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585E1" w14:textId="77777777" w:rsidR="008A60BB" w:rsidRPr="00FC4357" w:rsidRDefault="008A60BB" w:rsidP="00260302">
      <w:pPr>
        <w:pStyle w:val="MDPI11articletype"/>
        <w:rPr>
          <w:color w:val="auto"/>
        </w:rPr>
      </w:pPr>
      <w:bookmarkStart w:id="0" w:name="_GoBack"/>
      <w:bookmarkEnd w:id="0"/>
      <w:r w:rsidRPr="00FC4357">
        <w:rPr>
          <w:color w:val="auto"/>
        </w:rPr>
        <w:t>Article</w:t>
      </w:r>
    </w:p>
    <w:p w14:paraId="71ADE845" w14:textId="7C69BE18" w:rsidR="008A60BB" w:rsidRPr="00FC4357" w:rsidRDefault="008A60BB" w:rsidP="00260302">
      <w:pPr>
        <w:pStyle w:val="MDPI12title"/>
        <w:tabs>
          <w:tab w:val="left" w:pos="2687"/>
        </w:tabs>
        <w:jc w:val="left"/>
        <w:rPr>
          <w:color w:val="auto"/>
        </w:rPr>
      </w:pPr>
      <w:r w:rsidRPr="00FC4357">
        <w:rPr>
          <w:color w:val="auto"/>
        </w:rPr>
        <w:t>Analysis, Design</w:t>
      </w:r>
      <w:r w:rsidR="00440CBC" w:rsidRPr="00FC4357">
        <w:rPr>
          <w:color w:val="auto"/>
        </w:rPr>
        <w:t>,</w:t>
      </w:r>
      <w:r w:rsidRPr="00FC4357">
        <w:rPr>
          <w:color w:val="auto"/>
        </w:rPr>
        <w:t xml:space="preserve"> and Experimental Validation of a Primary Side Current</w:t>
      </w:r>
      <w:r w:rsidR="00440CBC" w:rsidRPr="00FC4357">
        <w:rPr>
          <w:color w:val="auto"/>
        </w:rPr>
        <w:t>-</w:t>
      </w:r>
      <w:r w:rsidRPr="00FC4357">
        <w:rPr>
          <w:color w:val="auto"/>
        </w:rPr>
        <w:t>Sensing Flyback Converter for Use in a Battery Management System</w:t>
      </w:r>
    </w:p>
    <w:p w14:paraId="37B48F9C" w14:textId="0649634F" w:rsidR="008A60BB" w:rsidRPr="00FC4357" w:rsidRDefault="008A60BB" w:rsidP="00260302">
      <w:pPr>
        <w:pStyle w:val="MDPI13authornames"/>
        <w:rPr>
          <w:color w:val="auto"/>
          <w:vertAlign w:val="superscript"/>
        </w:rPr>
      </w:pPr>
      <w:bookmarkStart w:id="1" w:name="OLE_LINK10"/>
      <w:bookmarkStart w:id="2" w:name="OLE_LINK11"/>
      <w:r w:rsidRPr="00FC4357">
        <w:rPr>
          <w:color w:val="auto"/>
        </w:rPr>
        <w:t>Borislav Dimitrov</w:t>
      </w:r>
      <w:bookmarkEnd w:id="1"/>
      <w:bookmarkEnd w:id="2"/>
      <w:r w:rsidR="00BE5EFB" w:rsidRPr="00FC4357">
        <w:rPr>
          <w:color w:val="auto"/>
        </w:rPr>
        <w:t xml:space="preserve"> </w:t>
      </w:r>
      <w:r w:rsidRPr="00FC4357">
        <w:rPr>
          <w:color w:val="auto"/>
          <w:vertAlign w:val="superscript"/>
        </w:rPr>
        <w:t>1</w:t>
      </w:r>
      <w:r w:rsidR="00BE5EFB" w:rsidRPr="00FC4357">
        <w:rPr>
          <w:color w:val="auto"/>
          <w:vertAlign w:val="superscript"/>
        </w:rPr>
        <w:t>,</w:t>
      </w:r>
      <w:r w:rsidRPr="00FC4357">
        <w:rPr>
          <w:color w:val="auto"/>
        </w:rPr>
        <w:t>*, Muthu Krishna</w:t>
      </w:r>
      <w:r w:rsidR="00BE5EFB" w:rsidRPr="00FC4357">
        <w:rPr>
          <w:color w:val="auto"/>
        </w:rPr>
        <w:t xml:space="preserve"> </w:t>
      </w:r>
      <w:r w:rsidR="00BE5EFB" w:rsidRPr="00FC4357">
        <w:rPr>
          <w:color w:val="auto"/>
          <w:vertAlign w:val="superscript"/>
        </w:rPr>
        <w:t>1</w:t>
      </w:r>
      <w:r w:rsidRPr="00FC4357">
        <w:rPr>
          <w:color w:val="auto"/>
        </w:rPr>
        <w:t>, Andrew Cruden</w:t>
      </w:r>
      <w:r w:rsidR="00BE5EFB" w:rsidRPr="00FC4357">
        <w:rPr>
          <w:color w:val="auto"/>
        </w:rPr>
        <w:t xml:space="preserve"> </w:t>
      </w:r>
      <w:r w:rsidR="00BE5EFB" w:rsidRPr="00FC4357">
        <w:rPr>
          <w:color w:val="auto"/>
          <w:vertAlign w:val="superscript"/>
        </w:rPr>
        <w:t>1</w:t>
      </w:r>
      <w:r w:rsidRPr="00FC4357">
        <w:rPr>
          <w:color w:val="auto"/>
        </w:rPr>
        <w:t>, Suleiman Sharkh</w:t>
      </w:r>
      <w:r w:rsidR="00BE5EFB" w:rsidRPr="00FC4357">
        <w:rPr>
          <w:color w:val="auto"/>
        </w:rPr>
        <w:t xml:space="preserve"> </w:t>
      </w:r>
      <w:r w:rsidR="00BE5EFB" w:rsidRPr="00FC4357">
        <w:rPr>
          <w:color w:val="auto"/>
          <w:vertAlign w:val="superscript"/>
        </w:rPr>
        <w:t>1</w:t>
      </w:r>
      <w:r w:rsidR="00440CBC" w:rsidRPr="00FC4357">
        <w:rPr>
          <w:color w:val="auto"/>
        </w:rPr>
        <w:t>,</w:t>
      </w:r>
      <w:r w:rsidR="002456BF" w:rsidRPr="00FC4357">
        <w:rPr>
          <w:color w:val="auto"/>
        </w:rPr>
        <w:t xml:space="preserve"> and </w:t>
      </w:r>
      <w:r w:rsidR="00BE5EFB" w:rsidRPr="00FC4357">
        <w:rPr>
          <w:color w:val="auto"/>
        </w:rPr>
        <w:br/>
      </w:r>
      <w:r w:rsidRPr="00FC4357">
        <w:rPr>
          <w:color w:val="auto"/>
        </w:rPr>
        <w:t>Ahmad Elkhateb</w:t>
      </w:r>
      <w:r w:rsidR="00BE5EFB" w:rsidRPr="00FC4357">
        <w:rPr>
          <w:color w:val="auto"/>
        </w:rPr>
        <w:t xml:space="preserve"> </w:t>
      </w:r>
      <w:r w:rsidR="00BE5EFB" w:rsidRPr="00FC4357">
        <w:rPr>
          <w:color w:val="auto"/>
          <w:vertAlign w:val="superscript"/>
        </w:rPr>
        <w:t>2</w:t>
      </w:r>
    </w:p>
    <w:p w14:paraId="24F626EB" w14:textId="188AF87D" w:rsidR="008A60BB" w:rsidRPr="00FC4357" w:rsidRDefault="00A662B9" w:rsidP="00A662B9">
      <w:pPr>
        <w:pStyle w:val="MDPI16affiliation"/>
        <w:rPr>
          <w:color w:val="auto"/>
        </w:rPr>
      </w:pPr>
      <w:r w:rsidRPr="00FC4357">
        <w:rPr>
          <w:color w:val="auto"/>
          <w:vertAlign w:val="superscript"/>
        </w:rPr>
        <w:t>1</w:t>
      </w:r>
      <w:r w:rsidRPr="00FC4357">
        <w:rPr>
          <w:color w:val="auto"/>
        </w:rPr>
        <w:tab/>
      </w:r>
      <w:bookmarkStart w:id="3" w:name="OLE_LINK16"/>
      <w:bookmarkStart w:id="4" w:name="OLE_LINK15"/>
      <w:r w:rsidR="008A60BB" w:rsidRPr="00FC4357">
        <w:rPr>
          <w:color w:val="auto"/>
        </w:rPr>
        <w:t>Faculty of Engineering and the Environment,</w:t>
      </w:r>
      <w:bookmarkStart w:id="5" w:name="OLE_LINK8"/>
      <w:bookmarkStart w:id="6" w:name="OLE_LINK9"/>
      <w:r w:rsidR="008A60BB" w:rsidRPr="00FC4357">
        <w:rPr>
          <w:color w:val="auto"/>
        </w:rPr>
        <w:t xml:space="preserve"> </w:t>
      </w:r>
      <w:bookmarkStart w:id="7" w:name="OLE_LINK12"/>
      <w:bookmarkStart w:id="8" w:name="OLE_LINK13"/>
      <w:r w:rsidR="008A60BB" w:rsidRPr="00FC4357">
        <w:rPr>
          <w:color w:val="auto"/>
        </w:rPr>
        <w:t>University of Southampto</w:t>
      </w:r>
      <w:bookmarkEnd w:id="3"/>
      <w:r w:rsidR="008A60BB" w:rsidRPr="00FC4357">
        <w:rPr>
          <w:color w:val="auto"/>
        </w:rPr>
        <w:t>n</w:t>
      </w:r>
      <w:bookmarkEnd w:id="4"/>
      <w:bookmarkEnd w:id="5"/>
      <w:bookmarkEnd w:id="6"/>
      <w:r w:rsidR="008A60BB" w:rsidRPr="00FC4357">
        <w:rPr>
          <w:color w:val="auto"/>
        </w:rPr>
        <w:t>, Southampton</w:t>
      </w:r>
      <w:r w:rsidR="00163D39" w:rsidRPr="00FC4357">
        <w:rPr>
          <w:color w:val="auto"/>
        </w:rPr>
        <w:t xml:space="preserve"> SO17 1BJ</w:t>
      </w:r>
      <w:r w:rsidR="008A60BB" w:rsidRPr="00FC4357">
        <w:rPr>
          <w:color w:val="auto"/>
        </w:rPr>
        <w:t>, UK</w:t>
      </w:r>
      <w:r w:rsidR="00B9560F" w:rsidRPr="00FC4357">
        <w:rPr>
          <w:color w:val="auto"/>
        </w:rPr>
        <w:t xml:space="preserve">; </w:t>
      </w:r>
      <w:bookmarkStart w:id="9" w:name="OLE_LINK4"/>
      <w:bookmarkEnd w:id="7"/>
      <w:bookmarkEnd w:id="8"/>
      <w:r w:rsidR="00B9560F" w:rsidRPr="00FC4357">
        <w:rPr>
          <w:color w:val="auto"/>
          <w:szCs w:val="20"/>
        </w:rPr>
        <w:t>m.k.krishna91@gmail.com</w:t>
      </w:r>
      <w:bookmarkEnd w:id="9"/>
      <w:r w:rsidR="00B9560F" w:rsidRPr="00FC4357">
        <w:rPr>
          <w:rStyle w:val="Hyperlink"/>
          <w:color w:val="auto"/>
          <w:szCs w:val="20"/>
          <w:u w:val="none"/>
        </w:rPr>
        <w:t xml:space="preserve"> (M.K.); </w:t>
      </w:r>
      <w:r w:rsidR="00B9560F" w:rsidRPr="00FC4357">
        <w:rPr>
          <w:color w:val="auto"/>
        </w:rPr>
        <w:t>A.J.Cruden@soton.ac.uk</w:t>
      </w:r>
      <w:r w:rsidR="00B9560F" w:rsidRPr="00FC4357">
        <w:rPr>
          <w:rStyle w:val="Hyperlink"/>
          <w:color w:val="auto"/>
          <w:u w:val="none"/>
        </w:rPr>
        <w:t xml:space="preserve"> (A.C.); </w:t>
      </w:r>
      <w:bookmarkStart w:id="10" w:name="OLE_LINK14"/>
      <w:r w:rsidR="00B9560F" w:rsidRPr="00FC4357">
        <w:rPr>
          <w:color w:val="auto"/>
        </w:rPr>
        <w:t>S.M.Abu-Sharkh@soton.ac.uk</w:t>
      </w:r>
      <w:bookmarkEnd w:id="10"/>
      <w:r w:rsidR="00B9560F" w:rsidRPr="00FC4357">
        <w:rPr>
          <w:rStyle w:val="Hyperlink"/>
          <w:color w:val="auto"/>
          <w:u w:val="none"/>
        </w:rPr>
        <w:t xml:space="preserve"> (S.S.)</w:t>
      </w:r>
    </w:p>
    <w:p w14:paraId="123FD7A5" w14:textId="7DEED615" w:rsidR="008A60BB" w:rsidRPr="00FC4357" w:rsidRDefault="00A662B9" w:rsidP="00A662B9">
      <w:pPr>
        <w:pStyle w:val="MDPI16affiliation"/>
        <w:rPr>
          <w:color w:val="auto"/>
        </w:rPr>
      </w:pPr>
      <w:r w:rsidRPr="00FC4357">
        <w:rPr>
          <w:color w:val="auto"/>
          <w:vertAlign w:val="superscript"/>
        </w:rPr>
        <w:t>2</w:t>
      </w:r>
      <w:r w:rsidRPr="00FC4357">
        <w:rPr>
          <w:color w:val="auto"/>
        </w:rPr>
        <w:tab/>
      </w:r>
      <w:r w:rsidR="008A60BB" w:rsidRPr="00FC4357">
        <w:rPr>
          <w:color w:val="auto"/>
        </w:rPr>
        <w:t xml:space="preserve">School of Electronics, Electrical Engineering and Computer Science, </w:t>
      </w:r>
      <w:bookmarkStart w:id="11" w:name="OLE_LINK17"/>
      <w:r w:rsidR="008A60BB" w:rsidRPr="00FC4357">
        <w:rPr>
          <w:color w:val="auto"/>
        </w:rPr>
        <w:t>Queen’s University Belfast</w:t>
      </w:r>
      <w:bookmarkEnd w:id="11"/>
      <w:r w:rsidR="008A60BB" w:rsidRPr="00FC4357">
        <w:rPr>
          <w:color w:val="auto"/>
        </w:rPr>
        <w:t>,</w:t>
      </w:r>
      <w:r w:rsidR="00163D39" w:rsidRPr="00FC4357">
        <w:rPr>
          <w:color w:val="auto"/>
        </w:rPr>
        <w:t xml:space="preserve"> Belfast BT7 1NN ,</w:t>
      </w:r>
      <w:r w:rsidR="008A60BB" w:rsidRPr="00FC4357">
        <w:rPr>
          <w:color w:val="auto"/>
        </w:rPr>
        <w:t xml:space="preserve"> UK</w:t>
      </w:r>
      <w:r w:rsidR="008A13B1" w:rsidRPr="00FC4357">
        <w:rPr>
          <w:color w:val="auto"/>
        </w:rPr>
        <w:t>; A.Elkhateb@qub.ac.uk</w:t>
      </w:r>
    </w:p>
    <w:p w14:paraId="6747E550" w14:textId="194C4F6C" w:rsidR="008A60BB" w:rsidRPr="00FC4357" w:rsidRDefault="008A60BB" w:rsidP="00B9560F">
      <w:pPr>
        <w:pStyle w:val="Mdeck2authorcorrespondence"/>
        <w:rPr>
          <w:color w:val="auto"/>
        </w:rPr>
      </w:pPr>
      <w:r w:rsidRPr="00FC4357">
        <w:rPr>
          <w:b/>
          <w:color w:val="auto"/>
        </w:rPr>
        <w:t>*</w:t>
      </w:r>
      <w:r w:rsidRPr="00FC4357">
        <w:rPr>
          <w:color w:val="auto"/>
        </w:rPr>
        <w:tab/>
        <w:t xml:space="preserve">Correspondence: </w:t>
      </w:r>
      <w:r w:rsidR="00C47CAC" w:rsidRPr="00FC4357">
        <w:rPr>
          <w:color w:val="auto"/>
        </w:rPr>
        <w:t>B.H.Dimitrov@soton.ac.uk</w:t>
      </w:r>
    </w:p>
    <w:p w14:paraId="4C35232D" w14:textId="0C6DD6C5" w:rsidR="008A60BB" w:rsidRPr="00FC4357" w:rsidRDefault="008A60BB" w:rsidP="00260302">
      <w:pPr>
        <w:pStyle w:val="MDPI14history"/>
        <w:spacing w:after="120"/>
        <w:rPr>
          <w:color w:val="auto"/>
        </w:rPr>
      </w:pPr>
      <w:r w:rsidRPr="00FC4357">
        <w:rPr>
          <w:color w:val="auto"/>
        </w:rPr>
        <w:t xml:space="preserve">Received: </w:t>
      </w:r>
      <w:r w:rsidR="002710E6" w:rsidRPr="00FC4357">
        <w:rPr>
          <w:color w:val="auto"/>
        </w:rPr>
        <w:t>21 February 2018</w:t>
      </w:r>
      <w:r w:rsidRPr="00FC4357">
        <w:rPr>
          <w:color w:val="auto"/>
        </w:rPr>
        <w:t xml:space="preserve">; Accepted: </w:t>
      </w:r>
      <w:r w:rsidR="002710E6" w:rsidRPr="00FC4357">
        <w:rPr>
          <w:color w:val="auto"/>
        </w:rPr>
        <w:t>19 March 2018</w:t>
      </w:r>
      <w:r w:rsidRPr="00FC4357">
        <w:rPr>
          <w:color w:val="auto"/>
        </w:rPr>
        <w:t>; Published: date</w:t>
      </w:r>
    </w:p>
    <w:p w14:paraId="2D934B84" w14:textId="0312E523" w:rsidR="008A60BB" w:rsidRPr="00FC4357" w:rsidRDefault="008A60BB" w:rsidP="00260302">
      <w:pPr>
        <w:pStyle w:val="MDPI17abstract"/>
        <w:rPr>
          <w:color w:val="auto"/>
          <w:spacing w:val="-2"/>
        </w:rPr>
      </w:pPr>
      <w:r w:rsidRPr="00FC4357">
        <w:rPr>
          <w:b/>
          <w:color w:val="auto"/>
          <w:spacing w:val="-2"/>
        </w:rPr>
        <w:t xml:space="preserve">Abstract: </w:t>
      </w:r>
      <w:r w:rsidRPr="00FC4357">
        <w:rPr>
          <w:color w:val="auto"/>
          <w:spacing w:val="-2"/>
        </w:rPr>
        <w:t>The purpose of the presented flyback converter is to equalise the voltage between the cells in a series string within a battery pack providing an active cell</w:t>
      </w:r>
      <w:r w:rsidR="00440CBC" w:rsidRPr="00FC4357">
        <w:rPr>
          <w:color w:val="auto"/>
          <w:spacing w:val="-2"/>
        </w:rPr>
        <w:t>-</w:t>
      </w:r>
      <w:r w:rsidRPr="00FC4357">
        <w:rPr>
          <w:color w:val="auto"/>
          <w:spacing w:val="-2"/>
        </w:rPr>
        <w:t xml:space="preserve">balancing system. This would be an important part of a battery management system (BMS) for charging li-ion batteries in electric vehicles. The converter is based on primary side current sensing, where the conventional feedback circuit is omitted. The purpose of this converter is to improve efficiency by decreasing losses and to increase battery power density by decreasing the number of elements which constitute the power electronics; these are important factors for </w:t>
      </w:r>
      <w:r w:rsidR="002F69FA" w:rsidRPr="00FC4357">
        <w:rPr>
          <w:color w:val="auto"/>
          <w:spacing w:val="-2"/>
        </w:rPr>
        <w:t xml:space="preserve">the </w:t>
      </w:r>
      <w:r w:rsidRPr="00FC4357">
        <w:rPr>
          <w:color w:val="auto"/>
          <w:spacing w:val="-2"/>
        </w:rPr>
        <w:t xml:space="preserve">future development of electric vehicle battery packs. Analysis of the circuit and the design procedure of the DC-DC flyback converter with primary current sensing </w:t>
      </w:r>
      <w:r w:rsidR="002F69FA" w:rsidRPr="00FC4357">
        <w:rPr>
          <w:color w:val="auto"/>
          <w:spacing w:val="-2"/>
        </w:rPr>
        <w:t>is</w:t>
      </w:r>
      <w:r w:rsidRPr="00FC4357">
        <w:rPr>
          <w:color w:val="auto"/>
          <w:spacing w:val="-2"/>
        </w:rPr>
        <w:t xml:space="preserve"> presented in this paper. Finally, several experimental converters have been built and tested to validate the authors</w:t>
      </w:r>
      <w:r w:rsidR="002F69FA" w:rsidRPr="00FC4357">
        <w:rPr>
          <w:color w:val="auto"/>
          <w:spacing w:val="-2"/>
        </w:rPr>
        <w:t>’</w:t>
      </w:r>
      <w:r w:rsidRPr="00FC4357">
        <w:rPr>
          <w:color w:val="auto"/>
          <w:spacing w:val="-2"/>
        </w:rPr>
        <w:t xml:space="preserve"> approach.</w:t>
      </w:r>
    </w:p>
    <w:p w14:paraId="06C4DC73" w14:textId="77777777" w:rsidR="008A60BB" w:rsidRPr="00FC4357" w:rsidRDefault="00CC176E" w:rsidP="00260302">
      <w:pPr>
        <w:pStyle w:val="MDPI18keywords"/>
        <w:rPr>
          <w:color w:val="auto"/>
        </w:rPr>
      </w:pPr>
      <w:r w:rsidRPr="00FC4357">
        <w:rPr>
          <w:b/>
          <w:color w:val="auto"/>
        </w:rPr>
        <w:t>Keywords:</w:t>
      </w:r>
      <w:r w:rsidR="008A60BB" w:rsidRPr="00FC4357">
        <w:rPr>
          <w:b/>
          <w:color w:val="auto"/>
        </w:rPr>
        <w:t xml:space="preserve"> </w:t>
      </w:r>
      <w:r w:rsidR="008A60BB" w:rsidRPr="00FC4357">
        <w:rPr>
          <w:color w:val="auto"/>
        </w:rPr>
        <w:t>flyback</w:t>
      </w:r>
      <w:r w:rsidRPr="00FC4357">
        <w:rPr>
          <w:color w:val="auto"/>
        </w:rPr>
        <w:t xml:space="preserve">; </w:t>
      </w:r>
      <w:r w:rsidR="008A60BB" w:rsidRPr="00FC4357">
        <w:rPr>
          <w:color w:val="auto"/>
        </w:rPr>
        <w:t>converter</w:t>
      </w:r>
      <w:r w:rsidRPr="00FC4357">
        <w:rPr>
          <w:color w:val="auto"/>
        </w:rPr>
        <w:t xml:space="preserve">; </w:t>
      </w:r>
      <w:r w:rsidR="008A60BB" w:rsidRPr="00FC4357">
        <w:rPr>
          <w:color w:val="auto"/>
        </w:rPr>
        <w:t>battery management system</w:t>
      </w:r>
      <w:r w:rsidRPr="00FC4357">
        <w:rPr>
          <w:color w:val="auto"/>
        </w:rPr>
        <w:t xml:space="preserve">; </w:t>
      </w:r>
      <w:r w:rsidR="008A60BB" w:rsidRPr="00FC4357">
        <w:rPr>
          <w:color w:val="auto"/>
        </w:rPr>
        <w:t>primary side current sensing</w:t>
      </w:r>
      <w:r w:rsidRPr="00FC4357">
        <w:rPr>
          <w:color w:val="auto"/>
        </w:rPr>
        <w:t xml:space="preserve">; </w:t>
      </w:r>
      <w:r w:rsidR="008A60BB" w:rsidRPr="00FC4357">
        <w:rPr>
          <w:color w:val="auto"/>
        </w:rPr>
        <w:t>active cell balancing</w:t>
      </w:r>
    </w:p>
    <w:p w14:paraId="4949E4EB" w14:textId="77777777" w:rsidR="008A60BB" w:rsidRPr="00FC4357" w:rsidRDefault="008A60BB" w:rsidP="00260302">
      <w:pPr>
        <w:pStyle w:val="MDPI19line"/>
        <w:pBdr>
          <w:bottom w:val="single" w:sz="4" w:space="1" w:color="auto"/>
        </w:pBdr>
        <w:spacing w:after="480"/>
        <w:rPr>
          <w:color w:val="auto"/>
        </w:rPr>
      </w:pPr>
    </w:p>
    <w:p w14:paraId="32DFED9A" w14:textId="77777777" w:rsidR="008A60BB" w:rsidRPr="00FC4357" w:rsidRDefault="008A60BB" w:rsidP="00260302">
      <w:pPr>
        <w:pStyle w:val="MDPI21heading1"/>
        <w:rPr>
          <w:color w:val="auto"/>
        </w:rPr>
      </w:pPr>
      <w:r w:rsidRPr="00FC4357">
        <w:rPr>
          <w:color w:val="auto"/>
        </w:rPr>
        <w:t>1. Introduction</w:t>
      </w:r>
    </w:p>
    <w:p w14:paraId="53AB0BCE" w14:textId="7ACAF10A" w:rsidR="008A60BB" w:rsidRPr="00FC4357" w:rsidRDefault="008A60BB" w:rsidP="00260302">
      <w:pPr>
        <w:pStyle w:val="MDPI31text"/>
        <w:rPr>
          <w:color w:val="auto"/>
          <w:spacing w:val="-2"/>
        </w:rPr>
      </w:pPr>
      <w:bookmarkStart w:id="12" w:name="OLE_LINK1"/>
      <w:bookmarkStart w:id="13" w:name="OLE_LINK2"/>
      <w:r w:rsidRPr="00FC4357">
        <w:rPr>
          <w:color w:val="auto"/>
        </w:rPr>
        <w:t xml:space="preserve">Electric vehicles are </w:t>
      </w:r>
      <w:r w:rsidRPr="00FC4357">
        <w:rPr>
          <w:color w:val="auto"/>
          <w:spacing w:val="-2"/>
        </w:rPr>
        <w:t xml:space="preserve">gaining significant interest as part of the solution for mitigating anthropogenic climate change and poor air quality in cities. The batteries to power these vehicles are the object of significant research </w:t>
      </w:r>
      <w:r w:rsidR="003534B0" w:rsidRPr="00FC4357">
        <w:rPr>
          <w:color w:val="auto"/>
          <w:spacing w:val="-2"/>
        </w:rPr>
        <w:t>[1–</w:t>
      </w:r>
      <w:r w:rsidR="00260302" w:rsidRPr="00FC4357">
        <w:rPr>
          <w:color w:val="auto"/>
          <w:spacing w:val="-2"/>
        </w:rPr>
        <w:t>4</w:t>
      </w:r>
      <w:r w:rsidRPr="00FC4357">
        <w:rPr>
          <w:color w:val="auto"/>
          <w:spacing w:val="-2"/>
        </w:rPr>
        <w:t xml:space="preserve">] as multinational automobile manufacturers seek to grow their electric/hybrid vehicle range. </w:t>
      </w:r>
    </w:p>
    <w:p w14:paraId="63F0B606" w14:textId="06ED11E3" w:rsidR="008A60BB" w:rsidRPr="00FC4357" w:rsidRDefault="008A60BB" w:rsidP="00260302">
      <w:pPr>
        <w:pStyle w:val="MDPI31text"/>
        <w:rPr>
          <w:color w:val="auto"/>
          <w:spacing w:val="-2"/>
        </w:rPr>
      </w:pPr>
      <w:r w:rsidRPr="00FC4357">
        <w:rPr>
          <w:color w:val="auto"/>
          <w:spacing w:val="-2"/>
        </w:rPr>
        <w:t xml:space="preserve">The battery management system (BMS) is an essential component of the on-board power electronics. Their primary purpose is safety, where the battery pack is prevented from over-charging or over-discharging. Additionally, they can be designed to ensure </w:t>
      </w:r>
      <w:r w:rsidR="003E0F13" w:rsidRPr="00FC4357">
        <w:rPr>
          <w:color w:val="auto"/>
          <w:spacing w:val="-2"/>
        </w:rPr>
        <w:t xml:space="preserve">the </w:t>
      </w:r>
      <w:r w:rsidRPr="00FC4357">
        <w:rPr>
          <w:color w:val="auto"/>
          <w:spacing w:val="-2"/>
        </w:rPr>
        <w:t>long life of the battery pack by balancing the energy amongst the individual cells, and to provide information about the battery charge level or State of Charge (SoC).</w:t>
      </w:r>
    </w:p>
    <w:p w14:paraId="2483FC5E" w14:textId="1403B2D2" w:rsidR="008A60BB" w:rsidRPr="00FC4357" w:rsidRDefault="008A60BB" w:rsidP="00260302">
      <w:pPr>
        <w:pStyle w:val="MDPI31text"/>
        <w:rPr>
          <w:color w:val="auto"/>
        </w:rPr>
      </w:pPr>
      <w:r w:rsidRPr="00FC4357">
        <w:rPr>
          <w:color w:val="auto"/>
          <w:spacing w:val="-2"/>
        </w:rPr>
        <w:t xml:space="preserve">Over the course of many charge/discharge cycles, the SoC of cells, and hence their respective voltages, connected in series within a string will </w:t>
      </w:r>
      <w:r w:rsidR="005B6E66" w:rsidRPr="00FC4357">
        <w:rPr>
          <w:color w:val="auto"/>
          <w:spacing w:val="-2"/>
        </w:rPr>
        <w:t xml:space="preserve">become </w:t>
      </w:r>
      <w:r w:rsidRPr="00FC4357">
        <w:rPr>
          <w:color w:val="auto"/>
          <w:spacing w:val="-2"/>
        </w:rPr>
        <w:t>imbalance</w:t>
      </w:r>
      <w:r w:rsidR="005B6E66" w:rsidRPr="00FC4357">
        <w:rPr>
          <w:color w:val="auto"/>
          <w:spacing w:val="-2"/>
        </w:rPr>
        <w:t>d</w:t>
      </w:r>
      <w:r w:rsidRPr="00FC4357">
        <w:rPr>
          <w:color w:val="auto"/>
          <w:spacing w:val="-2"/>
        </w:rPr>
        <w:t xml:space="preserve"> </w:t>
      </w:r>
      <w:r w:rsidR="00260302" w:rsidRPr="00FC4357">
        <w:rPr>
          <w:color w:val="auto"/>
          <w:spacing w:val="-2"/>
        </w:rPr>
        <w:t>[</w:t>
      </w:r>
      <w:r w:rsidR="003534B0" w:rsidRPr="00FC4357">
        <w:rPr>
          <w:color w:val="auto"/>
          <w:spacing w:val="-2"/>
        </w:rPr>
        <w:t>1–</w:t>
      </w:r>
      <w:r w:rsidR="00260302" w:rsidRPr="00FC4357">
        <w:rPr>
          <w:color w:val="auto"/>
          <w:spacing w:val="-2"/>
        </w:rPr>
        <w:t>3</w:t>
      </w:r>
      <w:r w:rsidRPr="00FC4357">
        <w:rPr>
          <w:color w:val="auto"/>
          <w:spacing w:val="-2"/>
        </w:rPr>
        <w:t>]. This is caused by many unavoidable factors</w:t>
      </w:r>
      <w:r w:rsidR="005B6E66" w:rsidRPr="00FC4357">
        <w:rPr>
          <w:color w:val="auto"/>
          <w:spacing w:val="-2"/>
        </w:rPr>
        <w:t>,</w:t>
      </w:r>
      <w:r w:rsidRPr="00FC4357">
        <w:rPr>
          <w:color w:val="auto"/>
          <w:spacing w:val="-2"/>
        </w:rPr>
        <w:t xml:space="preserve"> such as slight differences during manufacture (i.e.</w:t>
      </w:r>
      <w:r w:rsidR="00260302" w:rsidRPr="00FC4357">
        <w:rPr>
          <w:color w:val="auto"/>
          <w:spacing w:val="-2"/>
        </w:rPr>
        <w:t>,</w:t>
      </w:r>
      <w:r w:rsidRPr="00FC4357">
        <w:rPr>
          <w:color w:val="auto"/>
          <w:spacing w:val="-2"/>
        </w:rPr>
        <w:t xml:space="preserve"> no two cells are exactly alike), battery aging, temperature variations, </w:t>
      </w:r>
      <w:r w:rsidR="005B6E66" w:rsidRPr="00FC4357">
        <w:rPr>
          <w:color w:val="auto"/>
          <w:spacing w:val="-2"/>
        </w:rPr>
        <w:t xml:space="preserve">and </w:t>
      </w:r>
      <w:r w:rsidRPr="00FC4357">
        <w:rPr>
          <w:color w:val="auto"/>
          <w:spacing w:val="-2"/>
        </w:rPr>
        <w:t xml:space="preserve">sudden changes in the energy. Eventually, such </w:t>
      </w:r>
      <w:r w:rsidR="005B6E66" w:rsidRPr="00FC4357">
        <w:rPr>
          <w:color w:val="auto"/>
          <w:spacing w:val="-2"/>
        </w:rPr>
        <w:t xml:space="preserve">a </w:t>
      </w:r>
      <w:r w:rsidRPr="00FC4357">
        <w:rPr>
          <w:color w:val="auto"/>
          <w:spacing w:val="-2"/>
        </w:rPr>
        <w:t>mismatch causes an overall reduction in the battery capacity. It has been shown in [1] that for n cells connected in series, the overall string capacity depends on the cell with the lowest SoC. Active cell balancing is the term used to describe the process of transferring energy between the cells. In [5], a BMS with such balancing, based on a microcontroller and buck</w:t>
      </w:r>
      <w:r w:rsidRPr="00FC4357">
        <w:rPr>
          <w:color w:val="auto"/>
        </w:rPr>
        <w:t xml:space="preserve"> converter, is presented for two lead-acid batteries. </w:t>
      </w:r>
      <w:r w:rsidRPr="00FC4357">
        <w:rPr>
          <w:color w:val="auto"/>
        </w:rPr>
        <w:lastRenderedPageBreak/>
        <w:t xml:space="preserve">Several network communication systems used </w:t>
      </w:r>
      <w:r w:rsidR="004C6B42" w:rsidRPr="00FC4357">
        <w:rPr>
          <w:color w:val="auto"/>
        </w:rPr>
        <w:t>in</w:t>
      </w:r>
      <w:r w:rsidRPr="00FC4357">
        <w:rPr>
          <w:color w:val="auto"/>
        </w:rPr>
        <w:t xml:space="preserve"> different BMS</w:t>
      </w:r>
      <w:r w:rsidR="004C6B42" w:rsidRPr="00FC4357">
        <w:rPr>
          <w:color w:val="auto"/>
        </w:rPr>
        <w:t>s</w:t>
      </w:r>
      <w:r w:rsidRPr="00FC4357">
        <w:rPr>
          <w:color w:val="auto"/>
        </w:rPr>
        <w:t xml:space="preserve"> are given in </w:t>
      </w:r>
      <w:r w:rsidR="003534B0" w:rsidRPr="00FC4357">
        <w:rPr>
          <w:color w:val="auto"/>
        </w:rPr>
        <w:t>[6–</w:t>
      </w:r>
      <w:r w:rsidR="00260302" w:rsidRPr="00FC4357">
        <w:rPr>
          <w:color w:val="auto"/>
        </w:rPr>
        <w:t>8</w:t>
      </w:r>
      <w:r w:rsidRPr="00FC4357">
        <w:rPr>
          <w:color w:val="auto"/>
        </w:rPr>
        <w:t>] and important functional and thermal analysis</w:t>
      </w:r>
      <w:r w:rsidR="004C6B42" w:rsidRPr="00FC4357">
        <w:rPr>
          <w:color w:val="auto"/>
        </w:rPr>
        <w:t>,</w:t>
      </w:r>
      <w:r w:rsidRPr="00FC4357">
        <w:rPr>
          <w:color w:val="auto"/>
        </w:rPr>
        <w:t xml:space="preserve"> respectively</w:t>
      </w:r>
      <w:r w:rsidR="004C6B42" w:rsidRPr="00FC4357">
        <w:rPr>
          <w:color w:val="auto"/>
        </w:rPr>
        <w:t>,</w:t>
      </w:r>
      <w:r w:rsidRPr="00FC4357">
        <w:rPr>
          <w:color w:val="auto"/>
        </w:rPr>
        <w:t xml:space="preserve"> in [9] and [10].</w:t>
      </w:r>
    </w:p>
    <w:p w14:paraId="7675631C" w14:textId="4B4CAAD1" w:rsidR="008A60BB" w:rsidRPr="00FC4357" w:rsidRDefault="008A60BB" w:rsidP="00260302">
      <w:pPr>
        <w:pStyle w:val="MDPI31text"/>
        <w:rPr>
          <w:color w:val="auto"/>
          <w:spacing w:val="-2"/>
        </w:rPr>
      </w:pPr>
      <w:r w:rsidRPr="00FC4357">
        <w:rPr>
          <w:color w:val="auto"/>
          <w:spacing w:val="-2"/>
        </w:rPr>
        <w:t>An electronic DC-DC converter is necessary for the active cell</w:t>
      </w:r>
      <w:r w:rsidR="00895F37" w:rsidRPr="00FC4357">
        <w:rPr>
          <w:color w:val="auto"/>
          <w:spacing w:val="-2"/>
        </w:rPr>
        <w:t>-</w:t>
      </w:r>
      <w:r w:rsidRPr="00FC4357">
        <w:rPr>
          <w:color w:val="auto"/>
          <w:spacing w:val="-2"/>
        </w:rPr>
        <w:t xml:space="preserve">balancing schematic proposed in this paper. The purpose of this converter is to charge a single cell separately from the string when its voltage is under a defined threshold. The basic schematic is shown in </w:t>
      </w:r>
      <w:r w:rsidR="00260302" w:rsidRPr="00FC4357">
        <w:rPr>
          <w:color w:val="auto"/>
          <w:spacing w:val="-2"/>
        </w:rPr>
        <w:t xml:space="preserve">Figure </w:t>
      </w:r>
      <w:r w:rsidRPr="00FC4357">
        <w:rPr>
          <w:color w:val="auto"/>
          <w:spacing w:val="-2"/>
        </w:rPr>
        <w:t>1. This schematic is based on a specialised BMS circuit [4], which is used for the voltage measurement of each cell within a series string. When one cell has a lower voltage than the others within the same string (e.g.</w:t>
      </w:r>
      <w:r w:rsidR="00260302" w:rsidRPr="00FC4357">
        <w:rPr>
          <w:color w:val="auto"/>
          <w:spacing w:val="-2"/>
        </w:rPr>
        <w:t>,</w:t>
      </w:r>
      <w:r w:rsidRPr="00FC4357">
        <w:rPr>
          <w:color w:val="auto"/>
          <w:spacing w:val="-2"/>
        </w:rPr>
        <w:t xml:space="preserve"> cell 4 in </w:t>
      </w:r>
      <w:r w:rsidR="00260302" w:rsidRPr="00FC4357">
        <w:rPr>
          <w:color w:val="auto"/>
          <w:spacing w:val="-2"/>
        </w:rPr>
        <w:t xml:space="preserve">Figure </w:t>
      </w:r>
      <w:r w:rsidRPr="00FC4357">
        <w:rPr>
          <w:color w:val="auto"/>
          <w:spacing w:val="-2"/>
        </w:rPr>
        <w:t>1), the DC-DC converter, controlled by the BMS, charges that cell separately from the rest of the string.</w:t>
      </w:r>
    </w:p>
    <w:p w14:paraId="10681585" w14:textId="1A7025AB" w:rsidR="008A60BB" w:rsidRPr="00FC4357" w:rsidRDefault="008A60BB" w:rsidP="00260302">
      <w:pPr>
        <w:pStyle w:val="MDPI31text"/>
        <w:rPr>
          <w:color w:val="auto"/>
          <w:spacing w:val="-2"/>
        </w:rPr>
      </w:pPr>
      <w:r w:rsidRPr="00FC4357">
        <w:rPr>
          <w:color w:val="auto"/>
          <w:spacing w:val="-2"/>
        </w:rPr>
        <w:t>A flyback DC-DC converter with primary side current sensing was chosen due to these unique features: the feedback circuit is omitted, resulting in a system with fewe</w:t>
      </w:r>
      <w:r w:rsidR="003534B0" w:rsidRPr="00FC4357">
        <w:rPr>
          <w:color w:val="auto"/>
          <w:spacing w:val="-2"/>
        </w:rPr>
        <w:t>r elements; good efficiency (75–</w:t>
      </w:r>
      <w:r w:rsidRPr="00FC4357">
        <w:rPr>
          <w:color w:val="auto"/>
          <w:spacing w:val="-2"/>
        </w:rPr>
        <w:t>85%) for this class of converters; galvanic electrical isolation between the primary and secondary side</w:t>
      </w:r>
      <w:r w:rsidR="00895F37" w:rsidRPr="00FC4357">
        <w:rPr>
          <w:color w:val="auto"/>
          <w:spacing w:val="-2"/>
        </w:rPr>
        <w:t>,</w:t>
      </w:r>
      <w:r w:rsidRPr="00FC4357">
        <w:rPr>
          <w:color w:val="auto"/>
          <w:spacing w:val="-2"/>
        </w:rPr>
        <w:t xml:space="preserve"> which makes it possible for the converter to be powered f</w:t>
      </w:r>
      <w:r w:rsidR="00895F37" w:rsidRPr="00FC4357">
        <w:rPr>
          <w:color w:val="auto"/>
          <w:spacing w:val="-2"/>
        </w:rPr>
        <w:t>r</w:t>
      </w:r>
      <w:r w:rsidRPr="00FC4357">
        <w:rPr>
          <w:color w:val="auto"/>
          <w:spacing w:val="-2"/>
        </w:rPr>
        <w:t xml:space="preserve">om the vehicle battery; good power density, which is a basic requirement of the electric vehicle’s on-board electronics; </w:t>
      </w:r>
      <w:r w:rsidR="00895F37" w:rsidRPr="00FC4357">
        <w:rPr>
          <w:color w:val="auto"/>
          <w:spacing w:val="-2"/>
        </w:rPr>
        <w:t xml:space="preserve">and </w:t>
      </w:r>
      <w:r w:rsidRPr="00FC4357">
        <w:rPr>
          <w:color w:val="auto"/>
          <w:spacing w:val="-2"/>
        </w:rPr>
        <w:t>it does not suffer from the current transfer ratio degradation that arises from the temperature rise found in low-cost optocouplers. Based on these advantages, this particular flyback converter has been the object of significant research. A primary side current regulation flyback converter used as a battery charger is shown in [11]. The design procedure is well</w:t>
      </w:r>
      <w:r w:rsidR="00895F37" w:rsidRPr="00FC4357">
        <w:rPr>
          <w:color w:val="auto"/>
          <w:spacing w:val="-2"/>
        </w:rPr>
        <w:t>-</w:t>
      </w:r>
      <w:r w:rsidRPr="00FC4357">
        <w:rPr>
          <w:color w:val="auto"/>
          <w:spacing w:val="-2"/>
        </w:rPr>
        <w:t>explained and the experimental results from the charging process are shown. However, the converter is proposed to work with only one separate battery and it is not part of a BMS.</w:t>
      </w:r>
    </w:p>
    <w:p w14:paraId="040E5BF9" w14:textId="1F123143" w:rsidR="008A60BB" w:rsidRPr="00FC4357" w:rsidRDefault="008A60BB" w:rsidP="00260302">
      <w:pPr>
        <w:pStyle w:val="MDPI31text"/>
        <w:rPr>
          <w:color w:val="auto"/>
          <w:spacing w:val="-2"/>
        </w:rPr>
      </w:pPr>
      <w:r w:rsidRPr="00FC4357">
        <w:rPr>
          <w:color w:val="auto"/>
          <w:spacing w:val="-2"/>
        </w:rPr>
        <w:t>Another highly efficient AC-DC converter is given in [12], but its function as a DC-DC converter is not considered in this research. Several control systems based on Application</w:t>
      </w:r>
      <w:r w:rsidR="00895F37" w:rsidRPr="00FC4357">
        <w:rPr>
          <w:color w:val="auto"/>
          <w:spacing w:val="-2"/>
        </w:rPr>
        <w:t>-</w:t>
      </w:r>
      <w:r w:rsidRPr="00FC4357">
        <w:rPr>
          <w:color w:val="auto"/>
          <w:spacing w:val="-2"/>
        </w:rPr>
        <w:t>Specific Integrated Circuits (ASICs), fuzzy logic</w:t>
      </w:r>
      <w:r w:rsidR="00895F37" w:rsidRPr="00FC4357">
        <w:rPr>
          <w:color w:val="auto"/>
          <w:spacing w:val="-2"/>
        </w:rPr>
        <w:t>,</w:t>
      </w:r>
      <w:r w:rsidRPr="00FC4357">
        <w:rPr>
          <w:color w:val="auto"/>
          <w:spacing w:val="-2"/>
        </w:rPr>
        <w:t xml:space="preserve"> and digital control systems are given</w:t>
      </w:r>
      <w:r w:rsidR="00895F37" w:rsidRPr="00FC4357">
        <w:rPr>
          <w:color w:val="auto"/>
          <w:spacing w:val="-2"/>
        </w:rPr>
        <w:t>,</w:t>
      </w:r>
      <w:r w:rsidRPr="00FC4357">
        <w:rPr>
          <w:color w:val="auto"/>
          <w:spacing w:val="-2"/>
        </w:rPr>
        <w:t xml:space="preserve"> respectively</w:t>
      </w:r>
      <w:r w:rsidR="00895F37" w:rsidRPr="00FC4357">
        <w:rPr>
          <w:color w:val="auto"/>
          <w:spacing w:val="-2"/>
        </w:rPr>
        <w:t>,</w:t>
      </w:r>
      <w:r w:rsidRPr="00FC4357">
        <w:rPr>
          <w:color w:val="auto"/>
          <w:spacing w:val="-2"/>
        </w:rPr>
        <w:t xml:space="preserve"> in </w:t>
      </w:r>
      <w:r w:rsidR="003534B0" w:rsidRPr="00FC4357">
        <w:rPr>
          <w:color w:val="auto"/>
          <w:spacing w:val="-2"/>
        </w:rPr>
        <w:t>[13–</w:t>
      </w:r>
      <w:r w:rsidR="00260302" w:rsidRPr="00FC4357">
        <w:rPr>
          <w:color w:val="auto"/>
          <w:spacing w:val="-2"/>
        </w:rPr>
        <w:t>15</w:t>
      </w:r>
      <w:r w:rsidRPr="00FC4357">
        <w:rPr>
          <w:color w:val="auto"/>
          <w:spacing w:val="-2"/>
        </w:rPr>
        <w:t xml:space="preserve">]. These sources offer good explanation of the basic control concepts without connection to the specific load. Several applicable design procedures are shown in the manufacturers’ design specifications </w:t>
      </w:r>
      <w:r w:rsidR="00260302" w:rsidRPr="00FC4357">
        <w:rPr>
          <w:color w:val="auto"/>
          <w:spacing w:val="-2"/>
        </w:rPr>
        <w:t>[16</w:t>
      </w:r>
      <w:r w:rsidR="003534B0" w:rsidRPr="00FC4357">
        <w:rPr>
          <w:color w:val="auto"/>
          <w:spacing w:val="-2"/>
        </w:rPr>
        <w:t>–</w:t>
      </w:r>
      <w:r w:rsidR="00260302" w:rsidRPr="00FC4357">
        <w:rPr>
          <w:color w:val="auto"/>
          <w:spacing w:val="-2"/>
        </w:rPr>
        <w:t>21</w:t>
      </w:r>
      <w:r w:rsidRPr="00FC4357">
        <w:rPr>
          <w:color w:val="auto"/>
          <w:spacing w:val="-2"/>
        </w:rPr>
        <w:t xml:space="preserve">]. Sophisticated approaches for the design of flyback converters with primary side current sensing are given, but they are based on off-line AC-DC schematics where the basic application is as LED lamp power supplies. Usually, their </w:t>
      </w:r>
      <w:r w:rsidR="003534B0" w:rsidRPr="00FC4357">
        <w:rPr>
          <w:color w:val="auto"/>
          <w:spacing w:val="-2"/>
        </w:rPr>
        <w:t>overall efficiency is around 75–</w:t>
      </w:r>
      <w:r w:rsidRPr="00FC4357">
        <w:rPr>
          <w:color w:val="auto"/>
          <w:spacing w:val="-2"/>
        </w:rPr>
        <w:t>78% for low output voltage (3.3</w:t>
      </w:r>
      <w:r w:rsidR="003534B0" w:rsidRPr="00FC4357">
        <w:rPr>
          <w:color w:val="auto"/>
          <w:spacing w:val="-2"/>
        </w:rPr>
        <w:t>–</w:t>
      </w:r>
      <w:r w:rsidRPr="00FC4357">
        <w:rPr>
          <w:color w:val="auto"/>
          <w:spacing w:val="-2"/>
        </w:rPr>
        <w:t>12</w:t>
      </w:r>
      <w:r w:rsidR="003534B0" w:rsidRPr="00FC4357">
        <w:rPr>
          <w:color w:val="auto"/>
          <w:spacing w:val="-2"/>
        </w:rPr>
        <w:t xml:space="preserve"> </w:t>
      </w:r>
      <w:r w:rsidRPr="00FC4357">
        <w:rPr>
          <w:color w:val="auto"/>
          <w:spacing w:val="-2"/>
        </w:rPr>
        <w:t>V) and 80</w:t>
      </w:r>
      <w:r w:rsidR="003534B0" w:rsidRPr="00FC4357">
        <w:rPr>
          <w:color w:val="auto"/>
          <w:spacing w:val="-2"/>
        </w:rPr>
        <w:t>–</w:t>
      </w:r>
      <w:r w:rsidRPr="00FC4357">
        <w:rPr>
          <w:color w:val="auto"/>
          <w:spacing w:val="-2"/>
        </w:rPr>
        <w:t>82% for high output voltage (12</w:t>
      </w:r>
      <w:r w:rsidR="003534B0" w:rsidRPr="00FC4357">
        <w:rPr>
          <w:color w:val="auto"/>
          <w:spacing w:val="-2"/>
        </w:rPr>
        <w:t>–</w:t>
      </w:r>
      <w:r w:rsidRPr="00FC4357">
        <w:rPr>
          <w:color w:val="auto"/>
          <w:spacing w:val="-2"/>
        </w:rPr>
        <w:t>24V) applications. In the developed converter, the input rectifier, the boost capacitor</w:t>
      </w:r>
      <w:r w:rsidR="00895F37" w:rsidRPr="00FC4357">
        <w:rPr>
          <w:color w:val="auto"/>
          <w:spacing w:val="-2"/>
        </w:rPr>
        <w:t>,</w:t>
      </w:r>
      <w:r w:rsidRPr="00FC4357">
        <w:rPr>
          <w:color w:val="auto"/>
          <w:spacing w:val="-2"/>
        </w:rPr>
        <w:t xml:space="preserve"> and the input common mode filter must be excluded from the schematic for the DC-DC on-board charger, and this improves the efficiency for a flyback low (3.3</w:t>
      </w:r>
      <w:r w:rsidR="003534B0" w:rsidRPr="00FC4357">
        <w:rPr>
          <w:color w:val="auto"/>
          <w:spacing w:val="-2"/>
        </w:rPr>
        <w:t xml:space="preserve"> </w:t>
      </w:r>
      <w:r w:rsidRPr="00FC4357">
        <w:rPr>
          <w:color w:val="auto"/>
          <w:spacing w:val="-2"/>
        </w:rPr>
        <w:t>÷</w:t>
      </w:r>
      <w:r w:rsidR="003534B0" w:rsidRPr="00FC4357">
        <w:rPr>
          <w:color w:val="auto"/>
          <w:spacing w:val="-2"/>
        </w:rPr>
        <w:t xml:space="preserve"> </w:t>
      </w:r>
      <w:r w:rsidRPr="00FC4357">
        <w:rPr>
          <w:color w:val="auto"/>
          <w:spacing w:val="-2"/>
        </w:rPr>
        <w:t>5</w:t>
      </w:r>
      <w:r w:rsidR="003534B0" w:rsidRPr="00FC4357">
        <w:rPr>
          <w:color w:val="auto"/>
          <w:spacing w:val="-2"/>
        </w:rPr>
        <w:t xml:space="preserve"> </w:t>
      </w:r>
      <w:r w:rsidRPr="00FC4357">
        <w:rPr>
          <w:color w:val="auto"/>
          <w:spacing w:val="-2"/>
        </w:rPr>
        <w:t>V) output voltage converter. Another problem is how the constant current (CC) and constant voltage (CV) modes of operation of the primary side sensing converter will match the battery CC and CV charging. Currently, comprehensive research about the design of flyback primary current sensing working as an electric vehicle on-board battery charger is not available in the literature.</w:t>
      </w:r>
    </w:p>
    <w:p w14:paraId="35EB0BF7" w14:textId="738CD8DE" w:rsidR="008A60BB" w:rsidRPr="00FC4357" w:rsidRDefault="008A60BB" w:rsidP="00260302">
      <w:pPr>
        <w:pStyle w:val="MDPI31text"/>
        <w:rPr>
          <w:color w:val="auto"/>
        </w:rPr>
      </w:pPr>
      <w:r w:rsidRPr="00FC4357">
        <w:rPr>
          <w:color w:val="auto"/>
          <w:spacing w:val="-2"/>
        </w:rPr>
        <w:t xml:space="preserve">This paper proposes a flyback converter with primary side current sensing used as part of an electric vehicle battery management system. This requires the design procedures </w:t>
      </w:r>
      <w:r w:rsidR="00260302" w:rsidRPr="00FC4357">
        <w:rPr>
          <w:color w:val="auto"/>
          <w:spacing w:val="-2"/>
        </w:rPr>
        <w:t>[16,17,19,20</w:t>
      </w:r>
      <w:r w:rsidRPr="00FC4357">
        <w:rPr>
          <w:color w:val="auto"/>
          <w:spacing w:val="-2"/>
        </w:rPr>
        <w:t>] to be altered according to the necessary DC-DC converter schematic. The analysed and designed converter is verified experimentally and the achieved efficiency is shown</w:t>
      </w:r>
      <w:r w:rsidRPr="00FC4357">
        <w:rPr>
          <w:color w:val="auto"/>
        </w:rPr>
        <w:t>.</w:t>
      </w:r>
    </w:p>
    <w:bookmarkEnd w:id="12"/>
    <w:bookmarkEnd w:id="13"/>
    <w:p w14:paraId="1536D887" w14:textId="77777777" w:rsidR="008A60BB" w:rsidRPr="00FC4357" w:rsidRDefault="008A60BB" w:rsidP="00260302">
      <w:pPr>
        <w:pStyle w:val="MDPI21heading1"/>
        <w:rPr>
          <w:color w:val="auto"/>
        </w:rPr>
      </w:pPr>
      <w:r w:rsidRPr="00FC4357">
        <w:rPr>
          <w:color w:val="auto"/>
        </w:rPr>
        <w:t>2</w:t>
      </w:r>
      <w:r w:rsidR="00CC176E" w:rsidRPr="00FC4357">
        <w:rPr>
          <w:color w:val="auto"/>
        </w:rPr>
        <w:t xml:space="preserve">. </w:t>
      </w:r>
      <w:r w:rsidRPr="00FC4357">
        <w:rPr>
          <w:color w:val="auto"/>
        </w:rPr>
        <w:t>Analysis</w:t>
      </w:r>
    </w:p>
    <w:p w14:paraId="741D65B1" w14:textId="3B379EC1" w:rsidR="008A60BB" w:rsidRPr="00FC4357" w:rsidRDefault="008A60BB" w:rsidP="004B0150">
      <w:pPr>
        <w:pStyle w:val="MDPI31text"/>
        <w:spacing w:after="120"/>
        <w:rPr>
          <w:color w:val="auto"/>
        </w:rPr>
      </w:pPr>
      <w:r w:rsidRPr="00FC4357">
        <w:rPr>
          <w:color w:val="auto"/>
        </w:rPr>
        <w:t xml:space="preserve">The proposed schematic shown in </w:t>
      </w:r>
      <w:r w:rsidR="00260302" w:rsidRPr="00FC4357">
        <w:rPr>
          <w:color w:val="auto"/>
        </w:rPr>
        <w:t xml:space="preserve">Figure </w:t>
      </w:r>
      <w:r w:rsidRPr="00FC4357">
        <w:rPr>
          <w:color w:val="auto"/>
        </w:rPr>
        <w:t xml:space="preserve">1 contains the following elements: </w:t>
      </w:r>
    </w:p>
    <w:p w14:paraId="26D32F6A" w14:textId="5E702D41" w:rsidR="008A60BB" w:rsidRPr="00FC4357" w:rsidRDefault="008A60BB" w:rsidP="004B0150">
      <w:pPr>
        <w:pStyle w:val="MDPI38bullet"/>
        <w:ind w:left="425" w:hanging="425"/>
        <w:rPr>
          <w:color w:val="auto"/>
        </w:rPr>
      </w:pPr>
      <w:r w:rsidRPr="00FC4357">
        <w:rPr>
          <w:color w:val="auto"/>
        </w:rPr>
        <w:t xml:space="preserve">(1) The Battery Management System can be based on one of the ASICs LTC6802-2, MAX1894, MAX11068, MAX11080, DS2726, BQ29330, AD7280, </w:t>
      </w:r>
      <w:r w:rsidR="00895F37" w:rsidRPr="00FC4357">
        <w:rPr>
          <w:color w:val="auto"/>
        </w:rPr>
        <w:t xml:space="preserve">and </w:t>
      </w:r>
      <w:r w:rsidRPr="00FC4357">
        <w:rPr>
          <w:color w:val="auto"/>
        </w:rPr>
        <w:t xml:space="preserve">ATA6870 </w:t>
      </w:r>
      <w:r w:rsidR="004B0150" w:rsidRPr="00FC4357">
        <w:rPr>
          <w:color w:val="auto"/>
        </w:rPr>
        <w:t>[22–</w:t>
      </w:r>
      <w:r w:rsidR="00260302" w:rsidRPr="00FC4357">
        <w:rPr>
          <w:color w:val="auto"/>
        </w:rPr>
        <w:t>24</w:t>
      </w:r>
      <w:r w:rsidRPr="00FC4357">
        <w:rPr>
          <w:color w:val="auto"/>
        </w:rPr>
        <w:t>]. This system monitors the overall battery voltage and controls the automatic switch (2) and the flyback converter (3). The BMS is not the object of research in this paper.</w:t>
      </w:r>
    </w:p>
    <w:p w14:paraId="0ECEAF95" w14:textId="77777777" w:rsidR="008A60BB" w:rsidRPr="00FC4357" w:rsidRDefault="008A60BB" w:rsidP="004B0150">
      <w:pPr>
        <w:pStyle w:val="MDPI38bullet"/>
        <w:ind w:left="425" w:hanging="425"/>
        <w:rPr>
          <w:color w:val="auto"/>
        </w:rPr>
      </w:pPr>
      <w:r w:rsidRPr="00FC4357">
        <w:rPr>
          <w:color w:val="auto"/>
        </w:rPr>
        <w:t>(2) The automatic switch system. This provides mechanical switching between the cells of the battery, and is also not the object of research in this paper.</w:t>
      </w:r>
    </w:p>
    <w:p w14:paraId="2A3291D7" w14:textId="59148C46" w:rsidR="008A60BB" w:rsidRPr="00FC4357" w:rsidRDefault="008A60BB" w:rsidP="004B0150">
      <w:pPr>
        <w:pStyle w:val="MDPI38bullet"/>
        <w:ind w:left="425" w:hanging="425"/>
        <w:rPr>
          <w:color w:val="auto"/>
        </w:rPr>
      </w:pPr>
      <w:r w:rsidRPr="00FC4357">
        <w:rPr>
          <w:color w:val="auto"/>
        </w:rPr>
        <w:t>(3) Primary side current flyback converter. The schematic is based on ASICs</w:t>
      </w:r>
      <w:r w:rsidR="001C29F4" w:rsidRPr="00FC4357">
        <w:rPr>
          <w:color w:val="auto"/>
        </w:rPr>
        <w:t>,</w:t>
      </w:r>
      <w:r w:rsidRPr="00FC4357">
        <w:rPr>
          <w:color w:val="auto"/>
        </w:rPr>
        <w:t xml:space="preserve"> for example AP3706, FAN104W, FL103, </w:t>
      </w:r>
      <w:r w:rsidR="001C29F4" w:rsidRPr="00FC4357">
        <w:rPr>
          <w:color w:val="auto"/>
        </w:rPr>
        <w:t xml:space="preserve">or </w:t>
      </w:r>
      <w:r w:rsidRPr="00FC4357">
        <w:rPr>
          <w:color w:val="auto"/>
        </w:rPr>
        <w:t xml:space="preserve">MP020-5 </w:t>
      </w:r>
      <w:r w:rsidR="00260302" w:rsidRPr="00FC4357">
        <w:rPr>
          <w:color w:val="auto"/>
        </w:rPr>
        <w:t>[16,17,19,20</w:t>
      </w:r>
      <w:r w:rsidRPr="00FC4357">
        <w:rPr>
          <w:color w:val="auto"/>
        </w:rPr>
        <w:t xml:space="preserve">]. This converter is used for </w:t>
      </w:r>
      <w:r w:rsidR="001C29F4" w:rsidRPr="00FC4357">
        <w:rPr>
          <w:color w:val="auto"/>
        </w:rPr>
        <w:t xml:space="preserve">the </w:t>
      </w:r>
      <w:r w:rsidRPr="00FC4357">
        <w:rPr>
          <w:color w:val="auto"/>
        </w:rPr>
        <w:t xml:space="preserve">charging of a single cell (within a series string within a battery pack) if its voltage is lower than that of the other cells in the string. The charging process is conducted according to the CC (constant current) and CV (constant voltage) procedure shown in </w:t>
      </w:r>
      <w:r w:rsidR="00260302" w:rsidRPr="00FC4357">
        <w:rPr>
          <w:color w:val="auto"/>
        </w:rPr>
        <w:t xml:space="preserve">Figure </w:t>
      </w:r>
      <w:r w:rsidRPr="00FC4357">
        <w:rPr>
          <w:color w:val="auto"/>
        </w:rPr>
        <w:t>2.</w:t>
      </w:r>
    </w:p>
    <w:p w14:paraId="7111AD1C" w14:textId="77777777" w:rsidR="008A60BB" w:rsidRPr="00FC4357" w:rsidRDefault="008A60BB" w:rsidP="00260302">
      <w:pPr>
        <w:pStyle w:val="MDPI31text"/>
        <w:spacing w:before="240" w:line="240" w:lineRule="auto"/>
        <w:ind w:firstLine="0"/>
        <w:jc w:val="center"/>
        <w:rPr>
          <w:color w:val="auto"/>
        </w:rPr>
      </w:pPr>
      <w:r w:rsidRPr="00FC4357">
        <w:rPr>
          <w:noProof/>
          <w:color w:val="auto"/>
          <w:lang w:val="en-GB" w:eastAsia="en-GB" w:bidi="ar-SA"/>
        </w:rPr>
        <w:lastRenderedPageBreak/>
        <w:drawing>
          <wp:inline distT="0" distB="0" distL="0" distR="0" wp14:anchorId="5F491D0B" wp14:editId="7C8C2D45">
            <wp:extent cx="5040000" cy="2637757"/>
            <wp:effectExtent l="0" t="0" r="8255" b="0"/>
            <wp:docPr id="18" name="Картина 18" descr="D:\Southampton University\01. Publications\!!! finished articles\2018\05. (MDPI) First side CCR for BMS\fig\0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uthampton University\01. Publications\!!! finished articles\2018\05. (MDPI) First side CCR for BMS\fig\01 - Cop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2637757"/>
                    </a:xfrm>
                    <a:prstGeom prst="rect">
                      <a:avLst/>
                    </a:prstGeom>
                    <a:noFill/>
                    <a:ln>
                      <a:noFill/>
                    </a:ln>
                  </pic:spPr>
                </pic:pic>
              </a:graphicData>
            </a:graphic>
          </wp:inline>
        </w:drawing>
      </w:r>
    </w:p>
    <w:p w14:paraId="4E2AFA5D" w14:textId="35F9236A" w:rsidR="008A60BB" w:rsidRPr="00FC4357" w:rsidRDefault="008A60BB" w:rsidP="004B0150">
      <w:pPr>
        <w:pStyle w:val="MDPI51figurecaption"/>
        <w:rPr>
          <w:color w:val="auto"/>
        </w:rPr>
      </w:pPr>
      <w:r w:rsidRPr="00FC4357">
        <w:rPr>
          <w:b/>
          <w:color w:val="auto"/>
        </w:rPr>
        <w:t xml:space="preserve">Figure 1. </w:t>
      </w:r>
      <w:r w:rsidRPr="00FC4357">
        <w:rPr>
          <w:color w:val="auto"/>
        </w:rPr>
        <w:t xml:space="preserve">The basic schematic of the </w:t>
      </w:r>
      <w:r w:rsidR="001C29F4" w:rsidRPr="00FC4357">
        <w:rPr>
          <w:color w:val="auto"/>
        </w:rPr>
        <w:t>battery management system (</w:t>
      </w:r>
      <w:r w:rsidRPr="00FC4357">
        <w:rPr>
          <w:color w:val="auto"/>
        </w:rPr>
        <w:t>BMS</w:t>
      </w:r>
      <w:r w:rsidR="001C29F4" w:rsidRPr="00FC4357">
        <w:rPr>
          <w:color w:val="auto"/>
        </w:rPr>
        <w:t>)</w:t>
      </w:r>
      <w:r w:rsidRPr="00FC4357">
        <w:rPr>
          <w:color w:val="auto"/>
        </w:rPr>
        <w:t xml:space="preserve"> and the DC-DC converter for battery voltage equalisation. (1) BMS based on </w:t>
      </w:r>
      <w:r w:rsidR="001C29F4" w:rsidRPr="00FC4357">
        <w:rPr>
          <w:color w:val="auto"/>
        </w:rPr>
        <w:t xml:space="preserve">an </w:t>
      </w:r>
      <w:r w:rsidRPr="00FC4357">
        <w:rPr>
          <w:color w:val="auto"/>
        </w:rPr>
        <w:t>Application Specialised Integrated Circuit</w:t>
      </w:r>
      <w:r w:rsidR="001C29F4" w:rsidRPr="00FC4357">
        <w:rPr>
          <w:color w:val="auto"/>
        </w:rPr>
        <w:t xml:space="preserve"> (ASIC)</w:t>
      </w:r>
      <w:r w:rsidRPr="00FC4357">
        <w:rPr>
          <w:color w:val="auto"/>
        </w:rPr>
        <w:t>; (2) automatic switch; (3) primary side current</w:t>
      </w:r>
      <w:r w:rsidR="001C29F4" w:rsidRPr="00FC4357">
        <w:rPr>
          <w:color w:val="auto"/>
        </w:rPr>
        <w:t>-</w:t>
      </w:r>
      <w:r w:rsidRPr="00FC4357">
        <w:rPr>
          <w:color w:val="auto"/>
        </w:rPr>
        <w:t xml:space="preserve">sensing flyback converter based on </w:t>
      </w:r>
      <w:r w:rsidR="001C29F4" w:rsidRPr="00FC4357">
        <w:rPr>
          <w:color w:val="auto"/>
        </w:rPr>
        <w:t xml:space="preserve">the </w:t>
      </w:r>
      <w:r w:rsidRPr="00FC4357">
        <w:rPr>
          <w:color w:val="auto"/>
        </w:rPr>
        <w:t>ASIC.</w:t>
      </w:r>
    </w:p>
    <w:p w14:paraId="61D3B0E7" w14:textId="093EE83D" w:rsidR="008A60BB" w:rsidRPr="00FC4357" w:rsidRDefault="00337468" w:rsidP="00260302">
      <w:pPr>
        <w:pStyle w:val="MDPI31text"/>
        <w:spacing w:before="240" w:line="240" w:lineRule="auto"/>
        <w:ind w:firstLine="0"/>
        <w:jc w:val="center"/>
        <w:rPr>
          <w:color w:val="auto"/>
        </w:rPr>
      </w:pPr>
      <w:r w:rsidRPr="00FC4357">
        <w:rPr>
          <w:noProof/>
          <w:snapToGrid/>
          <w:color w:val="auto"/>
          <w:lang w:val="en-GB" w:eastAsia="en-GB" w:bidi="ar-SA"/>
        </w:rPr>
        <w:drawing>
          <wp:inline distT="0" distB="0" distL="0" distR="0" wp14:anchorId="1344A1A2" wp14:editId="6A98F6BF">
            <wp:extent cx="2695575" cy="1828800"/>
            <wp:effectExtent l="0" t="0" r="9525" b="0"/>
            <wp:docPr id="12" name="Картина 12" descr="D:\Southampton University\01. Publications\!!! finished articles\2018\05. (MDPI) First side CCR for BMS\01. Submitted\fig. 0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uthampton University\01. Publications\!!! finished articles\2018\05. (MDPI) First side CCR for BMS\01. Submitted\fig. 02 - Cop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1828800"/>
                    </a:xfrm>
                    <a:prstGeom prst="rect">
                      <a:avLst/>
                    </a:prstGeom>
                    <a:noFill/>
                    <a:ln>
                      <a:noFill/>
                    </a:ln>
                  </pic:spPr>
                </pic:pic>
              </a:graphicData>
            </a:graphic>
          </wp:inline>
        </w:drawing>
      </w:r>
    </w:p>
    <w:p w14:paraId="11367612" w14:textId="0205DAE3" w:rsidR="008A60BB" w:rsidRPr="00FC4357" w:rsidRDefault="008A60BB" w:rsidP="00260302">
      <w:pPr>
        <w:pStyle w:val="MDPI51figurecaption"/>
        <w:jc w:val="center"/>
        <w:rPr>
          <w:color w:val="auto"/>
        </w:rPr>
      </w:pPr>
      <w:r w:rsidRPr="00FC4357">
        <w:rPr>
          <w:b/>
          <w:color w:val="auto"/>
        </w:rPr>
        <w:t>Figure 2.</w:t>
      </w:r>
      <w:r w:rsidRPr="00FC4357">
        <w:rPr>
          <w:color w:val="auto"/>
        </w:rPr>
        <w:t xml:space="preserve"> Li-i</w:t>
      </w:r>
      <w:r w:rsidR="004B0150" w:rsidRPr="00FC4357">
        <w:rPr>
          <w:color w:val="auto"/>
        </w:rPr>
        <w:t>on battery charge diagram. CC</w:t>
      </w:r>
      <w:r w:rsidR="001C29F4" w:rsidRPr="00FC4357">
        <w:rPr>
          <w:color w:val="auto"/>
        </w:rPr>
        <w:t xml:space="preserve">: </w:t>
      </w:r>
      <w:r w:rsidRPr="00FC4357">
        <w:rPr>
          <w:color w:val="auto"/>
        </w:rPr>
        <w:t>Constant Current</w:t>
      </w:r>
      <w:r w:rsidR="001C29F4" w:rsidRPr="00FC4357">
        <w:rPr>
          <w:color w:val="auto"/>
        </w:rPr>
        <w:t xml:space="preserve"> charge;</w:t>
      </w:r>
      <w:r w:rsidRPr="00FC4357">
        <w:rPr>
          <w:color w:val="auto"/>
        </w:rPr>
        <w:t xml:space="preserve"> CV</w:t>
      </w:r>
      <w:r w:rsidR="001C29F4" w:rsidRPr="00FC4357">
        <w:rPr>
          <w:color w:val="auto"/>
        </w:rPr>
        <w:t xml:space="preserve">: </w:t>
      </w:r>
      <w:r w:rsidRPr="00FC4357">
        <w:rPr>
          <w:color w:val="auto"/>
        </w:rPr>
        <w:t>constant voltage charge.</w:t>
      </w:r>
    </w:p>
    <w:p w14:paraId="715C5672" w14:textId="401373E6" w:rsidR="008A60BB" w:rsidRPr="00FC4357" w:rsidRDefault="00260302" w:rsidP="00260302">
      <w:pPr>
        <w:pStyle w:val="MDPI31text"/>
        <w:rPr>
          <w:color w:val="auto"/>
        </w:rPr>
      </w:pPr>
      <w:r w:rsidRPr="00FC4357">
        <w:rPr>
          <w:color w:val="auto"/>
        </w:rPr>
        <w:t xml:space="preserve">Figure </w:t>
      </w:r>
      <w:r w:rsidR="008A60BB" w:rsidRPr="00FC4357">
        <w:rPr>
          <w:color w:val="auto"/>
        </w:rPr>
        <w:t>3 shows the schematic of the proposed converter (</w:t>
      </w:r>
      <w:r w:rsidRPr="00FC4357">
        <w:rPr>
          <w:color w:val="auto"/>
        </w:rPr>
        <w:t xml:space="preserve">Figure </w:t>
      </w:r>
      <w:r w:rsidR="008A60BB" w:rsidRPr="00FC4357">
        <w:rPr>
          <w:color w:val="auto"/>
        </w:rPr>
        <w:t>3B) and its derivation from a classical flyback converter (</w:t>
      </w:r>
      <w:r w:rsidRPr="00FC4357">
        <w:rPr>
          <w:color w:val="auto"/>
        </w:rPr>
        <w:t xml:space="preserve">Figure </w:t>
      </w:r>
      <w:r w:rsidR="008A60BB" w:rsidRPr="00FC4357">
        <w:rPr>
          <w:color w:val="auto"/>
        </w:rPr>
        <w:t>3A) with a feedback circuit. In the former, the omitted feedback schematic requires information about the output voltage to be taken from the auxiliary winding (L</w:t>
      </w:r>
      <w:r w:rsidR="008A60BB" w:rsidRPr="00FC4357">
        <w:rPr>
          <w:color w:val="auto"/>
          <w:vertAlign w:val="subscript"/>
        </w:rPr>
        <w:t>3</w:t>
      </w:r>
      <w:r w:rsidR="008A60BB" w:rsidRPr="00FC4357">
        <w:rPr>
          <w:color w:val="auto"/>
        </w:rPr>
        <w:t xml:space="preserve">) and </w:t>
      </w:r>
      <w:r w:rsidR="001C29F4" w:rsidRPr="00FC4357">
        <w:rPr>
          <w:color w:val="auto"/>
        </w:rPr>
        <w:t>about</w:t>
      </w:r>
      <w:r w:rsidR="008A60BB" w:rsidRPr="00FC4357">
        <w:rPr>
          <w:color w:val="auto"/>
        </w:rPr>
        <w:t xml:space="preserve"> the output current from the current sense resistor (</w:t>
      </w:r>
      <m:oMath>
        <m:sSub>
          <m:sSubPr>
            <m:ctrlPr>
              <w:rPr>
                <w:rFonts w:ascii="Cambria Math" w:hAnsi="Cambria Math"/>
                <w:i/>
                <w:color w:val="auto"/>
              </w:rPr>
            </m:ctrlPr>
          </m:sSubPr>
          <m:e>
            <m:r>
              <m:rPr>
                <m:sty m:val="p"/>
              </m:rPr>
              <w:rPr>
                <w:rFonts w:ascii="Cambria Math" w:hAnsi="Cambria Math"/>
                <w:color w:val="auto"/>
              </w:rPr>
              <m:t>R</m:t>
            </m:r>
          </m:e>
          <m:sub>
            <m:r>
              <w:rPr>
                <w:rFonts w:ascii="Cambria Math" w:hAnsi="Cambria Math"/>
                <w:color w:val="auto"/>
              </w:rPr>
              <m:t>5</m:t>
            </m:r>
          </m:sub>
        </m:sSub>
      </m:oMath>
      <w:r w:rsidR="008A60BB" w:rsidRPr="00FC4357">
        <w:rPr>
          <w:color w:val="auto"/>
        </w:rPr>
        <w:t>).</w:t>
      </w:r>
    </w:p>
    <w:p w14:paraId="7E6D3F4F" w14:textId="45520549" w:rsidR="008A60BB" w:rsidRPr="00FC4357" w:rsidRDefault="00260302" w:rsidP="00260302">
      <w:pPr>
        <w:pStyle w:val="MDPI31text"/>
        <w:rPr>
          <w:color w:val="auto"/>
        </w:rPr>
      </w:pPr>
      <w:r w:rsidRPr="00FC4357">
        <w:rPr>
          <w:color w:val="auto"/>
        </w:rPr>
        <w:t xml:space="preserve">Figure </w:t>
      </w:r>
      <w:r w:rsidR="00E633C3" w:rsidRPr="00FC4357">
        <w:rPr>
          <w:color w:val="auto"/>
        </w:rPr>
        <w:t>3C–</w:t>
      </w:r>
      <w:r w:rsidR="008A60BB" w:rsidRPr="00FC4357">
        <w:rPr>
          <w:color w:val="auto"/>
        </w:rPr>
        <w:t xml:space="preserve">E show the discontinuous conduction mode of operation (DCM), the V-I characteristic of the converter, and the time sequence of operation required for </w:t>
      </w:r>
      <w:r w:rsidR="001C29F4" w:rsidRPr="00FC4357">
        <w:rPr>
          <w:color w:val="auto"/>
        </w:rPr>
        <w:t xml:space="preserve">the </w:t>
      </w:r>
      <w:r w:rsidR="008A60BB" w:rsidRPr="00FC4357">
        <w:rPr>
          <w:color w:val="auto"/>
        </w:rPr>
        <w:t>DCM</w:t>
      </w:r>
      <w:r w:rsidR="001C29F4" w:rsidRPr="00FC4357">
        <w:rPr>
          <w:color w:val="auto"/>
        </w:rPr>
        <w:t>,</w:t>
      </w:r>
      <w:r w:rsidR="008A60BB" w:rsidRPr="00FC4357">
        <w:rPr>
          <w:color w:val="auto"/>
        </w:rPr>
        <w:t xml:space="preserve"> respectively. The secondary voltage measurement is based on the oscillation process occurring over the transistor </w:t>
      </w:r>
      <m:oMath>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1</m:t>
            </m:r>
          </m:sub>
        </m:sSub>
      </m:oMath>
      <w:r w:rsidR="008A60BB" w:rsidRPr="00FC4357">
        <w:rPr>
          <w:color w:val="auto"/>
        </w:rPr>
        <w:t xml:space="preserve"> (Drain-Source) during the current pause, </w:t>
      </w:r>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OFF</m:t>
            </m:r>
          </m:sub>
        </m:sSub>
      </m:oMath>
      <w:r w:rsidR="008A60BB" w:rsidRPr="00FC4357">
        <w:rPr>
          <w:color w:val="auto"/>
        </w:rPr>
        <w:t xml:space="preserve">. It can be seen in </w:t>
      </w:r>
      <w:r w:rsidRPr="00FC4357">
        <w:rPr>
          <w:color w:val="auto"/>
        </w:rPr>
        <w:t xml:space="preserve">Figure </w:t>
      </w:r>
      <w:r w:rsidR="008A60BB" w:rsidRPr="00FC4357">
        <w:rPr>
          <w:color w:val="auto"/>
        </w:rPr>
        <w:t xml:space="preserve">3C that the voltage across </w:t>
      </w:r>
      <m:oMath>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1</m:t>
            </m:r>
          </m:sub>
        </m:sSub>
      </m:oMath>
      <w:r w:rsidR="008A60BB" w:rsidRPr="00FC4357">
        <w:rPr>
          <w:color w:val="auto"/>
        </w:rPr>
        <w:t xml:space="preserve"> </w:t>
      </w:r>
      <w:r w:rsidR="001C29F4" w:rsidRPr="00FC4357">
        <w:rPr>
          <w:color w:val="auto"/>
        </w:rPr>
        <w:t xml:space="preserve">(the </w:t>
      </w:r>
      <w:r w:rsidR="008A60BB" w:rsidRPr="00FC4357">
        <w:rPr>
          <w:color w:val="auto"/>
        </w:rPr>
        <w:t>Drain-Source</w:t>
      </w:r>
      <w:r w:rsidR="001C29F4" w:rsidRPr="00FC4357">
        <w:rPr>
          <w:color w:val="auto"/>
        </w:rPr>
        <w:t>)</w:t>
      </w:r>
      <w:r w:rsidR="008A60BB" w:rsidRPr="00FC4357">
        <w:rPr>
          <w:color w:val="auto"/>
        </w:rPr>
        <w:t xml:space="preserv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m:t>
            </m:r>
          </m:sub>
        </m:sSub>
      </m:oMath>
      <w:r w:rsidR="008A60BB" w:rsidRPr="00FC4357">
        <w:rPr>
          <w:color w:val="auto"/>
        </w:rPr>
        <w:t xml:space="preserve">, is the sum of the input 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in</m:t>
            </m:r>
          </m:sub>
        </m:sSub>
      </m:oMath>
      <w:r w:rsidR="008A60BB" w:rsidRPr="00FC4357">
        <w:rPr>
          <w:color w:val="auto"/>
        </w:rPr>
        <w:t xml:space="preserve">, the output reflecting 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R.out</m:t>
            </m:r>
          </m:sub>
        </m:sSub>
      </m:oMath>
      <w:r w:rsidR="008A60BB" w:rsidRPr="00FC4357">
        <w:rPr>
          <w:color w:val="auto"/>
        </w:rPr>
        <w:t xml:space="preserve">, and the over 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DS.over</m:t>
            </m:r>
          </m:sub>
        </m:sSub>
      </m:oMath>
      <w:r w:rsidR="008A60BB" w:rsidRPr="00FC4357">
        <w:rPr>
          <w:color w:val="auto"/>
        </w:rPr>
        <w:t>. The output voltage reference can be obtained through the auxiliary winding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3</m:t>
            </m:r>
          </m:sub>
        </m:sSub>
      </m:oMath>
      <w:r w:rsidR="008A60BB" w:rsidRPr="00FC4357">
        <w:rPr>
          <w:color w:val="auto"/>
        </w:rPr>
        <w:t>)</w:t>
      </w:r>
      <w:r w:rsidR="001C29F4" w:rsidRPr="00FC4357">
        <w:rPr>
          <w:color w:val="auto"/>
        </w:rPr>
        <w:t>,</w:t>
      </w:r>
      <w:r w:rsidR="008A60BB" w:rsidRPr="00FC4357">
        <w:rPr>
          <w:color w:val="auto"/>
        </w:rPr>
        <w:t xml:space="preserve"> which is normally used as </w:t>
      </w:r>
      <w:r w:rsidR="001C29F4" w:rsidRPr="00FC4357">
        <w:rPr>
          <w:color w:val="auto"/>
        </w:rPr>
        <w:t xml:space="preserve">a </w:t>
      </w:r>
      <w:r w:rsidR="008A60BB" w:rsidRPr="00FC4357">
        <w:rPr>
          <w:color w:val="auto"/>
        </w:rPr>
        <w:t>power supply for the ASIC (</w:t>
      </w:r>
      <w:r w:rsidRPr="00FC4357">
        <w:rPr>
          <w:color w:val="auto"/>
        </w:rPr>
        <w:t xml:space="preserve">Figure </w:t>
      </w:r>
      <w:r w:rsidR="008A60BB" w:rsidRPr="00FC4357">
        <w:rPr>
          <w:color w:val="auto"/>
        </w:rPr>
        <w:t xml:space="preserve">3A). The voltage from the winding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3</m:t>
            </m:r>
          </m:sub>
        </m:sSub>
      </m:oMath>
      <w:r w:rsidR="008A60BB" w:rsidRPr="00FC4357">
        <w:rPr>
          <w:color w:val="auto"/>
        </w:rPr>
        <w:t xml:space="preserve"> and the divider </w:t>
      </w:r>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11</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12</m:t>
            </m:r>
          </m:sub>
        </m:sSub>
      </m:oMath>
      <w:r w:rsidR="008A60BB" w:rsidRPr="00FC4357">
        <w:rPr>
          <w:color w:val="auto"/>
        </w:rPr>
        <w:t xml:space="preserve"> must meet the ASIC range, </w:t>
      </w:r>
      <w:r w:rsidR="001C29F4" w:rsidRPr="00FC4357">
        <w:rPr>
          <w:color w:val="auto"/>
        </w:rPr>
        <w:t xml:space="preserve">which is </w:t>
      </w:r>
      <w:r w:rsidR="008A60BB" w:rsidRPr="00FC4357">
        <w:rPr>
          <w:color w:val="auto"/>
        </w:rPr>
        <w:t>usually between 2 and 5</w:t>
      </w:r>
      <w:r w:rsidR="00D10C4D" w:rsidRPr="00FC4357">
        <w:rPr>
          <w:color w:val="auto"/>
        </w:rPr>
        <w:t xml:space="preserve"> </w:t>
      </w:r>
      <w:r w:rsidR="008A60BB" w:rsidRPr="00FC4357">
        <w:rPr>
          <w:color w:val="auto"/>
        </w:rPr>
        <w:t>V depending on the manufacturer</w:t>
      </w:r>
      <w:r w:rsidR="001C29F4" w:rsidRPr="00FC4357">
        <w:rPr>
          <w:color w:val="auto"/>
        </w:rPr>
        <w:t>’s</w:t>
      </w:r>
      <w:r w:rsidR="008A60BB" w:rsidRPr="00FC4357">
        <w:rPr>
          <w:color w:val="auto"/>
        </w:rPr>
        <w:t xml:space="preserve"> requirements. In this way, a reference for the output voltage is given to the control system without the classical feedback circuit shown in </w:t>
      </w:r>
      <w:r w:rsidRPr="00FC4357">
        <w:rPr>
          <w:color w:val="auto"/>
        </w:rPr>
        <w:t xml:space="preserve">Figure </w:t>
      </w:r>
      <w:r w:rsidR="008A60BB" w:rsidRPr="00FC4357">
        <w:rPr>
          <w:color w:val="auto"/>
        </w:rPr>
        <w:t>3A.</w:t>
      </w:r>
    </w:p>
    <w:p w14:paraId="4022A91E" w14:textId="77777777" w:rsidR="008A60BB" w:rsidRPr="00FC4357" w:rsidRDefault="008A60BB" w:rsidP="00260302">
      <w:pPr>
        <w:pStyle w:val="MDPI31text"/>
        <w:spacing w:before="240" w:line="240" w:lineRule="auto"/>
        <w:ind w:firstLine="0"/>
        <w:jc w:val="center"/>
        <w:rPr>
          <w:color w:val="auto"/>
        </w:rPr>
      </w:pPr>
      <w:r w:rsidRPr="00FC4357">
        <w:rPr>
          <w:noProof/>
          <w:color w:val="auto"/>
          <w:lang w:val="en-GB" w:eastAsia="en-GB" w:bidi="ar-SA"/>
        </w:rPr>
        <w:drawing>
          <wp:inline distT="0" distB="0" distL="0" distR="0" wp14:anchorId="2F0843DB" wp14:editId="48D6965C">
            <wp:extent cx="5400000" cy="7223813"/>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png"/>
                    <pic:cNvPicPr/>
                  </pic:nvPicPr>
                  <pic:blipFill>
                    <a:blip r:embed="rId10">
                      <a:extLst>
                        <a:ext uri="{28A0092B-C50C-407E-A947-70E740481C1C}">
                          <a14:useLocalDpi xmlns:a14="http://schemas.microsoft.com/office/drawing/2010/main" val="0"/>
                        </a:ext>
                      </a:extLst>
                    </a:blip>
                    <a:stretch>
                      <a:fillRect/>
                    </a:stretch>
                  </pic:blipFill>
                  <pic:spPr>
                    <a:xfrm>
                      <a:off x="0" y="0"/>
                      <a:ext cx="5400000" cy="7223813"/>
                    </a:xfrm>
                    <a:prstGeom prst="rect">
                      <a:avLst/>
                    </a:prstGeom>
                  </pic:spPr>
                </pic:pic>
              </a:graphicData>
            </a:graphic>
          </wp:inline>
        </w:drawing>
      </w:r>
    </w:p>
    <w:p w14:paraId="0CBEC1A3" w14:textId="473AAAE4" w:rsidR="008A60BB" w:rsidRPr="00FC4357" w:rsidRDefault="008A60BB" w:rsidP="00260302">
      <w:pPr>
        <w:pStyle w:val="MDPI51figurecaption"/>
        <w:rPr>
          <w:color w:val="auto"/>
        </w:rPr>
      </w:pPr>
      <w:r w:rsidRPr="00FC4357">
        <w:rPr>
          <w:b/>
          <w:color w:val="auto"/>
        </w:rPr>
        <w:t>Figure 3.</w:t>
      </w:r>
      <w:r w:rsidRPr="00FC4357">
        <w:rPr>
          <w:color w:val="auto"/>
        </w:rPr>
        <w:t xml:space="preserve"> (</w:t>
      </w:r>
      <w:r w:rsidRPr="00FC4357">
        <w:rPr>
          <w:b/>
          <w:color w:val="auto"/>
        </w:rPr>
        <w:t>A</w:t>
      </w:r>
      <w:r w:rsidR="00D10C4D" w:rsidRPr="00FC4357">
        <w:rPr>
          <w:color w:val="auto"/>
        </w:rPr>
        <w:t>,</w:t>
      </w:r>
      <w:r w:rsidRPr="00FC4357">
        <w:rPr>
          <w:b/>
          <w:color w:val="auto"/>
        </w:rPr>
        <w:t>B</w:t>
      </w:r>
      <w:r w:rsidRPr="00FC4357">
        <w:rPr>
          <w:color w:val="auto"/>
        </w:rPr>
        <w:t>) Development of the flyback converter with primary current sensing from the classical flyback converter with optocoupler</w:t>
      </w:r>
      <w:r w:rsidR="001C29F4" w:rsidRPr="00FC4357">
        <w:rPr>
          <w:color w:val="auto"/>
        </w:rPr>
        <w:t>-</w:t>
      </w:r>
      <w:r w:rsidRPr="00FC4357">
        <w:rPr>
          <w:color w:val="auto"/>
        </w:rPr>
        <w:t>based feedback</w:t>
      </w:r>
      <w:r w:rsidR="00D10C4D" w:rsidRPr="00FC4357">
        <w:rPr>
          <w:color w:val="auto"/>
        </w:rPr>
        <w:t xml:space="preserve">; </w:t>
      </w:r>
      <w:r w:rsidRPr="00FC4357">
        <w:rPr>
          <w:color w:val="auto"/>
        </w:rPr>
        <w:t>(</w:t>
      </w:r>
      <w:r w:rsidRPr="00FC4357">
        <w:rPr>
          <w:b/>
          <w:color w:val="auto"/>
        </w:rPr>
        <w:t>C</w:t>
      </w:r>
      <w:r w:rsidRPr="00FC4357">
        <w:rPr>
          <w:color w:val="auto"/>
        </w:rPr>
        <w:t>) Current-time and voltage-time diagrams of the primary and secondary side currents, primary side voltage over MOSFET Q</w:t>
      </w:r>
      <w:r w:rsidRPr="00FC4357">
        <w:rPr>
          <w:color w:val="auto"/>
          <w:vertAlign w:val="subscript"/>
        </w:rPr>
        <w:t>1</w:t>
      </w:r>
      <w:r w:rsidR="001C29F4" w:rsidRPr="00FC4357">
        <w:rPr>
          <w:color w:val="auto"/>
        </w:rPr>
        <w:t>,</w:t>
      </w:r>
      <w:r w:rsidRPr="00FC4357">
        <w:rPr>
          <w:color w:val="auto"/>
        </w:rPr>
        <w:t xml:space="preserve"> and primary side voltage on the auxiliary winding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3</m:t>
            </m:r>
          </m:sub>
        </m:sSub>
      </m:oMath>
      <w:r w:rsidR="00D10C4D" w:rsidRPr="00FC4357">
        <w:rPr>
          <w:color w:val="auto"/>
        </w:rPr>
        <w:t xml:space="preserve">; </w:t>
      </w:r>
      <w:r w:rsidRPr="00FC4357">
        <w:rPr>
          <w:color w:val="auto"/>
        </w:rPr>
        <w:t>(</w:t>
      </w:r>
      <w:r w:rsidRPr="00FC4357">
        <w:rPr>
          <w:b/>
          <w:color w:val="auto"/>
        </w:rPr>
        <w:t>D</w:t>
      </w:r>
      <w:r w:rsidRPr="00FC4357">
        <w:rPr>
          <w:color w:val="auto"/>
        </w:rPr>
        <w:t>) Output V-I diagram of the converter during CC</w:t>
      </w:r>
      <w:r w:rsidR="005F7BC6" w:rsidRPr="00FC4357">
        <w:rPr>
          <w:color w:val="auto"/>
        </w:rPr>
        <w:t xml:space="preserve"> (constant current), </w:t>
      </w:r>
      <w:r w:rsidRPr="00FC4357">
        <w:rPr>
          <w:color w:val="auto"/>
        </w:rPr>
        <w:t>CV</w:t>
      </w:r>
      <w:r w:rsidR="005F7BC6" w:rsidRPr="00FC4357">
        <w:rPr>
          <w:color w:val="auto"/>
        </w:rPr>
        <w:t xml:space="preserve"> (constant voltage)</w:t>
      </w:r>
      <w:r w:rsidRPr="00FC4357">
        <w:rPr>
          <w:color w:val="auto"/>
        </w:rPr>
        <w:t xml:space="preserve"> operation mode</w:t>
      </w:r>
      <w:r w:rsidR="00D10C4D" w:rsidRPr="00FC4357">
        <w:rPr>
          <w:color w:val="auto"/>
        </w:rPr>
        <w:t>;</w:t>
      </w:r>
      <w:r w:rsidRPr="00FC4357">
        <w:rPr>
          <w:color w:val="auto"/>
        </w:rPr>
        <w:t xml:space="preserve"> (</w:t>
      </w:r>
      <w:r w:rsidRPr="00FC4357">
        <w:rPr>
          <w:b/>
          <w:color w:val="auto"/>
        </w:rPr>
        <w:t>E</w:t>
      </w:r>
      <w:r w:rsidRPr="00FC4357">
        <w:rPr>
          <w:color w:val="auto"/>
        </w:rPr>
        <w:t>) Lengths of the operating cycle.</w:t>
      </w:r>
    </w:p>
    <w:p w14:paraId="0D17469C" w14:textId="53E0FF4A" w:rsidR="008A60BB" w:rsidRPr="00FC4357" w:rsidRDefault="008A60BB" w:rsidP="00D10C4D">
      <w:pPr>
        <w:pStyle w:val="MDPI31text"/>
        <w:spacing w:after="120"/>
        <w:rPr>
          <w:color w:val="auto"/>
        </w:rPr>
      </w:pPr>
      <w:r w:rsidRPr="00FC4357">
        <w:rPr>
          <w:color w:val="auto"/>
        </w:rPr>
        <w:t>The operation of the converter follows the next time sequence (</w:t>
      </w:r>
      <w:r w:rsidR="00260302" w:rsidRPr="00FC4357">
        <w:rPr>
          <w:color w:val="auto"/>
        </w:rPr>
        <w:t xml:space="preserve">Figure </w:t>
      </w:r>
      <w:r w:rsidRPr="00FC4357">
        <w:rPr>
          <w:color w:val="auto"/>
        </w:rPr>
        <w:t>3E):</w:t>
      </w:r>
    </w:p>
    <w:p w14:paraId="50FC9195" w14:textId="3383CB0E" w:rsidR="008A60BB" w:rsidRPr="00FC4357" w:rsidRDefault="008A60BB" w:rsidP="00D10C4D">
      <w:pPr>
        <w:pStyle w:val="MDPI38bullet"/>
        <w:ind w:left="425" w:hanging="425"/>
        <w:rPr>
          <w:color w:val="auto"/>
        </w:rPr>
      </w:pPr>
      <w:r w:rsidRPr="00FC4357">
        <w:rPr>
          <w:color w:val="auto"/>
        </w:rPr>
        <w:t xml:space="preserve">Time </w:t>
      </w:r>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ON</m:t>
            </m:r>
          </m:sub>
        </m:sSub>
      </m:oMath>
      <w:r w:rsidR="001C29F4" w:rsidRPr="00FC4357">
        <w:rPr>
          <w:color w:val="auto"/>
        </w:rPr>
        <w:t xml:space="preserve">: </w:t>
      </w:r>
      <w:r w:rsidRPr="00FC4357">
        <w:rPr>
          <w:color w:val="auto"/>
        </w:rPr>
        <w:t xml:space="preserve">the input 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DC.in</m:t>
            </m:r>
          </m:sub>
        </m:sSub>
      </m:oMath>
      <w:r w:rsidRPr="00FC4357">
        <w:rPr>
          <w:color w:val="auto"/>
        </w:rPr>
        <w:t xml:space="preserve"> is applied across the primary side of the transformer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1</m:t>
            </m:r>
          </m:sub>
        </m:sSub>
      </m:oMath>
      <w:r w:rsidRPr="00FC4357">
        <w:rPr>
          <w:color w:val="auto"/>
        </w:rPr>
        <w:t xml:space="preserve">, </w:t>
      </w:r>
      <w:r w:rsidR="00260302" w:rsidRPr="00FC4357">
        <w:rPr>
          <w:color w:val="auto"/>
        </w:rPr>
        <w:t xml:space="preserve">Figure </w:t>
      </w:r>
      <w:r w:rsidRPr="00FC4357">
        <w:rPr>
          <w:color w:val="auto"/>
        </w:rPr>
        <w:t>3B)</w:t>
      </w:r>
      <w:r w:rsidR="001C29F4" w:rsidRPr="00FC4357">
        <w:rPr>
          <w:color w:val="auto"/>
        </w:rPr>
        <w:t>,</w:t>
      </w:r>
      <w:r w:rsidRPr="00FC4357">
        <w:rPr>
          <w:color w:val="auto"/>
        </w:rPr>
        <w:t xml:space="preserve"> which increases the primary side current from zero to the peak value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DC.pk</m:t>
            </m:r>
          </m:sub>
        </m:sSub>
      </m:oMath>
      <w:r w:rsidRPr="00FC4357">
        <w:rPr>
          <w:color w:val="auto"/>
        </w:rPr>
        <w:t>).</w:t>
      </w:r>
    </w:p>
    <w:p w14:paraId="0469E2D7" w14:textId="6211BA04" w:rsidR="008A60BB" w:rsidRPr="00FC4357" w:rsidRDefault="008A60BB" w:rsidP="00D10C4D">
      <w:pPr>
        <w:pStyle w:val="MDPI38bullet"/>
        <w:ind w:left="425" w:hanging="425"/>
        <w:rPr>
          <w:color w:val="auto"/>
        </w:rPr>
      </w:pPr>
      <w:r w:rsidRPr="00FC4357">
        <w:rPr>
          <w:color w:val="auto"/>
        </w:rPr>
        <w:t xml:space="preserve">Time </w:t>
      </w:r>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DIS</m:t>
            </m:r>
          </m:sub>
        </m:sSub>
      </m:oMath>
      <w:r w:rsidR="001C29F4" w:rsidRPr="00FC4357">
        <w:rPr>
          <w:color w:val="auto"/>
        </w:rPr>
        <w:t xml:space="preserve">: </w:t>
      </w:r>
      <w:r w:rsidRPr="00FC4357">
        <w:rPr>
          <w:color w:val="auto"/>
        </w:rPr>
        <w:t>the primary side transistor (</w:t>
      </w:r>
      <m:oMath>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1</m:t>
            </m:r>
          </m:sub>
        </m:sSub>
      </m:oMath>
      <w:r w:rsidRPr="00FC4357">
        <w:rPr>
          <w:color w:val="auto"/>
        </w:rPr>
        <w:t>) is turned off and the rectifier on the secondary side (</w:t>
      </w:r>
      <m:oMath>
        <m:sSub>
          <m:sSubPr>
            <m:ctrlPr>
              <w:rPr>
                <w:rFonts w:ascii="Cambria Math" w:hAnsi="Cambria Math"/>
                <w:color w:val="auto"/>
              </w:rPr>
            </m:ctrlPr>
          </m:sSubPr>
          <m:e>
            <m:r>
              <m:rPr>
                <m:sty m:val="p"/>
              </m:rPr>
              <w:rPr>
                <w:rFonts w:ascii="Cambria Math" w:hAnsi="Cambria Math"/>
                <w:color w:val="auto"/>
              </w:rPr>
              <m:t>D</m:t>
            </m:r>
          </m:e>
          <m:sub>
            <m:r>
              <m:rPr>
                <m:sty m:val="p"/>
              </m:rPr>
              <w:rPr>
                <w:rFonts w:ascii="Cambria Math" w:hAnsi="Cambria Math"/>
                <w:color w:val="auto"/>
              </w:rPr>
              <m:t>4</m:t>
            </m:r>
          </m:sub>
        </m:sSub>
      </m:oMath>
      <w:r w:rsidRPr="00FC4357">
        <w:rPr>
          <w:color w:val="auto"/>
        </w:rPr>
        <w:t>) is turned on. The secondary side current decreases linearly to zero. At its zero point</w:t>
      </w:r>
      <w:r w:rsidR="001C29F4" w:rsidRPr="00FC4357">
        <w:rPr>
          <w:color w:val="auto"/>
        </w:rPr>
        <w:t>,</w:t>
      </w:r>
      <w:r w:rsidRPr="00FC4357">
        <w:rPr>
          <w:color w:val="auto"/>
        </w:rPr>
        <w:t xml:space="preserve"> the accumulated energy in the transformer is depleted.</w:t>
      </w:r>
    </w:p>
    <w:p w14:paraId="6D30002F" w14:textId="5D1A14CD" w:rsidR="008A60BB" w:rsidRPr="00FC4357" w:rsidRDefault="008A60BB" w:rsidP="00D10C4D">
      <w:pPr>
        <w:pStyle w:val="MDPI38bullet"/>
        <w:ind w:left="425" w:hanging="425"/>
        <w:rPr>
          <w:color w:val="auto"/>
        </w:rPr>
      </w:pPr>
      <w:r w:rsidRPr="00FC4357">
        <w:rPr>
          <w:color w:val="auto"/>
        </w:rPr>
        <w:t xml:space="preserve">The time </w:t>
      </w:r>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OFF</m:t>
            </m:r>
          </m:sub>
        </m:sSub>
      </m:oMath>
      <w:r w:rsidR="001C29F4" w:rsidRPr="00FC4357">
        <w:rPr>
          <w:color w:val="auto"/>
        </w:rPr>
        <w:t xml:space="preserve">: </w:t>
      </w:r>
      <w:r w:rsidRPr="00FC4357">
        <w:rPr>
          <w:color w:val="auto"/>
        </w:rPr>
        <w:t xml:space="preserve">the primary side voltage across </w:t>
      </w:r>
      <m:oMath>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1</m:t>
            </m:r>
          </m:sub>
        </m:sSub>
      </m:oMath>
      <w:r w:rsidRPr="00FC4357">
        <w:rPr>
          <w:color w:val="auto"/>
        </w:rPr>
        <w:t xml:space="preserve"> and the voltage across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3</m:t>
            </m:r>
          </m:sub>
        </m:sSub>
      </m:oMath>
      <w:r w:rsidRPr="00FC4357">
        <w:rPr>
          <w:color w:val="auto"/>
        </w:rPr>
        <w:t xml:space="preserve"> begins to oscillate on the resonance frequency between the primary side inductance and the parasitic output capacitor.</w:t>
      </w:r>
    </w:p>
    <w:p w14:paraId="6584001C" w14:textId="0757C80B" w:rsidR="008A60BB" w:rsidRPr="00FC4357" w:rsidRDefault="00260302" w:rsidP="00AF2753">
      <w:pPr>
        <w:pStyle w:val="MDPI31text"/>
        <w:spacing w:before="120"/>
        <w:rPr>
          <w:color w:val="auto"/>
        </w:rPr>
      </w:pPr>
      <w:r w:rsidRPr="00FC4357">
        <w:rPr>
          <w:color w:val="auto"/>
        </w:rPr>
        <w:t xml:space="preserve">Figure </w:t>
      </w:r>
      <w:r w:rsidR="008A60BB" w:rsidRPr="00FC4357">
        <w:rPr>
          <w:color w:val="auto"/>
        </w:rPr>
        <w:t xml:space="preserve">3D shows the Constant Voltage (CV) and Constant Current (CC) operational area described earlier in </w:t>
      </w:r>
      <w:r w:rsidRPr="00FC4357">
        <w:rPr>
          <w:color w:val="auto"/>
        </w:rPr>
        <w:t xml:space="preserve">Figure </w:t>
      </w:r>
      <w:r w:rsidR="008A60BB" w:rsidRPr="00FC4357">
        <w:rPr>
          <w:color w:val="auto"/>
        </w:rPr>
        <w:t xml:space="preserve">2. Assuming that the converter works only as an additional charger for SoC equalisation, this suggests that an entire cycle of charging from 0% to 100% will not be done from this charger. It can be proposed that the operation mode coincides with point A where fast charging is possible. This means that the converter must operate with higher efficiency at that point. </w:t>
      </w:r>
      <w:r w:rsidR="00AF2753" w:rsidRPr="00FC4357">
        <w:rPr>
          <w:color w:val="auto"/>
        </w:rPr>
        <w:t>The other two points</w:t>
      </w:r>
      <w:r w:rsidR="001C29F4" w:rsidRPr="00FC4357">
        <w:rPr>
          <w:color w:val="auto"/>
        </w:rPr>
        <w:t>,</w:t>
      </w:r>
      <w:r w:rsidR="00AF2753" w:rsidRPr="00FC4357">
        <w:rPr>
          <w:color w:val="auto"/>
        </w:rPr>
        <w:t xml:space="preserve"> point B</w:t>
      </w:r>
      <w:r w:rsidR="001C29F4" w:rsidRPr="00FC4357">
        <w:rPr>
          <w:color w:val="auto"/>
        </w:rPr>
        <w:t xml:space="preserve"> </w:t>
      </w:r>
      <w:r w:rsidR="008A60BB" w:rsidRPr="00FC4357">
        <w:rPr>
          <w:color w:val="auto"/>
        </w:rPr>
        <w:t>50% of nominal output voltage and point C minimum output voltage</w:t>
      </w:r>
      <w:r w:rsidR="001C29F4" w:rsidRPr="00FC4357">
        <w:rPr>
          <w:color w:val="auto"/>
        </w:rPr>
        <w:t>,</w:t>
      </w:r>
      <w:r w:rsidR="008A60BB" w:rsidRPr="00FC4357">
        <w:rPr>
          <w:color w:val="auto"/>
        </w:rPr>
        <w:t xml:space="preserve"> are also an important part of the calculation procedure.</w:t>
      </w:r>
    </w:p>
    <w:p w14:paraId="140527E3" w14:textId="77777777" w:rsidR="008A60BB" w:rsidRPr="00FC4357" w:rsidRDefault="00CC176E" w:rsidP="00260302">
      <w:pPr>
        <w:pStyle w:val="MDPI21heading1"/>
        <w:rPr>
          <w:color w:val="auto"/>
        </w:rPr>
      </w:pPr>
      <w:r w:rsidRPr="00FC4357">
        <w:rPr>
          <w:color w:val="auto"/>
        </w:rPr>
        <w:t xml:space="preserve">3. </w:t>
      </w:r>
      <w:r w:rsidR="008A60BB" w:rsidRPr="00FC4357">
        <w:rPr>
          <w:color w:val="auto"/>
        </w:rPr>
        <w:t>Design Procedure</w:t>
      </w:r>
    </w:p>
    <w:p w14:paraId="24D7F0A8" w14:textId="7A37C052" w:rsidR="008A60BB" w:rsidRPr="00FC4357" w:rsidRDefault="008A60BB" w:rsidP="00260302">
      <w:pPr>
        <w:pStyle w:val="MDPI31text"/>
        <w:rPr>
          <w:rFonts w:eastAsia="SimSun"/>
          <w:color w:val="auto"/>
        </w:rPr>
      </w:pPr>
      <w:r w:rsidRPr="00FC4357">
        <w:rPr>
          <w:color w:val="auto"/>
        </w:rPr>
        <w:t xml:space="preserve">The design procedure depends on the parameters of the specific ASIC </w:t>
      </w:r>
      <w:r w:rsidR="00260302" w:rsidRPr="00FC4357">
        <w:rPr>
          <w:color w:val="auto"/>
        </w:rPr>
        <w:t>[16,17,19,20</w:t>
      </w:r>
      <w:r w:rsidRPr="00FC4357">
        <w:rPr>
          <w:color w:val="auto"/>
        </w:rPr>
        <w:t>]</w:t>
      </w:r>
      <w:r w:rsidR="00627D3A" w:rsidRPr="00FC4357">
        <w:rPr>
          <w:color w:val="auto"/>
        </w:rPr>
        <w:t>,</w:t>
      </w:r>
      <w:r w:rsidRPr="00FC4357">
        <w:rPr>
          <w:color w:val="auto"/>
        </w:rPr>
        <w:t xml:space="preserve"> which vary depending on the manufacturer. Because of this, the design procedure suggested here shows the common application of a DC-DC flyback converter with primary side sensing. The design procedure is now described in detail.</w:t>
      </w:r>
    </w:p>
    <w:p w14:paraId="0B38118F" w14:textId="7F50FE4F" w:rsidR="008A60BB" w:rsidRPr="00FC4357" w:rsidRDefault="00213518" w:rsidP="00260302">
      <w:pPr>
        <w:pStyle w:val="MDPI22heading2"/>
        <w:rPr>
          <w:color w:val="auto"/>
        </w:rPr>
      </w:pPr>
      <w:r w:rsidRPr="00FC4357">
        <w:rPr>
          <w:color w:val="auto"/>
        </w:rPr>
        <w:t xml:space="preserve">3.1. </w:t>
      </w:r>
      <w:r w:rsidR="008A60BB" w:rsidRPr="00FC4357">
        <w:rPr>
          <w:color w:val="auto"/>
        </w:rPr>
        <w:t xml:space="preserve">Input </w:t>
      </w:r>
      <w:r w:rsidRPr="00FC4357">
        <w:rPr>
          <w:color w:val="auto"/>
        </w:rPr>
        <w:t>Parameters</w:t>
      </w:r>
    </w:p>
    <w:p w14:paraId="01065B18" w14:textId="21A909C3" w:rsidR="008A60BB" w:rsidRPr="00FC4357" w:rsidRDefault="008A60BB" w:rsidP="00260302">
      <w:pPr>
        <w:pStyle w:val="MDPI31text"/>
        <w:rPr>
          <w:color w:val="auto"/>
        </w:rPr>
      </w:pPr>
      <w:r w:rsidRPr="00FC4357">
        <w:rPr>
          <w:color w:val="auto"/>
        </w:rPr>
        <w:t xml:space="preserve">The successful design requires precise input parameters: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in.nom</m:t>
            </m:r>
          </m:sub>
        </m:sSub>
      </m:oMath>
      <w:r w:rsidRPr="00FC4357">
        <w:rPr>
          <w:color w:val="auto"/>
        </w:rPr>
        <w:t xml:space="preserve"> is the nominal input voltage. In this case</w:t>
      </w:r>
      <w:r w:rsidR="00663141" w:rsidRPr="00FC4357">
        <w:rPr>
          <w:color w:val="auto"/>
        </w:rPr>
        <w:t>,</w:t>
      </w:r>
      <w:r w:rsidRPr="00FC4357">
        <w:rPr>
          <w:color w:val="auto"/>
        </w:rPr>
        <w:t xml:space="preserve"> this is the voltage from the vehicle battery where the minimum and maximum tolerances must also be given as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in.min</m:t>
            </m:r>
          </m:sub>
        </m:sSub>
      </m:oMath>
      <w:r w:rsidRPr="00FC4357">
        <w:rPr>
          <w:color w:val="auto"/>
        </w:rPr>
        <w:t xml:space="preserve"> and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in.max</m:t>
            </m:r>
          </m:sub>
        </m:sSub>
      </m:oMath>
      <w:r w:rsidRPr="00FC4357">
        <w:rPr>
          <w:color w:val="auto"/>
        </w:rPr>
        <w:t xml:space="preserv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oMath>
      <w:r w:rsidRPr="00FC4357">
        <w:rPr>
          <w:color w:val="auto"/>
        </w:rPr>
        <w:t xml:space="preserve"> and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out.nom</m:t>
            </m:r>
          </m:sub>
        </m:sSub>
      </m:oMath>
      <w:r w:rsidRPr="00FC4357">
        <w:rPr>
          <w:color w:val="auto"/>
        </w:rPr>
        <w:t xml:space="preserve"> are the nominal output voltage and current</w:t>
      </w:r>
      <w:r w:rsidR="00663141" w:rsidRPr="00FC4357">
        <w:rPr>
          <w:color w:val="auto"/>
        </w:rPr>
        <w:t>,</w:t>
      </w:r>
      <w:r w:rsidRPr="00FC4357">
        <w:rPr>
          <w:color w:val="auto"/>
        </w:rPr>
        <w:t xml:space="preserve"> respectively, considered according to the cell parameters shown in </w:t>
      </w:r>
      <w:r w:rsidR="00260302" w:rsidRPr="00FC4357">
        <w:rPr>
          <w:color w:val="auto"/>
        </w:rPr>
        <w:t xml:space="preserve">Figure </w:t>
      </w:r>
      <w:r w:rsidRPr="00FC4357">
        <w:rPr>
          <w:color w:val="auto"/>
        </w:rPr>
        <w:t xml:space="preserve">2. The output power is defined as </w:t>
      </w:r>
      <m:oMath>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out.nom</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out.nom</m:t>
            </m:r>
          </m:sub>
        </m:sSub>
        <m:sSub>
          <m:sSubPr>
            <m:ctrlPr>
              <w:rPr>
                <w:rFonts w:ascii="Cambria Math" w:hAnsi="Cambria Math"/>
                <w:color w:val="auto"/>
              </w:rPr>
            </m:ctrlPr>
          </m:sSubPr>
          <m:e>
            <m:r>
              <m:rPr>
                <m:sty m:val="p"/>
              </m:rPr>
              <w:rPr>
                <w:rFonts w:ascii="Cambria Math" w:hAnsi="Cambria Math" w:hint="eastAsia"/>
                <w:color w:val="auto"/>
              </w:rPr>
              <m:t>×</m:t>
            </m:r>
            <m:r>
              <m:rPr>
                <m:sty m:val="p"/>
              </m:rPr>
              <w:rPr>
                <w:rFonts w:ascii="Cambria Math" w:hAnsi="Cambria Math"/>
                <w:color w:val="auto"/>
              </w:rPr>
              <m:t>V</m:t>
            </m:r>
          </m:e>
          <m:sub>
            <m:r>
              <m:rPr>
                <m:sty m:val="p"/>
              </m:rPr>
              <w:rPr>
                <w:rFonts w:ascii="Cambria Math" w:hAnsi="Cambria Math"/>
                <w:color w:val="auto"/>
              </w:rPr>
              <m:t>out.nom</m:t>
            </m:r>
          </m:sub>
        </m:sSub>
      </m:oMath>
      <w:r w:rsidRPr="00FC4357">
        <w:rPr>
          <w:color w:val="auto"/>
        </w:rPr>
        <w:t>. Other parameters</w:t>
      </w:r>
      <w:r w:rsidR="00663141" w:rsidRPr="00FC4357">
        <w:rPr>
          <w:color w:val="auto"/>
        </w:rPr>
        <w:t>,</w:t>
      </w:r>
      <w:r w:rsidRPr="00FC4357">
        <w:rPr>
          <w:color w:val="auto"/>
        </w:rPr>
        <w:t xml:space="preserve"> such as temperature tolerances, size, weight, power density, </w:t>
      </w:r>
      <w:r w:rsidR="00663141" w:rsidRPr="00FC4357">
        <w:rPr>
          <w:color w:val="auto"/>
        </w:rPr>
        <w:t xml:space="preserve">and </w:t>
      </w:r>
      <w:r w:rsidRPr="00FC4357">
        <w:rPr>
          <w:color w:val="auto"/>
        </w:rPr>
        <w:t>price</w:t>
      </w:r>
      <w:r w:rsidR="00663141" w:rsidRPr="00FC4357">
        <w:rPr>
          <w:color w:val="auto"/>
        </w:rPr>
        <w:t>,</w:t>
      </w:r>
      <w:r w:rsidRPr="00FC4357">
        <w:rPr>
          <w:color w:val="auto"/>
        </w:rPr>
        <w:t xml:space="preserve"> currently are not under consideration.</w:t>
      </w:r>
    </w:p>
    <w:p w14:paraId="6BE14769" w14:textId="20CFA6D5" w:rsidR="008A60BB" w:rsidRPr="00FC4357" w:rsidRDefault="00213518" w:rsidP="00260302">
      <w:pPr>
        <w:pStyle w:val="MDPI22heading2"/>
        <w:rPr>
          <w:color w:val="auto"/>
        </w:rPr>
      </w:pPr>
      <w:r w:rsidRPr="00FC4357">
        <w:rPr>
          <w:color w:val="auto"/>
        </w:rPr>
        <w:t xml:space="preserve">3.2. </w:t>
      </w:r>
      <w:r w:rsidR="008A60BB" w:rsidRPr="00FC4357">
        <w:rPr>
          <w:color w:val="auto"/>
        </w:rPr>
        <w:t xml:space="preserve">Estimation of the </w:t>
      </w:r>
      <w:r w:rsidRPr="00FC4357">
        <w:rPr>
          <w:color w:val="auto"/>
        </w:rPr>
        <w:t>Efficiency</w:t>
      </w:r>
    </w:p>
    <w:p w14:paraId="3C7D80FB" w14:textId="6CE84924" w:rsidR="008A60BB" w:rsidRPr="00FC4357" w:rsidRDefault="008A60BB" w:rsidP="00260302">
      <w:pPr>
        <w:pStyle w:val="MDPI31text"/>
        <w:rPr>
          <w:color w:val="auto"/>
        </w:rPr>
      </w:pPr>
      <w:r w:rsidRPr="00FC4357">
        <w:rPr>
          <w:color w:val="auto"/>
        </w:rPr>
        <w:t xml:space="preserve">The input nominal power </w:t>
      </w:r>
      <m:oMath>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in.nom</m:t>
            </m:r>
          </m:sub>
        </m:sSub>
      </m:oMath>
      <w:r w:rsidRPr="00FC4357">
        <w:rPr>
          <w:color w:val="auto"/>
        </w:rPr>
        <w:t xml:space="preserve"> is given as:</w:t>
      </w:r>
    </w:p>
    <w:tbl>
      <w:tblPr>
        <w:tblW w:w="0" w:type="auto"/>
        <w:jc w:val="center"/>
        <w:tblLayout w:type="fixed"/>
        <w:tblLook w:val="0000" w:firstRow="0" w:lastRow="0" w:firstColumn="0" w:lastColumn="0" w:noHBand="0" w:noVBand="0"/>
      </w:tblPr>
      <w:tblGrid>
        <w:gridCol w:w="8220"/>
        <w:gridCol w:w="646"/>
      </w:tblGrid>
      <w:tr w:rsidR="00FC4357" w:rsidRPr="00FC4357" w14:paraId="0EBE7A45" w14:textId="77777777" w:rsidTr="00CC176E">
        <w:trPr>
          <w:trHeight w:val="340"/>
          <w:jc w:val="center"/>
        </w:trPr>
        <w:tc>
          <w:tcPr>
            <w:tcW w:w="8220" w:type="dxa"/>
            <w:shd w:val="clear" w:color="auto" w:fill="auto"/>
            <w:vAlign w:val="center"/>
          </w:tcPr>
          <w:p w14:paraId="35C9E989" w14:textId="6CCD855A"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in.nom</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out.nom</m:t>
                        </m:r>
                      </m:sub>
                    </m:sSub>
                  </m:num>
                  <m:den>
                    <m:r>
                      <m:rPr>
                        <m:sty m:val="p"/>
                      </m:rPr>
                      <w:rPr>
                        <w:rFonts w:ascii="Cambria Math" w:hAnsi="Cambria Math"/>
                        <w:color w:val="auto"/>
                      </w:rPr>
                      <m:t>η</m:t>
                    </m:r>
                  </m:den>
                </m:f>
                <m:r>
                  <w:rPr>
                    <w:rFonts w:ascii="Cambria Math" w:hAnsi="Cambria Math"/>
                    <w:color w:val="auto"/>
                  </w:rPr>
                  <m:t>.</m:t>
                </m:r>
              </m:oMath>
            </m:oMathPara>
          </w:p>
        </w:tc>
        <w:tc>
          <w:tcPr>
            <w:tcW w:w="646" w:type="dxa"/>
            <w:shd w:val="clear" w:color="auto" w:fill="auto"/>
            <w:vAlign w:val="center"/>
          </w:tcPr>
          <w:p w14:paraId="1E110A22"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1</w:t>
            </w:r>
            <w:r w:rsidR="0053003F" w:rsidRPr="00FC4357">
              <w:rPr>
                <w:noProof/>
                <w:color w:val="auto"/>
              </w:rPr>
              <w:fldChar w:fldCharType="end"/>
            </w:r>
            <w:r w:rsidRPr="00FC4357">
              <w:rPr>
                <w:color w:val="auto"/>
              </w:rPr>
              <w:t>)</w:t>
            </w:r>
          </w:p>
        </w:tc>
      </w:tr>
    </w:tbl>
    <w:p w14:paraId="1742F62E" w14:textId="399E353E" w:rsidR="008A60BB" w:rsidRPr="00FC4357" w:rsidRDefault="008A60BB" w:rsidP="00260302">
      <w:pPr>
        <w:pStyle w:val="MDPI31text"/>
        <w:rPr>
          <w:color w:val="auto"/>
        </w:rPr>
      </w:pPr>
      <w:r w:rsidRPr="00FC4357">
        <w:rPr>
          <w:color w:val="auto"/>
        </w:rPr>
        <w:t xml:space="preserve">The overall nominal efficiency at the beginning can be assumed to be within a wide range </w:t>
      </w:r>
      <m:oMath>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m:t>
            </m:r>
          </m:sub>
        </m:sSub>
        <m:r>
          <m:rPr>
            <m:sty m:val="p"/>
          </m:rPr>
          <w:rPr>
            <w:rFonts w:ascii="Cambria Math" w:hAnsi="Cambria Math" w:hint="eastAsia"/>
            <w:color w:val="auto"/>
          </w:rPr>
          <m:t>≈</m:t>
        </m:r>
        <m:r>
          <m:rPr>
            <m:sty m:val="p"/>
          </m:rPr>
          <w:rPr>
            <w:rFonts w:ascii="Cambria Math" w:hAnsi="Cambria Math"/>
            <w:color w:val="auto"/>
          </w:rPr>
          <m:t>75-85%</m:t>
        </m:r>
      </m:oMath>
      <w:r w:rsidRPr="00FC4357">
        <w:rPr>
          <w:color w:val="auto"/>
        </w:rPr>
        <w:t>. Although there is no input rectifier and filter due to the relatively low output voltage</w:t>
      </w:r>
      <w:r w:rsidR="00663141" w:rsidRPr="00FC4357">
        <w:rPr>
          <w:color w:val="auto"/>
        </w:rPr>
        <w:t>,</w:t>
      </w:r>
      <w:r w:rsidRPr="00FC4357">
        <w:rPr>
          <w:color w:val="auto"/>
        </w:rPr>
        <w:t xml:space="preserve"> a greater efficiency than 85% for th</w:t>
      </w:r>
      <w:r w:rsidR="00663141" w:rsidRPr="00FC4357">
        <w:rPr>
          <w:color w:val="auto"/>
        </w:rPr>
        <w:t>is</w:t>
      </w:r>
      <w:r w:rsidRPr="00FC4357">
        <w:rPr>
          <w:color w:val="auto"/>
        </w:rPr>
        <w:t xml:space="preserve"> class</w:t>
      </w:r>
      <w:r w:rsidR="00663141" w:rsidRPr="00FC4357">
        <w:rPr>
          <w:color w:val="auto"/>
        </w:rPr>
        <w:t xml:space="preserve"> of</w:t>
      </w:r>
      <w:r w:rsidRPr="00FC4357">
        <w:rPr>
          <w:color w:val="auto"/>
        </w:rPr>
        <w:t xml:space="preserve"> converter cannot be expected.</w:t>
      </w:r>
    </w:p>
    <w:p w14:paraId="7EEB0265" w14:textId="4F2D0599" w:rsidR="008A60BB" w:rsidRPr="00FC4357" w:rsidRDefault="008A60BB" w:rsidP="00260302">
      <w:pPr>
        <w:pStyle w:val="MDPI31text"/>
        <w:rPr>
          <w:color w:val="auto"/>
        </w:rPr>
      </w:pPr>
      <w:r w:rsidRPr="00FC4357">
        <w:rPr>
          <w:color w:val="auto"/>
        </w:rPr>
        <w:t xml:space="preserve">From </w:t>
      </w:r>
      <w:r w:rsidR="00AF7020" w:rsidRPr="00FC4357">
        <w:rPr>
          <w:color w:val="auto"/>
        </w:rPr>
        <w:t xml:space="preserve">Equation </w:t>
      </w:r>
      <w:r w:rsidRPr="00FC4357">
        <w:rPr>
          <w:color w:val="auto"/>
        </w:rPr>
        <w:t>(1)</w:t>
      </w:r>
      <w:r w:rsidR="00663141" w:rsidRPr="00FC4357">
        <w:rPr>
          <w:color w:val="auto"/>
        </w:rPr>
        <w:t>,</w:t>
      </w:r>
      <w:r w:rsidRPr="00FC4357">
        <w:rPr>
          <w:color w:val="auto"/>
        </w:rPr>
        <w:t xml:space="preserve"> the input power at point B (</w:t>
      </w:r>
      <m:oMath>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in.B</m:t>
            </m:r>
          </m:sub>
        </m:sSub>
      </m:oMath>
      <w:r w:rsidRPr="00FC4357">
        <w:rPr>
          <w:color w:val="auto"/>
        </w:rPr>
        <w:t>) and point C (</w:t>
      </w:r>
      <m:oMath>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in.C</m:t>
            </m:r>
          </m:sub>
        </m:sSub>
      </m:oMath>
      <w:r w:rsidRPr="00FC4357">
        <w:rPr>
          <w:color w:val="auto"/>
        </w:rPr>
        <w:t>) can be derived according to the next assumption: at point B</w:t>
      </w:r>
      <w:r w:rsidR="00663141" w:rsidRPr="00FC4357">
        <w:rPr>
          <w:color w:val="auto"/>
        </w:rPr>
        <w:t>,</w:t>
      </w:r>
      <w:r w:rsidRPr="00FC4357">
        <w:rPr>
          <w:color w:val="auto"/>
        </w:rPr>
        <w:t xml:space="preserve"> the output voltage drops to 50% of the nominal voltage and the overall efficiency falls to </w:t>
      </w:r>
      <m:oMath>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overall.B</m:t>
            </m:r>
          </m:sub>
        </m:sSub>
        <m:r>
          <m:rPr>
            <m:sty m:val="p"/>
          </m:rPr>
          <w:rPr>
            <w:rFonts w:ascii="Cambria Math" w:hAnsi="Cambria Math"/>
            <w:color w:val="auto"/>
          </w:rPr>
          <m:t>=50%</m:t>
        </m:r>
      </m:oMath>
      <w:r w:rsidRPr="00FC4357">
        <w:rPr>
          <w:color w:val="auto"/>
        </w:rPr>
        <w:t>; at point C</w:t>
      </w:r>
      <w:r w:rsidR="00663141" w:rsidRPr="00FC4357">
        <w:rPr>
          <w:color w:val="auto"/>
        </w:rPr>
        <w:t>,</w:t>
      </w:r>
      <w:r w:rsidRPr="00FC4357">
        <w:rPr>
          <w:color w:val="auto"/>
        </w:rPr>
        <w:t xml:space="preserve"> the efficiency and the input power depend on the minimum output voltage. With these assumptions</w:t>
      </w:r>
      <w:r w:rsidR="00663141" w:rsidRPr="00FC4357">
        <w:rPr>
          <w:color w:val="auto"/>
        </w:rPr>
        <w:t>,</w:t>
      </w:r>
      <w:r w:rsidRPr="00FC4357">
        <w:rPr>
          <w:color w:val="auto"/>
        </w:rPr>
        <w:t xml:space="preserve"> </w:t>
      </w:r>
      <w:r w:rsidR="00AF7020" w:rsidRPr="00FC4357">
        <w:rPr>
          <w:color w:val="auto"/>
        </w:rPr>
        <w:t xml:space="preserve">Equation </w:t>
      </w:r>
      <w:r w:rsidRPr="00FC4357">
        <w:rPr>
          <w:color w:val="auto"/>
        </w:rPr>
        <w:t xml:space="preserve">(1) can be written for </w:t>
      </w:r>
      <m:oMath>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in.nom.B</m:t>
            </m:r>
          </m:sub>
        </m:sSub>
      </m:oMath>
      <w:r w:rsidRPr="00FC4357">
        <w:rPr>
          <w:color w:val="auto"/>
        </w:rPr>
        <w:t xml:space="preserve"> efficiency at point B, </w:t>
      </w:r>
      <m:oMath>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overall.B</m:t>
            </m:r>
          </m:sub>
        </m:sSub>
      </m:oMath>
      <w:r w:rsidRPr="00FC4357">
        <w:rPr>
          <w:color w:val="auto"/>
        </w:rPr>
        <w:t xml:space="preserve">, as follows: </w:t>
      </w:r>
    </w:p>
    <w:tbl>
      <w:tblPr>
        <w:tblW w:w="0" w:type="auto"/>
        <w:jc w:val="center"/>
        <w:tblLayout w:type="fixed"/>
        <w:tblLook w:val="0000" w:firstRow="0" w:lastRow="0" w:firstColumn="0" w:lastColumn="0" w:noHBand="0" w:noVBand="0"/>
      </w:tblPr>
      <w:tblGrid>
        <w:gridCol w:w="8220"/>
        <w:gridCol w:w="646"/>
      </w:tblGrid>
      <w:tr w:rsidR="00FC4357" w:rsidRPr="00FC4357" w14:paraId="24437B76" w14:textId="77777777" w:rsidTr="00CC176E">
        <w:trPr>
          <w:trHeight w:val="340"/>
          <w:jc w:val="center"/>
        </w:trPr>
        <w:tc>
          <w:tcPr>
            <w:tcW w:w="8220" w:type="dxa"/>
            <w:shd w:val="clear" w:color="auto" w:fill="auto"/>
            <w:vAlign w:val="center"/>
          </w:tcPr>
          <w:p w14:paraId="18C7EC08"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in.nom.B</m:t>
                    </m:r>
                  </m:sub>
                </m:sSub>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0.5</m:t>
                    </m:r>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out.nom</m:t>
                        </m:r>
                      </m:sub>
                    </m:sSub>
                  </m:num>
                  <m:den>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overall.B</m:t>
                        </m:r>
                      </m:sub>
                    </m:sSub>
                  </m:den>
                </m:f>
              </m:oMath>
            </m:oMathPara>
          </w:p>
        </w:tc>
        <w:tc>
          <w:tcPr>
            <w:tcW w:w="646" w:type="dxa"/>
            <w:shd w:val="clear" w:color="auto" w:fill="auto"/>
            <w:vAlign w:val="center"/>
          </w:tcPr>
          <w:p w14:paraId="48B6B4D0"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2</w:t>
            </w:r>
            <w:r w:rsidR="0053003F" w:rsidRPr="00FC4357">
              <w:rPr>
                <w:noProof/>
                <w:color w:val="auto"/>
              </w:rPr>
              <w:fldChar w:fldCharType="end"/>
            </w:r>
            <w:r w:rsidRPr="00FC4357">
              <w:rPr>
                <w:color w:val="auto"/>
              </w:rPr>
              <w:t>)</w:t>
            </w:r>
          </w:p>
        </w:tc>
      </w:tr>
    </w:tbl>
    <w:p w14:paraId="4BE426EC" w14:textId="77777777" w:rsidR="008A60BB" w:rsidRPr="00FC4357" w:rsidRDefault="008A60BB" w:rsidP="00260302">
      <w:pPr>
        <w:pStyle w:val="MDPI31text"/>
        <w:ind w:firstLine="0"/>
        <w:rPr>
          <w:color w:val="auto"/>
        </w:rPr>
      </w:pPr>
      <w:r w:rsidRPr="00FC4357">
        <w:rPr>
          <w:color w:val="auto"/>
        </w:rPr>
        <w:t xml:space="preserve">where the efficiency at point B, </w:t>
      </w:r>
      <m:oMath>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overall.B</m:t>
            </m:r>
          </m:sub>
        </m:sSub>
      </m:oMath>
      <w:r w:rsidRPr="00FC4357">
        <w:rPr>
          <w:color w:val="auto"/>
        </w:rPr>
        <w:t xml:space="preserve">, can be calculated from the overall efficiency, </w:t>
      </w:r>
      <m:oMath>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m:t>
            </m:r>
          </m:sub>
        </m:sSub>
      </m:oMath>
      <w:r w:rsidRPr="00FC4357">
        <w:rPr>
          <w:color w:val="auto"/>
        </w:rPr>
        <w:t xml:space="preserve">, and the secondary side diode forward-voltage drop,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m:t>
            </m:r>
          </m:sub>
        </m:sSub>
      </m:oMath>
      <w:r w:rsidRPr="00FC4357">
        <w:rPr>
          <w:color w:val="auto"/>
        </w:rPr>
        <w:t>, as:</w:t>
      </w:r>
    </w:p>
    <w:tbl>
      <w:tblPr>
        <w:tblW w:w="0" w:type="auto"/>
        <w:jc w:val="center"/>
        <w:tblLayout w:type="fixed"/>
        <w:tblLook w:val="0000" w:firstRow="0" w:lastRow="0" w:firstColumn="0" w:lastColumn="0" w:noHBand="0" w:noVBand="0"/>
      </w:tblPr>
      <w:tblGrid>
        <w:gridCol w:w="8220"/>
        <w:gridCol w:w="646"/>
      </w:tblGrid>
      <w:tr w:rsidR="00FC4357" w:rsidRPr="00FC4357" w14:paraId="20908CB8" w14:textId="77777777" w:rsidTr="00CC176E">
        <w:trPr>
          <w:trHeight w:val="340"/>
          <w:jc w:val="center"/>
        </w:trPr>
        <w:tc>
          <w:tcPr>
            <w:tcW w:w="8220" w:type="dxa"/>
            <w:shd w:val="clear" w:color="auto" w:fill="auto"/>
            <w:vAlign w:val="center"/>
          </w:tcPr>
          <w:p w14:paraId="0AB60966" w14:textId="25F98D01"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overall.B</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m:t>
                    </m:r>
                  </m:sub>
                </m:sSub>
                <m:r>
                  <m:rPr>
                    <m:sty m:val="p"/>
                  </m:rPr>
                  <w:rPr>
                    <w:rFonts w:ascii="Cambria Math" w:hAnsi="Cambria Math" w:hint="eastAsia"/>
                    <w:color w:val="auto"/>
                  </w:rPr>
                  <m:t>×</m:t>
                </m:r>
                <m:f>
                  <m:fPr>
                    <m:ctrlPr>
                      <w:rPr>
                        <w:rFonts w:ascii="Cambria Math" w:hAnsi="Cambria Math"/>
                        <w:color w:val="auto"/>
                      </w:rPr>
                    </m:ctrlPr>
                  </m:fPr>
                  <m:num>
                    <m:r>
                      <m:rPr>
                        <m:sty m:val="p"/>
                      </m:rPr>
                      <w:rPr>
                        <w:rFonts w:ascii="Cambria Math" w:hAnsi="Cambria Math"/>
                        <w:color w:val="auto"/>
                      </w:rPr>
                      <m:t>0.5</m:t>
                    </m:r>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num>
                  <m:den>
                    <m:d>
                      <m:dPr>
                        <m:ctrlPr>
                          <w:rPr>
                            <w:rFonts w:ascii="Cambria Math" w:hAnsi="Cambria Math"/>
                            <w:color w:val="auto"/>
                          </w:rPr>
                        </m:ctrlPr>
                      </m:dPr>
                      <m:e>
                        <m:r>
                          <m:rPr>
                            <m:sty m:val="p"/>
                          </m:rPr>
                          <w:rPr>
                            <w:rFonts w:ascii="Cambria Math" w:hAnsi="Cambria Math"/>
                            <w:color w:val="auto"/>
                          </w:rPr>
                          <m:t>0.5</m:t>
                        </m:r>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m:t>
                            </m:r>
                          </m:sub>
                        </m:sSub>
                      </m:e>
                    </m:d>
                  </m:den>
                </m:f>
                <m:r>
                  <m:rPr>
                    <m:sty m:val="p"/>
                  </m:rPr>
                  <w:rPr>
                    <w:rFonts w:ascii="Cambria Math" w:hAnsi="Cambria Math" w:hint="eastAsia"/>
                    <w:color w:val="auto"/>
                  </w:rPr>
                  <m:t>×</m:t>
                </m:r>
                <m:f>
                  <m:fPr>
                    <m:ctrlPr>
                      <w:rPr>
                        <w:rFonts w:ascii="Cambria Math" w:hAnsi="Cambria Math"/>
                        <w:color w:val="auto"/>
                      </w:rPr>
                    </m:ctrlPr>
                  </m:fPr>
                  <m:num>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m:t>
                            </m:r>
                          </m:sub>
                        </m:sSub>
                      </m:e>
                    </m:d>
                  </m:num>
                  <m:den>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den>
                </m:f>
                <m:r>
                  <w:rPr>
                    <w:rFonts w:ascii="Cambria Math" w:hAnsi="Cambria Math"/>
                    <w:color w:val="auto"/>
                  </w:rPr>
                  <m:t>.</m:t>
                </m:r>
              </m:oMath>
            </m:oMathPara>
          </w:p>
        </w:tc>
        <w:tc>
          <w:tcPr>
            <w:tcW w:w="646" w:type="dxa"/>
            <w:shd w:val="clear" w:color="auto" w:fill="auto"/>
            <w:vAlign w:val="center"/>
          </w:tcPr>
          <w:p w14:paraId="0493437C"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3</w:t>
            </w:r>
            <w:r w:rsidR="0053003F" w:rsidRPr="00FC4357">
              <w:rPr>
                <w:noProof/>
                <w:color w:val="auto"/>
              </w:rPr>
              <w:fldChar w:fldCharType="end"/>
            </w:r>
            <w:r w:rsidRPr="00FC4357">
              <w:rPr>
                <w:color w:val="auto"/>
              </w:rPr>
              <w:t>)</w:t>
            </w:r>
          </w:p>
        </w:tc>
      </w:tr>
    </w:tbl>
    <w:p w14:paraId="3117E888" w14:textId="084A996E" w:rsidR="008A60BB" w:rsidRPr="00FC4357" w:rsidRDefault="008A60BB" w:rsidP="00260302">
      <w:pPr>
        <w:pStyle w:val="MDPI31text"/>
        <w:rPr>
          <w:color w:val="auto"/>
        </w:rPr>
      </w:pPr>
      <w:r w:rsidRPr="00FC4357">
        <w:rPr>
          <w:color w:val="auto"/>
        </w:rPr>
        <w:t>At point C</w:t>
      </w:r>
      <w:r w:rsidR="00663141" w:rsidRPr="00FC4357">
        <w:rPr>
          <w:color w:val="auto"/>
        </w:rPr>
        <w:t>,</w:t>
      </w:r>
      <w:r w:rsidRPr="00FC4357">
        <w:rPr>
          <w:color w:val="auto"/>
        </w:rPr>
        <w:t xml:space="preserve"> the converter works at the minimum output 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out.min</m:t>
            </m:r>
          </m:sub>
        </m:sSub>
      </m:oMath>
      <w:r w:rsidRPr="00FC4357">
        <w:rPr>
          <w:color w:val="auto"/>
        </w:rPr>
        <w:t xml:space="preserve">, where the input power and the efficiency at this point, </w:t>
      </w:r>
      <m:oMath>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overall.C</m:t>
            </m:r>
          </m:sub>
        </m:sSub>
      </m:oMath>
      <w:r w:rsidRPr="00FC4357">
        <w:rPr>
          <w:color w:val="auto"/>
        </w:rPr>
        <w:t>, are respectively:</w:t>
      </w:r>
    </w:p>
    <w:tbl>
      <w:tblPr>
        <w:tblW w:w="0" w:type="auto"/>
        <w:jc w:val="center"/>
        <w:tblLayout w:type="fixed"/>
        <w:tblLook w:val="0000" w:firstRow="0" w:lastRow="0" w:firstColumn="0" w:lastColumn="0" w:noHBand="0" w:noVBand="0"/>
      </w:tblPr>
      <w:tblGrid>
        <w:gridCol w:w="8220"/>
        <w:gridCol w:w="646"/>
      </w:tblGrid>
      <w:tr w:rsidR="00FC4357" w:rsidRPr="00FC4357" w14:paraId="2F36728B" w14:textId="77777777" w:rsidTr="00CC176E">
        <w:trPr>
          <w:trHeight w:val="340"/>
          <w:jc w:val="center"/>
        </w:trPr>
        <w:tc>
          <w:tcPr>
            <w:tcW w:w="8220" w:type="dxa"/>
            <w:shd w:val="clear" w:color="auto" w:fill="auto"/>
            <w:vAlign w:val="center"/>
          </w:tcPr>
          <w:p w14:paraId="7D406652" w14:textId="1A811812"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eastAsia="SimSun" w:hAnsi="Cambria Math"/>
                        <w:color w:val="auto"/>
                      </w:rPr>
                      <m:t>P</m:t>
                    </m:r>
                  </m:e>
                  <m:sub>
                    <m:r>
                      <m:rPr>
                        <m:sty m:val="p"/>
                      </m:rPr>
                      <w:rPr>
                        <w:rFonts w:ascii="Cambria Math" w:eastAsia="SimSun" w:hAnsi="Cambria Math"/>
                        <w:color w:val="auto"/>
                      </w:rPr>
                      <m:t>in.C</m:t>
                    </m:r>
                  </m:sub>
                </m:sSub>
                <m:r>
                  <m:rPr>
                    <m:sty m:val="p"/>
                  </m:rPr>
                  <w:rPr>
                    <w:rFonts w:ascii="Cambria Math" w:eastAsia="SimSun"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eastAsia="SimSun" w:hAnsi="Cambria Math"/>
                            <w:color w:val="auto"/>
                          </w:rPr>
                          <m:t>V</m:t>
                        </m:r>
                      </m:e>
                      <m:sub>
                        <m:r>
                          <m:rPr>
                            <m:sty m:val="p"/>
                          </m:rPr>
                          <w:rPr>
                            <w:rFonts w:ascii="Cambria Math" w:eastAsia="SimSun" w:hAnsi="Cambria Math"/>
                            <w:color w:val="auto"/>
                          </w:rPr>
                          <m:t>out.min</m:t>
                        </m:r>
                      </m:sub>
                    </m:sSub>
                    <m:r>
                      <m:rPr>
                        <m:sty m:val="p"/>
                      </m:rPr>
                      <w:rPr>
                        <w:rFonts w:ascii="Cambria Math" w:eastAsia="SimSun" w:hAnsi="Cambria Math" w:hint="eastAsia"/>
                        <w:color w:val="auto"/>
                      </w:rPr>
                      <m:t>×</m:t>
                    </m:r>
                    <m:sSub>
                      <m:sSubPr>
                        <m:ctrlPr>
                          <w:rPr>
                            <w:rFonts w:ascii="Cambria Math" w:hAnsi="Cambria Math"/>
                            <w:color w:val="auto"/>
                          </w:rPr>
                        </m:ctrlPr>
                      </m:sSubPr>
                      <m:e>
                        <m:r>
                          <m:rPr>
                            <m:sty m:val="p"/>
                          </m:rPr>
                          <w:rPr>
                            <w:rFonts w:ascii="Cambria Math" w:eastAsia="SimSun" w:hAnsi="Cambria Math"/>
                            <w:color w:val="auto"/>
                          </w:rPr>
                          <m:t>I</m:t>
                        </m:r>
                      </m:e>
                      <m:sub>
                        <m:r>
                          <m:rPr>
                            <m:sty m:val="p"/>
                          </m:rPr>
                          <w:rPr>
                            <w:rFonts w:ascii="Cambria Math" w:eastAsia="SimSun" w:hAnsi="Cambria Math"/>
                            <w:color w:val="auto"/>
                          </w:rPr>
                          <m:t>out.nom</m:t>
                        </m:r>
                      </m:sub>
                    </m:sSub>
                  </m:num>
                  <m:den>
                    <m:sSub>
                      <m:sSubPr>
                        <m:ctrlPr>
                          <w:rPr>
                            <w:rFonts w:ascii="Cambria Math" w:hAnsi="Cambria Math"/>
                            <w:color w:val="auto"/>
                          </w:rPr>
                        </m:ctrlPr>
                      </m:sSubPr>
                      <m:e>
                        <m:r>
                          <m:rPr>
                            <m:sty m:val="p"/>
                          </m:rPr>
                          <w:rPr>
                            <w:rFonts w:ascii="Cambria Math" w:eastAsia="SimSun" w:hAnsi="Cambria Math"/>
                            <w:color w:val="auto"/>
                          </w:rPr>
                          <m:t>η</m:t>
                        </m:r>
                      </m:e>
                      <m:sub>
                        <m:r>
                          <m:rPr>
                            <m:sty m:val="p"/>
                          </m:rPr>
                          <w:rPr>
                            <w:rFonts w:ascii="Cambria Math" w:eastAsia="SimSun" w:hAnsi="Cambria Math"/>
                            <w:color w:val="auto"/>
                          </w:rPr>
                          <m:t>overall.C</m:t>
                        </m:r>
                      </m:sub>
                    </m:sSub>
                  </m:den>
                </m:f>
              </m:oMath>
            </m:oMathPara>
          </w:p>
        </w:tc>
        <w:tc>
          <w:tcPr>
            <w:tcW w:w="646" w:type="dxa"/>
            <w:shd w:val="clear" w:color="auto" w:fill="auto"/>
            <w:vAlign w:val="center"/>
          </w:tcPr>
          <w:p w14:paraId="2AA24B7B"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4</w:t>
            </w:r>
            <w:r w:rsidR="0053003F" w:rsidRPr="00FC4357">
              <w:rPr>
                <w:noProof/>
                <w:color w:val="auto"/>
              </w:rPr>
              <w:fldChar w:fldCharType="end"/>
            </w:r>
            <w:r w:rsidRPr="00FC4357">
              <w:rPr>
                <w:color w:val="auto"/>
              </w:rPr>
              <w:t>)</w:t>
            </w:r>
          </w:p>
        </w:tc>
      </w:tr>
      <w:tr w:rsidR="00FC4357" w:rsidRPr="00FC4357" w14:paraId="3C18D871" w14:textId="77777777" w:rsidTr="00CC176E">
        <w:trPr>
          <w:trHeight w:val="340"/>
          <w:jc w:val="center"/>
        </w:trPr>
        <w:tc>
          <w:tcPr>
            <w:tcW w:w="8220" w:type="dxa"/>
            <w:shd w:val="clear" w:color="auto" w:fill="auto"/>
            <w:vAlign w:val="center"/>
          </w:tcPr>
          <w:p w14:paraId="56D51590" w14:textId="7F21805B" w:rsidR="00CC176E" w:rsidRPr="00FC4357" w:rsidRDefault="00D74EBC" w:rsidP="00260302">
            <w:pPr>
              <w:pStyle w:val="MDPI31text"/>
              <w:spacing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overall.C</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m:t>
                    </m:r>
                  </m:sub>
                </m:sSub>
                <m:r>
                  <m:rPr>
                    <m:sty m:val="p"/>
                  </m:rPr>
                  <w:rPr>
                    <w:rFonts w:ascii="Cambria Math" w:hAnsi="Cambria Math" w:hint="eastAsia"/>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out.min</m:t>
                        </m:r>
                      </m:sub>
                    </m:sSub>
                  </m:num>
                  <m:den>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out.min</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m:t>
                            </m:r>
                          </m:sub>
                        </m:sSub>
                      </m:e>
                    </m:d>
                  </m:den>
                </m:f>
                <m:r>
                  <m:rPr>
                    <m:sty m:val="p"/>
                  </m:rPr>
                  <w:rPr>
                    <w:rFonts w:ascii="Cambria Math" w:hAnsi="Cambria Math" w:hint="eastAsia"/>
                    <w:color w:val="auto"/>
                  </w:rPr>
                  <m:t>×</m:t>
                </m:r>
                <m:f>
                  <m:fPr>
                    <m:ctrlPr>
                      <w:rPr>
                        <w:rFonts w:ascii="Cambria Math" w:hAnsi="Cambria Math"/>
                        <w:color w:val="auto"/>
                      </w:rPr>
                    </m:ctrlPr>
                  </m:fPr>
                  <m:num>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m:t>
                            </m:r>
                          </m:sub>
                        </m:sSub>
                      </m:e>
                    </m:d>
                  </m:num>
                  <m:den>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den>
                </m:f>
                <m:r>
                  <w:rPr>
                    <w:rFonts w:ascii="Cambria Math" w:hAnsi="Cambria Math"/>
                    <w:color w:val="auto"/>
                  </w:rPr>
                  <m:t>.</m:t>
                </m:r>
              </m:oMath>
            </m:oMathPara>
          </w:p>
        </w:tc>
        <w:tc>
          <w:tcPr>
            <w:tcW w:w="646" w:type="dxa"/>
            <w:shd w:val="clear" w:color="auto" w:fill="auto"/>
            <w:vAlign w:val="center"/>
          </w:tcPr>
          <w:p w14:paraId="47A911B3" w14:textId="77777777" w:rsidR="00CC176E" w:rsidRPr="00FC4357" w:rsidRDefault="00CC176E" w:rsidP="00260302">
            <w:pPr>
              <w:pStyle w:val="MDPI31text"/>
              <w:spacing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5</w:t>
            </w:r>
            <w:r w:rsidR="0053003F" w:rsidRPr="00FC4357">
              <w:rPr>
                <w:noProof/>
                <w:color w:val="auto"/>
              </w:rPr>
              <w:fldChar w:fldCharType="end"/>
            </w:r>
            <w:r w:rsidRPr="00FC4357">
              <w:rPr>
                <w:color w:val="auto"/>
              </w:rPr>
              <w:t>)</w:t>
            </w:r>
          </w:p>
        </w:tc>
      </w:tr>
    </w:tbl>
    <w:p w14:paraId="1198A642" w14:textId="77777777" w:rsidR="008A60BB" w:rsidRPr="00FC4357" w:rsidRDefault="008A60BB" w:rsidP="00260302">
      <w:pPr>
        <w:pStyle w:val="MDPI31text"/>
        <w:rPr>
          <w:color w:val="auto"/>
        </w:rPr>
      </w:pPr>
      <w:r w:rsidRPr="00FC4357">
        <w:rPr>
          <w:color w:val="auto"/>
        </w:rPr>
        <w:t xml:space="preserve">Point A is the working point for the converter if it works on fast charge mode. The input power at that point will be: </w:t>
      </w:r>
    </w:p>
    <w:tbl>
      <w:tblPr>
        <w:tblW w:w="0" w:type="auto"/>
        <w:jc w:val="center"/>
        <w:tblLayout w:type="fixed"/>
        <w:tblLook w:val="0000" w:firstRow="0" w:lastRow="0" w:firstColumn="0" w:lastColumn="0" w:noHBand="0" w:noVBand="0"/>
      </w:tblPr>
      <w:tblGrid>
        <w:gridCol w:w="8220"/>
        <w:gridCol w:w="646"/>
      </w:tblGrid>
      <w:tr w:rsidR="00FC4357" w:rsidRPr="00FC4357" w14:paraId="53A9B84E" w14:textId="77777777" w:rsidTr="00CC176E">
        <w:trPr>
          <w:trHeight w:val="340"/>
          <w:jc w:val="center"/>
        </w:trPr>
        <w:tc>
          <w:tcPr>
            <w:tcW w:w="8220" w:type="dxa"/>
            <w:shd w:val="clear" w:color="auto" w:fill="auto"/>
            <w:vAlign w:val="center"/>
          </w:tcPr>
          <w:p w14:paraId="282EF916"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in.A</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out.out</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out.nom</m:t>
                        </m:r>
                      </m:sub>
                    </m:sSub>
                  </m:num>
                  <m:den>
                    <m:sSub>
                      <m:sSubPr>
                        <m:ctrlPr>
                          <w:rPr>
                            <w:rFonts w:ascii="Cambria Math" w:hAnsi="Cambria Math"/>
                            <w:color w:val="auto"/>
                          </w:rPr>
                        </m:ctrlPr>
                      </m:sSubPr>
                      <m:e>
                        <m:r>
                          <m:rPr>
                            <m:sty m:val="p"/>
                          </m:rPr>
                          <w:rPr>
                            <w:rFonts w:ascii="Cambria Math" w:hAnsi="Cambria Math"/>
                            <w:color w:val="auto"/>
                          </w:rPr>
                          <m:t>η</m:t>
                        </m:r>
                      </m:e>
                      <m:sub>
                        <m:r>
                          <m:rPr>
                            <m:sty m:val="p"/>
                          </m:rPr>
                          <w:rPr>
                            <w:rFonts w:ascii="Cambria Math" w:hAnsi="Cambria Math"/>
                            <w:color w:val="auto"/>
                          </w:rPr>
                          <m:t>overall</m:t>
                        </m:r>
                      </m:sub>
                    </m:sSub>
                  </m:den>
                </m:f>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out.out</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out.nom</m:t>
                        </m:r>
                      </m:sub>
                    </m:sSub>
                  </m:num>
                  <m:den>
                    <m:r>
                      <m:rPr>
                        <m:sty m:val="p"/>
                      </m:rPr>
                      <w:rPr>
                        <w:rFonts w:ascii="Cambria Math" w:hAnsi="Cambria Math"/>
                        <w:color w:val="auto"/>
                      </w:rPr>
                      <m:t>75-85%</m:t>
                    </m:r>
                  </m:den>
                </m:f>
              </m:oMath>
            </m:oMathPara>
          </w:p>
        </w:tc>
        <w:tc>
          <w:tcPr>
            <w:tcW w:w="646" w:type="dxa"/>
            <w:shd w:val="clear" w:color="auto" w:fill="auto"/>
            <w:vAlign w:val="center"/>
          </w:tcPr>
          <w:p w14:paraId="2D1682EE"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6</w:t>
            </w:r>
            <w:r w:rsidR="0053003F" w:rsidRPr="00FC4357">
              <w:rPr>
                <w:noProof/>
                <w:color w:val="auto"/>
              </w:rPr>
              <w:fldChar w:fldCharType="end"/>
            </w:r>
            <w:r w:rsidRPr="00FC4357">
              <w:rPr>
                <w:color w:val="auto"/>
              </w:rPr>
              <w:t>)</w:t>
            </w:r>
          </w:p>
        </w:tc>
      </w:tr>
    </w:tbl>
    <w:p w14:paraId="31106BFE" w14:textId="0D3C9414" w:rsidR="008A60BB" w:rsidRPr="00FC4357" w:rsidRDefault="008A60BB" w:rsidP="00260302">
      <w:pPr>
        <w:pStyle w:val="MDPI31text"/>
        <w:ind w:firstLine="0"/>
        <w:rPr>
          <w:color w:val="auto"/>
        </w:rPr>
      </w:pPr>
      <w:r w:rsidRPr="00FC4357">
        <w:rPr>
          <w:color w:val="auto"/>
        </w:rPr>
        <w:t>where as a first assumption 80% overall efficiency can be accepted.</w:t>
      </w:r>
    </w:p>
    <w:p w14:paraId="5E0BB914" w14:textId="519D1A40" w:rsidR="008A60BB" w:rsidRPr="00FC4357" w:rsidRDefault="00213518" w:rsidP="00260302">
      <w:pPr>
        <w:pStyle w:val="MDPI22heading2"/>
        <w:rPr>
          <w:color w:val="auto"/>
        </w:rPr>
      </w:pPr>
      <w:r w:rsidRPr="00FC4357">
        <w:rPr>
          <w:color w:val="auto"/>
        </w:rPr>
        <w:t xml:space="preserve">3.3. </w:t>
      </w:r>
      <w:r w:rsidR="008A60BB" w:rsidRPr="00FC4357">
        <w:rPr>
          <w:color w:val="auto"/>
        </w:rPr>
        <w:t xml:space="preserve">Determination of the </w:t>
      </w:r>
      <w:r w:rsidRPr="00FC4357">
        <w:rPr>
          <w:color w:val="auto"/>
        </w:rPr>
        <w:t>Transformer Turns Ratio</w:t>
      </w:r>
    </w:p>
    <w:p w14:paraId="02C80AE3" w14:textId="612A69F3" w:rsidR="008A60BB" w:rsidRPr="00FC4357" w:rsidRDefault="008A60BB" w:rsidP="00260302">
      <w:pPr>
        <w:pStyle w:val="MDPI31text"/>
        <w:rPr>
          <w:color w:val="auto"/>
        </w:rPr>
      </w:pPr>
      <w:r w:rsidRPr="00FC4357">
        <w:rPr>
          <w:color w:val="auto"/>
        </w:rPr>
        <w:t xml:space="preserve">The suggested design procedure begins with transformer turns ratio determination as opposite to the established flyback design procedures </w:t>
      </w:r>
      <w:r w:rsidR="00260302" w:rsidRPr="00FC4357">
        <w:rPr>
          <w:color w:val="auto"/>
        </w:rPr>
        <w:t>[25,26</w:t>
      </w:r>
      <w:r w:rsidRPr="00FC4357">
        <w:rPr>
          <w:color w:val="auto"/>
        </w:rPr>
        <w:t>] with optical feedback connections (</w:t>
      </w:r>
      <w:r w:rsidR="00260302" w:rsidRPr="00FC4357">
        <w:rPr>
          <w:color w:val="auto"/>
        </w:rPr>
        <w:t xml:space="preserve">Figure </w:t>
      </w:r>
      <w:r w:rsidRPr="00FC4357">
        <w:rPr>
          <w:color w:val="auto"/>
        </w:rPr>
        <w:t xml:space="preserve">3A). The transformer turn ratio parameter represents the ratio between the primary and secondary turns </w:t>
      </w:r>
      <m:oMath>
        <m:f>
          <m:fPr>
            <m:type m:val="lin"/>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oMath>
      <w:r w:rsidRPr="00FC4357">
        <w:rPr>
          <w:color w:val="auto"/>
        </w:rPr>
        <w:t xml:space="preserve">. It must be chosen as a compromise between </w:t>
      </w:r>
      <w:r w:rsidR="00686BEA" w:rsidRPr="00FC4357">
        <w:rPr>
          <w:color w:val="auto"/>
        </w:rPr>
        <w:t xml:space="preserve">the </w:t>
      </w:r>
      <w:r w:rsidRPr="00FC4357">
        <w:rPr>
          <w:color w:val="auto"/>
        </w:rPr>
        <w:t>primary and secondary voltage stress</w:t>
      </w:r>
      <w:r w:rsidR="00686BEA" w:rsidRPr="00FC4357">
        <w:rPr>
          <w:color w:val="auto"/>
        </w:rPr>
        <w:t>,</w:t>
      </w:r>
      <w:r w:rsidRPr="00FC4357">
        <w:rPr>
          <w:color w:val="auto"/>
        </w:rPr>
        <w:t xml:space="preserve"> respectively</w:t>
      </w:r>
      <w:r w:rsidR="00686BEA" w:rsidRPr="00FC4357">
        <w:rPr>
          <w:color w:val="auto"/>
        </w:rPr>
        <w:t>,</w:t>
      </w:r>
      <w:r w:rsidRPr="00FC4357">
        <w:rPr>
          <w:color w:val="auto"/>
        </w:rPr>
        <w:t xml:space="preserve"> over the transistor (</w:t>
      </w:r>
      <m:oMath>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1</m:t>
            </m:r>
          </m:sub>
        </m:sSub>
      </m:oMath>
      <w:r w:rsidRPr="00FC4357">
        <w:rPr>
          <w:color w:val="auto"/>
        </w:rPr>
        <w:t xml:space="preserve">, </w:t>
      </w:r>
      <w:r w:rsidR="00260302" w:rsidRPr="00FC4357">
        <w:rPr>
          <w:color w:val="auto"/>
        </w:rPr>
        <w:t xml:space="preserve">Figure </w:t>
      </w:r>
      <w:r w:rsidRPr="00FC4357">
        <w:rPr>
          <w:color w:val="auto"/>
        </w:rPr>
        <w:t>3B) and the diode (</w:t>
      </w:r>
      <m:oMath>
        <m:sSub>
          <m:sSubPr>
            <m:ctrlPr>
              <w:rPr>
                <w:rFonts w:ascii="Cambria Math" w:hAnsi="Cambria Math"/>
                <w:color w:val="auto"/>
              </w:rPr>
            </m:ctrlPr>
          </m:sSubPr>
          <m:e>
            <m:r>
              <m:rPr>
                <m:sty m:val="p"/>
              </m:rPr>
              <w:rPr>
                <w:rFonts w:ascii="Cambria Math" w:hAnsi="Cambria Math"/>
                <w:color w:val="auto"/>
              </w:rPr>
              <m:t>D</m:t>
            </m:r>
          </m:e>
          <m:sub>
            <m:r>
              <m:rPr>
                <m:sty m:val="p"/>
              </m:rPr>
              <w:rPr>
                <w:rFonts w:ascii="Cambria Math" w:hAnsi="Cambria Math"/>
                <w:color w:val="auto"/>
              </w:rPr>
              <m:t>4</m:t>
            </m:r>
          </m:sub>
        </m:sSub>
      </m:oMath>
      <w:r w:rsidRPr="00FC4357">
        <w:rPr>
          <w:color w:val="auto"/>
        </w:rPr>
        <w:t xml:space="preserve">, </w:t>
      </w:r>
      <w:r w:rsidR="00260302" w:rsidRPr="00FC4357">
        <w:rPr>
          <w:color w:val="auto"/>
        </w:rPr>
        <w:t xml:space="preserve">Figure </w:t>
      </w:r>
      <w:r w:rsidRPr="00FC4357">
        <w:rPr>
          <w:color w:val="auto"/>
        </w:rPr>
        <w:t>3B).</w:t>
      </w:r>
    </w:p>
    <w:p w14:paraId="4F56590A" w14:textId="06372E42" w:rsidR="008A60BB" w:rsidRPr="00FC4357" w:rsidRDefault="008A60BB" w:rsidP="00260302">
      <w:pPr>
        <w:pStyle w:val="MDPI31text"/>
        <w:rPr>
          <w:color w:val="auto"/>
        </w:rPr>
      </w:pPr>
      <w:r w:rsidRPr="00FC4357">
        <w:rPr>
          <w:color w:val="auto"/>
        </w:rPr>
        <w:t xml:space="preserve">As can be seen in </w:t>
      </w:r>
      <w:r w:rsidR="00260302" w:rsidRPr="00FC4357">
        <w:rPr>
          <w:color w:val="auto"/>
        </w:rPr>
        <w:t xml:space="preserve">Figure </w:t>
      </w:r>
      <w:r w:rsidRPr="00FC4357">
        <w:rPr>
          <w:color w:val="auto"/>
        </w:rPr>
        <w:t>3C, when the transistor is turned off, the voltage drain-source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m:t>
            </m:r>
          </m:sub>
        </m:sSub>
      </m:oMath>
      <w:r w:rsidRPr="00FC4357">
        <w:rPr>
          <w:color w:val="auto"/>
        </w:rPr>
        <w:t>) will be the sum of the input 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DC.in</m:t>
            </m:r>
          </m:sub>
        </m:sSub>
      </m:oMath>
      <w:r w:rsidRPr="00FC4357">
        <w:rPr>
          <w:color w:val="auto"/>
        </w:rPr>
        <w:t>) and the reflected output 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R.out</m:t>
            </m:r>
          </m:sub>
        </m:sSub>
      </m:oMath>
      <w:r w:rsidRPr="00FC4357">
        <w:rPr>
          <w:color w:val="auto"/>
        </w:rPr>
        <w:t>):</w:t>
      </w:r>
    </w:p>
    <w:tbl>
      <w:tblPr>
        <w:tblW w:w="0" w:type="auto"/>
        <w:jc w:val="center"/>
        <w:tblLayout w:type="fixed"/>
        <w:tblLook w:val="0000" w:firstRow="0" w:lastRow="0" w:firstColumn="0" w:lastColumn="0" w:noHBand="0" w:noVBand="0"/>
      </w:tblPr>
      <w:tblGrid>
        <w:gridCol w:w="8220"/>
        <w:gridCol w:w="646"/>
      </w:tblGrid>
      <w:tr w:rsidR="00FC4357" w:rsidRPr="00FC4357" w14:paraId="22A2FB2C" w14:textId="77777777" w:rsidTr="00CC176E">
        <w:trPr>
          <w:trHeight w:val="340"/>
          <w:jc w:val="center"/>
        </w:trPr>
        <w:tc>
          <w:tcPr>
            <w:tcW w:w="8220" w:type="dxa"/>
            <w:shd w:val="clear" w:color="auto" w:fill="auto"/>
            <w:vAlign w:val="center"/>
          </w:tcPr>
          <w:p w14:paraId="3EA2C5C7"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DC.in</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R.out</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DS.over</m:t>
                    </m:r>
                  </m:sub>
                </m:sSub>
              </m:oMath>
            </m:oMathPara>
          </w:p>
        </w:tc>
        <w:tc>
          <w:tcPr>
            <w:tcW w:w="646" w:type="dxa"/>
            <w:shd w:val="clear" w:color="auto" w:fill="auto"/>
            <w:vAlign w:val="center"/>
          </w:tcPr>
          <w:p w14:paraId="058A386A"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7</w:t>
            </w:r>
            <w:r w:rsidR="0053003F" w:rsidRPr="00FC4357">
              <w:rPr>
                <w:noProof/>
                <w:color w:val="auto"/>
              </w:rPr>
              <w:fldChar w:fldCharType="end"/>
            </w:r>
            <w:r w:rsidRPr="00FC4357">
              <w:rPr>
                <w:color w:val="auto"/>
              </w:rPr>
              <w:t>)</w:t>
            </w:r>
          </w:p>
        </w:tc>
      </w:tr>
    </w:tbl>
    <w:p w14:paraId="618A9775" w14:textId="7D70637E" w:rsidR="008A60BB" w:rsidRPr="00FC4357" w:rsidRDefault="008A60BB" w:rsidP="00260302">
      <w:pPr>
        <w:pStyle w:val="MDPI31text"/>
        <w:ind w:firstLine="0"/>
        <w:rPr>
          <w:color w:val="auto"/>
        </w:rPr>
      </w:pPr>
      <w:r w:rsidRPr="00FC4357">
        <w:rPr>
          <w:color w:val="auto"/>
        </w:rPr>
        <w:t>where the reflected output 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R.out</m:t>
            </m:r>
          </m:sub>
        </m:sSub>
      </m:oMath>
      <w:r w:rsidRPr="00FC4357">
        <w:rPr>
          <w:color w:val="auto"/>
        </w:rPr>
        <w:t xml:space="preserve">) can be calculated according to the transformer turn ratio </w:t>
      </w:r>
      <m:oMath>
        <m:d>
          <m:dPr>
            <m:ctrlPr>
              <w:rPr>
                <w:rFonts w:ascii="Cambria Math" w:hAnsi="Cambria Math"/>
                <w:color w:val="auto"/>
              </w:rPr>
            </m:ctrlPr>
          </m:dPr>
          <m:e>
            <m:f>
              <m:fPr>
                <m:type m:val="lin"/>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den>
            </m:f>
          </m:e>
        </m:d>
      </m:oMath>
      <w:r w:rsidRPr="00FC4357">
        <w:rPr>
          <w:color w:val="auto"/>
        </w:rPr>
        <w:t>, i.e.</w:t>
      </w:r>
      <w:r w:rsidR="00260302" w:rsidRPr="00FC4357">
        <w:rPr>
          <w:color w:val="auto"/>
        </w:rPr>
        <w:t>,</w:t>
      </w:r>
      <w:r w:rsidRPr="00FC4357">
        <w:rPr>
          <w:color w:val="auto"/>
        </w:rPr>
        <w:t xml:space="preserve"> secondary, </w:t>
      </w:r>
      <m:oMath>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oMath>
      <w:r w:rsidRPr="00FC4357">
        <w:rPr>
          <w:color w:val="auto"/>
        </w:rPr>
        <w:t xml:space="preserve">, and primary, </w:t>
      </w:r>
      <m:oMath>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oMath>
      <w:r w:rsidRPr="00FC4357">
        <w:rPr>
          <w:color w:val="auto"/>
        </w:rPr>
        <w:t>:</w:t>
      </w:r>
    </w:p>
    <w:tbl>
      <w:tblPr>
        <w:tblW w:w="0" w:type="auto"/>
        <w:jc w:val="center"/>
        <w:tblLayout w:type="fixed"/>
        <w:tblLook w:val="0000" w:firstRow="0" w:lastRow="0" w:firstColumn="0" w:lastColumn="0" w:noHBand="0" w:noVBand="0"/>
      </w:tblPr>
      <w:tblGrid>
        <w:gridCol w:w="8220"/>
        <w:gridCol w:w="646"/>
      </w:tblGrid>
      <w:tr w:rsidR="00FC4357" w:rsidRPr="00FC4357" w14:paraId="612D0E60" w14:textId="77777777" w:rsidTr="00CC176E">
        <w:trPr>
          <w:trHeight w:val="340"/>
          <w:jc w:val="center"/>
        </w:trPr>
        <w:tc>
          <w:tcPr>
            <w:tcW w:w="8220" w:type="dxa"/>
            <w:shd w:val="clear" w:color="auto" w:fill="auto"/>
            <w:vAlign w:val="center"/>
          </w:tcPr>
          <w:p w14:paraId="1CE1407E" w14:textId="71B269B6"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R.out</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den>
                </m:f>
                <m:r>
                  <m:rPr>
                    <m:sty m:val="p"/>
                  </m:rPr>
                  <w:rPr>
                    <w:rFonts w:ascii="Cambria Math" w:hAnsi="Cambria Math" w:hint="eastAsia"/>
                    <w:color w:val="auto"/>
                  </w:rPr>
                  <m:t>×</m:t>
                </m:r>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m:t>
                        </m:r>
                      </m:sub>
                    </m:sSub>
                  </m:e>
                </m:d>
                <m:r>
                  <w:rPr>
                    <w:rFonts w:ascii="Cambria Math" w:hAnsi="Cambria Math"/>
                    <w:color w:val="auto"/>
                  </w:rPr>
                  <m:t>.</m:t>
                </m:r>
              </m:oMath>
            </m:oMathPara>
          </w:p>
        </w:tc>
        <w:tc>
          <w:tcPr>
            <w:tcW w:w="646" w:type="dxa"/>
            <w:shd w:val="clear" w:color="auto" w:fill="auto"/>
            <w:vAlign w:val="center"/>
          </w:tcPr>
          <w:p w14:paraId="0873E536" w14:textId="77777777" w:rsidR="00CC176E" w:rsidRPr="00FC4357" w:rsidRDefault="00CC176E" w:rsidP="00260302">
            <w:pPr>
              <w:pStyle w:val="MDPI31text"/>
              <w:spacing w:before="120" w:after="120"/>
              <w:ind w:firstLine="0"/>
              <w:jc w:val="right"/>
              <w:rPr>
                <w:color w:val="auto"/>
              </w:rPr>
            </w:pPr>
            <w:r w:rsidRPr="00FC4357">
              <w:rPr>
                <w:color w:val="auto"/>
              </w:rPr>
              <w:t>(</w:t>
            </w:r>
            <w:r w:rsidRPr="00FC4357">
              <w:rPr>
                <w:color w:val="auto"/>
              </w:rPr>
              <w:fldChar w:fldCharType="begin"/>
            </w:r>
            <w:r w:rsidRPr="00FC4357">
              <w:rPr>
                <w:color w:val="auto"/>
              </w:rPr>
              <w:instrText xml:space="preserve"> seq EquationSeq \* \Arabic </w:instrText>
            </w:r>
            <w:r w:rsidRPr="00FC4357">
              <w:rPr>
                <w:color w:val="auto"/>
              </w:rPr>
              <w:fldChar w:fldCharType="separate"/>
            </w:r>
            <w:r w:rsidR="00EE3CD3">
              <w:rPr>
                <w:noProof/>
                <w:color w:val="auto"/>
              </w:rPr>
              <w:t>8</w:t>
            </w:r>
            <w:r w:rsidRPr="00FC4357">
              <w:rPr>
                <w:color w:val="auto"/>
              </w:rPr>
              <w:fldChar w:fldCharType="end"/>
            </w:r>
            <w:r w:rsidRPr="00FC4357">
              <w:rPr>
                <w:color w:val="auto"/>
              </w:rPr>
              <w:t>)</w:t>
            </w:r>
          </w:p>
        </w:tc>
      </w:tr>
    </w:tbl>
    <w:p w14:paraId="0149210B" w14:textId="0361E1B6" w:rsidR="008A60BB" w:rsidRPr="00FC4357" w:rsidRDefault="00D74EBC" w:rsidP="00260302">
      <w:pPr>
        <w:pStyle w:val="MDPI31text"/>
        <w:rPr>
          <w:color w:val="auto"/>
        </w:rPr>
      </w:pP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DS.over</m:t>
            </m:r>
          </m:sub>
        </m:sSub>
      </m:oMath>
      <w:r w:rsidR="008A60BB" w:rsidRPr="00FC4357">
        <w:rPr>
          <w:color w:val="auto"/>
        </w:rPr>
        <w:t xml:space="preserve"> is the overvoltage caused </w:t>
      </w:r>
      <w:r w:rsidR="00686BEA" w:rsidRPr="00FC4357">
        <w:rPr>
          <w:color w:val="auto"/>
        </w:rPr>
        <w:t>by</w:t>
      </w:r>
      <w:r w:rsidR="008A60BB" w:rsidRPr="00FC4357">
        <w:rPr>
          <w:color w:val="auto"/>
        </w:rPr>
        <w:t xml:space="preserve"> the leakage inductance. In this design</w:t>
      </w:r>
      <w:r w:rsidR="00686BEA" w:rsidRPr="00FC4357">
        <w:rPr>
          <w:color w:val="auto"/>
        </w:rPr>
        <w:t>,</w:t>
      </w:r>
      <w:r w:rsidR="008A60BB" w:rsidRPr="00FC4357">
        <w:rPr>
          <w:color w:val="auto"/>
        </w:rPr>
        <w:t xml:space="preserve"> </w:t>
      </w:r>
      <m:oMath>
        <m:f>
          <m:fPr>
            <m:type m:val="lin"/>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oMath>
      <w:r w:rsidR="008A60BB" w:rsidRPr="00FC4357">
        <w:rPr>
          <w:color w:val="auto"/>
        </w:rPr>
        <w:t xml:space="preserve"> is estimated according to </w:t>
      </w:r>
      <w:r w:rsidR="00686BEA" w:rsidRPr="00FC4357">
        <w:rPr>
          <w:color w:val="auto"/>
        </w:rPr>
        <w:t xml:space="preserve">the </w:t>
      </w:r>
      <w:r w:rsidR="008A60BB" w:rsidRPr="00FC4357">
        <w:rPr>
          <w:color w:val="auto"/>
        </w:rPr>
        <w:t xml:space="preserve">desired MOSFET type </w:t>
      </w:r>
      <w:r w:rsidR="00686BEA" w:rsidRPr="00FC4357">
        <w:rPr>
          <w:color w:val="auto"/>
        </w:rPr>
        <w:t xml:space="preserve">with </w:t>
      </w:r>
      <w:r w:rsidR="008A60BB" w:rsidRPr="00FC4357">
        <w:rPr>
          <w:color w:val="auto"/>
        </w:rPr>
        <w:t>respect</w:t>
      </w:r>
      <w:r w:rsidR="00686BEA" w:rsidRPr="00FC4357">
        <w:rPr>
          <w:color w:val="auto"/>
        </w:rPr>
        <w:t xml:space="preserve"> to</w:t>
      </w:r>
      <w:r w:rsidR="008A60BB" w:rsidRPr="00FC4357">
        <w:rPr>
          <w:color w:val="auto"/>
        </w:rPr>
        <w:t xml:space="preserve"> its nominal voltage drain-source. The calculation algorithm and the primary side voltage stress over </w:t>
      </w:r>
      <m:oMath>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1</m:t>
            </m:r>
          </m:sub>
        </m:sSub>
      </m:oMath>
      <w:r w:rsidR="008A60BB" w:rsidRPr="00FC4357">
        <w:rPr>
          <w:color w:val="auto"/>
        </w:rPr>
        <w:t xml:space="preserve"> are shown in </w:t>
      </w:r>
      <w:r w:rsidR="00260302" w:rsidRPr="00FC4357">
        <w:rPr>
          <w:color w:val="auto"/>
        </w:rPr>
        <w:t xml:space="preserve">Figure </w:t>
      </w:r>
      <w:r w:rsidR="008A60BB" w:rsidRPr="00FC4357">
        <w:rPr>
          <w:color w:val="auto"/>
        </w:rPr>
        <w:t xml:space="preserve">4 according to the parameters assumed in </w:t>
      </w:r>
      <w:r w:rsidR="00260302" w:rsidRPr="00FC4357">
        <w:rPr>
          <w:color w:val="auto"/>
        </w:rPr>
        <w:t xml:space="preserve">Figure </w:t>
      </w:r>
      <w:r w:rsidR="008A60BB" w:rsidRPr="00FC4357">
        <w:rPr>
          <w:color w:val="auto"/>
        </w:rPr>
        <w:t>3C.</w:t>
      </w:r>
    </w:p>
    <w:p w14:paraId="6D85598B" w14:textId="1F0EE854" w:rsidR="008A60BB" w:rsidRPr="00FC4357" w:rsidRDefault="008A60BB" w:rsidP="00260302">
      <w:pPr>
        <w:pStyle w:val="MDPI31text"/>
        <w:rPr>
          <w:color w:val="auto"/>
          <w:spacing w:val="-4"/>
        </w:rPr>
      </w:pPr>
      <w:r w:rsidRPr="00FC4357">
        <w:rPr>
          <w:color w:val="auto"/>
          <w:spacing w:val="-4"/>
        </w:rPr>
        <w:t xml:space="preserve">The overvoltage </w:t>
      </w:r>
      <m:oMath>
        <m:sSub>
          <m:sSubPr>
            <m:ctrlPr>
              <w:rPr>
                <w:rFonts w:ascii="Cambria Math" w:hAnsi="Cambria Math"/>
                <w:color w:val="auto"/>
                <w:spacing w:val="-4"/>
              </w:rPr>
            </m:ctrlPr>
          </m:sSubPr>
          <m:e>
            <m:r>
              <m:rPr>
                <m:sty m:val="p"/>
              </m:rPr>
              <w:rPr>
                <w:rFonts w:ascii="Cambria Math" w:hAnsi="Cambria Math"/>
                <w:color w:val="auto"/>
                <w:spacing w:val="-4"/>
              </w:rPr>
              <m:t>V</m:t>
            </m:r>
          </m:e>
          <m:sub>
            <m:r>
              <m:rPr>
                <m:sty m:val="p"/>
              </m:rPr>
              <w:rPr>
                <w:rFonts w:ascii="Cambria Math" w:hAnsi="Cambria Math"/>
                <w:color w:val="auto"/>
                <w:spacing w:val="-4"/>
              </w:rPr>
              <m:t>DS.over</m:t>
            </m:r>
          </m:sub>
        </m:sSub>
      </m:oMath>
      <w:r w:rsidRPr="00FC4357">
        <w:rPr>
          <w:color w:val="auto"/>
          <w:spacing w:val="-4"/>
        </w:rPr>
        <w:t xml:space="preserve"> and the entire oscillating process depend on several parameters, including random factors</w:t>
      </w:r>
      <w:r w:rsidR="00686BEA" w:rsidRPr="00FC4357">
        <w:rPr>
          <w:color w:val="auto"/>
          <w:spacing w:val="-4"/>
        </w:rPr>
        <w:t>,</w:t>
      </w:r>
      <w:r w:rsidRPr="00FC4357">
        <w:rPr>
          <w:color w:val="auto"/>
          <w:spacing w:val="-4"/>
        </w:rPr>
        <w:t xml:space="preserve"> such as primary side and leakage inductance, transistor output capacitance,</w:t>
      </w:r>
      <w:r w:rsidR="00686BEA" w:rsidRPr="00FC4357">
        <w:rPr>
          <w:color w:val="auto"/>
          <w:spacing w:val="-4"/>
        </w:rPr>
        <w:t xml:space="preserve"> and</w:t>
      </w:r>
      <w:r w:rsidRPr="00FC4357">
        <w:rPr>
          <w:color w:val="auto"/>
          <w:spacing w:val="-4"/>
        </w:rPr>
        <w:t xml:space="preserve"> PCB </w:t>
      </w:r>
      <w:r w:rsidR="00E91F7A" w:rsidRPr="00FC4357">
        <w:rPr>
          <w:color w:val="auto"/>
          <w:spacing w:val="-4"/>
        </w:rPr>
        <w:t xml:space="preserve">(Printed Circuit Board) </w:t>
      </w:r>
      <w:r w:rsidRPr="00FC4357">
        <w:rPr>
          <w:color w:val="auto"/>
          <w:spacing w:val="-4"/>
        </w:rPr>
        <w:t>layout issues, which cannot be precisely determined. This means that the overvoltage must be verified experimentally.</w:t>
      </w:r>
    </w:p>
    <w:p w14:paraId="2FC90C54" w14:textId="39406B6D" w:rsidR="008A60BB" w:rsidRPr="00FC4357" w:rsidRDefault="008A60BB" w:rsidP="00260302">
      <w:pPr>
        <w:pStyle w:val="MDPI31text"/>
        <w:rPr>
          <w:color w:val="auto"/>
        </w:rPr>
      </w:pPr>
      <w:r w:rsidRPr="00FC4357">
        <w:rPr>
          <w:color w:val="auto"/>
          <w:spacing w:val="-2"/>
        </w:rPr>
        <w:t xml:space="preserve">The transformer turns ratio between </w:t>
      </w:r>
      <w:r w:rsidR="00686BEA" w:rsidRPr="00FC4357">
        <w:rPr>
          <w:color w:val="auto"/>
          <w:spacing w:val="-2"/>
        </w:rPr>
        <w:t xml:space="preserve">the </w:t>
      </w:r>
      <w:r w:rsidRPr="00FC4357">
        <w:rPr>
          <w:color w:val="auto"/>
          <w:spacing w:val="-2"/>
        </w:rPr>
        <w:t>auxiliary</w:t>
      </w:r>
      <w:r w:rsidRPr="00FC4357">
        <w:rPr>
          <w:color w:val="auto"/>
        </w:rPr>
        <w:t xml:space="preserve"> winding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3</m:t>
            </m:r>
          </m:sub>
        </m:sSub>
      </m:oMath>
      <w:r w:rsidRPr="00FC4357">
        <w:rPr>
          <w:color w:val="auto"/>
        </w:rPr>
        <w:t xml:space="preserve"> and </w:t>
      </w:r>
      <w:r w:rsidR="00686BEA" w:rsidRPr="00FC4357">
        <w:rPr>
          <w:color w:val="auto"/>
        </w:rPr>
        <w:t xml:space="preserve">the </w:t>
      </w:r>
      <w:r w:rsidRPr="00FC4357">
        <w:rPr>
          <w:color w:val="auto"/>
        </w:rPr>
        <w:t xml:space="preserve">secondary winding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2</m:t>
            </m:r>
          </m:sub>
        </m:sSub>
      </m:oMath>
      <w:r w:rsidRPr="00FC4357">
        <w:rPr>
          <w:color w:val="auto"/>
        </w:rPr>
        <w:t xml:space="preserve"> (</w:t>
      </w:r>
      <m:oMath>
        <m:f>
          <m:fPr>
            <m:type m:val="lin"/>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A</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oMath>
      <w:r w:rsidRPr="00FC4357">
        <w:rPr>
          <w:color w:val="auto"/>
        </w:rPr>
        <w:t xml:space="preserve">) depends on the ASIC voltage supply range. Because fast charging is a heavy load, a relatively high overvoltage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DS.over</m:t>
            </m:r>
          </m:sub>
        </m:sSub>
      </m:oMath>
      <w:r w:rsidRPr="00FC4357">
        <w:rPr>
          <w:color w:val="auto"/>
        </w:rPr>
        <w:t xml:space="preserve"> can be expected, and this must be taken into consideration. With the minimum,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DD.min</m:t>
            </m:r>
          </m:sub>
        </m:sSub>
      </m:oMath>
      <w:r w:rsidRPr="00FC4357">
        <w:rPr>
          <w:color w:val="auto"/>
        </w:rPr>
        <w:t xml:space="preserve">, and maximum,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DD.max</m:t>
            </m:r>
          </m:sub>
        </m:sSub>
      </m:oMath>
      <w:r w:rsidRPr="00FC4357">
        <w:rPr>
          <w:color w:val="auto"/>
        </w:rPr>
        <w:t xml:space="preserve">, voltages the auxiliary winding can be calculated from: </w:t>
      </w:r>
    </w:p>
    <w:tbl>
      <w:tblPr>
        <w:tblW w:w="0" w:type="auto"/>
        <w:jc w:val="center"/>
        <w:tblLayout w:type="fixed"/>
        <w:tblLook w:val="0000" w:firstRow="0" w:lastRow="0" w:firstColumn="0" w:lastColumn="0" w:noHBand="0" w:noVBand="0"/>
      </w:tblPr>
      <w:tblGrid>
        <w:gridCol w:w="8220"/>
        <w:gridCol w:w="646"/>
      </w:tblGrid>
      <w:tr w:rsidR="00FC4357" w:rsidRPr="00FC4357" w14:paraId="67FF31AA" w14:textId="77777777" w:rsidTr="00CC176E">
        <w:trPr>
          <w:trHeight w:val="340"/>
          <w:jc w:val="center"/>
        </w:trPr>
        <w:tc>
          <w:tcPr>
            <w:tcW w:w="8220" w:type="dxa"/>
            <w:shd w:val="clear" w:color="auto" w:fill="auto"/>
            <w:vAlign w:val="center"/>
          </w:tcPr>
          <w:p w14:paraId="4EEAC802"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DD.min</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A</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r>
                  <m:rPr>
                    <m:sty m:val="p"/>
                  </m:rPr>
                  <w:rPr>
                    <w:rFonts w:ascii="Cambria Math" w:hAnsi="Cambria Math" w:hint="eastAsia"/>
                    <w:color w:val="auto"/>
                  </w:rPr>
                  <m:t>×</m:t>
                </m:r>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out.min</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den>
                    </m:f>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DS.over</m:t>
                        </m:r>
                      </m:sub>
                    </m:sSub>
                  </m:e>
                </m:d>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F.aux</m:t>
                    </m:r>
                  </m:sub>
                </m:sSub>
              </m:oMath>
            </m:oMathPara>
          </w:p>
        </w:tc>
        <w:tc>
          <w:tcPr>
            <w:tcW w:w="646" w:type="dxa"/>
            <w:shd w:val="clear" w:color="auto" w:fill="auto"/>
            <w:vAlign w:val="center"/>
          </w:tcPr>
          <w:p w14:paraId="2007D83C" w14:textId="77777777" w:rsidR="00CC176E" w:rsidRPr="00FC4357" w:rsidRDefault="00CC176E" w:rsidP="00260302">
            <w:pPr>
              <w:pStyle w:val="MDPI31text"/>
              <w:spacing w:before="120" w:after="120"/>
              <w:ind w:firstLine="0"/>
              <w:jc w:val="right"/>
              <w:rPr>
                <w:color w:val="auto"/>
              </w:rPr>
            </w:pPr>
            <w:r w:rsidRPr="00FC4357">
              <w:rPr>
                <w:color w:val="auto"/>
              </w:rPr>
              <w:t>(</w:t>
            </w:r>
            <w:r w:rsidRPr="00FC4357">
              <w:rPr>
                <w:color w:val="auto"/>
              </w:rPr>
              <w:fldChar w:fldCharType="begin"/>
            </w:r>
            <w:r w:rsidRPr="00FC4357">
              <w:rPr>
                <w:color w:val="auto"/>
              </w:rPr>
              <w:instrText xml:space="preserve"> seq EquationSeq \* \Arabic </w:instrText>
            </w:r>
            <w:r w:rsidRPr="00FC4357">
              <w:rPr>
                <w:color w:val="auto"/>
              </w:rPr>
              <w:fldChar w:fldCharType="separate"/>
            </w:r>
            <w:r w:rsidR="00EE3CD3">
              <w:rPr>
                <w:noProof/>
                <w:color w:val="auto"/>
              </w:rPr>
              <w:t>9</w:t>
            </w:r>
            <w:r w:rsidRPr="00FC4357">
              <w:rPr>
                <w:color w:val="auto"/>
              </w:rPr>
              <w:fldChar w:fldCharType="end"/>
            </w:r>
            <w:r w:rsidRPr="00FC4357">
              <w:rPr>
                <w:color w:val="auto"/>
              </w:rPr>
              <w:t>)</w:t>
            </w:r>
          </w:p>
        </w:tc>
      </w:tr>
      <w:tr w:rsidR="00FC4357" w:rsidRPr="00FC4357" w14:paraId="747CD0AD" w14:textId="77777777" w:rsidTr="00CC176E">
        <w:trPr>
          <w:trHeight w:val="340"/>
          <w:jc w:val="center"/>
        </w:trPr>
        <w:tc>
          <w:tcPr>
            <w:tcW w:w="8220" w:type="dxa"/>
            <w:shd w:val="clear" w:color="auto" w:fill="auto"/>
            <w:vAlign w:val="center"/>
          </w:tcPr>
          <w:p w14:paraId="4421259E" w14:textId="77777777" w:rsidR="00CC176E" w:rsidRPr="00FC4357" w:rsidRDefault="00D74EBC" w:rsidP="00260302">
            <w:pPr>
              <w:pStyle w:val="MDPI31text"/>
              <w:spacing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DD.max</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A</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r>
                  <m:rPr>
                    <m:sty m:val="p"/>
                  </m:rPr>
                  <w:rPr>
                    <w:rFonts w:ascii="Cambria Math" w:hAnsi="Cambria Math" w:hint="eastAsia"/>
                    <w:color w:val="auto"/>
                  </w:rPr>
                  <m:t>×</m:t>
                </m:r>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den>
                    </m:f>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DS.over</m:t>
                        </m:r>
                      </m:sub>
                    </m:sSub>
                  </m:e>
                </m:d>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F.aux</m:t>
                    </m:r>
                  </m:sub>
                </m:sSub>
              </m:oMath>
            </m:oMathPara>
          </w:p>
        </w:tc>
        <w:tc>
          <w:tcPr>
            <w:tcW w:w="646" w:type="dxa"/>
            <w:shd w:val="clear" w:color="auto" w:fill="auto"/>
            <w:vAlign w:val="center"/>
          </w:tcPr>
          <w:p w14:paraId="46ACF697" w14:textId="77777777" w:rsidR="00CC176E" w:rsidRPr="00FC4357" w:rsidRDefault="00CC176E" w:rsidP="00260302">
            <w:pPr>
              <w:pStyle w:val="MDPI31text"/>
              <w:spacing w:after="120"/>
              <w:ind w:firstLine="0"/>
              <w:jc w:val="right"/>
              <w:rPr>
                <w:color w:val="auto"/>
              </w:rPr>
            </w:pPr>
            <w:r w:rsidRPr="00FC4357">
              <w:rPr>
                <w:color w:val="auto"/>
              </w:rPr>
              <w:t>(</w:t>
            </w:r>
            <w:r w:rsidRPr="00FC4357">
              <w:rPr>
                <w:color w:val="auto"/>
              </w:rPr>
              <w:fldChar w:fldCharType="begin"/>
            </w:r>
            <w:r w:rsidRPr="00FC4357">
              <w:rPr>
                <w:color w:val="auto"/>
              </w:rPr>
              <w:instrText xml:space="preserve"> seq EquationSeq \* \Arabic </w:instrText>
            </w:r>
            <w:r w:rsidRPr="00FC4357">
              <w:rPr>
                <w:color w:val="auto"/>
              </w:rPr>
              <w:fldChar w:fldCharType="separate"/>
            </w:r>
            <w:r w:rsidR="00EE3CD3">
              <w:rPr>
                <w:noProof/>
                <w:color w:val="auto"/>
              </w:rPr>
              <w:t>10</w:t>
            </w:r>
            <w:r w:rsidRPr="00FC4357">
              <w:rPr>
                <w:color w:val="auto"/>
              </w:rPr>
              <w:fldChar w:fldCharType="end"/>
            </w:r>
            <w:r w:rsidRPr="00FC4357">
              <w:rPr>
                <w:color w:val="auto"/>
              </w:rPr>
              <w:t>)</w:t>
            </w:r>
          </w:p>
        </w:tc>
      </w:tr>
    </w:tbl>
    <w:p w14:paraId="735E642C" w14:textId="776609DD" w:rsidR="008A60BB" w:rsidRPr="00FC4357" w:rsidRDefault="008A60BB" w:rsidP="00260302">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F.aux</m:t>
            </m:r>
          </m:sub>
        </m:sSub>
      </m:oMath>
      <w:r w:rsidRPr="00FC4357">
        <w:rPr>
          <w:color w:val="auto"/>
        </w:rPr>
        <w:t xml:space="preserve"> is the forward voltage drop across the diode (</w:t>
      </w:r>
      <m:oMath>
        <m:sSub>
          <m:sSubPr>
            <m:ctrlPr>
              <w:rPr>
                <w:rFonts w:ascii="Cambria Math" w:hAnsi="Cambria Math"/>
                <w:color w:val="auto"/>
              </w:rPr>
            </m:ctrlPr>
          </m:sSubPr>
          <m:e>
            <m:r>
              <m:rPr>
                <m:sty m:val="p"/>
              </m:rPr>
              <w:rPr>
                <w:rFonts w:ascii="Cambria Math" w:hAnsi="Cambria Math"/>
                <w:color w:val="auto"/>
              </w:rPr>
              <m:t>D</m:t>
            </m:r>
          </m:e>
          <m:sub>
            <m:r>
              <m:rPr>
                <m:sty m:val="p"/>
              </m:rPr>
              <w:rPr>
                <w:rFonts w:ascii="Cambria Math" w:hAnsi="Cambria Math"/>
                <w:color w:val="auto"/>
              </w:rPr>
              <m:t>4</m:t>
            </m:r>
          </m:sub>
        </m:sSub>
      </m:oMath>
      <w:r w:rsidRPr="00FC4357">
        <w:rPr>
          <w:color w:val="auto"/>
        </w:rPr>
        <w:t xml:space="preserve">, </w:t>
      </w:r>
      <w:r w:rsidR="00260302" w:rsidRPr="00FC4357">
        <w:rPr>
          <w:color w:val="auto"/>
        </w:rPr>
        <w:t xml:space="preserve">Figure </w:t>
      </w:r>
      <w:r w:rsidRPr="00FC4357">
        <w:rPr>
          <w:color w:val="auto"/>
        </w:rPr>
        <w:t>3B).</w:t>
      </w:r>
    </w:p>
    <w:p w14:paraId="0735D869" w14:textId="77777777" w:rsidR="008A60BB" w:rsidRPr="00FC4357" w:rsidRDefault="008A60BB" w:rsidP="00260302">
      <w:pPr>
        <w:pStyle w:val="MDPI31text"/>
        <w:spacing w:before="240" w:line="240" w:lineRule="auto"/>
        <w:ind w:firstLine="0"/>
        <w:jc w:val="center"/>
        <w:rPr>
          <w:color w:val="auto"/>
        </w:rPr>
      </w:pPr>
      <w:r w:rsidRPr="00FC4357">
        <w:rPr>
          <w:noProof/>
          <w:color w:val="auto"/>
          <w:lang w:val="en-GB" w:eastAsia="en-GB" w:bidi="ar-SA"/>
        </w:rPr>
        <w:drawing>
          <wp:inline distT="0" distB="0" distL="0" distR="0" wp14:anchorId="6C941C62" wp14:editId="78561BFE">
            <wp:extent cx="3600000" cy="4510800"/>
            <wp:effectExtent l="0" t="0" r="635" b="4445"/>
            <wp:docPr id="7" name="Картина 7" descr="D:\Southampton University\01. Publications\!!! finished articles\2018\05. (MDPI) First side CCR for BMS\fig\04 - Copy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outhampton University\01. Publications\!!! finished articles\2018\05. (MDPI) First side CCR for BMS\fig\04 - Copy - Cop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4510800"/>
                    </a:xfrm>
                    <a:prstGeom prst="rect">
                      <a:avLst/>
                    </a:prstGeom>
                    <a:noFill/>
                    <a:ln>
                      <a:noFill/>
                    </a:ln>
                  </pic:spPr>
                </pic:pic>
              </a:graphicData>
            </a:graphic>
          </wp:inline>
        </w:drawing>
      </w:r>
    </w:p>
    <w:p w14:paraId="37BBE154" w14:textId="77432ECF" w:rsidR="008A60BB" w:rsidRPr="00FC4357" w:rsidRDefault="00260302" w:rsidP="00260302">
      <w:pPr>
        <w:pStyle w:val="MDPI51figurecaption"/>
        <w:jc w:val="center"/>
        <w:rPr>
          <w:color w:val="auto"/>
        </w:rPr>
      </w:pPr>
      <w:r w:rsidRPr="00FC4357">
        <w:rPr>
          <w:b/>
          <w:color w:val="auto"/>
        </w:rPr>
        <w:t>Figure 4</w:t>
      </w:r>
      <w:r w:rsidR="008A60BB" w:rsidRPr="00FC4357">
        <w:rPr>
          <w:color w:val="auto"/>
        </w:rPr>
        <w:t xml:space="preserve">. Algorithm for calculating the turn ratio </w:t>
      </w:r>
      <m:oMath>
        <m:f>
          <m:fPr>
            <m:type m:val="lin"/>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oMath>
      <w:r w:rsidR="00D541EE" w:rsidRPr="00FC4357">
        <w:rPr>
          <w:color w:val="auto"/>
        </w:rPr>
        <w:t>.</w:t>
      </w:r>
    </w:p>
    <w:p w14:paraId="3DC01B4C" w14:textId="0B3AE547" w:rsidR="008A60BB" w:rsidRPr="00FC4357" w:rsidRDefault="00213518" w:rsidP="00260302">
      <w:pPr>
        <w:pStyle w:val="MDPI22heading2"/>
        <w:rPr>
          <w:color w:val="auto"/>
        </w:rPr>
      </w:pPr>
      <w:r w:rsidRPr="00FC4357">
        <w:rPr>
          <w:color w:val="auto"/>
        </w:rPr>
        <w:t xml:space="preserve">3.4. </w:t>
      </w:r>
      <w:r w:rsidR="008A60BB" w:rsidRPr="00FC4357">
        <w:rPr>
          <w:color w:val="auto"/>
        </w:rPr>
        <w:t xml:space="preserve">Design of the </w:t>
      </w:r>
      <w:r w:rsidRPr="00FC4357">
        <w:rPr>
          <w:color w:val="auto"/>
        </w:rPr>
        <w:t>Transformer</w:t>
      </w:r>
    </w:p>
    <w:p w14:paraId="0DE40CE7" w14:textId="54EED46D" w:rsidR="008A60BB" w:rsidRPr="00FC4357" w:rsidRDefault="008A60BB" w:rsidP="00260302">
      <w:pPr>
        <w:pStyle w:val="MDPI31text"/>
        <w:rPr>
          <w:color w:val="auto"/>
        </w:rPr>
      </w:pPr>
      <w:r w:rsidRPr="00FC4357">
        <w:rPr>
          <w:color w:val="auto"/>
        </w:rPr>
        <w:t xml:space="preserve">According to the time periods shown in </w:t>
      </w:r>
      <w:r w:rsidR="00260302" w:rsidRPr="00FC4357">
        <w:rPr>
          <w:color w:val="auto"/>
        </w:rPr>
        <w:t xml:space="preserve">Figure </w:t>
      </w:r>
      <w:r w:rsidRPr="00FC4357">
        <w:rPr>
          <w:color w:val="auto"/>
        </w:rPr>
        <w:t xml:space="preserve">3E, the sum of the primary side (transistor </w:t>
      </w:r>
      <m:oMath>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1</m:t>
            </m:r>
          </m:sub>
        </m:sSub>
      </m:oMath>
      <w:r w:rsidRPr="00FC4357">
        <w:rPr>
          <w:color w:val="auto"/>
        </w:rPr>
        <w:t xml:space="preserve">) and the secondary side (rectifier </w:t>
      </w:r>
      <m:oMath>
        <m:sSub>
          <m:sSubPr>
            <m:ctrlPr>
              <w:rPr>
                <w:rFonts w:ascii="Cambria Math" w:hAnsi="Cambria Math"/>
                <w:color w:val="auto"/>
              </w:rPr>
            </m:ctrlPr>
          </m:sSubPr>
          <m:e>
            <m:r>
              <m:rPr>
                <m:sty m:val="p"/>
              </m:rPr>
              <w:rPr>
                <w:rFonts w:ascii="Cambria Math" w:hAnsi="Cambria Math"/>
                <w:color w:val="auto"/>
              </w:rPr>
              <m:t>D</m:t>
            </m:r>
          </m:e>
          <m:sub>
            <m:r>
              <m:rPr>
                <m:sty m:val="p"/>
              </m:rPr>
              <w:rPr>
                <w:rFonts w:ascii="Cambria Math" w:hAnsi="Cambria Math"/>
                <w:color w:val="auto"/>
              </w:rPr>
              <m:t>4</m:t>
            </m:r>
          </m:sub>
        </m:sSub>
      </m:oMath>
      <w:r w:rsidRPr="00FC4357">
        <w:rPr>
          <w:color w:val="auto"/>
        </w:rPr>
        <w:t>) conduction time at point B (</w:t>
      </w:r>
      <w:r w:rsidR="00260302" w:rsidRPr="00FC4357">
        <w:rPr>
          <w:color w:val="auto"/>
        </w:rPr>
        <w:t xml:space="preserve">Figure </w:t>
      </w:r>
      <w:r w:rsidRPr="00FC4357">
        <w:rPr>
          <w:color w:val="auto"/>
        </w:rPr>
        <w:t>3D), i.e.</w:t>
      </w:r>
      <w:r w:rsidR="00260302" w:rsidRPr="00FC4357">
        <w:rPr>
          <w:color w:val="auto"/>
        </w:rPr>
        <w:t>,</w:t>
      </w:r>
      <w:r w:rsidRPr="00FC4357">
        <w:rPr>
          <w:color w:val="auto"/>
        </w:rPr>
        <w:t xml:space="preserve"> 50% of the output 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oMath>
      <w:r w:rsidRPr="00FC4357">
        <w:rPr>
          <w:color w:val="auto"/>
        </w:rPr>
        <w:t>, is given by:</w:t>
      </w:r>
    </w:p>
    <w:tbl>
      <w:tblPr>
        <w:tblW w:w="8866" w:type="dxa"/>
        <w:jc w:val="center"/>
        <w:tblLayout w:type="fixed"/>
        <w:tblLook w:val="0000" w:firstRow="0" w:lastRow="0" w:firstColumn="0" w:lastColumn="0" w:noHBand="0" w:noVBand="0"/>
      </w:tblPr>
      <w:tblGrid>
        <w:gridCol w:w="8220"/>
        <w:gridCol w:w="646"/>
      </w:tblGrid>
      <w:tr w:rsidR="00FC4357" w:rsidRPr="00FC4357" w14:paraId="7FEE330F" w14:textId="77777777" w:rsidTr="00941C86">
        <w:trPr>
          <w:trHeight w:val="340"/>
          <w:jc w:val="center"/>
        </w:trPr>
        <w:tc>
          <w:tcPr>
            <w:tcW w:w="8220" w:type="dxa"/>
            <w:shd w:val="clear" w:color="auto" w:fill="auto"/>
            <w:vAlign w:val="center"/>
          </w:tcPr>
          <w:p w14:paraId="00CFA8AD"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ON.B</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DIS.B</m:t>
                    </m:r>
                  </m:sub>
                </m:sSub>
                <m:r>
                  <m:rPr>
                    <m:sty m:val="p"/>
                  </m:rPr>
                  <w:rPr>
                    <w:rFonts w:ascii="Cambria Math" w:hAnsi="Cambria Math"/>
                    <w:color w:val="auto"/>
                  </w:rPr>
                  <m:t>=</m:t>
                </m:r>
                <m:f>
                  <m:fPr>
                    <m:ctrlPr>
                      <w:rPr>
                        <w:rFonts w:ascii="Cambria Math" w:hAnsi="Cambria Math"/>
                        <w:color w:val="auto"/>
                      </w:rPr>
                    </m:ctrlPr>
                  </m:fPr>
                  <m:num>
                    <m:f>
                      <m:fPr>
                        <m:ctrlPr>
                          <w:rPr>
                            <w:rFonts w:ascii="Cambria Math" w:hAnsi="Cambria Math"/>
                            <w:color w:val="auto"/>
                          </w:rPr>
                        </m:ctrlPr>
                      </m:fPr>
                      <m:num>
                        <m:r>
                          <m:rPr>
                            <m:sty m:val="p"/>
                          </m:rPr>
                          <w:rPr>
                            <w:rFonts w:ascii="Cambria Math" w:hAnsi="Cambria Math"/>
                            <w:color w:val="auto"/>
                          </w:rPr>
                          <m:t>1</m:t>
                        </m:r>
                      </m:num>
                      <m:den>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t>
                            </m:r>
                          </m:sub>
                        </m:sSub>
                      </m:den>
                    </m:f>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OFF.B</m:t>
                        </m:r>
                      </m:sub>
                    </m:sSub>
                  </m:num>
                  <m:den>
                    <m:d>
                      <m:dPr>
                        <m:ctrlPr>
                          <w:rPr>
                            <w:rFonts w:ascii="Cambria Math" w:hAnsi="Cambria Math"/>
                            <w:color w:val="auto"/>
                          </w:rPr>
                        </m:ctrlPr>
                      </m:dPr>
                      <m:e>
                        <m:r>
                          <m:rPr>
                            <m:sty m:val="p"/>
                          </m:rPr>
                          <w:rPr>
                            <w:rFonts w:ascii="Cambria Math" w:hAnsi="Cambria Math"/>
                            <w:color w:val="auto"/>
                          </w:rPr>
                          <m:t>1+</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den>
                        </m:f>
                        <m:r>
                          <m:rPr>
                            <m:sty m:val="p"/>
                          </m:rPr>
                          <w:rPr>
                            <w:rFonts w:ascii="Cambria Math" w:hAnsi="Cambria Math" w:hint="eastAsia"/>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DC.min.B</m:t>
                                </m:r>
                              </m:sub>
                            </m:sSub>
                          </m:num>
                          <m:den>
                            <m:r>
                              <m:rPr>
                                <m:sty m:val="p"/>
                              </m:rPr>
                              <w:rPr>
                                <w:rFonts w:ascii="Cambria Math" w:hAnsi="Cambria Math"/>
                                <w:color w:val="auto"/>
                              </w:rPr>
                              <m:t>0.5</m:t>
                            </m:r>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out.min</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F.aux</m:t>
                                </m:r>
                              </m:sub>
                            </m:sSub>
                          </m:den>
                        </m:f>
                      </m:e>
                    </m:d>
                  </m:den>
                </m:f>
                <m:r>
                  <m:rPr>
                    <m:sty m:val="p"/>
                  </m:rPr>
                  <w:rPr>
                    <w:rFonts w:ascii="Cambria Math" w:hAnsi="Cambria Math" w:hint="eastAsia"/>
                    <w:color w:val="auto"/>
                  </w:rPr>
                  <m:t>×</m:t>
                </m:r>
                <m:d>
                  <m:dPr>
                    <m:ctrlPr>
                      <w:rPr>
                        <w:rFonts w:ascii="Cambria Math" w:hAnsi="Cambria Math"/>
                        <w:color w:val="auto"/>
                      </w:rPr>
                    </m:ctrlPr>
                  </m:dPr>
                  <m:e>
                    <m:r>
                      <m:rPr>
                        <m:sty m:val="p"/>
                      </m:rPr>
                      <w:rPr>
                        <w:rFonts w:ascii="Cambria Math" w:hAnsi="Cambria Math"/>
                        <w:color w:val="auto"/>
                      </w:rPr>
                      <m:t>1+</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den>
                    </m:f>
                    <m:r>
                      <m:rPr>
                        <m:sty m:val="p"/>
                      </m:rPr>
                      <w:rPr>
                        <w:rFonts w:ascii="Cambria Math" w:hAnsi="Cambria Math" w:hint="eastAsia"/>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DC.min.B</m:t>
                            </m:r>
                          </m:sub>
                        </m:sSub>
                      </m:num>
                      <m:den>
                        <m:r>
                          <m:rPr>
                            <m:sty m:val="p"/>
                          </m:rPr>
                          <w:rPr>
                            <w:rFonts w:ascii="Cambria Math" w:hAnsi="Cambria Math"/>
                            <w:color w:val="auto"/>
                          </w:rPr>
                          <m:t>0.5</m:t>
                        </m:r>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out.min</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F.aux</m:t>
                            </m:r>
                          </m:sub>
                        </m:sSub>
                      </m:den>
                    </m:f>
                  </m:e>
                </m:d>
              </m:oMath>
            </m:oMathPara>
          </w:p>
        </w:tc>
        <w:tc>
          <w:tcPr>
            <w:tcW w:w="646" w:type="dxa"/>
            <w:shd w:val="clear" w:color="auto" w:fill="auto"/>
            <w:vAlign w:val="center"/>
          </w:tcPr>
          <w:p w14:paraId="3986B583"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11</w:t>
            </w:r>
            <w:r w:rsidR="0053003F" w:rsidRPr="00FC4357">
              <w:rPr>
                <w:noProof/>
                <w:color w:val="auto"/>
              </w:rPr>
              <w:fldChar w:fldCharType="end"/>
            </w:r>
            <w:r w:rsidRPr="00FC4357">
              <w:rPr>
                <w:color w:val="auto"/>
              </w:rPr>
              <w:t>)</w:t>
            </w:r>
          </w:p>
        </w:tc>
      </w:tr>
    </w:tbl>
    <w:p w14:paraId="5F7E9ED8" w14:textId="1429A510" w:rsidR="00941C86" w:rsidRPr="00FC4357" w:rsidRDefault="00941C86" w:rsidP="00941C86">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DC.min.B</m:t>
            </m:r>
          </m:sub>
        </m:sSub>
      </m:oMath>
      <w:r w:rsidRPr="00FC4357">
        <w:rPr>
          <w:color w:val="auto"/>
        </w:rPr>
        <w:t xml:space="preserve"> is the minimum input voltage at point B.</w:t>
      </w:r>
    </w:p>
    <w:p w14:paraId="0FE74D46" w14:textId="5D81E6D9" w:rsidR="008A60BB" w:rsidRPr="00FC4357" w:rsidRDefault="008A60BB" w:rsidP="00260302">
      <w:pPr>
        <w:pStyle w:val="MDPI31text"/>
        <w:rPr>
          <w:color w:val="auto"/>
        </w:rPr>
      </w:pPr>
      <w:r w:rsidRPr="00FC4357">
        <w:rPr>
          <w:color w:val="auto"/>
        </w:rPr>
        <w:t>From here</w:t>
      </w:r>
      <w:r w:rsidR="00686BEA" w:rsidRPr="00FC4357">
        <w:rPr>
          <w:color w:val="auto"/>
        </w:rPr>
        <w:t>,</w:t>
      </w:r>
      <w:r w:rsidRPr="00FC4357">
        <w:rPr>
          <w:color w:val="auto"/>
        </w:rPr>
        <w:t xml:space="preserve"> the sum of </w:t>
      </w:r>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ON.B</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DIS.B</m:t>
            </m:r>
          </m:sub>
        </m:sSub>
      </m:oMath>
      <w:r w:rsidRPr="00FC4357">
        <w:rPr>
          <w:color w:val="auto"/>
        </w:rPr>
        <w:t xml:space="preserve"> is derived as: </w:t>
      </w:r>
    </w:p>
    <w:tbl>
      <w:tblPr>
        <w:tblW w:w="0" w:type="auto"/>
        <w:jc w:val="center"/>
        <w:tblLayout w:type="fixed"/>
        <w:tblLook w:val="0000" w:firstRow="0" w:lastRow="0" w:firstColumn="0" w:lastColumn="0" w:noHBand="0" w:noVBand="0"/>
      </w:tblPr>
      <w:tblGrid>
        <w:gridCol w:w="8220"/>
        <w:gridCol w:w="646"/>
      </w:tblGrid>
      <w:tr w:rsidR="00FC4357" w:rsidRPr="00FC4357" w14:paraId="531FC54A" w14:textId="77777777" w:rsidTr="00CC176E">
        <w:trPr>
          <w:trHeight w:val="340"/>
          <w:jc w:val="center"/>
        </w:trPr>
        <w:tc>
          <w:tcPr>
            <w:tcW w:w="8220" w:type="dxa"/>
            <w:shd w:val="clear" w:color="auto" w:fill="auto"/>
            <w:vAlign w:val="center"/>
          </w:tcPr>
          <w:p w14:paraId="378C397E"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ON.B</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DIS.B</m:t>
                    </m:r>
                  </m:sub>
                </m:sSub>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t>
                        </m:r>
                      </m:sub>
                    </m:sSub>
                  </m:den>
                </m:f>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OFF.B</m:t>
                    </m:r>
                  </m:sub>
                </m:sSub>
              </m:oMath>
            </m:oMathPara>
          </w:p>
        </w:tc>
        <w:tc>
          <w:tcPr>
            <w:tcW w:w="646" w:type="dxa"/>
            <w:shd w:val="clear" w:color="auto" w:fill="auto"/>
            <w:vAlign w:val="center"/>
          </w:tcPr>
          <w:p w14:paraId="1986600E"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12</w:t>
            </w:r>
            <w:r w:rsidR="0053003F" w:rsidRPr="00FC4357">
              <w:rPr>
                <w:noProof/>
                <w:color w:val="auto"/>
              </w:rPr>
              <w:fldChar w:fldCharType="end"/>
            </w:r>
            <w:r w:rsidRPr="00FC4357">
              <w:rPr>
                <w:color w:val="auto"/>
              </w:rPr>
              <w:t>)</w:t>
            </w:r>
          </w:p>
        </w:tc>
      </w:tr>
    </w:tbl>
    <w:p w14:paraId="6FAB7D53" w14:textId="4586C199" w:rsidR="008A60BB" w:rsidRPr="00FC4357" w:rsidRDefault="00D541EE" w:rsidP="00D541EE">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t>
            </m:r>
          </m:sub>
        </m:sSub>
      </m:oMath>
      <w:r w:rsidR="008A60BB" w:rsidRPr="00FC4357">
        <w:rPr>
          <w:color w:val="auto"/>
        </w:rPr>
        <w:t xml:space="preserve"> is the switching frequency. The primary transformer inductance,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m</m:t>
            </m:r>
          </m:sub>
        </m:sSub>
      </m:oMath>
      <w:r w:rsidR="008A60BB" w:rsidRPr="00FC4357">
        <w:rPr>
          <w:color w:val="auto"/>
        </w:rPr>
        <w:t>, is given by:</w:t>
      </w:r>
    </w:p>
    <w:tbl>
      <w:tblPr>
        <w:tblW w:w="0" w:type="auto"/>
        <w:jc w:val="center"/>
        <w:tblLayout w:type="fixed"/>
        <w:tblLook w:val="0000" w:firstRow="0" w:lastRow="0" w:firstColumn="0" w:lastColumn="0" w:noHBand="0" w:noVBand="0"/>
      </w:tblPr>
      <w:tblGrid>
        <w:gridCol w:w="8220"/>
        <w:gridCol w:w="646"/>
      </w:tblGrid>
      <w:tr w:rsidR="00FC4357" w:rsidRPr="00FC4357" w14:paraId="15B27527" w14:textId="77777777" w:rsidTr="00CC176E">
        <w:trPr>
          <w:trHeight w:val="340"/>
          <w:jc w:val="center"/>
        </w:trPr>
        <w:tc>
          <w:tcPr>
            <w:tcW w:w="8220" w:type="dxa"/>
            <w:shd w:val="clear" w:color="auto" w:fill="auto"/>
            <w:vAlign w:val="center"/>
          </w:tcPr>
          <w:p w14:paraId="20F3C008" w14:textId="5B81F5F6"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m</m:t>
                    </m:r>
                  </m:sub>
                </m:sSub>
                <m:r>
                  <m:rPr>
                    <m:sty m:val="p"/>
                  </m:rPr>
                  <w:rPr>
                    <w:rFonts w:ascii="Cambria Math" w:hAnsi="Cambria Math"/>
                    <w:color w:val="auto"/>
                  </w:rPr>
                  <m:t>=</m:t>
                </m:r>
                <m:f>
                  <m:fPr>
                    <m:ctrlPr>
                      <w:rPr>
                        <w:rFonts w:ascii="Cambria Math" w:hAnsi="Cambria Math"/>
                        <w:color w:val="auto"/>
                      </w:rPr>
                    </m:ctrlPr>
                  </m:fPr>
                  <m:num>
                    <m:sSup>
                      <m:sSupPr>
                        <m:ctrlPr>
                          <w:rPr>
                            <w:rFonts w:ascii="Cambria Math" w:hAnsi="Cambria Math"/>
                            <w:color w:val="auto"/>
                          </w:rPr>
                        </m:ctrlPr>
                      </m:sSupPr>
                      <m:e>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in.B</m:t>
                                </m:r>
                                <m:r>
                                  <m:rPr>
                                    <m:sty m:val="p"/>
                                  </m:rPr>
                                  <w:rPr>
                                    <w:rFonts w:ascii="Cambria Math" w:hAnsi="Cambria Math" w:hint="eastAsia"/>
                                    <w:color w:val="auto"/>
                                  </w:rPr>
                                  <m:t>×</m:t>
                                </m:r>
                              </m:sub>
                            </m:sSub>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ON.B</m:t>
                                </m:r>
                              </m:sub>
                            </m:sSub>
                          </m:e>
                        </m:d>
                      </m:e>
                      <m:sup>
                        <m:r>
                          <m:rPr>
                            <m:sty m:val="p"/>
                          </m:rPr>
                          <w:rPr>
                            <w:rFonts w:ascii="Cambria Math" w:hAnsi="Cambria Math"/>
                            <w:color w:val="auto"/>
                          </w:rPr>
                          <m:t>2</m:t>
                        </m:r>
                      </m:sup>
                    </m:sSup>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t>
                        </m:r>
                      </m:sub>
                    </m:sSub>
                  </m:num>
                  <m:den>
                    <m:r>
                      <m:rPr>
                        <m:sty m:val="p"/>
                      </m:rPr>
                      <w:rPr>
                        <w:rFonts w:ascii="Cambria Math" w:hAnsi="Cambria Math"/>
                        <w:color w:val="auto"/>
                      </w:rPr>
                      <m:t>2</m:t>
                    </m:r>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in.nom.B</m:t>
                        </m:r>
                      </m:sub>
                    </m:sSub>
                  </m:den>
                </m:f>
                <m:r>
                  <w:rPr>
                    <w:rFonts w:ascii="Cambria Math" w:hAnsi="Cambria Math"/>
                    <w:color w:val="auto"/>
                  </w:rPr>
                  <m:t>.</m:t>
                </m:r>
              </m:oMath>
            </m:oMathPara>
          </w:p>
        </w:tc>
        <w:tc>
          <w:tcPr>
            <w:tcW w:w="646" w:type="dxa"/>
            <w:shd w:val="clear" w:color="auto" w:fill="auto"/>
            <w:vAlign w:val="center"/>
          </w:tcPr>
          <w:p w14:paraId="421AB585" w14:textId="77777777" w:rsidR="00CC176E" w:rsidRPr="00FC4357" w:rsidRDefault="00CC176E" w:rsidP="00260302">
            <w:pPr>
              <w:pStyle w:val="MDPI31text"/>
              <w:spacing w:before="120" w:after="120"/>
              <w:ind w:firstLine="0"/>
              <w:jc w:val="right"/>
              <w:rPr>
                <w:color w:val="auto"/>
              </w:rPr>
            </w:pPr>
            <w:r w:rsidRPr="00FC4357">
              <w:rPr>
                <w:color w:val="auto"/>
              </w:rPr>
              <w:t>(</w:t>
            </w:r>
            <w:r w:rsidRPr="00FC4357">
              <w:rPr>
                <w:color w:val="auto"/>
              </w:rPr>
              <w:fldChar w:fldCharType="begin"/>
            </w:r>
            <w:r w:rsidRPr="00FC4357">
              <w:rPr>
                <w:color w:val="auto"/>
              </w:rPr>
              <w:instrText xml:space="preserve"> seq EquationSeq \* \Arabic </w:instrText>
            </w:r>
            <w:r w:rsidRPr="00FC4357">
              <w:rPr>
                <w:color w:val="auto"/>
              </w:rPr>
              <w:fldChar w:fldCharType="separate"/>
            </w:r>
            <w:r w:rsidR="00EE3CD3">
              <w:rPr>
                <w:noProof/>
                <w:color w:val="auto"/>
              </w:rPr>
              <w:t>13</w:t>
            </w:r>
            <w:r w:rsidRPr="00FC4357">
              <w:rPr>
                <w:color w:val="auto"/>
              </w:rPr>
              <w:fldChar w:fldCharType="end"/>
            </w:r>
            <w:r w:rsidRPr="00FC4357">
              <w:rPr>
                <w:color w:val="auto"/>
              </w:rPr>
              <w:t>)</w:t>
            </w:r>
          </w:p>
        </w:tc>
      </w:tr>
    </w:tbl>
    <w:p w14:paraId="39318365" w14:textId="77777777" w:rsidR="008A60BB" w:rsidRPr="00FC4357" w:rsidRDefault="008A60BB" w:rsidP="00260302">
      <w:pPr>
        <w:pStyle w:val="MDPI31text"/>
        <w:rPr>
          <w:color w:val="auto"/>
        </w:rPr>
      </w:pPr>
      <w:r w:rsidRPr="00FC4357">
        <w:rPr>
          <w:color w:val="auto"/>
        </w:rPr>
        <w:t xml:space="preserve">The maximum primary side peak current,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DS.pk</m:t>
            </m:r>
          </m:sub>
        </m:sSub>
      </m:oMath>
      <w:r w:rsidRPr="00FC4357">
        <w:rPr>
          <w:color w:val="auto"/>
        </w:rPr>
        <w:t xml:space="preserve">, (Drain-Source) is given by: </w:t>
      </w:r>
    </w:p>
    <w:tbl>
      <w:tblPr>
        <w:tblW w:w="0" w:type="auto"/>
        <w:jc w:val="center"/>
        <w:tblLayout w:type="fixed"/>
        <w:tblLook w:val="0000" w:firstRow="0" w:lastRow="0" w:firstColumn="0" w:lastColumn="0" w:noHBand="0" w:noVBand="0"/>
      </w:tblPr>
      <w:tblGrid>
        <w:gridCol w:w="8220"/>
        <w:gridCol w:w="646"/>
      </w:tblGrid>
      <w:tr w:rsidR="00FC4357" w:rsidRPr="00FC4357" w14:paraId="236F2452" w14:textId="77777777" w:rsidTr="00CC176E">
        <w:trPr>
          <w:trHeight w:val="340"/>
          <w:jc w:val="center"/>
        </w:trPr>
        <w:tc>
          <w:tcPr>
            <w:tcW w:w="8220" w:type="dxa"/>
            <w:shd w:val="clear" w:color="auto" w:fill="auto"/>
            <w:vAlign w:val="center"/>
          </w:tcPr>
          <w:p w14:paraId="3B8A8093" w14:textId="23C5C41F"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DS.pk</m:t>
                    </m:r>
                  </m:sub>
                </m:sSub>
                <m:r>
                  <m:rPr>
                    <m:sty m:val="p"/>
                  </m:rPr>
                  <w:rPr>
                    <w:rFonts w:ascii="Cambria Math" w:hAnsi="Cambria Math"/>
                    <w:color w:val="auto"/>
                  </w:rPr>
                  <m:t>=</m:t>
                </m:r>
                <m:rad>
                  <m:radPr>
                    <m:degHide m:val="1"/>
                    <m:ctrlPr>
                      <w:rPr>
                        <w:rFonts w:ascii="Cambria Math" w:hAnsi="Cambria Math"/>
                        <w:color w:val="auto"/>
                      </w:rPr>
                    </m:ctrlPr>
                  </m:radPr>
                  <m:deg/>
                  <m:e>
                    <m:f>
                      <m:fPr>
                        <m:ctrlPr>
                          <w:rPr>
                            <w:rFonts w:ascii="Cambria Math" w:hAnsi="Cambria Math"/>
                            <w:color w:val="auto"/>
                          </w:rPr>
                        </m:ctrlPr>
                      </m:fPr>
                      <m:num>
                        <m:r>
                          <m:rPr>
                            <m:sty m:val="p"/>
                          </m:rPr>
                          <w:rPr>
                            <w:rFonts w:ascii="Cambria Math" w:hAnsi="Cambria Math"/>
                            <w:color w:val="auto"/>
                          </w:rPr>
                          <m:t>2</m:t>
                        </m:r>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in.nom</m:t>
                            </m:r>
                          </m:sub>
                        </m:sSub>
                      </m:num>
                      <m:den>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m</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t>
                            </m:r>
                          </m:sub>
                        </m:sSub>
                      </m:den>
                    </m:f>
                  </m:e>
                </m:rad>
                <m:r>
                  <w:rPr>
                    <w:rFonts w:ascii="Cambria Math" w:hAnsi="Cambria Math"/>
                    <w:color w:val="auto"/>
                  </w:rPr>
                  <m:t>.</m:t>
                </m:r>
              </m:oMath>
            </m:oMathPara>
          </w:p>
        </w:tc>
        <w:tc>
          <w:tcPr>
            <w:tcW w:w="646" w:type="dxa"/>
            <w:shd w:val="clear" w:color="auto" w:fill="auto"/>
            <w:vAlign w:val="center"/>
          </w:tcPr>
          <w:p w14:paraId="4B735ACC"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14</w:t>
            </w:r>
            <w:r w:rsidR="0053003F" w:rsidRPr="00FC4357">
              <w:rPr>
                <w:noProof/>
                <w:color w:val="auto"/>
              </w:rPr>
              <w:fldChar w:fldCharType="end"/>
            </w:r>
            <w:r w:rsidRPr="00FC4357">
              <w:rPr>
                <w:color w:val="auto"/>
              </w:rPr>
              <w:t>)</w:t>
            </w:r>
          </w:p>
        </w:tc>
      </w:tr>
    </w:tbl>
    <w:p w14:paraId="65DDA05F" w14:textId="77777777" w:rsidR="008A60BB" w:rsidRPr="00FC4357" w:rsidRDefault="008A60BB" w:rsidP="00260302">
      <w:pPr>
        <w:pStyle w:val="MDPI31text"/>
        <w:rPr>
          <w:color w:val="auto"/>
        </w:rPr>
      </w:pPr>
      <w:r w:rsidRPr="00FC4357">
        <w:rPr>
          <w:color w:val="auto"/>
        </w:rPr>
        <w:t xml:space="preserve">The minimum number of turns required to avoid core saturation is given by: </w:t>
      </w:r>
    </w:p>
    <w:tbl>
      <w:tblPr>
        <w:tblW w:w="0" w:type="auto"/>
        <w:jc w:val="center"/>
        <w:tblLayout w:type="fixed"/>
        <w:tblLook w:val="0000" w:firstRow="0" w:lastRow="0" w:firstColumn="0" w:lastColumn="0" w:noHBand="0" w:noVBand="0"/>
      </w:tblPr>
      <w:tblGrid>
        <w:gridCol w:w="8220"/>
        <w:gridCol w:w="646"/>
      </w:tblGrid>
      <w:tr w:rsidR="00FC4357" w:rsidRPr="00FC4357" w14:paraId="39E42DCD" w14:textId="77777777" w:rsidTr="00CC176E">
        <w:trPr>
          <w:trHeight w:val="340"/>
          <w:jc w:val="center"/>
        </w:trPr>
        <w:tc>
          <w:tcPr>
            <w:tcW w:w="8220" w:type="dxa"/>
            <w:shd w:val="clear" w:color="auto" w:fill="auto"/>
            <w:vAlign w:val="center"/>
          </w:tcPr>
          <w:p w14:paraId="025E4ABC"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p.min</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m</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DS.pk</m:t>
                        </m:r>
                      </m:sub>
                    </m:sSub>
                  </m:num>
                  <m:den>
                    <m:sSub>
                      <m:sSubPr>
                        <m:ctrlPr>
                          <w:rPr>
                            <w:rFonts w:ascii="Cambria Math" w:hAnsi="Cambria Math"/>
                            <w:color w:val="auto"/>
                          </w:rPr>
                        </m:ctrlPr>
                      </m:sSubPr>
                      <m:e>
                        <m:r>
                          <m:rPr>
                            <m:sty m:val="p"/>
                          </m:rPr>
                          <w:rPr>
                            <w:rFonts w:ascii="Cambria Math" w:hAnsi="Cambria Math"/>
                            <w:color w:val="auto"/>
                          </w:rPr>
                          <m:t>B</m:t>
                        </m:r>
                      </m:e>
                      <m:sub>
                        <m:r>
                          <m:rPr>
                            <m:sty m:val="p"/>
                          </m:rPr>
                          <w:rPr>
                            <w:rFonts w:ascii="Cambria Math" w:hAnsi="Cambria Math"/>
                            <w:color w:val="auto"/>
                          </w:rPr>
                          <m:t>sat</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e</m:t>
                        </m:r>
                      </m:sub>
                    </m:sSub>
                  </m:den>
                </m:f>
              </m:oMath>
            </m:oMathPara>
          </w:p>
        </w:tc>
        <w:tc>
          <w:tcPr>
            <w:tcW w:w="646" w:type="dxa"/>
            <w:shd w:val="clear" w:color="auto" w:fill="auto"/>
            <w:vAlign w:val="center"/>
          </w:tcPr>
          <w:p w14:paraId="7665C930"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15</w:t>
            </w:r>
            <w:r w:rsidR="0053003F" w:rsidRPr="00FC4357">
              <w:rPr>
                <w:noProof/>
                <w:color w:val="auto"/>
              </w:rPr>
              <w:fldChar w:fldCharType="end"/>
            </w:r>
            <w:r w:rsidRPr="00FC4357">
              <w:rPr>
                <w:color w:val="auto"/>
              </w:rPr>
              <w:t>)</w:t>
            </w:r>
          </w:p>
        </w:tc>
      </w:tr>
    </w:tbl>
    <w:p w14:paraId="01BDE984" w14:textId="0A684085" w:rsidR="008A60BB" w:rsidRPr="00FC4357" w:rsidRDefault="008A60BB" w:rsidP="00260302">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B</m:t>
            </m:r>
          </m:e>
          <m:sub>
            <m:r>
              <m:rPr>
                <m:sty m:val="p"/>
              </m:rPr>
              <w:rPr>
                <w:rFonts w:ascii="Cambria Math" w:hAnsi="Cambria Math"/>
                <w:color w:val="auto"/>
              </w:rPr>
              <m:t>sat</m:t>
            </m:r>
          </m:sub>
        </m:sSub>
      </m:oMath>
      <w:r w:rsidRPr="00FC4357">
        <w:rPr>
          <w:color w:val="auto"/>
        </w:rPr>
        <w:t xml:space="preserve"> is the flux density </w:t>
      </w:r>
      <w:r w:rsidR="00686BEA" w:rsidRPr="00FC4357">
        <w:rPr>
          <w:color w:val="auto"/>
        </w:rPr>
        <w:t>(</w:t>
      </w:r>
      <w:r w:rsidRPr="00FC4357">
        <w:rPr>
          <w:color w:val="auto"/>
        </w:rPr>
        <w:t>T</w:t>
      </w:r>
      <w:r w:rsidR="00686BEA" w:rsidRPr="00FC4357">
        <w:rPr>
          <w:color w:val="auto"/>
        </w:rPr>
        <w:t>)</w:t>
      </w:r>
      <w:r w:rsidRPr="00FC4357">
        <w:rPr>
          <w:color w:val="auto"/>
        </w:rPr>
        <w:t>,</w:t>
      </w:r>
      <w:r w:rsidR="00686BEA" w:rsidRPr="00FC4357">
        <w:rPr>
          <w:color w:val="auto"/>
        </w:rPr>
        <w:t xml:space="preserve"> and</w:t>
      </w:r>
      <w:r w:rsidRPr="00FC4357">
        <w:rPr>
          <w:color w:val="auto"/>
        </w:rPr>
        <w:t xml:space="preserve"> </w:t>
      </w:r>
      <m:oMath>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e</m:t>
            </m:r>
          </m:sub>
        </m:sSub>
      </m:oMath>
      <w:r w:rsidRPr="00FC4357">
        <w:rPr>
          <w:color w:val="auto"/>
        </w:rPr>
        <w:t xml:space="preserve"> is the cross-sectional area </w:t>
      </w:r>
      <m:oMath>
        <m:sSup>
          <m:sSupPr>
            <m:ctrlPr>
              <w:rPr>
                <w:rFonts w:ascii="Cambria Math" w:hAnsi="Cambria Math"/>
                <w:color w:val="auto"/>
              </w:rPr>
            </m:ctrlPr>
          </m:sSupPr>
          <m:e>
            <m:r>
              <m:rPr>
                <m:sty m:val="p"/>
              </m:rPr>
              <w:rPr>
                <w:rFonts w:ascii="Cambria Math" w:hAnsi="Cambria Math"/>
                <w:color w:val="auto"/>
              </w:rPr>
              <m:t>(m</m:t>
            </m:r>
          </m:e>
          <m:sup>
            <m:r>
              <m:rPr>
                <m:sty m:val="p"/>
              </m:rPr>
              <w:rPr>
                <w:rFonts w:ascii="Cambria Math" w:hAnsi="Cambria Math"/>
                <w:color w:val="auto"/>
              </w:rPr>
              <m:t>2</m:t>
            </m:r>
          </m:sup>
        </m:sSup>
        <m:r>
          <m:rPr>
            <m:sty m:val="p"/>
          </m:rPr>
          <w:rPr>
            <w:rFonts w:ascii="Cambria Math" w:hAnsi="Cambria Math"/>
            <w:color w:val="auto"/>
          </w:rPr>
          <m:t>)</m:t>
        </m:r>
      </m:oMath>
      <w:r w:rsidRPr="00FC4357">
        <w:rPr>
          <w:color w:val="auto"/>
        </w:rPr>
        <w:t>.</w:t>
      </w:r>
    </w:p>
    <w:p w14:paraId="6DB430D6" w14:textId="31396DFB" w:rsidR="008A60BB" w:rsidRPr="00FC4357" w:rsidRDefault="008A60BB" w:rsidP="00260302">
      <w:pPr>
        <w:pStyle w:val="MDPI31text"/>
        <w:rPr>
          <w:color w:val="auto"/>
        </w:rPr>
      </w:pPr>
      <w:r w:rsidRPr="00FC4357">
        <w:rPr>
          <w:color w:val="auto"/>
        </w:rPr>
        <w:t>At point C</w:t>
      </w:r>
      <w:r w:rsidR="00686BEA" w:rsidRPr="00FC4357">
        <w:rPr>
          <w:color w:val="auto"/>
        </w:rPr>
        <w:t>,</w:t>
      </w:r>
      <w:r w:rsidRPr="00FC4357">
        <w:rPr>
          <w:color w:val="auto"/>
        </w:rPr>
        <w:t xml:space="preserve"> the converter operates in discontinuous conducting mode and the ON </w:t>
      </w:r>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ON.C</m:t>
            </m:r>
          </m:sub>
        </m:sSub>
        <m:r>
          <m:rPr>
            <m:sty m:val="p"/>
          </m:rPr>
          <w:rPr>
            <w:rFonts w:ascii="Cambria Math" w:hAnsi="Cambria Math"/>
            <w:color w:val="auto"/>
          </w:rPr>
          <m:t>)</m:t>
        </m:r>
      </m:oMath>
      <w:r w:rsidRPr="00FC4357">
        <w:rPr>
          <w:color w:val="auto"/>
        </w:rPr>
        <w:t xml:space="preserve"> and OFF </w:t>
      </w:r>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OFF.C</m:t>
            </m:r>
          </m:sub>
        </m:sSub>
        <m:r>
          <m:rPr>
            <m:sty m:val="p"/>
          </m:rPr>
          <w:rPr>
            <w:rFonts w:ascii="Cambria Math" w:hAnsi="Cambria Math"/>
            <w:color w:val="auto"/>
          </w:rPr>
          <m:t>)</m:t>
        </m:r>
      </m:oMath>
      <w:r w:rsidRPr="00FC4357">
        <w:rPr>
          <w:color w:val="auto"/>
        </w:rPr>
        <w:t xml:space="preserve"> times at this point must be checked according to: </w:t>
      </w:r>
    </w:p>
    <w:tbl>
      <w:tblPr>
        <w:tblW w:w="0" w:type="auto"/>
        <w:jc w:val="center"/>
        <w:tblLayout w:type="fixed"/>
        <w:tblLook w:val="0000" w:firstRow="0" w:lastRow="0" w:firstColumn="0" w:lastColumn="0" w:noHBand="0" w:noVBand="0"/>
      </w:tblPr>
      <w:tblGrid>
        <w:gridCol w:w="8220"/>
        <w:gridCol w:w="646"/>
      </w:tblGrid>
      <w:tr w:rsidR="00FC4357" w:rsidRPr="00FC4357" w14:paraId="6C6CE273" w14:textId="77777777" w:rsidTr="00CC176E">
        <w:trPr>
          <w:trHeight w:val="340"/>
          <w:jc w:val="center"/>
        </w:trPr>
        <w:tc>
          <w:tcPr>
            <w:tcW w:w="8220" w:type="dxa"/>
            <w:shd w:val="clear" w:color="auto" w:fill="auto"/>
            <w:vAlign w:val="center"/>
          </w:tcPr>
          <w:p w14:paraId="34C27150"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ON.C</m:t>
                    </m:r>
                  </m:sub>
                </m:sSub>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bus.min.C</m:t>
                        </m:r>
                      </m:sub>
                    </m:sSub>
                  </m:den>
                </m:f>
                <m:r>
                  <m:rPr>
                    <m:sty m:val="p"/>
                  </m:rPr>
                  <w:rPr>
                    <w:rFonts w:ascii="Cambria Math" w:hAnsi="Cambria Math" w:hint="eastAsia"/>
                    <w:color w:val="auto"/>
                  </w:rPr>
                  <m:t>×</m:t>
                </m:r>
                <m:rad>
                  <m:radPr>
                    <m:degHide m:val="1"/>
                    <m:ctrlPr>
                      <w:rPr>
                        <w:rFonts w:ascii="Cambria Math" w:hAnsi="Cambria Math"/>
                        <w:color w:val="auto"/>
                      </w:rPr>
                    </m:ctrlPr>
                  </m:radPr>
                  <m:deg/>
                  <m:e>
                    <m:f>
                      <m:fPr>
                        <m:ctrlPr>
                          <w:rPr>
                            <w:rFonts w:ascii="Cambria Math" w:hAnsi="Cambria Math"/>
                            <w:color w:val="auto"/>
                          </w:rPr>
                        </m:ctrlPr>
                      </m:fPr>
                      <m:num>
                        <m:r>
                          <m:rPr>
                            <m:sty m:val="p"/>
                          </m:rPr>
                          <w:rPr>
                            <w:rFonts w:ascii="Cambria Math" w:hAnsi="Cambria Math"/>
                            <w:color w:val="auto"/>
                          </w:rPr>
                          <m:t>2</m:t>
                        </m:r>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in.C</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m</m:t>
                            </m:r>
                          </m:sub>
                        </m:sSub>
                      </m:num>
                      <m:den>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s.r</m:t>
                            </m:r>
                          </m:sub>
                        </m:sSub>
                      </m:den>
                    </m:f>
                  </m:e>
                </m:rad>
              </m:oMath>
            </m:oMathPara>
          </w:p>
        </w:tc>
        <w:tc>
          <w:tcPr>
            <w:tcW w:w="646" w:type="dxa"/>
            <w:shd w:val="clear" w:color="auto" w:fill="auto"/>
            <w:vAlign w:val="center"/>
          </w:tcPr>
          <w:p w14:paraId="2281E64D"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16</w:t>
            </w:r>
            <w:r w:rsidR="0053003F" w:rsidRPr="00FC4357">
              <w:rPr>
                <w:noProof/>
                <w:color w:val="auto"/>
              </w:rPr>
              <w:fldChar w:fldCharType="end"/>
            </w:r>
            <w:r w:rsidRPr="00FC4357">
              <w:rPr>
                <w:color w:val="auto"/>
              </w:rPr>
              <w:t>)</w:t>
            </w:r>
          </w:p>
        </w:tc>
      </w:tr>
      <w:tr w:rsidR="00FC4357" w:rsidRPr="00FC4357" w14:paraId="7B8F1AF6" w14:textId="77777777" w:rsidTr="00CC176E">
        <w:trPr>
          <w:trHeight w:val="340"/>
          <w:jc w:val="center"/>
        </w:trPr>
        <w:tc>
          <w:tcPr>
            <w:tcW w:w="8220" w:type="dxa"/>
            <w:shd w:val="clear" w:color="auto" w:fill="auto"/>
            <w:vAlign w:val="center"/>
          </w:tcPr>
          <w:p w14:paraId="283844BF" w14:textId="77777777" w:rsidR="00CC176E" w:rsidRPr="00FC4357" w:rsidRDefault="00D74EBC" w:rsidP="00260302">
            <w:pPr>
              <w:pStyle w:val="MDPI31text"/>
              <w:spacing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OFF.C</m:t>
                    </m:r>
                  </m:sub>
                </m:sSub>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s.r</m:t>
                        </m:r>
                      </m:sub>
                    </m:sSub>
                  </m:den>
                </m:f>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ON.C</m:t>
                    </m:r>
                  </m:sub>
                </m:sSub>
                <m:d>
                  <m:dPr>
                    <m:ctrlPr>
                      <w:rPr>
                        <w:rFonts w:ascii="Cambria Math" w:hAnsi="Cambria Math"/>
                        <w:color w:val="auto"/>
                      </w:rPr>
                    </m:ctrlPr>
                  </m:dPr>
                  <m:e>
                    <m:r>
                      <m:rPr>
                        <m:sty m:val="p"/>
                      </m:rPr>
                      <w:rPr>
                        <w:rFonts w:ascii="Cambria Math" w:hAnsi="Cambria Math"/>
                        <w:color w:val="auto"/>
                      </w:rPr>
                      <m:t>1+</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r>
                      <m:rPr>
                        <m:sty m:val="p"/>
                      </m:rPr>
                      <w:rPr>
                        <w:rFonts w:ascii="Cambria Math" w:hAnsi="Cambria Math" w:hint="eastAsia"/>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in.min.C</m:t>
                            </m:r>
                          </m:sub>
                        </m:sSub>
                      </m:num>
                      <m:den>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out.min</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m:t>
                            </m:r>
                          </m:sub>
                        </m:sSub>
                      </m:den>
                    </m:f>
                  </m:e>
                </m:d>
              </m:oMath>
            </m:oMathPara>
          </w:p>
        </w:tc>
        <w:tc>
          <w:tcPr>
            <w:tcW w:w="646" w:type="dxa"/>
            <w:shd w:val="clear" w:color="auto" w:fill="auto"/>
            <w:vAlign w:val="center"/>
          </w:tcPr>
          <w:p w14:paraId="11B22DAE" w14:textId="77777777" w:rsidR="00CC176E" w:rsidRPr="00FC4357" w:rsidRDefault="00CC176E" w:rsidP="00260302">
            <w:pPr>
              <w:pStyle w:val="MDPI31text"/>
              <w:spacing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17</w:t>
            </w:r>
            <w:r w:rsidR="0053003F" w:rsidRPr="00FC4357">
              <w:rPr>
                <w:noProof/>
                <w:color w:val="auto"/>
              </w:rPr>
              <w:fldChar w:fldCharType="end"/>
            </w:r>
            <w:r w:rsidRPr="00FC4357">
              <w:rPr>
                <w:color w:val="auto"/>
              </w:rPr>
              <w:t>)</w:t>
            </w:r>
          </w:p>
        </w:tc>
      </w:tr>
    </w:tbl>
    <w:p w14:paraId="3C0A5CC2" w14:textId="5C7FF19A" w:rsidR="008A60BB" w:rsidRPr="00FC4357" w:rsidRDefault="008A60BB" w:rsidP="00260302">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s.r</m:t>
            </m:r>
          </m:sub>
        </m:sSub>
      </m:oMath>
      <w:r w:rsidRPr="00FC4357">
        <w:rPr>
          <w:color w:val="auto"/>
        </w:rPr>
        <w:t xml:space="preserve"> is the switching frequency after its reduction </w:t>
      </w:r>
      <w:r w:rsidR="00686BEA" w:rsidRPr="00FC4357">
        <w:rPr>
          <w:color w:val="auto"/>
        </w:rPr>
        <w:t>(</w:t>
      </w:r>
      <w:r w:rsidR="00260302" w:rsidRPr="00FC4357">
        <w:rPr>
          <w:color w:val="auto"/>
        </w:rPr>
        <w:t xml:space="preserve">Figure </w:t>
      </w:r>
      <w:r w:rsidRPr="00FC4357">
        <w:rPr>
          <w:color w:val="auto"/>
        </w:rPr>
        <w:t>3B</w:t>
      </w:r>
      <w:r w:rsidR="00686BEA" w:rsidRPr="00FC4357">
        <w:rPr>
          <w:color w:val="auto"/>
        </w:rPr>
        <w:t>)</w:t>
      </w:r>
      <w:r w:rsidRPr="00FC4357">
        <w:rPr>
          <w:color w:val="auto"/>
        </w:rPr>
        <w:t>.</w:t>
      </w:r>
    </w:p>
    <w:p w14:paraId="74954F06" w14:textId="33647F22" w:rsidR="008A60BB" w:rsidRPr="00FC4357" w:rsidRDefault="008A60BB" w:rsidP="00260302">
      <w:pPr>
        <w:pStyle w:val="MDPI31text"/>
        <w:rPr>
          <w:color w:val="auto"/>
        </w:rPr>
      </w:pPr>
      <w:r w:rsidRPr="00FC4357">
        <w:rPr>
          <w:color w:val="auto"/>
        </w:rPr>
        <w:t xml:space="preserve">The transformer turns ratio between the auxiliary winding </w:t>
      </w:r>
      <m:oMath>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A</m:t>
            </m:r>
          </m:sub>
        </m:sSub>
      </m:oMath>
      <w:r w:rsidRPr="00FC4357">
        <w:rPr>
          <w:color w:val="auto"/>
        </w:rPr>
        <w:t xml:space="preserve"> and the secondary winding </w:t>
      </w:r>
      <m:oMath>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oMath>
      <w:r w:rsidRPr="00FC4357">
        <w:rPr>
          <w:color w:val="auto"/>
        </w:rPr>
        <w:t xml:space="preserve"> depends on the supply 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DD</m:t>
            </m:r>
          </m:sub>
        </m:sSub>
      </m:oMath>
      <w:r w:rsidRPr="00FC4357">
        <w:rPr>
          <w:color w:val="auto"/>
        </w:rPr>
        <w:t xml:space="preserve">) of the ASIC used. As the voltage on the auxiliary winding varies with the output load, it is important to operate within the permissible voltage range. In the case that the voltage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DD</m:t>
            </m:r>
          </m:sub>
        </m:sSub>
      </m:oMath>
      <w:r w:rsidRPr="00FC4357">
        <w:rPr>
          <w:color w:val="auto"/>
        </w:rPr>
        <w:t xml:space="preserve"> drops down below the minimum threshold,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DD.min</m:t>
            </m:r>
          </m:sub>
        </m:sSub>
      </m:oMath>
      <w:r w:rsidRPr="00FC4357">
        <w:rPr>
          <w:color w:val="auto"/>
        </w:rPr>
        <w:t>, the converter must stop working. The following condition must be satisfied:</w:t>
      </w:r>
    </w:p>
    <w:tbl>
      <w:tblPr>
        <w:tblW w:w="0" w:type="auto"/>
        <w:jc w:val="center"/>
        <w:tblLayout w:type="fixed"/>
        <w:tblLook w:val="0000" w:firstRow="0" w:lastRow="0" w:firstColumn="0" w:lastColumn="0" w:noHBand="0" w:noVBand="0"/>
      </w:tblPr>
      <w:tblGrid>
        <w:gridCol w:w="8220"/>
        <w:gridCol w:w="646"/>
      </w:tblGrid>
      <w:tr w:rsidR="00FC4357" w:rsidRPr="00FC4357" w14:paraId="47E923C8" w14:textId="77777777" w:rsidTr="00CC176E">
        <w:trPr>
          <w:trHeight w:val="340"/>
          <w:jc w:val="center"/>
        </w:trPr>
        <w:tc>
          <w:tcPr>
            <w:tcW w:w="8220" w:type="dxa"/>
            <w:shd w:val="clear" w:color="auto" w:fill="auto"/>
            <w:vAlign w:val="center"/>
          </w:tcPr>
          <w:p w14:paraId="1F057D23"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DD.min</m:t>
                    </m:r>
                  </m:sub>
                </m:sSub>
                <m:r>
                  <m:rPr>
                    <m:sty m:val="p"/>
                  </m:rPr>
                  <w:rPr>
                    <w:rFonts w:ascii="Cambria Math" w:hAnsi="Cambria Math"/>
                    <w:color w:val="auto"/>
                  </w:rPr>
                  <m:t>=</m:t>
                </m:r>
                <m:d>
                  <m:dPr>
                    <m:ctrlPr>
                      <w:rPr>
                        <w:rFonts w:ascii="Cambria Math" w:hAnsi="Cambria Math"/>
                        <w:color w:val="auto"/>
                      </w:rPr>
                    </m:ctrlPr>
                  </m:dPr>
                  <m:e>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A</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m:t>
                            </m:r>
                          </m:sub>
                        </m:sSub>
                      </m:e>
                    </m:d>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F.aux</m:t>
                        </m:r>
                      </m:sub>
                    </m:sSub>
                  </m:e>
                </m:d>
                <m:r>
                  <m:rPr>
                    <m:sty m:val="p"/>
                  </m:rPr>
                  <w:rPr>
                    <w:rFonts w:ascii="Cambria Math" w:hAnsi="Cambria Math"/>
                    <w:color w:val="auto"/>
                  </w:rPr>
                  <m:t>&gt;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DD.max</m:t>
                    </m:r>
                  </m:sub>
                </m:sSub>
                <m:r>
                  <m:rPr>
                    <m:sty m:val="p"/>
                  </m:rPr>
                  <w:rPr>
                    <w:rFonts w:ascii="Cambria Math" w:hAnsi="Cambria Math"/>
                    <w:color w:val="auto"/>
                  </w:rPr>
                  <m:t>+</m:t>
                </m:r>
                <m:d>
                  <m:dPr>
                    <m:ctrlPr>
                      <w:rPr>
                        <w:rFonts w:ascii="Cambria Math" w:hAnsi="Cambria Math"/>
                        <w:color w:val="auto"/>
                      </w:rPr>
                    </m:ctrlPr>
                  </m:dPr>
                  <m:e>
                    <m:r>
                      <m:rPr>
                        <m:sty m:val="p"/>
                      </m:rPr>
                      <w:rPr>
                        <w:rFonts w:ascii="Cambria Math" w:hAnsi="Cambria Math"/>
                        <w:color w:val="auto"/>
                      </w:rPr>
                      <m:t>2-3V</m:t>
                    </m:r>
                  </m:e>
                </m:d>
              </m:oMath>
            </m:oMathPara>
          </w:p>
        </w:tc>
        <w:tc>
          <w:tcPr>
            <w:tcW w:w="646" w:type="dxa"/>
            <w:shd w:val="clear" w:color="auto" w:fill="auto"/>
            <w:vAlign w:val="center"/>
          </w:tcPr>
          <w:p w14:paraId="309E672E"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18</w:t>
            </w:r>
            <w:r w:rsidR="0053003F" w:rsidRPr="00FC4357">
              <w:rPr>
                <w:noProof/>
                <w:color w:val="auto"/>
              </w:rPr>
              <w:fldChar w:fldCharType="end"/>
            </w:r>
            <w:r w:rsidRPr="00FC4357">
              <w:rPr>
                <w:color w:val="auto"/>
              </w:rPr>
              <w:t>)</w:t>
            </w:r>
          </w:p>
        </w:tc>
      </w:tr>
    </w:tbl>
    <w:p w14:paraId="560E81DA" w14:textId="77777777" w:rsidR="008A60BB" w:rsidRPr="00FC4357" w:rsidRDefault="008A60BB" w:rsidP="00260302">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DD.max</m:t>
            </m:r>
          </m:sub>
        </m:sSub>
      </m:oMath>
      <w:r w:rsidRPr="00FC4357">
        <w:rPr>
          <w:color w:val="auto"/>
        </w:rPr>
        <w:t xml:space="preserve"> is the maximum allowable voltage and </w:t>
      </w:r>
      <m:oMath>
        <m:d>
          <m:dPr>
            <m:ctrlPr>
              <w:rPr>
                <w:rFonts w:ascii="Cambria Math" w:hAnsi="Cambria Math"/>
                <w:color w:val="auto"/>
              </w:rPr>
            </m:ctrlPr>
          </m:dPr>
          <m:e>
            <m:r>
              <m:rPr>
                <m:sty m:val="p"/>
              </m:rPr>
              <w:rPr>
                <w:rFonts w:ascii="Cambria Math" w:hAnsi="Cambria Math"/>
                <w:color w:val="auto"/>
              </w:rPr>
              <m:t>2-3V</m:t>
            </m:r>
          </m:e>
        </m:d>
      </m:oMath>
      <w:r w:rsidRPr="00FC4357">
        <w:rPr>
          <w:color w:val="auto"/>
        </w:rPr>
        <w:t xml:space="preserve"> is a safety merging. </w:t>
      </w:r>
    </w:p>
    <w:p w14:paraId="05986C01" w14:textId="565DFF54" w:rsidR="008A60BB" w:rsidRPr="00FC4357" w:rsidRDefault="008A60BB" w:rsidP="00260302">
      <w:pPr>
        <w:pStyle w:val="MDPI31text"/>
        <w:rPr>
          <w:color w:val="auto"/>
        </w:rPr>
      </w:pPr>
      <w:r w:rsidRPr="00FC4357">
        <w:rPr>
          <w:color w:val="auto"/>
        </w:rPr>
        <w:t xml:space="preserve">The transformer core, usually ferrite for flyback converters </w:t>
      </w:r>
      <w:r w:rsidR="00260302" w:rsidRPr="00FC4357">
        <w:rPr>
          <w:color w:val="auto"/>
        </w:rPr>
        <w:t>[18,19</w:t>
      </w:r>
      <w:r w:rsidRPr="00FC4357">
        <w:rPr>
          <w:color w:val="auto"/>
        </w:rPr>
        <w:t xml:space="preserve">], must be selected according to the output power. Its selection can be made from the product parameter </w:t>
      </w:r>
      <m:oMath>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E</m:t>
            </m:r>
          </m:sub>
        </m:sSub>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W</m:t>
            </m:r>
          </m:sub>
        </m:sSub>
      </m:oMath>
      <w:r w:rsidRPr="00FC4357">
        <w:rPr>
          <w:color w:val="auto"/>
        </w:rPr>
        <w:t xml:space="preserve">: </w:t>
      </w:r>
    </w:p>
    <w:tbl>
      <w:tblPr>
        <w:tblW w:w="0" w:type="auto"/>
        <w:jc w:val="center"/>
        <w:tblLayout w:type="fixed"/>
        <w:tblLook w:val="0000" w:firstRow="0" w:lastRow="0" w:firstColumn="0" w:lastColumn="0" w:noHBand="0" w:noVBand="0"/>
      </w:tblPr>
      <w:tblGrid>
        <w:gridCol w:w="8220"/>
        <w:gridCol w:w="646"/>
      </w:tblGrid>
      <w:tr w:rsidR="00FC4357" w:rsidRPr="00FC4357" w14:paraId="6ECED8BE" w14:textId="77777777" w:rsidTr="00CC176E">
        <w:trPr>
          <w:trHeight w:val="340"/>
          <w:jc w:val="center"/>
        </w:trPr>
        <w:tc>
          <w:tcPr>
            <w:tcW w:w="8220" w:type="dxa"/>
            <w:shd w:val="clear" w:color="auto" w:fill="auto"/>
            <w:vAlign w:val="center"/>
          </w:tcPr>
          <w:p w14:paraId="437413BE"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E</m:t>
                    </m:r>
                  </m:sub>
                </m:sSub>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W</m:t>
                    </m:r>
                  </m:sub>
                </m:sSub>
                <m:r>
                  <m:rPr>
                    <m:sty m:val="p"/>
                  </m:rPr>
                  <w:rPr>
                    <w:rFonts w:ascii="Cambria Math" w:hAnsi="Cambria Math"/>
                    <w:color w:val="auto"/>
                  </w:rPr>
                  <m:t>=</m:t>
                </m:r>
                <m:d>
                  <m:dPr>
                    <m:ctrlPr>
                      <w:rPr>
                        <w:rFonts w:ascii="Cambria Math" w:hAnsi="Cambria Math"/>
                        <w:color w:val="auto"/>
                      </w:rPr>
                    </m:ctrlPr>
                  </m:dPr>
                  <m:e>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m</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DS.pk</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DS.rms</m:t>
                            </m:r>
                          </m:sub>
                        </m:sSub>
                        <m:r>
                          <m:rPr>
                            <m:sty m:val="p"/>
                          </m:rPr>
                          <w:rPr>
                            <w:rFonts w:ascii="Cambria Math" w:hAnsi="Cambria Math" w:hint="eastAsia"/>
                            <w:color w:val="auto"/>
                          </w:rPr>
                          <m:t>×</m:t>
                        </m:r>
                        <m:sSup>
                          <m:sSupPr>
                            <m:ctrlPr>
                              <w:rPr>
                                <w:rFonts w:ascii="Cambria Math" w:hAnsi="Cambria Math"/>
                                <w:color w:val="auto"/>
                              </w:rPr>
                            </m:ctrlPr>
                          </m:sSupPr>
                          <m:e>
                            <m:r>
                              <m:rPr>
                                <m:sty m:val="p"/>
                              </m:rPr>
                              <w:rPr>
                                <w:rFonts w:ascii="Cambria Math" w:hAnsi="Cambria Math"/>
                                <w:color w:val="auto"/>
                              </w:rPr>
                              <m:t>10</m:t>
                            </m:r>
                          </m:e>
                          <m:sup>
                            <m:r>
                              <m:rPr>
                                <m:sty m:val="p"/>
                              </m:rPr>
                              <w:rPr>
                                <w:rFonts w:ascii="Cambria Math" w:hAnsi="Cambria Math"/>
                                <w:color w:val="auto"/>
                              </w:rPr>
                              <m:t>4</m:t>
                            </m:r>
                          </m:sup>
                        </m:sSup>
                      </m:num>
                      <m:den>
                        <m:sSub>
                          <m:sSubPr>
                            <m:ctrlPr>
                              <w:rPr>
                                <w:rFonts w:ascii="Cambria Math" w:hAnsi="Cambria Math"/>
                                <w:color w:val="auto"/>
                              </w:rPr>
                            </m:ctrlPr>
                          </m:sSubPr>
                          <m:e>
                            <m:r>
                              <m:rPr>
                                <m:sty m:val="p"/>
                              </m:rPr>
                              <w:rPr>
                                <w:rFonts w:ascii="Cambria Math" w:hAnsi="Cambria Math"/>
                                <w:color w:val="auto"/>
                              </w:rPr>
                              <m:t>B</m:t>
                            </m:r>
                          </m:e>
                          <m:sub>
                            <m:r>
                              <m:rPr>
                                <m:sty m:val="p"/>
                              </m:rPr>
                              <w:rPr>
                                <w:rFonts w:ascii="Cambria Math" w:hAnsi="Cambria Math"/>
                                <w:color w:val="auto"/>
                              </w:rPr>
                              <m:t>max</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K</m:t>
                            </m:r>
                          </m:e>
                          <m:sub>
                            <m:r>
                              <m:rPr>
                                <m:sty m:val="p"/>
                              </m:rPr>
                              <w:rPr>
                                <w:rFonts w:ascii="Cambria Math" w:hAnsi="Cambria Math"/>
                                <w:color w:val="auto"/>
                              </w:rPr>
                              <m:t>u</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K</m:t>
                            </m:r>
                          </m:e>
                          <m:sub>
                            <m:r>
                              <m:rPr>
                                <m:sty m:val="p"/>
                              </m:rPr>
                              <w:rPr>
                                <w:rFonts w:ascii="Cambria Math" w:hAnsi="Cambria Math"/>
                                <w:color w:val="auto"/>
                              </w:rPr>
                              <m:t>j</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S.min</m:t>
                            </m:r>
                          </m:sub>
                        </m:sSub>
                      </m:den>
                    </m:f>
                  </m:e>
                </m:d>
              </m:oMath>
            </m:oMathPara>
          </w:p>
        </w:tc>
        <w:tc>
          <w:tcPr>
            <w:tcW w:w="646" w:type="dxa"/>
            <w:shd w:val="clear" w:color="auto" w:fill="auto"/>
            <w:vAlign w:val="center"/>
          </w:tcPr>
          <w:p w14:paraId="57262E66"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19</w:t>
            </w:r>
            <w:r w:rsidR="0053003F" w:rsidRPr="00FC4357">
              <w:rPr>
                <w:noProof/>
                <w:color w:val="auto"/>
              </w:rPr>
              <w:fldChar w:fldCharType="end"/>
            </w:r>
            <w:r w:rsidRPr="00FC4357">
              <w:rPr>
                <w:color w:val="auto"/>
              </w:rPr>
              <w:t>)</w:t>
            </w:r>
          </w:p>
        </w:tc>
      </w:tr>
    </w:tbl>
    <w:p w14:paraId="105DDB20" w14:textId="2D44F465" w:rsidR="008A60BB" w:rsidRPr="00FC4357" w:rsidRDefault="008A60BB" w:rsidP="00260302">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E</m:t>
            </m:r>
          </m:sub>
        </m:sSub>
      </m:oMath>
      <w:r w:rsidRPr="00FC4357">
        <w:rPr>
          <w:color w:val="auto"/>
        </w:rPr>
        <w:t xml:space="preserve"> is the core cross-sectional area, </w:t>
      </w:r>
      <m:oMath>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W</m:t>
            </m:r>
          </m:sub>
        </m:sSub>
      </m:oMath>
      <w:r w:rsidRPr="00FC4357">
        <w:rPr>
          <w:color w:val="auto"/>
        </w:rPr>
        <w:t xml:space="preserve"> the window area available for winding, </w:t>
      </w:r>
      <m:oMath>
        <m:sSub>
          <m:sSubPr>
            <m:ctrlPr>
              <w:rPr>
                <w:rFonts w:ascii="Cambria Math" w:hAnsi="Cambria Math"/>
                <w:color w:val="auto"/>
              </w:rPr>
            </m:ctrlPr>
          </m:sSubPr>
          <m:e>
            <m:r>
              <m:rPr>
                <m:sty m:val="p"/>
              </m:rPr>
              <w:rPr>
                <w:rFonts w:ascii="Cambria Math" w:hAnsi="Cambria Math"/>
                <w:color w:val="auto"/>
              </w:rPr>
              <m:t>K</m:t>
            </m:r>
          </m:e>
          <m:sub>
            <m:r>
              <m:rPr>
                <m:sty m:val="p"/>
              </m:rPr>
              <w:rPr>
                <w:rFonts w:ascii="Cambria Math" w:hAnsi="Cambria Math"/>
                <w:color w:val="auto"/>
              </w:rPr>
              <m:t>u</m:t>
            </m:r>
          </m:sub>
        </m:sSub>
      </m:oMath>
      <w:r w:rsidR="00D541EE" w:rsidRPr="00FC4357">
        <w:rPr>
          <w:color w:val="auto"/>
        </w:rPr>
        <w:t xml:space="preserve"> the winding factor (0.25–</w:t>
      </w:r>
      <w:r w:rsidRPr="00FC4357">
        <w:rPr>
          <w:color w:val="auto"/>
        </w:rPr>
        <w:t xml:space="preserve">0.3), </w:t>
      </w:r>
      <m:oMath>
        <m:sSub>
          <m:sSubPr>
            <m:ctrlPr>
              <w:rPr>
                <w:rFonts w:ascii="Cambria Math" w:hAnsi="Cambria Math"/>
                <w:color w:val="auto"/>
              </w:rPr>
            </m:ctrlPr>
          </m:sSubPr>
          <m:e>
            <m:r>
              <m:rPr>
                <m:sty m:val="p"/>
              </m:rPr>
              <w:rPr>
                <w:rFonts w:ascii="Cambria Math" w:hAnsi="Cambria Math"/>
                <w:color w:val="auto"/>
              </w:rPr>
              <m:t>K</m:t>
            </m:r>
          </m:e>
          <m:sub>
            <m:r>
              <m:rPr>
                <m:sty m:val="p"/>
              </m:rPr>
              <w:rPr>
                <w:rFonts w:ascii="Cambria Math" w:hAnsi="Cambria Math"/>
                <w:color w:val="auto"/>
              </w:rPr>
              <m:t>j</m:t>
            </m:r>
          </m:sub>
        </m:sSub>
      </m:oMath>
      <w:r w:rsidRPr="00FC4357">
        <w:rPr>
          <w:color w:val="auto"/>
        </w:rPr>
        <w:t xml:space="preserve"> the current density coefficient (400</w:t>
      </w:r>
      <w:r w:rsidR="00D541EE" w:rsidRPr="00FC4357">
        <w:rPr>
          <w:color w:val="auto"/>
        </w:rPr>
        <w:t>–</w:t>
      </w:r>
      <w:r w:rsidRPr="00FC4357">
        <w:rPr>
          <w:color w:val="auto"/>
        </w:rPr>
        <w:t>600)</w:t>
      </w:r>
      <w:r w:rsidR="003A4AD5" w:rsidRPr="00FC4357">
        <w:rPr>
          <w:color w:val="auto"/>
        </w:rPr>
        <w:t>,</w:t>
      </w:r>
      <w:r w:rsidRPr="00FC4357">
        <w:rPr>
          <w:color w:val="auto"/>
        </w:rPr>
        <w:t xml:space="preserve"> </w:t>
      </w:r>
      <m:oMath>
        <m:sSub>
          <m:sSubPr>
            <m:ctrlPr>
              <w:rPr>
                <w:rFonts w:ascii="Cambria Math" w:hAnsi="Cambria Math"/>
                <w:color w:val="auto"/>
              </w:rPr>
            </m:ctrlPr>
          </m:sSubPr>
          <m:e>
            <m:r>
              <m:rPr>
                <m:sty m:val="p"/>
              </m:rPr>
              <w:rPr>
                <w:rFonts w:ascii="Cambria Math" w:hAnsi="Cambria Math"/>
                <w:color w:val="auto"/>
              </w:rPr>
              <m:t>B</m:t>
            </m:r>
          </m:e>
          <m:sub>
            <m:r>
              <m:rPr>
                <m:sty m:val="p"/>
              </m:rPr>
              <w:rPr>
                <w:rFonts w:ascii="Cambria Math" w:hAnsi="Cambria Math"/>
                <w:color w:val="auto"/>
              </w:rPr>
              <m:t>max</m:t>
            </m:r>
          </m:sub>
        </m:sSub>
      </m:oMath>
      <w:r w:rsidRPr="00FC4357">
        <w:rPr>
          <w:color w:val="auto"/>
        </w:rPr>
        <w:t xml:space="preserve"> the maximum flux density or saturation flux density of the core material,</w:t>
      </w:r>
      <w:r w:rsidR="003A4AD5" w:rsidRPr="00FC4357">
        <w:rPr>
          <w:color w:val="auto"/>
        </w:rPr>
        <w:t xml:space="preserve"> and</w:t>
      </w:r>
      <w:r w:rsidRPr="00FC4357">
        <w:rPr>
          <w:color w:val="auto"/>
        </w:rPr>
        <w:t xml:space="preserve"> </w:t>
      </w:r>
      <m:oMath>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S.min</m:t>
            </m:r>
          </m:sub>
        </m:sSub>
      </m:oMath>
      <w:r w:rsidRPr="00FC4357">
        <w:rPr>
          <w:color w:val="auto"/>
        </w:rPr>
        <w:t xml:space="preserve"> the minimum frequency.</w:t>
      </w:r>
    </w:p>
    <w:p w14:paraId="7BAC15E4" w14:textId="77777777" w:rsidR="008A60BB" w:rsidRPr="00FC4357" w:rsidRDefault="008A60BB" w:rsidP="00260302">
      <w:pPr>
        <w:pStyle w:val="MDPI31text"/>
        <w:rPr>
          <w:color w:val="auto"/>
        </w:rPr>
      </w:pPr>
      <w:r w:rsidRPr="00FC4357">
        <w:rPr>
          <w:color w:val="auto"/>
        </w:rPr>
        <w:t xml:space="preserve">With a given core size, the primary winding turns, </w:t>
      </w:r>
      <m:oMath>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oMath>
      <w:r w:rsidRPr="00FC4357">
        <w:rPr>
          <w:color w:val="auto"/>
        </w:rPr>
        <w:t>, is given by:</w:t>
      </w:r>
    </w:p>
    <w:tbl>
      <w:tblPr>
        <w:tblW w:w="0" w:type="auto"/>
        <w:jc w:val="center"/>
        <w:tblLayout w:type="fixed"/>
        <w:tblLook w:val="0000" w:firstRow="0" w:lastRow="0" w:firstColumn="0" w:lastColumn="0" w:noHBand="0" w:noVBand="0"/>
      </w:tblPr>
      <w:tblGrid>
        <w:gridCol w:w="8220"/>
        <w:gridCol w:w="646"/>
      </w:tblGrid>
      <w:tr w:rsidR="00FC4357" w:rsidRPr="00FC4357" w14:paraId="5A0226F0" w14:textId="77777777" w:rsidTr="00CC176E">
        <w:trPr>
          <w:trHeight w:val="340"/>
          <w:jc w:val="center"/>
        </w:trPr>
        <w:tc>
          <w:tcPr>
            <w:tcW w:w="8220" w:type="dxa"/>
            <w:shd w:val="clear" w:color="auto" w:fill="auto"/>
            <w:vAlign w:val="center"/>
          </w:tcPr>
          <w:p w14:paraId="13D0BFAC" w14:textId="0B64C61B"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m</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DS.pk</m:t>
                        </m:r>
                      </m:sub>
                    </m:sSub>
                  </m:num>
                  <m:den>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E</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B</m:t>
                        </m:r>
                      </m:e>
                      <m:sub>
                        <m:r>
                          <m:rPr>
                            <m:sty m:val="p"/>
                          </m:rPr>
                          <w:rPr>
                            <w:rFonts w:ascii="Cambria Math" w:hAnsi="Cambria Math"/>
                            <w:color w:val="auto"/>
                          </w:rPr>
                          <m:t>max</m:t>
                        </m:r>
                      </m:sub>
                    </m:sSub>
                  </m:den>
                </m:f>
                <m:r>
                  <w:rPr>
                    <w:rFonts w:ascii="Cambria Math" w:hAnsi="Cambria Math"/>
                    <w:color w:val="auto"/>
                  </w:rPr>
                  <m:t>.</m:t>
                </m:r>
              </m:oMath>
            </m:oMathPara>
          </w:p>
        </w:tc>
        <w:tc>
          <w:tcPr>
            <w:tcW w:w="646" w:type="dxa"/>
            <w:shd w:val="clear" w:color="auto" w:fill="auto"/>
            <w:vAlign w:val="center"/>
          </w:tcPr>
          <w:p w14:paraId="4A55D611"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20</w:t>
            </w:r>
            <w:r w:rsidR="0053003F" w:rsidRPr="00FC4357">
              <w:rPr>
                <w:noProof/>
                <w:color w:val="auto"/>
              </w:rPr>
              <w:fldChar w:fldCharType="end"/>
            </w:r>
            <w:r w:rsidRPr="00FC4357">
              <w:rPr>
                <w:color w:val="auto"/>
              </w:rPr>
              <w:t>)</w:t>
            </w:r>
          </w:p>
        </w:tc>
      </w:tr>
    </w:tbl>
    <w:p w14:paraId="1F9C9A15" w14:textId="25F45AED" w:rsidR="008A60BB" w:rsidRPr="00FC4357" w:rsidRDefault="008A60BB" w:rsidP="00260302">
      <w:pPr>
        <w:pStyle w:val="MDPI31text"/>
        <w:rPr>
          <w:color w:val="auto"/>
        </w:rPr>
      </w:pPr>
      <w:r w:rsidRPr="00FC4357">
        <w:rPr>
          <w:color w:val="auto"/>
        </w:rPr>
        <w:t>The wire size can be chosen according to the RMS</w:t>
      </w:r>
      <w:r w:rsidR="00E91F7A" w:rsidRPr="00FC4357">
        <w:rPr>
          <w:color w:val="auto"/>
        </w:rPr>
        <w:t xml:space="preserve"> (Root Mean Square)</w:t>
      </w:r>
      <w:r w:rsidRPr="00FC4357">
        <w:rPr>
          <w:color w:val="auto"/>
        </w:rPr>
        <w:t xml:space="preserve"> primary current </w:t>
      </w:r>
      <m:oMath>
        <m:r>
          <m:rPr>
            <m:sty m:val="p"/>
          </m:rPr>
          <w:rPr>
            <w:rFonts w:ascii="Cambria Math" w:hAnsi="Cambria Math"/>
            <w:color w:val="auto"/>
          </w:rPr>
          <m:t>2.5-3 A/</m:t>
        </m:r>
        <m:sSup>
          <m:sSupPr>
            <m:ctrlPr>
              <w:rPr>
                <w:rFonts w:ascii="Cambria Math" w:hAnsi="Cambria Math"/>
                <w:color w:val="auto"/>
              </w:rPr>
            </m:ctrlPr>
          </m:sSupPr>
          <m:e>
            <m:r>
              <m:rPr>
                <m:sty m:val="p"/>
              </m:rPr>
              <w:rPr>
                <w:rFonts w:ascii="Cambria Math" w:hAnsi="Cambria Math"/>
                <w:color w:val="auto"/>
              </w:rPr>
              <m:t>mm</m:t>
            </m:r>
          </m:e>
          <m:sup>
            <m:r>
              <m:rPr>
                <m:sty m:val="p"/>
              </m:rPr>
              <w:rPr>
                <w:rFonts w:ascii="Cambria Math" w:hAnsi="Cambria Math"/>
                <w:color w:val="auto"/>
              </w:rPr>
              <m:t>2</m:t>
            </m:r>
          </m:sup>
        </m:sSup>
      </m:oMath>
      <w:r w:rsidRPr="00FC4357">
        <w:rPr>
          <w:color w:val="auto"/>
        </w:rPr>
        <w:t xml:space="preserve">. Multiple strands with diameters </w:t>
      </w:r>
      <m:oMath>
        <m:r>
          <m:rPr>
            <m:sty m:val="p"/>
          </m:rPr>
          <w:rPr>
            <w:rFonts w:ascii="Cambria Math" w:hAnsi="Cambria Math"/>
            <w:color w:val="auto"/>
          </w:rPr>
          <m:t>∆d</m:t>
        </m:r>
      </m:oMath>
      <w:r w:rsidRPr="00FC4357">
        <w:rPr>
          <w:color w:val="auto"/>
        </w:rPr>
        <w:t xml:space="preserve"> depend on the frequency: </w:t>
      </w:r>
    </w:p>
    <w:tbl>
      <w:tblPr>
        <w:tblW w:w="0" w:type="auto"/>
        <w:jc w:val="center"/>
        <w:tblLayout w:type="fixed"/>
        <w:tblLook w:val="0000" w:firstRow="0" w:lastRow="0" w:firstColumn="0" w:lastColumn="0" w:noHBand="0" w:noVBand="0"/>
      </w:tblPr>
      <w:tblGrid>
        <w:gridCol w:w="8220"/>
        <w:gridCol w:w="646"/>
      </w:tblGrid>
      <w:tr w:rsidR="00FC4357" w:rsidRPr="00FC4357" w14:paraId="5D92215A" w14:textId="77777777" w:rsidTr="00CC176E">
        <w:trPr>
          <w:trHeight w:val="340"/>
          <w:jc w:val="center"/>
        </w:trPr>
        <w:tc>
          <w:tcPr>
            <w:tcW w:w="8220" w:type="dxa"/>
            <w:shd w:val="clear" w:color="auto" w:fill="auto"/>
            <w:vAlign w:val="center"/>
          </w:tcPr>
          <w:p w14:paraId="55CFE9C0" w14:textId="77777777" w:rsidR="00CC176E" w:rsidRPr="00FC4357" w:rsidRDefault="00CC176E" w:rsidP="00260302">
            <w:pPr>
              <w:pStyle w:val="MDPI31text"/>
              <w:spacing w:before="120" w:after="120"/>
              <w:ind w:left="706" w:firstLine="0"/>
              <w:jc w:val="center"/>
              <w:rPr>
                <w:color w:val="auto"/>
              </w:rPr>
            </w:pPr>
            <m:oMathPara>
              <m:oMath>
                <m:r>
                  <m:rPr>
                    <m:sty m:val="p"/>
                  </m:rPr>
                  <w:rPr>
                    <w:rFonts w:ascii="Cambria Math" w:hAnsi="Cambria Math"/>
                    <w:color w:val="auto"/>
                  </w:rPr>
                  <m:t>∆d=</m:t>
                </m:r>
                <m:rad>
                  <m:radPr>
                    <m:degHide m:val="1"/>
                    <m:ctrlPr>
                      <w:rPr>
                        <w:rFonts w:ascii="Cambria Math" w:hAnsi="Cambria Math"/>
                        <w:color w:val="auto"/>
                      </w:rPr>
                    </m:ctrlPr>
                  </m:radPr>
                  <m:deg/>
                  <m:e>
                    <m:f>
                      <m:fPr>
                        <m:ctrlPr>
                          <w:rPr>
                            <w:rFonts w:ascii="Cambria Math" w:hAnsi="Cambria Math"/>
                            <w:color w:val="auto"/>
                          </w:rPr>
                        </m:ctrlPr>
                      </m:fPr>
                      <m:num>
                        <m:r>
                          <m:rPr>
                            <m:sty m:val="p"/>
                          </m:rPr>
                          <w:rPr>
                            <w:rFonts w:ascii="Cambria Math" w:hAnsi="Cambria Math"/>
                            <w:color w:val="auto"/>
                          </w:rPr>
                          <m:t>1</m:t>
                        </m:r>
                      </m:num>
                      <m:den>
                        <m:r>
                          <m:rPr>
                            <m:sty m:val="p"/>
                          </m:rPr>
                          <w:rPr>
                            <w:rFonts w:ascii="Cambria Math" w:hAnsi="Cambria Math"/>
                            <w:color w:val="auto"/>
                          </w:rPr>
                          <m:t>π.</m:t>
                        </m:r>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μ</m:t>
                            </m:r>
                          </m:e>
                          <m:sub>
                            <m:r>
                              <m:rPr>
                                <m:sty m:val="p"/>
                              </m:rPr>
                              <w:rPr>
                                <w:rFonts w:ascii="Cambria Math" w:hAnsi="Cambria Math"/>
                                <w:color w:val="auto"/>
                              </w:rPr>
                              <m:t>0</m:t>
                            </m:r>
                          </m:sub>
                        </m:sSub>
                        <m:r>
                          <m:rPr>
                            <m:sty m:val="p"/>
                          </m:rPr>
                          <w:rPr>
                            <w:rFonts w:ascii="Cambria Math" w:hAnsi="Cambria Math"/>
                            <w:color w:val="auto"/>
                          </w:rPr>
                          <m:t>.σ</m:t>
                        </m:r>
                      </m:den>
                    </m:f>
                  </m:e>
                </m:rad>
              </m:oMath>
            </m:oMathPara>
          </w:p>
        </w:tc>
        <w:tc>
          <w:tcPr>
            <w:tcW w:w="646" w:type="dxa"/>
            <w:shd w:val="clear" w:color="auto" w:fill="auto"/>
            <w:vAlign w:val="center"/>
          </w:tcPr>
          <w:p w14:paraId="24474797"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21</w:t>
            </w:r>
            <w:r w:rsidR="0053003F" w:rsidRPr="00FC4357">
              <w:rPr>
                <w:noProof/>
                <w:color w:val="auto"/>
              </w:rPr>
              <w:fldChar w:fldCharType="end"/>
            </w:r>
            <w:r w:rsidRPr="00FC4357">
              <w:rPr>
                <w:color w:val="auto"/>
              </w:rPr>
              <w:t>)</w:t>
            </w:r>
          </w:p>
        </w:tc>
      </w:tr>
    </w:tbl>
    <w:p w14:paraId="4A166E0F" w14:textId="6790A28D" w:rsidR="008A60BB" w:rsidRPr="00FC4357" w:rsidRDefault="008A60BB" w:rsidP="00260302">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μ</m:t>
            </m:r>
          </m:e>
          <m:sub>
            <m:r>
              <m:rPr>
                <m:sty m:val="p"/>
              </m:rPr>
              <w:rPr>
                <w:rFonts w:ascii="Cambria Math" w:hAnsi="Cambria Math"/>
                <w:color w:val="auto"/>
              </w:rPr>
              <m:t>0</m:t>
            </m:r>
          </m:sub>
        </m:sSub>
        <m:r>
          <m:rPr>
            <m:sty m:val="p"/>
          </m:rPr>
          <w:rPr>
            <w:rFonts w:ascii="Cambria Math" w:hAnsi="Cambria Math"/>
            <w:color w:val="auto"/>
          </w:rPr>
          <m:t>=4 ×π</m:t>
        </m:r>
        <m:r>
          <m:rPr>
            <m:sty m:val="p"/>
          </m:rPr>
          <w:rPr>
            <w:rFonts w:ascii="Cambria Math" w:hAnsi="Cambria Math" w:hint="eastAsia"/>
            <w:color w:val="auto"/>
          </w:rPr>
          <m:t>×</m:t>
        </m:r>
        <m:sSup>
          <m:sSupPr>
            <m:ctrlPr>
              <w:rPr>
                <w:rFonts w:ascii="Cambria Math" w:hAnsi="Cambria Math"/>
                <w:color w:val="auto"/>
              </w:rPr>
            </m:ctrlPr>
          </m:sSupPr>
          <m:e>
            <m:r>
              <m:rPr>
                <m:sty m:val="p"/>
              </m:rPr>
              <w:rPr>
                <w:rFonts w:ascii="Cambria Math" w:hAnsi="Cambria Math"/>
                <w:color w:val="auto"/>
              </w:rPr>
              <m:t>10</m:t>
            </m:r>
          </m:e>
          <m:sup>
            <m:r>
              <m:rPr>
                <m:sty m:val="p"/>
              </m:rPr>
              <w:rPr>
                <w:rFonts w:ascii="Cambria Math" w:hAnsi="Cambria Math"/>
                <w:color w:val="auto"/>
              </w:rPr>
              <m:t>-7</m:t>
            </m:r>
          </m:sup>
        </m:sSup>
        <m:r>
          <m:rPr>
            <m:sty m:val="p"/>
          </m:rPr>
          <w:rPr>
            <w:rFonts w:ascii="Cambria Math" w:hAnsi="Cambria Math"/>
            <w:color w:val="auto"/>
          </w:rPr>
          <m:t xml:space="preserve"> H/m</m:t>
        </m:r>
      </m:oMath>
      <w:r w:rsidRPr="00FC4357">
        <w:rPr>
          <w:color w:val="auto"/>
        </w:rPr>
        <w:t xml:space="preserve"> is the permeability in vacuum</w:t>
      </w:r>
      <w:r w:rsidR="003A4AD5" w:rsidRPr="00FC4357">
        <w:rPr>
          <w:color w:val="auto"/>
        </w:rPr>
        <w:t xml:space="preserve"> and</w:t>
      </w:r>
      <w:r w:rsidRPr="00FC4357">
        <w:rPr>
          <w:color w:val="auto"/>
        </w:rPr>
        <w:t xml:space="preserve"> </w:t>
      </w:r>
      <m:oMath>
        <m:r>
          <m:rPr>
            <m:sty m:val="p"/>
          </m:rPr>
          <w:rPr>
            <w:rFonts w:ascii="Cambria Math" w:hAnsi="Cambria Math"/>
            <w:color w:val="auto"/>
          </w:rPr>
          <m:t>σ=6</m:t>
        </m:r>
        <m:r>
          <m:rPr>
            <m:sty m:val="p"/>
          </m:rPr>
          <w:rPr>
            <w:rFonts w:ascii="Cambria Math" w:hAnsi="Cambria Math" w:hint="eastAsia"/>
            <w:color w:val="auto"/>
          </w:rPr>
          <m:t>×</m:t>
        </m:r>
        <m:sSup>
          <m:sSupPr>
            <m:ctrlPr>
              <w:rPr>
                <w:rFonts w:ascii="Cambria Math" w:hAnsi="Cambria Math"/>
                <w:color w:val="auto"/>
              </w:rPr>
            </m:ctrlPr>
          </m:sSupPr>
          <m:e>
            <m:r>
              <m:rPr>
                <m:sty m:val="p"/>
              </m:rPr>
              <w:rPr>
                <w:rFonts w:ascii="Cambria Math" w:hAnsi="Cambria Math"/>
                <w:color w:val="auto"/>
              </w:rPr>
              <m:t>10</m:t>
            </m:r>
          </m:e>
          <m:sup>
            <m:r>
              <m:rPr>
                <m:sty m:val="p"/>
              </m:rPr>
              <w:rPr>
                <w:rFonts w:ascii="Cambria Math" w:hAnsi="Cambria Math"/>
                <w:color w:val="auto"/>
              </w:rPr>
              <m:t>7</m:t>
            </m:r>
          </m:sup>
        </m:sSup>
        <m:r>
          <m:rPr>
            <m:sty m:val="p"/>
          </m:rPr>
          <w:rPr>
            <w:rFonts w:ascii="Cambria Math" w:hAnsi="Cambria Math"/>
            <w:color w:val="auto"/>
          </w:rPr>
          <m:t xml:space="preserve"> S/m</m:t>
        </m:r>
      </m:oMath>
      <w:r w:rsidRPr="00FC4357">
        <w:rPr>
          <w:color w:val="auto"/>
        </w:rPr>
        <w:t xml:space="preserve"> is the conductivity of the copper. The magnetic air gap length in the core is: </w:t>
      </w:r>
    </w:p>
    <w:tbl>
      <w:tblPr>
        <w:tblW w:w="0" w:type="auto"/>
        <w:jc w:val="center"/>
        <w:tblLayout w:type="fixed"/>
        <w:tblLook w:val="0000" w:firstRow="0" w:lastRow="0" w:firstColumn="0" w:lastColumn="0" w:noHBand="0" w:noVBand="0"/>
      </w:tblPr>
      <w:tblGrid>
        <w:gridCol w:w="8220"/>
        <w:gridCol w:w="646"/>
      </w:tblGrid>
      <w:tr w:rsidR="00FC4357" w:rsidRPr="00FC4357" w14:paraId="0F51CD0F" w14:textId="77777777" w:rsidTr="00CC176E">
        <w:trPr>
          <w:trHeight w:val="340"/>
          <w:jc w:val="center"/>
        </w:trPr>
        <w:tc>
          <w:tcPr>
            <w:tcW w:w="8220" w:type="dxa"/>
            <w:shd w:val="clear" w:color="auto" w:fill="auto"/>
            <w:vAlign w:val="center"/>
          </w:tcPr>
          <w:p w14:paraId="598912A9"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gap</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μ</m:t>
                    </m:r>
                  </m:e>
                  <m:sub>
                    <m:r>
                      <m:rPr>
                        <m:sty m:val="p"/>
                      </m:rPr>
                      <w:rPr>
                        <w:rFonts w:ascii="Cambria Math" w:hAnsi="Cambria Math"/>
                        <w:color w:val="auto"/>
                      </w:rPr>
                      <m:t>o</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E</m:t>
                    </m:r>
                  </m:sub>
                </m:sSub>
                <m:r>
                  <m:rPr>
                    <m:sty m:val="p"/>
                  </m:rPr>
                  <w:rPr>
                    <w:rFonts w:ascii="Cambria Math" w:hAnsi="Cambria Math"/>
                    <w:color w:val="auto"/>
                  </w:rPr>
                  <m:t>.</m:t>
                </m:r>
                <m:f>
                  <m:fPr>
                    <m:ctrlPr>
                      <w:rPr>
                        <w:rFonts w:ascii="Cambria Math" w:hAnsi="Cambria Math"/>
                        <w:color w:val="auto"/>
                      </w:rPr>
                    </m:ctrlPr>
                  </m:fPr>
                  <m:num>
                    <m:sSubSup>
                      <m:sSubSupPr>
                        <m:ctrlPr>
                          <w:rPr>
                            <w:rFonts w:ascii="Cambria Math" w:hAnsi="Cambria Math"/>
                            <w:color w:val="auto"/>
                          </w:rPr>
                        </m:ctrlPr>
                      </m:sSubSupPr>
                      <m:e>
                        <m:r>
                          <m:rPr>
                            <m:sty m:val="p"/>
                          </m:rPr>
                          <w:rPr>
                            <w:rFonts w:ascii="Cambria Math" w:hAnsi="Cambria Math"/>
                            <w:color w:val="auto"/>
                          </w:rPr>
                          <m:t>N</m:t>
                        </m:r>
                      </m:e>
                      <m:sub>
                        <m:r>
                          <m:rPr>
                            <m:sty m:val="p"/>
                          </m:rPr>
                          <w:rPr>
                            <w:rFonts w:ascii="Cambria Math" w:hAnsi="Cambria Math"/>
                            <w:color w:val="auto"/>
                          </w:rPr>
                          <m:t>p</m:t>
                        </m:r>
                      </m:sub>
                      <m:sup>
                        <m:r>
                          <m:rPr>
                            <m:sty m:val="p"/>
                          </m:rPr>
                          <w:rPr>
                            <w:rFonts w:ascii="Cambria Math" w:hAnsi="Cambria Math"/>
                            <w:color w:val="auto"/>
                          </w:rPr>
                          <m:t>2</m:t>
                        </m:r>
                      </m:sup>
                    </m:sSubSup>
                  </m:num>
                  <m:den>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m</m:t>
                        </m:r>
                      </m:sub>
                    </m:sSub>
                  </m:den>
                </m:f>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c</m:t>
                        </m:r>
                      </m:sub>
                    </m:sSub>
                  </m:num>
                  <m:den>
                    <m:sSub>
                      <m:sSubPr>
                        <m:ctrlPr>
                          <w:rPr>
                            <w:rFonts w:ascii="Cambria Math" w:hAnsi="Cambria Math"/>
                            <w:color w:val="auto"/>
                          </w:rPr>
                        </m:ctrlPr>
                      </m:sSubPr>
                      <m:e>
                        <m:r>
                          <m:rPr>
                            <m:sty m:val="p"/>
                          </m:rPr>
                          <w:rPr>
                            <w:rFonts w:ascii="Cambria Math" w:hAnsi="Cambria Math"/>
                            <w:color w:val="auto"/>
                          </w:rPr>
                          <m:t>μ</m:t>
                        </m:r>
                      </m:e>
                      <m:sub>
                        <m:r>
                          <m:rPr>
                            <m:sty m:val="p"/>
                          </m:rPr>
                          <w:rPr>
                            <w:rFonts w:ascii="Cambria Math" w:hAnsi="Cambria Math"/>
                            <w:color w:val="auto"/>
                          </w:rPr>
                          <m:t>r</m:t>
                        </m:r>
                      </m:sub>
                    </m:sSub>
                  </m:den>
                </m:f>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μ</m:t>
                    </m:r>
                  </m:e>
                  <m:sub>
                    <m:r>
                      <m:rPr>
                        <m:sty m:val="p"/>
                      </m:rPr>
                      <w:rPr>
                        <w:rFonts w:ascii="Cambria Math" w:hAnsi="Cambria Math"/>
                        <w:color w:val="auto"/>
                      </w:rPr>
                      <m:t>o</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A</m:t>
                    </m:r>
                  </m:e>
                  <m:sub>
                    <m:r>
                      <m:rPr>
                        <m:sty m:val="p"/>
                      </m:rPr>
                      <w:rPr>
                        <w:rFonts w:ascii="Cambria Math" w:hAnsi="Cambria Math"/>
                        <w:color w:val="auto"/>
                      </w:rPr>
                      <m:t>E</m:t>
                    </m:r>
                  </m:sub>
                </m:sSub>
                <m:r>
                  <m:rPr>
                    <m:sty m:val="p"/>
                  </m:rPr>
                  <w:rPr>
                    <w:rFonts w:ascii="Cambria Math" w:hAnsi="Cambria Math"/>
                    <w:color w:val="auto"/>
                  </w:rPr>
                  <m:t>.</m:t>
                </m:r>
                <m:f>
                  <m:fPr>
                    <m:ctrlPr>
                      <w:rPr>
                        <w:rFonts w:ascii="Cambria Math" w:hAnsi="Cambria Math"/>
                        <w:color w:val="auto"/>
                      </w:rPr>
                    </m:ctrlPr>
                  </m:fPr>
                  <m:num>
                    <m:sSubSup>
                      <m:sSubSupPr>
                        <m:ctrlPr>
                          <w:rPr>
                            <w:rFonts w:ascii="Cambria Math" w:hAnsi="Cambria Math"/>
                            <w:color w:val="auto"/>
                          </w:rPr>
                        </m:ctrlPr>
                      </m:sSubSupPr>
                      <m:e>
                        <m:r>
                          <m:rPr>
                            <m:sty m:val="p"/>
                          </m:rPr>
                          <w:rPr>
                            <w:rFonts w:ascii="Cambria Math" w:hAnsi="Cambria Math"/>
                            <w:color w:val="auto"/>
                          </w:rPr>
                          <m:t>N</m:t>
                        </m:r>
                      </m:e>
                      <m:sub>
                        <m:r>
                          <m:rPr>
                            <m:sty m:val="p"/>
                          </m:rPr>
                          <w:rPr>
                            <w:rFonts w:ascii="Cambria Math" w:hAnsi="Cambria Math"/>
                            <w:color w:val="auto"/>
                          </w:rPr>
                          <m:t>p</m:t>
                        </m:r>
                      </m:sub>
                      <m:sup>
                        <m:r>
                          <m:rPr>
                            <m:sty m:val="p"/>
                          </m:rPr>
                          <w:rPr>
                            <w:rFonts w:ascii="Cambria Math" w:hAnsi="Cambria Math"/>
                            <w:color w:val="auto"/>
                          </w:rPr>
                          <m:t>2</m:t>
                        </m:r>
                      </m:sup>
                    </m:sSubSup>
                  </m:num>
                  <m:den>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m</m:t>
                        </m:r>
                      </m:sub>
                    </m:sSub>
                  </m:den>
                </m:f>
              </m:oMath>
            </m:oMathPara>
          </w:p>
        </w:tc>
        <w:tc>
          <w:tcPr>
            <w:tcW w:w="646" w:type="dxa"/>
            <w:shd w:val="clear" w:color="auto" w:fill="auto"/>
            <w:vAlign w:val="center"/>
          </w:tcPr>
          <w:p w14:paraId="7A9DB5BB"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22</w:t>
            </w:r>
            <w:r w:rsidR="0053003F" w:rsidRPr="00FC4357">
              <w:rPr>
                <w:noProof/>
                <w:color w:val="auto"/>
              </w:rPr>
              <w:fldChar w:fldCharType="end"/>
            </w:r>
            <w:r w:rsidRPr="00FC4357">
              <w:rPr>
                <w:color w:val="auto"/>
              </w:rPr>
              <w:t>)</w:t>
            </w:r>
          </w:p>
        </w:tc>
      </w:tr>
    </w:tbl>
    <w:p w14:paraId="50347152" w14:textId="77777777" w:rsidR="008A60BB" w:rsidRPr="00FC4357" w:rsidRDefault="008A60BB" w:rsidP="00260302">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μ</m:t>
            </m:r>
          </m:e>
          <m:sub>
            <m:r>
              <m:rPr>
                <m:sty m:val="p"/>
              </m:rPr>
              <w:rPr>
                <w:rFonts w:ascii="Cambria Math" w:hAnsi="Cambria Math"/>
                <w:color w:val="auto"/>
              </w:rPr>
              <m:t>r</m:t>
            </m:r>
          </m:sub>
        </m:sSub>
      </m:oMath>
      <w:r w:rsidRPr="00FC4357">
        <w:rPr>
          <w:color w:val="auto"/>
        </w:rPr>
        <w:t xml:space="preserve"> is the relative magnetic permeability of the core material and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c</m:t>
            </m:r>
          </m:sub>
        </m:sSub>
      </m:oMath>
      <w:r w:rsidRPr="00FC4357">
        <w:rPr>
          <w:color w:val="auto"/>
        </w:rPr>
        <w:t xml:space="preserve"> the core magnetic length. </w:t>
      </w:r>
    </w:p>
    <w:p w14:paraId="06EC2B76" w14:textId="77777777" w:rsidR="008A60BB" w:rsidRPr="00FC4357" w:rsidRDefault="008A60BB" w:rsidP="00260302">
      <w:pPr>
        <w:pStyle w:val="MDPI31text"/>
        <w:rPr>
          <w:color w:val="auto"/>
        </w:rPr>
      </w:pPr>
      <w:r w:rsidRPr="00FC4357">
        <w:rPr>
          <w:color w:val="auto"/>
        </w:rPr>
        <w:t xml:space="preserve">The stored energy, </w:t>
      </w:r>
      <m:oMath>
        <m:sSub>
          <m:sSubPr>
            <m:ctrlPr>
              <w:rPr>
                <w:rFonts w:ascii="Cambria Math" w:hAnsi="Cambria Math"/>
                <w:color w:val="auto"/>
              </w:rPr>
            </m:ctrlPr>
          </m:sSubPr>
          <m:e>
            <m:r>
              <m:rPr>
                <m:sty m:val="p"/>
              </m:rPr>
              <w:rPr>
                <w:rFonts w:ascii="Cambria Math" w:hAnsi="Cambria Math"/>
                <w:color w:val="auto"/>
              </w:rPr>
              <m:t>E</m:t>
            </m:r>
          </m:e>
          <m:sub>
            <m:r>
              <m:rPr>
                <m:sty m:val="p"/>
              </m:rPr>
              <w:rPr>
                <w:rFonts w:ascii="Cambria Math" w:hAnsi="Cambria Math"/>
                <w:color w:val="auto"/>
              </w:rPr>
              <m:t>st</m:t>
            </m:r>
          </m:sub>
        </m:sSub>
      </m:oMath>
      <w:r w:rsidRPr="00FC4357">
        <w:rPr>
          <w:color w:val="auto"/>
        </w:rPr>
        <w:t>, in the flyback transformer is given from:</w:t>
      </w:r>
    </w:p>
    <w:tbl>
      <w:tblPr>
        <w:tblW w:w="0" w:type="auto"/>
        <w:jc w:val="center"/>
        <w:tblLayout w:type="fixed"/>
        <w:tblLook w:val="0000" w:firstRow="0" w:lastRow="0" w:firstColumn="0" w:lastColumn="0" w:noHBand="0" w:noVBand="0"/>
      </w:tblPr>
      <w:tblGrid>
        <w:gridCol w:w="8220"/>
        <w:gridCol w:w="646"/>
      </w:tblGrid>
      <w:tr w:rsidR="00FC4357" w:rsidRPr="00FC4357" w14:paraId="3BE958C1" w14:textId="77777777" w:rsidTr="00CC176E">
        <w:trPr>
          <w:trHeight w:val="340"/>
          <w:jc w:val="center"/>
        </w:trPr>
        <w:tc>
          <w:tcPr>
            <w:tcW w:w="8220" w:type="dxa"/>
            <w:shd w:val="clear" w:color="auto" w:fill="auto"/>
            <w:vAlign w:val="center"/>
          </w:tcPr>
          <w:p w14:paraId="2D4C0B16" w14:textId="41A293FA"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E</m:t>
                    </m:r>
                  </m:e>
                  <m:sub>
                    <m:r>
                      <m:rPr>
                        <m:sty m:val="p"/>
                      </m:rPr>
                      <w:rPr>
                        <w:rFonts w:ascii="Cambria Math" w:hAnsi="Cambria Math"/>
                        <w:color w:val="auto"/>
                      </w:rPr>
                      <m:t>st</m:t>
                    </m:r>
                  </m:sub>
                </m:sSub>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r>
                      <m:rPr>
                        <m:sty m:val="p"/>
                      </m:rPr>
                      <w:rPr>
                        <w:rFonts w:ascii="Cambria Math" w:hAnsi="Cambria Math"/>
                        <w:color w:val="auto"/>
                      </w:rPr>
                      <m:t>2</m:t>
                    </m:r>
                  </m:den>
                </m:f>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m</m:t>
                    </m:r>
                  </m:sub>
                </m:sSub>
                <m:r>
                  <m:rPr>
                    <m:sty m:val="p"/>
                  </m:rPr>
                  <w:rPr>
                    <w:rFonts w:ascii="Cambria Math" w:hAnsi="Cambria Math"/>
                    <w:color w:val="auto"/>
                  </w:rPr>
                  <m:t>.</m:t>
                </m:r>
                <m:sSubSup>
                  <m:sSubSupPr>
                    <m:ctrlPr>
                      <w:rPr>
                        <w:rFonts w:ascii="Cambria Math" w:hAnsi="Cambria Math"/>
                        <w:color w:val="auto"/>
                      </w:rPr>
                    </m:ctrlPr>
                  </m:sSubSupPr>
                  <m:e>
                    <m:r>
                      <m:rPr>
                        <m:sty m:val="p"/>
                      </m:rPr>
                      <w:rPr>
                        <w:rFonts w:ascii="Cambria Math" w:hAnsi="Cambria Math"/>
                        <w:color w:val="auto"/>
                      </w:rPr>
                      <m:t>I</m:t>
                    </m:r>
                  </m:e>
                  <m:sub>
                    <m:r>
                      <m:rPr>
                        <m:sty m:val="p"/>
                      </m:rPr>
                      <w:rPr>
                        <w:rFonts w:ascii="Cambria Math" w:hAnsi="Cambria Math"/>
                        <w:color w:val="auto"/>
                      </w:rPr>
                      <m:t>DC.pk</m:t>
                    </m:r>
                  </m:sub>
                  <m:sup>
                    <m:r>
                      <m:rPr>
                        <m:sty m:val="p"/>
                      </m:rPr>
                      <w:rPr>
                        <w:rFonts w:ascii="Cambria Math" w:hAnsi="Cambria Math"/>
                        <w:color w:val="auto"/>
                      </w:rPr>
                      <m:t>2</m:t>
                    </m:r>
                  </m:sup>
                </m:sSubSup>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t>
                    </m:r>
                  </m:sub>
                </m:sSub>
                <m:r>
                  <w:rPr>
                    <w:rFonts w:ascii="Cambria Math" w:hAnsi="Cambria Math"/>
                    <w:color w:val="auto"/>
                  </w:rPr>
                  <m:t>.</m:t>
                </m:r>
              </m:oMath>
            </m:oMathPara>
          </w:p>
        </w:tc>
        <w:tc>
          <w:tcPr>
            <w:tcW w:w="646" w:type="dxa"/>
            <w:shd w:val="clear" w:color="auto" w:fill="auto"/>
            <w:vAlign w:val="center"/>
          </w:tcPr>
          <w:p w14:paraId="59520DD4"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23</w:t>
            </w:r>
            <w:r w:rsidR="0053003F" w:rsidRPr="00FC4357">
              <w:rPr>
                <w:noProof/>
                <w:color w:val="auto"/>
              </w:rPr>
              <w:fldChar w:fldCharType="end"/>
            </w:r>
            <w:r w:rsidRPr="00FC4357">
              <w:rPr>
                <w:color w:val="auto"/>
              </w:rPr>
              <w:t>)</w:t>
            </w:r>
          </w:p>
        </w:tc>
      </w:tr>
    </w:tbl>
    <w:p w14:paraId="2373CD51" w14:textId="3F4A1505" w:rsidR="008A60BB" w:rsidRPr="00FC4357" w:rsidRDefault="00213518" w:rsidP="00260302">
      <w:pPr>
        <w:pStyle w:val="MDPI22heading2"/>
        <w:rPr>
          <w:color w:val="auto"/>
        </w:rPr>
      </w:pPr>
      <w:r w:rsidRPr="00FC4357">
        <w:rPr>
          <w:color w:val="auto"/>
        </w:rPr>
        <w:t xml:space="preserve">3.5. </w:t>
      </w:r>
      <w:r w:rsidR="008A60BB" w:rsidRPr="00FC4357">
        <w:rPr>
          <w:color w:val="auto"/>
        </w:rPr>
        <w:t xml:space="preserve">Current </w:t>
      </w:r>
      <w:r w:rsidRPr="00FC4357">
        <w:rPr>
          <w:color w:val="auto"/>
        </w:rPr>
        <w:t>Sense Resistor</w:t>
      </w:r>
    </w:p>
    <w:p w14:paraId="2C9854EC" w14:textId="58336EF8" w:rsidR="008A60BB" w:rsidRPr="00FC4357" w:rsidRDefault="008A60BB" w:rsidP="00260302">
      <w:pPr>
        <w:pStyle w:val="MDPI31text"/>
        <w:rPr>
          <w:color w:val="auto"/>
        </w:rPr>
      </w:pPr>
      <w:r w:rsidRPr="00FC4357">
        <w:rPr>
          <w:color w:val="auto"/>
        </w:rPr>
        <w:t>The current sense resistor (</w:t>
      </w:r>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5</m:t>
            </m:r>
          </m:sub>
        </m:sSub>
      </m:oMath>
      <w:r w:rsidRPr="00FC4357">
        <w:rPr>
          <w:color w:val="auto"/>
        </w:rPr>
        <w:t xml:space="preserve">) value is calculated by: </w:t>
      </w:r>
    </w:p>
    <w:tbl>
      <w:tblPr>
        <w:tblW w:w="0" w:type="auto"/>
        <w:jc w:val="center"/>
        <w:tblLayout w:type="fixed"/>
        <w:tblLook w:val="0000" w:firstRow="0" w:lastRow="0" w:firstColumn="0" w:lastColumn="0" w:noHBand="0" w:noVBand="0"/>
      </w:tblPr>
      <w:tblGrid>
        <w:gridCol w:w="8220"/>
        <w:gridCol w:w="646"/>
      </w:tblGrid>
      <w:tr w:rsidR="00FC4357" w:rsidRPr="00FC4357" w14:paraId="3FF140B3" w14:textId="77777777" w:rsidTr="00CC176E">
        <w:trPr>
          <w:trHeight w:val="340"/>
          <w:jc w:val="center"/>
        </w:trPr>
        <w:tc>
          <w:tcPr>
            <w:tcW w:w="8220" w:type="dxa"/>
            <w:shd w:val="clear" w:color="auto" w:fill="auto"/>
            <w:vAlign w:val="center"/>
          </w:tcPr>
          <w:p w14:paraId="6AFEB9EC"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5</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num>
                  <m:den>
                    <m:r>
                      <m:rPr>
                        <m:sty m:val="p"/>
                      </m:rPr>
                      <w:rPr>
                        <w:rFonts w:ascii="Cambria Math" w:hAnsi="Cambria Math"/>
                        <w:color w:val="auto"/>
                      </w:rPr>
                      <m:t>K</m:t>
                    </m:r>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out</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oMath>
            </m:oMathPara>
          </w:p>
        </w:tc>
        <w:tc>
          <w:tcPr>
            <w:tcW w:w="646" w:type="dxa"/>
            <w:shd w:val="clear" w:color="auto" w:fill="auto"/>
            <w:vAlign w:val="center"/>
          </w:tcPr>
          <w:p w14:paraId="492F8AEB"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24</w:t>
            </w:r>
            <w:r w:rsidR="0053003F" w:rsidRPr="00FC4357">
              <w:rPr>
                <w:noProof/>
                <w:color w:val="auto"/>
              </w:rPr>
              <w:fldChar w:fldCharType="end"/>
            </w:r>
            <w:r w:rsidRPr="00FC4357">
              <w:rPr>
                <w:color w:val="auto"/>
              </w:rPr>
              <w:t>)</w:t>
            </w:r>
          </w:p>
        </w:tc>
      </w:tr>
    </w:tbl>
    <w:p w14:paraId="254BD903" w14:textId="5DDDCA71" w:rsidR="008A60BB" w:rsidRPr="00FC4357" w:rsidRDefault="008A60BB" w:rsidP="00260302">
      <w:pPr>
        <w:pStyle w:val="MDPI31text"/>
        <w:ind w:firstLine="0"/>
        <w:rPr>
          <w:color w:val="auto"/>
        </w:rPr>
      </w:pPr>
      <w:r w:rsidRPr="00FC4357">
        <w:rPr>
          <w:color w:val="auto"/>
        </w:rPr>
        <w:t xml:space="preserve">where K is the design parameter of the ASIC. The voltage divider </w:t>
      </w:r>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11</m:t>
            </m:r>
          </m:sub>
        </m:sSub>
      </m:oMath>
      <w:r w:rsidR="00216F18" w:rsidRPr="00FC4357">
        <w:rPr>
          <w:color w:val="auto"/>
        </w:rPr>
        <w:t xml:space="preserve"> –</w:t>
      </w:r>
      <w:r w:rsidR="008E4636" w:rsidRPr="00FC4357">
        <w:rPr>
          <w:color w:val="auto"/>
        </w:rPr>
        <w:t xml:space="preserve"> </w:t>
      </w:r>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12</m:t>
            </m:r>
          </m:sub>
        </m:sSub>
      </m:oMath>
      <w:r w:rsidRPr="00FC4357">
        <w:rPr>
          <w:color w:val="auto"/>
        </w:rPr>
        <w:t xml:space="preserve"> can be calculated from: </w:t>
      </w:r>
    </w:p>
    <w:tbl>
      <w:tblPr>
        <w:tblW w:w="0" w:type="auto"/>
        <w:jc w:val="center"/>
        <w:tblLayout w:type="fixed"/>
        <w:tblLook w:val="0000" w:firstRow="0" w:lastRow="0" w:firstColumn="0" w:lastColumn="0" w:noHBand="0" w:noVBand="0"/>
      </w:tblPr>
      <w:tblGrid>
        <w:gridCol w:w="8220"/>
        <w:gridCol w:w="646"/>
      </w:tblGrid>
      <w:tr w:rsidR="00FC4357" w:rsidRPr="00FC4357" w14:paraId="1AB14635" w14:textId="77777777" w:rsidTr="00CC176E">
        <w:trPr>
          <w:trHeight w:val="340"/>
          <w:jc w:val="center"/>
        </w:trPr>
        <w:tc>
          <w:tcPr>
            <w:tcW w:w="8220" w:type="dxa"/>
            <w:shd w:val="clear" w:color="auto" w:fill="auto"/>
            <w:vAlign w:val="center"/>
          </w:tcPr>
          <w:p w14:paraId="69D11497" w14:textId="1513A36F" w:rsidR="00CC176E" w:rsidRPr="00FC4357" w:rsidRDefault="00D74EBC" w:rsidP="00260302">
            <w:pPr>
              <w:pStyle w:val="MDPI31text"/>
              <w:spacing w:before="120" w:after="120"/>
              <w:ind w:left="706" w:firstLine="0"/>
              <w:jc w:val="center"/>
              <w:rPr>
                <w:color w:val="auto"/>
              </w:rPr>
            </w:pPr>
            <m:oMathPara>
              <m:oMath>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11</m:t>
                        </m:r>
                      </m:sub>
                    </m:sSub>
                  </m:num>
                  <m:den>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12</m:t>
                        </m:r>
                      </m:sub>
                    </m:sSub>
                  </m:den>
                </m:f>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num>
                  <m:den>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ref</m:t>
                        </m:r>
                      </m:sub>
                    </m:sSub>
                  </m:den>
                </m:f>
                <m:r>
                  <m:rPr>
                    <m:sty m:val="p"/>
                  </m:rPr>
                  <w:rPr>
                    <w:rFonts w:ascii="Cambria Math" w:hAnsi="Cambria Math" w:hint="eastAsia"/>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A</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r>
                  <m:rPr>
                    <m:sty m:val="p"/>
                  </m:rPr>
                  <w:rPr>
                    <w:rFonts w:ascii="Cambria Math" w:hAnsi="Cambria Math"/>
                    <w:color w:val="auto"/>
                  </w:rPr>
                  <m:t>-1</m:t>
                </m:r>
                <m:r>
                  <w:rPr>
                    <w:rFonts w:ascii="Cambria Math" w:hAnsi="Cambria Math"/>
                    <w:color w:val="auto"/>
                  </w:rPr>
                  <m:t>.</m:t>
                </m:r>
              </m:oMath>
            </m:oMathPara>
          </w:p>
        </w:tc>
        <w:tc>
          <w:tcPr>
            <w:tcW w:w="646" w:type="dxa"/>
            <w:shd w:val="clear" w:color="auto" w:fill="auto"/>
            <w:vAlign w:val="center"/>
          </w:tcPr>
          <w:p w14:paraId="150FD028"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25</w:t>
            </w:r>
            <w:r w:rsidR="0053003F" w:rsidRPr="00FC4357">
              <w:rPr>
                <w:noProof/>
                <w:color w:val="auto"/>
              </w:rPr>
              <w:fldChar w:fldCharType="end"/>
            </w:r>
            <w:r w:rsidRPr="00FC4357">
              <w:rPr>
                <w:color w:val="auto"/>
              </w:rPr>
              <w:t>)</w:t>
            </w:r>
          </w:p>
        </w:tc>
      </w:tr>
    </w:tbl>
    <w:p w14:paraId="1DDF1129" w14:textId="77777777" w:rsidR="008A60BB" w:rsidRPr="00FC4357" w:rsidRDefault="008A60BB" w:rsidP="00260302">
      <w:pPr>
        <w:pStyle w:val="MDPI31text"/>
        <w:rPr>
          <w:color w:val="auto"/>
        </w:rPr>
      </w:pPr>
      <w:r w:rsidRPr="00FC4357">
        <w:rPr>
          <w:color w:val="auto"/>
        </w:rPr>
        <w:t xml:space="preserve">The capacitor C6 must be chosen in the range </w:t>
      </w:r>
      <m:oMath>
        <m:r>
          <m:rPr>
            <m:sty m:val="p"/>
          </m:rPr>
          <w:rPr>
            <w:rFonts w:ascii="Cambria Math" w:hAnsi="Cambria Math"/>
            <w:color w:val="auto"/>
          </w:rPr>
          <m:t>22</m:t>
        </m:r>
        <m:r>
          <m:rPr>
            <m:sty m:val="p"/>
          </m:rPr>
          <w:rPr>
            <w:rFonts w:ascii="Cambria Math" w:hAnsi="Cambria Math" w:hint="eastAsia"/>
            <w:color w:val="auto"/>
          </w:rPr>
          <m:t>÷</m:t>
        </m:r>
        <m:r>
          <m:rPr>
            <m:sty m:val="p"/>
          </m:rPr>
          <w:rPr>
            <w:rFonts w:ascii="Cambria Math" w:hAnsi="Cambria Math"/>
            <w:color w:val="auto"/>
          </w:rPr>
          <m:t>68 pF</m:t>
        </m:r>
      </m:oMath>
      <w:r w:rsidRPr="00FC4357">
        <w:rPr>
          <w:color w:val="auto"/>
        </w:rPr>
        <w:t xml:space="preserve"> [19].</w:t>
      </w:r>
    </w:p>
    <w:p w14:paraId="11A20453" w14:textId="5335C6F1" w:rsidR="008A60BB" w:rsidRPr="00FC4357" w:rsidRDefault="00213518" w:rsidP="00260302">
      <w:pPr>
        <w:pStyle w:val="MDPI22heading2"/>
        <w:rPr>
          <w:color w:val="auto"/>
        </w:rPr>
      </w:pPr>
      <w:r w:rsidRPr="00FC4357">
        <w:rPr>
          <w:color w:val="auto"/>
        </w:rPr>
        <w:t xml:space="preserve">3.6. </w:t>
      </w:r>
      <w:r w:rsidR="008A60BB" w:rsidRPr="00FC4357">
        <w:rPr>
          <w:color w:val="auto"/>
        </w:rPr>
        <w:t xml:space="preserve">Calculating </w:t>
      </w:r>
      <w:r w:rsidRPr="00FC4357">
        <w:rPr>
          <w:color w:val="auto"/>
        </w:rPr>
        <w:t xml:space="preserve">the Parameters </w:t>
      </w:r>
      <w:r w:rsidR="008A60BB" w:rsidRPr="00FC4357">
        <w:rPr>
          <w:color w:val="auto"/>
        </w:rPr>
        <w:t xml:space="preserve">of the </w:t>
      </w:r>
      <w:r w:rsidRPr="00FC4357">
        <w:rPr>
          <w:color w:val="auto"/>
        </w:rPr>
        <w:t xml:space="preserve">Primary Side </w:t>
      </w:r>
      <w:r w:rsidR="008A60BB" w:rsidRPr="00FC4357">
        <w:rPr>
          <w:color w:val="auto"/>
        </w:rPr>
        <w:t xml:space="preserve">MOSFET </w:t>
      </w:r>
      <w:r w:rsidRPr="00FC4357">
        <w:rPr>
          <w:color w:val="auto"/>
        </w:rPr>
        <w:t>Transistor</w:t>
      </w:r>
    </w:p>
    <w:p w14:paraId="0F8CA0FF" w14:textId="2F928109" w:rsidR="008A60BB" w:rsidRPr="00FC4357" w:rsidRDefault="008A60BB" w:rsidP="00260302">
      <w:pPr>
        <w:pStyle w:val="MDPI31text"/>
        <w:rPr>
          <w:color w:val="auto"/>
        </w:rPr>
      </w:pPr>
      <w:r w:rsidRPr="00FC4357">
        <w:rPr>
          <w:color w:val="auto"/>
        </w:rPr>
        <w:t xml:space="preserve">The voltage stress of the primary side transistor is given in </w:t>
      </w:r>
      <w:r w:rsidR="00260302" w:rsidRPr="00FC4357">
        <w:rPr>
          <w:color w:val="auto"/>
        </w:rPr>
        <w:t xml:space="preserve">Figure </w:t>
      </w:r>
      <w:r w:rsidRPr="00FC4357">
        <w:rPr>
          <w:color w:val="auto"/>
        </w:rPr>
        <w:t xml:space="preserve">4. The Drain-Source primary RMS current,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DS.rms</m:t>
            </m:r>
          </m:sub>
        </m:sSub>
      </m:oMath>
      <w:r w:rsidRPr="00FC4357">
        <w:rPr>
          <w:color w:val="auto"/>
        </w:rPr>
        <w:t>, is calculated from:</w:t>
      </w:r>
    </w:p>
    <w:tbl>
      <w:tblPr>
        <w:tblW w:w="0" w:type="auto"/>
        <w:jc w:val="center"/>
        <w:tblLayout w:type="fixed"/>
        <w:tblLook w:val="0000" w:firstRow="0" w:lastRow="0" w:firstColumn="0" w:lastColumn="0" w:noHBand="0" w:noVBand="0"/>
      </w:tblPr>
      <w:tblGrid>
        <w:gridCol w:w="8220"/>
        <w:gridCol w:w="646"/>
      </w:tblGrid>
      <w:tr w:rsidR="00FC4357" w:rsidRPr="00FC4357" w14:paraId="1C582318" w14:textId="77777777" w:rsidTr="00CC176E">
        <w:trPr>
          <w:trHeight w:val="340"/>
          <w:jc w:val="center"/>
        </w:trPr>
        <w:tc>
          <w:tcPr>
            <w:tcW w:w="8220" w:type="dxa"/>
            <w:shd w:val="clear" w:color="auto" w:fill="auto"/>
            <w:vAlign w:val="center"/>
          </w:tcPr>
          <w:p w14:paraId="21091CFF" w14:textId="2D7182FC"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DS.rms</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DS.pk</m:t>
                    </m:r>
                  </m:sub>
                </m:sSub>
                <m:r>
                  <m:rPr>
                    <m:sty m:val="p"/>
                  </m:rPr>
                  <w:rPr>
                    <w:rFonts w:ascii="Cambria Math" w:hAnsi="Cambria Math" w:hint="eastAsia"/>
                    <w:color w:val="auto"/>
                  </w:rPr>
                  <m:t>×</m:t>
                </m:r>
                <m:rad>
                  <m:radPr>
                    <m:degHide m:val="1"/>
                    <m:ctrlPr>
                      <w:rPr>
                        <w:rFonts w:ascii="Cambria Math" w:hAnsi="Cambria Math"/>
                        <w:color w:val="auto"/>
                      </w:rPr>
                    </m:ctrlPr>
                  </m:radPr>
                  <m:deg/>
                  <m:e>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ON</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t>
                            </m:r>
                          </m:sub>
                        </m:sSub>
                      </m:num>
                      <m:den>
                        <m:r>
                          <m:rPr>
                            <m:sty m:val="p"/>
                          </m:rPr>
                          <w:rPr>
                            <w:rFonts w:ascii="Cambria Math" w:hAnsi="Cambria Math"/>
                            <w:color w:val="auto"/>
                          </w:rPr>
                          <m:t>3</m:t>
                        </m:r>
                      </m:den>
                    </m:f>
                  </m:e>
                </m:rad>
                <m:r>
                  <w:rPr>
                    <w:rFonts w:ascii="Cambria Math" w:hAnsi="Cambria Math"/>
                    <w:color w:val="auto"/>
                  </w:rPr>
                  <m:t>.</m:t>
                </m:r>
              </m:oMath>
            </m:oMathPara>
          </w:p>
        </w:tc>
        <w:tc>
          <w:tcPr>
            <w:tcW w:w="646" w:type="dxa"/>
            <w:shd w:val="clear" w:color="auto" w:fill="auto"/>
            <w:vAlign w:val="center"/>
          </w:tcPr>
          <w:p w14:paraId="75AA2B9D"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26</w:t>
            </w:r>
            <w:r w:rsidR="0053003F" w:rsidRPr="00FC4357">
              <w:rPr>
                <w:noProof/>
                <w:color w:val="auto"/>
              </w:rPr>
              <w:fldChar w:fldCharType="end"/>
            </w:r>
            <w:r w:rsidRPr="00FC4357">
              <w:rPr>
                <w:color w:val="auto"/>
              </w:rPr>
              <w:t>)</w:t>
            </w:r>
          </w:p>
        </w:tc>
      </w:tr>
    </w:tbl>
    <w:p w14:paraId="7C470956" w14:textId="5DDEB18C" w:rsidR="008A60BB" w:rsidRPr="00FC4357" w:rsidRDefault="00213518" w:rsidP="00260302">
      <w:pPr>
        <w:pStyle w:val="MDPI22heading2"/>
        <w:rPr>
          <w:color w:val="auto"/>
        </w:rPr>
      </w:pPr>
      <w:r w:rsidRPr="00FC4357">
        <w:rPr>
          <w:color w:val="auto"/>
        </w:rPr>
        <w:t xml:space="preserve">3.7. </w:t>
      </w:r>
      <w:r w:rsidR="008A60BB" w:rsidRPr="00FC4357">
        <w:rPr>
          <w:color w:val="auto"/>
        </w:rPr>
        <w:t xml:space="preserve">Calculating the </w:t>
      </w:r>
      <w:r w:rsidRPr="00FC4357">
        <w:rPr>
          <w:color w:val="auto"/>
        </w:rPr>
        <w:t xml:space="preserve">Parameters </w:t>
      </w:r>
      <w:r w:rsidR="008A60BB" w:rsidRPr="00FC4357">
        <w:rPr>
          <w:color w:val="auto"/>
        </w:rPr>
        <w:t xml:space="preserve">of the </w:t>
      </w:r>
      <w:r w:rsidRPr="00FC4357">
        <w:rPr>
          <w:color w:val="auto"/>
        </w:rPr>
        <w:t>Secondary Side Rectifier</w:t>
      </w:r>
    </w:p>
    <w:p w14:paraId="4C3E1C3B" w14:textId="77777777" w:rsidR="008A60BB" w:rsidRPr="00FC4357" w:rsidRDefault="008A60BB" w:rsidP="00260302">
      <w:pPr>
        <w:pStyle w:val="MDPI31text"/>
        <w:rPr>
          <w:color w:val="auto"/>
          <w:spacing w:val="-2"/>
        </w:rPr>
      </w:pPr>
      <w:r w:rsidRPr="00FC4357">
        <w:rPr>
          <w:color w:val="auto"/>
          <w:spacing w:val="-2"/>
        </w:rPr>
        <w:t xml:space="preserve">The maximum reverse voltage and the RMS current of the secondary side rectifier are given from: </w:t>
      </w:r>
    </w:p>
    <w:tbl>
      <w:tblPr>
        <w:tblW w:w="0" w:type="auto"/>
        <w:jc w:val="center"/>
        <w:tblLayout w:type="fixed"/>
        <w:tblLook w:val="0000" w:firstRow="0" w:lastRow="0" w:firstColumn="0" w:lastColumn="0" w:noHBand="0" w:noVBand="0"/>
      </w:tblPr>
      <w:tblGrid>
        <w:gridCol w:w="8220"/>
        <w:gridCol w:w="646"/>
      </w:tblGrid>
      <w:tr w:rsidR="00FC4357" w:rsidRPr="00FC4357" w14:paraId="775C04C6" w14:textId="77777777" w:rsidTr="00CC176E">
        <w:trPr>
          <w:trHeight w:val="340"/>
          <w:jc w:val="center"/>
        </w:trPr>
        <w:tc>
          <w:tcPr>
            <w:tcW w:w="8220" w:type="dxa"/>
            <w:shd w:val="clear" w:color="auto" w:fill="auto"/>
            <w:vAlign w:val="center"/>
          </w:tcPr>
          <w:p w14:paraId="05CDE42B"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F</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out.nom</m:t>
                    </m:r>
                  </m:sub>
                </m:sSub>
                <m:r>
                  <m:rPr>
                    <m:sty m:val="p"/>
                  </m:rPr>
                  <w:rPr>
                    <w:rFonts w:ascii="Cambria Math" w:hAnsi="Cambria Math" w:hint="eastAsia"/>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den>
                </m:f>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in.max</m:t>
                    </m:r>
                  </m:sub>
                </m:sSub>
              </m:oMath>
            </m:oMathPara>
          </w:p>
        </w:tc>
        <w:tc>
          <w:tcPr>
            <w:tcW w:w="646" w:type="dxa"/>
            <w:shd w:val="clear" w:color="auto" w:fill="auto"/>
            <w:vAlign w:val="center"/>
          </w:tcPr>
          <w:p w14:paraId="46B70C34"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27</w:t>
            </w:r>
            <w:r w:rsidR="0053003F" w:rsidRPr="00FC4357">
              <w:rPr>
                <w:noProof/>
                <w:color w:val="auto"/>
              </w:rPr>
              <w:fldChar w:fldCharType="end"/>
            </w:r>
            <w:r w:rsidRPr="00FC4357">
              <w:rPr>
                <w:color w:val="auto"/>
              </w:rPr>
              <w:t>)</w:t>
            </w:r>
          </w:p>
        </w:tc>
      </w:tr>
      <w:tr w:rsidR="00FC4357" w:rsidRPr="00FC4357" w14:paraId="1BC54234" w14:textId="77777777" w:rsidTr="00CC176E">
        <w:trPr>
          <w:trHeight w:val="340"/>
          <w:jc w:val="center"/>
        </w:trPr>
        <w:tc>
          <w:tcPr>
            <w:tcW w:w="8220" w:type="dxa"/>
            <w:shd w:val="clear" w:color="auto" w:fill="auto"/>
            <w:vAlign w:val="center"/>
          </w:tcPr>
          <w:p w14:paraId="203010A0" w14:textId="76BAD715" w:rsidR="00CC176E" w:rsidRPr="00FC4357" w:rsidRDefault="00D74EBC" w:rsidP="00260302">
            <w:pPr>
              <w:pStyle w:val="MDPI31text"/>
              <w:spacing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F.rms</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DS.rms</m:t>
                    </m:r>
                  </m:sub>
                </m:sSub>
                <m:r>
                  <m:rPr>
                    <m:sty m:val="p"/>
                  </m:rPr>
                  <w:rPr>
                    <w:rFonts w:ascii="Cambria Math" w:hAnsi="Cambria Math" w:hint="eastAsia"/>
                    <w:color w:val="auto"/>
                  </w:rPr>
                  <m:t>×</m:t>
                </m:r>
                <m:rad>
                  <m:radPr>
                    <m:degHide m:val="1"/>
                    <m:ctrlPr>
                      <w:rPr>
                        <w:rFonts w:ascii="Cambria Math" w:hAnsi="Cambria Math"/>
                        <w:color w:val="auto"/>
                      </w:rPr>
                    </m:ctrlPr>
                  </m:radPr>
                  <m:deg/>
                  <m:e>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DC.in.min</m:t>
                            </m:r>
                          </m:sub>
                        </m:sSub>
                      </m:num>
                      <m:den>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R.out</m:t>
                            </m:r>
                          </m:sub>
                        </m:sSub>
                      </m:den>
                    </m:f>
                  </m:e>
                </m:rad>
                <m:r>
                  <m:rPr>
                    <m:sty m:val="p"/>
                  </m:rPr>
                  <w:rPr>
                    <w:rFonts w:ascii="Cambria Math" w:hAnsi="Cambria Math" w:hint="eastAsia"/>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r>
                  <w:rPr>
                    <w:rFonts w:ascii="Cambria Math" w:hAnsi="Cambria Math"/>
                    <w:color w:val="auto"/>
                  </w:rPr>
                  <m:t>.</m:t>
                </m:r>
              </m:oMath>
            </m:oMathPara>
          </w:p>
        </w:tc>
        <w:tc>
          <w:tcPr>
            <w:tcW w:w="646" w:type="dxa"/>
            <w:shd w:val="clear" w:color="auto" w:fill="auto"/>
            <w:vAlign w:val="center"/>
          </w:tcPr>
          <w:p w14:paraId="6EFA84CB" w14:textId="77777777" w:rsidR="00CC176E" w:rsidRPr="00FC4357" w:rsidRDefault="00CC176E" w:rsidP="00260302">
            <w:pPr>
              <w:pStyle w:val="MDPI31text"/>
              <w:spacing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28</w:t>
            </w:r>
            <w:r w:rsidR="0053003F" w:rsidRPr="00FC4357">
              <w:rPr>
                <w:noProof/>
                <w:color w:val="auto"/>
              </w:rPr>
              <w:fldChar w:fldCharType="end"/>
            </w:r>
            <w:r w:rsidRPr="00FC4357">
              <w:rPr>
                <w:color w:val="auto"/>
              </w:rPr>
              <w:t>)</w:t>
            </w:r>
          </w:p>
        </w:tc>
      </w:tr>
    </w:tbl>
    <w:p w14:paraId="2DC3D2D1" w14:textId="77777777" w:rsidR="008A60BB" w:rsidRPr="00FC4357" w:rsidRDefault="008A60BB" w:rsidP="00260302">
      <w:pPr>
        <w:pStyle w:val="MDPI31text"/>
        <w:rPr>
          <w:color w:val="auto"/>
        </w:rPr>
      </w:pPr>
      <w:r w:rsidRPr="00FC4357">
        <w:rPr>
          <w:color w:val="auto"/>
        </w:rPr>
        <w:t xml:space="preserve">Equation (28) is based on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DS.rms</m:t>
            </m:r>
          </m:sub>
        </m:sSub>
      </m:oMath>
      <w:r w:rsidRPr="00FC4357">
        <w:rPr>
          <w:color w:val="auto"/>
        </w:rPr>
        <w:t xml:space="preserve"> and the transformer turn ratio. </w:t>
      </w:r>
    </w:p>
    <w:p w14:paraId="4C7B66C7" w14:textId="77777777" w:rsidR="008A60BB" w:rsidRPr="00FC4357" w:rsidRDefault="008A60BB" w:rsidP="00260302">
      <w:pPr>
        <w:pStyle w:val="MDPI31text"/>
        <w:rPr>
          <w:color w:val="auto"/>
        </w:rPr>
      </w:pPr>
      <w:r w:rsidRPr="00FC4357">
        <w:rPr>
          <w:color w:val="auto"/>
        </w:rPr>
        <w:t xml:space="preserve">The relationship between the primary and the secondary side peak current is: </w:t>
      </w:r>
    </w:p>
    <w:tbl>
      <w:tblPr>
        <w:tblW w:w="0" w:type="auto"/>
        <w:jc w:val="center"/>
        <w:tblLayout w:type="fixed"/>
        <w:tblLook w:val="0000" w:firstRow="0" w:lastRow="0" w:firstColumn="0" w:lastColumn="0" w:noHBand="0" w:noVBand="0"/>
      </w:tblPr>
      <w:tblGrid>
        <w:gridCol w:w="8220"/>
        <w:gridCol w:w="646"/>
      </w:tblGrid>
      <w:tr w:rsidR="00FC4357" w:rsidRPr="00FC4357" w14:paraId="7584FFDF" w14:textId="77777777" w:rsidTr="00CC176E">
        <w:trPr>
          <w:trHeight w:val="340"/>
          <w:jc w:val="center"/>
        </w:trPr>
        <w:tc>
          <w:tcPr>
            <w:tcW w:w="8220" w:type="dxa"/>
            <w:shd w:val="clear" w:color="auto" w:fill="auto"/>
            <w:vAlign w:val="center"/>
          </w:tcPr>
          <w:p w14:paraId="3522CBBE"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DS.pk</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F.pk</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den>
                </m:f>
              </m:oMath>
            </m:oMathPara>
          </w:p>
        </w:tc>
        <w:tc>
          <w:tcPr>
            <w:tcW w:w="646" w:type="dxa"/>
            <w:shd w:val="clear" w:color="auto" w:fill="auto"/>
            <w:vAlign w:val="center"/>
          </w:tcPr>
          <w:p w14:paraId="12EEFDA3"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29</w:t>
            </w:r>
            <w:r w:rsidR="0053003F" w:rsidRPr="00FC4357">
              <w:rPr>
                <w:noProof/>
                <w:color w:val="auto"/>
              </w:rPr>
              <w:fldChar w:fldCharType="end"/>
            </w:r>
            <w:r w:rsidRPr="00FC4357">
              <w:rPr>
                <w:color w:val="auto"/>
              </w:rPr>
              <w:t>)</w:t>
            </w:r>
          </w:p>
        </w:tc>
      </w:tr>
    </w:tbl>
    <w:p w14:paraId="1577A63F" w14:textId="77777777" w:rsidR="008A60BB" w:rsidRPr="00FC4357" w:rsidRDefault="008A60BB" w:rsidP="00260302">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F.pk</m:t>
            </m:r>
          </m:sub>
        </m:sSub>
      </m:oMath>
      <w:r w:rsidRPr="00FC4357">
        <w:rPr>
          <w:color w:val="auto"/>
        </w:rPr>
        <w:t xml:space="preserve"> is the secondary side peak current. The dependence between the ideal output current,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out</m:t>
            </m:r>
          </m:sub>
        </m:sSub>
      </m:oMath>
      <w:r w:rsidRPr="00FC4357">
        <w:rPr>
          <w:color w:val="auto"/>
        </w:rPr>
        <w:t xml:space="preserve">, and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F.pk</m:t>
            </m:r>
          </m:sub>
        </m:sSub>
      </m:oMath>
      <w:r w:rsidRPr="00FC4357">
        <w:rPr>
          <w:color w:val="auto"/>
        </w:rPr>
        <w:t xml:space="preserve"> is given by: </w:t>
      </w:r>
    </w:p>
    <w:tbl>
      <w:tblPr>
        <w:tblW w:w="0" w:type="auto"/>
        <w:jc w:val="center"/>
        <w:tblLayout w:type="fixed"/>
        <w:tblLook w:val="0000" w:firstRow="0" w:lastRow="0" w:firstColumn="0" w:lastColumn="0" w:noHBand="0" w:noVBand="0"/>
      </w:tblPr>
      <w:tblGrid>
        <w:gridCol w:w="8220"/>
        <w:gridCol w:w="646"/>
      </w:tblGrid>
      <w:tr w:rsidR="00FC4357" w:rsidRPr="00FC4357" w14:paraId="5AE9FD53" w14:textId="77777777" w:rsidTr="00CC176E">
        <w:trPr>
          <w:trHeight w:val="340"/>
          <w:jc w:val="center"/>
        </w:trPr>
        <w:tc>
          <w:tcPr>
            <w:tcW w:w="8220" w:type="dxa"/>
            <w:shd w:val="clear" w:color="auto" w:fill="auto"/>
            <w:vAlign w:val="center"/>
          </w:tcPr>
          <w:p w14:paraId="2A31895E" w14:textId="78DA432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out</m:t>
                    </m:r>
                  </m:sub>
                </m:sSub>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r>
                      <m:rPr>
                        <m:sty m:val="p"/>
                      </m:rPr>
                      <w:rPr>
                        <w:rFonts w:ascii="Cambria Math" w:hAnsi="Cambria Math"/>
                        <w:color w:val="auto"/>
                      </w:rPr>
                      <m:t>2</m:t>
                    </m:r>
                  </m:den>
                </m:f>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F.pk</m:t>
                    </m:r>
                  </m:sub>
                </m:sSub>
                <m:r>
                  <m:rPr>
                    <m:sty m:val="p"/>
                  </m:rPr>
                  <w:rPr>
                    <w:rFonts w:ascii="Cambria Math" w:hAnsi="Cambria Math" w:hint="eastAsia"/>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ON</m:t>
                        </m:r>
                      </m:sub>
                    </m:sSub>
                  </m:num>
                  <m:den>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s</m:t>
                        </m:r>
                      </m:sub>
                    </m:sSub>
                  </m:den>
                </m:f>
                <m:r>
                  <w:rPr>
                    <w:rFonts w:ascii="Cambria Math" w:hAnsi="Cambria Math"/>
                    <w:color w:val="auto"/>
                  </w:rPr>
                  <m:t>.</m:t>
                </m:r>
              </m:oMath>
            </m:oMathPara>
          </w:p>
        </w:tc>
        <w:tc>
          <w:tcPr>
            <w:tcW w:w="646" w:type="dxa"/>
            <w:shd w:val="clear" w:color="auto" w:fill="auto"/>
            <w:vAlign w:val="center"/>
          </w:tcPr>
          <w:p w14:paraId="496FA3C1" w14:textId="77777777" w:rsidR="00CC176E" w:rsidRPr="00FC4357" w:rsidRDefault="00CC176E" w:rsidP="00260302">
            <w:pPr>
              <w:pStyle w:val="MDPI31text"/>
              <w:spacing w:before="120" w:after="120"/>
              <w:ind w:firstLine="0"/>
              <w:jc w:val="right"/>
              <w:rPr>
                <w:color w:val="auto"/>
              </w:rPr>
            </w:pPr>
            <w:r w:rsidRPr="00FC4357">
              <w:rPr>
                <w:color w:val="auto"/>
              </w:rPr>
              <w:t>(</w:t>
            </w:r>
            <w:r w:rsidRPr="00FC4357">
              <w:rPr>
                <w:color w:val="auto"/>
              </w:rPr>
              <w:fldChar w:fldCharType="begin"/>
            </w:r>
            <w:r w:rsidRPr="00FC4357">
              <w:rPr>
                <w:color w:val="auto"/>
              </w:rPr>
              <w:instrText xml:space="preserve"> seq EquationSeq \* \Arabic </w:instrText>
            </w:r>
            <w:r w:rsidRPr="00FC4357">
              <w:rPr>
                <w:color w:val="auto"/>
              </w:rPr>
              <w:fldChar w:fldCharType="separate"/>
            </w:r>
            <w:r w:rsidR="00EE3CD3">
              <w:rPr>
                <w:noProof/>
                <w:color w:val="auto"/>
              </w:rPr>
              <w:t>30</w:t>
            </w:r>
            <w:r w:rsidRPr="00FC4357">
              <w:rPr>
                <w:color w:val="auto"/>
              </w:rPr>
              <w:fldChar w:fldCharType="end"/>
            </w:r>
            <w:r w:rsidRPr="00FC4357">
              <w:rPr>
                <w:color w:val="auto"/>
              </w:rPr>
              <w:t>)</w:t>
            </w:r>
          </w:p>
        </w:tc>
      </w:tr>
    </w:tbl>
    <w:p w14:paraId="1CB85DE8" w14:textId="4E9D8A4D" w:rsidR="008A60BB" w:rsidRPr="00FC4357" w:rsidRDefault="00213518" w:rsidP="00260302">
      <w:pPr>
        <w:pStyle w:val="MDPI22heading2"/>
        <w:rPr>
          <w:color w:val="auto"/>
        </w:rPr>
      </w:pPr>
      <w:r w:rsidRPr="00FC4357">
        <w:rPr>
          <w:color w:val="auto"/>
        </w:rPr>
        <w:t xml:space="preserve">3.8. </w:t>
      </w:r>
      <w:r w:rsidR="008A60BB" w:rsidRPr="00FC4357">
        <w:rPr>
          <w:color w:val="auto"/>
        </w:rPr>
        <w:t xml:space="preserve">Design of the </w:t>
      </w:r>
      <w:r w:rsidRPr="00FC4357">
        <w:rPr>
          <w:color w:val="auto"/>
        </w:rPr>
        <w:t>Clamping Systems</w:t>
      </w:r>
    </w:p>
    <w:p w14:paraId="67F75D61" w14:textId="471253B6" w:rsidR="008A60BB" w:rsidRPr="00FC4357" w:rsidRDefault="008A60BB" w:rsidP="00260302">
      <w:pPr>
        <w:pStyle w:val="MDPI31text"/>
        <w:rPr>
          <w:color w:val="auto"/>
          <w:spacing w:val="-2"/>
        </w:rPr>
      </w:pPr>
      <w:r w:rsidRPr="00FC4357">
        <w:rPr>
          <w:color w:val="auto"/>
          <w:spacing w:val="-2"/>
        </w:rPr>
        <w:t>The parasitic components</w:t>
      </w:r>
      <w:r w:rsidR="003A4AD5" w:rsidRPr="00FC4357">
        <w:rPr>
          <w:color w:val="auto"/>
          <w:spacing w:val="-2"/>
        </w:rPr>
        <w:t>,</w:t>
      </w:r>
      <w:r w:rsidRPr="00FC4357">
        <w:rPr>
          <w:color w:val="auto"/>
          <w:spacing w:val="-2"/>
        </w:rPr>
        <w:t xml:space="preserve"> such as leakage inductance </w:t>
      </w:r>
      <m:oMath>
        <m:sSub>
          <m:sSubPr>
            <m:ctrlPr>
              <w:rPr>
                <w:rFonts w:ascii="Cambria Math" w:hAnsi="Cambria Math"/>
                <w:color w:val="auto"/>
                <w:spacing w:val="-2"/>
              </w:rPr>
            </m:ctrlPr>
          </m:sSubPr>
          <m:e>
            <m:r>
              <m:rPr>
                <m:sty m:val="p"/>
              </m:rPr>
              <w:rPr>
                <w:rFonts w:ascii="Cambria Math" w:hAnsi="Cambria Math"/>
                <w:color w:val="auto"/>
                <w:spacing w:val="-2"/>
              </w:rPr>
              <m:t>L</m:t>
            </m:r>
          </m:e>
          <m:sub>
            <m:r>
              <m:rPr>
                <m:sty m:val="p"/>
              </m:rPr>
              <w:rPr>
                <w:rFonts w:ascii="Cambria Math" w:hAnsi="Cambria Math"/>
                <w:color w:val="auto"/>
                <w:spacing w:val="-2"/>
              </w:rPr>
              <m:t>LK</m:t>
            </m:r>
          </m:sub>
        </m:sSub>
      </m:oMath>
      <w:r w:rsidRPr="00FC4357">
        <w:rPr>
          <w:color w:val="auto"/>
          <w:spacing w:val="-2"/>
        </w:rPr>
        <w:t xml:space="preserve">, secondary leakage inductance </w:t>
      </w:r>
      <m:oMath>
        <m:sSub>
          <m:sSubPr>
            <m:ctrlPr>
              <w:rPr>
                <w:rFonts w:ascii="Cambria Math" w:hAnsi="Cambria Math"/>
                <w:color w:val="auto"/>
                <w:spacing w:val="-2"/>
              </w:rPr>
            </m:ctrlPr>
          </m:sSubPr>
          <m:e>
            <m:r>
              <m:rPr>
                <m:sty m:val="p"/>
              </m:rPr>
              <w:rPr>
                <w:rFonts w:ascii="Cambria Math" w:hAnsi="Cambria Math"/>
                <w:color w:val="auto"/>
                <w:spacing w:val="-2"/>
              </w:rPr>
              <m:t>L</m:t>
            </m:r>
          </m:e>
          <m:sub>
            <m:r>
              <m:rPr>
                <m:sty m:val="p"/>
              </m:rPr>
              <w:rPr>
                <w:rFonts w:ascii="Cambria Math" w:hAnsi="Cambria Math"/>
                <w:color w:val="auto"/>
                <w:spacing w:val="-2"/>
              </w:rPr>
              <m:t>LKS</m:t>
            </m:r>
          </m:sub>
        </m:sSub>
      </m:oMath>
      <w:r w:rsidRPr="00FC4357">
        <w:rPr>
          <w:color w:val="auto"/>
          <w:spacing w:val="-2"/>
        </w:rPr>
        <w:t xml:space="preserve">, output MOSFETs capacitance </w:t>
      </w:r>
      <m:oMath>
        <m:sSub>
          <m:sSubPr>
            <m:ctrlPr>
              <w:rPr>
                <w:rFonts w:ascii="Cambria Math" w:hAnsi="Cambria Math"/>
                <w:color w:val="auto"/>
                <w:spacing w:val="-2"/>
              </w:rPr>
            </m:ctrlPr>
          </m:sSubPr>
          <m:e>
            <m:r>
              <m:rPr>
                <m:sty m:val="p"/>
              </m:rPr>
              <w:rPr>
                <w:rFonts w:ascii="Cambria Math" w:hAnsi="Cambria Math"/>
                <w:color w:val="auto"/>
                <w:spacing w:val="-2"/>
              </w:rPr>
              <m:t>C</m:t>
            </m:r>
          </m:e>
          <m:sub>
            <m:r>
              <m:rPr>
                <m:sty m:val="p"/>
              </m:rPr>
              <w:rPr>
                <w:rFonts w:ascii="Cambria Math" w:hAnsi="Cambria Math"/>
                <w:color w:val="auto"/>
                <w:spacing w:val="-2"/>
              </w:rPr>
              <m:t>oss</m:t>
            </m:r>
          </m:sub>
        </m:sSub>
      </m:oMath>
      <w:r w:rsidR="003A4AD5" w:rsidRPr="00FC4357">
        <w:rPr>
          <w:color w:val="auto"/>
          <w:spacing w:val="-2"/>
        </w:rPr>
        <w:t>,</w:t>
      </w:r>
      <w:r w:rsidRPr="00FC4357">
        <w:rPr>
          <w:color w:val="auto"/>
          <w:spacing w:val="-2"/>
        </w:rPr>
        <w:t xml:space="preserve"> and secondary rectifier capacitance </w:t>
      </w:r>
      <m:oMath>
        <m:sSub>
          <m:sSubPr>
            <m:ctrlPr>
              <w:rPr>
                <w:rFonts w:ascii="Cambria Math" w:hAnsi="Cambria Math"/>
                <w:color w:val="auto"/>
                <w:spacing w:val="-2"/>
              </w:rPr>
            </m:ctrlPr>
          </m:sSubPr>
          <m:e>
            <m:r>
              <m:rPr>
                <m:sty m:val="p"/>
              </m:rPr>
              <w:rPr>
                <w:rFonts w:ascii="Cambria Math" w:hAnsi="Cambria Math"/>
                <w:color w:val="auto"/>
                <w:spacing w:val="-2"/>
              </w:rPr>
              <m:t>C</m:t>
            </m:r>
          </m:e>
          <m:sub>
            <m:r>
              <m:rPr>
                <m:sty m:val="p"/>
              </m:rPr>
              <w:rPr>
                <w:rFonts w:ascii="Cambria Math" w:hAnsi="Cambria Math"/>
                <w:color w:val="auto"/>
                <w:spacing w:val="-2"/>
              </w:rPr>
              <m:t>DS</m:t>
            </m:r>
          </m:sub>
        </m:sSub>
      </m:oMath>
      <w:r w:rsidR="003A4AD5" w:rsidRPr="00FC4357">
        <w:rPr>
          <w:color w:val="auto"/>
          <w:spacing w:val="-2"/>
        </w:rPr>
        <w:t>,</w:t>
      </w:r>
      <w:r w:rsidRPr="00FC4357">
        <w:rPr>
          <w:color w:val="auto"/>
          <w:spacing w:val="-2"/>
        </w:rPr>
        <w:t xml:space="preserve"> are analysed </w:t>
      </w:r>
      <w:r w:rsidR="00765115" w:rsidRPr="00FC4357">
        <w:rPr>
          <w:color w:val="auto"/>
          <w:spacing w:val="-2"/>
        </w:rPr>
        <w:t>[26–</w:t>
      </w:r>
      <w:r w:rsidR="00260302" w:rsidRPr="00FC4357">
        <w:rPr>
          <w:color w:val="auto"/>
          <w:spacing w:val="-2"/>
        </w:rPr>
        <w:t>28</w:t>
      </w:r>
      <w:r w:rsidRPr="00FC4357">
        <w:rPr>
          <w:color w:val="auto"/>
          <w:spacing w:val="-2"/>
        </w:rPr>
        <w:t>] and included in this design procedure.</w:t>
      </w:r>
    </w:p>
    <w:p w14:paraId="17C632C0" w14:textId="636A7441" w:rsidR="008A60BB" w:rsidRPr="00FC4357" w:rsidRDefault="008A60BB" w:rsidP="00260302">
      <w:pPr>
        <w:pStyle w:val="MDPI31text"/>
        <w:rPr>
          <w:color w:val="auto"/>
          <w:spacing w:val="-2"/>
        </w:rPr>
      </w:pPr>
      <w:r w:rsidRPr="00FC4357">
        <w:rPr>
          <w:color w:val="auto"/>
          <w:spacing w:val="-2"/>
        </w:rPr>
        <w:t>The primary side RCD clamping circuit (</w:t>
      </w:r>
      <m:oMath>
        <m:sSub>
          <m:sSubPr>
            <m:ctrlPr>
              <w:rPr>
                <w:rFonts w:ascii="Cambria Math" w:hAnsi="Cambria Math"/>
                <w:color w:val="auto"/>
                <w:spacing w:val="-2"/>
              </w:rPr>
            </m:ctrlPr>
          </m:sSubPr>
          <m:e>
            <m:r>
              <m:rPr>
                <m:sty m:val="p"/>
              </m:rPr>
              <w:rPr>
                <w:rFonts w:ascii="Cambria Math" w:hAnsi="Cambria Math"/>
                <w:color w:val="auto"/>
                <w:spacing w:val="-2"/>
              </w:rPr>
              <m:t>R</m:t>
            </m:r>
          </m:e>
          <m:sub>
            <m:r>
              <m:rPr>
                <m:sty m:val="p"/>
              </m:rPr>
              <w:rPr>
                <w:rFonts w:ascii="Cambria Math" w:hAnsi="Cambria Math"/>
                <w:color w:val="auto"/>
                <w:spacing w:val="-2"/>
              </w:rPr>
              <m:t>2</m:t>
            </m:r>
          </m:sub>
        </m:sSub>
      </m:oMath>
      <w:r w:rsidRPr="00FC4357">
        <w:rPr>
          <w:color w:val="auto"/>
          <w:spacing w:val="-2"/>
        </w:rPr>
        <w:t xml:space="preserve">, </w:t>
      </w:r>
      <m:oMath>
        <m:sSub>
          <m:sSubPr>
            <m:ctrlPr>
              <w:rPr>
                <w:rFonts w:ascii="Cambria Math" w:hAnsi="Cambria Math"/>
                <w:color w:val="auto"/>
                <w:spacing w:val="-2"/>
              </w:rPr>
            </m:ctrlPr>
          </m:sSubPr>
          <m:e>
            <m:r>
              <m:rPr>
                <m:sty m:val="p"/>
              </m:rPr>
              <w:rPr>
                <w:rFonts w:ascii="Cambria Math" w:hAnsi="Cambria Math"/>
                <w:color w:val="auto"/>
                <w:spacing w:val="-2"/>
              </w:rPr>
              <m:t>C</m:t>
            </m:r>
          </m:e>
          <m:sub>
            <m:r>
              <m:rPr>
                <m:sty m:val="p"/>
              </m:rPr>
              <w:rPr>
                <w:rFonts w:ascii="Cambria Math" w:hAnsi="Cambria Math"/>
                <w:color w:val="auto"/>
                <w:spacing w:val="-2"/>
              </w:rPr>
              <m:t>1</m:t>
            </m:r>
          </m:sub>
        </m:sSub>
      </m:oMath>
      <w:r w:rsidRPr="00FC4357">
        <w:rPr>
          <w:color w:val="auto"/>
          <w:spacing w:val="-2"/>
        </w:rPr>
        <w:t xml:space="preserve">, </w:t>
      </w:r>
      <m:oMath>
        <m:sSub>
          <m:sSubPr>
            <m:ctrlPr>
              <w:rPr>
                <w:rFonts w:ascii="Cambria Math" w:hAnsi="Cambria Math"/>
                <w:color w:val="auto"/>
                <w:spacing w:val="-2"/>
              </w:rPr>
            </m:ctrlPr>
          </m:sSubPr>
          <m:e>
            <m:r>
              <m:rPr>
                <m:sty m:val="p"/>
              </m:rPr>
              <w:rPr>
                <w:rFonts w:ascii="Cambria Math" w:hAnsi="Cambria Math"/>
                <w:color w:val="auto"/>
                <w:spacing w:val="-2"/>
              </w:rPr>
              <m:t>D</m:t>
            </m:r>
          </m:e>
          <m:sub>
            <m:r>
              <m:rPr>
                <m:sty m:val="p"/>
              </m:rPr>
              <w:rPr>
                <w:rFonts w:ascii="Cambria Math" w:hAnsi="Cambria Math"/>
                <w:color w:val="auto"/>
                <w:spacing w:val="-2"/>
              </w:rPr>
              <m:t>1</m:t>
            </m:r>
          </m:sub>
        </m:sSub>
      </m:oMath>
      <w:r w:rsidRPr="00FC4357">
        <w:rPr>
          <w:color w:val="auto"/>
          <w:spacing w:val="-2"/>
        </w:rPr>
        <w:t>) prevents the excessive voltage spike which results from the transformer leakage inductance (</w:t>
      </w:r>
      <m:oMath>
        <m:sSub>
          <m:sSubPr>
            <m:ctrlPr>
              <w:rPr>
                <w:rFonts w:ascii="Cambria Math" w:hAnsi="Cambria Math"/>
                <w:color w:val="auto"/>
                <w:spacing w:val="-2"/>
              </w:rPr>
            </m:ctrlPr>
          </m:sSubPr>
          <m:e>
            <m:r>
              <m:rPr>
                <m:sty m:val="p"/>
              </m:rPr>
              <w:rPr>
                <w:rFonts w:ascii="Cambria Math" w:hAnsi="Cambria Math"/>
                <w:color w:val="auto"/>
                <w:spacing w:val="-2"/>
              </w:rPr>
              <m:t>L</m:t>
            </m:r>
          </m:e>
          <m:sub>
            <m:r>
              <m:rPr>
                <m:sty m:val="p"/>
              </m:rPr>
              <w:rPr>
                <w:rFonts w:ascii="Cambria Math" w:hAnsi="Cambria Math"/>
                <w:color w:val="auto"/>
                <w:spacing w:val="-2"/>
              </w:rPr>
              <m:t>LK</m:t>
            </m:r>
          </m:sub>
        </m:sSub>
      </m:oMath>
      <w:r w:rsidRPr="00FC4357">
        <w:rPr>
          <w:color w:val="auto"/>
          <w:spacing w:val="-2"/>
        </w:rPr>
        <w:t xml:space="preserve">). The maximum voltage stress of the MOSFET is given </w:t>
      </w:r>
      <w:r w:rsidR="00F54A23" w:rsidRPr="00FC4357">
        <w:rPr>
          <w:color w:val="auto"/>
          <w:spacing w:val="-2"/>
        </w:rPr>
        <w:t>by</w:t>
      </w:r>
      <w:r w:rsidRPr="00FC4357">
        <w:rPr>
          <w:color w:val="auto"/>
          <w:spacing w:val="-2"/>
        </w:rPr>
        <w:t xml:space="preserve"> </w:t>
      </w:r>
      <w:r w:rsidR="00765115" w:rsidRPr="00FC4357">
        <w:rPr>
          <w:color w:val="auto"/>
          <w:spacing w:val="-2"/>
        </w:rPr>
        <w:t xml:space="preserve">Equation </w:t>
      </w:r>
      <w:r w:rsidRPr="00FC4357">
        <w:rPr>
          <w:color w:val="auto"/>
          <w:spacing w:val="-2"/>
        </w:rPr>
        <w:t>(7). The previously considered safety voltage margin of 15% shows that the clamping system must restrict the voltage spike in this ran</w:t>
      </w:r>
      <w:r w:rsidR="00E309EC" w:rsidRPr="00FC4357">
        <w:rPr>
          <w:color w:val="auto"/>
          <w:spacing w:val="-2"/>
        </w:rPr>
        <w:tab/>
      </w:r>
      <w:r w:rsidRPr="00FC4357">
        <w:rPr>
          <w:color w:val="auto"/>
          <w:spacing w:val="-2"/>
        </w:rPr>
        <w:t>ge. The peak clamping current is given from:</w:t>
      </w:r>
    </w:p>
    <w:tbl>
      <w:tblPr>
        <w:tblW w:w="0" w:type="auto"/>
        <w:jc w:val="center"/>
        <w:tblLayout w:type="fixed"/>
        <w:tblLook w:val="0000" w:firstRow="0" w:lastRow="0" w:firstColumn="0" w:lastColumn="0" w:noHBand="0" w:noVBand="0"/>
      </w:tblPr>
      <w:tblGrid>
        <w:gridCol w:w="8220"/>
        <w:gridCol w:w="646"/>
      </w:tblGrid>
      <w:tr w:rsidR="00FC4357" w:rsidRPr="00FC4357" w14:paraId="097F9A0A" w14:textId="77777777" w:rsidTr="00CC176E">
        <w:trPr>
          <w:trHeight w:val="340"/>
          <w:jc w:val="center"/>
        </w:trPr>
        <w:tc>
          <w:tcPr>
            <w:tcW w:w="8220" w:type="dxa"/>
            <w:shd w:val="clear" w:color="auto" w:fill="auto"/>
            <w:vAlign w:val="center"/>
          </w:tcPr>
          <w:p w14:paraId="2995A16E"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CL.pk</m:t>
                    </m:r>
                  </m:sub>
                </m:sSub>
                <m:r>
                  <m:rPr>
                    <m:sty m:val="p"/>
                  </m:rPr>
                  <w:rPr>
                    <w:rFonts w:ascii="Cambria Math" w:hAnsi="Cambria Math"/>
                    <w:color w:val="auto"/>
                  </w:rPr>
                  <m:t>=</m:t>
                </m:r>
                <m:rad>
                  <m:radPr>
                    <m:degHide m:val="1"/>
                    <m:ctrlPr>
                      <w:rPr>
                        <w:rFonts w:ascii="Cambria Math" w:hAnsi="Cambria Math"/>
                        <w:color w:val="auto"/>
                      </w:rPr>
                    </m:ctrlPr>
                  </m:radPr>
                  <m:deg/>
                  <m:e>
                    <m:sSup>
                      <m:sSupPr>
                        <m:ctrlPr>
                          <w:rPr>
                            <w:rFonts w:ascii="Cambria Math" w:hAnsi="Cambria Math"/>
                            <w:color w:val="auto"/>
                          </w:rPr>
                        </m:ctrlPr>
                      </m:sSupPr>
                      <m:e>
                        <m:d>
                          <m:dPr>
                            <m:ctrlPr>
                              <w:rPr>
                                <w:rFonts w:ascii="Cambria Math" w:hAnsi="Cambria Math"/>
                                <w:color w:val="auto"/>
                              </w:rPr>
                            </m:ctrlPr>
                          </m:dPr>
                          <m:e>
                            <m:f>
                              <m:fPr>
                                <m:ctrlPr>
                                  <w:rPr>
                                    <w:rFonts w:ascii="Cambria Math" w:hAnsi="Cambria Math"/>
                                    <w:color w:val="auto"/>
                                  </w:rPr>
                                </m:ctrlPr>
                              </m:fPr>
                              <m:num>
                                <m:r>
                                  <m:rPr>
                                    <m:sty m:val="p"/>
                                  </m:rPr>
                                  <w:rPr>
                                    <w:rFonts w:ascii="Cambria Math" w:hAnsi="Cambria Math"/>
                                    <w:color w:val="auto"/>
                                  </w:rPr>
                                  <m:t>2.</m:t>
                                </m:r>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IN.A</m:t>
                                    </m:r>
                                  </m:sub>
                                </m:sSub>
                              </m:num>
                              <m:den>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m</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t>
                                    </m:r>
                                  </m:sub>
                                </m:sSub>
                              </m:den>
                            </m:f>
                          </m:e>
                        </m:d>
                      </m:e>
                      <m:sup>
                        <m:r>
                          <m:rPr>
                            <m:sty m:val="p"/>
                          </m:rPr>
                          <w:rPr>
                            <w:rFonts w:ascii="Cambria Math" w:hAnsi="Cambria Math"/>
                            <w:color w:val="auto"/>
                          </w:rPr>
                          <m:t>2</m:t>
                        </m:r>
                      </m:sup>
                    </m:sSup>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oss</m:t>
                            </m:r>
                          </m:sub>
                        </m:sSub>
                      </m:num>
                      <m:den>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LK</m:t>
                            </m:r>
                          </m:sub>
                        </m:sSub>
                      </m:den>
                    </m:f>
                    <m:sSubSup>
                      <m:sSubSupPr>
                        <m:ctrlPr>
                          <w:rPr>
                            <w:rFonts w:ascii="Cambria Math" w:hAnsi="Cambria Math"/>
                            <w:color w:val="auto"/>
                          </w:rPr>
                        </m:ctrlPr>
                      </m:sSubSupPr>
                      <m:e>
                        <m:r>
                          <m:rPr>
                            <m:sty m:val="p"/>
                          </m:rPr>
                          <w:rPr>
                            <w:rFonts w:ascii="Cambria Math" w:hAnsi="Cambria Math"/>
                            <w:color w:val="auto"/>
                          </w:rPr>
                          <m:t>V</m:t>
                        </m:r>
                      </m:e>
                      <m:sub>
                        <m:r>
                          <m:rPr>
                            <m:sty m:val="p"/>
                          </m:rPr>
                          <w:rPr>
                            <w:rFonts w:ascii="Cambria Math" w:hAnsi="Cambria Math"/>
                            <w:color w:val="auto"/>
                          </w:rPr>
                          <m:t>DC.over</m:t>
                        </m:r>
                      </m:sub>
                      <m:sup>
                        <m:r>
                          <m:rPr>
                            <m:sty m:val="p"/>
                          </m:rPr>
                          <w:rPr>
                            <w:rFonts w:ascii="Cambria Math" w:hAnsi="Cambria Math"/>
                            <w:color w:val="auto"/>
                          </w:rPr>
                          <m:t>2</m:t>
                        </m:r>
                      </m:sup>
                    </m:sSubSup>
                  </m:e>
                </m:rad>
              </m:oMath>
            </m:oMathPara>
          </w:p>
        </w:tc>
        <w:tc>
          <w:tcPr>
            <w:tcW w:w="646" w:type="dxa"/>
            <w:shd w:val="clear" w:color="auto" w:fill="auto"/>
            <w:vAlign w:val="center"/>
          </w:tcPr>
          <w:p w14:paraId="6C5EBCD8"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31</w:t>
            </w:r>
            <w:r w:rsidR="0053003F" w:rsidRPr="00FC4357">
              <w:rPr>
                <w:noProof/>
                <w:color w:val="auto"/>
              </w:rPr>
              <w:fldChar w:fldCharType="end"/>
            </w:r>
            <w:r w:rsidRPr="00FC4357">
              <w:rPr>
                <w:color w:val="auto"/>
              </w:rPr>
              <w:t>)</w:t>
            </w:r>
          </w:p>
        </w:tc>
      </w:tr>
    </w:tbl>
    <w:p w14:paraId="1D599611" w14:textId="6FABCC77" w:rsidR="008A60BB" w:rsidRPr="00FC4357" w:rsidRDefault="008A60BB" w:rsidP="00260302">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oss</m:t>
            </m:r>
          </m:sub>
        </m:sSub>
      </m:oMath>
      <w:r w:rsidRPr="00FC4357">
        <w:rPr>
          <w:color w:val="auto"/>
        </w:rPr>
        <w:t xml:space="preserve"> is the output capacitance of the transistor </w:t>
      </w:r>
      <m:oMath>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1</m:t>
            </m:r>
          </m:sub>
        </m:sSub>
      </m:oMath>
      <w:r w:rsidRPr="00FC4357">
        <w:rPr>
          <w:color w:val="auto"/>
        </w:rPr>
        <w:t xml:space="preserve"> taken from the manufacturer</w:t>
      </w:r>
      <w:r w:rsidR="00F54A23" w:rsidRPr="00FC4357">
        <w:rPr>
          <w:color w:val="auto"/>
        </w:rPr>
        <w:t>’s</w:t>
      </w:r>
      <w:r w:rsidRPr="00FC4357">
        <w:rPr>
          <w:color w:val="auto"/>
        </w:rPr>
        <w:t xml:space="preserve"> catalog.</w:t>
      </w:r>
    </w:p>
    <w:p w14:paraId="10DECDD7" w14:textId="77777777" w:rsidR="008A60BB" w:rsidRPr="00FC4357" w:rsidRDefault="008A60BB" w:rsidP="00260302">
      <w:pPr>
        <w:pStyle w:val="MDPI31text"/>
        <w:rPr>
          <w:color w:val="auto"/>
        </w:rPr>
      </w:pPr>
      <w:r w:rsidRPr="00FC4357">
        <w:rPr>
          <w:color w:val="auto"/>
        </w:rPr>
        <w:t xml:space="preserve">The dissipated power from the RCD network, </w:t>
      </w:r>
      <m:oMath>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RCD</m:t>
            </m:r>
          </m:sub>
        </m:sSub>
      </m:oMath>
      <w:r w:rsidRPr="00FC4357">
        <w:rPr>
          <w:color w:val="auto"/>
        </w:rPr>
        <w:t xml:space="preserve">, is given by: </w:t>
      </w:r>
    </w:p>
    <w:tbl>
      <w:tblPr>
        <w:tblW w:w="0" w:type="auto"/>
        <w:jc w:val="center"/>
        <w:tblLayout w:type="fixed"/>
        <w:tblLook w:val="0000" w:firstRow="0" w:lastRow="0" w:firstColumn="0" w:lastColumn="0" w:noHBand="0" w:noVBand="0"/>
      </w:tblPr>
      <w:tblGrid>
        <w:gridCol w:w="8220"/>
        <w:gridCol w:w="646"/>
      </w:tblGrid>
      <w:tr w:rsidR="00FC4357" w:rsidRPr="00FC4357" w14:paraId="1BBA13A9" w14:textId="77777777" w:rsidTr="00CC176E">
        <w:trPr>
          <w:trHeight w:val="340"/>
          <w:jc w:val="center"/>
        </w:trPr>
        <w:tc>
          <w:tcPr>
            <w:tcW w:w="8220" w:type="dxa"/>
            <w:shd w:val="clear" w:color="auto" w:fill="auto"/>
            <w:vAlign w:val="center"/>
          </w:tcPr>
          <w:p w14:paraId="4E8B6568" w14:textId="46CE104F"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RCD</m:t>
                    </m:r>
                  </m:sub>
                </m:sSub>
                <m:r>
                  <m:rPr>
                    <m:sty m:val="p"/>
                  </m:rPr>
                  <w:rPr>
                    <w:rFonts w:ascii="Cambria Math" w:hAnsi="Cambria Math"/>
                    <w:color w:val="auto"/>
                  </w:rPr>
                  <m:t>=</m:t>
                </m:r>
                <m:f>
                  <m:fPr>
                    <m:ctrlPr>
                      <w:rPr>
                        <w:rFonts w:ascii="Cambria Math" w:hAnsi="Cambria Math"/>
                        <w:color w:val="auto"/>
                      </w:rPr>
                    </m:ctrlPr>
                  </m:fPr>
                  <m:num>
                    <m:r>
                      <m:rPr>
                        <m:sty m:val="p"/>
                      </m:rPr>
                      <w:rPr>
                        <w:rFonts w:ascii="Cambria Math" w:hAnsi="Cambria Math"/>
                        <w:color w:val="auto"/>
                      </w:rPr>
                      <m:t>1</m:t>
                    </m:r>
                  </m:num>
                  <m:den>
                    <m:r>
                      <m:rPr>
                        <m:sty m:val="p"/>
                      </m:rPr>
                      <w:rPr>
                        <w:rFonts w:ascii="Cambria Math" w:hAnsi="Cambria Math"/>
                        <w:color w:val="auto"/>
                      </w:rPr>
                      <m:t>2</m:t>
                    </m:r>
                  </m:den>
                </m:f>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t>
                    </m:r>
                  </m:sub>
                </m:sSub>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LK</m:t>
                    </m:r>
                  </m:sub>
                </m:sSub>
                <m:r>
                  <m:rPr>
                    <m:sty m:val="p"/>
                  </m:rPr>
                  <w:rPr>
                    <w:rFonts w:ascii="Cambria Math" w:hAnsi="Cambria Math"/>
                    <w:color w:val="auto"/>
                  </w:rPr>
                  <m:t>.</m:t>
                </m:r>
                <m:sSubSup>
                  <m:sSubSupPr>
                    <m:ctrlPr>
                      <w:rPr>
                        <w:rFonts w:ascii="Cambria Math" w:hAnsi="Cambria Math"/>
                        <w:color w:val="auto"/>
                      </w:rPr>
                    </m:ctrlPr>
                  </m:sSubSupPr>
                  <m:e>
                    <m:r>
                      <m:rPr>
                        <m:sty m:val="p"/>
                      </m:rPr>
                      <w:rPr>
                        <w:rFonts w:ascii="Cambria Math" w:hAnsi="Cambria Math"/>
                        <w:color w:val="auto"/>
                      </w:rPr>
                      <m:t>I</m:t>
                    </m:r>
                  </m:e>
                  <m:sub>
                    <m:r>
                      <m:rPr>
                        <m:sty m:val="p"/>
                      </m:rPr>
                      <w:rPr>
                        <w:rFonts w:ascii="Cambria Math" w:hAnsi="Cambria Math"/>
                        <w:color w:val="auto"/>
                      </w:rPr>
                      <m:t>CL.pk</m:t>
                    </m:r>
                  </m:sub>
                  <m:sup>
                    <m:r>
                      <m:rPr>
                        <m:sty m:val="p"/>
                      </m:rPr>
                      <w:rPr>
                        <w:rFonts w:ascii="Cambria Math" w:hAnsi="Cambria Math"/>
                        <w:color w:val="auto"/>
                      </w:rPr>
                      <m:t>2</m:t>
                    </m:r>
                  </m:sup>
                </m:sSubSup>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R.out</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DC.over</m:t>
                        </m:r>
                      </m:sub>
                    </m:sSub>
                  </m:num>
                  <m:den>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DC.over</m:t>
                        </m:r>
                      </m:sub>
                    </m:sSub>
                  </m:den>
                </m:f>
                <m:r>
                  <w:rPr>
                    <w:rFonts w:ascii="Cambria Math" w:hAnsi="Cambria Math"/>
                    <w:color w:val="auto"/>
                  </w:rPr>
                  <m:t>.</m:t>
                </m:r>
              </m:oMath>
            </m:oMathPara>
          </w:p>
        </w:tc>
        <w:tc>
          <w:tcPr>
            <w:tcW w:w="646" w:type="dxa"/>
            <w:shd w:val="clear" w:color="auto" w:fill="auto"/>
            <w:vAlign w:val="center"/>
          </w:tcPr>
          <w:p w14:paraId="54BE1861" w14:textId="77777777" w:rsidR="00CC176E" w:rsidRPr="00FC4357" w:rsidRDefault="00CC176E" w:rsidP="00260302">
            <w:pPr>
              <w:pStyle w:val="MDPI31text"/>
              <w:spacing w:before="120" w:after="120"/>
              <w:ind w:firstLine="0"/>
              <w:jc w:val="right"/>
              <w:rPr>
                <w:color w:val="auto"/>
              </w:rPr>
            </w:pPr>
            <w:r w:rsidRPr="00FC4357">
              <w:rPr>
                <w:color w:val="auto"/>
              </w:rPr>
              <w:t>(</w:t>
            </w:r>
            <w:r w:rsidRPr="00FC4357">
              <w:rPr>
                <w:color w:val="auto"/>
              </w:rPr>
              <w:fldChar w:fldCharType="begin"/>
            </w:r>
            <w:r w:rsidRPr="00FC4357">
              <w:rPr>
                <w:color w:val="auto"/>
              </w:rPr>
              <w:instrText xml:space="preserve"> seq EquationSeq \* \Arabic </w:instrText>
            </w:r>
            <w:r w:rsidRPr="00FC4357">
              <w:rPr>
                <w:color w:val="auto"/>
              </w:rPr>
              <w:fldChar w:fldCharType="separate"/>
            </w:r>
            <w:r w:rsidR="00EE3CD3">
              <w:rPr>
                <w:noProof/>
                <w:color w:val="auto"/>
              </w:rPr>
              <w:t>32</w:t>
            </w:r>
            <w:r w:rsidRPr="00FC4357">
              <w:rPr>
                <w:color w:val="auto"/>
              </w:rPr>
              <w:fldChar w:fldCharType="end"/>
            </w:r>
            <w:r w:rsidRPr="00FC4357">
              <w:rPr>
                <w:color w:val="auto"/>
              </w:rPr>
              <w:t>)</w:t>
            </w:r>
          </w:p>
        </w:tc>
      </w:tr>
    </w:tbl>
    <w:p w14:paraId="73A2A066" w14:textId="42E45A40" w:rsidR="008A60BB" w:rsidRPr="00FC4357" w:rsidRDefault="008A60BB" w:rsidP="00260302">
      <w:pPr>
        <w:pStyle w:val="MDPI31text"/>
        <w:rPr>
          <w:color w:val="auto"/>
        </w:rPr>
      </w:pPr>
      <w:r w:rsidRPr="00FC4357">
        <w:rPr>
          <w:color w:val="auto"/>
        </w:rPr>
        <w:t xml:space="preserve">The resistance </w:t>
      </w:r>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2</m:t>
            </m:r>
          </m:sub>
        </m:sSub>
      </m:oMath>
      <w:r w:rsidRPr="00FC4357">
        <w:rPr>
          <w:color w:val="auto"/>
        </w:rPr>
        <w:t xml:space="preserve"> and the capacitor </w:t>
      </w:r>
      <m:oMath>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1</m:t>
            </m:r>
          </m:sub>
        </m:sSub>
      </m:oMath>
      <w:r w:rsidRPr="00FC4357">
        <w:rPr>
          <w:color w:val="auto"/>
        </w:rPr>
        <w:t xml:space="preserve"> are given by:</w:t>
      </w:r>
    </w:p>
    <w:tbl>
      <w:tblPr>
        <w:tblW w:w="0" w:type="auto"/>
        <w:jc w:val="center"/>
        <w:tblLayout w:type="fixed"/>
        <w:tblLook w:val="0000" w:firstRow="0" w:lastRow="0" w:firstColumn="0" w:lastColumn="0" w:noHBand="0" w:noVBand="0"/>
      </w:tblPr>
      <w:tblGrid>
        <w:gridCol w:w="8220"/>
        <w:gridCol w:w="646"/>
      </w:tblGrid>
      <w:tr w:rsidR="00FC4357" w:rsidRPr="00FC4357" w14:paraId="3098B6A8" w14:textId="77777777" w:rsidTr="00CC176E">
        <w:trPr>
          <w:trHeight w:val="340"/>
          <w:jc w:val="center"/>
        </w:trPr>
        <w:tc>
          <w:tcPr>
            <w:tcW w:w="8220" w:type="dxa"/>
            <w:shd w:val="clear" w:color="auto" w:fill="auto"/>
            <w:vAlign w:val="center"/>
          </w:tcPr>
          <w:p w14:paraId="40F05EEB"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2</m:t>
                    </m:r>
                  </m:sub>
                </m:sSub>
                <m:r>
                  <m:rPr>
                    <m:sty m:val="p"/>
                  </m:rPr>
                  <w:rPr>
                    <w:rFonts w:ascii="Cambria Math" w:hAnsi="Cambria Math"/>
                    <w:color w:val="auto"/>
                  </w:rPr>
                  <m:t>=</m:t>
                </m:r>
                <m:f>
                  <m:fPr>
                    <m:ctrlPr>
                      <w:rPr>
                        <w:rFonts w:ascii="Cambria Math" w:hAnsi="Cambria Math"/>
                        <w:color w:val="auto"/>
                      </w:rPr>
                    </m:ctrlPr>
                  </m:fPr>
                  <m:num>
                    <m:sSup>
                      <m:sSupPr>
                        <m:ctrlPr>
                          <w:rPr>
                            <w:rFonts w:ascii="Cambria Math" w:hAnsi="Cambria Math"/>
                            <w:color w:val="auto"/>
                          </w:rPr>
                        </m:ctrlPr>
                      </m:sSupPr>
                      <m:e>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R.out</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DS.over</m:t>
                                </m:r>
                              </m:sub>
                            </m:sSub>
                          </m:e>
                        </m:d>
                      </m:e>
                      <m:sup>
                        <m:r>
                          <m:rPr>
                            <m:sty m:val="p"/>
                          </m:rPr>
                          <w:rPr>
                            <w:rFonts w:ascii="Cambria Math" w:hAnsi="Cambria Math"/>
                            <w:color w:val="auto"/>
                          </w:rPr>
                          <m:t>2</m:t>
                        </m:r>
                      </m:sup>
                    </m:sSup>
                  </m:num>
                  <m:den>
                    <m:sSub>
                      <m:sSubPr>
                        <m:ctrlPr>
                          <w:rPr>
                            <w:rFonts w:ascii="Cambria Math" w:hAnsi="Cambria Math"/>
                            <w:color w:val="auto"/>
                          </w:rPr>
                        </m:ctrlPr>
                      </m:sSubPr>
                      <m:e>
                        <m:r>
                          <m:rPr>
                            <m:sty m:val="p"/>
                          </m:rPr>
                          <w:rPr>
                            <w:rFonts w:ascii="Cambria Math" w:hAnsi="Cambria Math"/>
                            <w:color w:val="auto"/>
                          </w:rPr>
                          <m:t>P</m:t>
                        </m:r>
                      </m:e>
                      <m:sub>
                        <m:r>
                          <m:rPr>
                            <m:sty m:val="p"/>
                          </m:rPr>
                          <w:rPr>
                            <w:rFonts w:ascii="Cambria Math" w:hAnsi="Cambria Math"/>
                            <w:color w:val="auto"/>
                          </w:rPr>
                          <m:t>RCD</m:t>
                        </m:r>
                      </m:sub>
                    </m:sSub>
                  </m:den>
                </m:f>
              </m:oMath>
            </m:oMathPara>
          </w:p>
        </w:tc>
        <w:tc>
          <w:tcPr>
            <w:tcW w:w="646" w:type="dxa"/>
            <w:shd w:val="clear" w:color="auto" w:fill="auto"/>
            <w:vAlign w:val="center"/>
          </w:tcPr>
          <w:p w14:paraId="60762C92"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33</w:t>
            </w:r>
            <w:r w:rsidR="0053003F" w:rsidRPr="00FC4357">
              <w:rPr>
                <w:noProof/>
                <w:color w:val="auto"/>
              </w:rPr>
              <w:fldChar w:fldCharType="end"/>
            </w:r>
            <w:r w:rsidRPr="00FC4357">
              <w:rPr>
                <w:color w:val="auto"/>
              </w:rPr>
              <w:t>)</w:t>
            </w:r>
          </w:p>
        </w:tc>
      </w:tr>
      <w:tr w:rsidR="00FC4357" w:rsidRPr="00FC4357" w14:paraId="5596A589" w14:textId="77777777" w:rsidTr="00CC176E">
        <w:trPr>
          <w:trHeight w:val="340"/>
          <w:jc w:val="center"/>
        </w:trPr>
        <w:tc>
          <w:tcPr>
            <w:tcW w:w="8220" w:type="dxa"/>
            <w:shd w:val="clear" w:color="auto" w:fill="auto"/>
            <w:vAlign w:val="center"/>
          </w:tcPr>
          <w:p w14:paraId="6DA407CC" w14:textId="6A54913F" w:rsidR="00CC176E" w:rsidRPr="00FC4357" w:rsidRDefault="00D74EBC" w:rsidP="00260302">
            <w:pPr>
              <w:pStyle w:val="MDPI31text"/>
              <w:spacing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1</m:t>
                    </m:r>
                  </m:sub>
                </m:sSub>
                <m:r>
                  <m:rPr>
                    <m:sty m:val="p"/>
                  </m:rPr>
                  <w:rPr>
                    <w:rFonts w:ascii="Cambria Math" w:hAnsi="Cambria Math"/>
                    <w:color w:val="auto"/>
                  </w:rPr>
                  <m:t>&gt;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R.out</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 xml:space="preserve">DS.over </m:t>
                        </m:r>
                      </m:sub>
                    </m:sSub>
                  </m:num>
                  <m:den>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rip</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RCD</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f</m:t>
                        </m:r>
                      </m:e>
                      <m:sub>
                        <m:r>
                          <m:rPr>
                            <m:sty m:val="p"/>
                          </m:rPr>
                          <w:rPr>
                            <w:rFonts w:ascii="Cambria Math" w:hAnsi="Cambria Math"/>
                            <w:color w:val="auto"/>
                          </w:rPr>
                          <m:t>s</m:t>
                        </m:r>
                      </m:sub>
                    </m:sSub>
                  </m:den>
                </m:f>
                <m:r>
                  <w:rPr>
                    <w:rFonts w:ascii="Cambria Math" w:hAnsi="Cambria Math"/>
                    <w:color w:val="auto"/>
                  </w:rPr>
                  <m:t>.</m:t>
                </m:r>
              </m:oMath>
            </m:oMathPara>
          </w:p>
        </w:tc>
        <w:tc>
          <w:tcPr>
            <w:tcW w:w="646" w:type="dxa"/>
            <w:shd w:val="clear" w:color="auto" w:fill="auto"/>
            <w:vAlign w:val="center"/>
          </w:tcPr>
          <w:p w14:paraId="48CC02DD" w14:textId="77777777" w:rsidR="00CC176E" w:rsidRPr="00FC4357" w:rsidRDefault="00CC176E" w:rsidP="00260302">
            <w:pPr>
              <w:pStyle w:val="MDPI31text"/>
              <w:spacing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34</w:t>
            </w:r>
            <w:r w:rsidR="0053003F" w:rsidRPr="00FC4357">
              <w:rPr>
                <w:noProof/>
                <w:color w:val="auto"/>
              </w:rPr>
              <w:fldChar w:fldCharType="end"/>
            </w:r>
            <w:r w:rsidRPr="00FC4357">
              <w:rPr>
                <w:color w:val="auto"/>
              </w:rPr>
              <w:t>)</w:t>
            </w:r>
          </w:p>
        </w:tc>
      </w:tr>
    </w:tbl>
    <w:p w14:paraId="72528A5D" w14:textId="1AE572ED" w:rsidR="008A60BB" w:rsidRPr="00FC4357" w:rsidRDefault="00213518" w:rsidP="00260302">
      <w:pPr>
        <w:pStyle w:val="MDPI22heading2"/>
        <w:rPr>
          <w:color w:val="auto"/>
        </w:rPr>
      </w:pPr>
      <w:r w:rsidRPr="00FC4357">
        <w:rPr>
          <w:color w:val="auto"/>
        </w:rPr>
        <w:t xml:space="preserve">3.9. </w:t>
      </w:r>
      <w:r w:rsidR="008A60BB" w:rsidRPr="00FC4357">
        <w:rPr>
          <w:color w:val="auto"/>
        </w:rPr>
        <w:t xml:space="preserve">Design of the </w:t>
      </w:r>
      <w:r w:rsidRPr="00FC4357">
        <w:rPr>
          <w:color w:val="auto"/>
        </w:rPr>
        <w:t>Output Filter</w:t>
      </w:r>
    </w:p>
    <w:p w14:paraId="63931429" w14:textId="13A5B129" w:rsidR="008A60BB" w:rsidRPr="00FC4357" w:rsidRDefault="008A60BB" w:rsidP="00260302">
      <w:pPr>
        <w:pStyle w:val="MDPI31text"/>
        <w:rPr>
          <w:color w:val="auto"/>
        </w:rPr>
      </w:pPr>
      <w:r w:rsidRPr="00FC4357">
        <w:rPr>
          <w:color w:val="auto"/>
        </w:rPr>
        <w:t xml:space="preserve">The peak-to-peak ripple,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C.rip</m:t>
            </m:r>
          </m:sub>
        </m:sSub>
      </m:oMath>
      <w:r w:rsidRPr="00FC4357">
        <w:rPr>
          <w:color w:val="auto"/>
        </w:rPr>
        <w:t>, of the output capacitor (</w:t>
      </w:r>
      <m:oMath>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5</m:t>
            </m:r>
          </m:sub>
        </m:sSub>
      </m:oMath>
      <w:r w:rsidRPr="00FC4357">
        <w:rPr>
          <w:color w:val="auto"/>
        </w:rPr>
        <w:t>) is calculated from:</w:t>
      </w:r>
    </w:p>
    <w:tbl>
      <w:tblPr>
        <w:tblW w:w="0" w:type="auto"/>
        <w:jc w:val="center"/>
        <w:tblLayout w:type="fixed"/>
        <w:tblLook w:val="0000" w:firstRow="0" w:lastRow="0" w:firstColumn="0" w:lastColumn="0" w:noHBand="0" w:noVBand="0"/>
      </w:tblPr>
      <w:tblGrid>
        <w:gridCol w:w="8220"/>
        <w:gridCol w:w="646"/>
      </w:tblGrid>
      <w:tr w:rsidR="00FC4357" w:rsidRPr="00FC4357" w14:paraId="3D46536C" w14:textId="77777777" w:rsidTr="00CC176E">
        <w:trPr>
          <w:trHeight w:val="340"/>
          <w:jc w:val="center"/>
        </w:trPr>
        <w:tc>
          <w:tcPr>
            <w:tcW w:w="8220" w:type="dxa"/>
            <w:shd w:val="clear" w:color="auto" w:fill="auto"/>
            <w:vAlign w:val="center"/>
          </w:tcPr>
          <w:p w14:paraId="1C7944D6" w14:textId="77777777"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C.rip</m:t>
                    </m:r>
                  </m:sub>
                </m:sSub>
                <m:r>
                  <m:rPr>
                    <m:sty m:val="p"/>
                  </m:rPr>
                  <w:rPr>
                    <w:rFonts w:ascii="Cambria Math" w:hAnsi="Cambria Math"/>
                    <w:color w:val="auto"/>
                  </w:rPr>
                  <m:t xml:space="preserve">= </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p</m:t>
                        </m:r>
                      </m:sub>
                    </m:sSub>
                  </m:num>
                  <m:den>
                    <m:sSub>
                      <m:sSubPr>
                        <m:ctrlPr>
                          <w:rPr>
                            <w:rFonts w:ascii="Cambria Math" w:hAnsi="Cambria Math"/>
                            <w:color w:val="auto"/>
                          </w:rPr>
                        </m:ctrlPr>
                      </m:sSubPr>
                      <m:e>
                        <m:r>
                          <m:rPr>
                            <m:sty m:val="p"/>
                          </m:rPr>
                          <w:rPr>
                            <w:rFonts w:ascii="Cambria Math" w:hAnsi="Cambria Math"/>
                            <w:color w:val="auto"/>
                          </w:rPr>
                          <m:t>N</m:t>
                        </m:r>
                      </m:e>
                      <m:sub>
                        <m:r>
                          <m:rPr>
                            <m:sty m:val="p"/>
                          </m:rPr>
                          <w:rPr>
                            <w:rFonts w:ascii="Cambria Math" w:hAnsi="Cambria Math"/>
                            <w:color w:val="auto"/>
                          </w:rPr>
                          <m:t>s</m:t>
                        </m:r>
                      </m:sub>
                    </m:sSub>
                  </m:den>
                </m:f>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DS.pk</m:t>
                    </m:r>
                  </m:sub>
                </m:sSub>
                <m:r>
                  <m:rPr>
                    <m:sty m:val="p"/>
                  </m:rPr>
                  <w:rPr>
                    <w:rFonts w:ascii="Cambria Math" w:hAnsi="Cambria Math"/>
                    <w:color w:val="auto"/>
                  </w:rPr>
                  <m:t>,</m:t>
                </m:r>
              </m:oMath>
            </m:oMathPara>
          </w:p>
        </w:tc>
        <w:tc>
          <w:tcPr>
            <w:tcW w:w="646" w:type="dxa"/>
            <w:shd w:val="clear" w:color="auto" w:fill="auto"/>
            <w:vAlign w:val="center"/>
          </w:tcPr>
          <w:p w14:paraId="73527458"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35</w:t>
            </w:r>
            <w:r w:rsidR="0053003F" w:rsidRPr="00FC4357">
              <w:rPr>
                <w:noProof/>
                <w:color w:val="auto"/>
              </w:rPr>
              <w:fldChar w:fldCharType="end"/>
            </w:r>
            <w:r w:rsidRPr="00FC4357">
              <w:rPr>
                <w:color w:val="auto"/>
              </w:rPr>
              <w:t>)</w:t>
            </w:r>
          </w:p>
        </w:tc>
      </w:tr>
    </w:tbl>
    <w:p w14:paraId="4DFB2F06" w14:textId="77777777" w:rsidR="008A60BB" w:rsidRPr="00FC4357" w:rsidRDefault="008A60BB" w:rsidP="00260302">
      <w:pPr>
        <w:pStyle w:val="MDPI31text"/>
        <w:ind w:firstLine="0"/>
        <w:rPr>
          <w:color w:val="auto"/>
        </w:rPr>
      </w:pPr>
      <w:r w:rsidRPr="00FC4357">
        <w:rPr>
          <w:color w:val="auto"/>
        </w:rPr>
        <w:t>and the voltage ripple on the output from:</w:t>
      </w:r>
    </w:p>
    <w:tbl>
      <w:tblPr>
        <w:tblW w:w="0" w:type="auto"/>
        <w:jc w:val="center"/>
        <w:tblLayout w:type="fixed"/>
        <w:tblLook w:val="0000" w:firstRow="0" w:lastRow="0" w:firstColumn="0" w:lastColumn="0" w:noHBand="0" w:noVBand="0"/>
      </w:tblPr>
      <w:tblGrid>
        <w:gridCol w:w="8220"/>
        <w:gridCol w:w="646"/>
      </w:tblGrid>
      <w:tr w:rsidR="00FC4357" w:rsidRPr="00FC4357" w14:paraId="6F20A121" w14:textId="77777777" w:rsidTr="00CC176E">
        <w:trPr>
          <w:trHeight w:val="340"/>
          <w:jc w:val="center"/>
        </w:trPr>
        <w:tc>
          <w:tcPr>
            <w:tcW w:w="8220" w:type="dxa"/>
            <w:shd w:val="clear" w:color="auto" w:fill="auto"/>
            <w:vAlign w:val="center"/>
          </w:tcPr>
          <w:p w14:paraId="3847DC63" w14:textId="77777777" w:rsidR="00CC176E" w:rsidRPr="00FC4357" w:rsidRDefault="00CC176E" w:rsidP="00260302">
            <w:pPr>
              <w:pStyle w:val="MDPI31text"/>
              <w:spacing w:before="120" w:after="120"/>
              <w:ind w:left="706" w:firstLine="0"/>
              <w:jc w:val="center"/>
              <w:rPr>
                <w:color w:val="auto"/>
              </w:rPr>
            </w:pPr>
            <m:oMathPara>
              <m:oMath>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out.rip</m:t>
                    </m:r>
                  </m:sub>
                </m:sSub>
                <m:r>
                  <m:rPr>
                    <m:sty m:val="p"/>
                  </m:rPr>
                  <w:rPr>
                    <w:rFonts w:ascii="Cambria Math" w:hAnsi="Cambria Math"/>
                    <w:color w:val="auto"/>
                  </w:rPr>
                  <m:t>=</m:t>
                </m:r>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t</m:t>
                        </m:r>
                      </m:e>
                      <m:sub>
                        <m:r>
                          <m:rPr>
                            <m:sty m:val="p"/>
                          </m:rPr>
                          <w:rPr>
                            <w:rFonts w:ascii="Cambria Math" w:hAnsi="Cambria Math"/>
                            <w:color w:val="auto"/>
                          </w:rPr>
                          <m:t>DIS.A</m:t>
                        </m:r>
                      </m:sub>
                    </m:sSub>
                  </m:num>
                  <m:den>
                    <m:r>
                      <m:rPr>
                        <m:sty m:val="p"/>
                      </m:rPr>
                      <w:rPr>
                        <w:rFonts w:ascii="Cambria Math" w:hAnsi="Cambria Math"/>
                        <w:color w:val="auto"/>
                      </w:rPr>
                      <m:t>2.</m:t>
                    </m:r>
                    <m:sSub>
                      <m:sSubPr>
                        <m:ctrlPr>
                          <w:rPr>
                            <w:rFonts w:ascii="Cambria Math" w:hAnsi="Cambria Math"/>
                            <w:color w:val="auto"/>
                          </w:rPr>
                        </m:ctrlPr>
                      </m:sSubPr>
                      <m:e>
                        <m:r>
                          <m:rPr>
                            <m:sty m:val="p"/>
                          </m:rPr>
                          <w:rPr>
                            <w:rFonts w:ascii="Cambria Math" w:hAnsi="Cambria Math"/>
                            <w:color w:val="auto"/>
                          </w:rPr>
                          <m:t>C</m:t>
                        </m:r>
                      </m:e>
                      <m:sub>
                        <m:r>
                          <w:rPr>
                            <w:rFonts w:ascii="Cambria Math" w:hAnsi="Cambria Math"/>
                            <w:color w:val="auto"/>
                          </w:rPr>
                          <m:t>5</m:t>
                        </m:r>
                      </m:sub>
                    </m:sSub>
                  </m:den>
                </m:f>
                <m:r>
                  <m:rPr>
                    <m:sty m:val="p"/>
                  </m:rPr>
                  <w:rPr>
                    <w:rFonts w:ascii="Cambria Math" w:hAnsi="Cambria Math" w:hint="eastAsia"/>
                    <w:color w:val="auto"/>
                  </w:rPr>
                  <m:t>×</m:t>
                </m:r>
                <m:f>
                  <m:fPr>
                    <m:ctrlPr>
                      <w:rPr>
                        <w:rFonts w:ascii="Cambria Math" w:hAnsi="Cambria Math"/>
                        <w:color w:val="auto"/>
                      </w:rPr>
                    </m:ctrlPr>
                  </m:fPr>
                  <m:num>
                    <m:sSup>
                      <m:sSupPr>
                        <m:ctrlPr>
                          <w:rPr>
                            <w:rFonts w:ascii="Cambria Math" w:hAnsi="Cambria Math"/>
                            <w:color w:val="auto"/>
                          </w:rPr>
                        </m:ctrlPr>
                      </m:sSupPr>
                      <m:e>
                        <m:d>
                          <m:dPr>
                            <m:ctrlPr>
                              <w:rPr>
                                <w:rFonts w:ascii="Cambria Math" w:hAnsi="Cambria Math"/>
                                <w:color w:val="auto"/>
                              </w:rPr>
                            </m:ctrlPr>
                          </m:dPr>
                          <m:e>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C.rip</m:t>
                                </m:r>
                              </m:sub>
                            </m:sSub>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out.nom</m:t>
                                </m:r>
                              </m:sub>
                            </m:sSub>
                          </m:e>
                        </m:d>
                      </m:e>
                      <m:sup>
                        <m:r>
                          <m:rPr>
                            <m:sty m:val="p"/>
                          </m:rPr>
                          <w:rPr>
                            <w:rFonts w:ascii="Cambria Math" w:hAnsi="Cambria Math"/>
                            <w:color w:val="auto"/>
                          </w:rPr>
                          <m:t>2</m:t>
                        </m:r>
                      </m:sup>
                    </m:sSup>
                  </m:num>
                  <m:den>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C.rip</m:t>
                        </m:r>
                      </m:sub>
                    </m:sSub>
                  </m:den>
                </m:f>
                <m:r>
                  <m:rPr>
                    <m:sty m:val="p"/>
                  </m:rPr>
                  <w:rPr>
                    <w:rFonts w:ascii="Cambria Math" w:hAnsi="Cambria Math"/>
                    <w:color w:val="auto"/>
                  </w:rPr>
                  <m:t>+∆</m:t>
                </m:r>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C.rip</m:t>
                    </m:r>
                  </m:sub>
                </m:sSub>
                <m:r>
                  <m:rPr>
                    <m:sty m:val="p"/>
                  </m:rPr>
                  <w:rPr>
                    <w:rFonts w:ascii="Cambria Math" w:hAnsi="Cambria Math" w:hint="eastAsia"/>
                    <w:color w:val="auto"/>
                  </w:rPr>
                  <m:t>×</m:t>
                </m:r>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ESR</m:t>
                    </m:r>
                  </m:sub>
                </m:sSub>
              </m:oMath>
            </m:oMathPara>
          </w:p>
        </w:tc>
        <w:tc>
          <w:tcPr>
            <w:tcW w:w="646" w:type="dxa"/>
            <w:shd w:val="clear" w:color="auto" w:fill="auto"/>
            <w:vAlign w:val="center"/>
          </w:tcPr>
          <w:p w14:paraId="37DE8853"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36</w:t>
            </w:r>
            <w:r w:rsidR="0053003F" w:rsidRPr="00FC4357">
              <w:rPr>
                <w:noProof/>
                <w:color w:val="auto"/>
              </w:rPr>
              <w:fldChar w:fldCharType="end"/>
            </w:r>
            <w:r w:rsidRPr="00FC4357">
              <w:rPr>
                <w:color w:val="auto"/>
              </w:rPr>
              <w:t>)</w:t>
            </w:r>
          </w:p>
        </w:tc>
      </w:tr>
    </w:tbl>
    <w:p w14:paraId="51D26C0B" w14:textId="2CCFEE70" w:rsidR="008A60BB" w:rsidRPr="00FC4357" w:rsidRDefault="008A60BB" w:rsidP="00260302">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ESR</m:t>
            </m:r>
          </m:sub>
        </m:sSub>
      </m:oMath>
      <w:r w:rsidRPr="00FC4357">
        <w:rPr>
          <w:color w:val="auto"/>
        </w:rPr>
        <w:t xml:space="preserve"> is the equivalent series resist</w:t>
      </w:r>
      <w:r w:rsidR="00F54A23" w:rsidRPr="00FC4357">
        <w:rPr>
          <w:color w:val="auto"/>
        </w:rPr>
        <w:t>o</w:t>
      </w:r>
      <w:r w:rsidRPr="00FC4357">
        <w:rPr>
          <w:color w:val="auto"/>
        </w:rPr>
        <w:t xml:space="preserve">r of </w:t>
      </w:r>
      <m:oMath>
        <m:sSub>
          <m:sSubPr>
            <m:ctrlPr>
              <w:rPr>
                <w:rFonts w:ascii="Cambria Math" w:hAnsi="Cambria Math"/>
                <w:i/>
                <w:color w:val="auto"/>
              </w:rPr>
            </m:ctrlPr>
          </m:sSubPr>
          <m:e>
            <m:r>
              <m:rPr>
                <m:sty m:val="p"/>
              </m:rPr>
              <w:rPr>
                <w:rFonts w:ascii="Cambria Math" w:hAnsi="Cambria Math"/>
                <w:color w:val="auto"/>
              </w:rPr>
              <m:t>C</m:t>
            </m:r>
          </m:e>
          <m:sub>
            <m:r>
              <w:rPr>
                <w:rFonts w:ascii="Cambria Math" w:hAnsi="Cambria Math"/>
                <w:color w:val="auto"/>
              </w:rPr>
              <m:t>5</m:t>
            </m:r>
          </m:sub>
        </m:sSub>
      </m:oMath>
      <w:r w:rsidRPr="00FC4357">
        <w:rPr>
          <w:color w:val="auto"/>
        </w:rPr>
        <w:t>.</w:t>
      </w:r>
    </w:p>
    <w:p w14:paraId="1087C1FC" w14:textId="17E3BB94" w:rsidR="008A60BB" w:rsidRPr="00FC4357" w:rsidRDefault="00213518" w:rsidP="00260302">
      <w:pPr>
        <w:pStyle w:val="MDPI22heading2"/>
        <w:rPr>
          <w:color w:val="auto"/>
        </w:rPr>
      </w:pPr>
      <w:r w:rsidRPr="00FC4357">
        <w:rPr>
          <w:color w:val="auto"/>
        </w:rPr>
        <w:t xml:space="preserve">3.10. </w:t>
      </w:r>
      <w:r w:rsidR="008A60BB" w:rsidRPr="00FC4357">
        <w:rPr>
          <w:color w:val="auto"/>
        </w:rPr>
        <w:t xml:space="preserve">Design of the RC </w:t>
      </w:r>
      <w:r w:rsidRPr="00FC4357">
        <w:rPr>
          <w:color w:val="auto"/>
        </w:rPr>
        <w:t>Snubber</w:t>
      </w:r>
    </w:p>
    <w:p w14:paraId="432987CF" w14:textId="79B38FD1" w:rsidR="008A60BB" w:rsidRPr="00FC4357" w:rsidRDefault="008A60BB" w:rsidP="00260302">
      <w:pPr>
        <w:pStyle w:val="MDPI31text"/>
        <w:rPr>
          <w:color w:val="auto"/>
        </w:rPr>
      </w:pPr>
      <w:r w:rsidRPr="00FC4357">
        <w:rPr>
          <w:color w:val="auto"/>
        </w:rPr>
        <w:t xml:space="preserve">The resistor </w:t>
      </w:r>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7</m:t>
            </m:r>
          </m:sub>
        </m:sSub>
      </m:oMath>
      <w:r w:rsidRPr="00FC4357">
        <w:rPr>
          <w:color w:val="auto"/>
        </w:rPr>
        <w:t xml:space="preserve"> is given by: </w:t>
      </w:r>
    </w:p>
    <w:tbl>
      <w:tblPr>
        <w:tblW w:w="0" w:type="auto"/>
        <w:jc w:val="center"/>
        <w:tblLayout w:type="fixed"/>
        <w:tblLook w:val="0000" w:firstRow="0" w:lastRow="0" w:firstColumn="0" w:lastColumn="0" w:noHBand="0" w:noVBand="0"/>
      </w:tblPr>
      <w:tblGrid>
        <w:gridCol w:w="8220"/>
        <w:gridCol w:w="646"/>
      </w:tblGrid>
      <w:tr w:rsidR="00FC4357" w:rsidRPr="00FC4357" w14:paraId="50FCBEAA" w14:textId="77777777" w:rsidTr="00CC176E">
        <w:trPr>
          <w:trHeight w:val="340"/>
          <w:jc w:val="center"/>
        </w:trPr>
        <w:tc>
          <w:tcPr>
            <w:tcW w:w="8220" w:type="dxa"/>
            <w:shd w:val="clear" w:color="auto" w:fill="auto"/>
            <w:vAlign w:val="center"/>
          </w:tcPr>
          <w:p w14:paraId="2B4BF0EF" w14:textId="3C978866" w:rsidR="00CC176E" w:rsidRPr="00FC4357" w:rsidRDefault="00D74EBC" w:rsidP="00260302">
            <w:pPr>
              <w:pStyle w:val="MDPI31text"/>
              <w:spacing w:before="120" w:after="120"/>
              <w:ind w:left="706" w:firstLine="0"/>
              <w:jc w:val="center"/>
              <w:rPr>
                <w:color w:val="auto"/>
              </w:rPr>
            </w:pPr>
            <m:oMathPara>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7</m:t>
                    </m:r>
                  </m:sub>
                </m:sSub>
                <m:r>
                  <m:rPr>
                    <m:sty m:val="p"/>
                  </m:rPr>
                  <w:rPr>
                    <w:rFonts w:ascii="Cambria Math" w:hAnsi="Cambria Math"/>
                    <w:color w:val="auto"/>
                  </w:rPr>
                  <m:t>=</m:t>
                </m:r>
                <m:rad>
                  <m:radPr>
                    <m:degHide m:val="1"/>
                    <m:ctrlPr>
                      <w:rPr>
                        <w:rFonts w:ascii="Cambria Math" w:hAnsi="Cambria Math"/>
                        <w:color w:val="auto"/>
                      </w:rPr>
                    </m:ctrlPr>
                  </m:radPr>
                  <m:deg/>
                  <m:e>
                    <m:f>
                      <m:fPr>
                        <m:ctrlPr>
                          <w:rPr>
                            <w:rFonts w:ascii="Cambria Math" w:hAnsi="Cambria Math"/>
                            <w:color w:val="auto"/>
                          </w:rPr>
                        </m:ctrlPr>
                      </m:fPr>
                      <m:num>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LKS</m:t>
                            </m:r>
                          </m:sub>
                        </m:sSub>
                      </m:num>
                      <m:den>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DS</m:t>
                            </m:r>
                          </m:sub>
                        </m:sSub>
                      </m:den>
                    </m:f>
                  </m:e>
                </m:rad>
              </m:oMath>
            </m:oMathPara>
          </w:p>
        </w:tc>
        <w:tc>
          <w:tcPr>
            <w:tcW w:w="646" w:type="dxa"/>
            <w:shd w:val="clear" w:color="auto" w:fill="auto"/>
            <w:vAlign w:val="center"/>
          </w:tcPr>
          <w:p w14:paraId="1B66C769" w14:textId="77777777" w:rsidR="00CC176E" w:rsidRPr="00FC4357" w:rsidRDefault="00CC176E" w:rsidP="00260302">
            <w:pPr>
              <w:pStyle w:val="MDPI31text"/>
              <w:spacing w:before="120" w:after="120"/>
              <w:ind w:firstLine="0"/>
              <w:jc w:val="right"/>
              <w:rPr>
                <w:color w:val="auto"/>
              </w:rPr>
            </w:pPr>
            <w:r w:rsidRPr="00FC4357">
              <w:rPr>
                <w:color w:val="auto"/>
              </w:rPr>
              <w:t>(</w:t>
            </w:r>
            <w:r w:rsidR="0053003F" w:rsidRPr="00FC4357">
              <w:rPr>
                <w:color w:val="auto"/>
              </w:rPr>
              <w:fldChar w:fldCharType="begin"/>
            </w:r>
            <w:r w:rsidR="0053003F" w:rsidRPr="00FC4357">
              <w:rPr>
                <w:color w:val="auto"/>
              </w:rPr>
              <w:instrText xml:space="preserve"> seq EquationSeq \* \Arabic </w:instrText>
            </w:r>
            <w:r w:rsidR="0053003F" w:rsidRPr="00FC4357">
              <w:rPr>
                <w:color w:val="auto"/>
              </w:rPr>
              <w:fldChar w:fldCharType="separate"/>
            </w:r>
            <w:r w:rsidR="00EE3CD3">
              <w:rPr>
                <w:noProof/>
                <w:color w:val="auto"/>
              </w:rPr>
              <w:t>37</w:t>
            </w:r>
            <w:r w:rsidR="0053003F" w:rsidRPr="00FC4357">
              <w:rPr>
                <w:noProof/>
                <w:color w:val="auto"/>
              </w:rPr>
              <w:fldChar w:fldCharType="end"/>
            </w:r>
            <w:r w:rsidRPr="00FC4357">
              <w:rPr>
                <w:color w:val="auto"/>
              </w:rPr>
              <w:t>)</w:t>
            </w:r>
          </w:p>
        </w:tc>
      </w:tr>
    </w:tbl>
    <w:p w14:paraId="0B2B7074" w14:textId="6A0AADD5" w:rsidR="008A60BB" w:rsidRPr="00FC4357" w:rsidRDefault="008A60BB" w:rsidP="00260302">
      <w:pPr>
        <w:pStyle w:val="MDPI31text"/>
        <w:ind w:firstLine="0"/>
        <w:rPr>
          <w:color w:val="auto"/>
        </w:rPr>
      </w:pPr>
      <w:r w:rsidRPr="00FC4357">
        <w:rPr>
          <w:color w:val="auto"/>
        </w:rPr>
        <w:t xml:space="preserve">where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LKS</m:t>
            </m:r>
          </m:sub>
        </m:sSub>
      </m:oMath>
      <w:r w:rsidRPr="00FC4357">
        <w:rPr>
          <w:color w:val="auto"/>
        </w:rPr>
        <w:t xml:space="preserve"> is the secondary leakage inductance and </w:t>
      </w:r>
      <m:oMath>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DS</m:t>
            </m:r>
          </m:sub>
        </m:sSub>
      </m:oMath>
      <w:r w:rsidRPr="00FC4357">
        <w:rPr>
          <w:color w:val="auto"/>
        </w:rPr>
        <w:t xml:space="preserve"> is the secondary side rectifier parasitic capacitance. </w:t>
      </w:r>
    </w:p>
    <w:p w14:paraId="1C85CCD0" w14:textId="27C6BCC3" w:rsidR="008A60BB" w:rsidRPr="00FC4357" w:rsidRDefault="008A60BB" w:rsidP="00260302">
      <w:pPr>
        <w:pStyle w:val="MDPI31text"/>
        <w:rPr>
          <w:color w:val="auto"/>
        </w:rPr>
      </w:pPr>
      <w:r w:rsidRPr="00FC4357">
        <w:rPr>
          <w:color w:val="auto"/>
        </w:rPr>
        <w:t xml:space="preserve">Normally </w:t>
      </w:r>
      <m:oMath>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4</m:t>
            </m:r>
          </m:sub>
        </m:sSub>
      </m:oMath>
      <w:r w:rsidRPr="00FC4357">
        <w:rPr>
          <w:color w:val="auto"/>
        </w:rPr>
        <w:t xml:space="preserve"> is 2</w:t>
      </w:r>
      <w:r w:rsidR="00B5631A" w:rsidRPr="00FC4357">
        <w:rPr>
          <w:color w:val="auto"/>
        </w:rPr>
        <w:t>–</w:t>
      </w:r>
      <w:r w:rsidRPr="00FC4357">
        <w:rPr>
          <w:color w:val="auto"/>
        </w:rPr>
        <w:t xml:space="preserve">3 times </w:t>
      </w:r>
      <m:oMath>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DS</m:t>
            </m:r>
          </m:sub>
        </m:sSub>
      </m:oMath>
      <w:r w:rsidRPr="00FC4357">
        <w:rPr>
          <w:color w:val="auto"/>
        </w:rPr>
        <w:t>.</w:t>
      </w:r>
    </w:p>
    <w:p w14:paraId="540F03A7" w14:textId="3247BB21" w:rsidR="008A60BB" w:rsidRPr="00FC4357" w:rsidRDefault="00213518" w:rsidP="00260302">
      <w:pPr>
        <w:pStyle w:val="MDPI21heading1"/>
        <w:rPr>
          <w:color w:val="auto"/>
        </w:rPr>
      </w:pPr>
      <w:r w:rsidRPr="00FC4357">
        <w:rPr>
          <w:color w:val="auto"/>
        </w:rPr>
        <w:t xml:space="preserve">4. </w:t>
      </w:r>
      <w:r w:rsidR="008A60BB" w:rsidRPr="00FC4357">
        <w:rPr>
          <w:color w:val="auto"/>
        </w:rPr>
        <w:t xml:space="preserve">Experimental </w:t>
      </w:r>
      <w:r w:rsidRPr="00FC4357">
        <w:rPr>
          <w:color w:val="auto"/>
        </w:rPr>
        <w:t>Results</w:t>
      </w:r>
    </w:p>
    <w:p w14:paraId="5F0C116E" w14:textId="6AEF700D" w:rsidR="008A60BB" w:rsidRPr="00FC4357" w:rsidRDefault="008A60BB" w:rsidP="00260302">
      <w:pPr>
        <w:pStyle w:val="MDPI31text"/>
        <w:rPr>
          <w:color w:val="auto"/>
        </w:rPr>
      </w:pPr>
      <w:r w:rsidRPr="00FC4357">
        <w:rPr>
          <w:color w:val="auto"/>
        </w:rPr>
        <w:t>Based on the presented design procedure, an experimental converter was designed, built</w:t>
      </w:r>
      <w:r w:rsidR="00F54A23" w:rsidRPr="00FC4357">
        <w:rPr>
          <w:color w:val="auto"/>
        </w:rPr>
        <w:t>,</w:t>
      </w:r>
      <w:r w:rsidR="008E4636" w:rsidRPr="00FC4357">
        <w:rPr>
          <w:color w:val="auto"/>
        </w:rPr>
        <w:t xml:space="preserve"> and tested.</w:t>
      </w:r>
      <w:r w:rsidRPr="00FC4357">
        <w:rPr>
          <w:color w:val="auto"/>
        </w:rPr>
        <w:t xml:space="preserve"> Its parameters are presented in Table 1.</w:t>
      </w:r>
    </w:p>
    <w:p w14:paraId="6D059B26" w14:textId="77777777" w:rsidR="008A60BB" w:rsidRPr="00FC4357" w:rsidRDefault="008A60BB" w:rsidP="00765115">
      <w:pPr>
        <w:pStyle w:val="MDPI31text"/>
        <w:spacing w:after="120"/>
        <w:rPr>
          <w:color w:val="auto"/>
        </w:rPr>
      </w:pPr>
      <w:r w:rsidRPr="00FC4357">
        <w:rPr>
          <w:color w:val="auto"/>
        </w:rPr>
        <w:t>The experimental results are presented as follows:</w:t>
      </w:r>
    </w:p>
    <w:p w14:paraId="0B1DFA1E" w14:textId="539A612D" w:rsidR="008A60BB" w:rsidRPr="00FC4357" w:rsidRDefault="00260302" w:rsidP="002A1317">
      <w:pPr>
        <w:pStyle w:val="MDPI38bullet"/>
        <w:ind w:left="425" w:hanging="425"/>
        <w:rPr>
          <w:color w:val="auto"/>
        </w:rPr>
      </w:pPr>
      <w:r w:rsidRPr="00FC4357">
        <w:rPr>
          <w:color w:val="auto"/>
        </w:rPr>
        <w:t xml:space="preserve">Figure </w:t>
      </w:r>
      <w:r w:rsidR="008A60BB" w:rsidRPr="00FC4357">
        <w:rPr>
          <w:color w:val="auto"/>
        </w:rPr>
        <w:t xml:space="preserve">5. The oscillogram shows the primary side of the converter, where: (1) is the voltage Drain-Source,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m:t>
            </m:r>
          </m:sub>
        </m:sSub>
      </m:oMath>
      <w:r w:rsidR="008A60BB" w:rsidRPr="00FC4357">
        <w:rPr>
          <w:color w:val="auto"/>
        </w:rPr>
        <w:t xml:space="preserve">, across the MOSFET with specific oscillation after full energy transfer; (2) is the primary side current,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pk</m:t>
            </m:r>
          </m:sub>
        </m:sSub>
      </m:oMath>
      <w:r w:rsidR="008A60BB" w:rsidRPr="00FC4357">
        <w:rPr>
          <w:color w:val="auto"/>
        </w:rPr>
        <w:t xml:space="preserve">, through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1</m:t>
            </m:r>
          </m:sub>
        </m:sSub>
      </m:oMath>
      <w:r w:rsidR="008A60BB" w:rsidRPr="00FC4357">
        <w:rPr>
          <w:color w:val="auto"/>
        </w:rPr>
        <w:t xml:space="preserve">, </w:t>
      </w:r>
      <m:oMath>
        <m:sSub>
          <m:sSubPr>
            <m:ctrlPr>
              <w:rPr>
                <w:rFonts w:ascii="Cambria Math" w:hAnsi="Cambria Math"/>
                <w:color w:val="auto"/>
              </w:rPr>
            </m:ctrlPr>
          </m:sSubPr>
          <m:e>
            <m:r>
              <m:rPr>
                <m:sty m:val="p"/>
              </m:rPr>
              <w:rPr>
                <w:rFonts w:ascii="Cambria Math" w:hAnsi="Cambria Math"/>
                <w:color w:val="auto"/>
              </w:rPr>
              <m:t>Q</m:t>
            </m:r>
          </m:e>
          <m:sub>
            <m:r>
              <m:rPr>
                <m:sty m:val="p"/>
              </m:rPr>
              <w:rPr>
                <w:rFonts w:ascii="Cambria Math" w:hAnsi="Cambria Math"/>
                <w:color w:val="auto"/>
              </w:rPr>
              <m:t>1</m:t>
            </m:r>
          </m:sub>
        </m:sSub>
      </m:oMath>
      <w:r w:rsidR="00F54A23" w:rsidRPr="00FC4357">
        <w:rPr>
          <w:color w:val="auto"/>
        </w:rPr>
        <w:t>,</w:t>
      </w:r>
      <w:r w:rsidR="008A60BB" w:rsidRPr="00FC4357">
        <w:rPr>
          <w:color w:val="auto"/>
        </w:rPr>
        <w:t xml:space="preserve"> and </w:t>
      </w:r>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5</m:t>
            </m:r>
          </m:sub>
        </m:sSub>
      </m:oMath>
      <w:r w:rsidR="008A60BB" w:rsidRPr="00FC4357">
        <w:rPr>
          <w:color w:val="auto"/>
        </w:rPr>
        <w:t>; (3) is the secondary side current through the rectifier</w:t>
      </w:r>
      <w:r w:rsidR="00F54A23" w:rsidRPr="00FC4357">
        <w:rPr>
          <w:color w:val="auto"/>
        </w:rPr>
        <w:t>,</w:t>
      </w:r>
      <w:r w:rsidR="008A60BB" w:rsidRPr="00FC4357">
        <w:rPr>
          <w:color w:val="auto"/>
        </w:rPr>
        <w:t xml:space="preserve"> which represents the energy transfer at the zero point;</w:t>
      </w:r>
      <w:r w:rsidR="00F54A23" w:rsidRPr="00FC4357">
        <w:rPr>
          <w:color w:val="auto"/>
        </w:rPr>
        <w:t xml:space="preserve"> and</w:t>
      </w:r>
      <w:r w:rsidR="008A60BB" w:rsidRPr="00FC4357">
        <w:rPr>
          <w:color w:val="auto"/>
        </w:rPr>
        <w:t xml:space="preserve"> (4) is the voltage on the auxiliary winding</w:t>
      </w:r>
      <w:r w:rsidR="00F54A23" w:rsidRPr="00FC4357">
        <w:rPr>
          <w:color w:val="auto"/>
        </w:rPr>
        <w:t>,</w:t>
      </w:r>
      <w:r w:rsidR="008A60BB" w:rsidRPr="00FC4357">
        <w:rPr>
          <w:color w:val="auto"/>
        </w:rPr>
        <w:t xml:space="preserve"> which repeats the shape of (1) but with </w:t>
      </w:r>
      <w:r w:rsidR="00F54A23" w:rsidRPr="00FC4357">
        <w:rPr>
          <w:color w:val="auto"/>
        </w:rPr>
        <w:t xml:space="preserve">a </w:t>
      </w:r>
      <w:r w:rsidR="008A60BB" w:rsidRPr="00FC4357">
        <w:rPr>
          <w:color w:val="auto"/>
        </w:rPr>
        <w:t>smaller amplitude.</w:t>
      </w:r>
    </w:p>
    <w:p w14:paraId="18110760" w14:textId="0E445FE2" w:rsidR="008A60BB" w:rsidRPr="00FC4357" w:rsidRDefault="00260302" w:rsidP="002A1317">
      <w:pPr>
        <w:pStyle w:val="MDPI38bullet"/>
        <w:ind w:left="425" w:hanging="425"/>
        <w:rPr>
          <w:color w:val="auto"/>
        </w:rPr>
      </w:pPr>
      <w:r w:rsidRPr="00FC4357">
        <w:rPr>
          <w:color w:val="auto"/>
        </w:rPr>
        <w:t xml:space="preserve">Figure </w:t>
      </w:r>
      <w:r w:rsidR="008A60BB" w:rsidRPr="00FC4357">
        <w:rPr>
          <w:color w:val="auto"/>
        </w:rPr>
        <w:t>6 shows the secondary side of the converter, where (1) and (2) are the secondary side current and voltage</w:t>
      </w:r>
      <w:r w:rsidR="00F54A23" w:rsidRPr="00FC4357">
        <w:rPr>
          <w:color w:val="auto"/>
        </w:rPr>
        <w:t>,</w:t>
      </w:r>
      <w:r w:rsidR="008A60BB" w:rsidRPr="00FC4357">
        <w:rPr>
          <w:color w:val="auto"/>
        </w:rPr>
        <w:t xml:space="preserve"> respectively</w:t>
      </w:r>
      <w:r w:rsidR="00F54A23" w:rsidRPr="00FC4357">
        <w:rPr>
          <w:color w:val="auto"/>
        </w:rPr>
        <w:t>,</w:t>
      </w:r>
      <w:r w:rsidR="008A60BB" w:rsidRPr="00FC4357">
        <w:rPr>
          <w:color w:val="auto"/>
        </w:rPr>
        <w:t xml:space="preserve"> over </w:t>
      </w:r>
      <m:oMath>
        <m:sSub>
          <m:sSubPr>
            <m:ctrlPr>
              <w:rPr>
                <w:rFonts w:ascii="Cambria Math" w:hAnsi="Cambria Math"/>
                <w:color w:val="auto"/>
              </w:rPr>
            </m:ctrlPr>
          </m:sSubPr>
          <m:e>
            <m:r>
              <m:rPr>
                <m:sty m:val="p"/>
              </m:rPr>
              <w:rPr>
                <w:rFonts w:ascii="Cambria Math" w:hAnsi="Cambria Math"/>
                <w:color w:val="auto"/>
              </w:rPr>
              <m:t>D</m:t>
            </m:r>
          </m:e>
          <m:sub>
            <m:r>
              <m:rPr>
                <m:sty m:val="p"/>
              </m:rPr>
              <w:rPr>
                <w:rFonts w:ascii="Cambria Math" w:hAnsi="Cambria Math"/>
                <w:color w:val="auto"/>
              </w:rPr>
              <m:t>4</m:t>
            </m:r>
          </m:sub>
        </m:sSub>
      </m:oMath>
      <w:r w:rsidR="008A60BB" w:rsidRPr="00FC4357">
        <w:rPr>
          <w:color w:val="auto"/>
        </w:rPr>
        <w:t>; (3) is the voltage on the auxiliary winding</w:t>
      </w:r>
      <w:r w:rsidR="00F54A23" w:rsidRPr="00FC4357">
        <w:rPr>
          <w:color w:val="auto"/>
        </w:rPr>
        <w:t>;</w:t>
      </w:r>
      <w:r w:rsidR="008A60BB" w:rsidRPr="00FC4357">
        <w:rPr>
          <w:color w:val="auto"/>
        </w:rPr>
        <w:t xml:space="preserve"> and (4) </w:t>
      </w:r>
      <w:r w:rsidR="00F54A23" w:rsidRPr="00FC4357">
        <w:rPr>
          <w:color w:val="auto"/>
        </w:rPr>
        <w:t xml:space="preserve">is </w:t>
      </w:r>
      <w:r w:rsidR="008A60BB" w:rsidRPr="00FC4357">
        <w:rPr>
          <w:color w:val="auto"/>
        </w:rPr>
        <w:t>the output voltage.</w:t>
      </w:r>
    </w:p>
    <w:p w14:paraId="6054A35F" w14:textId="701F08D0" w:rsidR="008A60BB" w:rsidRPr="00FC4357" w:rsidRDefault="00260302" w:rsidP="002A1317">
      <w:pPr>
        <w:pStyle w:val="MDPI38bullet"/>
        <w:ind w:left="425" w:hanging="425"/>
        <w:rPr>
          <w:color w:val="auto"/>
        </w:rPr>
      </w:pPr>
      <w:r w:rsidRPr="00FC4357">
        <w:rPr>
          <w:color w:val="auto"/>
        </w:rPr>
        <w:t>Figure 7</w:t>
      </w:r>
      <w:r w:rsidR="008A60BB" w:rsidRPr="00FC4357">
        <w:rPr>
          <w:color w:val="auto"/>
        </w:rPr>
        <w:t xml:space="preserve"> shows the primary side of the converter under </w:t>
      </w:r>
      <w:r w:rsidR="00F54A23" w:rsidRPr="00FC4357">
        <w:rPr>
          <w:color w:val="auto"/>
        </w:rPr>
        <w:t xml:space="preserve">an </w:t>
      </w:r>
      <w:r w:rsidR="008A60BB" w:rsidRPr="00FC4357">
        <w:rPr>
          <w:color w:val="auto"/>
        </w:rPr>
        <w:t xml:space="preserve">open circuit. Although the tested battery charger is not supposed to work under this condition, this experiment shows the process of reducing the switching frequency from </w:t>
      </w:r>
      <w:r w:rsidR="002A1317" w:rsidRPr="00FC4357">
        <w:rPr>
          <w:color w:val="auto"/>
        </w:rPr>
        <w:t>50–</w:t>
      </w:r>
      <w:r w:rsidR="008A60BB" w:rsidRPr="00FC4357">
        <w:rPr>
          <w:color w:val="auto"/>
        </w:rPr>
        <w:t>100 kHz to 2</w:t>
      </w:r>
      <w:r w:rsidR="002A1317" w:rsidRPr="00FC4357">
        <w:rPr>
          <w:color w:val="auto"/>
        </w:rPr>
        <w:t>0–</w:t>
      </w:r>
      <w:r w:rsidR="008A60BB" w:rsidRPr="00FC4357">
        <w:rPr>
          <w:color w:val="auto"/>
        </w:rPr>
        <w:t>35 kHz (</w:t>
      </w:r>
      <w:r w:rsidRPr="00FC4357">
        <w:rPr>
          <w:color w:val="auto"/>
        </w:rPr>
        <w:t xml:space="preserve">Figure </w:t>
      </w:r>
      <w:r w:rsidR="008A60BB" w:rsidRPr="00FC4357">
        <w:rPr>
          <w:color w:val="auto"/>
        </w:rPr>
        <w:t>3D).</w:t>
      </w:r>
    </w:p>
    <w:p w14:paraId="2A0C67E1" w14:textId="6DAA0851" w:rsidR="008A60BB" w:rsidRPr="00FC4357" w:rsidRDefault="008A60BB" w:rsidP="002A1317">
      <w:pPr>
        <w:pStyle w:val="MDPI38bullet"/>
        <w:ind w:left="425" w:hanging="425"/>
        <w:rPr>
          <w:color w:val="auto"/>
        </w:rPr>
      </w:pPr>
      <w:r w:rsidRPr="00FC4357">
        <w:rPr>
          <w:color w:val="auto"/>
        </w:rPr>
        <w:t xml:space="preserve">The maximum obtained efficiency of the converter is 84% as shown in </w:t>
      </w:r>
      <w:r w:rsidR="00260302" w:rsidRPr="00FC4357">
        <w:rPr>
          <w:color w:val="auto"/>
        </w:rPr>
        <w:t xml:space="preserve">Figure </w:t>
      </w:r>
      <w:r w:rsidRPr="00FC4357">
        <w:rPr>
          <w:color w:val="auto"/>
        </w:rPr>
        <w:t>8.</w:t>
      </w:r>
    </w:p>
    <w:p w14:paraId="38F9D996" w14:textId="0E5EA81B" w:rsidR="008A60BB" w:rsidRPr="00FC4357" w:rsidRDefault="008A60BB" w:rsidP="002A1317">
      <w:pPr>
        <w:pStyle w:val="MDPI38bullet"/>
        <w:spacing w:after="120"/>
        <w:ind w:left="425" w:hanging="425"/>
        <w:rPr>
          <w:color w:val="auto"/>
        </w:rPr>
      </w:pPr>
      <w:r w:rsidRPr="00FC4357">
        <w:rPr>
          <w:color w:val="auto"/>
        </w:rPr>
        <w:t xml:space="preserve">Some specific parameters are given in </w:t>
      </w:r>
      <w:r w:rsidR="00260302" w:rsidRPr="00FC4357">
        <w:rPr>
          <w:color w:val="auto"/>
        </w:rPr>
        <w:t xml:space="preserve">Figure </w:t>
      </w:r>
      <w:r w:rsidRPr="00FC4357">
        <w:rPr>
          <w:color w:val="auto"/>
        </w:rPr>
        <w:t xml:space="preserve">9. The primary side current has a peak value immediately after the transistor is turned on. When it is turned off, its process has a typical oscillation in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m:t>
            </m:r>
          </m:sub>
        </m:sSub>
      </m:oMath>
      <w:r w:rsidRPr="00FC4357">
        <w:rPr>
          <w:color w:val="auto"/>
        </w:rPr>
        <w:t>. Although these f</w:t>
      </w:r>
      <w:r w:rsidR="00F54A23" w:rsidRPr="00FC4357">
        <w:rPr>
          <w:color w:val="auto"/>
        </w:rPr>
        <w:t>eatures</w:t>
      </w:r>
      <w:r w:rsidRPr="00FC4357">
        <w:rPr>
          <w:color w:val="auto"/>
        </w:rPr>
        <w:t xml:space="preserve"> are assumed </w:t>
      </w:r>
      <w:r w:rsidR="00F54A23" w:rsidRPr="00FC4357">
        <w:rPr>
          <w:color w:val="auto"/>
        </w:rPr>
        <w:t>to be</w:t>
      </w:r>
      <w:r w:rsidRPr="00FC4357">
        <w:rPr>
          <w:color w:val="auto"/>
        </w:rPr>
        <w:t xml:space="preserve"> normal</w:t>
      </w:r>
      <w:r w:rsidR="00F54A23" w:rsidRPr="00FC4357">
        <w:rPr>
          <w:color w:val="auto"/>
        </w:rPr>
        <w:t>,</w:t>
      </w:r>
      <w:r w:rsidRPr="00FC4357">
        <w:rPr>
          <w:color w:val="auto"/>
        </w:rPr>
        <w:t xml:space="preserve"> they have to be considered alongside the control system parameters. Two delay times are necessary for its correct operation</w:t>
      </w:r>
      <w:r w:rsidR="00F54A23" w:rsidRPr="00FC4357">
        <w:rPr>
          <w:color w:val="auto"/>
        </w:rPr>
        <w:t>,</w:t>
      </w:r>
      <w:r w:rsidRPr="00FC4357">
        <w:rPr>
          <w:color w:val="auto"/>
        </w:rPr>
        <w:t xml:space="preserve"> respectively</w:t>
      </w:r>
      <w:r w:rsidR="00F54A23" w:rsidRPr="00FC4357">
        <w:rPr>
          <w:color w:val="auto"/>
        </w:rPr>
        <w:t>,</w:t>
      </w:r>
      <w:r w:rsidRPr="00FC4357">
        <w:rPr>
          <w:color w:val="auto"/>
        </w:rPr>
        <w:t xml:space="preserve"> in ranges 100</w:t>
      </w:r>
      <w:r w:rsidR="002A1317" w:rsidRPr="00FC4357">
        <w:rPr>
          <w:color w:val="auto"/>
        </w:rPr>
        <w:t>–</w:t>
      </w:r>
      <w:r w:rsidRPr="00FC4357">
        <w:rPr>
          <w:color w:val="auto"/>
        </w:rPr>
        <w:t>200 ns and 300</w:t>
      </w:r>
      <w:r w:rsidR="002A1317" w:rsidRPr="00FC4357">
        <w:rPr>
          <w:color w:val="auto"/>
        </w:rPr>
        <w:t>–</w:t>
      </w:r>
      <w:r w:rsidRPr="00FC4357">
        <w:rPr>
          <w:color w:val="auto"/>
        </w:rPr>
        <w:t xml:space="preserve">400 ns as </w:t>
      </w:r>
      <w:r w:rsidR="00260302" w:rsidRPr="00FC4357">
        <w:rPr>
          <w:color w:val="auto"/>
        </w:rPr>
        <w:t xml:space="preserve">Figure </w:t>
      </w:r>
      <w:r w:rsidRPr="00FC4357">
        <w:rPr>
          <w:color w:val="auto"/>
        </w:rPr>
        <w:t>10 shows.</w:t>
      </w:r>
    </w:p>
    <w:p w14:paraId="641D27D5" w14:textId="6B0A03E7" w:rsidR="008A60BB" w:rsidRPr="00FC4357" w:rsidRDefault="008A60BB" w:rsidP="00260302">
      <w:pPr>
        <w:pStyle w:val="MDPI31text"/>
        <w:rPr>
          <w:color w:val="auto"/>
        </w:rPr>
      </w:pPr>
      <w:r w:rsidRPr="00FC4357">
        <w:rPr>
          <w:color w:val="auto"/>
        </w:rPr>
        <w:t xml:space="preserve">A photo of the experimental converter and a battery string is shown in </w:t>
      </w:r>
      <w:r w:rsidR="00260302" w:rsidRPr="00FC4357">
        <w:rPr>
          <w:color w:val="auto"/>
        </w:rPr>
        <w:t xml:space="preserve">Figure </w:t>
      </w:r>
      <w:r w:rsidRPr="00FC4357">
        <w:rPr>
          <w:color w:val="auto"/>
        </w:rPr>
        <w:t>10.</w:t>
      </w:r>
    </w:p>
    <w:p w14:paraId="4D8DF623" w14:textId="77777777" w:rsidR="008A60BB" w:rsidRPr="00FC4357" w:rsidRDefault="008A60BB" w:rsidP="00260302">
      <w:pPr>
        <w:pStyle w:val="MDPI31text"/>
        <w:spacing w:before="240" w:line="240" w:lineRule="auto"/>
        <w:ind w:firstLine="0"/>
        <w:jc w:val="center"/>
        <w:rPr>
          <w:color w:val="auto"/>
        </w:rPr>
      </w:pPr>
      <w:r w:rsidRPr="00FC4357">
        <w:rPr>
          <w:noProof/>
          <w:color w:val="auto"/>
          <w:lang w:val="en-GB" w:eastAsia="en-GB" w:bidi="ar-SA"/>
        </w:rPr>
        <w:drawing>
          <wp:inline distT="0" distB="0" distL="0" distR="0" wp14:anchorId="0B75533E" wp14:editId="11B49361">
            <wp:extent cx="4680000" cy="2934000"/>
            <wp:effectExtent l="0" t="0" r="635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2">
                      <a:extLst>
                        <a:ext uri="{28A0092B-C50C-407E-A947-70E740481C1C}">
                          <a14:useLocalDpi xmlns:a14="http://schemas.microsoft.com/office/drawing/2010/main" val="0"/>
                        </a:ext>
                      </a:extLst>
                    </a:blip>
                    <a:stretch>
                      <a:fillRect/>
                    </a:stretch>
                  </pic:blipFill>
                  <pic:spPr>
                    <a:xfrm>
                      <a:off x="0" y="0"/>
                      <a:ext cx="4680000" cy="2934000"/>
                    </a:xfrm>
                    <a:prstGeom prst="rect">
                      <a:avLst/>
                    </a:prstGeom>
                  </pic:spPr>
                </pic:pic>
              </a:graphicData>
            </a:graphic>
          </wp:inline>
        </w:drawing>
      </w:r>
    </w:p>
    <w:p w14:paraId="5A287BCC" w14:textId="46B91432" w:rsidR="008A60BB" w:rsidRPr="00FC4357" w:rsidRDefault="008A60BB" w:rsidP="00260302">
      <w:pPr>
        <w:pStyle w:val="MDPI51figurecaption"/>
        <w:rPr>
          <w:color w:val="auto"/>
        </w:rPr>
      </w:pPr>
      <w:r w:rsidRPr="00FC4357">
        <w:rPr>
          <w:b/>
          <w:color w:val="auto"/>
        </w:rPr>
        <w:t xml:space="preserve">Figure 5. </w:t>
      </w:r>
      <w:r w:rsidRPr="00FC4357">
        <w:rPr>
          <w:color w:val="auto"/>
        </w:rPr>
        <w:t xml:space="preserve">Primary side of the converter: </w:t>
      </w:r>
      <w:r w:rsidR="00F54A23" w:rsidRPr="00FC4357">
        <w:rPr>
          <w:color w:val="auto"/>
        </w:rPr>
        <w:t>(</w:t>
      </w:r>
      <w:r w:rsidRPr="00FC4357">
        <w:rPr>
          <w:color w:val="auto"/>
        </w:rPr>
        <w:t>1</w:t>
      </w:r>
      <w:r w:rsidR="00F54A23" w:rsidRPr="00FC4357">
        <w:rPr>
          <w:color w:val="auto"/>
        </w:rPr>
        <w:t>)</w:t>
      </w:r>
      <w:r w:rsidRPr="00FC4357">
        <w:rPr>
          <w:color w:val="auto"/>
        </w:rPr>
        <w:t xml:space="preserve"> Voltage Drain-Source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m:t>
            </m:r>
          </m:sub>
        </m:sSub>
      </m:oMath>
      <w:r w:rsidRPr="00FC4357">
        <w:rPr>
          <w:color w:val="auto"/>
        </w:rPr>
        <w:t xml:space="preserve"> over the transistor </w:t>
      </w:r>
      <m:oMath>
        <m:d>
          <m:dPr>
            <m:ctrlPr>
              <w:rPr>
                <w:rFonts w:ascii="Cambria Math" w:hAnsi="Cambria Math"/>
                <w:color w:val="auto"/>
              </w:rPr>
            </m:ctrlPr>
          </m:dPr>
          <m:e>
            <m:r>
              <m:rPr>
                <m:sty m:val="p"/>
              </m:rPr>
              <w:rPr>
                <w:rFonts w:ascii="Cambria Math" w:hAnsi="Cambria Math"/>
                <w:color w:val="auto"/>
              </w:rPr>
              <m:t>1</m:t>
            </m:r>
            <m:r>
              <m:rPr>
                <m:sty m:val="p"/>
              </m:rPr>
              <w:rPr>
                <w:rFonts w:ascii="Cambria Math" w:hAnsi="Cambria Math"/>
                <w:color w:val="auto"/>
                <w:szCs w:val="18"/>
              </w:rPr>
              <m:t>50.00 V/div</m:t>
            </m:r>
          </m:e>
        </m:d>
      </m:oMath>
      <w:r w:rsidRPr="00FC4357">
        <w:rPr>
          <w:color w:val="auto"/>
        </w:rPr>
        <w:t xml:space="preserve">; </w:t>
      </w:r>
      <w:r w:rsidR="00F54A23" w:rsidRPr="00FC4357">
        <w:rPr>
          <w:color w:val="auto"/>
        </w:rPr>
        <w:t>(</w:t>
      </w:r>
      <w:r w:rsidRPr="00FC4357">
        <w:rPr>
          <w:color w:val="auto"/>
        </w:rPr>
        <w:t>2</w:t>
      </w:r>
      <w:r w:rsidR="00F54A23" w:rsidRPr="00FC4357">
        <w:rPr>
          <w:color w:val="auto"/>
        </w:rPr>
        <w:t>)</w:t>
      </w:r>
      <w:r w:rsidRPr="00FC4357">
        <w:rPr>
          <w:color w:val="auto"/>
        </w:rPr>
        <w:t xml:space="preserve"> Primary side current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pk</m:t>
            </m:r>
          </m:sub>
        </m:sSub>
      </m:oMath>
      <w:r w:rsidRPr="00FC4357">
        <w:rPr>
          <w:color w:val="auto"/>
        </w:rPr>
        <w:t xml:space="preserve"> </w:t>
      </w:r>
      <m:oMath>
        <m:d>
          <m:dPr>
            <m:ctrlPr>
              <w:rPr>
                <w:rFonts w:ascii="Cambria Math" w:hAnsi="Cambria Math"/>
                <w:color w:val="auto"/>
                <w:szCs w:val="18"/>
              </w:rPr>
            </m:ctrlPr>
          </m:dPr>
          <m:e>
            <m:r>
              <m:rPr>
                <m:sty m:val="p"/>
              </m:rPr>
              <w:rPr>
                <w:rFonts w:ascii="Cambria Math" w:hAnsi="Cambria Math"/>
                <w:color w:val="auto"/>
                <w:szCs w:val="18"/>
              </w:rPr>
              <m:t>0.5 A/div</m:t>
            </m:r>
          </m:e>
        </m:d>
      </m:oMath>
      <w:r w:rsidRPr="00FC4357">
        <w:rPr>
          <w:color w:val="auto"/>
        </w:rPr>
        <w:t xml:space="preserve">; </w:t>
      </w:r>
      <w:r w:rsidR="00F54A23" w:rsidRPr="00FC4357">
        <w:rPr>
          <w:color w:val="auto"/>
        </w:rPr>
        <w:t>(</w:t>
      </w:r>
      <w:r w:rsidRPr="00FC4357">
        <w:rPr>
          <w:color w:val="auto"/>
        </w:rPr>
        <w:t>3</w:t>
      </w:r>
      <w:r w:rsidR="00F54A23" w:rsidRPr="00FC4357">
        <w:rPr>
          <w:color w:val="auto"/>
        </w:rPr>
        <w:t>)</w:t>
      </w:r>
      <w:r w:rsidRPr="00FC4357">
        <w:rPr>
          <w:color w:val="auto"/>
        </w:rPr>
        <w:t xml:space="preserve"> Secondary side current through the rectifier </w:t>
      </w:r>
      <m:oMath>
        <m:d>
          <m:dPr>
            <m:ctrlPr>
              <w:rPr>
                <w:rFonts w:ascii="Cambria Math" w:hAnsi="Cambria Math"/>
                <w:color w:val="auto"/>
                <w:szCs w:val="18"/>
              </w:rPr>
            </m:ctrlPr>
          </m:dPr>
          <m:e>
            <m:r>
              <m:rPr>
                <m:sty m:val="p"/>
              </m:rPr>
              <w:rPr>
                <w:rFonts w:ascii="Cambria Math" w:hAnsi="Cambria Math"/>
                <w:color w:val="auto"/>
                <w:szCs w:val="18"/>
              </w:rPr>
              <m:t>1.00 A/div</m:t>
            </m:r>
          </m:e>
        </m:d>
      </m:oMath>
      <w:r w:rsidRPr="00FC4357">
        <w:rPr>
          <w:color w:val="auto"/>
        </w:rPr>
        <w:t xml:space="preserve">; </w:t>
      </w:r>
      <w:r w:rsidR="00F54A23" w:rsidRPr="00FC4357">
        <w:rPr>
          <w:color w:val="auto"/>
        </w:rPr>
        <w:t>and (</w:t>
      </w:r>
      <w:r w:rsidRPr="00FC4357">
        <w:rPr>
          <w:color w:val="auto"/>
        </w:rPr>
        <w:t>4</w:t>
      </w:r>
      <w:r w:rsidR="00F54A23" w:rsidRPr="00FC4357">
        <w:rPr>
          <w:color w:val="auto"/>
        </w:rPr>
        <w:t>)</w:t>
      </w:r>
      <w:r w:rsidRPr="00FC4357">
        <w:rPr>
          <w:color w:val="auto"/>
        </w:rPr>
        <w:t xml:space="preserve"> Voltage on the auxiliary winding </w:t>
      </w:r>
      <m:oMath>
        <m:d>
          <m:dPr>
            <m:ctrlPr>
              <w:rPr>
                <w:rFonts w:ascii="Cambria Math" w:hAnsi="Cambria Math"/>
                <w:color w:val="auto"/>
                <w:szCs w:val="18"/>
              </w:rPr>
            </m:ctrlPr>
          </m:dPr>
          <m:e>
            <m:r>
              <m:rPr>
                <m:sty m:val="p"/>
              </m:rPr>
              <w:rPr>
                <w:rFonts w:ascii="Cambria Math" w:hAnsi="Cambria Math"/>
                <w:color w:val="auto"/>
                <w:szCs w:val="18"/>
              </w:rPr>
              <m:t>5.00 V/div</m:t>
            </m:r>
          </m:e>
        </m:d>
      </m:oMath>
      <w:r w:rsidRPr="00FC4357">
        <w:rPr>
          <w:color w:val="auto"/>
        </w:rPr>
        <w:t xml:space="preserve">. Time scale: </w:t>
      </w:r>
      <m:oMath>
        <m:r>
          <m:rPr>
            <m:sty m:val="p"/>
          </m:rPr>
          <w:rPr>
            <w:rFonts w:ascii="Cambria Math" w:hAnsi="Cambria Math"/>
            <w:color w:val="auto"/>
            <w:szCs w:val="18"/>
          </w:rPr>
          <m:t>2.5 μs/div</m:t>
        </m:r>
      </m:oMath>
      <w:r w:rsidRPr="00FC4357">
        <w:rPr>
          <w:color w:val="auto"/>
          <w:szCs w:val="18"/>
        </w:rPr>
        <w:t>, 100 kHz</w:t>
      </w:r>
      <w:r w:rsidR="00A5274B" w:rsidRPr="00FC4357">
        <w:rPr>
          <w:color w:val="auto"/>
          <w:szCs w:val="18"/>
        </w:rPr>
        <w:t>.</w:t>
      </w:r>
    </w:p>
    <w:p w14:paraId="5E222E34" w14:textId="77777777" w:rsidR="008A60BB" w:rsidRPr="00FC4357" w:rsidRDefault="008A60BB" w:rsidP="00260302">
      <w:pPr>
        <w:pStyle w:val="MDPI31text"/>
        <w:spacing w:before="240" w:line="240" w:lineRule="auto"/>
        <w:ind w:firstLine="0"/>
        <w:jc w:val="center"/>
        <w:rPr>
          <w:color w:val="auto"/>
        </w:rPr>
      </w:pPr>
      <w:r w:rsidRPr="00FC4357">
        <w:rPr>
          <w:noProof/>
          <w:color w:val="auto"/>
          <w:lang w:val="en-GB" w:eastAsia="en-GB" w:bidi="ar-SA"/>
        </w:rPr>
        <w:drawing>
          <wp:inline distT="0" distB="0" distL="0" distR="0" wp14:anchorId="430041B2" wp14:editId="7BE513FD">
            <wp:extent cx="4320000" cy="2077645"/>
            <wp:effectExtent l="0" t="0" r="4445" b="0"/>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png"/>
                    <pic:cNvPicPr/>
                  </pic:nvPicPr>
                  <pic:blipFill>
                    <a:blip r:embed="rId13">
                      <a:extLst>
                        <a:ext uri="{28A0092B-C50C-407E-A947-70E740481C1C}">
                          <a14:useLocalDpi xmlns:a14="http://schemas.microsoft.com/office/drawing/2010/main" val="0"/>
                        </a:ext>
                      </a:extLst>
                    </a:blip>
                    <a:stretch>
                      <a:fillRect/>
                    </a:stretch>
                  </pic:blipFill>
                  <pic:spPr>
                    <a:xfrm>
                      <a:off x="0" y="0"/>
                      <a:ext cx="4320000" cy="2077645"/>
                    </a:xfrm>
                    <a:prstGeom prst="rect">
                      <a:avLst/>
                    </a:prstGeom>
                  </pic:spPr>
                </pic:pic>
              </a:graphicData>
            </a:graphic>
          </wp:inline>
        </w:drawing>
      </w:r>
    </w:p>
    <w:p w14:paraId="60536CB6" w14:textId="73038A26" w:rsidR="008A60BB" w:rsidRPr="00FC4357" w:rsidRDefault="008A60BB" w:rsidP="00260302">
      <w:pPr>
        <w:pStyle w:val="MDPI51figurecaption"/>
        <w:rPr>
          <w:color w:val="auto"/>
          <w:szCs w:val="18"/>
        </w:rPr>
      </w:pPr>
      <w:r w:rsidRPr="00FC4357">
        <w:rPr>
          <w:b/>
          <w:color w:val="auto"/>
        </w:rPr>
        <w:t xml:space="preserve">Figure 6. </w:t>
      </w:r>
      <w:r w:rsidRPr="00FC4357">
        <w:rPr>
          <w:color w:val="auto"/>
        </w:rPr>
        <w:t xml:space="preserve">Secondary side of the converter: </w:t>
      </w:r>
      <w:r w:rsidR="00F54A23" w:rsidRPr="00FC4357">
        <w:rPr>
          <w:color w:val="auto"/>
        </w:rPr>
        <w:t>(</w:t>
      </w:r>
      <w:r w:rsidRPr="00FC4357">
        <w:rPr>
          <w:color w:val="auto"/>
        </w:rPr>
        <w:t>1</w:t>
      </w:r>
      <w:r w:rsidR="00F54A23" w:rsidRPr="00FC4357">
        <w:rPr>
          <w:color w:val="auto"/>
        </w:rPr>
        <w:t>)</w:t>
      </w:r>
      <w:r w:rsidRPr="00FC4357">
        <w:rPr>
          <w:color w:val="auto"/>
        </w:rPr>
        <w:t xml:space="preserve"> Secondary side current through the rectifier </w:t>
      </w:r>
      <m:oMath>
        <m:d>
          <m:dPr>
            <m:ctrlPr>
              <w:rPr>
                <w:rFonts w:ascii="Cambria Math" w:hAnsi="Cambria Math"/>
                <w:color w:val="auto"/>
                <w:szCs w:val="18"/>
              </w:rPr>
            </m:ctrlPr>
          </m:dPr>
          <m:e>
            <m:r>
              <m:rPr>
                <m:sty m:val="p"/>
              </m:rPr>
              <w:rPr>
                <w:rFonts w:ascii="Cambria Math" w:hAnsi="Cambria Math"/>
                <w:color w:val="auto"/>
                <w:szCs w:val="18"/>
              </w:rPr>
              <m:t>2.00 A/div</m:t>
            </m:r>
          </m:e>
        </m:d>
      </m:oMath>
      <w:r w:rsidRPr="00FC4357">
        <w:rPr>
          <w:color w:val="auto"/>
        </w:rPr>
        <w:t xml:space="preserve">; </w:t>
      </w:r>
      <w:r w:rsidR="00F54A23" w:rsidRPr="00FC4357">
        <w:rPr>
          <w:color w:val="auto"/>
        </w:rPr>
        <w:t>(</w:t>
      </w:r>
      <w:r w:rsidRPr="00FC4357">
        <w:rPr>
          <w:color w:val="auto"/>
        </w:rPr>
        <w:t>2</w:t>
      </w:r>
      <w:r w:rsidR="00F54A23" w:rsidRPr="00FC4357">
        <w:rPr>
          <w:color w:val="auto"/>
        </w:rPr>
        <w:t>)</w:t>
      </w:r>
      <w:r w:rsidRPr="00FC4357">
        <w:rPr>
          <w:color w:val="auto"/>
        </w:rPr>
        <w:t xml:space="preserve"> Voltage over the secondary side rectifier (</w:t>
      </w:r>
      <m:oMath>
        <m:r>
          <m:rPr>
            <m:sty m:val="p"/>
          </m:rPr>
          <w:rPr>
            <w:rFonts w:ascii="Cambria Math" w:hAnsi="Cambria Math"/>
            <w:color w:val="auto"/>
            <w:szCs w:val="18"/>
          </w:rPr>
          <m:t>5.00 V/div</m:t>
        </m:r>
      </m:oMath>
      <w:r w:rsidRPr="00FC4357">
        <w:rPr>
          <w:color w:val="auto"/>
          <w:szCs w:val="18"/>
        </w:rPr>
        <w:t>)</w:t>
      </w:r>
      <w:r w:rsidRPr="00FC4357">
        <w:rPr>
          <w:color w:val="auto"/>
        </w:rPr>
        <w:t xml:space="preserve">; </w:t>
      </w:r>
      <w:r w:rsidR="00F54A23" w:rsidRPr="00FC4357">
        <w:rPr>
          <w:color w:val="auto"/>
        </w:rPr>
        <w:t>(</w:t>
      </w:r>
      <w:r w:rsidRPr="00FC4357">
        <w:rPr>
          <w:color w:val="auto"/>
        </w:rPr>
        <w:t>3</w:t>
      </w:r>
      <w:r w:rsidR="00F54A23" w:rsidRPr="00FC4357">
        <w:rPr>
          <w:color w:val="auto"/>
        </w:rPr>
        <w:t>)</w:t>
      </w:r>
      <w:r w:rsidRPr="00FC4357">
        <w:rPr>
          <w:color w:val="auto"/>
        </w:rPr>
        <w:t xml:space="preserve"> Voltage on the secondary side of the transformer </w:t>
      </w:r>
      <m:oMath>
        <m:sSub>
          <m:sSubPr>
            <m:ctrlPr>
              <w:rPr>
                <w:rFonts w:ascii="Cambria Math" w:hAnsi="Cambria Math"/>
                <w:color w:val="auto"/>
              </w:rPr>
            </m:ctrlPr>
          </m:sSubPr>
          <m:e>
            <m:r>
              <m:rPr>
                <m:sty m:val="p"/>
              </m:rPr>
              <w:rPr>
                <w:rFonts w:ascii="Cambria Math" w:hAnsi="Cambria Math"/>
                <w:color w:val="auto"/>
              </w:rPr>
              <m:t>L</m:t>
            </m:r>
          </m:e>
          <m:sub>
            <m:r>
              <m:rPr>
                <m:sty m:val="p"/>
              </m:rPr>
              <w:rPr>
                <w:rFonts w:ascii="Cambria Math" w:hAnsi="Cambria Math"/>
                <w:color w:val="auto"/>
              </w:rPr>
              <m:t>2</m:t>
            </m:r>
          </m:sub>
        </m:sSub>
      </m:oMath>
      <w:r w:rsidRPr="00FC4357">
        <w:rPr>
          <w:color w:val="auto"/>
        </w:rPr>
        <w:t xml:space="preserve"> </w:t>
      </w:r>
      <m:oMath>
        <m:r>
          <m:rPr>
            <m:sty m:val="p"/>
          </m:rPr>
          <w:rPr>
            <w:rFonts w:ascii="Cambria Math" w:hAnsi="Cambria Math"/>
            <w:color w:val="auto"/>
            <w:szCs w:val="18"/>
          </w:rPr>
          <m:t>5.00 V/div</m:t>
        </m:r>
      </m:oMath>
      <w:r w:rsidRPr="00FC4357">
        <w:rPr>
          <w:color w:val="auto"/>
        </w:rPr>
        <w:t>;</w:t>
      </w:r>
      <w:r w:rsidR="00F54A23" w:rsidRPr="00FC4357">
        <w:rPr>
          <w:color w:val="auto"/>
        </w:rPr>
        <w:t xml:space="preserve"> and</w:t>
      </w:r>
      <w:r w:rsidRPr="00FC4357">
        <w:rPr>
          <w:color w:val="auto"/>
        </w:rPr>
        <w:t xml:space="preserve"> </w:t>
      </w:r>
      <w:r w:rsidR="00F54A23" w:rsidRPr="00FC4357">
        <w:rPr>
          <w:color w:val="auto"/>
        </w:rPr>
        <w:t>(</w:t>
      </w:r>
      <w:r w:rsidRPr="00FC4357">
        <w:rPr>
          <w:color w:val="auto"/>
        </w:rPr>
        <w:t>4</w:t>
      </w:r>
      <w:r w:rsidR="00F54A23" w:rsidRPr="00FC4357">
        <w:rPr>
          <w:color w:val="auto"/>
        </w:rPr>
        <w:t>)</w:t>
      </w:r>
      <w:r w:rsidRPr="00FC4357">
        <w:rPr>
          <w:color w:val="auto"/>
        </w:rPr>
        <w:t xml:space="preserve"> Output DC voltage</w:t>
      </w:r>
      <m:oMath>
        <m:r>
          <m:rPr>
            <m:sty m:val="p"/>
          </m:rPr>
          <w:rPr>
            <w:rFonts w:ascii="Cambria Math" w:hAnsi="Cambria Math"/>
            <w:color w:val="auto"/>
          </w:rPr>
          <m:t xml:space="preserve"> </m:t>
        </m:r>
        <m:d>
          <m:dPr>
            <m:ctrlPr>
              <w:rPr>
                <w:rFonts w:ascii="Cambria Math" w:hAnsi="Cambria Math"/>
                <w:color w:val="auto"/>
                <w:szCs w:val="18"/>
              </w:rPr>
            </m:ctrlPr>
          </m:dPr>
          <m:e>
            <m:r>
              <m:rPr>
                <m:sty m:val="p"/>
              </m:rPr>
              <w:rPr>
                <w:rFonts w:ascii="Cambria Math" w:hAnsi="Cambria Math"/>
                <w:color w:val="auto"/>
                <w:szCs w:val="18"/>
              </w:rPr>
              <m:t>20.00 mV/div</m:t>
            </m:r>
          </m:e>
        </m:d>
      </m:oMath>
      <w:r w:rsidRPr="00FC4357">
        <w:rPr>
          <w:color w:val="auto"/>
        </w:rPr>
        <w:t xml:space="preserve">. Time scale: </w:t>
      </w:r>
      <m:oMath>
        <m:r>
          <m:rPr>
            <m:sty m:val="p"/>
          </m:rPr>
          <w:rPr>
            <w:rFonts w:ascii="Cambria Math" w:hAnsi="Cambria Math"/>
            <w:color w:val="auto"/>
            <w:szCs w:val="18"/>
          </w:rPr>
          <m:t>2.50 μs/div, 100 kHz</m:t>
        </m:r>
      </m:oMath>
      <w:r w:rsidR="00A5274B" w:rsidRPr="00FC4357">
        <w:rPr>
          <w:color w:val="auto"/>
          <w:szCs w:val="18"/>
        </w:rPr>
        <w:t>.</w:t>
      </w:r>
    </w:p>
    <w:p w14:paraId="19059AF2" w14:textId="77777777" w:rsidR="00BE5EFB" w:rsidRPr="00FC4357" w:rsidRDefault="00BE5EFB" w:rsidP="00BE5EFB">
      <w:pPr>
        <w:pStyle w:val="MDPI41tablecaption"/>
        <w:jc w:val="center"/>
        <w:rPr>
          <w:color w:val="auto"/>
        </w:rPr>
      </w:pPr>
      <w:r w:rsidRPr="00FC4357">
        <w:rPr>
          <w:b/>
          <w:color w:val="auto"/>
        </w:rPr>
        <w:t>Table 1.</w:t>
      </w:r>
      <w:r w:rsidRPr="00FC4357">
        <w:rPr>
          <w:color w:val="auto"/>
        </w:rPr>
        <w:t xml:space="preserve"> Parameters of the experimentally tested converter.</w:t>
      </w:r>
    </w:p>
    <w:tbl>
      <w:tblPr>
        <w:tblStyle w:val="Mdeck5tablebodythreelines"/>
        <w:tblW w:w="0" w:type="auto"/>
        <w:tblBorders>
          <w:top w:val="single" w:sz="8" w:space="0" w:color="auto"/>
        </w:tblBorders>
        <w:tblLook w:val="04A0" w:firstRow="1" w:lastRow="0" w:firstColumn="1" w:lastColumn="0" w:noHBand="0" w:noVBand="1"/>
      </w:tblPr>
      <w:tblGrid>
        <w:gridCol w:w="1139"/>
        <w:gridCol w:w="844"/>
      </w:tblGrid>
      <w:tr w:rsidR="00FC4357" w:rsidRPr="00FC4357" w14:paraId="4DB21F23" w14:textId="77777777" w:rsidTr="00366762">
        <w:trPr>
          <w:cnfStyle w:val="100000000000" w:firstRow="1" w:lastRow="0" w:firstColumn="0" w:lastColumn="0" w:oddVBand="0" w:evenVBand="0" w:oddHBand="0" w:evenHBand="0" w:firstRowFirstColumn="0" w:firstRowLastColumn="0" w:lastRowFirstColumn="0" w:lastRowLastColumn="0"/>
        </w:trPr>
        <w:tc>
          <w:tcPr>
            <w:tcW w:w="0" w:type="auto"/>
            <w:shd w:val="clear" w:color="auto" w:fill="auto"/>
          </w:tcPr>
          <w:p w14:paraId="0716044B" w14:textId="77777777" w:rsidR="00BE5EFB" w:rsidRPr="00FC4357" w:rsidRDefault="00BE5EFB" w:rsidP="00366762">
            <w:pPr>
              <w:pStyle w:val="MDPI42tablebody"/>
              <w:autoSpaceDE w:val="0"/>
              <w:autoSpaceDN w:val="0"/>
              <w:spacing w:line="240" w:lineRule="auto"/>
              <w:jc w:val="center"/>
              <w:rPr>
                <w:b/>
                <w:color w:val="auto"/>
                <w:sz w:val="20"/>
                <w:lang w:val="en-US"/>
              </w:rPr>
            </w:pPr>
            <w:r w:rsidRPr="00FC4357">
              <w:rPr>
                <w:b/>
                <w:color w:val="auto"/>
                <w:sz w:val="20"/>
                <w:lang w:val="en-US"/>
              </w:rPr>
              <w:t>Parameter</w:t>
            </w:r>
          </w:p>
        </w:tc>
        <w:tc>
          <w:tcPr>
            <w:tcW w:w="0" w:type="auto"/>
            <w:shd w:val="clear" w:color="auto" w:fill="auto"/>
          </w:tcPr>
          <w:p w14:paraId="72AF6492" w14:textId="77777777" w:rsidR="00BE5EFB" w:rsidRPr="00FC4357" w:rsidRDefault="00BE5EFB" w:rsidP="00366762">
            <w:pPr>
              <w:pStyle w:val="MDPI42tablebody"/>
              <w:rPr>
                <w:b/>
                <w:color w:val="auto"/>
                <w:sz w:val="20"/>
                <w:lang w:val="en-US"/>
              </w:rPr>
            </w:pPr>
            <w:r w:rsidRPr="00FC4357">
              <w:rPr>
                <w:b/>
                <w:color w:val="auto"/>
                <w:sz w:val="20"/>
                <w:lang w:val="en-US"/>
              </w:rPr>
              <w:t>Value</w:t>
            </w:r>
          </w:p>
        </w:tc>
      </w:tr>
      <w:tr w:rsidR="00FC4357" w:rsidRPr="00FC4357" w14:paraId="116A4A00" w14:textId="77777777" w:rsidTr="00366762">
        <w:tc>
          <w:tcPr>
            <w:tcW w:w="0" w:type="auto"/>
            <w:shd w:val="clear" w:color="auto" w:fill="auto"/>
          </w:tcPr>
          <w:p w14:paraId="45616359" w14:textId="21E22F0A" w:rsidR="00BE5EFB" w:rsidRPr="00FC4357" w:rsidRDefault="00D74EBC" w:rsidP="00366762">
            <w:pPr>
              <w:pStyle w:val="MDPI42tablebody"/>
              <w:rPr>
                <w:color w:val="auto"/>
                <w:lang w:val="en-US"/>
              </w:rPr>
            </w:pPr>
            <m:oMathPara>
              <m:oMath>
                <m:sSub>
                  <m:sSubPr>
                    <m:ctrlPr>
                      <w:rPr>
                        <w:rFonts w:ascii="Cambria Math" w:hAnsi="Cambria Math"/>
                        <w:color w:val="auto"/>
                        <w:lang w:val="en-US"/>
                      </w:rPr>
                    </m:ctrlPr>
                  </m:sSubPr>
                  <m:e>
                    <m:r>
                      <m:rPr>
                        <m:sty m:val="p"/>
                      </m:rPr>
                      <w:rPr>
                        <w:rFonts w:ascii="Cambria Math" w:hAnsi="Cambria Math"/>
                        <w:color w:val="auto"/>
                        <w:lang w:val="en-US"/>
                      </w:rPr>
                      <m:t>V</m:t>
                    </m:r>
                  </m:e>
                  <m:sub>
                    <m:r>
                      <m:rPr>
                        <m:sty m:val="p"/>
                      </m:rPr>
                      <w:rPr>
                        <w:rFonts w:ascii="Cambria Math" w:hAnsi="Cambria Math"/>
                        <w:color w:val="auto"/>
                        <w:lang w:val="en-US"/>
                      </w:rPr>
                      <m:t>in.min</m:t>
                    </m:r>
                  </m:sub>
                </m:sSub>
              </m:oMath>
            </m:oMathPara>
          </w:p>
        </w:tc>
        <w:tc>
          <w:tcPr>
            <w:tcW w:w="0" w:type="auto"/>
            <w:shd w:val="clear" w:color="auto" w:fill="auto"/>
          </w:tcPr>
          <w:p w14:paraId="442D1ACF" w14:textId="69888B26" w:rsidR="00BE5EFB" w:rsidRPr="00FC4357" w:rsidRDefault="00BE5EFB" w:rsidP="00366762">
            <w:pPr>
              <w:pStyle w:val="MDPI42tablebody"/>
              <w:rPr>
                <w:color w:val="auto"/>
                <w:lang w:val="en-US"/>
              </w:rPr>
            </w:pPr>
            <w:r w:rsidRPr="00FC4357">
              <w:rPr>
                <w:color w:val="auto"/>
                <w:lang w:val="en-US"/>
              </w:rPr>
              <w:t>350</w:t>
            </w:r>
            <w:r w:rsidR="007A1503" w:rsidRPr="00FC4357">
              <w:rPr>
                <w:color w:val="auto"/>
                <w:lang w:val="en-US"/>
              </w:rPr>
              <w:t xml:space="preserve"> </w:t>
            </w:r>
            <w:r w:rsidRPr="00FC4357">
              <w:rPr>
                <w:color w:val="auto"/>
                <w:lang w:val="en-US"/>
              </w:rPr>
              <w:t>V</w:t>
            </w:r>
          </w:p>
        </w:tc>
      </w:tr>
      <w:tr w:rsidR="00FC4357" w:rsidRPr="00FC4357" w14:paraId="49C92DBC" w14:textId="77777777" w:rsidTr="00366762">
        <w:tc>
          <w:tcPr>
            <w:tcW w:w="0" w:type="auto"/>
            <w:shd w:val="clear" w:color="auto" w:fill="auto"/>
          </w:tcPr>
          <w:p w14:paraId="35A58A76" w14:textId="72DAE655" w:rsidR="00BE5EFB" w:rsidRPr="00FC4357" w:rsidRDefault="00D74EBC" w:rsidP="00366762">
            <w:pPr>
              <w:pStyle w:val="MDPI42tablebody"/>
              <w:rPr>
                <w:color w:val="auto"/>
                <w:lang w:val="en-US"/>
              </w:rPr>
            </w:pPr>
            <m:oMathPara>
              <m:oMath>
                <m:sSub>
                  <m:sSubPr>
                    <m:ctrlPr>
                      <w:rPr>
                        <w:rFonts w:ascii="Cambria Math" w:hAnsi="Cambria Math"/>
                        <w:color w:val="auto"/>
                        <w:lang w:val="en-US"/>
                      </w:rPr>
                    </m:ctrlPr>
                  </m:sSubPr>
                  <m:e>
                    <m:r>
                      <m:rPr>
                        <m:sty m:val="p"/>
                      </m:rPr>
                      <w:rPr>
                        <w:rFonts w:ascii="Cambria Math" w:hAnsi="Cambria Math"/>
                        <w:color w:val="auto"/>
                        <w:lang w:val="en-US"/>
                      </w:rPr>
                      <m:t>V</m:t>
                    </m:r>
                  </m:e>
                  <m:sub>
                    <m:r>
                      <m:rPr>
                        <m:sty m:val="p"/>
                      </m:rPr>
                      <w:rPr>
                        <w:rFonts w:ascii="Cambria Math" w:hAnsi="Cambria Math"/>
                        <w:color w:val="auto"/>
                        <w:lang w:val="en-US"/>
                      </w:rPr>
                      <m:t>in.max</m:t>
                    </m:r>
                  </m:sub>
                </m:sSub>
              </m:oMath>
            </m:oMathPara>
          </w:p>
        </w:tc>
        <w:tc>
          <w:tcPr>
            <w:tcW w:w="0" w:type="auto"/>
            <w:shd w:val="clear" w:color="auto" w:fill="auto"/>
          </w:tcPr>
          <w:p w14:paraId="2ABDAE01" w14:textId="049F2CDB" w:rsidR="00BE5EFB" w:rsidRPr="00FC4357" w:rsidRDefault="00BE5EFB" w:rsidP="00366762">
            <w:pPr>
              <w:pStyle w:val="MDPI42tablebody"/>
              <w:rPr>
                <w:color w:val="auto"/>
                <w:lang w:val="en-US"/>
              </w:rPr>
            </w:pPr>
            <w:r w:rsidRPr="00FC4357">
              <w:rPr>
                <w:color w:val="auto"/>
                <w:lang w:val="en-US"/>
              </w:rPr>
              <w:t>400</w:t>
            </w:r>
            <w:r w:rsidR="007A1503" w:rsidRPr="00FC4357">
              <w:rPr>
                <w:color w:val="auto"/>
                <w:lang w:val="en-US"/>
              </w:rPr>
              <w:t xml:space="preserve"> </w:t>
            </w:r>
            <w:r w:rsidRPr="00FC4357">
              <w:rPr>
                <w:color w:val="auto"/>
                <w:lang w:val="en-US"/>
              </w:rPr>
              <w:t>V</w:t>
            </w:r>
          </w:p>
        </w:tc>
      </w:tr>
      <w:tr w:rsidR="00FC4357" w:rsidRPr="00FC4357" w14:paraId="21A083B5" w14:textId="77777777" w:rsidTr="00366762">
        <w:tc>
          <w:tcPr>
            <w:tcW w:w="0" w:type="auto"/>
            <w:shd w:val="clear" w:color="auto" w:fill="auto"/>
          </w:tcPr>
          <w:p w14:paraId="45EC692D" w14:textId="19A8A368" w:rsidR="00BE5EFB" w:rsidRPr="00FC4357" w:rsidRDefault="00D74EBC" w:rsidP="00366762">
            <w:pPr>
              <w:pStyle w:val="MDPI42tablebody"/>
              <w:rPr>
                <w:color w:val="auto"/>
                <w:lang w:val="en-US"/>
              </w:rPr>
            </w:pPr>
            <m:oMathPara>
              <m:oMath>
                <m:sSub>
                  <m:sSubPr>
                    <m:ctrlPr>
                      <w:rPr>
                        <w:rFonts w:ascii="Cambria Math" w:hAnsi="Cambria Math"/>
                        <w:color w:val="auto"/>
                        <w:lang w:val="en-US"/>
                      </w:rPr>
                    </m:ctrlPr>
                  </m:sSubPr>
                  <m:e>
                    <m:r>
                      <m:rPr>
                        <m:sty m:val="p"/>
                      </m:rPr>
                      <w:rPr>
                        <w:rFonts w:ascii="Cambria Math" w:hAnsi="Cambria Math"/>
                        <w:color w:val="auto"/>
                        <w:lang w:val="en-US"/>
                      </w:rPr>
                      <m:t>V</m:t>
                    </m:r>
                  </m:e>
                  <m:sub>
                    <m:r>
                      <m:rPr>
                        <m:sty m:val="p"/>
                      </m:rPr>
                      <w:rPr>
                        <w:rFonts w:ascii="Cambria Math" w:hAnsi="Cambria Math"/>
                        <w:color w:val="auto"/>
                        <w:lang w:val="en-US"/>
                      </w:rPr>
                      <m:t>in.nom</m:t>
                    </m:r>
                  </m:sub>
                </m:sSub>
              </m:oMath>
            </m:oMathPara>
          </w:p>
        </w:tc>
        <w:tc>
          <w:tcPr>
            <w:tcW w:w="0" w:type="auto"/>
            <w:shd w:val="clear" w:color="auto" w:fill="auto"/>
          </w:tcPr>
          <w:p w14:paraId="198BC20F" w14:textId="4D4FACA6" w:rsidR="00BE5EFB" w:rsidRPr="00FC4357" w:rsidRDefault="00BE5EFB" w:rsidP="00366762">
            <w:pPr>
              <w:pStyle w:val="MDPI42tablebody"/>
              <w:rPr>
                <w:color w:val="auto"/>
                <w:lang w:val="en-US"/>
              </w:rPr>
            </w:pPr>
            <w:r w:rsidRPr="00FC4357">
              <w:rPr>
                <w:color w:val="auto"/>
                <w:lang w:val="en-US"/>
              </w:rPr>
              <w:t>380</w:t>
            </w:r>
            <w:r w:rsidR="007A1503" w:rsidRPr="00FC4357">
              <w:rPr>
                <w:color w:val="auto"/>
                <w:lang w:val="en-US"/>
              </w:rPr>
              <w:t xml:space="preserve"> </w:t>
            </w:r>
            <w:r w:rsidRPr="00FC4357">
              <w:rPr>
                <w:color w:val="auto"/>
                <w:lang w:val="en-US"/>
              </w:rPr>
              <w:t>V</w:t>
            </w:r>
          </w:p>
        </w:tc>
      </w:tr>
      <w:tr w:rsidR="00FC4357" w:rsidRPr="00FC4357" w14:paraId="215EC1DF" w14:textId="77777777" w:rsidTr="00366762">
        <w:tc>
          <w:tcPr>
            <w:tcW w:w="0" w:type="auto"/>
            <w:shd w:val="clear" w:color="auto" w:fill="auto"/>
          </w:tcPr>
          <w:p w14:paraId="25E96A75" w14:textId="201443FB" w:rsidR="00BE5EFB" w:rsidRPr="00FC4357" w:rsidRDefault="00D74EBC" w:rsidP="00366762">
            <w:pPr>
              <w:pStyle w:val="MDPI42tablebody"/>
              <w:rPr>
                <w:color w:val="auto"/>
                <w:lang w:val="en-US"/>
              </w:rPr>
            </w:pPr>
            <m:oMathPara>
              <m:oMath>
                <m:sSub>
                  <m:sSubPr>
                    <m:ctrlPr>
                      <w:rPr>
                        <w:rFonts w:ascii="Cambria Math" w:hAnsi="Cambria Math"/>
                        <w:color w:val="auto"/>
                        <w:lang w:val="en-US"/>
                      </w:rPr>
                    </m:ctrlPr>
                  </m:sSubPr>
                  <m:e>
                    <m:r>
                      <m:rPr>
                        <m:sty m:val="p"/>
                      </m:rPr>
                      <w:rPr>
                        <w:rFonts w:ascii="Cambria Math" w:hAnsi="Cambria Math"/>
                        <w:color w:val="auto"/>
                        <w:lang w:val="en-US"/>
                      </w:rPr>
                      <m:t>V</m:t>
                    </m:r>
                  </m:e>
                  <m:sub>
                    <m:r>
                      <m:rPr>
                        <m:sty m:val="p"/>
                      </m:rPr>
                      <w:rPr>
                        <w:rFonts w:ascii="Cambria Math" w:hAnsi="Cambria Math"/>
                        <w:color w:val="auto"/>
                        <w:lang w:val="en-US"/>
                      </w:rPr>
                      <m:t>out.max</m:t>
                    </m:r>
                  </m:sub>
                </m:sSub>
              </m:oMath>
            </m:oMathPara>
          </w:p>
        </w:tc>
        <w:tc>
          <w:tcPr>
            <w:tcW w:w="0" w:type="auto"/>
            <w:shd w:val="clear" w:color="auto" w:fill="auto"/>
          </w:tcPr>
          <w:p w14:paraId="06A5CAB9" w14:textId="1F6A551B" w:rsidR="00BE5EFB" w:rsidRPr="00FC4357" w:rsidRDefault="00BE5EFB" w:rsidP="00366762">
            <w:pPr>
              <w:pStyle w:val="MDPI42tablebody"/>
              <w:rPr>
                <w:color w:val="auto"/>
                <w:lang w:val="en-US"/>
              </w:rPr>
            </w:pPr>
            <w:r w:rsidRPr="00FC4357">
              <w:rPr>
                <w:color w:val="auto"/>
                <w:lang w:val="en-US"/>
              </w:rPr>
              <w:t>5</w:t>
            </w:r>
            <w:r w:rsidR="007A1503" w:rsidRPr="00FC4357">
              <w:rPr>
                <w:color w:val="auto"/>
                <w:lang w:val="en-US"/>
              </w:rPr>
              <w:t xml:space="preserve"> </w:t>
            </w:r>
            <w:r w:rsidRPr="00FC4357">
              <w:rPr>
                <w:color w:val="auto"/>
                <w:lang w:val="en-US"/>
              </w:rPr>
              <w:t>V</w:t>
            </w:r>
          </w:p>
        </w:tc>
      </w:tr>
      <w:tr w:rsidR="00FC4357" w:rsidRPr="00FC4357" w14:paraId="68C36A58" w14:textId="77777777" w:rsidTr="00366762">
        <w:tc>
          <w:tcPr>
            <w:tcW w:w="0" w:type="auto"/>
            <w:shd w:val="clear" w:color="auto" w:fill="auto"/>
          </w:tcPr>
          <w:p w14:paraId="4B40575C" w14:textId="3ABC08B6" w:rsidR="00BE5EFB" w:rsidRPr="00FC4357" w:rsidRDefault="00D74EBC" w:rsidP="00366762">
            <w:pPr>
              <w:pStyle w:val="MDPI42tablebody"/>
              <w:rPr>
                <w:color w:val="auto"/>
                <w:lang w:val="en-US"/>
              </w:rPr>
            </w:pPr>
            <m:oMathPara>
              <m:oMath>
                <m:sSub>
                  <m:sSubPr>
                    <m:ctrlPr>
                      <w:rPr>
                        <w:rFonts w:ascii="Cambria Math" w:hAnsi="Cambria Math"/>
                        <w:color w:val="auto"/>
                        <w:lang w:val="en-US"/>
                      </w:rPr>
                    </m:ctrlPr>
                  </m:sSubPr>
                  <m:e>
                    <m:r>
                      <m:rPr>
                        <m:sty m:val="p"/>
                      </m:rPr>
                      <w:rPr>
                        <w:rFonts w:ascii="Cambria Math" w:hAnsi="Cambria Math"/>
                        <w:color w:val="auto"/>
                        <w:lang w:val="en-US"/>
                      </w:rPr>
                      <m:t>I</m:t>
                    </m:r>
                  </m:e>
                  <m:sub>
                    <m:r>
                      <m:rPr>
                        <m:sty m:val="p"/>
                      </m:rPr>
                      <w:rPr>
                        <w:rFonts w:ascii="Cambria Math" w:hAnsi="Cambria Math"/>
                        <w:color w:val="auto"/>
                        <w:lang w:val="en-US"/>
                      </w:rPr>
                      <m:t>out.max</m:t>
                    </m:r>
                  </m:sub>
                </m:sSub>
              </m:oMath>
            </m:oMathPara>
          </w:p>
        </w:tc>
        <w:tc>
          <w:tcPr>
            <w:tcW w:w="0" w:type="auto"/>
            <w:shd w:val="clear" w:color="auto" w:fill="auto"/>
          </w:tcPr>
          <w:p w14:paraId="7E644BF8" w14:textId="12A6ADE8" w:rsidR="00BE5EFB" w:rsidRPr="00FC4357" w:rsidRDefault="00BE5EFB" w:rsidP="00366762">
            <w:pPr>
              <w:pStyle w:val="MDPI42tablebody"/>
              <w:rPr>
                <w:color w:val="auto"/>
                <w:lang w:val="en-US"/>
              </w:rPr>
            </w:pPr>
            <w:r w:rsidRPr="00FC4357">
              <w:rPr>
                <w:color w:val="auto"/>
                <w:lang w:val="en-US"/>
              </w:rPr>
              <w:t>10</w:t>
            </w:r>
            <w:r w:rsidR="007A1503" w:rsidRPr="00FC4357">
              <w:rPr>
                <w:color w:val="auto"/>
                <w:lang w:val="en-US"/>
              </w:rPr>
              <w:t xml:space="preserve"> </w:t>
            </w:r>
            <w:r w:rsidRPr="00FC4357">
              <w:rPr>
                <w:color w:val="auto"/>
                <w:lang w:val="en-US"/>
              </w:rPr>
              <w:t>A</w:t>
            </w:r>
          </w:p>
        </w:tc>
      </w:tr>
      <w:tr w:rsidR="00FC4357" w:rsidRPr="00FC4357" w14:paraId="025876D1" w14:textId="77777777" w:rsidTr="00366762">
        <w:tc>
          <w:tcPr>
            <w:tcW w:w="0" w:type="auto"/>
            <w:shd w:val="clear" w:color="auto" w:fill="auto"/>
          </w:tcPr>
          <w:p w14:paraId="2BD3988C" w14:textId="49D4E6DA" w:rsidR="00BE5EFB" w:rsidRPr="00FC4357" w:rsidRDefault="00D74EBC" w:rsidP="00366762">
            <w:pPr>
              <w:pStyle w:val="MDPI42tablebody"/>
              <w:rPr>
                <w:color w:val="auto"/>
                <w:lang w:val="en-US"/>
              </w:rPr>
            </w:pPr>
            <m:oMathPara>
              <m:oMath>
                <m:sSub>
                  <m:sSubPr>
                    <m:ctrlPr>
                      <w:rPr>
                        <w:rFonts w:ascii="Cambria Math" w:hAnsi="Cambria Math"/>
                        <w:color w:val="auto"/>
                        <w:lang w:val="en-US"/>
                      </w:rPr>
                    </m:ctrlPr>
                  </m:sSubPr>
                  <m:e>
                    <m:r>
                      <m:rPr>
                        <m:sty m:val="p"/>
                      </m:rPr>
                      <w:rPr>
                        <w:rFonts w:ascii="Cambria Math" w:hAnsi="Cambria Math"/>
                        <w:color w:val="auto"/>
                        <w:lang w:val="en-US"/>
                      </w:rPr>
                      <m:t>f</m:t>
                    </m:r>
                  </m:e>
                  <m:sub>
                    <m:r>
                      <m:rPr>
                        <m:sty m:val="p"/>
                      </m:rPr>
                      <w:rPr>
                        <w:rFonts w:ascii="Cambria Math" w:hAnsi="Cambria Math"/>
                        <w:color w:val="auto"/>
                        <w:lang w:val="en-US"/>
                      </w:rPr>
                      <m:t>s</m:t>
                    </m:r>
                  </m:sub>
                </m:sSub>
              </m:oMath>
            </m:oMathPara>
          </w:p>
        </w:tc>
        <w:tc>
          <w:tcPr>
            <w:tcW w:w="0" w:type="auto"/>
            <w:shd w:val="clear" w:color="auto" w:fill="auto"/>
          </w:tcPr>
          <w:p w14:paraId="6F8FFFE2" w14:textId="131E592F" w:rsidR="00BE5EFB" w:rsidRPr="00FC4357" w:rsidRDefault="00BE5EFB" w:rsidP="007A1503">
            <w:pPr>
              <w:pStyle w:val="MDPI42tablebody"/>
              <w:rPr>
                <w:color w:val="auto"/>
                <w:lang w:val="en-US"/>
              </w:rPr>
            </w:pPr>
            <w:r w:rsidRPr="00FC4357">
              <w:rPr>
                <w:color w:val="auto"/>
                <w:lang w:val="en-US"/>
              </w:rPr>
              <w:t>66</w:t>
            </w:r>
            <w:r w:rsidR="007A1503" w:rsidRPr="00FC4357">
              <w:rPr>
                <w:color w:val="auto"/>
                <w:lang w:val="en-US"/>
              </w:rPr>
              <w:t xml:space="preserve"> k</w:t>
            </w:r>
            <w:r w:rsidRPr="00FC4357">
              <w:rPr>
                <w:color w:val="auto"/>
                <w:lang w:val="en-US"/>
              </w:rPr>
              <w:t>Hz</w:t>
            </w:r>
          </w:p>
        </w:tc>
      </w:tr>
    </w:tbl>
    <w:p w14:paraId="7B7E6A90" w14:textId="0A4B5B80" w:rsidR="008A60BB" w:rsidRPr="00FC4357" w:rsidRDefault="00213518" w:rsidP="00260302">
      <w:pPr>
        <w:pStyle w:val="MDPI21heading1"/>
        <w:rPr>
          <w:color w:val="auto"/>
        </w:rPr>
      </w:pPr>
      <w:r w:rsidRPr="00FC4357">
        <w:rPr>
          <w:color w:val="auto"/>
        </w:rPr>
        <w:t xml:space="preserve">5. </w:t>
      </w:r>
      <w:r w:rsidR="008A60BB" w:rsidRPr="00FC4357">
        <w:rPr>
          <w:color w:val="auto"/>
        </w:rPr>
        <w:t>Conclusion</w:t>
      </w:r>
      <w:r w:rsidRPr="00FC4357">
        <w:rPr>
          <w:color w:val="auto"/>
        </w:rPr>
        <w:t>s</w:t>
      </w:r>
    </w:p>
    <w:p w14:paraId="3BCB1E75" w14:textId="6063D36C" w:rsidR="008A60BB" w:rsidRPr="00FC4357" w:rsidRDefault="008A60BB" w:rsidP="007A1503">
      <w:pPr>
        <w:pStyle w:val="MDPI31text"/>
        <w:spacing w:after="120"/>
        <w:rPr>
          <w:color w:val="auto"/>
        </w:rPr>
      </w:pPr>
      <w:r w:rsidRPr="00FC4357">
        <w:rPr>
          <w:color w:val="auto"/>
        </w:rPr>
        <w:t>In this paper</w:t>
      </w:r>
      <w:r w:rsidR="00F54A23" w:rsidRPr="00FC4357">
        <w:rPr>
          <w:color w:val="auto"/>
        </w:rPr>
        <w:t>,</w:t>
      </w:r>
      <w:r w:rsidRPr="00FC4357">
        <w:rPr>
          <w:color w:val="auto"/>
        </w:rPr>
        <w:t xml:space="preserve"> the essential points of the design procedure of a flyback converter with primary current sensing is presented. The same converter can be used as part of a BMS for active cell balancing. From the obtained results, the following conclusions can be formulated:</w:t>
      </w:r>
    </w:p>
    <w:p w14:paraId="7A5C49FD" w14:textId="70B2B83D" w:rsidR="008A60BB" w:rsidRPr="00FC4357" w:rsidRDefault="008A60BB" w:rsidP="007A1503">
      <w:pPr>
        <w:pStyle w:val="MDPI38bullet"/>
        <w:ind w:left="425" w:hanging="425"/>
        <w:rPr>
          <w:color w:val="auto"/>
        </w:rPr>
      </w:pPr>
      <w:r w:rsidRPr="00FC4357">
        <w:rPr>
          <w:color w:val="auto"/>
        </w:rPr>
        <w:t>The presented design procedure for a DC-DC flyback converter is correct and it can be used as part of the overall design of the converter.</w:t>
      </w:r>
    </w:p>
    <w:p w14:paraId="418F66CC" w14:textId="318597D7" w:rsidR="008A60BB" w:rsidRPr="00FC4357" w:rsidRDefault="008A60BB" w:rsidP="007A1503">
      <w:pPr>
        <w:pStyle w:val="MDPI38bullet"/>
        <w:ind w:left="425" w:hanging="425"/>
        <w:rPr>
          <w:color w:val="auto"/>
        </w:rPr>
      </w:pPr>
      <w:r w:rsidRPr="00FC4357">
        <w:rPr>
          <w:color w:val="auto"/>
        </w:rPr>
        <w:t>The schematic of the flyback converter with primary current sensing (</w:t>
      </w:r>
      <w:r w:rsidR="00260302" w:rsidRPr="00FC4357">
        <w:rPr>
          <w:color w:val="auto"/>
        </w:rPr>
        <w:t xml:space="preserve">Figure </w:t>
      </w:r>
      <w:r w:rsidRPr="00FC4357">
        <w:rPr>
          <w:color w:val="auto"/>
        </w:rPr>
        <w:t>3B) can be used as a battery charger and is particularly suitable for battery equalisation as part of a BMS. The schematic works under constant current and constant voltage (</w:t>
      </w:r>
      <w:r w:rsidR="00260302" w:rsidRPr="00FC4357">
        <w:rPr>
          <w:color w:val="auto"/>
        </w:rPr>
        <w:t xml:space="preserve">Figure </w:t>
      </w:r>
      <w:r w:rsidRPr="00FC4357">
        <w:rPr>
          <w:color w:val="auto"/>
        </w:rPr>
        <w:t>3D) and meets the battery charging requirements (</w:t>
      </w:r>
      <w:r w:rsidR="00260302" w:rsidRPr="00FC4357">
        <w:rPr>
          <w:color w:val="auto"/>
        </w:rPr>
        <w:t xml:space="preserve">Figure </w:t>
      </w:r>
      <w:r w:rsidRPr="00FC4357">
        <w:rPr>
          <w:color w:val="auto"/>
        </w:rPr>
        <w:t>2).</w:t>
      </w:r>
    </w:p>
    <w:p w14:paraId="35676B90" w14:textId="6F46E8F2" w:rsidR="008A60BB" w:rsidRPr="00FC4357" w:rsidRDefault="008A60BB" w:rsidP="007A1503">
      <w:pPr>
        <w:pStyle w:val="MDPI38bullet"/>
        <w:ind w:left="425" w:hanging="425"/>
        <w:rPr>
          <w:color w:val="auto"/>
        </w:rPr>
      </w:pPr>
      <w:r w:rsidRPr="00FC4357">
        <w:rPr>
          <w:color w:val="auto"/>
        </w:rPr>
        <w:t>The efficiency of the circuit reaches 82</w:t>
      </w:r>
      <w:r w:rsidR="007A1503" w:rsidRPr="00FC4357">
        <w:rPr>
          <w:color w:val="auto"/>
        </w:rPr>
        <w:t>–</w:t>
      </w:r>
      <w:r w:rsidRPr="00FC4357">
        <w:rPr>
          <w:color w:val="auto"/>
        </w:rPr>
        <w:t>84% for a low</w:t>
      </w:r>
      <w:r w:rsidR="00F54A23" w:rsidRPr="00FC4357">
        <w:rPr>
          <w:color w:val="auto"/>
        </w:rPr>
        <w:t>-</w:t>
      </w:r>
      <w:r w:rsidRPr="00FC4357">
        <w:rPr>
          <w:color w:val="auto"/>
        </w:rPr>
        <w:t>voltage output converter (</w:t>
      </w:r>
      <w:r w:rsidR="00260302" w:rsidRPr="00FC4357">
        <w:rPr>
          <w:color w:val="auto"/>
        </w:rPr>
        <w:t xml:space="preserve">Figure </w:t>
      </w:r>
      <w:r w:rsidRPr="00FC4357">
        <w:rPr>
          <w:color w:val="auto"/>
        </w:rPr>
        <w:t>8). If fast charging of a cell is necessary</w:t>
      </w:r>
      <w:r w:rsidR="00F54A23" w:rsidRPr="00FC4357">
        <w:rPr>
          <w:color w:val="auto"/>
        </w:rPr>
        <w:t>,</w:t>
      </w:r>
      <w:r w:rsidRPr="00FC4357">
        <w:rPr>
          <w:color w:val="auto"/>
        </w:rPr>
        <w:t xml:space="preserve"> the converter must be designed to work at the working point A from the output V</w:t>
      </w:r>
      <w:r w:rsidR="007A1503" w:rsidRPr="00FC4357">
        <w:rPr>
          <w:color w:val="auto"/>
        </w:rPr>
        <w:t>-</w:t>
      </w:r>
      <w:r w:rsidRPr="00FC4357">
        <w:rPr>
          <w:color w:val="auto"/>
        </w:rPr>
        <w:t>I characteristic (</w:t>
      </w:r>
      <w:r w:rsidR="00260302" w:rsidRPr="00FC4357">
        <w:rPr>
          <w:color w:val="auto"/>
        </w:rPr>
        <w:t xml:space="preserve">Figure </w:t>
      </w:r>
      <w:r w:rsidRPr="00FC4357">
        <w:rPr>
          <w:color w:val="auto"/>
        </w:rPr>
        <w:t>3 D).</w:t>
      </w:r>
    </w:p>
    <w:p w14:paraId="5B9649C7" w14:textId="42DD7757" w:rsidR="008A60BB" w:rsidRPr="00FC4357" w:rsidRDefault="008A60BB" w:rsidP="007A1503">
      <w:pPr>
        <w:pStyle w:val="MDPI38bullet"/>
        <w:ind w:left="425" w:hanging="425"/>
        <w:rPr>
          <w:color w:val="auto"/>
        </w:rPr>
      </w:pPr>
      <w:r w:rsidRPr="00FC4357">
        <w:rPr>
          <w:color w:val="auto"/>
        </w:rPr>
        <w:t xml:space="preserve">The experimental verification shown </w:t>
      </w:r>
      <w:r w:rsidR="00F54A23" w:rsidRPr="00FC4357">
        <w:rPr>
          <w:color w:val="auto"/>
        </w:rPr>
        <w:t>i</w:t>
      </w:r>
      <w:r w:rsidRPr="00FC4357">
        <w:rPr>
          <w:color w:val="auto"/>
        </w:rPr>
        <w:t xml:space="preserve">n </w:t>
      </w:r>
      <w:r w:rsidR="00260302" w:rsidRPr="00FC4357">
        <w:rPr>
          <w:color w:val="auto"/>
        </w:rPr>
        <w:t>Figure</w:t>
      </w:r>
      <w:r w:rsidR="00E633C3" w:rsidRPr="00FC4357">
        <w:rPr>
          <w:color w:val="auto"/>
        </w:rPr>
        <w:t>s</w:t>
      </w:r>
      <w:r w:rsidR="00260302" w:rsidRPr="00FC4357">
        <w:rPr>
          <w:color w:val="auto"/>
        </w:rPr>
        <w:t xml:space="preserve"> </w:t>
      </w:r>
      <w:r w:rsidR="00E633C3" w:rsidRPr="00FC4357">
        <w:rPr>
          <w:color w:val="auto"/>
        </w:rPr>
        <w:t>5</w:t>
      </w:r>
      <w:r w:rsidR="007A1503" w:rsidRPr="00FC4357">
        <w:rPr>
          <w:color w:val="auto"/>
        </w:rPr>
        <w:t>–</w:t>
      </w:r>
      <w:r w:rsidRPr="00FC4357">
        <w:rPr>
          <w:color w:val="auto"/>
        </w:rPr>
        <w:t xml:space="preserve">7 entirely meets the theoretical analysis shown </w:t>
      </w:r>
      <w:r w:rsidR="00F54A23" w:rsidRPr="00FC4357">
        <w:rPr>
          <w:color w:val="auto"/>
        </w:rPr>
        <w:t>i</w:t>
      </w:r>
      <w:r w:rsidRPr="00FC4357">
        <w:rPr>
          <w:color w:val="auto"/>
        </w:rPr>
        <w:t xml:space="preserve">n </w:t>
      </w:r>
      <w:r w:rsidR="00260302" w:rsidRPr="00FC4357">
        <w:rPr>
          <w:color w:val="auto"/>
        </w:rPr>
        <w:t xml:space="preserve">Figure </w:t>
      </w:r>
      <w:r w:rsidRPr="00FC4357">
        <w:rPr>
          <w:color w:val="auto"/>
        </w:rPr>
        <w:t>3.</w:t>
      </w:r>
    </w:p>
    <w:p w14:paraId="2F9948A9" w14:textId="45382616" w:rsidR="008A60BB" w:rsidRPr="00FC4357" w:rsidRDefault="008A60BB" w:rsidP="007A1503">
      <w:pPr>
        <w:pStyle w:val="MDPI38bullet"/>
        <w:spacing w:after="240"/>
        <w:ind w:left="425" w:hanging="425"/>
        <w:rPr>
          <w:color w:val="auto"/>
        </w:rPr>
      </w:pPr>
      <w:r w:rsidRPr="00FC4357">
        <w:rPr>
          <w:color w:val="auto"/>
        </w:rPr>
        <w:t xml:space="preserve">As </w:t>
      </w:r>
      <w:r w:rsidR="00260302" w:rsidRPr="00FC4357">
        <w:rPr>
          <w:color w:val="auto"/>
        </w:rPr>
        <w:t xml:space="preserve">Figure </w:t>
      </w:r>
      <w:r w:rsidRPr="00FC4357">
        <w:rPr>
          <w:color w:val="auto"/>
        </w:rPr>
        <w:t xml:space="preserve">9 shows, the two delay times in </w:t>
      </w:r>
      <w:r w:rsidR="00F54A23" w:rsidRPr="00FC4357">
        <w:rPr>
          <w:color w:val="auto"/>
        </w:rPr>
        <w:t xml:space="preserve">the </w:t>
      </w:r>
      <w:r w:rsidRPr="00FC4357">
        <w:rPr>
          <w:color w:val="auto"/>
        </w:rPr>
        <w:t>turn-on and turn-off process</w:t>
      </w:r>
      <w:r w:rsidR="00F54A23" w:rsidRPr="00FC4357">
        <w:rPr>
          <w:color w:val="auto"/>
        </w:rPr>
        <w:t>es</w:t>
      </w:r>
      <w:r w:rsidRPr="00FC4357">
        <w:rPr>
          <w:color w:val="auto"/>
        </w:rPr>
        <w:t xml:space="preserve"> are necessary.</w:t>
      </w:r>
    </w:p>
    <w:p w14:paraId="26854E6B" w14:textId="77777777" w:rsidR="008A60BB" w:rsidRPr="00FC4357" w:rsidRDefault="008A60BB" w:rsidP="00260302">
      <w:pPr>
        <w:pStyle w:val="MDPI31text"/>
        <w:spacing w:before="240" w:line="240" w:lineRule="auto"/>
        <w:ind w:firstLine="0"/>
        <w:jc w:val="center"/>
        <w:rPr>
          <w:color w:val="auto"/>
        </w:rPr>
      </w:pPr>
      <w:r w:rsidRPr="00FC4357">
        <w:rPr>
          <w:noProof/>
          <w:color w:val="auto"/>
          <w:lang w:val="en-GB" w:eastAsia="en-GB" w:bidi="ar-SA"/>
        </w:rPr>
        <w:drawing>
          <wp:inline distT="0" distB="0" distL="0" distR="0" wp14:anchorId="1E3CD84F" wp14:editId="2B4A777B">
            <wp:extent cx="4392000" cy="1670302"/>
            <wp:effectExtent l="0" t="0" r="8890" b="635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png"/>
                    <pic:cNvPicPr/>
                  </pic:nvPicPr>
                  <pic:blipFill>
                    <a:blip r:embed="rId14">
                      <a:extLst>
                        <a:ext uri="{28A0092B-C50C-407E-A947-70E740481C1C}">
                          <a14:useLocalDpi xmlns:a14="http://schemas.microsoft.com/office/drawing/2010/main" val="0"/>
                        </a:ext>
                      </a:extLst>
                    </a:blip>
                    <a:stretch>
                      <a:fillRect/>
                    </a:stretch>
                  </pic:blipFill>
                  <pic:spPr>
                    <a:xfrm>
                      <a:off x="0" y="0"/>
                      <a:ext cx="4392000" cy="1670302"/>
                    </a:xfrm>
                    <a:prstGeom prst="rect">
                      <a:avLst/>
                    </a:prstGeom>
                  </pic:spPr>
                </pic:pic>
              </a:graphicData>
            </a:graphic>
          </wp:inline>
        </w:drawing>
      </w:r>
    </w:p>
    <w:p w14:paraId="631E1C3C" w14:textId="7811C3C6" w:rsidR="008A60BB" w:rsidRPr="00FC4357" w:rsidRDefault="008A60BB" w:rsidP="00260302">
      <w:pPr>
        <w:pStyle w:val="MDPI51figurecaption"/>
        <w:rPr>
          <w:color w:val="auto"/>
        </w:rPr>
      </w:pPr>
      <w:r w:rsidRPr="00FC4357">
        <w:rPr>
          <w:b/>
          <w:color w:val="auto"/>
        </w:rPr>
        <w:t xml:space="preserve">Figure 7. </w:t>
      </w:r>
      <w:r w:rsidRPr="00FC4357">
        <w:rPr>
          <w:color w:val="auto"/>
        </w:rPr>
        <w:t xml:space="preserve">Primary side of the converter under </w:t>
      </w:r>
      <w:r w:rsidR="00F54A23" w:rsidRPr="00FC4357">
        <w:rPr>
          <w:color w:val="auto"/>
        </w:rPr>
        <w:t xml:space="preserve">an </w:t>
      </w:r>
      <w:r w:rsidRPr="00FC4357">
        <w:rPr>
          <w:color w:val="auto"/>
        </w:rPr>
        <w:t xml:space="preserve">open circuit: </w:t>
      </w:r>
      <w:r w:rsidR="00F54A23" w:rsidRPr="00FC4357">
        <w:rPr>
          <w:color w:val="auto"/>
        </w:rPr>
        <w:t>(</w:t>
      </w:r>
      <w:r w:rsidRPr="00FC4357">
        <w:rPr>
          <w:color w:val="auto"/>
        </w:rPr>
        <w:t>1</w:t>
      </w:r>
      <w:r w:rsidR="00F54A23" w:rsidRPr="00FC4357">
        <w:rPr>
          <w:color w:val="auto"/>
        </w:rPr>
        <w:t>)</w:t>
      </w:r>
      <w:r w:rsidRPr="00FC4357">
        <w:rPr>
          <w:color w:val="auto"/>
        </w:rPr>
        <w:t xml:space="preserve"> Primary side current </w:t>
      </w:r>
      <m:oMath>
        <m:sSub>
          <m:sSubPr>
            <m:ctrlPr>
              <w:rPr>
                <w:rFonts w:ascii="Cambria Math" w:hAnsi="Cambria Math"/>
                <w:color w:val="auto"/>
              </w:rPr>
            </m:ctrlPr>
          </m:sSubPr>
          <m:e>
            <m:r>
              <m:rPr>
                <m:sty m:val="p"/>
              </m:rPr>
              <w:rPr>
                <w:rFonts w:ascii="Cambria Math" w:hAnsi="Cambria Math"/>
                <w:color w:val="auto"/>
              </w:rPr>
              <m:t>I</m:t>
            </m:r>
          </m:e>
          <m:sub>
            <m:r>
              <m:rPr>
                <m:sty m:val="p"/>
              </m:rPr>
              <w:rPr>
                <w:rFonts w:ascii="Cambria Math" w:hAnsi="Cambria Math"/>
                <w:color w:val="auto"/>
              </w:rPr>
              <m:t>pk</m:t>
            </m:r>
          </m:sub>
        </m:sSub>
      </m:oMath>
      <w:r w:rsidRPr="00FC4357">
        <w:rPr>
          <w:color w:val="auto"/>
        </w:rPr>
        <w:t xml:space="preserve"> </w:t>
      </w:r>
      <m:oMath>
        <m:d>
          <m:dPr>
            <m:ctrlPr>
              <w:rPr>
                <w:rFonts w:ascii="Cambria Math" w:hAnsi="Cambria Math"/>
                <w:color w:val="auto"/>
                <w:szCs w:val="18"/>
              </w:rPr>
            </m:ctrlPr>
          </m:dPr>
          <m:e>
            <m:r>
              <m:rPr>
                <m:sty m:val="p"/>
              </m:rPr>
              <w:rPr>
                <w:rFonts w:ascii="Cambria Math" w:hAnsi="Cambria Math"/>
                <w:color w:val="auto"/>
                <w:szCs w:val="18"/>
              </w:rPr>
              <m:t>0.5 A/div</m:t>
            </m:r>
          </m:e>
        </m:d>
      </m:oMath>
      <w:r w:rsidRPr="00FC4357">
        <w:rPr>
          <w:color w:val="auto"/>
        </w:rPr>
        <w:t xml:space="preserve">; </w:t>
      </w:r>
      <w:r w:rsidR="00F54A23" w:rsidRPr="00FC4357">
        <w:rPr>
          <w:color w:val="auto"/>
        </w:rPr>
        <w:t>(</w:t>
      </w:r>
      <w:r w:rsidRPr="00FC4357">
        <w:rPr>
          <w:color w:val="auto"/>
        </w:rPr>
        <w:t>2</w:t>
      </w:r>
      <w:r w:rsidR="00F54A23" w:rsidRPr="00FC4357">
        <w:rPr>
          <w:color w:val="auto"/>
        </w:rPr>
        <w:t>)</w:t>
      </w:r>
      <w:r w:rsidRPr="00FC4357">
        <w:rPr>
          <w:color w:val="auto"/>
        </w:rPr>
        <w:t xml:space="preserve"> Voltage on the auxiliary winding </w:t>
      </w:r>
      <m:oMath>
        <m:d>
          <m:dPr>
            <m:ctrlPr>
              <w:rPr>
                <w:rFonts w:ascii="Cambria Math" w:hAnsi="Cambria Math"/>
                <w:color w:val="auto"/>
                <w:szCs w:val="18"/>
              </w:rPr>
            </m:ctrlPr>
          </m:dPr>
          <m:e>
            <m:r>
              <m:rPr>
                <m:sty m:val="p"/>
              </m:rPr>
              <w:rPr>
                <w:rFonts w:ascii="Cambria Math" w:hAnsi="Cambria Math"/>
                <w:color w:val="auto"/>
                <w:szCs w:val="18"/>
              </w:rPr>
              <m:t>10.00 V/div</m:t>
            </m:r>
          </m:e>
        </m:d>
      </m:oMath>
      <w:r w:rsidRPr="00FC4357">
        <w:rPr>
          <w:color w:val="auto"/>
        </w:rPr>
        <w:t xml:space="preserve">; </w:t>
      </w:r>
      <w:r w:rsidR="00F54A23" w:rsidRPr="00FC4357">
        <w:rPr>
          <w:color w:val="auto"/>
        </w:rPr>
        <w:t>(</w:t>
      </w:r>
      <w:r w:rsidRPr="00FC4357">
        <w:rPr>
          <w:color w:val="auto"/>
        </w:rPr>
        <w:t>3</w:t>
      </w:r>
      <w:r w:rsidR="00F54A23" w:rsidRPr="00FC4357">
        <w:rPr>
          <w:color w:val="auto"/>
        </w:rPr>
        <w:t>)</w:t>
      </w:r>
      <w:r w:rsidRPr="00FC4357">
        <w:rPr>
          <w:color w:val="auto"/>
        </w:rPr>
        <w:t xml:space="preserve"> Voltage Drain-Source </w:t>
      </w:r>
      <m:oMath>
        <m:sSub>
          <m:sSubPr>
            <m:ctrlPr>
              <w:rPr>
                <w:rFonts w:ascii="Cambria Math" w:hAnsi="Cambria Math"/>
                <w:color w:val="auto"/>
              </w:rPr>
            </m:ctrlPr>
          </m:sSubPr>
          <m:e>
            <m:r>
              <m:rPr>
                <m:sty m:val="p"/>
              </m:rPr>
              <w:rPr>
                <w:rFonts w:ascii="Cambria Math" w:hAnsi="Cambria Math"/>
                <w:color w:val="auto"/>
              </w:rPr>
              <m:t>V</m:t>
            </m:r>
          </m:e>
          <m:sub>
            <m:r>
              <m:rPr>
                <m:sty m:val="p"/>
              </m:rPr>
              <w:rPr>
                <w:rFonts w:ascii="Cambria Math" w:hAnsi="Cambria Math"/>
                <w:color w:val="auto"/>
              </w:rPr>
              <m:t>DS</m:t>
            </m:r>
          </m:sub>
        </m:sSub>
      </m:oMath>
      <w:r w:rsidRPr="00FC4357">
        <w:rPr>
          <w:color w:val="auto"/>
        </w:rPr>
        <w:t xml:space="preserve"> over the transistor </w:t>
      </w:r>
      <m:oMath>
        <m:d>
          <m:dPr>
            <m:ctrlPr>
              <w:rPr>
                <w:rFonts w:ascii="Cambria Math" w:hAnsi="Cambria Math"/>
                <w:color w:val="auto"/>
              </w:rPr>
            </m:ctrlPr>
          </m:dPr>
          <m:e>
            <m:r>
              <m:rPr>
                <m:sty m:val="p"/>
              </m:rPr>
              <w:rPr>
                <w:rFonts w:ascii="Cambria Math" w:hAnsi="Cambria Math"/>
                <w:color w:val="auto"/>
              </w:rPr>
              <m:t>200</m:t>
            </m:r>
            <m:r>
              <m:rPr>
                <m:sty m:val="p"/>
              </m:rPr>
              <w:rPr>
                <w:rFonts w:ascii="Cambria Math" w:hAnsi="Cambria Math"/>
                <w:color w:val="auto"/>
                <w:szCs w:val="18"/>
              </w:rPr>
              <m:t>.00 V/div</m:t>
            </m:r>
          </m:e>
        </m:d>
      </m:oMath>
      <w:r w:rsidRPr="00FC4357">
        <w:rPr>
          <w:color w:val="auto"/>
        </w:rPr>
        <w:t xml:space="preserve">; </w:t>
      </w:r>
      <w:r w:rsidR="00F54A23" w:rsidRPr="00FC4357">
        <w:rPr>
          <w:color w:val="auto"/>
        </w:rPr>
        <w:t>and (</w:t>
      </w:r>
      <w:r w:rsidRPr="00FC4357">
        <w:rPr>
          <w:color w:val="auto"/>
        </w:rPr>
        <w:t>4</w:t>
      </w:r>
      <w:r w:rsidR="00F54A23" w:rsidRPr="00FC4357">
        <w:rPr>
          <w:color w:val="auto"/>
        </w:rPr>
        <w:t>)</w:t>
      </w:r>
      <w:r w:rsidRPr="00FC4357">
        <w:rPr>
          <w:color w:val="auto"/>
        </w:rPr>
        <w:t xml:space="preserve"> Voltage after the auxiliary winding divider </w:t>
      </w:r>
      <m:oMath>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11</m:t>
            </m:r>
          </m:sub>
        </m:sSub>
        <m:r>
          <m:rPr>
            <m:sty m:val="p"/>
          </m:rPr>
          <w:rPr>
            <w:rFonts w:ascii="Cambria Math" w:hAnsi="Cambria Math"/>
            <w:color w:val="auto"/>
          </w:rPr>
          <m:t xml:space="preserve">, </m:t>
        </m:r>
        <m:sSub>
          <m:sSubPr>
            <m:ctrlPr>
              <w:rPr>
                <w:rFonts w:ascii="Cambria Math" w:hAnsi="Cambria Math"/>
                <w:color w:val="auto"/>
              </w:rPr>
            </m:ctrlPr>
          </m:sSubPr>
          <m:e>
            <m:r>
              <m:rPr>
                <m:sty m:val="p"/>
              </m:rPr>
              <w:rPr>
                <w:rFonts w:ascii="Cambria Math" w:hAnsi="Cambria Math"/>
                <w:color w:val="auto"/>
              </w:rPr>
              <m:t>R</m:t>
            </m:r>
          </m:e>
          <m:sub>
            <m:r>
              <m:rPr>
                <m:sty m:val="p"/>
              </m:rPr>
              <w:rPr>
                <w:rFonts w:ascii="Cambria Math" w:hAnsi="Cambria Math"/>
                <w:color w:val="auto"/>
              </w:rPr>
              <m:t>12</m:t>
            </m:r>
          </m:sub>
        </m:sSub>
      </m:oMath>
      <w:r w:rsidRPr="00FC4357">
        <w:rPr>
          <w:color w:val="auto"/>
        </w:rPr>
        <w:t>,</w:t>
      </w:r>
      <w:r w:rsidR="00F54A23" w:rsidRPr="00FC4357">
        <w:rPr>
          <w:color w:val="auto"/>
        </w:rPr>
        <w:t xml:space="preserve"> and</w:t>
      </w:r>
      <w:r w:rsidRPr="00FC4357">
        <w:rPr>
          <w:color w:val="auto"/>
        </w:rPr>
        <w:t xml:space="preserve"> </w:t>
      </w:r>
      <m:oMath>
        <m:sSub>
          <m:sSubPr>
            <m:ctrlPr>
              <w:rPr>
                <w:rFonts w:ascii="Cambria Math" w:hAnsi="Cambria Math"/>
                <w:color w:val="auto"/>
              </w:rPr>
            </m:ctrlPr>
          </m:sSubPr>
          <m:e>
            <m:r>
              <m:rPr>
                <m:sty m:val="p"/>
              </m:rPr>
              <w:rPr>
                <w:rFonts w:ascii="Cambria Math" w:hAnsi="Cambria Math"/>
                <w:color w:val="auto"/>
              </w:rPr>
              <m:t>C</m:t>
            </m:r>
          </m:e>
          <m:sub>
            <m:r>
              <m:rPr>
                <m:sty m:val="p"/>
              </m:rPr>
              <w:rPr>
                <w:rFonts w:ascii="Cambria Math" w:hAnsi="Cambria Math"/>
                <w:color w:val="auto"/>
              </w:rPr>
              <m:t>6</m:t>
            </m:r>
          </m:sub>
        </m:sSub>
      </m:oMath>
      <w:r w:rsidRPr="00FC4357">
        <w:rPr>
          <w:color w:val="auto"/>
        </w:rPr>
        <w:t>(</w:t>
      </w:r>
      <w:r w:rsidR="00260302" w:rsidRPr="00FC4357">
        <w:rPr>
          <w:color w:val="auto"/>
        </w:rPr>
        <w:t xml:space="preserve">Figure </w:t>
      </w:r>
      <w:r w:rsidRPr="00FC4357">
        <w:rPr>
          <w:color w:val="auto"/>
        </w:rPr>
        <w:t xml:space="preserve">3B) </w:t>
      </w:r>
      <m:oMath>
        <m:d>
          <m:dPr>
            <m:ctrlPr>
              <w:rPr>
                <w:rFonts w:ascii="Cambria Math" w:hAnsi="Cambria Math"/>
                <w:color w:val="auto"/>
                <w:szCs w:val="18"/>
              </w:rPr>
            </m:ctrlPr>
          </m:dPr>
          <m:e>
            <m:r>
              <m:rPr>
                <m:sty m:val="p"/>
              </m:rPr>
              <w:rPr>
                <w:rFonts w:ascii="Cambria Math" w:hAnsi="Cambria Math"/>
                <w:color w:val="auto"/>
                <w:szCs w:val="18"/>
              </w:rPr>
              <m:t>2.00 V/div</m:t>
            </m:r>
          </m:e>
        </m:d>
      </m:oMath>
      <w:r w:rsidRPr="00FC4357">
        <w:rPr>
          <w:color w:val="auto"/>
        </w:rPr>
        <w:t xml:space="preserve">; Time scale: </w:t>
      </w:r>
      <m:oMath>
        <m:r>
          <m:rPr>
            <m:sty m:val="p"/>
          </m:rPr>
          <w:rPr>
            <w:rFonts w:ascii="Cambria Math" w:hAnsi="Cambria Math"/>
            <w:color w:val="auto"/>
            <w:szCs w:val="18"/>
          </w:rPr>
          <m:t>10 μs/div, 25 kHz</m:t>
        </m:r>
      </m:oMath>
      <w:r w:rsidR="007A1503" w:rsidRPr="00FC4357">
        <w:rPr>
          <w:color w:val="auto"/>
          <w:szCs w:val="18"/>
        </w:rPr>
        <w:t>.</w:t>
      </w:r>
    </w:p>
    <w:p w14:paraId="010992CB" w14:textId="727C53C0" w:rsidR="008A60BB" w:rsidRPr="00FC4357" w:rsidRDefault="00E10DF8" w:rsidP="00260302">
      <w:pPr>
        <w:pStyle w:val="MDPI31text"/>
        <w:spacing w:before="240" w:line="240" w:lineRule="auto"/>
        <w:ind w:firstLine="0"/>
        <w:jc w:val="center"/>
        <w:rPr>
          <w:color w:val="auto"/>
        </w:rPr>
      </w:pPr>
      <w:r w:rsidRPr="00FC4357">
        <w:rPr>
          <w:noProof/>
          <w:snapToGrid/>
          <w:color w:val="auto"/>
          <w:lang w:val="en-GB" w:eastAsia="en-GB" w:bidi="ar-SA"/>
        </w:rPr>
        <w:drawing>
          <wp:inline distT="0" distB="0" distL="0" distR="0" wp14:anchorId="484DB7E7" wp14:editId="7B4072AD">
            <wp:extent cx="2588895" cy="1353820"/>
            <wp:effectExtent l="0" t="0" r="1905" b="0"/>
            <wp:docPr id="14" name="Картина 14" descr="D:\Southampton University\01. Publications\!!! finished articles\2018\05. (MDPI) First side CCR for BMS\01. Submitted\fig. 08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uthampton University\01. Publications\!!! finished articles\2018\05. (MDPI) First side CCR for BMS\01. Submitted\fig. 08 - Cop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8895" cy="1353820"/>
                    </a:xfrm>
                    <a:prstGeom prst="rect">
                      <a:avLst/>
                    </a:prstGeom>
                    <a:noFill/>
                    <a:ln>
                      <a:noFill/>
                    </a:ln>
                  </pic:spPr>
                </pic:pic>
              </a:graphicData>
            </a:graphic>
          </wp:inline>
        </w:drawing>
      </w:r>
    </w:p>
    <w:p w14:paraId="6751301D" w14:textId="77777777" w:rsidR="008A60BB" w:rsidRPr="00FC4357" w:rsidRDefault="008A60BB" w:rsidP="00260302">
      <w:pPr>
        <w:pStyle w:val="MDPI51figurecaption"/>
        <w:jc w:val="center"/>
        <w:rPr>
          <w:color w:val="auto"/>
        </w:rPr>
      </w:pPr>
      <w:r w:rsidRPr="00FC4357">
        <w:rPr>
          <w:b/>
          <w:color w:val="auto"/>
        </w:rPr>
        <w:t xml:space="preserve">Figure 8. </w:t>
      </w:r>
      <w:r w:rsidRPr="00FC4357">
        <w:rPr>
          <w:color w:val="auto"/>
        </w:rPr>
        <w:t>Efficiency of the experimentally tested converter</w:t>
      </w:r>
      <w:r w:rsidR="00CC176E" w:rsidRPr="00FC4357">
        <w:rPr>
          <w:color w:val="auto"/>
        </w:rPr>
        <w:t>.</w:t>
      </w:r>
    </w:p>
    <w:p w14:paraId="30AFB57C" w14:textId="77777777" w:rsidR="008A60BB" w:rsidRPr="00FC4357" w:rsidRDefault="008A60BB" w:rsidP="00260302">
      <w:pPr>
        <w:pStyle w:val="MDPI31text"/>
        <w:spacing w:before="240" w:line="240" w:lineRule="auto"/>
        <w:ind w:firstLine="0"/>
        <w:jc w:val="center"/>
        <w:rPr>
          <w:color w:val="auto"/>
        </w:rPr>
      </w:pPr>
      <w:r w:rsidRPr="00FC4357">
        <w:rPr>
          <w:noProof/>
          <w:color w:val="auto"/>
          <w:lang w:val="en-GB" w:eastAsia="en-GB" w:bidi="ar-SA"/>
        </w:rPr>
        <w:drawing>
          <wp:inline distT="0" distB="0" distL="0" distR="0" wp14:anchorId="31DAC600" wp14:editId="735BF953">
            <wp:extent cx="2052000" cy="2066100"/>
            <wp:effectExtent l="0" t="0" r="5715" b="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png"/>
                    <pic:cNvPicPr/>
                  </pic:nvPicPr>
                  <pic:blipFill>
                    <a:blip r:embed="rId16">
                      <a:extLst>
                        <a:ext uri="{28A0092B-C50C-407E-A947-70E740481C1C}">
                          <a14:useLocalDpi xmlns:a14="http://schemas.microsoft.com/office/drawing/2010/main" val="0"/>
                        </a:ext>
                      </a:extLst>
                    </a:blip>
                    <a:stretch>
                      <a:fillRect/>
                    </a:stretch>
                  </pic:blipFill>
                  <pic:spPr>
                    <a:xfrm>
                      <a:off x="0" y="0"/>
                      <a:ext cx="2052000" cy="2066100"/>
                    </a:xfrm>
                    <a:prstGeom prst="rect">
                      <a:avLst/>
                    </a:prstGeom>
                  </pic:spPr>
                </pic:pic>
              </a:graphicData>
            </a:graphic>
          </wp:inline>
        </w:drawing>
      </w:r>
    </w:p>
    <w:p w14:paraId="5FD21908" w14:textId="77777777" w:rsidR="008A60BB" w:rsidRPr="00FC4357" w:rsidRDefault="008A60BB" w:rsidP="00260302">
      <w:pPr>
        <w:pStyle w:val="MDPI51figurecaption"/>
        <w:jc w:val="center"/>
        <w:rPr>
          <w:color w:val="auto"/>
        </w:rPr>
      </w:pPr>
      <w:r w:rsidRPr="00FC4357">
        <w:rPr>
          <w:b/>
          <w:color w:val="auto"/>
        </w:rPr>
        <w:t xml:space="preserve">Figure 9. </w:t>
      </w:r>
      <w:r w:rsidRPr="00FC4357">
        <w:rPr>
          <w:color w:val="auto"/>
        </w:rPr>
        <w:t>The delay times during the transient processes when turning on and off.</w:t>
      </w:r>
    </w:p>
    <w:p w14:paraId="1A173095" w14:textId="77777777" w:rsidR="008A60BB" w:rsidRPr="00FC4357" w:rsidRDefault="008A60BB" w:rsidP="00260302">
      <w:pPr>
        <w:pStyle w:val="MDPI31text"/>
        <w:spacing w:before="240" w:line="240" w:lineRule="auto"/>
        <w:ind w:firstLine="0"/>
        <w:jc w:val="center"/>
        <w:rPr>
          <w:color w:val="auto"/>
        </w:rPr>
      </w:pPr>
      <w:r w:rsidRPr="00FC4357">
        <w:rPr>
          <w:noProof/>
          <w:color w:val="auto"/>
          <w:lang w:val="en-GB" w:eastAsia="en-GB" w:bidi="ar-SA"/>
        </w:rPr>
        <w:drawing>
          <wp:inline distT="0" distB="0" distL="0" distR="0" wp14:anchorId="39EA55D0" wp14:editId="6BF6FDB2">
            <wp:extent cx="5040000" cy="2885088"/>
            <wp:effectExtent l="0" t="0" r="8255"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 Copy - Copy.png"/>
                    <pic:cNvPicPr/>
                  </pic:nvPicPr>
                  <pic:blipFill>
                    <a:blip r:embed="rId17">
                      <a:extLst>
                        <a:ext uri="{28A0092B-C50C-407E-A947-70E740481C1C}">
                          <a14:useLocalDpi xmlns:a14="http://schemas.microsoft.com/office/drawing/2010/main" val="0"/>
                        </a:ext>
                      </a:extLst>
                    </a:blip>
                    <a:stretch>
                      <a:fillRect/>
                    </a:stretch>
                  </pic:blipFill>
                  <pic:spPr>
                    <a:xfrm>
                      <a:off x="0" y="0"/>
                      <a:ext cx="5040000" cy="2885088"/>
                    </a:xfrm>
                    <a:prstGeom prst="rect">
                      <a:avLst/>
                    </a:prstGeom>
                  </pic:spPr>
                </pic:pic>
              </a:graphicData>
            </a:graphic>
          </wp:inline>
        </w:drawing>
      </w:r>
    </w:p>
    <w:p w14:paraId="06AF9475" w14:textId="77777777" w:rsidR="008A60BB" w:rsidRPr="00FC4357" w:rsidRDefault="008A60BB" w:rsidP="00260302">
      <w:pPr>
        <w:pStyle w:val="MDPI51figurecaption"/>
        <w:jc w:val="center"/>
        <w:rPr>
          <w:color w:val="auto"/>
        </w:rPr>
      </w:pPr>
      <w:r w:rsidRPr="00FC4357">
        <w:rPr>
          <w:b/>
          <w:color w:val="auto"/>
        </w:rPr>
        <w:t xml:space="preserve">Figure 10. </w:t>
      </w:r>
      <w:r w:rsidRPr="00FC4357">
        <w:rPr>
          <w:color w:val="auto"/>
        </w:rPr>
        <w:t>The Experimental converter with a battery string</w:t>
      </w:r>
      <w:r w:rsidR="00CC176E" w:rsidRPr="00FC4357">
        <w:rPr>
          <w:color w:val="auto"/>
        </w:rPr>
        <w:t>.</w:t>
      </w:r>
    </w:p>
    <w:p w14:paraId="18DEF531" w14:textId="1619FFE6" w:rsidR="008A60BB" w:rsidRPr="00FC4357" w:rsidRDefault="00CC176E" w:rsidP="00260302">
      <w:pPr>
        <w:pStyle w:val="MDPI62Acknowledgments"/>
        <w:rPr>
          <w:color w:val="auto"/>
          <w:sz w:val="18"/>
          <w:szCs w:val="18"/>
        </w:rPr>
      </w:pPr>
      <w:r w:rsidRPr="00FC4357">
        <w:rPr>
          <w:b/>
          <w:color w:val="auto"/>
          <w:sz w:val="18"/>
          <w:szCs w:val="18"/>
        </w:rPr>
        <w:t>Acknowledgments:</w:t>
      </w:r>
      <w:r w:rsidRPr="00FC4357">
        <w:rPr>
          <w:color w:val="auto"/>
          <w:sz w:val="18"/>
          <w:szCs w:val="18"/>
        </w:rPr>
        <w:t xml:space="preserve"> </w:t>
      </w:r>
      <w:r w:rsidR="008A60BB" w:rsidRPr="00FC4357">
        <w:rPr>
          <w:color w:val="auto"/>
          <w:sz w:val="18"/>
          <w:szCs w:val="18"/>
        </w:rPr>
        <w:t>This work is supported by an EPSRC research grant</w:t>
      </w:r>
      <w:r w:rsidR="007A1503" w:rsidRPr="00FC4357">
        <w:rPr>
          <w:color w:val="auto"/>
          <w:sz w:val="18"/>
          <w:szCs w:val="18"/>
        </w:rPr>
        <w:t xml:space="preserve"> “ELEVATE—</w:t>
      </w:r>
      <w:r w:rsidR="008A60BB" w:rsidRPr="00FC4357">
        <w:rPr>
          <w:color w:val="auto"/>
          <w:sz w:val="18"/>
          <w:szCs w:val="18"/>
        </w:rPr>
        <w:t>ELEctrochemical Vehicle Advanced TEchnology”, EP/M009394/1.</w:t>
      </w:r>
    </w:p>
    <w:p w14:paraId="0E64DF1E" w14:textId="6F1DDD31" w:rsidR="00553408" w:rsidRPr="00FC4357" w:rsidRDefault="00553408" w:rsidP="00260302">
      <w:pPr>
        <w:pStyle w:val="MDPI62Acknowledgments"/>
        <w:rPr>
          <w:color w:val="auto"/>
          <w:sz w:val="18"/>
          <w:szCs w:val="18"/>
        </w:rPr>
      </w:pPr>
      <w:r w:rsidRPr="00FC4357">
        <w:rPr>
          <w:b/>
          <w:color w:val="auto"/>
          <w:sz w:val="18"/>
          <w:szCs w:val="18"/>
        </w:rPr>
        <w:t>Author Contributions:</w:t>
      </w:r>
      <w:r w:rsidR="002710E6" w:rsidRPr="00FC4357">
        <w:rPr>
          <w:b/>
          <w:color w:val="auto"/>
          <w:sz w:val="18"/>
          <w:szCs w:val="18"/>
        </w:rPr>
        <w:t xml:space="preserve"> </w:t>
      </w:r>
      <w:r w:rsidR="00216F18" w:rsidRPr="00FC4357">
        <w:rPr>
          <w:color w:val="auto"/>
        </w:rPr>
        <w:t>Borislav Dimitrov and Andrew Cruden conceived and designed the experiments; Borislav Dimitrov and Muthu Krishna performed the experiments; Borislav Dimitrov, Andrew Cruden and Suleiman Sharkh analysed the data; Borislav Dimitrov, Andrew Cruden, Muthu Krishna and Ahmad Elkhateb contributed to the circuit design, design procedure and analysis; Borislav Dimitrov and Andrew Cruden wrote the paper.</w:t>
      </w:r>
    </w:p>
    <w:p w14:paraId="5F1021CC" w14:textId="37935E69" w:rsidR="00553408" w:rsidRPr="00FC4357" w:rsidRDefault="00553408" w:rsidP="00260302">
      <w:pPr>
        <w:pStyle w:val="MDPI62Acknowledgments"/>
        <w:rPr>
          <w:color w:val="auto"/>
          <w:sz w:val="18"/>
          <w:szCs w:val="18"/>
        </w:rPr>
      </w:pPr>
      <w:r w:rsidRPr="00FC4357">
        <w:rPr>
          <w:b/>
          <w:color w:val="auto"/>
          <w:sz w:val="18"/>
          <w:szCs w:val="18"/>
        </w:rPr>
        <w:t>Conflicts of Interest:</w:t>
      </w:r>
      <w:r w:rsidRPr="00FC4357">
        <w:rPr>
          <w:color w:val="auto"/>
          <w:sz w:val="18"/>
          <w:szCs w:val="18"/>
        </w:rPr>
        <w:t xml:space="preserve"> </w:t>
      </w:r>
      <w:r w:rsidR="00216F18" w:rsidRPr="00FC4357">
        <w:rPr>
          <w:color w:val="auto"/>
        </w:rPr>
        <w:t>The authors declare no conflict of interest</w:t>
      </w:r>
      <w:r w:rsidR="002710E6" w:rsidRPr="00FC4357">
        <w:rPr>
          <w:color w:val="auto"/>
        </w:rPr>
        <w:t>.</w:t>
      </w:r>
    </w:p>
    <w:p w14:paraId="2B11A4C6" w14:textId="77777777" w:rsidR="002710E6" w:rsidRPr="00FC4357" w:rsidRDefault="002710E6" w:rsidP="002710E6">
      <w:pPr>
        <w:pStyle w:val="MDPI21heading1"/>
        <w:rPr>
          <w:color w:val="auto"/>
        </w:rPr>
      </w:pPr>
      <w:bookmarkStart w:id="14" w:name="OLE_LINK3"/>
      <w:r w:rsidRPr="00FC4357">
        <w:rPr>
          <w:color w:val="auto"/>
        </w:rPr>
        <w:t>References</w:t>
      </w:r>
    </w:p>
    <w:p w14:paraId="5EEB06E3"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Jang, J.; Zhang, C. </w:t>
      </w:r>
      <w:r w:rsidRPr="00FC4357">
        <w:rPr>
          <w:i/>
          <w:color w:val="auto"/>
        </w:rPr>
        <w:t>Fundamentals and Applications of Lithium-ion Batteries in Electric Drive Vehicles</w:t>
      </w:r>
      <w:r w:rsidRPr="00FC4357">
        <w:rPr>
          <w:color w:val="auto"/>
        </w:rPr>
        <w:t>; John Wiley &amp; Sons: Singapore, 2015; ISBN 978-1-118-41478-1.</w:t>
      </w:r>
    </w:p>
    <w:p w14:paraId="79740CD3"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Link, A.; O’Connor, A.; Scott, T. </w:t>
      </w:r>
      <w:r w:rsidRPr="00FC4357">
        <w:rPr>
          <w:i/>
          <w:color w:val="auto"/>
        </w:rPr>
        <w:t>Battery Technology for Electric Vehicles</w:t>
      </w:r>
      <w:r w:rsidRPr="00FC4357">
        <w:rPr>
          <w:color w:val="auto"/>
        </w:rPr>
        <w:t>; Swales &amp; Willis Ltd.: Devon, UK, 2015; ISBN 978-1-138-81110-2.</w:t>
      </w:r>
    </w:p>
    <w:p w14:paraId="741CFD1A" w14:textId="3D2D6896" w:rsidR="002710E6" w:rsidRPr="00FC4357" w:rsidRDefault="002710E6" w:rsidP="002710E6">
      <w:pPr>
        <w:pStyle w:val="MDPI71References"/>
        <w:numPr>
          <w:ilvl w:val="0"/>
          <w:numId w:val="1"/>
        </w:numPr>
        <w:ind w:left="425" w:hanging="425"/>
        <w:rPr>
          <w:color w:val="auto"/>
        </w:rPr>
      </w:pPr>
      <w:r w:rsidRPr="00FC4357">
        <w:rPr>
          <w:color w:val="auto"/>
        </w:rPr>
        <w:t xml:space="preserve">Brec, E.; Muller, B. </w:t>
      </w:r>
      <w:r w:rsidRPr="00FC4357">
        <w:rPr>
          <w:i/>
          <w:color w:val="auto"/>
        </w:rPr>
        <w:t>Electric Vehicle Batteries: Moving from Research Towards Innovation</w:t>
      </w:r>
      <w:r w:rsidRPr="00FC4357">
        <w:rPr>
          <w:color w:val="auto"/>
        </w:rPr>
        <w:t>; Springer</w:t>
      </w:r>
      <w:r w:rsidR="00E309EC" w:rsidRPr="00FC4357">
        <w:rPr>
          <w:color w:val="auto"/>
        </w:rPr>
        <w:t xml:space="preserve"> </w:t>
      </w:r>
      <w:r w:rsidRPr="00FC4357">
        <w:rPr>
          <w:color w:val="auto"/>
        </w:rPr>
        <w:t xml:space="preserve"> </w:t>
      </w:r>
      <w:r w:rsidR="00E309EC" w:rsidRPr="00FC4357">
        <w:rPr>
          <w:color w:val="auto"/>
        </w:rPr>
        <w:t xml:space="preserve">International Publishing Switzerland </w:t>
      </w:r>
      <w:r w:rsidRPr="00FC4357">
        <w:rPr>
          <w:color w:val="auto"/>
        </w:rPr>
        <w:t>2015; ISBN 978-3-319-12705-7.</w:t>
      </w:r>
    </w:p>
    <w:p w14:paraId="1726B16E"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Andrea, D. </w:t>
      </w:r>
      <w:r w:rsidRPr="00FC4357">
        <w:rPr>
          <w:i/>
          <w:color w:val="auto"/>
        </w:rPr>
        <w:t>Battery Management System for Large Lithium-Ion Battery Packs</w:t>
      </w:r>
      <w:r w:rsidRPr="00FC4357">
        <w:rPr>
          <w:color w:val="auto"/>
        </w:rPr>
        <w:t>; Artech House: Boston, MA, USA; London, UK, 2010; ISBN 978-1-60807-104-3.</w:t>
      </w:r>
    </w:p>
    <w:p w14:paraId="42717A7D"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Namith, T.; Shankpal, P. </w:t>
      </w:r>
      <w:r w:rsidRPr="00FC4357">
        <w:rPr>
          <w:i/>
          <w:color w:val="auto"/>
        </w:rPr>
        <w:t>Design and Development of Efficient Battery Charging and Cell Balancing for Battery Management System</w:t>
      </w:r>
      <w:r w:rsidRPr="00FC4357">
        <w:rPr>
          <w:color w:val="auto"/>
        </w:rPr>
        <w:t>. SASTECH J</w:t>
      </w:r>
      <w:r w:rsidRPr="00FC4357">
        <w:rPr>
          <w:i/>
          <w:color w:val="auto"/>
        </w:rPr>
        <w:t>.</w:t>
      </w:r>
      <w:r w:rsidRPr="00FC4357">
        <w:rPr>
          <w:color w:val="auto"/>
        </w:rPr>
        <w:t xml:space="preserve"> </w:t>
      </w:r>
      <w:r w:rsidRPr="00FC4357">
        <w:rPr>
          <w:b/>
          <w:color w:val="auto"/>
        </w:rPr>
        <w:t>2012</w:t>
      </w:r>
      <w:r w:rsidRPr="00FC4357">
        <w:rPr>
          <w:color w:val="auto"/>
        </w:rPr>
        <w:t xml:space="preserve">, </w:t>
      </w:r>
      <w:r w:rsidRPr="00FC4357">
        <w:rPr>
          <w:i/>
          <w:color w:val="auto"/>
        </w:rPr>
        <w:t>11</w:t>
      </w:r>
      <w:r w:rsidRPr="00FC4357">
        <w:rPr>
          <w:color w:val="auto"/>
        </w:rPr>
        <w:t>, 15–22.</w:t>
      </w:r>
    </w:p>
    <w:p w14:paraId="1674E9BA" w14:textId="2C68CD6C" w:rsidR="002710E6" w:rsidRPr="00FC4357" w:rsidRDefault="002710E6" w:rsidP="002710E6">
      <w:pPr>
        <w:pStyle w:val="MDPI71References"/>
        <w:numPr>
          <w:ilvl w:val="0"/>
          <w:numId w:val="1"/>
        </w:numPr>
        <w:ind w:left="425" w:hanging="425"/>
        <w:rPr>
          <w:color w:val="auto"/>
        </w:rPr>
      </w:pPr>
      <w:bookmarkStart w:id="15" w:name="OLE_LINK5"/>
      <w:bookmarkStart w:id="16" w:name="OLE_LINK6"/>
      <w:r w:rsidRPr="00FC4357">
        <w:rPr>
          <w:color w:val="auto"/>
        </w:rPr>
        <w:t xml:space="preserve">Douglass, J. </w:t>
      </w:r>
      <w:bookmarkStart w:id="17" w:name="OLE_LINK7"/>
      <w:bookmarkEnd w:id="15"/>
      <w:bookmarkEnd w:id="16"/>
      <w:r w:rsidRPr="00FC4357">
        <w:rPr>
          <w:i/>
          <w:color w:val="auto"/>
        </w:rPr>
        <w:t>Battery Management for High-Power Battery Stacks</w:t>
      </w:r>
      <w:bookmarkEnd w:id="17"/>
      <w:r w:rsidRPr="00FC4357">
        <w:rPr>
          <w:color w:val="auto"/>
        </w:rPr>
        <w:t xml:space="preserve">; CAN Newsletter 4/2010; 2010; pp. 34–38. </w:t>
      </w:r>
      <w:r w:rsidR="007F64D2" w:rsidRPr="00FC4357">
        <w:rPr>
          <w:color w:val="auto"/>
        </w:rPr>
        <w:t>Available online: can-newsletter.org (accessed on 15 August 2017).</w:t>
      </w:r>
    </w:p>
    <w:p w14:paraId="1E372FA8"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Hoog, J.; Alpcan, T.; Brazil, M.; Thomas, D.; Mareels, I. </w:t>
      </w:r>
      <w:r w:rsidRPr="00FC4357">
        <w:rPr>
          <w:i/>
          <w:color w:val="auto"/>
        </w:rPr>
        <w:t>Optimal Charging of Electric Vehicles Taking Distribution Network Constraints into Account</w:t>
      </w:r>
      <w:r w:rsidRPr="00FC4357">
        <w:rPr>
          <w:color w:val="auto"/>
        </w:rPr>
        <w:t xml:space="preserve">. IEEE Trans. Power Syst. </w:t>
      </w:r>
      <w:r w:rsidRPr="00FC4357">
        <w:rPr>
          <w:b/>
          <w:color w:val="auto"/>
        </w:rPr>
        <w:t>2014</w:t>
      </w:r>
      <w:r w:rsidRPr="00FC4357">
        <w:rPr>
          <w:color w:val="auto"/>
        </w:rPr>
        <w:t xml:space="preserve">, </w:t>
      </w:r>
      <w:r w:rsidRPr="00FC4357">
        <w:rPr>
          <w:i/>
          <w:color w:val="auto"/>
        </w:rPr>
        <w:t>30</w:t>
      </w:r>
      <w:r w:rsidRPr="00FC4357">
        <w:rPr>
          <w:color w:val="auto"/>
        </w:rPr>
        <w:t>, 365–375.</w:t>
      </w:r>
    </w:p>
    <w:p w14:paraId="462C0484"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Li, L.; Lu, X.; He, J.; Sun, Z.; Yang, G. </w:t>
      </w:r>
      <w:r w:rsidRPr="00FC4357">
        <w:rPr>
          <w:i/>
          <w:color w:val="auto"/>
        </w:rPr>
        <w:t>Design of New-generation Electric Vehicle Terminal</w:t>
      </w:r>
      <w:r w:rsidRPr="00FC4357">
        <w:rPr>
          <w:color w:val="auto"/>
        </w:rPr>
        <w:t>.</w:t>
      </w:r>
      <w:r w:rsidRPr="00FC4357">
        <w:rPr>
          <w:i/>
          <w:color w:val="auto"/>
        </w:rPr>
        <w:t xml:space="preserve"> </w:t>
      </w:r>
      <w:r w:rsidRPr="00FC4357">
        <w:rPr>
          <w:color w:val="auto"/>
        </w:rPr>
        <w:t xml:space="preserve">Energy Power Eng. </w:t>
      </w:r>
      <w:r w:rsidRPr="00FC4357">
        <w:rPr>
          <w:b/>
          <w:color w:val="auto"/>
        </w:rPr>
        <w:t>2013</w:t>
      </w:r>
      <w:r w:rsidRPr="00FC4357">
        <w:rPr>
          <w:color w:val="auto"/>
        </w:rPr>
        <w:t>, 5, 1362–1366.</w:t>
      </w:r>
    </w:p>
    <w:p w14:paraId="21B6168B" w14:textId="77777777" w:rsidR="002710E6" w:rsidRPr="00FC4357" w:rsidRDefault="002710E6" w:rsidP="002710E6">
      <w:pPr>
        <w:pStyle w:val="MDPI71References"/>
        <w:numPr>
          <w:ilvl w:val="0"/>
          <w:numId w:val="1"/>
        </w:numPr>
        <w:ind w:left="425" w:hanging="425"/>
        <w:rPr>
          <w:color w:val="auto"/>
        </w:rPr>
      </w:pPr>
      <w:r w:rsidRPr="00FC4357">
        <w:rPr>
          <w:color w:val="auto"/>
        </w:rPr>
        <w:t>Barreras, J.; Swierczynski, M.; Schaltz, E.; Andreasen, J.; Christian, F.; Sauer, D.; Dirk, U. Christensen Functional Analysis of Battery Management Systems Using Multi-Cell HIL Simulator. In Proceedings of the 10th International Conference on Ecological Vehicles and Renewable Energies (EVER), Monte-Carlo, Monaco, 31 March–2 April 2015.</w:t>
      </w:r>
    </w:p>
    <w:p w14:paraId="618B9D1F"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Gi-Heon, K.; Jeffrey, G.; Lustbader, J.; Pesaran, A. Thermal Management of Batteries in Advanced Vehicles Using Phase-Change Materials. </w:t>
      </w:r>
      <w:r w:rsidRPr="00FC4357">
        <w:rPr>
          <w:i/>
          <w:color w:val="auto"/>
        </w:rPr>
        <w:t>World Electr. Veh. J.</w:t>
      </w:r>
      <w:r w:rsidRPr="00FC4357">
        <w:rPr>
          <w:color w:val="auto"/>
        </w:rPr>
        <w:t xml:space="preserve"> </w:t>
      </w:r>
      <w:r w:rsidRPr="00FC4357">
        <w:rPr>
          <w:b/>
          <w:color w:val="auto"/>
        </w:rPr>
        <w:t>2008</w:t>
      </w:r>
      <w:r w:rsidRPr="00FC4357">
        <w:rPr>
          <w:color w:val="auto"/>
        </w:rPr>
        <w:t xml:space="preserve">, </w:t>
      </w:r>
      <w:r w:rsidRPr="00FC4357">
        <w:rPr>
          <w:i/>
          <w:color w:val="auto"/>
        </w:rPr>
        <w:t>2</w:t>
      </w:r>
      <w:r w:rsidRPr="00FC4357">
        <w:rPr>
          <w:color w:val="auto"/>
        </w:rPr>
        <w:t>, 137–147.</w:t>
      </w:r>
    </w:p>
    <w:p w14:paraId="4417AB2B" w14:textId="25FE1A96" w:rsidR="002710E6" w:rsidRPr="00FC4357" w:rsidRDefault="002710E6" w:rsidP="002710E6">
      <w:pPr>
        <w:pStyle w:val="MDPI71References"/>
        <w:numPr>
          <w:ilvl w:val="0"/>
          <w:numId w:val="1"/>
        </w:numPr>
        <w:ind w:left="425" w:hanging="425"/>
        <w:rPr>
          <w:color w:val="auto"/>
        </w:rPr>
      </w:pPr>
      <w:r w:rsidRPr="00FC4357">
        <w:rPr>
          <w:color w:val="auto"/>
        </w:rPr>
        <w:t xml:space="preserve">Paul, C.; Chao, P.; Chen, W.; Wu, R. </w:t>
      </w:r>
      <w:r w:rsidRPr="00FC4357">
        <w:rPr>
          <w:i/>
          <w:color w:val="auto"/>
        </w:rPr>
        <w:t>A Battery Charge Controller Realized by a Flyback Converter with Digital Primary Side Regulation for Mobile Phones</w:t>
      </w:r>
      <w:r w:rsidRPr="00FC4357">
        <w:rPr>
          <w:color w:val="auto"/>
        </w:rPr>
        <w:t xml:space="preserve">; </w:t>
      </w:r>
      <w:r w:rsidR="00A10EEB" w:rsidRPr="00FC4357">
        <w:rPr>
          <w:color w:val="auto"/>
        </w:rPr>
        <w:t>Microsystem Technologies 2014, Volume 20, Number 8-9</w:t>
      </w:r>
      <w:r w:rsidR="00C952B3" w:rsidRPr="00FC4357">
        <w:rPr>
          <w:color w:val="auto"/>
        </w:rPr>
        <w:t>,</w:t>
      </w:r>
      <w:r w:rsidRPr="00FC4357">
        <w:rPr>
          <w:color w:val="auto"/>
        </w:rPr>
        <w:t xml:space="preserve"> pp. 1689–1703.</w:t>
      </w:r>
    </w:p>
    <w:p w14:paraId="5B0E6297" w14:textId="77777777" w:rsidR="002710E6" w:rsidRPr="00FC4357" w:rsidRDefault="002710E6" w:rsidP="002710E6">
      <w:pPr>
        <w:pStyle w:val="MDPI71References"/>
        <w:numPr>
          <w:ilvl w:val="0"/>
          <w:numId w:val="1"/>
        </w:numPr>
        <w:ind w:left="425" w:hanging="425"/>
        <w:rPr>
          <w:color w:val="auto"/>
        </w:rPr>
      </w:pPr>
      <w:r w:rsidRPr="00FC4357">
        <w:rPr>
          <w:color w:val="auto"/>
        </w:rPr>
        <w:t>Mayuri, R.; Purushotham, K.; Rao, B. High Efficient AC/DC Converter</w:t>
      </w:r>
      <w:r w:rsidRPr="00FC4357">
        <w:rPr>
          <w:i/>
          <w:color w:val="auto"/>
        </w:rPr>
        <w:t>. Elect. Electron. Eng.</w:t>
      </w:r>
      <w:r w:rsidRPr="00FC4357">
        <w:rPr>
          <w:color w:val="auto"/>
        </w:rPr>
        <w:t xml:space="preserve"> </w:t>
      </w:r>
      <w:r w:rsidRPr="00FC4357">
        <w:rPr>
          <w:b/>
          <w:color w:val="auto"/>
        </w:rPr>
        <w:t>2017</w:t>
      </w:r>
      <w:r w:rsidRPr="00FC4357">
        <w:rPr>
          <w:color w:val="auto"/>
        </w:rPr>
        <w:t xml:space="preserve">, </w:t>
      </w:r>
      <w:r w:rsidRPr="00FC4357">
        <w:rPr>
          <w:i/>
          <w:color w:val="auto"/>
        </w:rPr>
        <w:t>7</w:t>
      </w:r>
      <w:r w:rsidRPr="00FC4357">
        <w:rPr>
          <w:color w:val="auto"/>
        </w:rPr>
        <w:t>, 43–47.</w:t>
      </w:r>
    </w:p>
    <w:p w14:paraId="51E9301E" w14:textId="77777777" w:rsidR="002710E6" w:rsidRPr="00FC4357" w:rsidRDefault="002710E6" w:rsidP="002710E6">
      <w:pPr>
        <w:pStyle w:val="MDPI71References"/>
        <w:numPr>
          <w:ilvl w:val="0"/>
          <w:numId w:val="1"/>
        </w:numPr>
        <w:ind w:left="425" w:hanging="425"/>
        <w:rPr>
          <w:color w:val="auto"/>
        </w:rPr>
      </w:pPr>
      <w:r w:rsidRPr="00FC4357">
        <w:rPr>
          <w:color w:val="auto"/>
        </w:rPr>
        <w:t>Qiu, J.; He, L.; Wang, Y. A Multimode Digital Controller IC for Flyback Converter with High Accuracy Primary-Side Feedback.</w:t>
      </w:r>
      <w:r w:rsidRPr="00FC4357">
        <w:rPr>
          <w:i/>
          <w:color w:val="auto"/>
        </w:rPr>
        <w:t xml:space="preserve"> Comput. Electron.</w:t>
      </w:r>
      <w:r w:rsidRPr="00FC4357">
        <w:rPr>
          <w:color w:val="auto"/>
        </w:rPr>
        <w:t xml:space="preserve"> </w:t>
      </w:r>
      <w:r w:rsidRPr="00FC4357">
        <w:rPr>
          <w:b/>
          <w:color w:val="auto"/>
        </w:rPr>
        <w:t>2013</w:t>
      </w:r>
      <w:r w:rsidRPr="00FC4357">
        <w:rPr>
          <w:color w:val="auto"/>
        </w:rPr>
        <w:t xml:space="preserve">, </w:t>
      </w:r>
      <w:r w:rsidRPr="00FC4357">
        <w:rPr>
          <w:i/>
          <w:color w:val="auto"/>
        </w:rPr>
        <w:t>14</w:t>
      </w:r>
      <w:r w:rsidRPr="00FC4357">
        <w:rPr>
          <w:color w:val="auto"/>
        </w:rPr>
        <w:t>, 652–662.</w:t>
      </w:r>
    </w:p>
    <w:p w14:paraId="79E7D300"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Lian, K.; Hong, C. Current-Sensorless Flyback Converters Using Integral T-S Fuzzy Approach. </w:t>
      </w:r>
      <w:r w:rsidRPr="00FC4357">
        <w:rPr>
          <w:i/>
          <w:color w:val="auto"/>
        </w:rPr>
        <w:t>Int. J. Fuzzy Syst.</w:t>
      </w:r>
      <w:r w:rsidRPr="00FC4357">
        <w:rPr>
          <w:color w:val="auto"/>
        </w:rPr>
        <w:t xml:space="preserve"> </w:t>
      </w:r>
      <w:r w:rsidRPr="00FC4357">
        <w:rPr>
          <w:b/>
          <w:color w:val="auto"/>
        </w:rPr>
        <w:t>2013</w:t>
      </w:r>
      <w:r w:rsidRPr="00FC4357">
        <w:rPr>
          <w:color w:val="auto"/>
        </w:rPr>
        <w:t xml:space="preserve">, </w:t>
      </w:r>
      <w:r w:rsidRPr="00FC4357">
        <w:rPr>
          <w:i/>
          <w:color w:val="auto"/>
        </w:rPr>
        <w:t>15</w:t>
      </w:r>
      <w:r w:rsidRPr="00FC4357">
        <w:rPr>
          <w:color w:val="auto"/>
        </w:rPr>
        <w:t>, 66–74.</w:t>
      </w:r>
    </w:p>
    <w:p w14:paraId="4D969A9D"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Chang, C.; Lin, Y.; Tzou, Y. </w:t>
      </w:r>
      <w:r w:rsidRPr="00FC4357">
        <w:rPr>
          <w:i/>
          <w:color w:val="auto"/>
        </w:rPr>
        <w:t>Digital Primary-Side Sensing Control for Flyback Converters</w:t>
      </w:r>
      <w:r w:rsidRPr="00FC4357">
        <w:rPr>
          <w:color w:val="auto"/>
        </w:rPr>
        <w:t>. In Proceedings of the International Conference on Power Electronics and Drive Systems, Taipei, Taiwan, 2–5 November 2009; pp. 689–694.</w:t>
      </w:r>
    </w:p>
    <w:p w14:paraId="25B65D5E"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Monolithic Power Systems (MPS). Application Note AN062 Rev.12, Flyback Converter Using the Primary-Side Regulator, 2012, MP020-5. Available online: https://www.monolithicpower.com/ (accessed on 15 August 2017). </w:t>
      </w:r>
    </w:p>
    <w:p w14:paraId="60289AF1"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Qinghua, S.; Wengui, D. Basic Steps to Design a PSR Flyback Converter Using AP3706/08N, 2009, BCD Semiconductor Manufacturing Limited Application Note 1028, Rev 1.1. Available online: https://www.diodes.com/ (accessed on 15 August 2017). </w:t>
      </w:r>
    </w:p>
    <w:p w14:paraId="10CCE772" w14:textId="77777777" w:rsidR="002710E6" w:rsidRPr="00FC4357" w:rsidRDefault="002710E6" w:rsidP="002710E6">
      <w:pPr>
        <w:pStyle w:val="MDPI71References"/>
        <w:numPr>
          <w:ilvl w:val="0"/>
          <w:numId w:val="1"/>
        </w:numPr>
        <w:ind w:left="425" w:hanging="425"/>
        <w:rPr>
          <w:color w:val="auto"/>
        </w:rPr>
      </w:pPr>
      <w:r w:rsidRPr="00FC4357">
        <w:rPr>
          <w:color w:val="auto"/>
        </w:rPr>
        <w:t>Fairchild Semiconductor Corporation Design Guideline for Flyback Charger Using FAN104WMX, 2012, Application note AN-6093 Rev. 1.0.1. Available online: www.fairchildsemi.com (accessed on 15 August 2017).</w:t>
      </w:r>
    </w:p>
    <w:p w14:paraId="1FD7B65D" w14:textId="77777777" w:rsidR="002710E6" w:rsidRPr="00FC4357" w:rsidRDefault="002710E6" w:rsidP="002710E6">
      <w:pPr>
        <w:pStyle w:val="MDPI71References"/>
        <w:numPr>
          <w:ilvl w:val="0"/>
          <w:numId w:val="1"/>
        </w:numPr>
        <w:ind w:left="425" w:hanging="425"/>
        <w:rPr>
          <w:color w:val="auto"/>
        </w:rPr>
      </w:pPr>
      <w:r w:rsidRPr="00FC4357">
        <w:rPr>
          <w:color w:val="auto"/>
        </w:rPr>
        <w:t>Fairchild Semiconductor Corporation, Design Guideline for LED Lamp Control Using Primary-Side Regulated Flyback Converter, FL103M, 2011, Application note AN-9741 Rev. 1.0.0. Available online: www.fairchildsemi.com (accessed on 15 August 2017).</w:t>
      </w:r>
    </w:p>
    <w:p w14:paraId="317BDF3C" w14:textId="77777777" w:rsidR="002710E6" w:rsidRPr="00FC4357" w:rsidRDefault="002710E6" w:rsidP="002710E6">
      <w:pPr>
        <w:pStyle w:val="MDPI71References"/>
        <w:numPr>
          <w:ilvl w:val="0"/>
          <w:numId w:val="1"/>
        </w:numPr>
        <w:ind w:left="425" w:hanging="425"/>
        <w:rPr>
          <w:color w:val="auto"/>
        </w:rPr>
      </w:pPr>
      <w:r w:rsidRPr="00FC4357">
        <w:rPr>
          <w:color w:val="auto"/>
        </w:rPr>
        <w:t xml:space="preserve">ST Datasheet Production Data, </w:t>
      </w:r>
      <w:r w:rsidRPr="00FC4357">
        <w:rPr>
          <w:i/>
          <w:color w:val="auto"/>
        </w:rPr>
        <w:t>Off-line All-Primary-Sensing Switching Regulator</w:t>
      </w:r>
      <w:r w:rsidRPr="00FC4357">
        <w:rPr>
          <w:color w:val="auto"/>
        </w:rPr>
        <w:t>, 2014. Available online: www.st.com (accessed on 15 August 2017).</w:t>
      </w:r>
    </w:p>
    <w:p w14:paraId="782FC547" w14:textId="77777777" w:rsidR="002710E6" w:rsidRPr="00FC4357" w:rsidRDefault="002710E6" w:rsidP="002710E6">
      <w:pPr>
        <w:pStyle w:val="MDPI71References"/>
        <w:numPr>
          <w:ilvl w:val="0"/>
          <w:numId w:val="1"/>
        </w:numPr>
        <w:ind w:left="425" w:hanging="425"/>
        <w:rPr>
          <w:color w:val="auto"/>
        </w:rPr>
      </w:pPr>
      <w:r w:rsidRPr="00FC4357">
        <w:rPr>
          <w:color w:val="auto"/>
        </w:rPr>
        <w:t>Ayachit, A.; Reatti, A.; Kazimierczuk, M.K. Magnetising Inductance of Multiple-Output Flyback DC</w:t>
      </w:r>
      <w:r w:rsidRPr="00FC4357">
        <w:rPr>
          <w:rFonts w:eastAsiaTheme="minorEastAsia" w:cs="MS Gothic" w:hint="eastAsia"/>
          <w:color w:val="auto"/>
          <w:szCs w:val="18"/>
          <w:lang w:eastAsia="zh-CN"/>
        </w:rPr>
        <w:t>-</w:t>
      </w:r>
      <w:r w:rsidRPr="00FC4357">
        <w:rPr>
          <w:color w:val="auto"/>
        </w:rPr>
        <w:t xml:space="preserve">DC Convertor for Discontinuous-Conduction Mode. </w:t>
      </w:r>
      <w:r w:rsidRPr="00FC4357">
        <w:rPr>
          <w:i/>
          <w:color w:val="auto"/>
        </w:rPr>
        <w:t>IET Power Electron.</w:t>
      </w:r>
      <w:r w:rsidRPr="00FC4357">
        <w:rPr>
          <w:color w:val="auto"/>
        </w:rPr>
        <w:t xml:space="preserve"> </w:t>
      </w:r>
      <w:r w:rsidRPr="00FC4357">
        <w:rPr>
          <w:b/>
          <w:color w:val="auto"/>
        </w:rPr>
        <w:t>2016</w:t>
      </w:r>
      <w:r w:rsidRPr="00FC4357">
        <w:rPr>
          <w:color w:val="auto"/>
        </w:rPr>
        <w:t xml:space="preserve">, </w:t>
      </w:r>
      <w:r w:rsidRPr="00FC4357">
        <w:rPr>
          <w:i/>
          <w:color w:val="auto"/>
        </w:rPr>
        <w:t>10</w:t>
      </w:r>
      <w:r w:rsidRPr="00FC4357">
        <w:rPr>
          <w:color w:val="auto"/>
        </w:rPr>
        <w:t>, 451</w:t>
      </w:r>
      <w:r w:rsidRPr="00FC4357">
        <w:rPr>
          <w:rFonts w:eastAsia="MS Gothic" w:cs="MS Gothic"/>
          <w:color w:val="auto"/>
        </w:rPr>
        <w:t>–</w:t>
      </w:r>
      <w:r w:rsidRPr="00FC4357">
        <w:rPr>
          <w:color w:val="auto"/>
        </w:rPr>
        <w:t>461.</w:t>
      </w:r>
    </w:p>
    <w:p w14:paraId="5BB035BE" w14:textId="77777777" w:rsidR="002710E6" w:rsidRPr="00FC4357" w:rsidRDefault="002710E6" w:rsidP="002710E6">
      <w:pPr>
        <w:pStyle w:val="MDPI71References"/>
        <w:numPr>
          <w:ilvl w:val="0"/>
          <w:numId w:val="1"/>
        </w:numPr>
        <w:ind w:left="425" w:hanging="425"/>
        <w:rPr>
          <w:color w:val="auto"/>
        </w:rPr>
      </w:pPr>
      <w:r w:rsidRPr="00FC4357">
        <w:rPr>
          <w:color w:val="auto"/>
        </w:rPr>
        <w:t>Analog Devices Inc. Lithium Ion Battery Monitoring System AD7280, 2008. Available online: www.analog.com (accessed on 15 August 2017).</w:t>
      </w:r>
    </w:p>
    <w:p w14:paraId="120AAB18" w14:textId="77777777" w:rsidR="002710E6" w:rsidRPr="00FC4357" w:rsidRDefault="002710E6" w:rsidP="002710E6">
      <w:pPr>
        <w:pStyle w:val="MDPI71References"/>
        <w:numPr>
          <w:ilvl w:val="0"/>
          <w:numId w:val="1"/>
        </w:numPr>
        <w:ind w:left="425" w:hanging="425"/>
        <w:rPr>
          <w:color w:val="auto"/>
        </w:rPr>
      </w:pPr>
      <w:r w:rsidRPr="00FC4357">
        <w:rPr>
          <w:color w:val="auto"/>
        </w:rPr>
        <w:t>Maxim Integrated Products, Inc. 5-Cell to 10-Cell Li+ Protector with Cell Balancing, 2010. Available online: www.maxim-ic.com (accessed on 15 August 2017).</w:t>
      </w:r>
    </w:p>
    <w:p w14:paraId="3E526EDE" w14:textId="77777777" w:rsidR="002710E6" w:rsidRPr="00FC4357" w:rsidRDefault="002710E6" w:rsidP="002710E6">
      <w:pPr>
        <w:pStyle w:val="MDPI71References"/>
        <w:numPr>
          <w:ilvl w:val="0"/>
          <w:numId w:val="1"/>
        </w:numPr>
        <w:ind w:left="425" w:hanging="425"/>
        <w:rPr>
          <w:color w:val="auto"/>
        </w:rPr>
      </w:pPr>
      <w:r w:rsidRPr="00FC4357">
        <w:rPr>
          <w:color w:val="auto"/>
        </w:rPr>
        <w:t>Maxim Integrated Products, Inc. 12-Channel, High-Voltage Battery-Pack Fault Monitors, 2010. Available online: www.maxim-ic.com (accessed on 15 August 2017).</w:t>
      </w:r>
    </w:p>
    <w:p w14:paraId="7B74087F" w14:textId="77777777" w:rsidR="002710E6" w:rsidRPr="00FC4357" w:rsidRDefault="002710E6" w:rsidP="002710E6">
      <w:pPr>
        <w:pStyle w:val="MDPI71References"/>
        <w:numPr>
          <w:ilvl w:val="0"/>
          <w:numId w:val="1"/>
        </w:numPr>
        <w:ind w:left="426"/>
        <w:rPr>
          <w:color w:val="auto"/>
        </w:rPr>
      </w:pPr>
      <w:r w:rsidRPr="00FC4357">
        <w:rPr>
          <w:color w:val="auto"/>
        </w:rPr>
        <w:t>Saliva, A. Design Guide for Off-line Fixed Frequency DCM Flyback Converter, Infineon Technologies North America, Design Note DN 2013-01. Available online: www.infineon.com (accessed on 15 August 2017).</w:t>
      </w:r>
    </w:p>
    <w:p w14:paraId="2D76E5C7" w14:textId="77777777" w:rsidR="002710E6" w:rsidRPr="00FC4357" w:rsidRDefault="002710E6" w:rsidP="002710E6">
      <w:pPr>
        <w:pStyle w:val="MDPI71References"/>
        <w:numPr>
          <w:ilvl w:val="0"/>
          <w:numId w:val="1"/>
        </w:numPr>
        <w:ind w:left="426"/>
        <w:rPr>
          <w:color w:val="auto"/>
        </w:rPr>
      </w:pPr>
      <w:r w:rsidRPr="00FC4357">
        <w:rPr>
          <w:color w:val="auto"/>
        </w:rPr>
        <w:t xml:space="preserve">Saini, D.; Ayachit, A.; Reatti, A.; Kazimierczuk, M.K. Analysis and Design of Choke Inductors for Switched-Mode Power Inverters. </w:t>
      </w:r>
      <w:r w:rsidRPr="00FC4357">
        <w:rPr>
          <w:i/>
          <w:color w:val="auto"/>
        </w:rPr>
        <w:t>IEEE Trans. Ind. Electron</w:t>
      </w:r>
      <w:r w:rsidRPr="00FC4357">
        <w:rPr>
          <w:color w:val="auto"/>
        </w:rPr>
        <w:t xml:space="preserve">. </w:t>
      </w:r>
      <w:r w:rsidRPr="00FC4357">
        <w:rPr>
          <w:b/>
          <w:color w:val="auto"/>
        </w:rPr>
        <w:t>2018</w:t>
      </w:r>
      <w:r w:rsidRPr="00FC4357">
        <w:rPr>
          <w:color w:val="auto"/>
        </w:rPr>
        <w:t xml:space="preserve">, </w:t>
      </w:r>
      <w:r w:rsidRPr="00FC4357">
        <w:rPr>
          <w:i/>
          <w:color w:val="auto"/>
        </w:rPr>
        <w:t>65</w:t>
      </w:r>
      <w:r w:rsidRPr="00FC4357">
        <w:rPr>
          <w:color w:val="auto"/>
        </w:rPr>
        <w:t>, 2234–2244.</w:t>
      </w:r>
    </w:p>
    <w:p w14:paraId="4559BDAA" w14:textId="77777777" w:rsidR="002710E6" w:rsidRPr="00FC4357" w:rsidRDefault="002710E6" w:rsidP="002710E6">
      <w:pPr>
        <w:pStyle w:val="MDPI71References"/>
        <w:numPr>
          <w:ilvl w:val="0"/>
          <w:numId w:val="1"/>
        </w:numPr>
        <w:ind w:left="426" w:hanging="426"/>
        <w:rPr>
          <w:color w:val="auto"/>
        </w:rPr>
      </w:pPr>
      <w:r w:rsidRPr="00FC4357">
        <w:rPr>
          <w:color w:val="auto"/>
        </w:rPr>
        <w:t>Luchetta, A.; Manetti, S.; Piccirilli, M.; Reatti, A.; Kazimierczuk, M. Effects of Parasitic Components on Diode Duty Cycle and Small-Signal Model of PWM DC-DC Buck Converter in DCM. In Proceedings of the IEEE 15th International Conference on Environment and Electrical Engineering, Rome, Italy, 10–13 June 2015; pp. 772–777.</w:t>
      </w:r>
    </w:p>
    <w:p w14:paraId="1ECDE958" w14:textId="77777777" w:rsidR="002710E6" w:rsidRPr="00FC4357" w:rsidRDefault="002710E6" w:rsidP="002710E6">
      <w:pPr>
        <w:pStyle w:val="MDPI71References"/>
        <w:numPr>
          <w:ilvl w:val="0"/>
          <w:numId w:val="1"/>
        </w:numPr>
        <w:ind w:left="426" w:hanging="426"/>
        <w:rPr>
          <w:color w:val="auto"/>
        </w:rPr>
      </w:pPr>
      <w:r w:rsidRPr="00FC4357">
        <w:rPr>
          <w:color w:val="auto"/>
        </w:rPr>
        <w:t>Luchetta, A.; Manetti, S.; Piccirilli, M.; Reatti, A.; Kazimierczuk, M. Derivation of Network Functions for PWM DC-DC Buck Converter in DCM Including Effects of Parasitic Components on Diode Duty-Cycle. In Proceedings of the IEEE 15th International Conference on Environment and Electrical Engineering, Rome, Italy, 10–13 June 2015; pp. 778–783.</w:t>
      </w:r>
    </w:p>
    <w:p w14:paraId="11777A37" w14:textId="77777777" w:rsidR="008A60BB" w:rsidRPr="00FC4357" w:rsidRDefault="008A60BB" w:rsidP="00260302">
      <w:pPr>
        <w:adjustRightInd w:val="0"/>
        <w:snapToGrid w:val="0"/>
        <w:spacing w:before="240" w:line="260" w:lineRule="atLeast"/>
        <w:rPr>
          <w:rFonts w:ascii="Palatino Linotype" w:eastAsiaTheme="minorEastAsia" w:hAnsi="Palatino Linotype"/>
          <w:color w:val="auto"/>
          <w:sz w:val="18"/>
        </w:rPr>
      </w:pPr>
      <w:r w:rsidRPr="00FC4357">
        <w:rPr>
          <w:rFonts w:ascii="Palatino Linotype" w:hAnsi="Palatino Linotype"/>
          <w:noProof/>
          <w:snapToGrid w:val="0"/>
          <w:color w:val="auto"/>
          <w:sz w:val="18"/>
          <w:szCs w:val="18"/>
          <w:lang w:val="en-GB" w:eastAsia="en-GB"/>
        </w:rPr>
        <w:drawing>
          <wp:anchor distT="0" distB="0" distL="114300" distR="114300" simplePos="0" relativeHeight="251658240" behindDoc="1" locked="0" layoutInCell="1" allowOverlap="1" wp14:anchorId="66B5992D" wp14:editId="5FC23B46">
            <wp:simplePos x="0" y="0"/>
            <wp:positionH relativeFrom="margin">
              <wp:align>left</wp:align>
            </wp:positionH>
            <wp:positionV relativeFrom="paragraph">
              <wp:posOffset>206187</wp:posOffset>
            </wp:positionV>
            <wp:extent cx="1000800" cy="360000"/>
            <wp:effectExtent l="0" t="0" r="0" b="2540"/>
            <wp:wrapTight wrapText="bothSides">
              <wp:wrapPolygon edited="0">
                <wp:start x="0" y="0"/>
                <wp:lineTo x="0" y="20608"/>
                <wp:lineTo x="20970" y="20608"/>
                <wp:lineTo x="20970" y="0"/>
                <wp:lineTo x="0" y="0"/>
              </wp:wrapPolygon>
            </wp:wrapTight>
            <wp:docPr id="4" name="Picture 6" descr="H:\documents\layout\new template June 2014\figures\CC-BY logo original v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layout\new template June 2014\figures\CC-BY logo original v1.wm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30" r="1488"/>
                    <a:stretch/>
                  </pic:blipFill>
                  <pic:spPr bwMode="auto">
                    <a:xfrm>
                      <a:off x="0" y="0"/>
                      <a:ext cx="1000800"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FC4357">
        <w:rPr>
          <w:rFonts w:ascii="Palatino Linotype" w:hAnsi="Palatino Linotype"/>
          <w:color w:val="auto"/>
          <w:sz w:val="18"/>
        </w:rPr>
        <w:t xml:space="preserve">© 2018 by the authors. Submitted for possible open access publication under the </w:t>
      </w:r>
      <w:r w:rsidRPr="00FC4357">
        <w:rPr>
          <w:rFonts w:ascii="Palatino Linotype" w:hAnsi="Palatino Linotype"/>
          <w:color w:val="auto"/>
          <w:sz w:val="18"/>
        </w:rPr>
        <w:br/>
        <w:t>terms and conditions of the Creative Commons Attribution (CC BY) license (http://creativecommons.org/licenses/by/4.0/).</w:t>
      </w:r>
      <w:bookmarkEnd w:id="14"/>
    </w:p>
    <w:sectPr w:rsidR="008A60BB" w:rsidRPr="00FC4357" w:rsidSect="00CC176E">
      <w:headerReference w:type="even" r:id="rId19"/>
      <w:headerReference w:type="default" r:id="rId20"/>
      <w:footerReference w:type="default" r:id="rId21"/>
      <w:headerReference w:type="first" r:id="rId22"/>
      <w:type w:val="continuous"/>
      <w:pgSz w:w="11906" w:h="16838" w:code="9"/>
      <w:pgMar w:top="1417" w:right="1531" w:bottom="1077" w:left="1531" w:header="1020" w:footer="850" w:gutter="0"/>
      <w:pgNumType w:start="1"/>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62A92" w14:textId="77777777" w:rsidR="000254E5" w:rsidRDefault="000254E5" w:rsidP="00C1340D">
      <w:r>
        <w:separator/>
      </w:r>
    </w:p>
  </w:endnote>
  <w:endnote w:type="continuationSeparator" w:id="0">
    <w:p w14:paraId="450A6310" w14:textId="77777777" w:rsidR="000254E5" w:rsidRDefault="000254E5" w:rsidP="00C13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inion Pro">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68B30" w14:textId="77777777" w:rsidR="00337468" w:rsidRPr="00195391" w:rsidRDefault="00337468" w:rsidP="00195391">
    <w:pPr>
      <w:pStyle w:val="Foote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C84C47" w14:textId="77777777" w:rsidR="000254E5" w:rsidRDefault="000254E5" w:rsidP="00C1340D">
      <w:r>
        <w:separator/>
      </w:r>
    </w:p>
  </w:footnote>
  <w:footnote w:type="continuationSeparator" w:id="0">
    <w:p w14:paraId="745455D0" w14:textId="77777777" w:rsidR="000254E5" w:rsidRDefault="000254E5" w:rsidP="00C134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849E4" w14:textId="77777777" w:rsidR="00337468" w:rsidRDefault="00337468" w:rsidP="00225F3F">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770CA" w14:textId="657774A2" w:rsidR="00337468" w:rsidRPr="00A7682B" w:rsidRDefault="00337468" w:rsidP="00A7682B">
    <w:pPr>
      <w:adjustRightInd w:val="0"/>
      <w:snapToGrid w:val="0"/>
      <w:spacing w:after="240" w:line="240" w:lineRule="auto"/>
      <w:rPr>
        <w:rFonts w:ascii="Palatino Linotype" w:hAnsi="Palatino Linotype"/>
        <w:sz w:val="16"/>
      </w:rPr>
    </w:pPr>
    <w:r>
      <w:rPr>
        <w:rFonts w:ascii="Palatino Linotype" w:hAnsi="Palatino Linotype"/>
        <w:sz w:val="16"/>
      </w:rPr>
      <w:ptab w:relativeTo="margin" w:alignment="right" w:leader="none"/>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D74EBC">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D74EBC">
      <w:rPr>
        <w:rFonts w:ascii="Palatino Linotype" w:hAnsi="Palatino Linotype"/>
        <w:noProof/>
        <w:sz w:val="16"/>
      </w:rPr>
      <w:t>14</w:t>
    </w:r>
    <w:r>
      <w:rPr>
        <w:rFonts w:ascii="Palatino Linotype" w:hAnsi="Palatino Linotype"/>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F741F" w14:textId="1133692B" w:rsidR="00337468" w:rsidRDefault="00337468" w:rsidP="008810B3">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14:anchorId="22DE4B98" wp14:editId="4506C47C">
              <wp:simplePos x="0" y="0"/>
              <wp:positionH relativeFrom="rightMargin">
                <wp:posOffset>-558165</wp:posOffset>
              </wp:positionH>
              <wp:positionV relativeFrom="paragraph">
                <wp:posOffset>0</wp:posOffset>
              </wp:positionV>
              <wp:extent cx="561975" cy="709295"/>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09295"/>
                      </a:xfrm>
                      <a:prstGeom prst="rect">
                        <a:avLst/>
                      </a:prstGeom>
                      <a:solidFill>
                        <a:srgbClr val="FFFFFF"/>
                      </a:solidFill>
                      <a:ln w="9525">
                        <a:noFill/>
                        <a:miter lim="800000"/>
                        <a:headEnd/>
                        <a:tailEnd/>
                      </a:ln>
                    </wps:spPr>
                    <wps:txbx>
                      <w:txbxContent>
                        <w:p w14:paraId="66830476" w14:textId="7C564586" w:rsidR="00337468" w:rsidRDefault="00337468" w:rsidP="00366762">
                          <w:pPr>
                            <w:pStyle w:val="MDPIheaderjournallogo"/>
                            <w:jc w:val="center"/>
                            <w:rPr>
                              <w:i w:val="0"/>
                              <w:szCs w:val="16"/>
                            </w:rPr>
                          </w:pP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E4B98" id="_x0000_t202" coordsize="21600,21600" o:spt="202" path="m,l,21600r21600,l21600,xe">
              <v:stroke joinstyle="miter"/>
              <v:path gradientshapeok="t" o:connecttype="rect"/>
            </v:shapetype>
            <v:shape id="Text Box 2" o:spid="_x0000_s1026" type="#_x0000_t202" style="position:absolute;left:0;text-align:left;margin-left:-43.95pt;margin-top:0;width:44.25pt;height:55.85pt;z-index:-251658752;visibility:visible;mso-wrap-style:non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" stroked="f">
              <v:textbox inset="0,0,0,0">
                <w:txbxContent>
                  <w:p w14:paraId="66830476" w14:textId="7C564586" w:rsidR="00337468" w:rsidRDefault="00337468" w:rsidP="00366762">
                    <w:pPr>
                      <w:pStyle w:val="MDPIheaderjournallogo"/>
                      <w:jc w:val="center"/>
                      <w:rPr>
                        <w:i w:val="0"/>
                        <w:szCs w:val="16"/>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0A245F"/>
    <w:multiLevelType w:val="hybridMultilevel"/>
    <w:tmpl w:val="998C3366"/>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A0470B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FE813C4"/>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30B505B"/>
    <w:multiLevelType w:val="hybridMultilevel"/>
    <w:tmpl w:val="528E7B18"/>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73C370A"/>
    <w:multiLevelType w:val="hybridMultilevel"/>
    <w:tmpl w:val="DC9E54D2"/>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5" w15:restartNumberingAfterBreak="0">
    <w:nsid w:val="6DB20A64"/>
    <w:multiLevelType w:val="hybridMultilevel"/>
    <w:tmpl w:val="5D6EADB4"/>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num w:numId="1">
    <w:abstractNumId w:val="0"/>
  </w:num>
  <w:num w:numId="2">
    <w:abstractNumId w:val="4"/>
  </w:num>
  <w:num w:numId="3">
    <w:abstractNumId w:val="5"/>
  </w:num>
  <w:num w:numId="4">
    <w:abstractNumId w:val="3"/>
  </w:num>
  <w:num w:numId="5">
    <w:abstractNumId w:val="1"/>
  </w:num>
  <w:num w:numId="6">
    <w:abstractNumId w:val="2"/>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0BB"/>
    <w:rsid w:val="00000637"/>
    <w:rsid w:val="000006F8"/>
    <w:rsid w:val="000046B6"/>
    <w:rsid w:val="00004BA7"/>
    <w:rsid w:val="00004D13"/>
    <w:rsid w:val="00005FC2"/>
    <w:rsid w:val="00007D1A"/>
    <w:rsid w:val="00011BC3"/>
    <w:rsid w:val="0001283B"/>
    <w:rsid w:val="0002090C"/>
    <w:rsid w:val="00024621"/>
    <w:rsid w:val="0002467B"/>
    <w:rsid w:val="000254E5"/>
    <w:rsid w:val="00025A91"/>
    <w:rsid w:val="00025C56"/>
    <w:rsid w:val="000304BB"/>
    <w:rsid w:val="000319B8"/>
    <w:rsid w:val="0003351A"/>
    <w:rsid w:val="00034840"/>
    <w:rsid w:val="00034BF8"/>
    <w:rsid w:val="000361F7"/>
    <w:rsid w:val="00037F00"/>
    <w:rsid w:val="00041A10"/>
    <w:rsid w:val="0004245C"/>
    <w:rsid w:val="00042C12"/>
    <w:rsid w:val="000439F3"/>
    <w:rsid w:val="00043F91"/>
    <w:rsid w:val="00044417"/>
    <w:rsid w:val="0004473F"/>
    <w:rsid w:val="00045898"/>
    <w:rsid w:val="00050716"/>
    <w:rsid w:val="00050C65"/>
    <w:rsid w:val="000520E3"/>
    <w:rsid w:val="00054DC5"/>
    <w:rsid w:val="000551E0"/>
    <w:rsid w:val="000562B9"/>
    <w:rsid w:val="00056DBB"/>
    <w:rsid w:val="000578BD"/>
    <w:rsid w:val="000602E4"/>
    <w:rsid w:val="000605CD"/>
    <w:rsid w:val="00063A6A"/>
    <w:rsid w:val="0006467F"/>
    <w:rsid w:val="00071D03"/>
    <w:rsid w:val="00073BD9"/>
    <w:rsid w:val="00076B67"/>
    <w:rsid w:val="00077A9D"/>
    <w:rsid w:val="00082D78"/>
    <w:rsid w:val="000833FA"/>
    <w:rsid w:val="000837FD"/>
    <w:rsid w:val="000848F9"/>
    <w:rsid w:val="00094176"/>
    <w:rsid w:val="00097E72"/>
    <w:rsid w:val="000A0E49"/>
    <w:rsid w:val="000A0F29"/>
    <w:rsid w:val="000A1247"/>
    <w:rsid w:val="000A3155"/>
    <w:rsid w:val="000A411D"/>
    <w:rsid w:val="000A45A9"/>
    <w:rsid w:val="000A5FAE"/>
    <w:rsid w:val="000B05D0"/>
    <w:rsid w:val="000B38AC"/>
    <w:rsid w:val="000B529D"/>
    <w:rsid w:val="000B5482"/>
    <w:rsid w:val="000B7EF6"/>
    <w:rsid w:val="000C299D"/>
    <w:rsid w:val="000C4A82"/>
    <w:rsid w:val="000C4B5D"/>
    <w:rsid w:val="000C4FB6"/>
    <w:rsid w:val="000C70CC"/>
    <w:rsid w:val="000D0305"/>
    <w:rsid w:val="000D0745"/>
    <w:rsid w:val="000D0874"/>
    <w:rsid w:val="000D093A"/>
    <w:rsid w:val="000D166F"/>
    <w:rsid w:val="000D2842"/>
    <w:rsid w:val="000D2F06"/>
    <w:rsid w:val="000D5554"/>
    <w:rsid w:val="000D797E"/>
    <w:rsid w:val="000E08FD"/>
    <w:rsid w:val="000E35FE"/>
    <w:rsid w:val="000E37D1"/>
    <w:rsid w:val="000E7A5D"/>
    <w:rsid w:val="000F0E85"/>
    <w:rsid w:val="000F0F9F"/>
    <w:rsid w:val="000F4E0E"/>
    <w:rsid w:val="00100B2F"/>
    <w:rsid w:val="00100FE2"/>
    <w:rsid w:val="00103634"/>
    <w:rsid w:val="00104294"/>
    <w:rsid w:val="0011017B"/>
    <w:rsid w:val="001170CF"/>
    <w:rsid w:val="0011779E"/>
    <w:rsid w:val="00120068"/>
    <w:rsid w:val="0012125D"/>
    <w:rsid w:val="00124285"/>
    <w:rsid w:val="0012462F"/>
    <w:rsid w:val="001268A0"/>
    <w:rsid w:val="00127B58"/>
    <w:rsid w:val="00130F88"/>
    <w:rsid w:val="00131F3D"/>
    <w:rsid w:val="001352B6"/>
    <w:rsid w:val="00135C14"/>
    <w:rsid w:val="00140A39"/>
    <w:rsid w:val="0014158B"/>
    <w:rsid w:val="00143181"/>
    <w:rsid w:val="00144660"/>
    <w:rsid w:val="00144DC5"/>
    <w:rsid w:val="00144E54"/>
    <w:rsid w:val="00145F5A"/>
    <w:rsid w:val="00150342"/>
    <w:rsid w:val="00151E48"/>
    <w:rsid w:val="00152F85"/>
    <w:rsid w:val="00155401"/>
    <w:rsid w:val="00156006"/>
    <w:rsid w:val="00160C50"/>
    <w:rsid w:val="0016263E"/>
    <w:rsid w:val="0016296F"/>
    <w:rsid w:val="001632F9"/>
    <w:rsid w:val="00163372"/>
    <w:rsid w:val="00163D39"/>
    <w:rsid w:val="00165A01"/>
    <w:rsid w:val="001665A2"/>
    <w:rsid w:val="0016702F"/>
    <w:rsid w:val="001732EE"/>
    <w:rsid w:val="001739FB"/>
    <w:rsid w:val="00173FC0"/>
    <w:rsid w:val="001763AE"/>
    <w:rsid w:val="00176BBA"/>
    <w:rsid w:val="00176DC5"/>
    <w:rsid w:val="00176E73"/>
    <w:rsid w:val="0017709E"/>
    <w:rsid w:val="001812DE"/>
    <w:rsid w:val="00184B65"/>
    <w:rsid w:val="00184ECF"/>
    <w:rsid w:val="001854A7"/>
    <w:rsid w:val="001860DD"/>
    <w:rsid w:val="00192141"/>
    <w:rsid w:val="001929BE"/>
    <w:rsid w:val="00193EBD"/>
    <w:rsid w:val="00194DCB"/>
    <w:rsid w:val="00195391"/>
    <w:rsid w:val="001A0D5B"/>
    <w:rsid w:val="001A103B"/>
    <w:rsid w:val="001A2D5C"/>
    <w:rsid w:val="001A3926"/>
    <w:rsid w:val="001A4A0E"/>
    <w:rsid w:val="001A7D08"/>
    <w:rsid w:val="001B09F9"/>
    <w:rsid w:val="001B22D3"/>
    <w:rsid w:val="001B2E32"/>
    <w:rsid w:val="001B396D"/>
    <w:rsid w:val="001B3A0F"/>
    <w:rsid w:val="001B446E"/>
    <w:rsid w:val="001B7392"/>
    <w:rsid w:val="001C0136"/>
    <w:rsid w:val="001C0A1F"/>
    <w:rsid w:val="001C0DE1"/>
    <w:rsid w:val="001C29F4"/>
    <w:rsid w:val="001C2A2E"/>
    <w:rsid w:val="001C33B0"/>
    <w:rsid w:val="001C3B86"/>
    <w:rsid w:val="001C6374"/>
    <w:rsid w:val="001D0A2E"/>
    <w:rsid w:val="001D0BD8"/>
    <w:rsid w:val="001D4C88"/>
    <w:rsid w:val="001D4CBF"/>
    <w:rsid w:val="001D5C83"/>
    <w:rsid w:val="001D5CB0"/>
    <w:rsid w:val="001D7118"/>
    <w:rsid w:val="001D7351"/>
    <w:rsid w:val="001E0BFA"/>
    <w:rsid w:val="001E26BA"/>
    <w:rsid w:val="001E3DBC"/>
    <w:rsid w:val="001F262D"/>
    <w:rsid w:val="001F2913"/>
    <w:rsid w:val="001F45A9"/>
    <w:rsid w:val="001F55DC"/>
    <w:rsid w:val="001F5A4A"/>
    <w:rsid w:val="0020147D"/>
    <w:rsid w:val="002021CF"/>
    <w:rsid w:val="002026F5"/>
    <w:rsid w:val="00206B4D"/>
    <w:rsid w:val="00206E71"/>
    <w:rsid w:val="0021202D"/>
    <w:rsid w:val="00213518"/>
    <w:rsid w:val="00214190"/>
    <w:rsid w:val="00216F18"/>
    <w:rsid w:val="00216FA9"/>
    <w:rsid w:val="00220209"/>
    <w:rsid w:val="002220D5"/>
    <w:rsid w:val="00223A64"/>
    <w:rsid w:val="00225217"/>
    <w:rsid w:val="00225F3F"/>
    <w:rsid w:val="00226AB1"/>
    <w:rsid w:val="00227F99"/>
    <w:rsid w:val="00230B19"/>
    <w:rsid w:val="00232977"/>
    <w:rsid w:val="00234505"/>
    <w:rsid w:val="00235077"/>
    <w:rsid w:val="00235973"/>
    <w:rsid w:val="00236969"/>
    <w:rsid w:val="00236C0D"/>
    <w:rsid w:val="00236D35"/>
    <w:rsid w:val="00236F94"/>
    <w:rsid w:val="00237EDD"/>
    <w:rsid w:val="0024084D"/>
    <w:rsid w:val="00240C8C"/>
    <w:rsid w:val="00241C14"/>
    <w:rsid w:val="002434C9"/>
    <w:rsid w:val="00245019"/>
    <w:rsid w:val="002456BF"/>
    <w:rsid w:val="00246CE0"/>
    <w:rsid w:val="0025127B"/>
    <w:rsid w:val="00251811"/>
    <w:rsid w:val="00251F34"/>
    <w:rsid w:val="0025232D"/>
    <w:rsid w:val="00252515"/>
    <w:rsid w:val="0025259B"/>
    <w:rsid w:val="00252BD9"/>
    <w:rsid w:val="00253193"/>
    <w:rsid w:val="0025389B"/>
    <w:rsid w:val="00255B5C"/>
    <w:rsid w:val="00257403"/>
    <w:rsid w:val="0025777F"/>
    <w:rsid w:val="00260302"/>
    <w:rsid w:val="00261B77"/>
    <w:rsid w:val="00263890"/>
    <w:rsid w:val="0026479E"/>
    <w:rsid w:val="002665A2"/>
    <w:rsid w:val="002710E6"/>
    <w:rsid w:val="00271978"/>
    <w:rsid w:val="00272574"/>
    <w:rsid w:val="00273440"/>
    <w:rsid w:val="0027513B"/>
    <w:rsid w:val="0027593D"/>
    <w:rsid w:val="00275F7E"/>
    <w:rsid w:val="00276B71"/>
    <w:rsid w:val="0027713B"/>
    <w:rsid w:val="002813F6"/>
    <w:rsid w:val="0028335A"/>
    <w:rsid w:val="00285954"/>
    <w:rsid w:val="00285A67"/>
    <w:rsid w:val="00285B0D"/>
    <w:rsid w:val="0028727D"/>
    <w:rsid w:val="002915B6"/>
    <w:rsid w:val="0029287A"/>
    <w:rsid w:val="00294C2F"/>
    <w:rsid w:val="0029628E"/>
    <w:rsid w:val="00296EB7"/>
    <w:rsid w:val="002A1317"/>
    <w:rsid w:val="002A31E4"/>
    <w:rsid w:val="002A66E9"/>
    <w:rsid w:val="002B0BCA"/>
    <w:rsid w:val="002B37F5"/>
    <w:rsid w:val="002B4981"/>
    <w:rsid w:val="002B75A2"/>
    <w:rsid w:val="002B7893"/>
    <w:rsid w:val="002C0E6A"/>
    <w:rsid w:val="002C10D5"/>
    <w:rsid w:val="002C28DD"/>
    <w:rsid w:val="002C300A"/>
    <w:rsid w:val="002C5045"/>
    <w:rsid w:val="002C6C5F"/>
    <w:rsid w:val="002C7423"/>
    <w:rsid w:val="002C7CEB"/>
    <w:rsid w:val="002D0834"/>
    <w:rsid w:val="002D2055"/>
    <w:rsid w:val="002D476D"/>
    <w:rsid w:val="002D4F9D"/>
    <w:rsid w:val="002D7EB2"/>
    <w:rsid w:val="002E0B8D"/>
    <w:rsid w:val="002E11AF"/>
    <w:rsid w:val="002E1F9C"/>
    <w:rsid w:val="002E2696"/>
    <w:rsid w:val="002E45FF"/>
    <w:rsid w:val="002E4AE9"/>
    <w:rsid w:val="002E59FA"/>
    <w:rsid w:val="002E699F"/>
    <w:rsid w:val="002F0022"/>
    <w:rsid w:val="002F1F90"/>
    <w:rsid w:val="002F30E0"/>
    <w:rsid w:val="002F3236"/>
    <w:rsid w:val="002F3A40"/>
    <w:rsid w:val="002F6006"/>
    <w:rsid w:val="002F667B"/>
    <w:rsid w:val="002F6728"/>
    <w:rsid w:val="002F69FA"/>
    <w:rsid w:val="002F6FC8"/>
    <w:rsid w:val="00300F39"/>
    <w:rsid w:val="0030282D"/>
    <w:rsid w:val="0030286C"/>
    <w:rsid w:val="0030379B"/>
    <w:rsid w:val="003053D7"/>
    <w:rsid w:val="00305668"/>
    <w:rsid w:val="003066AC"/>
    <w:rsid w:val="00306771"/>
    <w:rsid w:val="0030792C"/>
    <w:rsid w:val="00307DAD"/>
    <w:rsid w:val="00312F5B"/>
    <w:rsid w:val="0031308C"/>
    <w:rsid w:val="0031392A"/>
    <w:rsid w:val="003167AC"/>
    <w:rsid w:val="0032250E"/>
    <w:rsid w:val="00322580"/>
    <w:rsid w:val="003229FD"/>
    <w:rsid w:val="003246E2"/>
    <w:rsid w:val="0032589B"/>
    <w:rsid w:val="003260DD"/>
    <w:rsid w:val="0033124F"/>
    <w:rsid w:val="0033164F"/>
    <w:rsid w:val="00333C2D"/>
    <w:rsid w:val="003352F1"/>
    <w:rsid w:val="00336080"/>
    <w:rsid w:val="00336BEA"/>
    <w:rsid w:val="00337468"/>
    <w:rsid w:val="003379F5"/>
    <w:rsid w:val="00340477"/>
    <w:rsid w:val="00341638"/>
    <w:rsid w:val="00341815"/>
    <w:rsid w:val="00343E4E"/>
    <w:rsid w:val="00344684"/>
    <w:rsid w:val="00344DFE"/>
    <w:rsid w:val="00346A68"/>
    <w:rsid w:val="00346B1B"/>
    <w:rsid w:val="00347596"/>
    <w:rsid w:val="00352D55"/>
    <w:rsid w:val="0035313A"/>
    <w:rsid w:val="0035340A"/>
    <w:rsid w:val="003534B0"/>
    <w:rsid w:val="00353B41"/>
    <w:rsid w:val="0035469E"/>
    <w:rsid w:val="0035521D"/>
    <w:rsid w:val="00357207"/>
    <w:rsid w:val="00360EF1"/>
    <w:rsid w:val="00363D81"/>
    <w:rsid w:val="00366762"/>
    <w:rsid w:val="00367166"/>
    <w:rsid w:val="00367343"/>
    <w:rsid w:val="003675B2"/>
    <w:rsid w:val="00367C05"/>
    <w:rsid w:val="00370569"/>
    <w:rsid w:val="003709EC"/>
    <w:rsid w:val="00372FCD"/>
    <w:rsid w:val="00373D16"/>
    <w:rsid w:val="00373F32"/>
    <w:rsid w:val="00374898"/>
    <w:rsid w:val="00376FA1"/>
    <w:rsid w:val="00377885"/>
    <w:rsid w:val="00381C2D"/>
    <w:rsid w:val="00381D89"/>
    <w:rsid w:val="00381FC4"/>
    <w:rsid w:val="003835CE"/>
    <w:rsid w:val="003855CF"/>
    <w:rsid w:val="003902E6"/>
    <w:rsid w:val="00391035"/>
    <w:rsid w:val="003911F6"/>
    <w:rsid w:val="00391F71"/>
    <w:rsid w:val="003938E0"/>
    <w:rsid w:val="00394742"/>
    <w:rsid w:val="00395706"/>
    <w:rsid w:val="003A0B9C"/>
    <w:rsid w:val="003A0FDD"/>
    <w:rsid w:val="003A116E"/>
    <w:rsid w:val="003A1FCC"/>
    <w:rsid w:val="003A2168"/>
    <w:rsid w:val="003A3F7E"/>
    <w:rsid w:val="003A445F"/>
    <w:rsid w:val="003A4AD5"/>
    <w:rsid w:val="003A4FD3"/>
    <w:rsid w:val="003A5E59"/>
    <w:rsid w:val="003B2A22"/>
    <w:rsid w:val="003B3A7C"/>
    <w:rsid w:val="003B4E63"/>
    <w:rsid w:val="003B559A"/>
    <w:rsid w:val="003B63B5"/>
    <w:rsid w:val="003B65E3"/>
    <w:rsid w:val="003C014C"/>
    <w:rsid w:val="003C245C"/>
    <w:rsid w:val="003C2C26"/>
    <w:rsid w:val="003C4A20"/>
    <w:rsid w:val="003C4AAF"/>
    <w:rsid w:val="003C7C01"/>
    <w:rsid w:val="003D1BCF"/>
    <w:rsid w:val="003D2495"/>
    <w:rsid w:val="003D2888"/>
    <w:rsid w:val="003D2BC8"/>
    <w:rsid w:val="003D6836"/>
    <w:rsid w:val="003D6A0F"/>
    <w:rsid w:val="003D6DF8"/>
    <w:rsid w:val="003D740F"/>
    <w:rsid w:val="003E08EB"/>
    <w:rsid w:val="003E0C56"/>
    <w:rsid w:val="003E0F13"/>
    <w:rsid w:val="003E14E1"/>
    <w:rsid w:val="003E2B81"/>
    <w:rsid w:val="003E5F91"/>
    <w:rsid w:val="003E68A1"/>
    <w:rsid w:val="003F0471"/>
    <w:rsid w:val="003F21C8"/>
    <w:rsid w:val="003F2876"/>
    <w:rsid w:val="003F323A"/>
    <w:rsid w:val="003F35A6"/>
    <w:rsid w:val="003F368E"/>
    <w:rsid w:val="003F44E4"/>
    <w:rsid w:val="003F4AE6"/>
    <w:rsid w:val="003F6004"/>
    <w:rsid w:val="003F6831"/>
    <w:rsid w:val="003F693E"/>
    <w:rsid w:val="00401EA0"/>
    <w:rsid w:val="0040655F"/>
    <w:rsid w:val="00407752"/>
    <w:rsid w:val="00411667"/>
    <w:rsid w:val="004123C0"/>
    <w:rsid w:val="00412F36"/>
    <w:rsid w:val="00412FD3"/>
    <w:rsid w:val="004137AF"/>
    <w:rsid w:val="00415D59"/>
    <w:rsid w:val="00415FB0"/>
    <w:rsid w:val="00416645"/>
    <w:rsid w:val="00417A0D"/>
    <w:rsid w:val="00423429"/>
    <w:rsid w:val="00424882"/>
    <w:rsid w:val="00425AEA"/>
    <w:rsid w:val="0042627E"/>
    <w:rsid w:val="004262FE"/>
    <w:rsid w:val="00427902"/>
    <w:rsid w:val="0043115A"/>
    <w:rsid w:val="00432800"/>
    <w:rsid w:val="00433837"/>
    <w:rsid w:val="00434423"/>
    <w:rsid w:val="00436BA8"/>
    <w:rsid w:val="0043748F"/>
    <w:rsid w:val="004378B1"/>
    <w:rsid w:val="0044006E"/>
    <w:rsid w:val="00440CBC"/>
    <w:rsid w:val="00441209"/>
    <w:rsid w:val="00441AF9"/>
    <w:rsid w:val="00441FA3"/>
    <w:rsid w:val="004466AA"/>
    <w:rsid w:val="00446CA3"/>
    <w:rsid w:val="0045011E"/>
    <w:rsid w:val="0045101B"/>
    <w:rsid w:val="004539D4"/>
    <w:rsid w:val="00453CFB"/>
    <w:rsid w:val="0045405C"/>
    <w:rsid w:val="00455021"/>
    <w:rsid w:val="00456BA6"/>
    <w:rsid w:val="00461413"/>
    <w:rsid w:val="004614D9"/>
    <w:rsid w:val="00461DA2"/>
    <w:rsid w:val="00462789"/>
    <w:rsid w:val="00462F89"/>
    <w:rsid w:val="00467F33"/>
    <w:rsid w:val="00470549"/>
    <w:rsid w:val="00471859"/>
    <w:rsid w:val="00475F95"/>
    <w:rsid w:val="00476172"/>
    <w:rsid w:val="00477487"/>
    <w:rsid w:val="0048098C"/>
    <w:rsid w:val="00480BAE"/>
    <w:rsid w:val="00481ADA"/>
    <w:rsid w:val="00482266"/>
    <w:rsid w:val="00482BEF"/>
    <w:rsid w:val="00483436"/>
    <w:rsid w:val="00484615"/>
    <w:rsid w:val="004869B2"/>
    <w:rsid w:val="00492418"/>
    <w:rsid w:val="00492DD6"/>
    <w:rsid w:val="004938FB"/>
    <w:rsid w:val="00495448"/>
    <w:rsid w:val="004971EB"/>
    <w:rsid w:val="004975CF"/>
    <w:rsid w:val="004A070F"/>
    <w:rsid w:val="004A3D67"/>
    <w:rsid w:val="004A3EEB"/>
    <w:rsid w:val="004A44AE"/>
    <w:rsid w:val="004A485C"/>
    <w:rsid w:val="004A6E3D"/>
    <w:rsid w:val="004A7C02"/>
    <w:rsid w:val="004B0150"/>
    <w:rsid w:val="004B1516"/>
    <w:rsid w:val="004B637A"/>
    <w:rsid w:val="004B664F"/>
    <w:rsid w:val="004C16C9"/>
    <w:rsid w:val="004C1961"/>
    <w:rsid w:val="004C1A82"/>
    <w:rsid w:val="004C1AB7"/>
    <w:rsid w:val="004C1B70"/>
    <w:rsid w:val="004C3D4B"/>
    <w:rsid w:val="004C5DBC"/>
    <w:rsid w:val="004C6B42"/>
    <w:rsid w:val="004C6EE2"/>
    <w:rsid w:val="004C71C5"/>
    <w:rsid w:val="004D0408"/>
    <w:rsid w:val="004D3D30"/>
    <w:rsid w:val="004D464D"/>
    <w:rsid w:val="004D50E0"/>
    <w:rsid w:val="004D6828"/>
    <w:rsid w:val="004E16F5"/>
    <w:rsid w:val="004E70CE"/>
    <w:rsid w:val="004F1511"/>
    <w:rsid w:val="004F41A3"/>
    <w:rsid w:val="004F6424"/>
    <w:rsid w:val="004F7B5B"/>
    <w:rsid w:val="00505235"/>
    <w:rsid w:val="005052F4"/>
    <w:rsid w:val="005055B1"/>
    <w:rsid w:val="0050609E"/>
    <w:rsid w:val="0050618C"/>
    <w:rsid w:val="00514D19"/>
    <w:rsid w:val="00516FD5"/>
    <w:rsid w:val="005173DA"/>
    <w:rsid w:val="00520C33"/>
    <w:rsid w:val="00523C06"/>
    <w:rsid w:val="00524E78"/>
    <w:rsid w:val="00525CC6"/>
    <w:rsid w:val="00527BF5"/>
    <w:rsid w:val="0053003F"/>
    <w:rsid w:val="005318E8"/>
    <w:rsid w:val="00532B9C"/>
    <w:rsid w:val="005332DD"/>
    <w:rsid w:val="00533883"/>
    <w:rsid w:val="00534135"/>
    <w:rsid w:val="005400CD"/>
    <w:rsid w:val="0054092E"/>
    <w:rsid w:val="00541DC6"/>
    <w:rsid w:val="00546A9B"/>
    <w:rsid w:val="005477D0"/>
    <w:rsid w:val="00547A73"/>
    <w:rsid w:val="00550577"/>
    <w:rsid w:val="00550622"/>
    <w:rsid w:val="00550E34"/>
    <w:rsid w:val="00550E5E"/>
    <w:rsid w:val="005518BE"/>
    <w:rsid w:val="005519F1"/>
    <w:rsid w:val="00553408"/>
    <w:rsid w:val="00554334"/>
    <w:rsid w:val="00554D7C"/>
    <w:rsid w:val="005569C6"/>
    <w:rsid w:val="00556FA7"/>
    <w:rsid w:val="005574FA"/>
    <w:rsid w:val="005579F5"/>
    <w:rsid w:val="0056451B"/>
    <w:rsid w:val="00565398"/>
    <w:rsid w:val="005665B7"/>
    <w:rsid w:val="0056676E"/>
    <w:rsid w:val="00566825"/>
    <w:rsid w:val="00566C4A"/>
    <w:rsid w:val="0056718A"/>
    <w:rsid w:val="00567455"/>
    <w:rsid w:val="00570518"/>
    <w:rsid w:val="00571422"/>
    <w:rsid w:val="00572D26"/>
    <w:rsid w:val="00580739"/>
    <w:rsid w:val="005818B8"/>
    <w:rsid w:val="00586948"/>
    <w:rsid w:val="00587918"/>
    <w:rsid w:val="005879FB"/>
    <w:rsid w:val="005904F3"/>
    <w:rsid w:val="00591118"/>
    <w:rsid w:val="00592174"/>
    <w:rsid w:val="005967E7"/>
    <w:rsid w:val="0059706B"/>
    <w:rsid w:val="0059738E"/>
    <w:rsid w:val="005A1A79"/>
    <w:rsid w:val="005A42BD"/>
    <w:rsid w:val="005A6846"/>
    <w:rsid w:val="005A791C"/>
    <w:rsid w:val="005B372B"/>
    <w:rsid w:val="005B6E66"/>
    <w:rsid w:val="005C001C"/>
    <w:rsid w:val="005C1C6F"/>
    <w:rsid w:val="005C2A6C"/>
    <w:rsid w:val="005C5730"/>
    <w:rsid w:val="005D196D"/>
    <w:rsid w:val="005D19D4"/>
    <w:rsid w:val="005D2650"/>
    <w:rsid w:val="005D35BB"/>
    <w:rsid w:val="005E1274"/>
    <w:rsid w:val="005E13E0"/>
    <w:rsid w:val="005E36A0"/>
    <w:rsid w:val="005E4EC3"/>
    <w:rsid w:val="005E64B5"/>
    <w:rsid w:val="005E7457"/>
    <w:rsid w:val="005E74D7"/>
    <w:rsid w:val="005E790B"/>
    <w:rsid w:val="005F092A"/>
    <w:rsid w:val="005F1258"/>
    <w:rsid w:val="005F3117"/>
    <w:rsid w:val="005F69DB"/>
    <w:rsid w:val="005F7BC6"/>
    <w:rsid w:val="0060191C"/>
    <w:rsid w:val="00603D46"/>
    <w:rsid w:val="0060502A"/>
    <w:rsid w:val="006054D8"/>
    <w:rsid w:val="00607C65"/>
    <w:rsid w:val="00610143"/>
    <w:rsid w:val="006101B1"/>
    <w:rsid w:val="00610C2F"/>
    <w:rsid w:val="006118C4"/>
    <w:rsid w:val="00612526"/>
    <w:rsid w:val="00612FD7"/>
    <w:rsid w:val="00614AE8"/>
    <w:rsid w:val="0061522B"/>
    <w:rsid w:val="0061539D"/>
    <w:rsid w:val="0061583B"/>
    <w:rsid w:val="00615B18"/>
    <w:rsid w:val="00621703"/>
    <w:rsid w:val="00621836"/>
    <w:rsid w:val="00621F58"/>
    <w:rsid w:val="00622325"/>
    <w:rsid w:val="00622348"/>
    <w:rsid w:val="00625F2E"/>
    <w:rsid w:val="00626100"/>
    <w:rsid w:val="00626476"/>
    <w:rsid w:val="00627115"/>
    <w:rsid w:val="00627D3A"/>
    <w:rsid w:val="006310D8"/>
    <w:rsid w:val="00632FFF"/>
    <w:rsid w:val="006349FA"/>
    <w:rsid w:val="006378A2"/>
    <w:rsid w:val="00637C78"/>
    <w:rsid w:val="00637E6E"/>
    <w:rsid w:val="006402BD"/>
    <w:rsid w:val="006408F0"/>
    <w:rsid w:val="00640F6D"/>
    <w:rsid w:val="006410D6"/>
    <w:rsid w:val="006411A5"/>
    <w:rsid w:val="00641221"/>
    <w:rsid w:val="00642B45"/>
    <w:rsid w:val="0064371D"/>
    <w:rsid w:val="00644FDC"/>
    <w:rsid w:val="00645862"/>
    <w:rsid w:val="006458D8"/>
    <w:rsid w:val="006511A9"/>
    <w:rsid w:val="006514D1"/>
    <w:rsid w:val="0065221D"/>
    <w:rsid w:val="00652887"/>
    <w:rsid w:val="00653B88"/>
    <w:rsid w:val="00654659"/>
    <w:rsid w:val="00655087"/>
    <w:rsid w:val="00655F4C"/>
    <w:rsid w:val="0065777B"/>
    <w:rsid w:val="006605FF"/>
    <w:rsid w:val="00661780"/>
    <w:rsid w:val="00663141"/>
    <w:rsid w:val="00663D7F"/>
    <w:rsid w:val="00663FED"/>
    <w:rsid w:val="00667F99"/>
    <w:rsid w:val="006719DE"/>
    <w:rsid w:val="00673C97"/>
    <w:rsid w:val="00674566"/>
    <w:rsid w:val="006746B1"/>
    <w:rsid w:val="006808E8"/>
    <w:rsid w:val="00682FE2"/>
    <w:rsid w:val="00684284"/>
    <w:rsid w:val="00684579"/>
    <w:rsid w:val="00686750"/>
    <w:rsid w:val="00686BEA"/>
    <w:rsid w:val="00686CBD"/>
    <w:rsid w:val="00686CC5"/>
    <w:rsid w:val="0068700B"/>
    <w:rsid w:val="00693298"/>
    <w:rsid w:val="0069559D"/>
    <w:rsid w:val="00695D67"/>
    <w:rsid w:val="00696F8C"/>
    <w:rsid w:val="0069700C"/>
    <w:rsid w:val="00697037"/>
    <w:rsid w:val="00697801"/>
    <w:rsid w:val="006A074F"/>
    <w:rsid w:val="006A54E3"/>
    <w:rsid w:val="006A55D7"/>
    <w:rsid w:val="006A7AD1"/>
    <w:rsid w:val="006B20CA"/>
    <w:rsid w:val="006B440B"/>
    <w:rsid w:val="006B5189"/>
    <w:rsid w:val="006C09DE"/>
    <w:rsid w:val="006C1055"/>
    <w:rsid w:val="006C3E9D"/>
    <w:rsid w:val="006C44B9"/>
    <w:rsid w:val="006C4FA4"/>
    <w:rsid w:val="006C51D6"/>
    <w:rsid w:val="006C6552"/>
    <w:rsid w:val="006C67DC"/>
    <w:rsid w:val="006C7D91"/>
    <w:rsid w:val="006C7FED"/>
    <w:rsid w:val="006D0C85"/>
    <w:rsid w:val="006D2ED9"/>
    <w:rsid w:val="006D4052"/>
    <w:rsid w:val="006D425B"/>
    <w:rsid w:val="006D6F56"/>
    <w:rsid w:val="006D7D80"/>
    <w:rsid w:val="006E17AC"/>
    <w:rsid w:val="006E24C6"/>
    <w:rsid w:val="006E32F6"/>
    <w:rsid w:val="006E3555"/>
    <w:rsid w:val="006E60D8"/>
    <w:rsid w:val="006E60E5"/>
    <w:rsid w:val="006F0B83"/>
    <w:rsid w:val="00701836"/>
    <w:rsid w:val="00701987"/>
    <w:rsid w:val="00701F70"/>
    <w:rsid w:val="00702650"/>
    <w:rsid w:val="007034B6"/>
    <w:rsid w:val="007062E3"/>
    <w:rsid w:val="00706936"/>
    <w:rsid w:val="0070769C"/>
    <w:rsid w:val="00710E06"/>
    <w:rsid w:val="00715914"/>
    <w:rsid w:val="00716CC2"/>
    <w:rsid w:val="0071759D"/>
    <w:rsid w:val="0072079B"/>
    <w:rsid w:val="00722184"/>
    <w:rsid w:val="007229D7"/>
    <w:rsid w:val="0072401B"/>
    <w:rsid w:val="00724474"/>
    <w:rsid w:val="007269A0"/>
    <w:rsid w:val="00730268"/>
    <w:rsid w:val="00730EDD"/>
    <w:rsid w:val="00734C7C"/>
    <w:rsid w:val="0073535F"/>
    <w:rsid w:val="00736FD6"/>
    <w:rsid w:val="0073714D"/>
    <w:rsid w:val="00737F17"/>
    <w:rsid w:val="0074023F"/>
    <w:rsid w:val="0074264B"/>
    <w:rsid w:val="0074415C"/>
    <w:rsid w:val="00746790"/>
    <w:rsid w:val="0074696F"/>
    <w:rsid w:val="00746DFC"/>
    <w:rsid w:val="00747BD5"/>
    <w:rsid w:val="007512D0"/>
    <w:rsid w:val="0075223F"/>
    <w:rsid w:val="00752DCE"/>
    <w:rsid w:val="00753727"/>
    <w:rsid w:val="00755404"/>
    <w:rsid w:val="00755676"/>
    <w:rsid w:val="00760E65"/>
    <w:rsid w:val="00763B07"/>
    <w:rsid w:val="00763D41"/>
    <w:rsid w:val="00765115"/>
    <w:rsid w:val="00766CD4"/>
    <w:rsid w:val="0077122E"/>
    <w:rsid w:val="0077147D"/>
    <w:rsid w:val="007814A1"/>
    <w:rsid w:val="00781DCC"/>
    <w:rsid w:val="00786C6C"/>
    <w:rsid w:val="00790072"/>
    <w:rsid w:val="00791FB2"/>
    <w:rsid w:val="00792569"/>
    <w:rsid w:val="007936E5"/>
    <w:rsid w:val="00793A96"/>
    <w:rsid w:val="007A1503"/>
    <w:rsid w:val="007A29C5"/>
    <w:rsid w:val="007B0185"/>
    <w:rsid w:val="007B0A56"/>
    <w:rsid w:val="007B1AE4"/>
    <w:rsid w:val="007B4B9B"/>
    <w:rsid w:val="007B7493"/>
    <w:rsid w:val="007C425D"/>
    <w:rsid w:val="007C431E"/>
    <w:rsid w:val="007C7E77"/>
    <w:rsid w:val="007D3CF3"/>
    <w:rsid w:val="007D40E6"/>
    <w:rsid w:val="007D4EBD"/>
    <w:rsid w:val="007D6401"/>
    <w:rsid w:val="007D76D3"/>
    <w:rsid w:val="007D7ECD"/>
    <w:rsid w:val="007E1C66"/>
    <w:rsid w:val="007E250D"/>
    <w:rsid w:val="007E25C6"/>
    <w:rsid w:val="007E3C59"/>
    <w:rsid w:val="007E3F1E"/>
    <w:rsid w:val="007E52C3"/>
    <w:rsid w:val="007E596F"/>
    <w:rsid w:val="007E70AC"/>
    <w:rsid w:val="007E735C"/>
    <w:rsid w:val="007E7A85"/>
    <w:rsid w:val="007F0197"/>
    <w:rsid w:val="007F019D"/>
    <w:rsid w:val="007F0281"/>
    <w:rsid w:val="007F1923"/>
    <w:rsid w:val="007F1FB0"/>
    <w:rsid w:val="007F22CF"/>
    <w:rsid w:val="007F263B"/>
    <w:rsid w:val="007F2DC8"/>
    <w:rsid w:val="007F5437"/>
    <w:rsid w:val="007F5BE2"/>
    <w:rsid w:val="007F64D2"/>
    <w:rsid w:val="007F7723"/>
    <w:rsid w:val="007F7ECE"/>
    <w:rsid w:val="0080057F"/>
    <w:rsid w:val="008005B3"/>
    <w:rsid w:val="0080262B"/>
    <w:rsid w:val="0080381D"/>
    <w:rsid w:val="00803BBF"/>
    <w:rsid w:val="008045A7"/>
    <w:rsid w:val="00804F2A"/>
    <w:rsid w:val="00806F80"/>
    <w:rsid w:val="008111C0"/>
    <w:rsid w:val="00811217"/>
    <w:rsid w:val="00814E34"/>
    <w:rsid w:val="008156EB"/>
    <w:rsid w:val="008158EE"/>
    <w:rsid w:val="0081603E"/>
    <w:rsid w:val="00816EB3"/>
    <w:rsid w:val="008244D7"/>
    <w:rsid w:val="008252B3"/>
    <w:rsid w:val="00825689"/>
    <w:rsid w:val="00826339"/>
    <w:rsid w:val="00826661"/>
    <w:rsid w:val="008277BB"/>
    <w:rsid w:val="00831D40"/>
    <w:rsid w:val="00832530"/>
    <w:rsid w:val="0083491C"/>
    <w:rsid w:val="00834DFD"/>
    <w:rsid w:val="00837B94"/>
    <w:rsid w:val="00837BC3"/>
    <w:rsid w:val="00840C66"/>
    <w:rsid w:val="008417F4"/>
    <w:rsid w:val="008418F1"/>
    <w:rsid w:val="008434A1"/>
    <w:rsid w:val="00844A58"/>
    <w:rsid w:val="008471DD"/>
    <w:rsid w:val="0084766E"/>
    <w:rsid w:val="00851EA5"/>
    <w:rsid w:val="00852591"/>
    <w:rsid w:val="00853E2E"/>
    <w:rsid w:val="00856761"/>
    <w:rsid w:val="00856C19"/>
    <w:rsid w:val="00857347"/>
    <w:rsid w:val="008573D5"/>
    <w:rsid w:val="008625BD"/>
    <w:rsid w:val="008640E5"/>
    <w:rsid w:val="00865499"/>
    <w:rsid w:val="008670AA"/>
    <w:rsid w:val="0086721C"/>
    <w:rsid w:val="00870E00"/>
    <w:rsid w:val="00871C11"/>
    <w:rsid w:val="008777D3"/>
    <w:rsid w:val="008810B3"/>
    <w:rsid w:val="00883B03"/>
    <w:rsid w:val="0088505F"/>
    <w:rsid w:val="0088519A"/>
    <w:rsid w:val="00890C8F"/>
    <w:rsid w:val="00891B9C"/>
    <w:rsid w:val="00891F22"/>
    <w:rsid w:val="00894D12"/>
    <w:rsid w:val="00894D3E"/>
    <w:rsid w:val="00894E26"/>
    <w:rsid w:val="00895D2A"/>
    <w:rsid w:val="00895F37"/>
    <w:rsid w:val="00896C4C"/>
    <w:rsid w:val="008A13B1"/>
    <w:rsid w:val="008A1923"/>
    <w:rsid w:val="008A20CD"/>
    <w:rsid w:val="008A26D8"/>
    <w:rsid w:val="008A37CD"/>
    <w:rsid w:val="008A5B8F"/>
    <w:rsid w:val="008A5EC4"/>
    <w:rsid w:val="008A60BB"/>
    <w:rsid w:val="008A6BDF"/>
    <w:rsid w:val="008A716B"/>
    <w:rsid w:val="008B5B4F"/>
    <w:rsid w:val="008B7538"/>
    <w:rsid w:val="008C0E13"/>
    <w:rsid w:val="008C2CAB"/>
    <w:rsid w:val="008C3CC7"/>
    <w:rsid w:val="008C4980"/>
    <w:rsid w:val="008C5A60"/>
    <w:rsid w:val="008D2721"/>
    <w:rsid w:val="008D4222"/>
    <w:rsid w:val="008D448D"/>
    <w:rsid w:val="008D48DD"/>
    <w:rsid w:val="008D5B12"/>
    <w:rsid w:val="008D5E3B"/>
    <w:rsid w:val="008E114F"/>
    <w:rsid w:val="008E4636"/>
    <w:rsid w:val="008E698F"/>
    <w:rsid w:val="008E7A56"/>
    <w:rsid w:val="008E7C63"/>
    <w:rsid w:val="008F1A68"/>
    <w:rsid w:val="008F2DEE"/>
    <w:rsid w:val="008F33FE"/>
    <w:rsid w:val="008F3A92"/>
    <w:rsid w:val="008F71EA"/>
    <w:rsid w:val="00900F5C"/>
    <w:rsid w:val="009021E3"/>
    <w:rsid w:val="0090278A"/>
    <w:rsid w:val="009029A5"/>
    <w:rsid w:val="00910A12"/>
    <w:rsid w:val="009136F9"/>
    <w:rsid w:val="00916274"/>
    <w:rsid w:val="00917AB1"/>
    <w:rsid w:val="0092016B"/>
    <w:rsid w:val="0092078E"/>
    <w:rsid w:val="00921161"/>
    <w:rsid w:val="00922F79"/>
    <w:rsid w:val="00923D04"/>
    <w:rsid w:val="00924154"/>
    <w:rsid w:val="00924749"/>
    <w:rsid w:val="0092599A"/>
    <w:rsid w:val="00926435"/>
    <w:rsid w:val="00930D40"/>
    <w:rsid w:val="009320BE"/>
    <w:rsid w:val="0093245D"/>
    <w:rsid w:val="00932DF7"/>
    <w:rsid w:val="00933B43"/>
    <w:rsid w:val="00934A1D"/>
    <w:rsid w:val="00935FFF"/>
    <w:rsid w:val="00936873"/>
    <w:rsid w:val="00937630"/>
    <w:rsid w:val="00941A38"/>
    <w:rsid w:val="00941C86"/>
    <w:rsid w:val="00942565"/>
    <w:rsid w:val="00943DB0"/>
    <w:rsid w:val="009445C2"/>
    <w:rsid w:val="00945ABF"/>
    <w:rsid w:val="009479BC"/>
    <w:rsid w:val="009502B2"/>
    <w:rsid w:val="00953BF5"/>
    <w:rsid w:val="0095432D"/>
    <w:rsid w:val="00954F6E"/>
    <w:rsid w:val="009564D7"/>
    <w:rsid w:val="0095730D"/>
    <w:rsid w:val="009573AE"/>
    <w:rsid w:val="00957A7B"/>
    <w:rsid w:val="00957C7E"/>
    <w:rsid w:val="0096335C"/>
    <w:rsid w:val="009636E0"/>
    <w:rsid w:val="00965D9A"/>
    <w:rsid w:val="00971857"/>
    <w:rsid w:val="00975F27"/>
    <w:rsid w:val="0097717F"/>
    <w:rsid w:val="009801B6"/>
    <w:rsid w:val="0098119E"/>
    <w:rsid w:val="009836DF"/>
    <w:rsid w:val="009849AF"/>
    <w:rsid w:val="009867EF"/>
    <w:rsid w:val="00986BB9"/>
    <w:rsid w:val="0098796E"/>
    <w:rsid w:val="0099115A"/>
    <w:rsid w:val="00992FA0"/>
    <w:rsid w:val="0099449B"/>
    <w:rsid w:val="009947DB"/>
    <w:rsid w:val="00994E48"/>
    <w:rsid w:val="0099601C"/>
    <w:rsid w:val="00997702"/>
    <w:rsid w:val="009A21C5"/>
    <w:rsid w:val="009A2D0A"/>
    <w:rsid w:val="009A2D1C"/>
    <w:rsid w:val="009A428D"/>
    <w:rsid w:val="009A453D"/>
    <w:rsid w:val="009A4CC0"/>
    <w:rsid w:val="009A656B"/>
    <w:rsid w:val="009A6A59"/>
    <w:rsid w:val="009A73A9"/>
    <w:rsid w:val="009A7DE1"/>
    <w:rsid w:val="009B1383"/>
    <w:rsid w:val="009B13CE"/>
    <w:rsid w:val="009B75D1"/>
    <w:rsid w:val="009C1EA0"/>
    <w:rsid w:val="009C3A17"/>
    <w:rsid w:val="009C47DE"/>
    <w:rsid w:val="009C4D38"/>
    <w:rsid w:val="009C501E"/>
    <w:rsid w:val="009C50FC"/>
    <w:rsid w:val="009D0479"/>
    <w:rsid w:val="009D0924"/>
    <w:rsid w:val="009D2A31"/>
    <w:rsid w:val="009D34D2"/>
    <w:rsid w:val="009D3569"/>
    <w:rsid w:val="009D55DE"/>
    <w:rsid w:val="009D56B4"/>
    <w:rsid w:val="009E2755"/>
    <w:rsid w:val="009E43C3"/>
    <w:rsid w:val="009E50FD"/>
    <w:rsid w:val="009E5D13"/>
    <w:rsid w:val="009E5FB2"/>
    <w:rsid w:val="009E61C0"/>
    <w:rsid w:val="009E7648"/>
    <w:rsid w:val="009F017C"/>
    <w:rsid w:val="009F1081"/>
    <w:rsid w:val="009F245B"/>
    <w:rsid w:val="009F3C30"/>
    <w:rsid w:val="009F6F14"/>
    <w:rsid w:val="009F70DB"/>
    <w:rsid w:val="00A00529"/>
    <w:rsid w:val="00A01504"/>
    <w:rsid w:val="00A01773"/>
    <w:rsid w:val="00A06558"/>
    <w:rsid w:val="00A06614"/>
    <w:rsid w:val="00A0689F"/>
    <w:rsid w:val="00A077D6"/>
    <w:rsid w:val="00A10B4B"/>
    <w:rsid w:val="00A10EEB"/>
    <w:rsid w:val="00A12039"/>
    <w:rsid w:val="00A14C60"/>
    <w:rsid w:val="00A15B50"/>
    <w:rsid w:val="00A16B99"/>
    <w:rsid w:val="00A17E74"/>
    <w:rsid w:val="00A202CE"/>
    <w:rsid w:val="00A24970"/>
    <w:rsid w:val="00A2661C"/>
    <w:rsid w:val="00A30E40"/>
    <w:rsid w:val="00A31AFC"/>
    <w:rsid w:val="00A32E38"/>
    <w:rsid w:val="00A34A3A"/>
    <w:rsid w:val="00A34AC3"/>
    <w:rsid w:val="00A37CE5"/>
    <w:rsid w:val="00A404B1"/>
    <w:rsid w:val="00A434D9"/>
    <w:rsid w:val="00A44129"/>
    <w:rsid w:val="00A44FB7"/>
    <w:rsid w:val="00A46EC6"/>
    <w:rsid w:val="00A46FB9"/>
    <w:rsid w:val="00A47071"/>
    <w:rsid w:val="00A51E43"/>
    <w:rsid w:val="00A5274B"/>
    <w:rsid w:val="00A55A64"/>
    <w:rsid w:val="00A61DE2"/>
    <w:rsid w:val="00A662B9"/>
    <w:rsid w:val="00A67762"/>
    <w:rsid w:val="00A70E1A"/>
    <w:rsid w:val="00A7295D"/>
    <w:rsid w:val="00A753C9"/>
    <w:rsid w:val="00A75FF2"/>
    <w:rsid w:val="00A7682B"/>
    <w:rsid w:val="00A808AC"/>
    <w:rsid w:val="00A82ADF"/>
    <w:rsid w:val="00A84F67"/>
    <w:rsid w:val="00A8598D"/>
    <w:rsid w:val="00A861F6"/>
    <w:rsid w:val="00A902DE"/>
    <w:rsid w:val="00A9156B"/>
    <w:rsid w:val="00A91FB2"/>
    <w:rsid w:val="00A95E52"/>
    <w:rsid w:val="00A96386"/>
    <w:rsid w:val="00A96AAA"/>
    <w:rsid w:val="00A96DC0"/>
    <w:rsid w:val="00A973BA"/>
    <w:rsid w:val="00AA2CBC"/>
    <w:rsid w:val="00AA4CDC"/>
    <w:rsid w:val="00AA534C"/>
    <w:rsid w:val="00AA6D33"/>
    <w:rsid w:val="00AA6D42"/>
    <w:rsid w:val="00AA7D47"/>
    <w:rsid w:val="00AB118B"/>
    <w:rsid w:val="00AB3B2F"/>
    <w:rsid w:val="00AB4374"/>
    <w:rsid w:val="00AB7823"/>
    <w:rsid w:val="00AC0F37"/>
    <w:rsid w:val="00AC1CB6"/>
    <w:rsid w:val="00AC2E74"/>
    <w:rsid w:val="00AC37B2"/>
    <w:rsid w:val="00AC4C9A"/>
    <w:rsid w:val="00AD1980"/>
    <w:rsid w:val="00AD323F"/>
    <w:rsid w:val="00AD414A"/>
    <w:rsid w:val="00AD419B"/>
    <w:rsid w:val="00AD43B8"/>
    <w:rsid w:val="00AD452E"/>
    <w:rsid w:val="00AD535E"/>
    <w:rsid w:val="00AD595E"/>
    <w:rsid w:val="00AD5DDA"/>
    <w:rsid w:val="00AD7CC2"/>
    <w:rsid w:val="00AE1FC9"/>
    <w:rsid w:val="00AE26B0"/>
    <w:rsid w:val="00AE481D"/>
    <w:rsid w:val="00AE53D9"/>
    <w:rsid w:val="00AE737B"/>
    <w:rsid w:val="00AF2753"/>
    <w:rsid w:val="00AF319E"/>
    <w:rsid w:val="00AF3647"/>
    <w:rsid w:val="00AF69A6"/>
    <w:rsid w:val="00AF6B00"/>
    <w:rsid w:val="00AF6F96"/>
    <w:rsid w:val="00AF7020"/>
    <w:rsid w:val="00AF75FB"/>
    <w:rsid w:val="00AF7D31"/>
    <w:rsid w:val="00B00435"/>
    <w:rsid w:val="00B00829"/>
    <w:rsid w:val="00B0158D"/>
    <w:rsid w:val="00B04A30"/>
    <w:rsid w:val="00B062AD"/>
    <w:rsid w:val="00B06C8B"/>
    <w:rsid w:val="00B075B0"/>
    <w:rsid w:val="00B110B4"/>
    <w:rsid w:val="00B2055D"/>
    <w:rsid w:val="00B21A85"/>
    <w:rsid w:val="00B21B96"/>
    <w:rsid w:val="00B21C2D"/>
    <w:rsid w:val="00B225D6"/>
    <w:rsid w:val="00B23DA4"/>
    <w:rsid w:val="00B243FE"/>
    <w:rsid w:val="00B24904"/>
    <w:rsid w:val="00B24CBA"/>
    <w:rsid w:val="00B2666F"/>
    <w:rsid w:val="00B26F93"/>
    <w:rsid w:val="00B27BFC"/>
    <w:rsid w:val="00B306A5"/>
    <w:rsid w:val="00B3096E"/>
    <w:rsid w:val="00B3205D"/>
    <w:rsid w:val="00B3297E"/>
    <w:rsid w:val="00B32A73"/>
    <w:rsid w:val="00B36FA1"/>
    <w:rsid w:val="00B37511"/>
    <w:rsid w:val="00B451AE"/>
    <w:rsid w:val="00B52973"/>
    <w:rsid w:val="00B52EB1"/>
    <w:rsid w:val="00B5455D"/>
    <w:rsid w:val="00B5631A"/>
    <w:rsid w:val="00B56B51"/>
    <w:rsid w:val="00B6121E"/>
    <w:rsid w:val="00B61A5C"/>
    <w:rsid w:val="00B62B2E"/>
    <w:rsid w:val="00B63398"/>
    <w:rsid w:val="00B637D3"/>
    <w:rsid w:val="00B65510"/>
    <w:rsid w:val="00B65A10"/>
    <w:rsid w:val="00B66F4D"/>
    <w:rsid w:val="00B712B3"/>
    <w:rsid w:val="00B74786"/>
    <w:rsid w:val="00B757FD"/>
    <w:rsid w:val="00B770CF"/>
    <w:rsid w:val="00B80F65"/>
    <w:rsid w:val="00B81556"/>
    <w:rsid w:val="00B82878"/>
    <w:rsid w:val="00B832AE"/>
    <w:rsid w:val="00B83B50"/>
    <w:rsid w:val="00B85C83"/>
    <w:rsid w:val="00B8797E"/>
    <w:rsid w:val="00B90965"/>
    <w:rsid w:val="00B92E82"/>
    <w:rsid w:val="00B93F30"/>
    <w:rsid w:val="00B94B25"/>
    <w:rsid w:val="00B94EA6"/>
    <w:rsid w:val="00B9560F"/>
    <w:rsid w:val="00B958A6"/>
    <w:rsid w:val="00B96FBF"/>
    <w:rsid w:val="00BA1537"/>
    <w:rsid w:val="00BA24EB"/>
    <w:rsid w:val="00BA2636"/>
    <w:rsid w:val="00BA2D35"/>
    <w:rsid w:val="00BA6755"/>
    <w:rsid w:val="00BB1942"/>
    <w:rsid w:val="00BB349D"/>
    <w:rsid w:val="00BB5110"/>
    <w:rsid w:val="00BB514E"/>
    <w:rsid w:val="00BC0793"/>
    <w:rsid w:val="00BC092A"/>
    <w:rsid w:val="00BC2E11"/>
    <w:rsid w:val="00BC33F8"/>
    <w:rsid w:val="00BC61FC"/>
    <w:rsid w:val="00BD30B2"/>
    <w:rsid w:val="00BD3F58"/>
    <w:rsid w:val="00BD583E"/>
    <w:rsid w:val="00BE0ADB"/>
    <w:rsid w:val="00BE0EB9"/>
    <w:rsid w:val="00BE10C7"/>
    <w:rsid w:val="00BE5EFB"/>
    <w:rsid w:val="00BE6469"/>
    <w:rsid w:val="00BE7A85"/>
    <w:rsid w:val="00BE7D4C"/>
    <w:rsid w:val="00BF1568"/>
    <w:rsid w:val="00BF321E"/>
    <w:rsid w:val="00BF4E44"/>
    <w:rsid w:val="00BF602D"/>
    <w:rsid w:val="00BF7B4F"/>
    <w:rsid w:val="00C00218"/>
    <w:rsid w:val="00C01305"/>
    <w:rsid w:val="00C01849"/>
    <w:rsid w:val="00C0532A"/>
    <w:rsid w:val="00C05F9F"/>
    <w:rsid w:val="00C06CF0"/>
    <w:rsid w:val="00C07AB8"/>
    <w:rsid w:val="00C07D01"/>
    <w:rsid w:val="00C11FEA"/>
    <w:rsid w:val="00C124C6"/>
    <w:rsid w:val="00C1340D"/>
    <w:rsid w:val="00C14AF9"/>
    <w:rsid w:val="00C152AD"/>
    <w:rsid w:val="00C17354"/>
    <w:rsid w:val="00C221B1"/>
    <w:rsid w:val="00C232C0"/>
    <w:rsid w:val="00C236E0"/>
    <w:rsid w:val="00C23CA1"/>
    <w:rsid w:val="00C23F3D"/>
    <w:rsid w:val="00C258E4"/>
    <w:rsid w:val="00C25FEE"/>
    <w:rsid w:val="00C31793"/>
    <w:rsid w:val="00C32AC9"/>
    <w:rsid w:val="00C373FE"/>
    <w:rsid w:val="00C42B48"/>
    <w:rsid w:val="00C4329A"/>
    <w:rsid w:val="00C45687"/>
    <w:rsid w:val="00C45730"/>
    <w:rsid w:val="00C45A45"/>
    <w:rsid w:val="00C47CAC"/>
    <w:rsid w:val="00C47CCD"/>
    <w:rsid w:val="00C50174"/>
    <w:rsid w:val="00C504B1"/>
    <w:rsid w:val="00C50687"/>
    <w:rsid w:val="00C5213B"/>
    <w:rsid w:val="00C52AF1"/>
    <w:rsid w:val="00C53638"/>
    <w:rsid w:val="00C5376E"/>
    <w:rsid w:val="00C541C4"/>
    <w:rsid w:val="00C54255"/>
    <w:rsid w:val="00C55BA4"/>
    <w:rsid w:val="00C57E9A"/>
    <w:rsid w:val="00C62E0E"/>
    <w:rsid w:val="00C64ACC"/>
    <w:rsid w:val="00C6573A"/>
    <w:rsid w:val="00C66CC4"/>
    <w:rsid w:val="00C70D7F"/>
    <w:rsid w:val="00C715CB"/>
    <w:rsid w:val="00C7209A"/>
    <w:rsid w:val="00C721BC"/>
    <w:rsid w:val="00C729CB"/>
    <w:rsid w:val="00C77BDE"/>
    <w:rsid w:val="00C77C78"/>
    <w:rsid w:val="00C804DA"/>
    <w:rsid w:val="00C80FCB"/>
    <w:rsid w:val="00C814C8"/>
    <w:rsid w:val="00C819D0"/>
    <w:rsid w:val="00C81B6C"/>
    <w:rsid w:val="00C8206B"/>
    <w:rsid w:val="00C86511"/>
    <w:rsid w:val="00C874D2"/>
    <w:rsid w:val="00C9168E"/>
    <w:rsid w:val="00C930E0"/>
    <w:rsid w:val="00C937F4"/>
    <w:rsid w:val="00C93855"/>
    <w:rsid w:val="00C94ADE"/>
    <w:rsid w:val="00C952B3"/>
    <w:rsid w:val="00C96464"/>
    <w:rsid w:val="00CA464D"/>
    <w:rsid w:val="00CA538C"/>
    <w:rsid w:val="00CA54B4"/>
    <w:rsid w:val="00CA70EC"/>
    <w:rsid w:val="00CB275A"/>
    <w:rsid w:val="00CB2FA0"/>
    <w:rsid w:val="00CB5825"/>
    <w:rsid w:val="00CB5C91"/>
    <w:rsid w:val="00CB6330"/>
    <w:rsid w:val="00CB69E6"/>
    <w:rsid w:val="00CC0829"/>
    <w:rsid w:val="00CC176E"/>
    <w:rsid w:val="00CC1B4D"/>
    <w:rsid w:val="00CC2405"/>
    <w:rsid w:val="00CC28F1"/>
    <w:rsid w:val="00CC609B"/>
    <w:rsid w:val="00CC7174"/>
    <w:rsid w:val="00CC7B2B"/>
    <w:rsid w:val="00CD024A"/>
    <w:rsid w:val="00CD0F34"/>
    <w:rsid w:val="00CD145E"/>
    <w:rsid w:val="00CD2D10"/>
    <w:rsid w:val="00CD43A6"/>
    <w:rsid w:val="00CD4785"/>
    <w:rsid w:val="00CE091A"/>
    <w:rsid w:val="00CE0E7A"/>
    <w:rsid w:val="00CE10A1"/>
    <w:rsid w:val="00CE19F7"/>
    <w:rsid w:val="00CE1AE4"/>
    <w:rsid w:val="00CE2A1C"/>
    <w:rsid w:val="00CE46D0"/>
    <w:rsid w:val="00CE4940"/>
    <w:rsid w:val="00CE5896"/>
    <w:rsid w:val="00CE5C5C"/>
    <w:rsid w:val="00CE5CDD"/>
    <w:rsid w:val="00CF01EB"/>
    <w:rsid w:val="00CF1A7E"/>
    <w:rsid w:val="00CF1BC0"/>
    <w:rsid w:val="00CF28B7"/>
    <w:rsid w:val="00CF39CC"/>
    <w:rsid w:val="00CF3B0F"/>
    <w:rsid w:val="00CF422F"/>
    <w:rsid w:val="00CF5340"/>
    <w:rsid w:val="00CF64E5"/>
    <w:rsid w:val="00CF7633"/>
    <w:rsid w:val="00CF7FB7"/>
    <w:rsid w:val="00D0280A"/>
    <w:rsid w:val="00D02E83"/>
    <w:rsid w:val="00D055F1"/>
    <w:rsid w:val="00D05F55"/>
    <w:rsid w:val="00D062B4"/>
    <w:rsid w:val="00D06820"/>
    <w:rsid w:val="00D10C4D"/>
    <w:rsid w:val="00D1289B"/>
    <w:rsid w:val="00D12A40"/>
    <w:rsid w:val="00D12CA8"/>
    <w:rsid w:val="00D13D95"/>
    <w:rsid w:val="00D1653A"/>
    <w:rsid w:val="00D17DF2"/>
    <w:rsid w:val="00D21550"/>
    <w:rsid w:val="00D222AD"/>
    <w:rsid w:val="00D22B5B"/>
    <w:rsid w:val="00D22C3A"/>
    <w:rsid w:val="00D22E1E"/>
    <w:rsid w:val="00D24178"/>
    <w:rsid w:val="00D24A1C"/>
    <w:rsid w:val="00D2504A"/>
    <w:rsid w:val="00D250E6"/>
    <w:rsid w:val="00D31166"/>
    <w:rsid w:val="00D32ECC"/>
    <w:rsid w:val="00D4012B"/>
    <w:rsid w:val="00D404B7"/>
    <w:rsid w:val="00D4065E"/>
    <w:rsid w:val="00D427F0"/>
    <w:rsid w:val="00D43C23"/>
    <w:rsid w:val="00D4756A"/>
    <w:rsid w:val="00D525A8"/>
    <w:rsid w:val="00D52ACF"/>
    <w:rsid w:val="00D53787"/>
    <w:rsid w:val="00D539AF"/>
    <w:rsid w:val="00D541EE"/>
    <w:rsid w:val="00D5468C"/>
    <w:rsid w:val="00D553EB"/>
    <w:rsid w:val="00D558C8"/>
    <w:rsid w:val="00D56DA9"/>
    <w:rsid w:val="00D624EC"/>
    <w:rsid w:val="00D625D4"/>
    <w:rsid w:val="00D64261"/>
    <w:rsid w:val="00D6520A"/>
    <w:rsid w:val="00D66692"/>
    <w:rsid w:val="00D70AE3"/>
    <w:rsid w:val="00D713E4"/>
    <w:rsid w:val="00D73B65"/>
    <w:rsid w:val="00D73B8E"/>
    <w:rsid w:val="00D73D41"/>
    <w:rsid w:val="00D74EBC"/>
    <w:rsid w:val="00D751EB"/>
    <w:rsid w:val="00D75A89"/>
    <w:rsid w:val="00D77608"/>
    <w:rsid w:val="00D807CB"/>
    <w:rsid w:val="00D82A79"/>
    <w:rsid w:val="00D84033"/>
    <w:rsid w:val="00D8426C"/>
    <w:rsid w:val="00D90392"/>
    <w:rsid w:val="00D914A3"/>
    <w:rsid w:val="00D92A92"/>
    <w:rsid w:val="00D946C1"/>
    <w:rsid w:val="00D9548A"/>
    <w:rsid w:val="00DA179D"/>
    <w:rsid w:val="00DA1E4B"/>
    <w:rsid w:val="00DA2D13"/>
    <w:rsid w:val="00DA4517"/>
    <w:rsid w:val="00DA514C"/>
    <w:rsid w:val="00DA52A7"/>
    <w:rsid w:val="00DA6CE0"/>
    <w:rsid w:val="00DA6E1F"/>
    <w:rsid w:val="00DA7759"/>
    <w:rsid w:val="00DA7F13"/>
    <w:rsid w:val="00DB0ED0"/>
    <w:rsid w:val="00DB1636"/>
    <w:rsid w:val="00DB21ED"/>
    <w:rsid w:val="00DB4349"/>
    <w:rsid w:val="00DB6C33"/>
    <w:rsid w:val="00DB75FF"/>
    <w:rsid w:val="00DC2AAE"/>
    <w:rsid w:val="00DC2CB7"/>
    <w:rsid w:val="00DC3888"/>
    <w:rsid w:val="00DC440B"/>
    <w:rsid w:val="00DC4A24"/>
    <w:rsid w:val="00DC4B9E"/>
    <w:rsid w:val="00DC56A2"/>
    <w:rsid w:val="00DC7F92"/>
    <w:rsid w:val="00DD10A4"/>
    <w:rsid w:val="00DD268D"/>
    <w:rsid w:val="00DD33B8"/>
    <w:rsid w:val="00DD3E4C"/>
    <w:rsid w:val="00DD502C"/>
    <w:rsid w:val="00DD5FC4"/>
    <w:rsid w:val="00DD7120"/>
    <w:rsid w:val="00DD7C63"/>
    <w:rsid w:val="00DE0C52"/>
    <w:rsid w:val="00DE5A20"/>
    <w:rsid w:val="00DE691C"/>
    <w:rsid w:val="00DF0811"/>
    <w:rsid w:val="00DF0FE2"/>
    <w:rsid w:val="00DF51EC"/>
    <w:rsid w:val="00DF6E6A"/>
    <w:rsid w:val="00DF7BE7"/>
    <w:rsid w:val="00E00EE7"/>
    <w:rsid w:val="00E01097"/>
    <w:rsid w:val="00E014CB"/>
    <w:rsid w:val="00E1004D"/>
    <w:rsid w:val="00E104D3"/>
    <w:rsid w:val="00E10DF8"/>
    <w:rsid w:val="00E125E4"/>
    <w:rsid w:val="00E12963"/>
    <w:rsid w:val="00E13FF8"/>
    <w:rsid w:val="00E1428A"/>
    <w:rsid w:val="00E145C4"/>
    <w:rsid w:val="00E14BB3"/>
    <w:rsid w:val="00E169AA"/>
    <w:rsid w:val="00E16D8E"/>
    <w:rsid w:val="00E20C0F"/>
    <w:rsid w:val="00E2458B"/>
    <w:rsid w:val="00E2468A"/>
    <w:rsid w:val="00E309EC"/>
    <w:rsid w:val="00E31719"/>
    <w:rsid w:val="00E32DAA"/>
    <w:rsid w:val="00E33D63"/>
    <w:rsid w:val="00E36E4C"/>
    <w:rsid w:val="00E3769D"/>
    <w:rsid w:val="00E4022E"/>
    <w:rsid w:val="00E4488A"/>
    <w:rsid w:val="00E54EAF"/>
    <w:rsid w:val="00E558E4"/>
    <w:rsid w:val="00E563E8"/>
    <w:rsid w:val="00E56549"/>
    <w:rsid w:val="00E56680"/>
    <w:rsid w:val="00E576D2"/>
    <w:rsid w:val="00E576D8"/>
    <w:rsid w:val="00E6022B"/>
    <w:rsid w:val="00E60504"/>
    <w:rsid w:val="00E62DEE"/>
    <w:rsid w:val="00E62F39"/>
    <w:rsid w:val="00E633C3"/>
    <w:rsid w:val="00E63751"/>
    <w:rsid w:val="00E647C0"/>
    <w:rsid w:val="00E648C4"/>
    <w:rsid w:val="00E65D82"/>
    <w:rsid w:val="00E71C76"/>
    <w:rsid w:val="00E723A2"/>
    <w:rsid w:val="00E73C28"/>
    <w:rsid w:val="00E74DF7"/>
    <w:rsid w:val="00E75A3D"/>
    <w:rsid w:val="00E762C6"/>
    <w:rsid w:val="00E7766F"/>
    <w:rsid w:val="00E77ABB"/>
    <w:rsid w:val="00E81C27"/>
    <w:rsid w:val="00E824DD"/>
    <w:rsid w:val="00E82EA8"/>
    <w:rsid w:val="00E83912"/>
    <w:rsid w:val="00E86AAD"/>
    <w:rsid w:val="00E903DB"/>
    <w:rsid w:val="00E90EAE"/>
    <w:rsid w:val="00E9196B"/>
    <w:rsid w:val="00E91F7A"/>
    <w:rsid w:val="00E92812"/>
    <w:rsid w:val="00E943BD"/>
    <w:rsid w:val="00E954F5"/>
    <w:rsid w:val="00EA186E"/>
    <w:rsid w:val="00EA3903"/>
    <w:rsid w:val="00EA5F8F"/>
    <w:rsid w:val="00EA6423"/>
    <w:rsid w:val="00EB214B"/>
    <w:rsid w:val="00EB30B4"/>
    <w:rsid w:val="00EB6AC4"/>
    <w:rsid w:val="00EB7428"/>
    <w:rsid w:val="00EC0025"/>
    <w:rsid w:val="00EC1380"/>
    <w:rsid w:val="00EC1463"/>
    <w:rsid w:val="00EC3E6A"/>
    <w:rsid w:val="00EC456D"/>
    <w:rsid w:val="00EC5027"/>
    <w:rsid w:val="00EC5E32"/>
    <w:rsid w:val="00EC7ADC"/>
    <w:rsid w:val="00ED2D8B"/>
    <w:rsid w:val="00ED3981"/>
    <w:rsid w:val="00ED40B7"/>
    <w:rsid w:val="00ED42A7"/>
    <w:rsid w:val="00ED51FC"/>
    <w:rsid w:val="00ED5E55"/>
    <w:rsid w:val="00ED7F7F"/>
    <w:rsid w:val="00EE0626"/>
    <w:rsid w:val="00EE120F"/>
    <w:rsid w:val="00EE1F4D"/>
    <w:rsid w:val="00EE3CD3"/>
    <w:rsid w:val="00EF0C73"/>
    <w:rsid w:val="00EF36CB"/>
    <w:rsid w:val="00EF5129"/>
    <w:rsid w:val="00EF56B2"/>
    <w:rsid w:val="00EF5F2E"/>
    <w:rsid w:val="00EF6195"/>
    <w:rsid w:val="00F010A9"/>
    <w:rsid w:val="00F0347B"/>
    <w:rsid w:val="00F119E2"/>
    <w:rsid w:val="00F11AA2"/>
    <w:rsid w:val="00F12030"/>
    <w:rsid w:val="00F1213E"/>
    <w:rsid w:val="00F13393"/>
    <w:rsid w:val="00F144F4"/>
    <w:rsid w:val="00F156AC"/>
    <w:rsid w:val="00F21CAD"/>
    <w:rsid w:val="00F228FA"/>
    <w:rsid w:val="00F22B53"/>
    <w:rsid w:val="00F23BCE"/>
    <w:rsid w:val="00F2598F"/>
    <w:rsid w:val="00F31901"/>
    <w:rsid w:val="00F31CA9"/>
    <w:rsid w:val="00F3278E"/>
    <w:rsid w:val="00F33C00"/>
    <w:rsid w:val="00F35D88"/>
    <w:rsid w:val="00F37431"/>
    <w:rsid w:val="00F42D71"/>
    <w:rsid w:val="00F430ED"/>
    <w:rsid w:val="00F444FD"/>
    <w:rsid w:val="00F45AAC"/>
    <w:rsid w:val="00F46624"/>
    <w:rsid w:val="00F46D96"/>
    <w:rsid w:val="00F54A23"/>
    <w:rsid w:val="00F5715D"/>
    <w:rsid w:val="00F57252"/>
    <w:rsid w:val="00F57454"/>
    <w:rsid w:val="00F57A80"/>
    <w:rsid w:val="00F57D61"/>
    <w:rsid w:val="00F61B11"/>
    <w:rsid w:val="00F624E6"/>
    <w:rsid w:val="00F63D61"/>
    <w:rsid w:val="00F653FE"/>
    <w:rsid w:val="00F65579"/>
    <w:rsid w:val="00F721EB"/>
    <w:rsid w:val="00F723C9"/>
    <w:rsid w:val="00F72AD8"/>
    <w:rsid w:val="00F72B7B"/>
    <w:rsid w:val="00F73710"/>
    <w:rsid w:val="00F74EFD"/>
    <w:rsid w:val="00F75858"/>
    <w:rsid w:val="00F769D3"/>
    <w:rsid w:val="00F80519"/>
    <w:rsid w:val="00F83B5F"/>
    <w:rsid w:val="00F8504B"/>
    <w:rsid w:val="00F860B3"/>
    <w:rsid w:val="00F87A76"/>
    <w:rsid w:val="00F90137"/>
    <w:rsid w:val="00F90ADA"/>
    <w:rsid w:val="00F96829"/>
    <w:rsid w:val="00F97D82"/>
    <w:rsid w:val="00FA18CD"/>
    <w:rsid w:val="00FA1A57"/>
    <w:rsid w:val="00FA2089"/>
    <w:rsid w:val="00FA2380"/>
    <w:rsid w:val="00FA3B97"/>
    <w:rsid w:val="00FA3F21"/>
    <w:rsid w:val="00FA4839"/>
    <w:rsid w:val="00FA6901"/>
    <w:rsid w:val="00FA6BAD"/>
    <w:rsid w:val="00FB19CA"/>
    <w:rsid w:val="00FB2FF5"/>
    <w:rsid w:val="00FB3E9E"/>
    <w:rsid w:val="00FB52C1"/>
    <w:rsid w:val="00FB5756"/>
    <w:rsid w:val="00FB6CBF"/>
    <w:rsid w:val="00FB6FA7"/>
    <w:rsid w:val="00FC1608"/>
    <w:rsid w:val="00FC2BEC"/>
    <w:rsid w:val="00FC2C5F"/>
    <w:rsid w:val="00FC3FE6"/>
    <w:rsid w:val="00FC4357"/>
    <w:rsid w:val="00FC5786"/>
    <w:rsid w:val="00FC5DA4"/>
    <w:rsid w:val="00FC7178"/>
    <w:rsid w:val="00FC7BC3"/>
    <w:rsid w:val="00FD0A9E"/>
    <w:rsid w:val="00FD1368"/>
    <w:rsid w:val="00FD4174"/>
    <w:rsid w:val="00FD438B"/>
    <w:rsid w:val="00FE07B4"/>
    <w:rsid w:val="00FE1979"/>
    <w:rsid w:val="00FE1F09"/>
    <w:rsid w:val="00FE39FA"/>
    <w:rsid w:val="00FE43F1"/>
    <w:rsid w:val="00FE44E3"/>
    <w:rsid w:val="00FF038A"/>
    <w:rsid w:val="00FF1B9C"/>
    <w:rsid w:val="00FF1E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753D8AC"/>
  <w15:docId w15:val="{AA6B849C-E086-4103-B8E5-57EC0C82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heme="minorBidi"/>
        <w:kern w:val="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1C5"/>
    <w:pPr>
      <w:spacing w:line="340" w:lineRule="atLeast"/>
      <w:jc w:val="both"/>
    </w:pPr>
    <w:rPr>
      <w:rFonts w:eastAsia="Times New Roman" w:cs="Times New Roman"/>
      <w:color w:val="000000"/>
      <w:kern w:val="0"/>
      <w:sz w:val="24"/>
      <w:lang w:eastAsia="de-DE"/>
    </w:rPr>
  </w:style>
  <w:style w:type="paragraph" w:styleId="Heading1">
    <w:name w:val="heading 1"/>
    <w:aliases w:val="x"/>
    <w:basedOn w:val="Normal"/>
    <w:next w:val="Normal"/>
    <w:link w:val="Heading1Char"/>
    <w:qFormat/>
    <w:rsid w:val="00F87A76"/>
    <w:pPr>
      <w:spacing w:before="240"/>
      <w:outlineLvl w:val="0"/>
    </w:pPr>
    <w:rPr>
      <w:rFonts w:ascii="Arial" w:hAnsi="Arial"/>
      <w:b/>
      <w:u w:val="single"/>
    </w:rPr>
  </w:style>
  <w:style w:type="paragraph" w:styleId="Heading2">
    <w:name w:val="heading 2"/>
    <w:basedOn w:val="Normal"/>
    <w:next w:val="Normal"/>
    <w:link w:val="Heading2Char"/>
    <w:qFormat/>
    <w:rsid w:val="00F87A76"/>
    <w:pPr>
      <w:spacing w:before="120"/>
      <w:outlineLvl w:val="1"/>
    </w:pPr>
    <w:rPr>
      <w:rFonts w:ascii="Arial" w:hAnsi="Arial" w:cstheme="majorBidi"/>
      <w:b/>
    </w:rPr>
  </w:style>
  <w:style w:type="paragraph" w:styleId="Heading3">
    <w:name w:val="heading 3"/>
    <w:basedOn w:val="Normal"/>
    <w:next w:val="Normal"/>
    <w:link w:val="Heading3Char"/>
    <w:qFormat/>
    <w:rsid w:val="00F87A76"/>
    <w:pPr>
      <w:ind w:left="360"/>
      <w:outlineLvl w:val="2"/>
    </w:pPr>
    <w:rPr>
      <w:b/>
    </w:rPr>
  </w:style>
  <w:style w:type="paragraph" w:styleId="Heading4">
    <w:name w:val="heading 4"/>
    <w:basedOn w:val="Normal"/>
    <w:next w:val="Normal"/>
    <w:link w:val="Heading4Char"/>
    <w:qFormat/>
    <w:rsid w:val="00F87A76"/>
    <w:pPr>
      <w:keepNext/>
      <w:keepLines/>
      <w:spacing w:before="240" w:line="480" w:lineRule="atLeast"/>
      <w:ind w:left="907" w:hanging="907"/>
      <w:outlineLvl w:val="3"/>
    </w:pPr>
    <w:rPr>
      <w:rFonts w:ascii="Arial" w:hAnsi="Arial" w:cstheme="majorBidi"/>
      <w:b/>
    </w:rPr>
  </w:style>
  <w:style w:type="paragraph" w:styleId="Heading5">
    <w:name w:val="heading 5"/>
    <w:basedOn w:val="Normal"/>
    <w:next w:val="Normal"/>
    <w:link w:val="Heading5Char"/>
    <w:qFormat/>
    <w:rsid w:val="00F87A76"/>
    <w:pPr>
      <w:ind w:left="706"/>
      <w:outlineLvl w:val="4"/>
    </w:pPr>
    <w:rPr>
      <w:b/>
    </w:rPr>
  </w:style>
  <w:style w:type="paragraph" w:styleId="Heading6">
    <w:name w:val="heading 6"/>
    <w:basedOn w:val="Normal"/>
    <w:next w:val="Normal"/>
    <w:link w:val="Heading6Char"/>
    <w:qFormat/>
    <w:rsid w:val="00F87A76"/>
    <w:pPr>
      <w:ind w:left="706"/>
      <w:outlineLvl w:val="5"/>
    </w:pPr>
    <w:rPr>
      <w:rFonts w:cstheme="majorBidi"/>
      <w:u w:val="single"/>
    </w:rPr>
  </w:style>
  <w:style w:type="paragraph" w:styleId="Heading7">
    <w:name w:val="heading 7"/>
    <w:basedOn w:val="Normal"/>
    <w:next w:val="Normal"/>
    <w:link w:val="Heading7Char"/>
    <w:qFormat/>
    <w:rsid w:val="00F87A76"/>
    <w:pPr>
      <w:ind w:left="706"/>
      <w:outlineLvl w:val="6"/>
    </w:pPr>
    <w:rPr>
      <w:i/>
    </w:rPr>
  </w:style>
  <w:style w:type="paragraph" w:styleId="Heading8">
    <w:name w:val="heading 8"/>
    <w:basedOn w:val="Normal"/>
    <w:next w:val="Normal"/>
    <w:link w:val="Heading8Char"/>
    <w:qFormat/>
    <w:rsid w:val="00F87A76"/>
    <w:pPr>
      <w:ind w:left="706"/>
      <w:outlineLvl w:val="7"/>
    </w:pPr>
    <w:rPr>
      <w:rFonts w:cstheme="majorBidi"/>
      <w:i/>
    </w:rPr>
  </w:style>
  <w:style w:type="paragraph" w:styleId="Heading9">
    <w:name w:val="heading 9"/>
    <w:basedOn w:val="Normal"/>
    <w:next w:val="Normal"/>
    <w:link w:val="Heading9Char"/>
    <w:qFormat/>
    <w:rsid w:val="00F87A76"/>
    <w:pPr>
      <w:ind w:left="706"/>
      <w:outlineLvl w:val="8"/>
    </w:pPr>
    <w:rPr>
      <w:rFonts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87A76"/>
  </w:style>
  <w:style w:type="paragraph" w:customStyle="1" w:styleId="MDPI11articletype">
    <w:name w:val="MDPI_1.1_article_type"/>
    <w:basedOn w:val="MDPI31text"/>
    <w:next w:val="MDPI12title"/>
    <w:qFormat/>
    <w:rsid w:val="00CC176E"/>
    <w:pPr>
      <w:spacing w:before="240" w:line="240" w:lineRule="auto"/>
      <w:ind w:firstLine="0"/>
      <w:jc w:val="left"/>
    </w:pPr>
    <w:rPr>
      <w:i/>
    </w:rPr>
  </w:style>
  <w:style w:type="paragraph" w:customStyle="1" w:styleId="MDPI12title">
    <w:name w:val="MDPI_1.2_title"/>
    <w:next w:val="MDPI13authornames"/>
    <w:qFormat/>
    <w:rsid w:val="00CC176E"/>
    <w:pPr>
      <w:adjustRightInd w:val="0"/>
      <w:snapToGrid w:val="0"/>
      <w:spacing w:after="240" w:line="240" w:lineRule="atLeast"/>
      <w:jc w:val="both"/>
    </w:pPr>
    <w:rPr>
      <w:rFonts w:ascii="Palatino Linotype" w:eastAsia="Times New Roman" w:hAnsi="Palatino Linotype" w:cs="Times New Roman"/>
      <w:b/>
      <w:snapToGrid w:val="0"/>
      <w:color w:val="000000"/>
      <w:kern w:val="0"/>
      <w:sz w:val="36"/>
      <w:lang w:eastAsia="de-DE" w:bidi="en-US"/>
    </w:rPr>
  </w:style>
  <w:style w:type="paragraph" w:customStyle="1" w:styleId="MDPI13authornames">
    <w:name w:val="MDPI_1.3_authornames"/>
    <w:basedOn w:val="MDPI31text"/>
    <w:next w:val="MDPI14history"/>
    <w:qFormat/>
    <w:rsid w:val="00CC176E"/>
    <w:pPr>
      <w:spacing w:after="120"/>
      <w:ind w:firstLine="0"/>
      <w:jc w:val="left"/>
    </w:pPr>
    <w:rPr>
      <w:b/>
      <w:snapToGrid/>
    </w:rPr>
  </w:style>
  <w:style w:type="paragraph" w:customStyle="1" w:styleId="MDPI14history">
    <w:name w:val="MDPI_1.4_history"/>
    <w:basedOn w:val="MDPI62Acknowledgments"/>
    <w:next w:val="MDPI15academiceditor"/>
    <w:qFormat/>
    <w:rsid w:val="00CC176E"/>
    <w:pPr>
      <w:ind w:left="113"/>
      <w:jc w:val="left"/>
    </w:pPr>
    <w:rPr>
      <w:snapToGrid/>
      <w:sz w:val="18"/>
    </w:rPr>
  </w:style>
  <w:style w:type="paragraph" w:customStyle="1" w:styleId="MDPI15academiceditor">
    <w:name w:val="MDPI_1.5_academic_editor"/>
    <w:basedOn w:val="MDPI62Acknowledgments"/>
    <w:qFormat/>
    <w:rsid w:val="00CC176E"/>
    <w:pPr>
      <w:ind w:left="113"/>
      <w:jc w:val="left"/>
    </w:pPr>
    <w:rPr>
      <w:snapToGrid/>
      <w:szCs w:val="22"/>
    </w:rPr>
  </w:style>
  <w:style w:type="paragraph" w:customStyle="1" w:styleId="MDPI16affiliation">
    <w:name w:val="MDPI_1.6_affiliation"/>
    <w:basedOn w:val="MDPI62Acknowledgments"/>
    <w:qFormat/>
    <w:rsid w:val="00CC176E"/>
    <w:pPr>
      <w:spacing w:before="0"/>
      <w:ind w:left="311" w:hanging="198"/>
      <w:jc w:val="left"/>
    </w:pPr>
    <w:rPr>
      <w:snapToGrid/>
      <w:sz w:val="18"/>
      <w:szCs w:val="18"/>
    </w:rPr>
  </w:style>
  <w:style w:type="paragraph" w:customStyle="1" w:styleId="MDPI17abstract">
    <w:name w:val="MDPI_1.7_abstract"/>
    <w:basedOn w:val="MDPI31text"/>
    <w:next w:val="MDPI18keywords"/>
    <w:qFormat/>
    <w:rsid w:val="00CC176E"/>
    <w:pPr>
      <w:spacing w:before="240"/>
      <w:ind w:left="113" w:firstLine="0"/>
    </w:pPr>
    <w:rPr>
      <w:snapToGrid/>
    </w:rPr>
  </w:style>
  <w:style w:type="paragraph" w:customStyle="1" w:styleId="MDPI18keywords">
    <w:name w:val="MDPI_1.8_keywords"/>
    <w:basedOn w:val="MDPI31text"/>
    <w:next w:val="MDPI19classification"/>
    <w:qFormat/>
    <w:rsid w:val="00CC176E"/>
    <w:pPr>
      <w:spacing w:before="240"/>
      <w:ind w:left="113" w:firstLine="0"/>
    </w:pPr>
  </w:style>
  <w:style w:type="paragraph" w:customStyle="1" w:styleId="MDPI19classification">
    <w:name w:val="MDPI_1.9_classification"/>
    <w:basedOn w:val="MDPI31text"/>
    <w:qFormat/>
    <w:rsid w:val="00CC176E"/>
    <w:pPr>
      <w:spacing w:before="240"/>
      <w:ind w:left="113" w:firstLine="0"/>
    </w:pPr>
    <w:rPr>
      <w:b/>
      <w:snapToGrid/>
    </w:rPr>
  </w:style>
  <w:style w:type="paragraph" w:customStyle="1" w:styleId="MDPI19line">
    <w:name w:val="MDPI_1.9_line"/>
    <w:basedOn w:val="MDPI31text"/>
    <w:qFormat/>
    <w:rsid w:val="00CC176E"/>
    <w:pPr>
      <w:pBdr>
        <w:bottom w:val="single" w:sz="6" w:space="1" w:color="auto"/>
      </w:pBdr>
      <w:ind w:firstLine="0"/>
    </w:pPr>
    <w:rPr>
      <w:rFonts w:cstheme="minorBidi"/>
      <w:snapToGrid/>
      <w:szCs w:val="24"/>
    </w:rPr>
  </w:style>
  <w:style w:type="paragraph" w:customStyle="1" w:styleId="M1stheader">
    <w:name w:val="M_1stheader"/>
    <w:basedOn w:val="Normal"/>
    <w:rsid w:val="00F87A76"/>
    <w:pPr>
      <w:tabs>
        <w:tab w:val="center" w:pos="4320"/>
        <w:tab w:val="right" w:pos="8640"/>
      </w:tabs>
      <w:ind w:right="360"/>
      <w:outlineLvl w:val="0"/>
    </w:pPr>
    <w:rPr>
      <w:i/>
    </w:rPr>
  </w:style>
  <w:style w:type="paragraph" w:customStyle="1" w:styleId="Mabstract">
    <w:name w:val="M_abstract"/>
    <w:basedOn w:val="Mdeck4text"/>
    <w:next w:val="Mdeck3keywords"/>
    <w:rsid w:val="00F87A76"/>
    <w:pPr>
      <w:spacing w:before="240"/>
      <w:ind w:left="113" w:right="505" w:firstLine="0"/>
    </w:pPr>
  </w:style>
  <w:style w:type="paragraph" w:customStyle="1" w:styleId="MAcknow">
    <w:name w:val="M_Acknow"/>
    <w:basedOn w:val="Normal"/>
    <w:rsid w:val="00F87A76"/>
    <w:pPr>
      <w:spacing w:before="120" w:line="240" w:lineRule="atLeast"/>
    </w:pPr>
    <w:rPr>
      <w:rFonts w:ascii="Minion Pro" w:hAnsi="Minion Pro"/>
      <w:color w:val="000000" w:themeColor="text1"/>
    </w:rPr>
  </w:style>
  <w:style w:type="paragraph" w:customStyle="1" w:styleId="Maddress">
    <w:name w:val="M_address"/>
    <w:basedOn w:val="Normal"/>
    <w:rsid w:val="00F87A76"/>
    <w:pPr>
      <w:spacing w:before="240"/>
    </w:pPr>
  </w:style>
  <w:style w:type="paragraph" w:customStyle="1" w:styleId="Mauthor">
    <w:name w:val="M_author"/>
    <w:basedOn w:val="Normal"/>
    <w:rsid w:val="00F87A76"/>
    <w:pPr>
      <w:spacing w:before="240" w:after="240" w:line="340" w:lineRule="exact"/>
    </w:pPr>
    <w:rPr>
      <w:b/>
      <w:lang w:val="it-IT"/>
    </w:rPr>
  </w:style>
  <w:style w:type="paragraph" w:customStyle="1" w:styleId="MCaption">
    <w:name w:val="M_Caption"/>
    <w:basedOn w:val="Normal"/>
    <w:rsid w:val="00F87A76"/>
    <w:pPr>
      <w:spacing w:before="240" w:after="240"/>
      <w:jc w:val="center"/>
    </w:pPr>
  </w:style>
  <w:style w:type="paragraph" w:customStyle="1" w:styleId="MCopyright">
    <w:name w:val="M_Copyright"/>
    <w:basedOn w:val="Mdeck8references"/>
    <w:qFormat/>
    <w:rsid w:val="00F87A76"/>
    <w:pPr>
      <w:tabs>
        <w:tab w:val="center" w:pos="4536"/>
        <w:tab w:val="right" w:pos="9072"/>
      </w:tabs>
      <w:spacing w:before="400"/>
      <w:ind w:left="0" w:firstLine="0"/>
    </w:pPr>
  </w:style>
  <w:style w:type="paragraph" w:customStyle="1" w:styleId="Mdeck1articletitle">
    <w:name w:val="M_deck_1_article_title"/>
    <w:next w:val="Mdeck2authorname"/>
    <w:qFormat/>
    <w:rsid w:val="00A7682B"/>
    <w:pPr>
      <w:kinsoku w:val="0"/>
      <w:overflowPunct w:val="0"/>
      <w:autoSpaceDE w:val="0"/>
      <w:autoSpaceDN w:val="0"/>
      <w:adjustRightInd w:val="0"/>
      <w:snapToGrid w:val="0"/>
      <w:spacing w:after="240" w:line="400" w:lineRule="exact"/>
    </w:pPr>
    <w:rPr>
      <w:rFonts w:ascii="Minion Pro" w:eastAsia="Times New Roman" w:hAnsi="Minion Pro"/>
      <w:b/>
      <w:snapToGrid w:val="0"/>
      <w:color w:val="000000"/>
      <w:kern w:val="0"/>
      <w:sz w:val="36"/>
      <w:lang w:eastAsia="de-DE" w:bidi="en-US"/>
    </w:rPr>
  </w:style>
  <w:style w:type="paragraph" w:customStyle="1" w:styleId="Mdeck1articletype">
    <w:name w:val="M_deck_1_article_type"/>
    <w:basedOn w:val="Mdeck4text"/>
    <w:next w:val="Mdeck1articletitle"/>
    <w:qFormat/>
    <w:rsid w:val="00A7682B"/>
    <w:pPr>
      <w:widowControl w:val="0"/>
      <w:spacing w:before="120" w:after="120" w:line="240" w:lineRule="auto"/>
      <w:ind w:firstLine="0"/>
      <w:jc w:val="left"/>
    </w:pPr>
    <w:rPr>
      <w:rFonts w:cs="Times New Roman"/>
      <w:i/>
      <w:sz w:val="20"/>
      <w:szCs w:val="24"/>
    </w:rPr>
  </w:style>
  <w:style w:type="paragraph" w:customStyle="1" w:styleId="Mdeck2authoraffiliation">
    <w:name w:val="M_deck_2_author_affiliation"/>
    <w:qFormat/>
    <w:rsid w:val="00A7682B"/>
    <w:pPr>
      <w:widowControl w:val="0"/>
      <w:kinsoku w:val="0"/>
      <w:overflowPunct w:val="0"/>
      <w:autoSpaceDE w:val="0"/>
      <w:autoSpaceDN w:val="0"/>
      <w:adjustRightInd w:val="0"/>
      <w:snapToGrid w:val="0"/>
      <w:spacing w:line="340" w:lineRule="atLeast"/>
      <w:ind w:left="311" w:hanging="198"/>
    </w:pPr>
    <w:rPr>
      <w:rFonts w:eastAsia="Times New Roman"/>
      <w:snapToGrid w:val="0"/>
      <w:color w:val="000000"/>
      <w:kern w:val="0"/>
      <w:sz w:val="24"/>
      <w:lang w:eastAsia="de-DE" w:bidi="en-US"/>
    </w:rPr>
  </w:style>
  <w:style w:type="paragraph" w:customStyle="1" w:styleId="Mdeck2authorcorrespondence">
    <w:name w:val="M_deck_2_author_correspondence"/>
    <w:qFormat/>
    <w:rsid w:val="00A7682B"/>
    <w:pPr>
      <w:kinsoku w:val="0"/>
      <w:overflowPunct w:val="0"/>
      <w:autoSpaceDE w:val="0"/>
      <w:autoSpaceDN w:val="0"/>
      <w:adjustRightInd w:val="0"/>
      <w:snapToGrid w:val="0"/>
      <w:spacing w:line="200" w:lineRule="atLeast"/>
      <w:ind w:left="311" w:hanging="198"/>
    </w:pPr>
    <w:rPr>
      <w:rFonts w:ascii="Palatino Linotype" w:eastAsia="Times New Roman" w:hAnsi="Palatino Linotype"/>
      <w:snapToGrid w:val="0"/>
      <w:color w:val="000000"/>
      <w:kern w:val="0"/>
      <w:sz w:val="18"/>
      <w:lang w:eastAsia="de-DE" w:bidi="en-US"/>
    </w:rPr>
  </w:style>
  <w:style w:type="paragraph" w:customStyle="1" w:styleId="Mdeck2authorname">
    <w:name w:val="M_deck_2_author_name"/>
    <w:next w:val="Mdeck3publcationhistory"/>
    <w:qFormat/>
    <w:rsid w:val="00A7682B"/>
    <w:pPr>
      <w:kinsoku w:val="0"/>
      <w:overflowPunct w:val="0"/>
      <w:autoSpaceDE w:val="0"/>
      <w:autoSpaceDN w:val="0"/>
      <w:adjustRightInd w:val="0"/>
      <w:snapToGrid w:val="0"/>
      <w:spacing w:before="240" w:after="120" w:line="320" w:lineRule="atLeast"/>
    </w:pPr>
    <w:rPr>
      <w:rFonts w:eastAsia="Times New Roman"/>
      <w:b/>
      <w:snapToGrid w:val="0"/>
      <w:color w:val="000000"/>
      <w:kern w:val="0"/>
      <w:sz w:val="22"/>
      <w:lang w:eastAsia="de-DE" w:bidi="en-US"/>
    </w:rPr>
  </w:style>
  <w:style w:type="paragraph" w:customStyle="1" w:styleId="Mdeck3abstract">
    <w:name w:val="M_deck_3_abstract"/>
    <w:basedOn w:val="Mdeck4text"/>
    <w:next w:val="Mdeck3keywords"/>
    <w:qFormat/>
    <w:rsid w:val="00A7682B"/>
    <w:pPr>
      <w:widowControl w:val="0"/>
      <w:spacing w:before="240" w:after="240" w:line="340" w:lineRule="atLeast"/>
      <w:ind w:left="113" w:right="567"/>
    </w:pPr>
    <w:rPr>
      <w:snapToGrid/>
    </w:rPr>
  </w:style>
  <w:style w:type="paragraph" w:customStyle="1" w:styleId="Mdeck3keywords">
    <w:name w:val="M_deck_3_keywords"/>
    <w:basedOn w:val="Mdeck4text"/>
    <w:next w:val="Normal"/>
    <w:qFormat/>
    <w:rsid w:val="00A7682B"/>
    <w:pPr>
      <w:spacing w:before="240"/>
      <w:ind w:left="113" w:firstLine="0"/>
    </w:pPr>
  </w:style>
  <w:style w:type="paragraph" w:customStyle="1" w:styleId="Mdeck3publcationhistory">
    <w:name w:val="M_deck_3_publcation_history"/>
    <w:next w:val="Normal"/>
    <w:qFormat/>
    <w:rsid w:val="00A7682B"/>
    <w:pPr>
      <w:widowControl w:val="0"/>
      <w:kinsoku w:val="0"/>
      <w:overflowPunct w:val="0"/>
      <w:autoSpaceDE w:val="0"/>
      <w:autoSpaceDN w:val="0"/>
      <w:adjustRightInd w:val="0"/>
      <w:snapToGrid w:val="0"/>
      <w:spacing w:before="240" w:line="340" w:lineRule="atLeast"/>
      <w:ind w:left="113"/>
    </w:pPr>
    <w:rPr>
      <w:rFonts w:eastAsia="Times New Roman"/>
      <w:i/>
      <w:snapToGrid w:val="0"/>
      <w:color w:val="000000"/>
      <w:kern w:val="0"/>
      <w:sz w:val="24"/>
      <w:lang w:eastAsia="de-DE" w:bidi="en-US"/>
    </w:rPr>
  </w:style>
  <w:style w:type="paragraph" w:customStyle="1" w:styleId="Mdeck4heading1">
    <w:name w:val="M_deck_4_heading_1"/>
    <w:basedOn w:val="MHeading3"/>
    <w:next w:val="Normal"/>
    <w:qFormat/>
    <w:rsid w:val="00A7682B"/>
    <w:pPr>
      <w:spacing w:line="340" w:lineRule="atLeast"/>
      <w:outlineLvl w:val="0"/>
    </w:pPr>
    <w:rPr>
      <w:b/>
      <w:snapToGrid/>
    </w:rPr>
  </w:style>
  <w:style w:type="paragraph" w:customStyle="1" w:styleId="Mdeck4heading2">
    <w:name w:val="M_deck_4_heading_2"/>
    <w:basedOn w:val="MHeading3"/>
    <w:next w:val="Normal"/>
    <w:qFormat/>
    <w:rsid w:val="00A7682B"/>
    <w:pPr>
      <w:outlineLvl w:val="1"/>
    </w:pPr>
    <w:rPr>
      <w:i/>
      <w:snapToGrid/>
    </w:rPr>
  </w:style>
  <w:style w:type="paragraph" w:customStyle="1" w:styleId="Mdeck4heading3">
    <w:name w:val="M_deck_4_heading_3"/>
    <w:basedOn w:val="Mdeck4text"/>
    <w:next w:val="Normal"/>
    <w:qFormat/>
    <w:rsid w:val="00A7682B"/>
    <w:pPr>
      <w:spacing w:before="240" w:after="120" w:line="340" w:lineRule="atLeast"/>
      <w:ind w:firstLineChars="50" w:firstLine="50"/>
      <w:outlineLvl w:val="2"/>
    </w:pPr>
    <w:rPr>
      <w:snapToGrid/>
    </w:rPr>
  </w:style>
  <w:style w:type="paragraph" w:customStyle="1" w:styleId="Mdeck4text">
    <w:name w:val="M_deck_4_text"/>
    <w:qFormat/>
    <w:rsid w:val="00A7682B"/>
    <w:pPr>
      <w:kinsoku w:val="0"/>
      <w:overflowPunct w:val="0"/>
      <w:autoSpaceDE w:val="0"/>
      <w:autoSpaceDN w:val="0"/>
      <w:adjustRightInd w:val="0"/>
      <w:snapToGrid w:val="0"/>
      <w:spacing w:line="320" w:lineRule="atLeast"/>
      <w:ind w:firstLine="425"/>
      <w:jc w:val="both"/>
    </w:pPr>
    <w:rPr>
      <w:rFonts w:ascii="Minion Pro" w:eastAsia="Times New Roman" w:hAnsi="Minion Pro"/>
      <w:snapToGrid w:val="0"/>
      <w:color w:val="000000"/>
      <w:kern w:val="0"/>
      <w:sz w:val="24"/>
      <w:lang w:eastAsia="de-DE" w:bidi="en-US"/>
    </w:rPr>
  </w:style>
  <w:style w:type="paragraph" w:customStyle="1" w:styleId="Mdeck4textbulletlist">
    <w:name w:val="M_deck_4_text_bullet_list"/>
    <w:basedOn w:val="Mdeck4text"/>
    <w:qFormat/>
    <w:rsid w:val="00A7682B"/>
    <w:pPr>
      <w:numPr>
        <w:numId w:val="2"/>
      </w:numPr>
      <w:spacing w:before="120" w:after="120" w:line="340" w:lineRule="atLeast"/>
    </w:pPr>
    <w:rPr>
      <w:snapToGrid/>
    </w:rPr>
  </w:style>
  <w:style w:type="paragraph" w:customStyle="1" w:styleId="Mdeck4textfirstlinezero">
    <w:name w:val="M_deck_4_text_firstline_zero"/>
    <w:basedOn w:val="Mdeck4text"/>
    <w:next w:val="Mdeck4text"/>
    <w:qFormat/>
    <w:rsid w:val="00A7682B"/>
    <w:pPr>
      <w:ind w:firstLine="0"/>
    </w:pPr>
    <w:rPr>
      <w:szCs w:val="24"/>
    </w:rPr>
  </w:style>
  <w:style w:type="paragraph" w:customStyle="1" w:styleId="MFigure">
    <w:name w:val="M_Figure"/>
    <w:qFormat/>
    <w:rsid w:val="00F87A76"/>
    <w:pPr>
      <w:jc w:val="center"/>
    </w:pPr>
    <w:rPr>
      <w:rFonts w:ascii="Minion Pro" w:eastAsia="Times New Roman" w:hAnsi="Minion Pro"/>
      <w:color w:val="000000" w:themeColor="text1"/>
      <w:sz w:val="24"/>
    </w:rPr>
  </w:style>
  <w:style w:type="paragraph" w:customStyle="1" w:styleId="Mdeck4textlist">
    <w:name w:val="M_deck_4_text_list"/>
    <w:basedOn w:val="MFigure"/>
    <w:qFormat/>
    <w:rsid w:val="00A7682B"/>
    <w:rPr>
      <w:i/>
    </w:rPr>
  </w:style>
  <w:style w:type="paragraph" w:customStyle="1" w:styleId="Mdeck4textlrindent">
    <w:name w:val="M_deck_4_text_lr_indent"/>
    <w:basedOn w:val="Mdeck4text"/>
    <w:qFormat/>
    <w:rsid w:val="00A7682B"/>
    <w:pPr>
      <w:spacing w:before="120" w:after="120" w:line="260" w:lineRule="atLeast"/>
      <w:ind w:left="425" w:right="425" w:firstLine="0"/>
    </w:pPr>
    <w:rPr>
      <w:rFonts w:ascii="Palatino Linotype" w:hAnsi="Palatino Linotype"/>
    </w:rPr>
  </w:style>
  <w:style w:type="paragraph" w:customStyle="1" w:styleId="Mdeck4textnumberedlist">
    <w:name w:val="M_deck_4_text_numbered_list"/>
    <w:basedOn w:val="Mdeck4text"/>
    <w:qFormat/>
    <w:rsid w:val="00A7682B"/>
    <w:pPr>
      <w:numPr>
        <w:numId w:val="3"/>
      </w:numPr>
      <w:spacing w:before="120" w:after="120" w:line="340" w:lineRule="atLeast"/>
    </w:pPr>
    <w:rPr>
      <w:snapToGrid/>
    </w:rPr>
  </w:style>
  <w:style w:type="paragraph" w:customStyle="1" w:styleId="Mdeck5tablebody">
    <w:name w:val="M_deck_5_table_body"/>
    <w:qFormat/>
    <w:rsid w:val="00A7682B"/>
    <w:pPr>
      <w:kinsoku w:val="0"/>
      <w:overflowPunct w:val="0"/>
      <w:autoSpaceDE w:val="0"/>
      <w:autoSpaceDN w:val="0"/>
      <w:adjustRightInd w:val="0"/>
      <w:snapToGrid w:val="0"/>
      <w:jc w:val="center"/>
    </w:pPr>
    <w:rPr>
      <w:rFonts w:ascii="Minion Pro" w:eastAsia="Times New Roman" w:hAnsi="Minion Pro"/>
      <w:snapToGrid w:val="0"/>
      <w:color w:val="000000"/>
      <w:kern w:val="0"/>
      <w:lang w:eastAsia="de-DE" w:bidi="en-US"/>
    </w:rPr>
  </w:style>
  <w:style w:type="table" w:customStyle="1" w:styleId="Mdeck5tablebodythreelines">
    <w:name w:val="M_deck_5_table_body_three_lines"/>
    <w:basedOn w:val="TableNormal"/>
    <w:uiPriority w:val="99"/>
    <w:rsid w:val="00A7682B"/>
    <w:pPr>
      <w:adjustRightInd w:val="0"/>
      <w:snapToGrid w:val="0"/>
      <w:spacing w:line="300" w:lineRule="exact"/>
      <w:jc w:val="center"/>
    </w:pPr>
    <w:rPr>
      <w:rFonts w:eastAsiaTheme="minorEastAsia" w:cs="Times New Roman"/>
      <w:kern w:val="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A7682B"/>
    <w:pPr>
      <w:kinsoku w:val="0"/>
      <w:overflowPunct w:val="0"/>
      <w:autoSpaceDE w:val="0"/>
      <w:autoSpaceDN w:val="0"/>
      <w:adjustRightInd w:val="0"/>
      <w:snapToGrid w:val="0"/>
      <w:spacing w:after="120" w:line="260" w:lineRule="atLeast"/>
      <w:jc w:val="both"/>
    </w:pPr>
    <w:rPr>
      <w:rFonts w:ascii="Palatino Linotype" w:eastAsia="Times New Roman" w:hAnsi="Palatino Linotype"/>
      <w:snapToGrid w:val="0"/>
      <w:color w:val="000000"/>
      <w:kern w:val="0"/>
      <w:sz w:val="18"/>
      <w:lang w:eastAsia="de-DE" w:bidi="en-US"/>
    </w:rPr>
  </w:style>
  <w:style w:type="paragraph" w:customStyle="1" w:styleId="Mdeck5tablefooter">
    <w:name w:val="M_deck_5_table_footer"/>
    <w:basedOn w:val="Mdeck5tablecaption"/>
    <w:next w:val="Mdeck4text"/>
    <w:qFormat/>
    <w:rsid w:val="00A7682B"/>
    <w:pPr>
      <w:spacing w:line="300" w:lineRule="exact"/>
    </w:pPr>
  </w:style>
  <w:style w:type="paragraph" w:customStyle="1" w:styleId="Mdeck5tableheader">
    <w:name w:val="M_deck_5_table_header"/>
    <w:basedOn w:val="Mdeck5tablefooter"/>
    <w:rsid w:val="00A7682B"/>
  </w:style>
  <w:style w:type="paragraph" w:customStyle="1" w:styleId="Mdeck6figurebody">
    <w:name w:val="M_deck_6_figure_body"/>
    <w:qFormat/>
    <w:rsid w:val="00A7682B"/>
    <w:pPr>
      <w:widowControl w:val="0"/>
      <w:kinsoku w:val="0"/>
      <w:overflowPunct w:val="0"/>
      <w:autoSpaceDE w:val="0"/>
      <w:autoSpaceDN w:val="0"/>
      <w:adjustRightInd w:val="0"/>
      <w:snapToGrid w:val="0"/>
      <w:spacing w:line="340" w:lineRule="atLeast"/>
      <w:jc w:val="center"/>
    </w:pPr>
    <w:rPr>
      <w:rFonts w:eastAsia="Times New Roman"/>
      <w:snapToGrid w:val="0"/>
      <w:color w:val="000000"/>
      <w:kern w:val="0"/>
      <w:sz w:val="24"/>
      <w:lang w:eastAsia="de-DE" w:bidi="en-US"/>
    </w:rPr>
  </w:style>
  <w:style w:type="paragraph" w:customStyle="1" w:styleId="Mdeck6figurecaption">
    <w:name w:val="M_deck_6_figure_caption"/>
    <w:next w:val="Mdeck4text"/>
    <w:qFormat/>
    <w:rsid w:val="00A7682B"/>
    <w:pPr>
      <w:adjustRightInd w:val="0"/>
      <w:snapToGrid w:val="0"/>
      <w:spacing w:before="120" w:line="260" w:lineRule="atLeast"/>
    </w:pPr>
    <w:rPr>
      <w:rFonts w:ascii="Palatino Linotype" w:eastAsia="Times New Roman" w:hAnsi="Palatino Linotype"/>
      <w:snapToGrid w:val="0"/>
      <w:color w:val="000000"/>
      <w:kern w:val="0"/>
      <w:sz w:val="18"/>
      <w:lang w:eastAsia="de-DE" w:bidi="en-US"/>
    </w:rPr>
  </w:style>
  <w:style w:type="paragraph" w:customStyle="1" w:styleId="Mdeck7equation">
    <w:name w:val="M_deck_7_equation"/>
    <w:basedOn w:val="Mdeck4text"/>
    <w:qFormat/>
    <w:rsid w:val="00A7682B"/>
    <w:pPr>
      <w:spacing w:before="120" w:after="120"/>
      <w:ind w:left="709" w:firstLine="0"/>
      <w:jc w:val="center"/>
    </w:pPr>
    <w:rPr>
      <w:i/>
      <w:snapToGrid/>
      <w:szCs w:val="24"/>
      <w:lang w:eastAsia="en-US"/>
    </w:rPr>
  </w:style>
  <w:style w:type="paragraph" w:customStyle="1" w:styleId="Mdeck8references">
    <w:name w:val="M_deck_8_references"/>
    <w:qFormat/>
    <w:rsid w:val="00A7682B"/>
    <w:pPr>
      <w:numPr>
        <w:numId w:val="4"/>
      </w:numPr>
      <w:kinsoku w:val="0"/>
      <w:overflowPunct w:val="0"/>
      <w:autoSpaceDE w:val="0"/>
      <w:autoSpaceDN w:val="0"/>
      <w:adjustRightInd w:val="0"/>
      <w:snapToGrid w:val="0"/>
      <w:spacing w:line="260" w:lineRule="atLeast"/>
      <w:jc w:val="both"/>
    </w:pPr>
    <w:rPr>
      <w:rFonts w:eastAsia="Times New Roman"/>
      <w:snapToGrid w:val="0"/>
      <w:color w:val="000000"/>
      <w:kern w:val="0"/>
      <w:sz w:val="24"/>
      <w:lang w:eastAsia="de-DE" w:bidi="en-US"/>
    </w:rPr>
  </w:style>
  <w:style w:type="paragraph" w:customStyle="1" w:styleId="MHeader">
    <w:name w:val="M_Header"/>
    <w:basedOn w:val="Normal"/>
    <w:rsid w:val="00F87A76"/>
    <w:pPr>
      <w:spacing w:after="240"/>
      <w:ind w:left="425"/>
    </w:pPr>
    <w:rPr>
      <w:rFonts w:ascii="Minion Pro" w:hAnsi="Minion Pro"/>
    </w:rPr>
  </w:style>
  <w:style w:type="paragraph" w:customStyle="1" w:styleId="MHeading1">
    <w:name w:val="M_Heading1"/>
    <w:basedOn w:val="MHeading3"/>
    <w:qFormat/>
    <w:rsid w:val="00F87A76"/>
    <w:rPr>
      <w:b/>
    </w:rPr>
  </w:style>
  <w:style w:type="paragraph" w:customStyle="1" w:styleId="MHeading2">
    <w:name w:val="M_Heading2"/>
    <w:basedOn w:val="MHeading3"/>
    <w:qFormat/>
    <w:rsid w:val="00F87A76"/>
    <w:rPr>
      <w:i/>
    </w:rPr>
  </w:style>
  <w:style w:type="paragraph" w:customStyle="1" w:styleId="MHeading3">
    <w:name w:val="M_Heading3"/>
    <w:basedOn w:val="Mdeck4text"/>
    <w:qFormat/>
    <w:rsid w:val="00F87A76"/>
    <w:pPr>
      <w:spacing w:before="240" w:after="120"/>
    </w:pPr>
  </w:style>
  <w:style w:type="paragraph" w:customStyle="1" w:styleId="MISSN">
    <w:name w:val="M_ISSN"/>
    <w:basedOn w:val="Normal"/>
    <w:rsid w:val="00F87A76"/>
    <w:pPr>
      <w:spacing w:after="520"/>
      <w:jc w:val="right"/>
    </w:pPr>
  </w:style>
  <w:style w:type="paragraph" w:customStyle="1" w:styleId="Mline2">
    <w:name w:val="M_line2"/>
    <w:basedOn w:val="Mdeck4text"/>
    <w:qFormat/>
    <w:rsid w:val="00F87A76"/>
    <w:pPr>
      <w:pBdr>
        <w:bottom w:val="single" w:sz="6" w:space="1" w:color="auto"/>
      </w:pBdr>
      <w:spacing w:after="480"/>
    </w:pPr>
  </w:style>
  <w:style w:type="paragraph" w:customStyle="1" w:styleId="Mline1">
    <w:name w:val="M_line1"/>
    <w:basedOn w:val="Mdeck4text"/>
    <w:next w:val="Mline2"/>
    <w:qFormat/>
    <w:rsid w:val="00F87A76"/>
    <w:pPr>
      <w:ind w:firstLine="0"/>
    </w:pPr>
  </w:style>
  <w:style w:type="paragraph" w:customStyle="1" w:styleId="MLogo">
    <w:name w:val="M_Logo"/>
    <w:basedOn w:val="Normal"/>
    <w:rsid w:val="00F87A76"/>
    <w:pPr>
      <w:spacing w:before="140"/>
      <w:jc w:val="right"/>
    </w:pPr>
    <w:rPr>
      <w:b/>
      <w:i/>
      <w:sz w:val="64"/>
    </w:rPr>
  </w:style>
  <w:style w:type="paragraph" w:customStyle="1" w:styleId="Mreceived">
    <w:name w:val="M_received"/>
    <w:basedOn w:val="Maddress"/>
    <w:rsid w:val="00F87A76"/>
    <w:rPr>
      <w:i/>
    </w:rPr>
  </w:style>
  <w:style w:type="paragraph" w:customStyle="1" w:styleId="MRefer">
    <w:name w:val="M_Refer"/>
    <w:basedOn w:val="Normal"/>
    <w:rsid w:val="00F87A76"/>
    <w:pPr>
      <w:ind w:left="461" w:hanging="461"/>
    </w:pPr>
  </w:style>
  <w:style w:type="paragraph" w:customStyle="1" w:styleId="Mtable">
    <w:name w:val="M_table"/>
    <w:basedOn w:val="Normal"/>
    <w:rsid w:val="00F87A76"/>
    <w:pPr>
      <w:keepNext/>
      <w:tabs>
        <w:tab w:val="left" w:pos="284"/>
      </w:tabs>
    </w:pPr>
  </w:style>
  <w:style w:type="paragraph" w:customStyle="1" w:styleId="MTablecaption">
    <w:name w:val="M_Tablecaption"/>
    <w:basedOn w:val="MCaption"/>
    <w:rsid w:val="00F87A76"/>
    <w:pPr>
      <w:spacing w:after="0"/>
    </w:pPr>
  </w:style>
  <w:style w:type="paragraph" w:customStyle="1" w:styleId="MText">
    <w:name w:val="M_Text"/>
    <w:basedOn w:val="Normal"/>
    <w:rsid w:val="00F87A76"/>
    <w:pPr>
      <w:ind w:firstLine="288"/>
    </w:pPr>
  </w:style>
  <w:style w:type="paragraph" w:customStyle="1" w:styleId="MTitel">
    <w:name w:val="M_Titel"/>
    <w:basedOn w:val="Normal"/>
    <w:rsid w:val="00F87A76"/>
    <w:pPr>
      <w:spacing w:before="240"/>
    </w:pPr>
    <w:rPr>
      <w:b/>
      <w:sz w:val="36"/>
      <w:lang w:val="en-GB"/>
    </w:rPr>
  </w:style>
  <w:style w:type="paragraph" w:customStyle="1" w:styleId="MDPIheader">
    <w:name w:val="MDPI_header"/>
    <w:qFormat/>
    <w:rsid w:val="00CC176E"/>
    <w:pPr>
      <w:adjustRightInd w:val="0"/>
      <w:snapToGrid w:val="0"/>
      <w:spacing w:after="240" w:line="260" w:lineRule="atLeast"/>
      <w:jc w:val="both"/>
    </w:pPr>
    <w:rPr>
      <w:rFonts w:ascii="Palatino Linotype" w:eastAsia="Times New Roman" w:hAnsi="Palatino Linotype" w:cs="Times New Roman"/>
      <w:iCs/>
      <w:color w:val="000000"/>
      <w:kern w:val="0"/>
      <w:sz w:val="16"/>
      <w:lang w:eastAsia="de-DE"/>
    </w:rPr>
  </w:style>
  <w:style w:type="paragraph" w:customStyle="1" w:styleId="Mheaderjournallogo">
    <w:name w:val="M_header_journal_logo"/>
    <w:qFormat/>
    <w:rsid w:val="00F87A76"/>
    <w:rPr>
      <w:rFonts w:ascii="Minion Pro" w:eastAsiaTheme="minorEastAsia" w:hAnsi="Minion Pro" w:cs="Times New Roman"/>
      <w:color w:val="000000"/>
      <w:kern w:val="0"/>
      <w:sz w:val="24"/>
      <w:lang w:val="de-DE"/>
    </w:rPr>
  </w:style>
  <w:style w:type="paragraph" w:customStyle="1" w:styleId="TextBericht">
    <w:name w:val="Text_Bericht"/>
    <w:basedOn w:val="Normal"/>
    <w:uiPriority w:val="99"/>
    <w:rsid w:val="00F87A76"/>
    <w:pPr>
      <w:spacing w:after="120" w:line="276" w:lineRule="auto"/>
    </w:pPr>
    <w:rPr>
      <w:rFonts w:ascii="Arial" w:hAnsi="Arial"/>
      <w:lang w:val="de-DE"/>
    </w:rPr>
  </w:style>
  <w:style w:type="character" w:customStyle="1" w:styleId="Heading2Char">
    <w:name w:val="Heading 2 Char"/>
    <w:basedOn w:val="DefaultParagraphFont"/>
    <w:link w:val="Heading2"/>
    <w:rsid w:val="00F87A76"/>
    <w:rPr>
      <w:rFonts w:ascii="Arial" w:eastAsia="Times New Roman" w:hAnsi="Arial" w:cstheme="majorBidi"/>
      <w:b/>
      <w:color w:val="000000"/>
      <w:kern w:val="0"/>
      <w:sz w:val="24"/>
      <w:lang w:eastAsia="de-DE"/>
    </w:rPr>
  </w:style>
  <w:style w:type="paragraph" w:customStyle="1" w:styleId="berschrift3">
    <w:name w:val="Überschrift3"/>
    <w:basedOn w:val="Heading2"/>
    <w:uiPriority w:val="99"/>
    <w:rsid w:val="00F87A76"/>
    <w:pPr>
      <w:keepNext/>
      <w:tabs>
        <w:tab w:val="num" w:pos="360"/>
      </w:tabs>
      <w:spacing w:before="0"/>
      <w:ind w:left="576" w:hanging="576"/>
    </w:pPr>
    <w:rPr>
      <w:rFonts w:cs="Arial"/>
      <w:bCs/>
      <w:iCs/>
      <w:sz w:val="18"/>
      <w:szCs w:val="28"/>
      <w:lang w:val="de-DE"/>
    </w:rPr>
  </w:style>
  <w:style w:type="character" w:customStyle="1" w:styleId="Heading1Char">
    <w:name w:val="Heading 1 Char"/>
    <w:aliases w:val="x Char"/>
    <w:basedOn w:val="DefaultParagraphFont"/>
    <w:link w:val="Heading1"/>
    <w:rsid w:val="00F87A76"/>
    <w:rPr>
      <w:rFonts w:ascii="Arial" w:eastAsia="Times New Roman" w:hAnsi="Arial" w:cs="Times New Roman"/>
      <w:b/>
      <w:color w:val="000000"/>
      <w:kern w:val="0"/>
      <w:sz w:val="24"/>
      <w:u w:val="single"/>
      <w:lang w:eastAsia="de-DE"/>
    </w:rPr>
  </w:style>
  <w:style w:type="character" w:customStyle="1" w:styleId="Heading3Char">
    <w:name w:val="Heading 3 Char"/>
    <w:basedOn w:val="DefaultParagraphFont"/>
    <w:link w:val="Heading3"/>
    <w:rsid w:val="00F87A76"/>
    <w:rPr>
      <w:rFonts w:eastAsia="Times New Roman" w:cs="Times New Roman"/>
      <w:b/>
      <w:color w:val="000000"/>
      <w:kern w:val="0"/>
      <w:sz w:val="24"/>
      <w:lang w:eastAsia="de-DE"/>
    </w:rPr>
  </w:style>
  <w:style w:type="character" w:customStyle="1" w:styleId="Heading4Char">
    <w:name w:val="Heading 4 Char"/>
    <w:basedOn w:val="DefaultParagraphFont"/>
    <w:link w:val="Heading4"/>
    <w:rsid w:val="00F87A76"/>
    <w:rPr>
      <w:rFonts w:ascii="Arial" w:eastAsia="Times New Roman" w:hAnsi="Arial" w:cstheme="majorBidi"/>
      <w:b/>
      <w:color w:val="000000"/>
      <w:kern w:val="0"/>
      <w:sz w:val="24"/>
      <w:lang w:eastAsia="de-DE"/>
    </w:rPr>
  </w:style>
  <w:style w:type="character" w:customStyle="1" w:styleId="Heading5Char">
    <w:name w:val="Heading 5 Char"/>
    <w:basedOn w:val="DefaultParagraphFont"/>
    <w:link w:val="Heading5"/>
    <w:rsid w:val="00F87A76"/>
    <w:rPr>
      <w:rFonts w:eastAsia="Times New Roman" w:cs="Times New Roman"/>
      <w:b/>
      <w:color w:val="000000"/>
      <w:kern w:val="0"/>
      <w:sz w:val="24"/>
      <w:lang w:eastAsia="de-DE"/>
    </w:rPr>
  </w:style>
  <w:style w:type="character" w:customStyle="1" w:styleId="Heading6Char">
    <w:name w:val="Heading 6 Char"/>
    <w:basedOn w:val="DefaultParagraphFont"/>
    <w:link w:val="Heading6"/>
    <w:rsid w:val="00F87A76"/>
    <w:rPr>
      <w:rFonts w:eastAsia="Times New Roman" w:cstheme="majorBidi"/>
      <w:color w:val="000000"/>
      <w:kern w:val="0"/>
      <w:sz w:val="24"/>
      <w:u w:val="single"/>
      <w:lang w:eastAsia="de-DE"/>
    </w:rPr>
  </w:style>
  <w:style w:type="character" w:customStyle="1" w:styleId="Heading7Char">
    <w:name w:val="Heading 7 Char"/>
    <w:basedOn w:val="DefaultParagraphFont"/>
    <w:link w:val="Heading7"/>
    <w:rsid w:val="00F87A76"/>
    <w:rPr>
      <w:rFonts w:eastAsia="Times New Roman" w:cs="Times New Roman"/>
      <w:i/>
      <w:color w:val="000000"/>
      <w:kern w:val="0"/>
      <w:sz w:val="24"/>
      <w:lang w:eastAsia="de-DE"/>
    </w:rPr>
  </w:style>
  <w:style w:type="character" w:customStyle="1" w:styleId="Heading8Char">
    <w:name w:val="Heading 8 Char"/>
    <w:basedOn w:val="DefaultParagraphFont"/>
    <w:link w:val="Heading8"/>
    <w:rsid w:val="00F87A76"/>
    <w:rPr>
      <w:rFonts w:eastAsia="Times New Roman" w:cstheme="majorBidi"/>
      <w:i/>
      <w:color w:val="000000"/>
      <w:kern w:val="0"/>
      <w:sz w:val="24"/>
      <w:lang w:eastAsia="de-DE"/>
    </w:rPr>
  </w:style>
  <w:style w:type="character" w:customStyle="1" w:styleId="Heading9Char">
    <w:name w:val="Heading 9 Char"/>
    <w:basedOn w:val="DefaultParagraphFont"/>
    <w:link w:val="Heading9"/>
    <w:rsid w:val="00F87A76"/>
    <w:rPr>
      <w:rFonts w:eastAsia="Times New Roman" w:cstheme="majorBidi"/>
      <w:i/>
      <w:color w:val="000000"/>
      <w:kern w:val="0"/>
      <w:sz w:val="24"/>
      <w:lang w:eastAsia="de-DE"/>
    </w:rPr>
  </w:style>
  <w:style w:type="character" w:styleId="Hyperlink">
    <w:name w:val="Hyperlink"/>
    <w:rsid w:val="00F87A76"/>
    <w:rPr>
      <w:color w:val="0000FF"/>
      <w:u w:val="single"/>
    </w:rPr>
  </w:style>
  <w:style w:type="character" w:styleId="FollowedHyperlink">
    <w:name w:val="FollowedHyperlink"/>
    <w:basedOn w:val="DefaultParagraphFont"/>
    <w:rsid w:val="00F87A76"/>
    <w:rPr>
      <w:color w:val="954F72" w:themeColor="followedHyperlink"/>
      <w:u w:val="single"/>
    </w:rPr>
  </w:style>
  <w:style w:type="character" w:styleId="LineNumber">
    <w:name w:val="line number"/>
    <w:basedOn w:val="DefaultParagraphFont"/>
    <w:uiPriority w:val="99"/>
    <w:rsid w:val="00F87A76"/>
  </w:style>
  <w:style w:type="paragraph" w:styleId="FootnoteText">
    <w:name w:val="footnote text"/>
    <w:basedOn w:val="Normal"/>
    <w:link w:val="FootnoteTextChar"/>
    <w:rsid w:val="00F87A76"/>
  </w:style>
  <w:style w:type="character" w:customStyle="1" w:styleId="FootnoteTextChar">
    <w:name w:val="Footnote Text Char"/>
    <w:basedOn w:val="DefaultParagraphFont"/>
    <w:link w:val="FootnoteText"/>
    <w:rsid w:val="00F87A76"/>
    <w:rPr>
      <w:rFonts w:eastAsia="Times New Roman" w:cs="Times New Roman"/>
      <w:color w:val="000000"/>
      <w:kern w:val="0"/>
      <w:sz w:val="24"/>
      <w:lang w:eastAsia="de-DE"/>
    </w:rPr>
  </w:style>
  <w:style w:type="paragraph" w:styleId="List">
    <w:name w:val="List"/>
    <w:basedOn w:val="Normal"/>
    <w:rsid w:val="00F87A76"/>
    <w:pPr>
      <w:ind w:left="200" w:hangingChars="200" w:hanging="200"/>
      <w:contextualSpacing/>
    </w:pPr>
  </w:style>
  <w:style w:type="paragraph" w:styleId="ListBullet">
    <w:name w:val="List Bullet"/>
    <w:basedOn w:val="Normal"/>
    <w:rsid w:val="00F87A76"/>
    <w:pPr>
      <w:tabs>
        <w:tab w:val="num" w:pos="360"/>
      </w:tabs>
      <w:ind w:left="200" w:hangingChars="200" w:hanging="200"/>
      <w:contextualSpacing/>
    </w:pPr>
  </w:style>
  <w:style w:type="paragraph" w:styleId="ListParagraph">
    <w:name w:val="List Paragraph"/>
    <w:basedOn w:val="Normal"/>
    <w:uiPriority w:val="34"/>
    <w:qFormat/>
    <w:rsid w:val="00F87A76"/>
    <w:pPr>
      <w:ind w:firstLineChars="200" w:firstLine="420"/>
    </w:pPr>
  </w:style>
  <w:style w:type="paragraph" w:styleId="BalloonText">
    <w:name w:val="Balloon Text"/>
    <w:basedOn w:val="Normal"/>
    <w:link w:val="BalloonTextChar"/>
    <w:uiPriority w:val="99"/>
    <w:rsid w:val="00F87A76"/>
    <w:rPr>
      <w:rFonts w:cs="Tahoma"/>
      <w:sz w:val="18"/>
      <w:szCs w:val="18"/>
    </w:rPr>
  </w:style>
  <w:style w:type="character" w:customStyle="1" w:styleId="BalloonTextChar">
    <w:name w:val="Balloon Text Char"/>
    <w:basedOn w:val="DefaultParagraphFont"/>
    <w:link w:val="BalloonText"/>
    <w:uiPriority w:val="99"/>
    <w:rsid w:val="00F87A76"/>
    <w:rPr>
      <w:rFonts w:eastAsia="Times New Roman" w:cs="Tahoma"/>
      <w:color w:val="000000"/>
      <w:kern w:val="0"/>
      <w:sz w:val="18"/>
      <w:szCs w:val="18"/>
      <w:lang w:eastAsia="de-DE"/>
    </w:rPr>
  </w:style>
  <w:style w:type="paragraph" w:styleId="CommentText">
    <w:name w:val="annotation text"/>
    <w:basedOn w:val="Normal"/>
    <w:link w:val="CommentTextChar"/>
    <w:rsid w:val="00F87A76"/>
  </w:style>
  <w:style w:type="character" w:customStyle="1" w:styleId="CommentTextChar">
    <w:name w:val="Comment Text Char"/>
    <w:basedOn w:val="DefaultParagraphFont"/>
    <w:link w:val="CommentText"/>
    <w:rsid w:val="00F87A76"/>
    <w:rPr>
      <w:rFonts w:eastAsia="Times New Roman" w:cs="Times New Roman"/>
      <w:color w:val="000000"/>
      <w:kern w:val="0"/>
      <w:sz w:val="24"/>
      <w:lang w:eastAsia="de-DE"/>
    </w:rPr>
  </w:style>
  <w:style w:type="character" w:styleId="CommentReference">
    <w:name w:val="annotation reference"/>
    <w:basedOn w:val="DefaultParagraphFont"/>
    <w:rsid w:val="00F87A76"/>
    <w:rPr>
      <w:sz w:val="21"/>
      <w:szCs w:val="21"/>
    </w:rPr>
  </w:style>
  <w:style w:type="paragraph" w:styleId="CommentSubject">
    <w:name w:val="annotation subject"/>
    <w:basedOn w:val="CommentText"/>
    <w:next w:val="CommentText"/>
    <w:link w:val="CommentSubjectChar"/>
    <w:rsid w:val="00F87A76"/>
    <w:rPr>
      <w:b/>
      <w:bCs/>
    </w:rPr>
  </w:style>
  <w:style w:type="character" w:customStyle="1" w:styleId="CommentSubjectChar">
    <w:name w:val="Comment Subject Char"/>
    <w:basedOn w:val="CommentTextChar"/>
    <w:link w:val="CommentSubject"/>
    <w:rsid w:val="00F87A76"/>
    <w:rPr>
      <w:rFonts w:eastAsia="Times New Roman" w:cs="Times New Roman"/>
      <w:b/>
      <w:bCs/>
      <w:color w:val="000000"/>
      <w:kern w:val="0"/>
      <w:sz w:val="24"/>
      <w:lang w:eastAsia="de-DE"/>
    </w:rPr>
  </w:style>
  <w:style w:type="paragraph" w:styleId="NormalWeb">
    <w:name w:val="Normal (Web)"/>
    <w:basedOn w:val="Normal"/>
    <w:uiPriority w:val="99"/>
    <w:rsid w:val="00F87A76"/>
    <w:rPr>
      <w:szCs w:val="24"/>
    </w:rPr>
  </w:style>
  <w:style w:type="paragraph" w:styleId="Bibliography">
    <w:name w:val="Bibliography"/>
    <w:basedOn w:val="Normal"/>
    <w:next w:val="Normal"/>
    <w:uiPriority w:val="37"/>
    <w:semiHidden/>
    <w:unhideWhenUsed/>
    <w:rsid w:val="00F87A76"/>
  </w:style>
  <w:style w:type="paragraph" w:styleId="Caption">
    <w:name w:val="caption"/>
    <w:basedOn w:val="Normal"/>
    <w:next w:val="Normal"/>
    <w:qFormat/>
    <w:rsid w:val="00F87A76"/>
    <w:pPr>
      <w:ind w:left="850" w:hanging="850"/>
      <w:jc w:val="center"/>
    </w:pPr>
    <w:rPr>
      <w:b/>
      <w:bCs/>
      <w:szCs w:val="24"/>
      <w:lang w:eastAsia="en-US"/>
    </w:rPr>
  </w:style>
  <w:style w:type="paragraph" w:styleId="TableofFigures">
    <w:name w:val="table of figures"/>
    <w:basedOn w:val="Normal"/>
    <w:next w:val="Normal"/>
    <w:rsid w:val="00F87A76"/>
    <w:pPr>
      <w:tabs>
        <w:tab w:val="left" w:pos="374"/>
      </w:tabs>
      <w:snapToGrid w:val="0"/>
      <w:spacing w:line="220" w:lineRule="exact"/>
    </w:pPr>
    <w:rPr>
      <w:sz w:val="16"/>
      <w:szCs w:val="16"/>
    </w:rPr>
  </w:style>
  <w:style w:type="table" w:styleId="TableGrid">
    <w:name w:val="Table Grid"/>
    <w:basedOn w:val="TableNormal"/>
    <w:uiPriority w:val="59"/>
    <w:rsid w:val="00F87A76"/>
    <w:rPr>
      <w:rFonts w:cs="Times New Roman"/>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F87A76"/>
    <w:pPr>
      <w:spacing w:line="360" w:lineRule="auto"/>
    </w:pPr>
    <w:rPr>
      <w:szCs w:val="24"/>
      <w:lang w:val="en-GB" w:eastAsia="ar-SA"/>
    </w:rPr>
  </w:style>
  <w:style w:type="character" w:customStyle="1" w:styleId="EndnoteTextChar">
    <w:name w:val="Endnote Text Char"/>
    <w:basedOn w:val="DefaultParagraphFont"/>
    <w:link w:val="EndnoteText"/>
    <w:rsid w:val="00F87A76"/>
    <w:rPr>
      <w:rFonts w:eastAsia="Times New Roman" w:cs="Times New Roman"/>
      <w:color w:val="000000"/>
      <w:kern w:val="0"/>
      <w:sz w:val="24"/>
      <w:szCs w:val="24"/>
      <w:lang w:val="en-GB" w:eastAsia="ar-SA"/>
    </w:rPr>
  </w:style>
  <w:style w:type="character" w:styleId="EndnoteReference">
    <w:name w:val="endnote reference"/>
    <w:basedOn w:val="DefaultParagraphFont"/>
    <w:rsid w:val="00F87A76"/>
    <w:rPr>
      <w:vertAlign w:val="superscript"/>
    </w:rPr>
  </w:style>
  <w:style w:type="paragraph" w:styleId="Footer">
    <w:name w:val="footer"/>
    <w:basedOn w:val="Normal"/>
    <w:link w:val="FooterChar"/>
    <w:uiPriority w:val="99"/>
    <w:rsid w:val="00F87A76"/>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87A76"/>
    <w:rPr>
      <w:rFonts w:eastAsia="Times New Roman" w:cs="Times New Roman"/>
      <w:color w:val="000000"/>
      <w:kern w:val="0"/>
      <w:sz w:val="18"/>
      <w:szCs w:val="18"/>
      <w:lang w:eastAsia="de-DE"/>
    </w:rPr>
  </w:style>
  <w:style w:type="character" w:styleId="PageNumber">
    <w:name w:val="page number"/>
    <w:basedOn w:val="DefaultParagraphFont"/>
    <w:rsid w:val="00F87A76"/>
  </w:style>
  <w:style w:type="paragraph" w:styleId="Header">
    <w:name w:val="header"/>
    <w:basedOn w:val="Normal"/>
    <w:link w:val="HeaderChar"/>
    <w:uiPriority w:val="99"/>
    <w:rsid w:val="00F87A76"/>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87A76"/>
    <w:rPr>
      <w:rFonts w:eastAsia="Times New Roman" w:cs="Times New Roman"/>
      <w:color w:val="000000"/>
      <w:kern w:val="0"/>
      <w:sz w:val="18"/>
      <w:szCs w:val="18"/>
      <w:lang w:eastAsia="de-DE"/>
    </w:rPr>
  </w:style>
  <w:style w:type="paragraph" w:styleId="BodyText">
    <w:name w:val="Body Text"/>
    <w:link w:val="BodyTextChar"/>
    <w:rsid w:val="00F87A76"/>
    <w:pPr>
      <w:spacing w:after="120" w:line="340" w:lineRule="atLeast"/>
      <w:jc w:val="both"/>
    </w:pPr>
    <w:rPr>
      <w:rFonts w:cs="Times New Roman"/>
      <w:color w:val="000000"/>
      <w:kern w:val="0"/>
      <w:sz w:val="24"/>
      <w:lang w:eastAsia="de-DE"/>
    </w:rPr>
  </w:style>
  <w:style w:type="character" w:customStyle="1" w:styleId="BodyTextChar">
    <w:name w:val="Body Text Char"/>
    <w:basedOn w:val="DefaultParagraphFont"/>
    <w:link w:val="BodyText"/>
    <w:rsid w:val="00F87A76"/>
    <w:rPr>
      <w:rFonts w:cs="Times New Roman"/>
      <w:color w:val="000000"/>
      <w:kern w:val="0"/>
      <w:sz w:val="24"/>
      <w:lang w:eastAsia="de-DE"/>
    </w:rPr>
  </w:style>
  <w:style w:type="paragraph" w:customStyle="1" w:styleId="Mdeck4text2nd">
    <w:name w:val="M_deck_4_text_2nd"/>
    <w:qFormat/>
    <w:rsid w:val="00A7682B"/>
    <w:pPr>
      <w:adjustRightInd w:val="0"/>
      <w:snapToGrid w:val="0"/>
      <w:spacing w:line="260" w:lineRule="atLeast"/>
      <w:ind w:left="850" w:hanging="425"/>
      <w:jc w:val="both"/>
    </w:pPr>
    <w:rPr>
      <w:rFonts w:ascii="Palatino Linotype" w:eastAsia="Times New Roman" w:hAnsi="Palatino Linotype"/>
      <w:snapToGrid w:val="0"/>
      <w:color w:val="000000"/>
      <w:kern w:val="0"/>
      <w:lang w:eastAsia="de-DE" w:bidi="en-US"/>
    </w:rPr>
  </w:style>
  <w:style w:type="character" w:styleId="PlaceholderText">
    <w:name w:val="Placeholder Text"/>
    <w:basedOn w:val="DefaultParagraphFont"/>
    <w:uiPriority w:val="99"/>
    <w:semiHidden/>
    <w:rsid w:val="00F87A76"/>
    <w:rPr>
      <w:color w:val="808080"/>
    </w:rPr>
  </w:style>
  <w:style w:type="paragraph" w:customStyle="1" w:styleId="MDPIheadercitation">
    <w:name w:val="MDPI_header_citation"/>
    <w:basedOn w:val="MDPI62Acknowledgments"/>
    <w:rsid w:val="00CC176E"/>
    <w:pPr>
      <w:spacing w:before="0" w:after="240" w:line="240" w:lineRule="auto"/>
      <w:jc w:val="left"/>
    </w:pPr>
  </w:style>
  <w:style w:type="paragraph" w:customStyle="1" w:styleId="MDPIheaderjournallogo">
    <w:name w:val="MDPI_header_journal_logo"/>
    <w:qFormat/>
    <w:rsid w:val="00CC176E"/>
    <w:pPr>
      <w:adjustRightInd w:val="0"/>
      <w:snapToGrid w:val="0"/>
      <w:spacing w:line="260" w:lineRule="atLeast"/>
      <w:jc w:val="both"/>
    </w:pPr>
    <w:rPr>
      <w:rFonts w:ascii="Palatino Linotype" w:eastAsia="Times New Roman" w:hAnsi="Palatino Linotype" w:cs="Times New Roman"/>
      <w:i/>
      <w:color w:val="000000"/>
      <w:kern w:val="0"/>
      <w:sz w:val="24"/>
      <w:szCs w:val="22"/>
      <w:lang w:eastAsia="de-CH"/>
    </w:rPr>
  </w:style>
  <w:style w:type="paragraph" w:customStyle="1" w:styleId="Mfooter">
    <w:name w:val="M_footer"/>
    <w:qFormat/>
    <w:rsid w:val="00F87A76"/>
    <w:pPr>
      <w:spacing w:before="120"/>
      <w:jc w:val="center"/>
    </w:pPr>
    <w:rPr>
      <w:rFonts w:ascii="Minion Pro" w:eastAsiaTheme="minorEastAsia" w:hAnsi="Minion Pro" w:cs="Times New Roman"/>
      <w:color w:val="000000"/>
      <w:kern w:val="0"/>
      <w:sz w:val="24"/>
      <w:lang w:val="de-DE"/>
    </w:rPr>
  </w:style>
  <w:style w:type="paragraph" w:customStyle="1" w:styleId="Mfooterfirstpage">
    <w:name w:val="M_footer_firstpage"/>
    <w:basedOn w:val="Mfooter"/>
    <w:qFormat/>
    <w:rsid w:val="00F87A76"/>
    <w:pPr>
      <w:tabs>
        <w:tab w:val="right" w:pos="8845"/>
      </w:tabs>
      <w:spacing w:line="160" w:lineRule="exact"/>
    </w:pPr>
  </w:style>
  <w:style w:type="paragraph" w:customStyle="1" w:styleId="Mheadermdpilogo">
    <w:name w:val="M_header_mdpi_logo"/>
    <w:qFormat/>
    <w:rsid w:val="00F87A76"/>
    <w:pPr>
      <w:jc w:val="right"/>
    </w:pPr>
    <w:rPr>
      <w:rFonts w:ascii="Minion Pro" w:eastAsiaTheme="minorEastAsia" w:hAnsi="Minion Pro" w:cs="Times New Roman"/>
      <w:color w:val="000000"/>
      <w:kern w:val="0"/>
      <w:sz w:val="24"/>
      <w:lang w:val="de-DE"/>
    </w:rPr>
  </w:style>
  <w:style w:type="paragraph" w:customStyle="1" w:styleId="MAcknowledgments">
    <w:name w:val="M_Acknowledgments"/>
    <w:qFormat/>
    <w:rsid w:val="00554334"/>
    <w:pPr>
      <w:spacing w:after="120" w:line="240" w:lineRule="atLeast"/>
      <w:jc w:val="both"/>
    </w:pPr>
    <w:rPr>
      <w:rFonts w:ascii="Minion Pro" w:eastAsiaTheme="minorEastAsia" w:hAnsi="Minion Pro" w:cs="Times New Roman"/>
      <w:color w:val="000000"/>
      <w:kern w:val="0"/>
      <w:sz w:val="24"/>
      <w:lang w:val="de-DE"/>
    </w:rPr>
  </w:style>
  <w:style w:type="paragraph" w:customStyle="1" w:styleId="MDPI32textnoindent">
    <w:name w:val="MDPI_3.2_text_no_indent"/>
    <w:basedOn w:val="MDPI31text"/>
    <w:qFormat/>
    <w:rsid w:val="00CC176E"/>
    <w:pPr>
      <w:ind w:firstLine="0"/>
    </w:pPr>
  </w:style>
  <w:style w:type="paragraph" w:customStyle="1" w:styleId="MDPI33textspaceafter">
    <w:name w:val="MDPI_3.3_text_space_after"/>
    <w:basedOn w:val="MDPI31text"/>
    <w:qFormat/>
    <w:rsid w:val="00CC176E"/>
    <w:pPr>
      <w:spacing w:after="240"/>
    </w:pPr>
  </w:style>
  <w:style w:type="paragraph" w:customStyle="1" w:styleId="MDPI34textspacebefore">
    <w:name w:val="MDPI_3.4_text_space_before"/>
    <w:basedOn w:val="MDPI31text"/>
    <w:qFormat/>
    <w:rsid w:val="00CC176E"/>
    <w:pPr>
      <w:spacing w:before="240"/>
    </w:pPr>
  </w:style>
  <w:style w:type="paragraph" w:customStyle="1" w:styleId="MDPI35textbeforelist">
    <w:name w:val="MDPI_3.5_text_before_list"/>
    <w:basedOn w:val="MDPI31text"/>
    <w:qFormat/>
    <w:rsid w:val="00CC176E"/>
    <w:pPr>
      <w:spacing w:after="120"/>
    </w:pPr>
  </w:style>
  <w:style w:type="paragraph" w:customStyle="1" w:styleId="MDPI36textafterlist">
    <w:name w:val="MDPI_3.6_text_after_list"/>
    <w:basedOn w:val="MDPI31text"/>
    <w:qFormat/>
    <w:rsid w:val="00CC176E"/>
    <w:pPr>
      <w:spacing w:before="120"/>
    </w:pPr>
  </w:style>
  <w:style w:type="paragraph" w:customStyle="1" w:styleId="MDPI37itemize">
    <w:name w:val="MDPI_3.7_itemize"/>
    <w:basedOn w:val="MDPI31text"/>
    <w:qFormat/>
    <w:rsid w:val="00CC176E"/>
    <w:pPr>
      <w:numPr>
        <w:numId w:val="5"/>
      </w:numPr>
    </w:pPr>
  </w:style>
  <w:style w:type="paragraph" w:customStyle="1" w:styleId="MDPI38bullet">
    <w:name w:val="MDPI_3.8_bullet"/>
    <w:basedOn w:val="MDPI31text"/>
    <w:qFormat/>
    <w:rsid w:val="00CC176E"/>
    <w:pPr>
      <w:numPr>
        <w:numId w:val="6"/>
      </w:numPr>
    </w:pPr>
  </w:style>
  <w:style w:type="paragraph" w:customStyle="1" w:styleId="MDPI39equation">
    <w:name w:val="MDPI_3.9_equation"/>
    <w:basedOn w:val="MDPI31text"/>
    <w:qFormat/>
    <w:rsid w:val="00CC176E"/>
    <w:pPr>
      <w:spacing w:before="120" w:after="120"/>
      <w:ind w:left="709" w:firstLine="0"/>
      <w:jc w:val="center"/>
    </w:pPr>
  </w:style>
  <w:style w:type="paragraph" w:customStyle="1" w:styleId="MDPI3aequationnumber">
    <w:name w:val="MDPI_3.a_equation_number"/>
    <w:basedOn w:val="MDPI31text"/>
    <w:qFormat/>
    <w:rsid w:val="00CC176E"/>
    <w:pPr>
      <w:spacing w:before="120" w:after="120" w:line="240" w:lineRule="auto"/>
      <w:ind w:firstLine="0"/>
      <w:jc w:val="right"/>
    </w:pPr>
  </w:style>
  <w:style w:type="paragraph" w:customStyle="1" w:styleId="MDPI62Acknowledgments">
    <w:name w:val="MDPI_6.2_Acknowledgments"/>
    <w:qFormat/>
    <w:rsid w:val="00CC176E"/>
    <w:pPr>
      <w:adjustRightInd w:val="0"/>
      <w:snapToGrid w:val="0"/>
      <w:spacing w:before="120" w:line="200" w:lineRule="atLeast"/>
      <w:jc w:val="both"/>
    </w:pPr>
    <w:rPr>
      <w:rFonts w:ascii="Palatino Linotype" w:eastAsia="Times New Roman" w:hAnsi="Palatino Linotype" w:cs="Times New Roman"/>
      <w:snapToGrid w:val="0"/>
      <w:color w:val="000000"/>
      <w:kern w:val="0"/>
      <w:lang w:eastAsia="de-DE" w:bidi="en-US"/>
    </w:rPr>
  </w:style>
  <w:style w:type="paragraph" w:customStyle="1" w:styleId="MDPI41tablecaption">
    <w:name w:val="MDPI_4.1_table_caption"/>
    <w:basedOn w:val="MDPI62Acknowledgments"/>
    <w:qFormat/>
    <w:rsid w:val="00CC176E"/>
    <w:pPr>
      <w:spacing w:before="240" w:after="120" w:line="260" w:lineRule="atLeast"/>
      <w:ind w:left="425" w:right="425"/>
    </w:pPr>
    <w:rPr>
      <w:rFonts w:cstheme="minorBidi"/>
      <w:snapToGrid/>
      <w:szCs w:val="22"/>
    </w:rPr>
  </w:style>
  <w:style w:type="paragraph" w:customStyle="1" w:styleId="MDPI42tablebody">
    <w:name w:val="MDPI_4.2_table_body"/>
    <w:qFormat/>
    <w:rsid w:val="00CC176E"/>
    <w:pPr>
      <w:adjustRightInd w:val="0"/>
      <w:snapToGrid w:val="0"/>
      <w:spacing w:line="260" w:lineRule="atLeast"/>
      <w:jc w:val="both"/>
    </w:pPr>
    <w:rPr>
      <w:rFonts w:ascii="Palatino Linotype" w:eastAsia="Times New Roman" w:hAnsi="Palatino Linotype" w:cs="Times New Roman"/>
      <w:snapToGrid w:val="0"/>
      <w:color w:val="000000"/>
      <w:kern w:val="0"/>
      <w:lang w:eastAsia="de-DE" w:bidi="en-US"/>
    </w:rPr>
  </w:style>
  <w:style w:type="paragraph" w:customStyle="1" w:styleId="MDPI43tablefooter">
    <w:name w:val="MDPI_4.3_table_footer"/>
    <w:basedOn w:val="MDPI41tablecaption"/>
    <w:next w:val="MDPI31text"/>
    <w:qFormat/>
    <w:rsid w:val="00CC176E"/>
    <w:pPr>
      <w:spacing w:before="0" w:after="240"/>
      <w:ind w:left="0" w:right="0"/>
    </w:pPr>
  </w:style>
  <w:style w:type="paragraph" w:customStyle="1" w:styleId="MDPI51figurecaption">
    <w:name w:val="MDPI_5.1_figure_caption"/>
    <w:basedOn w:val="MDPI62Acknowledgments"/>
    <w:qFormat/>
    <w:rsid w:val="00CC176E"/>
    <w:pPr>
      <w:spacing w:after="240" w:line="260" w:lineRule="atLeast"/>
      <w:ind w:left="425" w:right="425"/>
    </w:pPr>
    <w:rPr>
      <w:snapToGrid/>
      <w:sz w:val="18"/>
    </w:rPr>
  </w:style>
  <w:style w:type="paragraph" w:customStyle="1" w:styleId="MDPI52figure">
    <w:name w:val="MDPI_5.2_figure"/>
    <w:qFormat/>
    <w:rsid w:val="00CC176E"/>
    <w:pPr>
      <w:adjustRightInd w:val="0"/>
      <w:snapToGrid w:val="0"/>
      <w:spacing w:before="240" w:line="260" w:lineRule="atLeast"/>
      <w:jc w:val="center"/>
    </w:pPr>
    <w:rPr>
      <w:rFonts w:ascii="Palatino Linotype" w:eastAsia="Times New Roman" w:hAnsi="Palatino Linotype" w:cs="Times New Roman"/>
      <w:snapToGrid w:val="0"/>
      <w:color w:val="000000"/>
      <w:kern w:val="0"/>
      <w:lang w:eastAsia="de-DE" w:bidi="en-US"/>
    </w:rPr>
  </w:style>
  <w:style w:type="paragraph" w:customStyle="1" w:styleId="MDPI61Supplementary">
    <w:name w:val="MDPI_6.1_Supplementary"/>
    <w:basedOn w:val="MDPI62Acknowledgments"/>
    <w:qFormat/>
    <w:rsid w:val="00CC176E"/>
    <w:pPr>
      <w:spacing w:before="240"/>
    </w:pPr>
    <w:rPr>
      <w:lang w:eastAsia="en-US"/>
    </w:rPr>
  </w:style>
  <w:style w:type="paragraph" w:customStyle="1" w:styleId="MDPI63AuthorContributions">
    <w:name w:val="MDPI_6.3_AuthorContributions"/>
    <w:basedOn w:val="MDPI62Acknowledgments"/>
    <w:qFormat/>
    <w:rsid w:val="00CC176E"/>
    <w:rPr>
      <w:rFonts w:eastAsia="SimSun"/>
      <w:color w:val="auto"/>
      <w:sz w:val="18"/>
      <w:lang w:eastAsia="en-US"/>
    </w:rPr>
  </w:style>
  <w:style w:type="paragraph" w:customStyle="1" w:styleId="MDPI64CoI">
    <w:name w:val="MDPI_6.4_CoI"/>
    <w:basedOn w:val="MDPI62Acknowledgments"/>
    <w:qFormat/>
    <w:rsid w:val="00CC176E"/>
  </w:style>
  <w:style w:type="paragraph" w:customStyle="1" w:styleId="MDPI72Copyright">
    <w:name w:val="MDPI_7.2_Copyright"/>
    <w:basedOn w:val="MDPI71References"/>
    <w:qFormat/>
    <w:rsid w:val="00CC176E"/>
    <w:pPr>
      <w:numPr>
        <w:numId w:val="0"/>
      </w:numPr>
      <w:spacing w:before="400"/>
    </w:pPr>
    <w:rPr>
      <w:noProof/>
      <w:spacing w:val="-2"/>
      <w:lang w:val="en-GB" w:eastAsia="en-GB" w:bidi="ar-SA"/>
    </w:rPr>
  </w:style>
  <w:style w:type="paragraph" w:customStyle="1" w:styleId="MDPI73CopyrightImage">
    <w:name w:val="MDPI_7.3_CopyrightImage"/>
    <w:rsid w:val="00CC176E"/>
    <w:pPr>
      <w:adjustRightInd w:val="0"/>
      <w:snapToGrid w:val="0"/>
      <w:spacing w:after="100" w:line="260" w:lineRule="atLeast"/>
      <w:jc w:val="right"/>
    </w:pPr>
    <w:rPr>
      <w:rFonts w:ascii="Palatino Linotype" w:eastAsia="Times New Roman" w:hAnsi="Palatino Linotype" w:cs="Times New Roman"/>
      <w:color w:val="000000"/>
      <w:kern w:val="0"/>
      <w:lang w:eastAsia="de-CH"/>
    </w:rPr>
  </w:style>
  <w:style w:type="paragraph" w:customStyle="1" w:styleId="MDPI81theorem">
    <w:name w:val="MDPI_8.1_theorem"/>
    <w:basedOn w:val="MDPI32textnoindent"/>
    <w:qFormat/>
    <w:rsid w:val="00CC176E"/>
    <w:rPr>
      <w:i/>
    </w:rPr>
  </w:style>
  <w:style w:type="paragraph" w:customStyle="1" w:styleId="MDPI82proof">
    <w:name w:val="MDPI_8.2_proof"/>
    <w:basedOn w:val="MDPI32textnoindent"/>
    <w:qFormat/>
    <w:rsid w:val="00CC176E"/>
  </w:style>
  <w:style w:type="paragraph" w:customStyle="1" w:styleId="MDPIfooter">
    <w:name w:val="MDPI_footer"/>
    <w:qFormat/>
    <w:rsid w:val="00CC176E"/>
    <w:pPr>
      <w:adjustRightInd w:val="0"/>
      <w:snapToGrid w:val="0"/>
      <w:spacing w:before="120" w:line="260" w:lineRule="atLeast"/>
      <w:jc w:val="center"/>
    </w:pPr>
    <w:rPr>
      <w:rFonts w:ascii="Palatino Linotype" w:eastAsia="Times New Roman" w:hAnsi="Palatino Linotype" w:cs="Times New Roman"/>
      <w:color w:val="000000"/>
      <w:kern w:val="0"/>
      <w:lang w:eastAsia="de-DE"/>
    </w:rPr>
  </w:style>
  <w:style w:type="paragraph" w:customStyle="1" w:styleId="MDPIfooterfirstpage">
    <w:name w:val="MDPI_footer_firstpage"/>
    <w:basedOn w:val="MDPIfooter"/>
    <w:qFormat/>
    <w:rsid w:val="00CC176E"/>
    <w:pPr>
      <w:tabs>
        <w:tab w:val="right" w:pos="8845"/>
      </w:tabs>
      <w:spacing w:line="160" w:lineRule="exact"/>
      <w:jc w:val="left"/>
    </w:pPr>
    <w:rPr>
      <w:sz w:val="16"/>
    </w:rPr>
  </w:style>
  <w:style w:type="paragraph" w:customStyle="1" w:styleId="MDPI31text">
    <w:name w:val="MDPI_3.1_text"/>
    <w:qFormat/>
    <w:rsid w:val="00CC176E"/>
    <w:pPr>
      <w:adjustRightInd w:val="0"/>
      <w:snapToGrid w:val="0"/>
      <w:spacing w:line="260" w:lineRule="atLeast"/>
      <w:ind w:firstLine="425"/>
      <w:jc w:val="both"/>
    </w:pPr>
    <w:rPr>
      <w:rFonts w:ascii="Palatino Linotype" w:eastAsia="Times New Roman" w:hAnsi="Palatino Linotype" w:cs="Times New Roman"/>
      <w:snapToGrid w:val="0"/>
      <w:color w:val="000000"/>
      <w:kern w:val="0"/>
      <w:szCs w:val="22"/>
      <w:lang w:eastAsia="de-DE" w:bidi="en-US"/>
    </w:rPr>
  </w:style>
  <w:style w:type="paragraph" w:customStyle="1" w:styleId="MDPI23heading3">
    <w:name w:val="MDPI_2.3_heading3"/>
    <w:basedOn w:val="MDPI31text"/>
    <w:qFormat/>
    <w:rsid w:val="00CC176E"/>
    <w:pPr>
      <w:spacing w:before="240" w:after="120"/>
      <w:ind w:firstLine="0"/>
      <w:jc w:val="left"/>
      <w:outlineLvl w:val="2"/>
    </w:pPr>
  </w:style>
  <w:style w:type="paragraph" w:customStyle="1" w:styleId="MDPI21heading1">
    <w:name w:val="MDPI_2.1_heading1"/>
    <w:basedOn w:val="MDPI23heading3"/>
    <w:qFormat/>
    <w:rsid w:val="00CC176E"/>
    <w:pPr>
      <w:outlineLvl w:val="0"/>
    </w:pPr>
    <w:rPr>
      <w:b/>
    </w:rPr>
  </w:style>
  <w:style w:type="paragraph" w:customStyle="1" w:styleId="MDPI22heading2">
    <w:name w:val="MDPI_2.2_heading2"/>
    <w:basedOn w:val="MDPItext"/>
    <w:qFormat/>
    <w:rsid w:val="00CC176E"/>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CC176E"/>
    <w:pPr>
      <w:numPr>
        <w:numId w:val="7"/>
      </w:numPr>
      <w:spacing w:before="0" w:line="260" w:lineRule="atLeast"/>
    </w:pPr>
  </w:style>
  <w:style w:type="paragraph" w:customStyle="1" w:styleId="MDPIheadermdpilogo">
    <w:name w:val="MDPI_header_mdpi_logo"/>
    <w:qFormat/>
    <w:rsid w:val="00CC176E"/>
    <w:pPr>
      <w:adjustRightInd w:val="0"/>
      <w:snapToGrid w:val="0"/>
      <w:spacing w:line="260" w:lineRule="atLeast"/>
      <w:jc w:val="right"/>
    </w:pPr>
    <w:rPr>
      <w:rFonts w:ascii="Palatino Linotype" w:eastAsia="Times New Roman" w:hAnsi="Palatino Linotype" w:cs="Times New Roman"/>
      <w:color w:val="000000"/>
      <w:kern w:val="0"/>
      <w:sz w:val="24"/>
      <w:szCs w:val="22"/>
      <w:lang w:eastAsia="de-CH"/>
    </w:rPr>
  </w:style>
  <w:style w:type="paragraph" w:customStyle="1" w:styleId="MDPI411onetablecaption">
    <w:name w:val="MDPI_4.1.1_one_table_caption"/>
    <w:basedOn w:val="Normal"/>
    <w:qFormat/>
    <w:rsid w:val="00CC176E"/>
    <w:pPr>
      <w:adjustRightInd w:val="0"/>
      <w:snapToGrid w:val="0"/>
      <w:spacing w:before="120" w:after="240" w:line="260" w:lineRule="atLeast"/>
      <w:jc w:val="center"/>
    </w:pPr>
    <w:rPr>
      <w:rFonts w:ascii="Palatino Linotype" w:eastAsiaTheme="minorEastAsia" w:hAnsi="Palatino Linotype" w:cstheme="minorBidi"/>
      <w:sz w:val="20"/>
      <w:szCs w:val="22"/>
      <w:lang w:eastAsia="zh-CN" w:bidi="en-US"/>
    </w:rPr>
  </w:style>
  <w:style w:type="paragraph" w:customStyle="1" w:styleId="MDPI511onefigurecaption">
    <w:name w:val="MDPI_5.1.1_one_figure_caption"/>
    <w:basedOn w:val="Normal"/>
    <w:qFormat/>
    <w:rsid w:val="00CC176E"/>
    <w:pPr>
      <w:adjustRightInd w:val="0"/>
      <w:snapToGrid w:val="0"/>
      <w:spacing w:before="120" w:after="240" w:line="260" w:lineRule="atLeast"/>
      <w:jc w:val="center"/>
    </w:pPr>
    <w:rPr>
      <w:rFonts w:ascii="Palatino Linotype" w:eastAsiaTheme="minorEastAsia" w:hAnsi="Palatino Linotype"/>
      <w:sz w:val="20"/>
      <w:lang w:eastAsia="zh-CN" w:bidi="en-US"/>
    </w:rPr>
  </w:style>
  <w:style w:type="paragraph" w:customStyle="1" w:styleId="MDPItext">
    <w:name w:val="MDPI_text"/>
    <w:basedOn w:val="Mdeck4text"/>
    <w:qFormat/>
    <w:rsid w:val="00CC176E"/>
    <w:pPr>
      <w:ind w:left="425" w:right="425" w:firstLine="284"/>
    </w:pPr>
    <w:rPr>
      <w:rFonts w:ascii="Times New Roman" w:hAnsi="Times New Roman" w:cs="Times New Roman"/>
      <w:noProof/>
      <w:sz w:val="22"/>
      <w:szCs w:val="22"/>
    </w:rPr>
  </w:style>
  <w:style w:type="paragraph" w:customStyle="1" w:styleId="MDPItitle">
    <w:name w:val="MDPI_title"/>
    <w:qFormat/>
    <w:rsid w:val="00CC176E"/>
    <w:pPr>
      <w:adjustRightInd w:val="0"/>
      <w:snapToGrid w:val="0"/>
      <w:spacing w:after="240" w:line="260" w:lineRule="atLeast"/>
      <w:jc w:val="both"/>
    </w:pPr>
    <w:rPr>
      <w:rFonts w:ascii="Palatino Linotype" w:eastAsia="Times New Roman" w:hAnsi="Palatino Linotype" w:cs="Times New Roman"/>
      <w:b/>
      <w:snapToGrid w:val="0"/>
      <w:color w:val="000000"/>
      <w:kern w:val="0"/>
      <w:sz w:val="36"/>
      <w:lang w:eastAsia="de-DE" w:bidi="en-US"/>
    </w:rPr>
  </w:style>
  <w:style w:type="paragraph" w:customStyle="1" w:styleId="ICESTTitle">
    <w:name w:val="ICEST_Title"/>
    <w:basedOn w:val="Normal"/>
    <w:rsid w:val="008A60BB"/>
    <w:pPr>
      <w:autoSpaceDE w:val="0"/>
      <w:autoSpaceDN w:val="0"/>
      <w:adjustRightInd w:val="0"/>
      <w:spacing w:line="240" w:lineRule="auto"/>
      <w:jc w:val="center"/>
    </w:pPr>
    <w:rPr>
      <w:rFonts w:cs="Arial"/>
      <w:color w:val="auto"/>
      <w:sz w:val="44"/>
      <w:szCs w:val="22"/>
      <w:lang w:eastAsia="en-US"/>
    </w:rPr>
  </w:style>
  <w:style w:type="paragraph" w:customStyle="1" w:styleId="Els-acknowledgement">
    <w:name w:val="Els-acknowledgement"/>
    <w:next w:val="Normal"/>
    <w:rsid w:val="008A60BB"/>
    <w:pPr>
      <w:keepNext/>
      <w:spacing w:before="480" w:after="240" w:line="220" w:lineRule="exact"/>
    </w:pPr>
    <w:rPr>
      <w:rFonts w:cs="Times New Roman"/>
      <w:b/>
      <w:kern w:val="0"/>
      <w:lang w:eastAsia="en-US"/>
    </w:rPr>
  </w:style>
  <w:style w:type="paragraph" w:customStyle="1" w:styleId="Els-body-text">
    <w:name w:val="Els-body-text"/>
    <w:rsid w:val="008A60BB"/>
    <w:pPr>
      <w:keepNext/>
      <w:spacing w:line="240" w:lineRule="exact"/>
      <w:ind w:firstLine="238"/>
      <w:jc w:val="both"/>
    </w:pPr>
    <w:rPr>
      <w:rFonts w:cs="Times New Roman"/>
      <w:kern w:val="0"/>
      <w:lang w:eastAsia="en-US"/>
    </w:rPr>
  </w:style>
  <w:style w:type="paragraph" w:customStyle="1" w:styleId="Els-reference-head">
    <w:name w:val="Els-reference-head"/>
    <w:next w:val="Normal"/>
    <w:rsid w:val="008A60BB"/>
    <w:pPr>
      <w:keepNext/>
      <w:spacing w:before="480" w:after="200" w:line="220" w:lineRule="exact"/>
    </w:pPr>
    <w:rPr>
      <w:rFonts w:cs="Times New Roman"/>
      <w:b/>
      <w:kern w:val="0"/>
      <w:lang w:eastAsia="en-US"/>
    </w:rPr>
  </w:style>
  <w:style w:type="paragraph" w:customStyle="1" w:styleId="IEEEReferenceItem">
    <w:name w:val="IEEE Reference Item"/>
    <w:basedOn w:val="Normal"/>
    <w:rsid w:val="008A60BB"/>
    <w:pPr>
      <w:tabs>
        <w:tab w:val="num" w:pos="432"/>
      </w:tabs>
      <w:adjustRightInd w:val="0"/>
      <w:snapToGrid w:val="0"/>
      <w:spacing w:line="240" w:lineRule="auto"/>
      <w:ind w:left="432" w:hanging="432"/>
    </w:pPr>
    <w:rPr>
      <w:rFonts w:eastAsia="SimSun"/>
      <w:color w:val="auto"/>
      <w:sz w:val="16"/>
      <w:szCs w:val="24"/>
      <w:lang w:eastAsia="zh-CN"/>
    </w:rPr>
  </w:style>
  <w:style w:type="character" w:customStyle="1" w:styleId="ng-binding">
    <w:name w:val="ng-binding"/>
    <w:basedOn w:val="DefaultParagraphFont"/>
    <w:rsid w:val="008A60BB"/>
  </w:style>
  <w:style w:type="character" w:customStyle="1" w:styleId="y0nh2b">
    <w:name w:val="y0nh2b"/>
    <w:basedOn w:val="DefaultParagraphFont"/>
    <w:rsid w:val="00E91F7A"/>
  </w:style>
  <w:style w:type="paragraph" w:styleId="Revision">
    <w:name w:val="Revision"/>
    <w:hidden/>
    <w:uiPriority w:val="99"/>
    <w:semiHidden/>
    <w:rsid w:val="00FC4357"/>
    <w:rPr>
      <w:rFonts w:eastAsia="Times New Roman" w:cs="Times New Roman"/>
      <w:color w:val="000000"/>
      <w:kern w:val="0"/>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491293">
      <w:bodyDiv w:val="1"/>
      <w:marLeft w:val="0"/>
      <w:marRight w:val="0"/>
      <w:marTop w:val="0"/>
      <w:marBottom w:val="0"/>
      <w:divBdr>
        <w:top w:val="none" w:sz="0" w:space="0" w:color="auto"/>
        <w:left w:val="none" w:sz="0" w:space="0" w:color="auto"/>
        <w:bottom w:val="none" w:sz="0" w:space="0" w:color="auto"/>
        <w:right w:val="none" w:sz="0" w:space="0" w:color="auto"/>
      </w:divBdr>
    </w:div>
    <w:div w:id="1082070260">
      <w:bodyDiv w:val="1"/>
      <w:marLeft w:val="0"/>
      <w:marRight w:val="0"/>
      <w:marTop w:val="0"/>
      <w:marBottom w:val="0"/>
      <w:divBdr>
        <w:top w:val="none" w:sz="0" w:space="0" w:color="auto"/>
        <w:left w:val="none" w:sz="0" w:space="0" w:color="auto"/>
        <w:bottom w:val="none" w:sz="0" w:space="0" w:color="auto"/>
        <w:right w:val="none" w:sz="0" w:space="0" w:color="auto"/>
      </w:divBdr>
    </w:div>
    <w:div w:id="200835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PI\Desktop\Word%20templates-2018.03.05\electronics-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2832F-EC03-4B95-BCCA-36F733357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electronics-template.dot</Template>
  <TotalTime>0</TotalTime>
  <Pages>14</Pages>
  <Words>5201</Words>
  <Characters>29650</Characters>
  <Application>Microsoft Office Word</Application>
  <DocSecurity>4</DocSecurity>
  <Lines>247</Lines>
  <Paragraphs>69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Article_x000d_Analysis</vt:lpstr>
      <vt:lpstr>Article_x000d_Analysis</vt:lpstr>
    </vt:vector>
  </TitlesOfParts>
  <Company/>
  <LinksUpToDate>false</LinksUpToDate>
  <CharactersWithSpaces>34782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Article_x000d_Analysis</dc:title>
  <dc:creator>MDPI</dc:creator>
  <cp:lastModifiedBy>Haigh F.</cp:lastModifiedBy>
  <cp:revision>2</cp:revision>
  <cp:lastPrinted>2018-04-13T07:42:00Z</cp:lastPrinted>
  <dcterms:created xsi:type="dcterms:W3CDTF">2018-04-13T12:27:00Z</dcterms:created>
  <dcterms:modified xsi:type="dcterms:W3CDTF">2018-04-13T12:27:00Z</dcterms:modified>
</cp:coreProperties>
</file>