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85CDFC" w14:textId="39592F5A" w:rsidR="00BD54CE" w:rsidRPr="00BE531A" w:rsidRDefault="00AF0E47" w:rsidP="00BE531A">
      <w:pPr>
        <w:jc w:val="center"/>
        <w:rPr>
          <w:rFonts w:ascii="Arial" w:hAnsi="Arial" w:cs="Arial"/>
          <w:b/>
          <w:sz w:val="28"/>
          <w:szCs w:val="28"/>
        </w:rPr>
      </w:pPr>
      <w:bookmarkStart w:id="0" w:name="_GoBack"/>
      <w:bookmarkEnd w:id="0"/>
      <w:r w:rsidRPr="00BD54CE">
        <w:rPr>
          <w:rFonts w:ascii="Arial" w:hAnsi="Arial" w:cs="Arial"/>
          <w:b/>
          <w:sz w:val="28"/>
          <w:szCs w:val="28"/>
        </w:rPr>
        <w:t>Mild Cognitive Impairment is Associated with Poor Physical Function but not</w:t>
      </w:r>
      <w:r w:rsidR="00FA7BA4" w:rsidRPr="00BD54CE">
        <w:rPr>
          <w:rFonts w:ascii="Arial" w:hAnsi="Arial" w:cs="Arial"/>
          <w:b/>
          <w:sz w:val="28"/>
          <w:szCs w:val="28"/>
        </w:rPr>
        <w:t xml:space="preserve"> </w:t>
      </w:r>
      <w:r w:rsidRPr="00BD54CE">
        <w:rPr>
          <w:rFonts w:ascii="Arial" w:hAnsi="Arial" w:cs="Arial"/>
          <w:b/>
          <w:sz w:val="28"/>
          <w:szCs w:val="28"/>
        </w:rPr>
        <w:t>Bone Structure or Density in Late Adulthood: findings from the Hertfordshire Cohort Study</w:t>
      </w:r>
    </w:p>
    <w:p w14:paraId="693C0AFF" w14:textId="50CDC4B3" w:rsidR="00FC35C6" w:rsidRDefault="003014FF" w:rsidP="00BE531A">
      <w:pPr>
        <w:jc w:val="center"/>
        <w:rPr>
          <w:rFonts w:ascii="Arial" w:hAnsi="Arial" w:cs="Arial"/>
        </w:rPr>
      </w:pPr>
      <w:r>
        <w:rPr>
          <w:rFonts w:ascii="Arial" w:hAnsi="Arial" w:cs="Arial"/>
        </w:rPr>
        <w:t>A Patel BMBS MMedSci</w:t>
      </w:r>
      <w:r w:rsidR="003E75DE">
        <w:rPr>
          <w:rFonts w:ascii="Arial" w:hAnsi="Arial" w:cs="Arial"/>
        </w:rPr>
        <w:t xml:space="preserve"> MRCS</w:t>
      </w:r>
      <w:r w:rsidR="00BD54CE">
        <w:rPr>
          <w:rFonts w:ascii="Arial" w:hAnsi="Arial" w:cs="Arial"/>
        </w:rPr>
        <w:t>*</w:t>
      </w:r>
      <w:r w:rsidR="00FC35C6">
        <w:rPr>
          <w:rFonts w:ascii="Arial" w:hAnsi="Arial" w:cs="Arial"/>
          <w:vertAlign w:val="superscript"/>
        </w:rPr>
        <w:t>1</w:t>
      </w:r>
      <w:r>
        <w:rPr>
          <w:rFonts w:ascii="Arial" w:hAnsi="Arial" w:cs="Arial"/>
          <w:vertAlign w:val="superscript"/>
        </w:rPr>
        <w:t>,2</w:t>
      </w:r>
      <w:r w:rsidR="001D3E95">
        <w:rPr>
          <w:rFonts w:ascii="Arial" w:hAnsi="Arial" w:cs="Arial"/>
        </w:rPr>
        <w:t xml:space="preserve">, </w:t>
      </w:r>
      <w:r>
        <w:rPr>
          <w:rFonts w:ascii="Arial" w:hAnsi="Arial" w:cs="Arial"/>
        </w:rPr>
        <w:t>KA Jameson Msc</w:t>
      </w:r>
      <w:r>
        <w:rPr>
          <w:rFonts w:ascii="Arial" w:hAnsi="Arial" w:cs="Arial"/>
          <w:vertAlign w:val="superscript"/>
        </w:rPr>
        <w:t>2</w:t>
      </w:r>
      <w:r w:rsidR="00BD54CE">
        <w:rPr>
          <w:rFonts w:ascii="Arial" w:hAnsi="Arial" w:cs="Arial"/>
        </w:rPr>
        <w:t xml:space="preserve">, </w:t>
      </w:r>
      <w:r w:rsidR="009D5AB3">
        <w:rPr>
          <w:rFonts w:ascii="Arial" w:hAnsi="Arial" w:cs="Arial"/>
        </w:rPr>
        <w:t>MH Edwards Ph</w:t>
      </w:r>
      <w:r>
        <w:rPr>
          <w:rFonts w:ascii="Arial" w:hAnsi="Arial" w:cs="Arial"/>
        </w:rPr>
        <w:t>D</w:t>
      </w:r>
      <w:r>
        <w:rPr>
          <w:rFonts w:ascii="Arial" w:hAnsi="Arial" w:cs="Arial"/>
          <w:vertAlign w:val="superscript"/>
        </w:rPr>
        <w:t>2</w:t>
      </w:r>
      <w:r w:rsidR="00BD54CE">
        <w:rPr>
          <w:rFonts w:ascii="Arial" w:hAnsi="Arial" w:cs="Arial"/>
        </w:rPr>
        <w:t xml:space="preserve">, </w:t>
      </w:r>
      <w:r w:rsidR="00640E50">
        <w:rPr>
          <w:rFonts w:ascii="Arial" w:hAnsi="Arial" w:cs="Arial"/>
        </w:rPr>
        <w:t>K Ward PhD</w:t>
      </w:r>
      <w:r>
        <w:rPr>
          <w:rFonts w:ascii="Arial" w:hAnsi="Arial" w:cs="Arial"/>
          <w:vertAlign w:val="superscript"/>
        </w:rPr>
        <w:t>2</w:t>
      </w:r>
      <w:r w:rsidR="00BD54CE">
        <w:rPr>
          <w:rFonts w:ascii="Arial" w:hAnsi="Arial" w:cs="Arial"/>
        </w:rPr>
        <w:t xml:space="preserve">, </w:t>
      </w:r>
      <w:r w:rsidR="00BE531A">
        <w:rPr>
          <w:rFonts w:ascii="Arial" w:hAnsi="Arial" w:cs="Arial"/>
        </w:rPr>
        <w:t xml:space="preserve">              </w:t>
      </w:r>
      <w:r w:rsidR="00640E50">
        <w:rPr>
          <w:rFonts w:ascii="Arial" w:hAnsi="Arial" w:cs="Arial"/>
        </w:rPr>
        <w:t xml:space="preserve">CR </w:t>
      </w:r>
      <w:r w:rsidR="00640E50" w:rsidRPr="00510CC8">
        <w:rPr>
          <w:rFonts w:ascii="Arial" w:hAnsi="Arial" w:cs="Arial"/>
        </w:rPr>
        <w:t xml:space="preserve">Gale </w:t>
      </w:r>
      <w:r w:rsidR="00640E50">
        <w:rPr>
          <w:rFonts w:ascii="Arial" w:hAnsi="Arial" w:cs="Arial"/>
        </w:rPr>
        <w:t>PhD</w:t>
      </w:r>
      <w:r>
        <w:rPr>
          <w:rFonts w:ascii="Arial" w:hAnsi="Arial" w:cs="Arial"/>
          <w:vertAlign w:val="superscript"/>
        </w:rPr>
        <w:t>2</w:t>
      </w:r>
      <w:r w:rsidR="00BE531A">
        <w:rPr>
          <w:rFonts w:ascii="Arial" w:hAnsi="Arial" w:cs="Arial"/>
          <w:vertAlign w:val="superscript"/>
        </w:rPr>
        <w:t>,3</w:t>
      </w:r>
      <w:r w:rsidR="00BD54CE">
        <w:rPr>
          <w:rFonts w:ascii="Arial" w:hAnsi="Arial" w:cs="Arial"/>
        </w:rPr>
        <w:t>, C Cooper FMedSci</w:t>
      </w:r>
      <w:r w:rsidR="00BD54CE" w:rsidRPr="00BD54CE">
        <w:rPr>
          <w:rFonts w:ascii="Arial" w:hAnsi="Arial" w:cs="Arial"/>
          <w:vertAlign w:val="superscript"/>
        </w:rPr>
        <w:t>†</w:t>
      </w:r>
      <w:r>
        <w:rPr>
          <w:rFonts w:ascii="Arial" w:hAnsi="Arial" w:cs="Arial"/>
          <w:vertAlign w:val="superscript"/>
        </w:rPr>
        <w:t>2,4</w:t>
      </w:r>
      <w:r w:rsidR="00BD54CE">
        <w:rPr>
          <w:rFonts w:ascii="Arial" w:hAnsi="Arial" w:cs="Arial"/>
        </w:rPr>
        <w:t>,</w:t>
      </w:r>
      <w:r w:rsidR="00FC35C6">
        <w:rPr>
          <w:rFonts w:ascii="Arial" w:hAnsi="Arial" w:cs="Arial"/>
        </w:rPr>
        <w:t xml:space="preserve"> EM </w:t>
      </w:r>
      <w:r w:rsidR="00AF0E47" w:rsidRPr="00510CC8">
        <w:rPr>
          <w:rFonts w:ascii="Arial" w:hAnsi="Arial" w:cs="Arial"/>
        </w:rPr>
        <w:t xml:space="preserve">Dennison </w:t>
      </w:r>
      <w:r w:rsidR="00FC35C6">
        <w:rPr>
          <w:rFonts w:ascii="Arial" w:hAnsi="Arial" w:cs="Arial"/>
        </w:rPr>
        <w:t>MB BChir PhD</w:t>
      </w:r>
      <w:r w:rsidR="00BD54CE" w:rsidRPr="00BD54CE">
        <w:rPr>
          <w:rFonts w:ascii="Arial" w:hAnsi="Arial" w:cs="Arial"/>
          <w:vertAlign w:val="superscript"/>
        </w:rPr>
        <w:t>†</w:t>
      </w:r>
      <w:r w:rsidR="00FC35C6">
        <w:rPr>
          <w:rFonts w:ascii="Arial" w:hAnsi="Arial" w:cs="Arial"/>
          <w:vertAlign w:val="superscript"/>
        </w:rPr>
        <w:t>2</w:t>
      </w:r>
      <w:r w:rsidR="00310475">
        <w:rPr>
          <w:rFonts w:ascii="Arial" w:hAnsi="Arial" w:cs="Arial"/>
          <w:vertAlign w:val="superscript"/>
        </w:rPr>
        <w:t>,5</w:t>
      </w:r>
    </w:p>
    <w:p w14:paraId="3F7EB94B" w14:textId="77777777" w:rsidR="00BD54CE" w:rsidRDefault="00BD54CE" w:rsidP="00B13B00">
      <w:pPr>
        <w:rPr>
          <w:rFonts w:ascii="Arial" w:hAnsi="Arial" w:cs="Arial"/>
        </w:rPr>
      </w:pPr>
    </w:p>
    <w:p w14:paraId="7B975838" w14:textId="77777777" w:rsidR="007F2F1C" w:rsidRPr="00BD54CE" w:rsidRDefault="007F2F1C" w:rsidP="00B13B00">
      <w:pPr>
        <w:rPr>
          <w:rFonts w:ascii="Arial" w:hAnsi="Arial" w:cs="Arial"/>
        </w:rPr>
      </w:pPr>
    </w:p>
    <w:p w14:paraId="782064B6" w14:textId="77777777" w:rsidR="00FC35C6" w:rsidRPr="003014FF" w:rsidRDefault="003014FF" w:rsidP="00FC35C6">
      <w:pPr>
        <w:jc w:val="center"/>
        <w:rPr>
          <w:rFonts w:ascii="Arial" w:hAnsi="Arial" w:cs="Arial"/>
          <w:i/>
        </w:rPr>
      </w:pPr>
      <w:r>
        <w:rPr>
          <w:rFonts w:ascii="Arial" w:hAnsi="Arial" w:cs="Arial"/>
          <w:i/>
          <w:vertAlign w:val="superscript"/>
        </w:rPr>
        <w:t xml:space="preserve">1 </w:t>
      </w:r>
      <w:r>
        <w:rPr>
          <w:rFonts w:ascii="Arial" w:hAnsi="Arial" w:cs="Arial"/>
          <w:i/>
        </w:rPr>
        <w:t>University Hospital Southampton NHS Foundation Trust, Southampton, UK</w:t>
      </w:r>
    </w:p>
    <w:p w14:paraId="0DC48A70" w14:textId="77777777" w:rsidR="00FC35C6" w:rsidRPr="003014FF" w:rsidRDefault="003014FF" w:rsidP="00FC35C6">
      <w:pPr>
        <w:pStyle w:val="BodyText"/>
        <w:spacing w:line="480" w:lineRule="auto"/>
        <w:jc w:val="center"/>
        <w:rPr>
          <w:rFonts w:cs="Arial"/>
          <w:bCs/>
          <w:i/>
          <w:sz w:val="22"/>
          <w:szCs w:val="22"/>
        </w:rPr>
      </w:pPr>
      <w:r>
        <w:rPr>
          <w:rFonts w:cs="Arial"/>
          <w:bCs/>
          <w:i/>
          <w:sz w:val="24"/>
          <w:vertAlign w:val="superscript"/>
        </w:rPr>
        <w:t>2</w:t>
      </w:r>
      <w:r w:rsidR="00FC35C6">
        <w:rPr>
          <w:rFonts w:cs="Arial"/>
          <w:bCs/>
          <w:i/>
          <w:sz w:val="24"/>
          <w:vertAlign w:val="superscript"/>
        </w:rPr>
        <w:t xml:space="preserve"> </w:t>
      </w:r>
      <w:r w:rsidR="00FC35C6" w:rsidRPr="003014FF">
        <w:rPr>
          <w:rFonts w:cs="Arial"/>
          <w:bCs/>
          <w:i/>
          <w:sz w:val="22"/>
          <w:szCs w:val="22"/>
        </w:rPr>
        <w:t>MRC Lifecourse Epidemiology Unit, University of Southampton, UK</w:t>
      </w:r>
    </w:p>
    <w:p w14:paraId="47FFA8F4" w14:textId="77777777" w:rsidR="00310475" w:rsidRPr="00B14AE2" w:rsidRDefault="003014FF" w:rsidP="00B14AE2">
      <w:pPr>
        <w:pStyle w:val="CommentText"/>
        <w:jc w:val="center"/>
      </w:pPr>
      <w:r w:rsidRPr="003014FF">
        <w:rPr>
          <w:rFonts w:cs="Arial"/>
          <w:bCs/>
          <w:i/>
          <w:sz w:val="22"/>
          <w:szCs w:val="22"/>
          <w:vertAlign w:val="superscript"/>
        </w:rPr>
        <w:t>3</w:t>
      </w:r>
      <w:r w:rsidR="00FC35C6" w:rsidRPr="003014FF">
        <w:rPr>
          <w:rFonts w:cs="Arial"/>
          <w:bCs/>
          <w:i/>
          <w:sz w:val="22"/>
          <w:szCs w:val="22"/>
          <w:vertAlign w:val="superscript"/>
        </w:rPr>
        <w:t xml:space="preserve"> </w:t>
      </w:r>
      <w:r w:rsidR="00B14AE2" w:rsidRPr="00B14AE2">
        <w:rPr>
          <w:rFonts w:ascii="Arial" w:hAnsi="Arial" w:cs="Arial"/>
          <w:i/>
          <w:sz w:val="22"/>
          <w:szCs w:val="22"/>
        </w:rPr>
        <w:t>Centre for Cognitive Ageing and Cognitive Epidemiology, Department of Psychology, University of Edinburgh, Edinburgh, UK</w:t>
      </w:r>
    </w:p>
    <w:p w14:paraId="3601704F" w14:textId="77777777" w:rsidR="00FC35C6" w:rsidRDefault="003014FF" w:rsidP="00BE531A">
      <w:pPr>
        <w:pStyle w:val="BodyText"/>
        <w:jc w:val="center"/>
        <w:rPr>
          <w:rFonts w:cs="Arial"/>
          <w:i/>
          <w:sz w:val="22"/>
          <w:szCs w:val="22"/>
        </w:rPr>
      </w:pPr>
      <w:r w:rsidRPr="003014FF">
        <w:rPr>
          <w:rFonts w:cs="Arial"/>
          <w:i/>
          <w:sz w:val="22"/>
          <w:szCs w:val="22"/>
          <w:vertAlign w:val="superscript"/>
        </w:rPr>
        <w:t xml:space="preserve">4 </w:t>
      </w:r>
      <w:r w:rsidR="00FC35C6" w:rsidRPr="003014FF">
        <w:rPr>
          <w:rFonts w:cs="Arial"/>
          <w:i/>
          <w:sz w:val="22"/>
          <w:szCs w:val="22"/>
        </w:rPr>
        <w:t>NIHR Musculoskeletal Biomedical Research Unit, Nuffield Department of Orthopaedics, Rheumatology and Musculoskeletal Sciences, University of Oxford, UK</w:t>
      </w:r>
    </w:p>
    <w:p w14:paraId="703E4E1A" w14:textId="77777777" w:rsidR="00BE531A" w:rsidRPr="003014FF" w:rsidRDefault="00BE531A" w:rsidP="00BE531A">
      <w:pPr>
        <w:pStyle w:val="BodyText"/>
        <w:jc w:val="center"/>
        <w:rPr>
          <w:rFonts w:cs="Arial"/>
          <w:i/>
          <w:sz w:val="22"/>
          <w:szCs w:val="22"/>
        </w:rPr>
      </w:pPr>
    </w:p>
    <w:p w14:paraId="21473F9F" w14:textId="77777777" w:rsidR="00310475" w:rsidRPr="003014FF" w:rsidRDefault="00310475" w:rsidP="00310475">
      <w:pPr>
        <w:pStyle w:val="BodyText"/>
        <w:spacing w:line="480" w:lineRule="auto"/>
        <w:jc w:val="center"/>
        <w:rPr>
          <w:rFonts w:cs="Arial"/>
          <w:bCs/>
          <w:i/>
          <w:sz w:val="22"/>
          <w:szCs w:val="22"/>
        </w:rPr>
      </w:pPr>
      <w:r>
        <w:rPr>
          <w:rFonts w:cs="Arial"/>
          <w:bCs/>
          <w:i/>
          <w:sz w:val="22"/>
          <w:szCs w:val="22"/>
          <w:vertAlign w:val="superscript"/>
        </w:rPr>
        <w:t>5</w:t>
      </w:r>
      <w:r w:rsidRPr="003014FF">
        <w:rPr>
          <w:rFonts w:cs="Arial"/>
          <w:bCs/>
          <w:i/>
          <w:sz w:val="22"/>
          <w:szCs w:val="22"/>
          <w:vertAlign w:val="superscript"/>
        </w:rPr>
        <w:t xml:space="preserve"> </w:t>
      </w:r>
      <w:r w:rsidRPr="003014FF">
        <w:rPr>
          <w:rFonts w:cs="Arial"/>
          <w:bCs/>
          <w:i/>
          <w:sz w:val="22"/>
          <w:szCs w:val="22"/>
        </w:rPr>
        <w:t>Victoria University, Wellington, New Zealand</w:t>
      </w:r>
    </w:p>
    <w:p w14:paraId="45607A1F" w14:textId="77777777" w:rsidR="00BE531A" w:rsidRDefault="00BE531A" w:rsidP="00310475">
      <w:pPr>
        <w:pStyle w:val="BodyText"/>
        <w:spacing w:line="480" w:lineRule="auto"/>
        <w:jc w:val="center"/>
        <w:rPr>
          <w:rFonts w:cs="Arial"/>
          <w:i/>
          <w:sz w:val="22"/>
          <w:szCs w:val="22"/>
        </w:rPr>
      </w:pPr>
    </w:p>
    <w:p w14:paraId="2139DC6B" w14:textId="77777777" w:rsidR="007F2F1C" w:rsidRPr="003014FF" w:rsidRDefault="007F2F1C" w:rsidP="00640E50">
      <w:pPr>
        <w:pStyle w:val="BodyText"/>
        <w:spacing w:line="480" w:lineRule="auto"/>
        <w:rPr>
          <w:rFonts w:cs="Arial"/>
          <w:i/>
          <w:sz w:val="22"/>
          <w:szCs w:val="22"/>
        </w:rPr>
      </w:pPr>
    </w:p>
    <w:p w14:paraId="43C9B097" w14:textId="77777777" w:rsidR="00FC35C6" w:rsidRPr="003014FF" w:rsidRDefault="00FC35C6" w:rsidP="00FC35C6">
      <w:pPr>
        <w:pStyle w:val="BodyText"/>
        <w:spacing w:line="480" w:lineRule="auto"/>
        <w:jc w:val="center"/>
        <w:rPr>
          <w:rFonts w:cs="Arial"/>
          <w:bCs/>
          <w:sz w:val="22"/>
          <w:szCs w:val="22"/>
        </w:rPr>
      </w:pPr>
      <w:r w:rsidRPr="003014FF">
        <w:rPr>
          <w:rFonts w:cs="Arial"/>
          <w:bCs/>
          <w:sz w:val="22"/>
          <w:szCs w:val="22"/>
        </w:rPr>
        <w:t>Correspondence and reprint requests to:</w:t>
      </w:r>
    </w:p>
    <w:p w14:paraId="2B8861C8" w14:textId="77777777" w:rsidR="00FC35C6" w:rsidRPr="003014FF" w:rsidRDefault="00FC35C6" w:rsidP="00FC35C6">
      <w:pPr>
        <w:pStyle w:val="BodyText"/>
        <w:spacing w:line="480" w:lineRule="auto"/>
        <w:jc w:val="center"/>
        <w:rPr>
          <w:rFonts w:cs="Arial"/>
          <w:bCs/>
          <w:sz w:val="22"/>
          <w:szCs w:val="22"/>
        </w:rPr>
      </w:pPr>
      <w:r w:rsidRPr="003014FF">
        <w:rPr>
          <w:rFonts w:cs="Arial"/>
          <w:bCs/>
          <w:sz w:val="22"/>
          <w:szCs w:val="22"/>
        </w:rPr>
        <w:lastRenderedPageBreak/>
        <w:t>Prof Elaine Dennison, MRC Lifecourse Epidemiology Unit, Southampton General Hospital, Southampton, SO16 6YD, UK</w:t>
      </w:r>
    </w:p>
    <w:p w14:paraId="2A1BEFBA" w14:textId="77777777" w:rsidR="00FC35C6" w:rsidRDefault="00FC35C6" w:rsidP="00FC35C6">
      <w:pPr>
        <w:spacing w:line="480" w:lineRule="auto"/>
        <w:rPr>
          <w:rFonts w:ascii="Arial" w:hAnsi="Arial" w:cs="Arial"/>
        </w:rPr>
      </w:pPr>
      <w:r w:rsidRPr="003014FF">
        <w:rPr>
          <w:rFonts w:ascii="Arial" w:hAnsi="Arial" w:cs="Arial"/>
        </w:rPr>
        <w:t>Telephone 023 8077 7624</w:t>
      </w:r>
      <w:r w:rsidRPr="003014FF">
        <w:rPr>
          <w:rFonts w:ascii="Arial" w:hAnsi="Arial" w:cs="Arial"/>
        </w:rPr>
        <w:tab/>
        <w:t>Fax 023 8070 4021</w:t>
      </w:r>
      <w:r w:rsidRPr="003014FF">
        <w:rPr>
          <w:rFonts w:ascii="Arial" w:hAnsi="Arial" w:cs="Arial"/>
        </w:rPr>
        <w:tab/>
        <w:t xml:space="preserve">email: </w:t>
      </w:r>
      <w:hyperlink r:id="rId8" w:history="1">
        <w:r w:rsidR="003014FF" w:rsidRPr="00AE637A">
          <w:rPr>
            <w:rStyle w:val="Hyperlink"/>
            <w:rFonts w:ascii="Arial" w:hAnsi="Arial" w:cs="Arial"/>
          </w:rPr>
          <w:t>emd@mrc.soton.ac.uk</w:t>
        </w:r>
      </w:hyperlink>
      <w:r w:rsidRPr="003014FF">
        <w:rPr>
          <w:rFonts w:ascii="Arial" w:hAnsi="Arial" w:cs="Arial"/>
        </w:rPr>
        <w:t xml:space="preserve"> </w:t>
      </w:r>
    </w:p>
    <w:p w14:paraId="0CC883A5" w14:textId="77777777" w:rsidR="002F186E" w:rsidRDefault="002F186E" w:rsidP="00BD54CE">
      <w:pPr>
        <w:pStyle w:val="Alexdouble"/>
        <w:spacing w:line="240" w:lineRule="auto"/>
        <w:rPr>
          <w:rFonts w:ascii="Arial" w:hAnsi="Arial" w:cs="Arial"/>
          <w:b/>
          <w:bCs/>
          <w:sz w:val="22"/>
          <w:szCs w:val="22"/>
        </w:rPr>
      </w:pPr>
    </w:p>
    <w:p w14:paraId="036F18F4" w14:textId="77777777" w:rsidR="002F186E" w:rsidRDefault="002F186E" w:rsidP="00BD54CE">
      <w:pPr>
        <w:pStyle w:val="Alexdouble"/>
        <w:spacing w:line="240" w:lineRule="auto"/>
        <w:rPr>
          <w:rFonts w:ascii="Arial" w:hAnsi="Arial" w:cs="Arial"/>
          <w:b/>
          <w:bCs/>
          <w:sz w:val="22"/>
          <w:szCs w:val="22"/>
        </w:rPr>
      </w:pPr>
    </w:p>
    <w:p w14:paraId="7BC47A28" w14:textId="77777777" w:rsidR="00BD54CE" w:rsidRPr="007F2F1C" w:rsidRDefault="00BD54CE" w:rsidP="00BD54CE">
      <w:pPr>
        <w:pStyle w:val="Alexdouble"/>
        <w:spacing w:line="240" w:lineRule="auto"/>
        <w:rPr>
          <w:rFonts w:ascii="Arial" w:hAnsi="Arial" w:cs="Arial"/>
          <w:b/>
          <w:bCs/>
          <w:sz w:val="22"/>
          <w:szCs w:val="22"/>
        </w:rPr>
      </w:pPr>
      <w:r w:rsidRPr="007F2F1C">
        <w:rPr>
          <w:rFonts w:ascii="Arial" w:hAnsi="Arial" w:cs="Arial"/>
          <w:b/>
          <w:bCs/>
          <w:sz w:val="22"/>
          <w:szCs w:val="22"/>
        </w:rPr>
        <w:t>Acknowledgements</w:t>
      </w:r>
    </w:p>
    <w:p w14:paraId="0AFF080E" w14:textId="77777777" w:rsidR="00D7730F" w:rsidRDefault="00D7730F" w:rsidP="00D7730F">
      <w:pPr>
        <w:pStyle w:val="Alexdouble"/>
        <w:spacing w:line="240" w:lineRule="auto"/>
        <w:rPr>
          <w:rFonts w:ascii="Arial" w:hAnsi="Arial" w:cs="Arial"/>
          <w:sz w:val="22"/>
          <w:szCs w:val="22"/>
        </w:rPr>
      </w:pPr>
      <w:r>
        <w:rPr>
          <w:rFonts w:ascii="Arial" w:eastAsia="Calibri" w:hAnsi="Arial" w:cs="Arial"/>
          <w:sz w:val="22"/>
          <w:szCs w:val="22"/>
        </w:rPr>
        <w:t>The Hertfordshire Cohort Study was supported by the Medical Research Council of Great Britain, Arthritis Research UK and t</w:t>
      </w:r>
      <w:r>
        <w:rPr>
          <w:rFonts w:ascii="Arial" w:hAnsi="Arial" w:cs="Arial"/>
          <w:sz w:val="22"/>
          <w:szCs w:val="22"/>
        </w:rPr>
        <w:t>he International Osteoporosis Foundation.</w:t>
      </w:r>
      <w:r>
        <w:rPr>
          <w:rFonts w:ascii="Arial" w:eastAsia="Calibri" w:hAnsi="Arial" w:cs="Arial"/>
          <w:sz w:val="22"/>
          <w:szCs w:val="22"/>
        </w:rPr>
        <w:t xml:space="preserve">  </w:t>
      </w:r>
      <w:r>
        <w:rPr>
          <w:rFonts w:ascii="Arial" w:hAnsi="Arial" w:cs="Arial"/>
          <w:sz w:val="22"/>
          <w:szCs w:val="22"/>
        </w:rPr>
        <w:t>We thank all of the men and women who took part in the Hertfordshire Cohort Study; the Hertfordshire Cohort Study Research Staff; and Vanessa Cox who managed the data.</w:t>
      </w:r>
    </w:p>
    <w:p w14:paraId="2E12316E" w14:textId="77777777" w:rsidR="00D7730F" w:rsidRDefault="00D7730F" w:rsidP="00BD54CE">
      <w:pPr>
        <w:spacing w:after="0" w:line="240" w:lineRule="auto"/>
        <w:rPr>
          <w:rFonts w:ascii="Arial" w:hAnsi="Arial" w:cs="Arial"/>
          <w:b/>
        </w:rPr>
      </w:pPr>
    </w:p>
    <w:p w14:paraId="13AFA41E" w14:textId="77777777" w:rsidR="00BD54CE" w:rsidRPr="007F2F1C" w:rsidRDefault="00BD54CE" w:rsidP="00BD54CE">
      <w:pPr>
        <w:spacing w:after="0" w:line="240" w:lineRule="auto"/>
        <w:rPr>
          <w:rFonts w:ascii="Arial" w:hAnsi="Arial" w:cs="Arial"/>
          <w:b/>
        </w:rPr>
      </w:pPr>
      <w:r w:rsidRPr="007F2F1C">
        <w:rPr>
          <w:rFonts w:ascii="Arial" w:hAnsi="Arial" w:cs="Arial"/>
          <w:b/>
        </w:rPr>
        <w:t xml:space="preserve">Conflict of Interest </w:t>
      </w:r>
    </w:p>
    <w:p w14:paraId="5437C853" w14:textId="77777777" w:rsidR="00BD54CE" w:rsidRPr="007F2F1C" w:rsidRDefault="00BD54CE" w:rsidP="00BD54CE">
      <w:pPr>
        <w:spacing w:line="240" w:lineRule="auto"/>
        <w:rPr>
          <w:rFonts w:ascii="Arial" w:hAnsi="Arial" w:cs="Arial"/>
        </w:rPr>
      </w:pPr>
      <w:r w:rsidRPr="007F2F1C">
        <w:rPr>
          <w:rFonts w:ascii="Arial" w:hAnsi="Arial" w:cs="Arial"/>
        </w:rPr>
        <w:t>Professor C Cooper has received consultancy fees/honoraria from Servier; Eli Lilly; Merck; Amgen; Alliance; Novartis; Medtronic; GSK; Roche.</w:t>
      </w:r>
    </w:p>
    <w:p w14:paraId="7B0CEAAF" w14:textId="77777777" w:rsidR="00BD54CE" w:rsidRDefault="00BD54CE" w:rsidP="00BD54CE">
      <w:pPr>
        <w:spacing w:after="0" w:line="360" w:lineRule="auto"/>
        <w:jc w:val="both"/>
        <w:rPr>
          <w:rFonts w:ascii="Arial" w:hAnsi="Arial" w:cs="Arial"/>
        </w:rPr>
      </w:pPr>
    </w:p>
    <w:p w14:paraId="39942B85" w14:textId="77777777" w:rsidR="00BE531A" w:rsidRPr="00356A01" w:rsidRDefault="00BD54CE" w:rsidP="002F186E">
      <w:pPr>
        <w:spacing w:after="0" w:line="360" w:lineRule="auto"/>
        <w:jc w:val="both"/>
        <w:rPr>
          <w:rFonts w:ascii="Arial" w:hAnsi="Arial" w:cs="Arial"/>
        </w:rPr>
      </w:pPr>
      <w:r w:rsidRPr="00BD54CE">
        <w:rPr>
          <w:rFonts w:ascii="Arial" w:hAnsi="Arial" w:cs="Arial"/>
        </w:rPr>
        <w:t xml:space="preserve">*A Patel is first author.  </w:t>
      </w:r>
      <w:r w:rsidRPr="00BD54CE">
        <w:rPr>
          <w:rFonts w:ascii="Arial" w:hAnsi="Arial" w:cs="Arial"/>
          <w:vertAlign w:val="superscript"/>
        </w:rPr>
        <w:t>†</w:t>
      </w:r>
      <w:r w:rsidRPr="00BD54CE">
        <w:rPr>
          <w:rFonts w:ascii="Arial" w:hAnsi="Arial" w:cs="Arial"/>
        </w:rPr>
        <w:t>C Cooper and EM Dennison are joint senior author.</w:t>
      </w:r>
    </w:p>
    <w:p w14:paraId="26D86B31" w14:textId="77777777" w:rsidR="00D7730F" w:rsidRDefault="00D7730F" w:rsidP="00D7730F">
      <w:pPr>
        <w:spacing w:line="360" w:lineRule="auto"/>
        <w:jc w:val="both"/>
        <w:rPr>
          <w:rFonts w:ascii="Arial" w:eastAsia="Times New Roman" w:hAnsi="Arial" w:cs="Arial"/>
          <w:lang w:eastAsia="en-GB"/>
        </w:rPr>
      </w:pPr>
      <w:r>
        <w:rPr>
          <w:rFonts w:ascii="Arial" w:eastAsia="Times New Roman" w:hAnsi="Arial" w:cs="Arial"/>
          <w:b/>
          <w:lang w:eastAsia="en-GB"/>
        </w:rPr>
        <w:t xml:space="preserve">Key Words: </w:t>
      </w:r>
      <w:r>
        <w:rPr>
          <w:rFonts w:ascii="Arial" w:eastAsia="Times New Roman" w:hAnsi="Arial" w:cs="Arial"/>
          <w:lang w:eastAsia="en-GB"/>
        </w:rPr>
        <w:t>Mild cognitive impairment, Physical performance, Bone parameters, Epidemiology</w:t>
      </w:r>
    </w:p>
    <w:p w14:paraId="57950733" w14:textId="77777777" w:rsidR="00D7730F" w:rsidRDefault="00D7730F" w:rsidP="00D7730F">
      <w:pPr>
        <w:spacing w:after="0" w:line="360" w:lineRule="auto"/>
        <w:jc w:val="both"/>
        <w:rPr>
          <w:rFonts w:ascii="Arial" w:hAnsi="Arial" w:cs="Arial"/>
          <w:b/>
          <w:sz w:val="24"/>
          <w:szCs w:val="24"/>
        </w:rPr>
      </w:pPr>
    </w:p>
    <w:p w14:paraId="0B42058C" w14:textId="77777777" w:rsidR="00D7730F" w:rsidRDefault="00D7730F" w:rsidP="00D7730F">
      <w:pPr>
        <w:spacing w:after="0" w:line="360"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 xml:space="preserve">Mini Abstract </w:t>
      </w:r>
    </w:p>
    <w:p w14:paraId="7EDB936A" w14:textId="685A7D14" w:rsidR="00D7730F" w:rsidRDefault="00C64481" w:rsidP="00D7730F">
      <w:pPr>
        <w:spacing w:after="0" w:line="360" w:lineRule="auto"/>
        <w:jc w:val="both"/>
        <w:rPr>
          <w:rFonts w:ascii="Arial" w:eastAsia="Times New Roman" w:hAnsi="Arial" w:cs="Arial"/>
          <w:lang w:eastAsia="en-GB"/>
        </w:rPr>
      </w:pPr>
      <w:r>
        <w:rPr>
          <w:rFonts w:ascii="Arial" w:hAnsi="Arial" w:cs="Arial"/>
        </w:rPr>
        <w:t>This study investigated</w:t>
      </w:r>
      <w:r w:rsidR="00D7730F">
        <w:rPr>
          <w:rFonts w:ascii="Arial" w:hAnsi="Arial" w:cs="Arial"/>
        </w:rPr>
        <w:t xml:space="preserve"> the association between mild cognitive impairment (MCI) and physical </w:t>
      </w:r>
      <w:r>
        <w:rPr>
          <w:rFonts w:ascii="Arial" w:hAnsi="Arial" w:cs="Arial"/>
        </w:rPr>
        <w:t xml:space="preserve">function </w:t>
      </w:r>
      <w:r w:rsidR="00D7730F">
        <w:rPr>
          <w:rFonts w:ascii="Arial" w:hAnsi="Arial" w:cs="Arial"/>
        </w:rPr>
        <w:t xml:space="preserve">and bone health in older </w:t>
      </w:r>
      <w:r w:rsidR="00D7730F">
        <w:rPr>
          <w:rFonts w:ascii="Arial" w:hAnsi="Arial" w:cs="Arial"/>
        </w:rPr>
        <w:lastRenderedPageBreak/>
        <w:t>adults.  MCI was associated with poor physical performance</w:t>
      </w:r>
      <w:r w:rsidR="00991CD1">
        <w:rPr>
          <w:rFonts w:ascii="Arial" w:hAnsi="Arial" w:cs="Arial"/>
        </w:rPr>
        <w:t xml:space="preserve"> but not bone mineral density or bone microarchitecture</w:t>
      </w:r>
      <w:r w:rsidR="00D7730F">
        <w:rPr>
          <w:rFonts w:ascii="Arial" w:hAnsi="Arial" w:cs="Arial"/>
        </w:rPr>
        <w:t xml:space="preserve">. </w:t>
      </w:r>
    </w:p>
    <w:p w14:paraId="48B33541" w14:textId="77777777" w:rsidR="00D7730F" w:rsidRDefault="00D7730F" w:rsidP="002F186E">
      <w:pPr>
        <w:spacing w:after="0" w:line="360" w:lineRule="auto"/>
        <w:jc w:val="both"/>
        <w:rPr>
          <w:rFonts w:ascii="Arial" w:hAnsi="Arial" w:cs="Arial"/>
          <w:b/>
          <w:sz w:val="24"/>
          <w:szCs w:val="24"/>
        </w:rPr>
      </w:pPr>
    </w:p>
    <w:p w14:paraId="04564F2F" w14:textId="77777777" w:rsidR="00EB14F7" w:rsidRPr="00551794" w:rsidRDefault="00EB14F7" w:rsidP="002F186E">
      <w:pPr>
        <w:spacing w:after="0" w:line="360" w:lineRule="auto"/>
        <w:jc w:val="both"/>
        <w:rPr>
          <w:rFonts w:ascii="Arial" w:hAnsi="Arial" w:cs="Arial"/>
          <w:b/>
          <w:sz w:val="24"/>
          <w:szCs w:val="24"/>
        </w:rPr>
      </w:pPr>
      <w:r w:rsidRPr="00551794">
        <w:rPr>
          <w:rFonts w:ascii="Arial" w:hAnsi="Arial" w:cs="Arial"/>
          <w:b/>
          <w:sz w:val="24"/>
          <w:szCs w:val="24"/>
        </w:rPr>
        <w:t>Abstract</w:t>
      </w:r>
    </w:p>
    <w:p w14:paraId="7E286495" w14:textId="77777777" w:rsidR="00EB14F7" w:rsidRPr="00EB14F7" w:rsidRDefault="00EB14F7" w:rsidP="002F186E">
      <w:pPr>
        <w:spacing w:after="0" w:line="360" w:lineRule="auto"/>
        <w:jc w:val="both"/>
        <w:rPr>
          <w:rFonts w:ascii="Arial" w:hAnsi="Arial" w:cs="Arial"/>
          <w:b/>
        </w:rPr>
      </w:pPr>
    </w:p>
    <w:p w14:paraId="6EA7B644" w14:textId="37652546" w:rsidR="00EB14F7" w:rsidRPr="00EB14F7" w:rsidRDefault="00D7730F" w:rsidP="00CF2E9D">
      <w:pPr>
        <w:spacing w:line="360" w:lineRule="auto"/>
        <w:jc w:val="both"/>
        <w:rPr>
          <w:rFonts w:ascii="Arial" w:hAnsi="Arial" w:cs="Arial"/>
        </w:rPr>
      </w:pPr>
      <w:r>
        <w:rPr>
          <w:rFonts w:ascii="Arial" w:hAnsi="Arial" w:cs="Arial"/>
          <w:b/>
        </w:rPr>
        <w:t>Purpose</w:t>
      </w:r>
      <w:r w:rsidR="00EB14F7" w:rsidRPr="00EB14F7">
        <w:rPr>
          <w:rFonts w:ascii="Arial" w:hAnsi="Arial" w:cs="Arial"/>
          <w:b/>
        </w:rPr>
        <w:t>:</w:t>
      </w:r>
      <w:r w:rsidR="00EB14F7">
        <w:rPr>
          <w:rFonts w:ascii="Arial" w:hAnsi="Arial" w:cs="Arial"/>
          <w:b/>
        </w:rPr>
        <w:t xml:space="preserve"> </w:t>
      </w:r>
      <w:r w:rsidR="00A86A8B">
        <w:rPr>
          <w:rFonts w:ascii="Arial" w:hAnsi="Arial" w:cs="Arial"/>
        </w:rPr>
        <w:t xml:space="preserve">Cross-sectional study to investigate the association between </w:t>
      </w:r>
      <w:r w:rsidR="00A513A6">
        <w:rPr>
          <w:rFonts w:ascii="Arial" w:hAnsi="Arial" w:cs="Arial"/>
        </w:rPr>
        <w:t xml:space="preserve">mild cognitive impairment (MCI) </w:t>
      </w:r>
      <w:r w:rsidR="00A86A8B">
        <w:rPr>
          <w:rFonts w:ascii="Arial" w:hAnsi="Arial" w:cs="Arial"/>
        </w:rPr>
        <w:t xml:space="preserve">and </w:t>
      </w:r>
      <w:r w:rsidR="00A513A6">
        <w:rPr>
          <w:rFonts w:ascii="Arial" w:hAnsi="Arial" w:cs="Arial"/>
        </w:rPr>
        <w:t xml:space="preserve">physical </w:t>
      </w:r>
      <w:r w:rsidR="00A86A8B">
        <w:rPr>
          <w:rFonts w:ascii="Arial" w:hAnsi="Arial" w:cs="Arial"/>
        </w:rPr>
        <w:t>performance, a</w:t>
      </w:r>
      <w:r w:rsidR="00DE1080">
        <w:rPr>
          <w:rFonts w:ascii="Arial" w:hAnsi="Arial" w:cs="Arial"/>
        </w:rPr>
        <w:t>nd</w:t>
      </w:r>
      <w:r w:rsidR="00A86A8B">
        <w:rPr>
          <w:rFonts w:ascii="Arial" w:hAnsi="Arial" w:cs="Arial"/>
        </w:rPr>
        <w:t xml:space="preserve"> </w:t>
      </w:r>
      <w:r w:rsidR="00A513A6">
        <w:rPr>
          <w:rFonts w:ascii="Arial" w:hAnsi="Arial" w:cs="Arial"/>
        </w:rPr>
        <w:t>bone health</w:t>
      </w:r>
      <w:r w:rsidR="00A86A8B">
        <w:rPr>
          <w:rFonts w:ascii="Arial" w:hAnsi="Arial" w:cs="Arial"/>
        </w:rPr>
        <w:t>,</w:t>
      </w:r>
      <w:r w:rsidR="00A513A6" w:rsidRPr="00E47C5C">
        <w:rPr>
          <w:rFonts w:ascii="Arial" w:hAnsi="Arial" w:cs="Arial"/>
        </w:rPr>
        <w:t xml:space="preserve"> in a community-dwelling cohort</w:t>
      </w:r>
      <w:r w:rsidR="00A86A8B">
        <w:rPr>
          <w:rFonts w:ascii="Arial" w:hAnsi="Arial" w:cs="Arial"/>
        </w:rPr>
        <w:t xml:space="preserve"> of older adults</w:t>
      </w:r>
      <w:r w:rsidR="00A513A6" w:rsidRPr="00E47C5C">
        <w:rPr>
          <w:rFonts w:ascii="Arial" w:hAnsi="Arial" w:cs="Arial"/>
        </w:rPr>
        <w:t xml:space="preserve">.  </w:t>
      </w:r>
    </w:p>
    <w:p w14:paraId="33083E92" w14:textId="25D80EED" w:rsidR="00EB14F7" w:rsidRDefault="00551794" w:rsidP="00CF2E9D">
      <w:pPr>
        <w:spacing w:line="360" w:lineRule="auto"/>
        <w:jc w:val="both"/>
        <w:rPr>
          <w:rFonts w:ascii="Arial" w:hAnsi="Arial" w:cs="Arial"/>
        </w:rPr>
      </w:pPr>
      <w:r w:rsidRPr="00551794">
        <w:rPr>
          <w:rFonts w:ascii="Arial" w:hAnsi="Arial" w:cs="Arial"/>
          <w:b/>
        </w:rPr>
        <w:t>Methods:</w:t>
      </w:r>
      <w:r>
        <w:rPr>
          <w:rFonts w:ascii="Arial" w:hAnsi="Arial" w:cs="Arial"/>
          <w:b/>
        </w:rPr>
        <w:t xml:space="preserve"> </w:t>
      </w:r>
      <w:r w:rsidR="00E51104" w:rsidRPr="00E51104">
        <w:rPr>
          <w:rFonts w:ascii="Arial" w:hAnsi="Arial" w:cs="Arial"/>
        </w:rPr>
        <w:t>Cognitive function</w:t>
      </w:r>
      <w:r w:rsidR="00E51104">
        <w:rPr>
          <w:rFonts w:ascii="Arial" w:hAnsi="Arial" w:cs="Arial"/>
          <w:b/>
        </w:rPr>
        <w:t xml:space="preserve"> </w:t>
      </w:r>
      <w:r w:rsidR="00E51104">
        <w:rPr>
          <w:rFonts w:ascii="Arial" w:hAnsi="Arial" w:cs="Arial"/>
        </w:rPr>
        <w:t xml:space="preserve">of </w:t>
      </w:r>
      <w:r w:rsidR="00CE48AE">
        <w:rPr>
          <w:rFonts w:ascii="Arial" w:hAnsi="Arial" w:cs="Arial"/>
        </w:rPr>
        <w:t>222</w:t>
      </w:r>
      <w:r w:rsidR="001B5527">
        <w:rPr>
          <w:rFonts w:ascii="Arial" w:hAnsi="Arial" w:cs="Arial"/>
        </w:rPr>
        <w:t xml:space="preserve"> men and </w:t>
      </w:r>
      <w:r w:rsidR="00CE48AE">
        <w:rPr>
          <w:rFonts w:ascii="Arial" w:hAnsi="Arial" w:cs="Arial"/>
        </w:rPr>
        <w:t>221</w:t>
      </w:r>
      <w:r w:rsidR="001B5527" w:rsidRPr="001B5527">
        <w:rPr>
          <w:rFonts w:ascii="Arial" w:hAnsi="Arial" w:cs="Arial"/>
        </w:rPr>
        <w:t xml:space="preserve"> women</w:t>
      </w:r>
      <w:r w:rsidR="00FB008F">
        <w:rPr>
          <w:rFonts w:ascii="Arial" w:hAnsi="Arial" w:cs="Arial"/>
        </w:rPr>
        <w:t xml:space="preserve"> (mean age 75.</w:t>
      </w:r>
      <w:r w:rsidR="00CE48AE">
        <w:rPr>
          <w:rFonts w:ascii="Arial" w:hAnsi="Arial" w:cs="Arial"/>
        </w:rPr>
        <w:t>5</w:t>
      </w:r>
      <w:r w:rsidR="00FB008F">
        <w:rPr>
          <w:rFonts w:ascii="Arial" w:hAnsi="Arial" w:cs="Arial"/>
        </w:rPr>
        <w:t xml:space="preserve"> and 75.</w:t>
      </w:r>
      <w:r w:rsidR="00CE48AE">
        <w:rPr>
          <w:rFonts w:ascii="Arial" w:hAnsi="Arial" w:cs="Arial"/>
        </w:rPr>
        <w:t>8</w:t>
      </w:r>
      <w:r w:rsidR="00C64481">
        <w:rPr>
          <w:rFonts w:ascii="Arial" w:hAnsi="Arial" w:cs="Arial"/>
        </w:rPr>
        <w:t xml:space="preserve"> </w:t>
      </w:r>
      <w:r w:rsidR="00FB008F" w:rsidRPr="00CD56DD">
        <w:rPr>
          <w:rFonts w:ascii="Arial" w:hAnsi="Arial" w:cs="Arial"/>
        </w:rPr>
        <w:t>years</w:t>
      </w:r>
      <w:r w:rsidR="00FB008F">
        <w:rPr>
          <w:rFonts w:ascii="Arial" w:hAnsi="Arial" w:cs="Arial"/>
        </w:rPr>
        <w:t xml:space="preserve"> in men and women, respectively)</w:t>
      </w:r>
      <w:r w:rsidR="001B5527" w:rsidRPr="001B5527">
        <w:rPr>
          <w:rFonts w:ascii="Arial" w:hAnsi="Arial" w:cs="Arial"/>
        </w:rPr>
        <w:t xml:space="preserve"> </w:t>
      </w:r>
      <w:r w:rsidR="00E51104">
        <w:rPr>
          <w:rFonts w:ascii="Arial" w:hAnsi="Arial" w:cs="Arial"/>
        </w:rPr>
        <w:t>was assessed by the</w:t>
      </w:r>
      <w:r w:rsidR="001B5527">
        <w:rPr>
          <w:rFonts w:ascii="Arial" w:hAnsi="Arial" w:cs="Arial"/>
        </w:rPr>
        <w:t xml:space="preserve"> Strawbridge questionnaire and </w:t>
      </w:r>
      <w:r w:rsidR="001B5527">
        <w:rPr>
          <w:rFonts w:ascii="Arial" w:eastAsia="Times New Roman" w:hAnsi="Arial" w:cs="Arial"/>
          <w:color w:val="000000"/>
          <w:lang w:eastAsia="en-GB"/>
        </w:rPr>
        <w:t>Mini Mental State Exam (MMSE)</w:t>
      </w:r>
      <w:r w:rsidR="00E51104">
        <w:rPr>
          <w:rFonts w:ascii="Arial" w:eastAsia="Times New Roman" w:hAnsi="Arial" w:cs="Arial"/>
          <w:color w:val="000000"/>
          <w:lang w:eastAsia="en-GB"/>
        </w:rPr>
        <w:t>. P</w:t>
      </w:r>
      <w:r w:rsidR="00A513A6">
        <w:rPr>
          <w:rFonts w:ascii="Arial" w:eastAsia="Times New Roman" w:hAnsi="Arial" w:cs="Arial"/>
          <w:color w:val="000000"/>
          <w:lang w:eastAsia="en-GB"/>
        </w:rPr>
        <w:t>articipants</w:t>
      </w:r>
      <w:r w:rsidR="001B5527">
        <w:rPr>
          <w:rFonts w:ascii="Arial" w:eastAsia="Times New Roman" w:hAnsi="Arial" w:cs="Arial"/>
          <w:color w:val="000000"/>
          <w:lang w:eastAsia="en-GB"/>
        </w:rPr>
        <w:t xml:space="preserve"> underwent </w:t>
      </w:r>
      <w:r w:rsidR="001B5527" w:rsidRPr="00915043">
        <w:rPr>
          <w:rFonts w:ascii="Arial" w:hAnsi="Arial" w:cs="Arial"/>
        </w:rPr>
        <w:t>dual-energy x-ray a</w:t>
      </w:r>
      <w:r w:rsidR="00C771E9">
        <w:rPr>
          <w:rFonts w:ascii="Arial" w:hAnsi="Arial" w:cs="Arial"/>
        </w:rPr>
        <w:t>bsorptiometry (DXA), peripheral-</w:t>
      </w:r>
      <w:r w:rsidR="001B5527" w:rsidRPr="00915043">
        <w:rPr>
          <w:rFonts w:ascii="Arial" w:hAnsi="Arial" w:cs="Arial"/>
        </w:rPr>
        <w:t>quantitative computed tomography (pQCT)</w:t>
      </w:r>
      <w:r w:rsidR="00C771E9">
        <w:rPr>
          <w:rFonts w:ascii="Arial" w:hAnsi="Arial" w:cs="Arial"/>
        </w:rPr>
        <w:t xml:space="preserve"> and high-resolution peripheral-</w:t>
      </w:r>
      <w:r w:rsidR="001B5527" w:rsidRPr="00915043">
        <w:rPr>
          <w:rFonts w:ascii="Arial" w:hAnsi="Arial" w:cs="Arial"/>
        </w:rPr>
        <w:t xml:space="preserve">quantitative </w:t>
      </w:r>
      <w:r w:rsidR="00C771E9">
        <w:rPr>
          <w:rFonts w:ascii="Arial" w:hAnsi="Arial" w:cs="Arial"/>
        </w:rPr>
        <w:t xml:space="preserve">computed </w:t>
      </w:r>
      <w:r w:rsidR="001B5527" w:rsidRPr="00915043">
        <w:rPr>
          <w:rFonts w:ascii="Arial" w:hAnsi="Arial" w:cs="Arial"/>
        </w:rPr>
        <w:t>tomography (HR</w:t>
      </w:r>
      <w:r w:rsidR="00F04501">
        <w:rPr>
          <w:rFonts w:ascii="Arial" w:hAnsi="Arial" w:cs="Arial"/>
        </w:rPr>
        <w:t>-</w:t>
      </w:r>
      <w:r w:rsidR="001B5527" w:rsidRPr="00915043">
        <w:rPr>
          <w:rFonts w:ascii="Arial" w:hAnsi="Arial" w:cs="Arial"/>
        </w:rPr>
        <w:t>pQCT) scans</w:t>
      </w:r>
      <w:r w:rsidR="001B5527">
        <w:rPr>
          <w:rFonts w:ascii="Arial" w:hAnsi="Arial" w:cs="Arial"/>
        </w:rPr>
        <w:t xml:space="preserve"> to assess their bone </w:t>
      </w:r>
      <w:r w:rsidR="00E51104">
        <w:rPr>
          <w:rFonts w:ascii="Arial" w:hAnsi="Arial" w:cs="Arial"/>
        </w:rPr>
        <w:t>density, s</w:t>
      </w:r>
      <w:r w:rsidR="00991CD1">
        <w:rPr>
          <w:rFonts w:ascii="Arial" w:hAnsi="Arial" w:cs="Arial"/>
        </w:rPr>
        <w:t>trength</w:t>
      </w:r>
      <w:r w:rsidR="00E51104">
        <w:rPr>
          <w:rFonts w:ascii="Arial" w:hAnsi="Arial" w:cs="Arial"/>
        </w:rPr>
        <w:t xml:space="preserve"> </w:t>
      </w:r>
      <w:r w:rsidR="00C771E9">
        <w:rPr>
          <w:rFonts w:ascii="Arial" w:hAnsi="Arial" w:cs="Arial"/>
        </w:rPr>
        <w:t xml:space="preserve">and </w:t>
      </w:r>
      <w:r w:rsidR="00E51104">
        <w:rPr>
          <w:rFonts w:ascii="Arial" w:hAnsi="Arial" w:cs="Arial"/>
        </w:rPr>
        <w:t>micro</w:t>
      </w:r>
      <w:r w:rsidR="001B5527">
        <w:rPr>
          <w:rFonts w:ascii="Arial" w:hAnsi="Arial" w:cs="Arial"/>
        </w:rPr>
        <w:t xml:space="preserve">architecture. </w:t>
      </w:r>
      <w:r w:rsidR="00C771E9">
        <w:rPr>
          <w:rFonts w:ascii="Arial" w:hAnsi="Arial" w:cs="Arial"/>
        </w:rPr>
        <w:t xml:space="preserve">Their physical function was assessed </w:t>
      </w:r>
      <w:r w:rsidR="00CF2E9D">
        <w:rPr>
          <w:rFonts w:ascii="Arial" w:hAnsi="Arial" w:cs="Arial"/>
        </w:rPr>
        <w:t xml:space="preserve">and a </w:t>
      </w:r>
      <w:r w:rsidR="00C771E9" w:rsidRPr="00915043">
        <w:rPr>
          <w:rFonts w:ascii="Arial" w:hAnsi="Arial" w:cs="Arial"/>
        </w:rPr>
        <w:t xml:space="preserve">physical performance </w:t>
      </w:r>
      <w:r w:rsidR="00D14B6B">
        <w:rPr>
          <w:rFonts w:ascii="Arial" w:hAnsi="Arial" w:cs="Arial"/>
        </w:rPr>
        <w:t xml:space="preserve">(PP) </w:t>
      </w:r>
      <w:r w:rsidR="00C771E9" w:rsidRPr="00915043">
        <w:rPr>
          <w:rFonts w:ascii="Arial" w:hAnsi="Arial" w:cs="Arial"/>
        </w:rPr>
        <w:t xml:space="preserve">score was </w:t>
      </w:r>
      <w:r w:rsidR="00DE1080">
        <w:rPr>
          <w:rFonts w:ascii="Arial" w:hAnsi="Arial" w:cs="Arial"/>
        </w:rPr>
        <w:t>recor</w:t>
      </w:r>
      <w:r w:rsidR="00C771E9">
        <w:rPr>
          <w:rFonts w:ascii="Arial" w:hAnsi="Arial" w:cs="Arial"/>
        </w:rPr>
        <w:t>ded.</w:t>
      </w:r>
      <w:r w:rsidR="00C771E9">
        <w:rPr>
          <w:rFonts w:ascii="Arial" w:eastAsia="Times New Roman" w:hAnsi="Arial" w:cs="Arial"/>
          <w:lang w:eastAsia="en-GB"/>
        </w:rPr>
        <w:t xml:space="preserve"> </w:t>
      </w:r>
      <w:r w:rsidR="00C771E9">
        <w:rPr>
          <w:rFonts w:ascii="Arial" w:hAnsi="Arial" w:cs="Arial"/>
        </w:rPr>
        <w:t xml:space="preserve"> </w:t>
      </w:r>
    </w:p>
    <w:p w14:paraId="5E554838" w14:textId="333C2805" w:rsidR="00952B3F" w:rsidRPr="00560D71" w:rsidRDefault="00551794" w:rsidP="00952B3F">
      <w:pPr>
        <w:spacing w:line="360" w:lineRule="auto"/>
        <w:jc w:val="both"/>
        <w:rPr>
          <w:rFonts w:ascii="Arial" w:eastAsia="Times New Roman" w:hAnsi="Arial" w:cs="Arial"/>
          <w:lang w:eastAsia="en-GB"/>
        </w:rPr>
      </w:pPr>
      <w:r w:rsidRPr="00560D71">
        <w:rPr>
          <w:rFonts w:ascii="Arial" w:hAnsi="Arial" w:cs="Arial"/>
          <w:b/>
        </w:rPr>
        <w:t xml:space="preserve">Results: </w:t>
      </w:r>
      <w:r w:rsidR="00952B3F" w:rsidRPr="00560D71">
        <w:rPr>
          <w:rFonts w:ascii="Arial" w:eastAsia="Times New Roman" w:hAnsi="Arial" w:cs="Arial"/>
          <w:lang w:eastAsia="en-GB"/>
        </w:rPr>
        <w:t>11.8% of women and 8.1% of men in the study were cognitive impaired on the MMSE</w:t>
      </w:r>
      <w:r w:rsidR="00C21BAF" w:rsidRPr="00560D71">
        <w:rPr>
          <w:rFonts w:ascii="Arial" w:eastAsia="Times New Roman" w:hAnsi="Arial" w:cs="Arial"/>
          <w:lang w:eastAsia="en-GB"/>
        </w:rPr>
        <w:t xml:space="preserve"> </w:t>
      </w:r>
      <w:r w:rsidR="00952B3F" w:rsidRPr="00560D71">
        <w:rPr>
          <w:rFonts w:ascii="Arial" w:eastAsia="Times New Roman" w:hAnsi="Arial" w:cs="Arial"/>
          <w:lang w:eastAsia="en-GB"/>
        </w:rPr>
        <w:t xml:space="preserve">(score&lt;24). 24% of women </w:t>
      </w:r>
      <w:r w:rsidR="00952B3F" w:rsidRPr="00560D71">
        <w:rPr>
          <w:rFonts w:ascii="Arial" w:hAnsi="Arial" w:cs="Arial"/>
        </w:rPr>
        <w:t xml:space="preserve">were deemed cognitively impaired on the Strawbridge questionnaire, compared to 22.3% of men. </w:t>
      </w:r>
      <w:r w:rsidR="003A575F" w:rsidRPr="00560D71">
        <w:rPr>
          <w:rFonts w:ascii="Arial" w:hAnsi="Arial" w:cs="Arial"/>
        </w:rPr>
        <w:t>Cognitive impairment on the Strawbridge questionnaire was associated with poorer physical perform</w:t>
      </w:r>
      <w:r w:rsidR="009D5AB3" w:rsidRPr="00560D71">
        <w:rPr>
          <w:rFonts w:ascii="Arial" w:hAnsi="Arial" w:cs="Arial"/>
        </w:rPr>
        <w:t>ance score in men but not women</w:t>
      </w:r>
      <w:r w:rsidR="00D14B6B">
        <w:rPr>
          <w:rFonts w:ascii="Arial" w:hAnsi="Arial" w:cs="Arial"/>
        </w:rPr>
        <w:t xml:space="preserve"> in the unadjusted analysis</w:t>
      </w:r>
      <w:r w:rsidR="003A575F" w:rsidRPr="00560D71">
        <w:rPr>
          <w:rFonts w:ascii="Arial" w:hAnsi="Arial" w:cs="Arial"/>
        </w:rPr>
        <w:t>.</w:t>
      </w:r>
      <w:r w:rsidR="003A575F" w:rsidRPr="00560D71">
        <w:rPr>
          <w:rFonts w:ascii="Arial" w:eastAsia="Times New Roman" w:hAnsi="Arial" w:cs="Arial"/>
          <w:lang w:eastAsia="en-GB"/>
        </w:rPr>
        <w:t xml:space="preserve"> </w:t>
      </w:r>
      <w:r w:rsidR="002F6B41" w:rsidRPr="00560D71">
        <w:rPr>
          <w:rFonts w:ascii="Arial" w:eastAsia="Times New Roman" w:hAnsi="Arial" w:cs="Arial"/>
          <w:lang w:eastAsia="en-GB"/>
        </w:rPr>
        <w:t>MMSE &lt;24 was strongly as</w:t>
      </w:r>
      <w:r w:rsidR="003A575F" w:rsidRPr="00560D71">
        <w:rPr>
          <w:rFonts w:ascii="Arial" w:eastAsia="Times New Roman" w:hAnsi="Arial" w:cs="Arial"/>
          <w:lang w:eastAsia="en-GB"/>
        </w:rPr>
        <w:t>sociated with the risk of low physical performance</w:t>
      </w:r>
      <w:r w:rsidR="00752D7F" w:rsidRPr="00560D71">
        <w:rPr>
          <w:rFonts w:ascii="Arial" w:eastAsia="Times New Roman" w:hAnsi="Arial" w:cs="Arial"/>
          <w:lang w:eastAsia="en-GB"/>
        </w:rPr>
        <w:t xml:space="preserve"> </w:t>
      </w:r>
      <w:r w:rsidR="002F6B41" w:rsidRPr="00560D71">
        <w:rPr>
          <w:rFonts w:ascii="Arial" w:eastAsia="Times New Roman" w:hAnsi="Arial" w:cs="Arial"/>
          <w:lang w:eastAsia="en-GB"/>
        </w:rPr>
        <w:t>in men (OR 12.9, 95% CI 1.67, 99.8, p=0.01)</w:t>
      </w:r>
      <w:r w:rsidR="003A575F" w:rsidRPr="00560D71">
        <w:t xml:space="preserve"> </w:t>
      </w:r>
      <w:r w:rsidR="003A575F" w:rsidRPr="00560D71">
        <w:rPr>
          <w:rFonts w:ascii="Arial" w:hAnsi="Arial" w:cs="Arial"/>
        </w:rPr>
        <w:t xml:space="preserve">Higher </w:t>
      </w:r>
      <w:r w:rsidR="003A575F" w:rsidRPr="00560D71">
        <w:rPr>
          <w:rFonts w:ascii="Arial" w:hAnsi="Arial" w:cs="Arial"/>
        </w:rPr>
        <w:lastRenderedPageBreak/>
        <w:t>MMSE score was associated with better physical performance in both sexes</w:t>
      </w:r>
      <w:r w:rsidR="003A575F" w:rsidRPr="00560D71">
        <w:t xml:space="preserve">. </w:t>
      </w:r>
      <w:r w:rsidR="00991CD1" w:rsidRPr="00560D71">
        <w:rPr>
          <w:rFonts w:ascii="Arial" w:eastAsia="Times New Roman" w:hAnsi="Arial" w:cs="Arial"/>
          <w:lang w:eastAsia="en-GB"/>
        </w:rPr>
        <w:t>Poorer cognitive function, whether assess</w:t>
      </w:r>
      <w:r w:rsidR="009E51BF" w:rsidRPr="00560D71">
        <w:rPr>
          <w:rFonts w:ascii="Arial" w:eastAsia="Times New Roman" w:hAnsi="Arial" w:cs="Arial"/>
          <w:lang w:eastAsia="en-GB"/>
        </w:rPr>
        <w:t xml:space="preserve">ed by </w:t>
      </w:r>
      <w:r w:rsidR="00991CD1" w:rsidRPr="00560D71">
        <w:rPr>
          <w:rFonts w:ascii="Arial" w:eastAsia="Times New Roman" w:hAnsi="Arial" w:cs="Arial"/>
          <w:lang w:eastAsia="en-GB"/>
        </w:rPr>
        <w:t xml:space="preserve">the </w:t>
      </w:r>
      <w:r w:rsidR="009E51BF" w:rsidRPr="00560D71">
        <w:rPr>
          <w:rFonts w:ascii="Arial" w:eastAsia="Times New Roman" w:hAnsi="Arial" w:cs="Arial"/>
          <w:lang w:eastAsia="en-GB"/>
        </w:rPr>
        <w:t xml:space="preserve">Strawbridge questionnaire, </w:t>
      </w:r>
      <w:r w:rsidR="00991CD1" w:rsidRPr="00560D71">
        <w:rPr>
          <w:rFonts w:ascii="Arial" w:eastAsia="Times New Roman" w:hAnsi="Arial" w:cs="Arial"/>
          <w:lang w:eastAsia="en-GB"/>
        </w:rPr>
        <w:t>or by MMSE score</w:t>
      </w:r>
      <w:r w:rsidR="00C64481" w:rsidRPr="00560D71">
        <w:rPr>
          <w:rFonts w:ascii="Arial" w:eastAsia="Times New Roman" w:hAnsi="Arial" w:cs="Arial"/>
          <w:lang w:eastAsia="en-GB"/>
        </w:rPr>
        <w:t>,</w:t>
      </w:r>
      <w:r w:rsidR="00991CD1" w:rsidRPr="00560D71">
        <w:rPr>
          <w:rFonts w:ascii="Arial" w:eastAsia="Times New Roman" w:hAnsi="Arial" w:cs="Arial"/>
          <w:lang w:eastAsia="en-GB"/>
        </w:rPr>
        <w:t xml:space="preserve"> was</w:t>
      </w:r>
      <w:r w:rsidR="00FB008F" w:rsidRPr="00560D71">
        <w:rPr>
          <w:rFonts w:ascii="Arial" w:eastAsia="Times New Roman" w:hAnsi="Arial" w:cs="Arial"/>
          <w:lang w:eastAsia="en-GB"/>
        </w:rPr>
        <w:t xml:space="preserve"> not associated with bone density, shape or microarchitecture, in </w:t>
      </w:r>
      <w:r w:rsidR="00332FED" w:rsidRPr="00560D71">
        <w:rPr>
          <w:rFonts w:ascii="Arial" w:eastAsia="Times New Roman" w:hAnsi="Arial" w:cs="Arial"/>
          <w:lang w:eastAsia="en-GB"/>
        </w:rPr>
        <w:t>either</w:t>
      </w:r>
      <w:r w:rsidR="00FB008F" w:rsidRPr="00560D71">
        <w:rPr>
          <w:rFonts w:ascii="Arial" w:eastAsia="Times New Roman" w:hAnsi="Arial" w:cs="Arial"/>
          <w:lang w:eastAsia="en-GB"/>
        </w:rPr>
        <w:t xml:space="preserve"> sex.</w:t>
      </w:r>
    </w:p>
    <w:p w14:paraId="7D9473BA" w14:textId="29913106" w:rsidR="00991CD1" w:rsidRPr="00560D71" w:rsidRDefault="00551794" w:rsidP="00115AAF">
      <w:pPr>
        <w:spacing w:line="360" w:lineRule="auto"/>
        <w:jc w:val="both"/>
        <w:rPr>
          <w:rFonts w:ascii="Arial" w:eastAsia="Times New Roman" w:hAnsi="Arial" w:cs="Arial"/>
          <w:lang w:eastAsia="en-GB"/>
        </w:rPr>
      </w:pPr>
      <w:r w:rsidRPr="00560D71">
        <w:rPr>
          <w:rFonts w:ascii="Arial" w:hAnsi="Arial" w:cs="Arial"/>
          <w:b/>
        </w:rPr>
        <w:t xml:space="preserve">Conclusion: </w:t>
      </w:r>
      <w:r w:rsidR="00A513A6" w:rsidRPr="00560D71">
        <w:rPr>
          <w:rFonts w:ascii="Arial" w:eastAsia="Times New Roman" w:hAnsi="Arial" w:cs="Arial"/>
          <w:lang w:eastAsia="en-GB"/>
        </w:rPr>
        <w:t>MCI</w:t>
      </w:r>
      <w:r w:rsidRPr="00560D71">
        <w:rPr>
          <w:rFonts w:ascii="Arial" w:eastAsia="Times New Roman" w:hAnsi="Arial" w:cs="Arial"/>
          <w:lang w:eastAsia="en-GB"/>
        </w:rPr>
        <w:t xml:space="preserve"> in </w:t>
      </w:r>
      <w:r w:rsidR="00FB008F" w:rsidRPr="00560D71">
        <w:rPr>
          <w:rFonts w:ascii="Arial" w:eastAsia="Times New Roman" w:hAnsi="Arial" w:cs="Arial"/>
          <w:lang w:eastAsia="en-GB"/>
        </w:rPr>
        <w:t>older</w:t>
      </w:r>
      <w:r w:rsidRPr="00560D71">
        <w:rPr>
          <w:rFonts w:ascii="Arial" w:eastAsia="Times New Roman" w:hAnsi="Arial" w:cs="Arial"/>
          <w:lang w:eastAsia="en-GB"/>
        </w:rPr>
        <w:t xml:space="preserve"> adults </w:t>
      </w:r>
      <w:r w:rsidR="00332FED" w:rsidRPr="00560D71">
        <w:rPr>
          <w:rFonts w:ascii="Arial" w:eastAsia="Times New Roman" w:hAnsi="Arial" w:cs="Arial"/>
          <w:lang w:eastAsia="en-GB"/>
        </w:rPr>
        <w:t>wa</w:t>
      </w:r>
      <w:r w:rsidRPr="00560D71">
        <w:rPr>
          <w:rFonts w:ascii="Arial" w:eastAsia="Times New Roman" w:hAnsi="Arial" w:cs="Arial"/>
          <w:lang w:eastAsia="en-GB"/>
        </w:rPr>
        <w:t>s associated with poor physical performance</w:t>
      </w:r>
      <w:r w:rsidR="00E51104" w:rsidRPr="00560D71">
        <w:rPr>
          <w:rFonts w:ascii="Arial" w:eastAsia="Times New Roman" w:hAnsi="Arial" w:cs="Arial"/>
          <w:lang w:eastAsia="en-GB"/>
        </w:rPr>
        <w:t xml:space="preserve">, but </w:t>
      </w:r>
      <w:r w:rsidR="00C771E9" w:rsidRPr="00560D71">
        <w:rPr>
          <w:rFonts w:ascii="Arial" w:eastAsia="Times New Roman" w:hAnsi="Arial" w:cs="Arial"/>
          <w:lang w:eastAsia="en-GB"/>
        </w:rPr>
        <w:t xml:space="preserve">not </w:t>
      </w:r>
      <w:r w:rsidR="00E51104" w:rsidRPr="00560D71">
        <w:rPr>
          <w:rFonts w:ascii="Arial" w:eastAsia="Times New Roman" w:hAnsi="Arial" w:cs="Arial"/>
          <w:lang w:eastAsia="en-GB"/>
        </w:rPr>
        <w:t xml:space="preserve">bone </w:t>
      </w:r>
      <w:r w:rsidR="00C771E9" w:rsidRPr="00560D71">
        <w:rPr>
          <w:rFonts w:ascii="Arial" w:eastAsia="Times New Roman" w:hAnsi="Arial" w:cs="Arial"/>
          <w:lang w:eastAsia="en-GB"/>
        </w:rPr>
        <w:t xml:space="preserve">density, shape or </w:t>
      </w:r>
      <w:r w:rsidR="00E51104" w:rsidRPr="00560D71">
        <w:rPr>
          <w:rFonts w:ascii="Arial" w:eastAsia="Times New Roman" w:hAnsi="Arial" w:cs="Arial"/>
          <w:lang w:eastAsia="en-GB"/>
        </w:rPr>
        <w:t>microarchitecture</w:t>
      </w:r>
      <w:r w:rsidR="00CF2E9D" w:rsidRPr="00560D71">
        <w:rPr>
          <w:rFonts w:ascii="Arial" w:eastAsia="Times New Roman" w:hAnsi="Arial" w:cs="Arial"/>
          <w:lang w:eastAsia="en-GB"/>
        </w:rPr>
        <w:t>.</w:t>
      </w:r>
      <w:r w:rsidR="009E51BF" w:rsidRPr="00560D71">
        <w:rPr>
          <w:rFonts w:ascii="Arial" w:eastAsia="Times New Roman" w:hAnsi="Arial" w:cs="Arial"/>
          <w:lang w:eastAsia="en-GB"/>
        </w:rPr>
        <w:t xml:space="preserve"> </w:t>
      </w:r>
    </w:p>
    <w:p w14:paraId="51556FE9" w14:textId="55B31A68" w:rsidR="00C64481" w:rsidRPr="00560D71" w:rsidRDefault="00C64481">
      <w:pPr>
        <w:rPr>
          <w:rFonts w:ascii="Arial" w:eastAsia="Times New Roman" w:hAnsi="Arial" w:cs="Arial"/>
          <w:lang w:eastAsia="en-GB"/>
        </w:rPr>
      </w:pPr>
      <w:r w:rsidRPr="00560D71">
        <w:rPr>
          <w:rFonts w:ascii="Arial" w:eastAsia="Times New Roman" w:hAnsi="Arial" w:cs="Arial"/>
          <w:lang w:eastAsia="en-GB"/>
        </w:rPr>
        <w:br w:type="page"/>
      </w:r>
    </w:p>
    <w:p w14:paraId="70D377F6" w14:textId="7524D61B" w:rsidR="008A74BC" w:rsidRPr="00560D71" w:rsidRDefault="00C21BAF" w:rsidP="00991CD1">
      <w:pPr>
        <w:spacing w:line="360" w:lineRule="auto"/>
        <w:jc w:val="both"/>
        <w:rPr>
          <w:rFonts w:ascii="Arial" w:hAnsi="Arial" w:cs="Arial"/>
          <w:b/>
        </w:rPr>
      </w:pPr>
      <w:r w:rsidRPr="00560D71">
        <w:rPr>
          <w:rFonts w:ascii="Arial" w:hAnsi="Arial" w:cs="Arial"/>
          <w:b/>
        </w:rPr>
        <w:lastRenderedPageBreak/>
        <w:t>I</w:t>
      </w:r>
      <w:r w:rsidR="008A74BC" w:rsidRPr="00560D71">
        <w:rPr>
          <w:rFonts w:ascii="Arial" w:hAnsi="Arial" w:cs="Arial"/>
          <w:b/>
        </w:rPr>
        <w:t>ntroduction</w:t>
      </w:r>
    </w:p>
    <w:p w14:paraId="7BAE01A3" w14:textId="4BDE6BA3" w:rsidR="000C3599" w:rsidRPr="00560D71" w:rsidRDefault="000C3599" w:rsidP="000C3599">
      <w:pPr>
        <w:spacing w:line="360" w:lineRule="auto"/>
        <w:jc w:val="both"/>
        <w:rPr>
          <w:rFonts w:ascii="Arial" w:hAnsi="Arial" w:cs="Arial"/>
        </w:rPr>
      </w:pPr>
      <w:r w:rsidRPr="00560D71">
        <w:rPr>
          <w:rFonts w:ascii="Arial" w:hAnsi="Arial" w:cs="Arial"/>
        </w:rPr>
        <w:t xml:space="preserve">Mild cognitive impairment (MCI) </w:t>
      </w:r>
      <w:r w:rsidRPr="00560D71">
        <w:rPr>
          <w:rFonts w:ascii="Arial" w:hAnsi="Arial" w:cs="Arial"/>
          <w:shd w:val="clear" w:color="auto" w:fill="FFFFFF"/>
        </w:rPr>
        <w:t xml:space="preserve">is a heterogeneous state between normal aging and early dementia [1]. </w:t>
      </w:r>
      <w:r w:rsidRPr="00560D71">
        <w:rPr>
          <w:rFonts w:ascii="Arial" w:hAnsi="Arial" w:cs="Arial"/>
        </w:rPr>
        <w:t xml:space="preserve">The prevalence of MCI is rising as the population ages. It </w:t>
      </w:r>
      <w:r w:rsidR="00D814C5" w:rsidRPr="00560D71">
        <w:rPr>
          <w:rFonts w:ascii="Arial" w:hAnsi="Arial" w:cs="Arial"/>
        </w:rPr>
        <w:t>has been estimated to affect</w:t>
      </w:r>
      <w:r w:rsidRPr="00560D71">
        <w:rPr>
          <w:rFonts w:ascii="Arial" w:hAnsi="Arial" w:cs="Arial"/>
        </w:rPr>
        <w:t xml:space="preserve"> 19% of individuals aged 65 and over [2]. Whi</w:t>
      </w:r>
      <w:r w:rsidR="00D814C5" w:rsidRPr="00560D71">
        <w:rPr>
          <w:rFonts w:ascii="Arial" w:hAnsi="Arial" w:cs="Arial"/>
        </w:rPr>
        <w:t>lst cognitive decline is a well-</w:t>
      </w:r>
      <w:r w:rsidRPr="00560D71">
        <w:rPr>
          <w:rFonts w:ascii="Arial" w:hAnsi="Arial" w:cs="Arial"/>
        </w:rPr>
        <w:t xml:space="preserve">documented clinical hallmark of MCI, changes in physical health are also apparent during the course of MCI and include increased </w:t>
      </w:r>
      <w:r w:rsidR="00D814C5" w:rsidRPr="00560D71">
        <w:rPr>
          <w:rFonts w:ascii="Arial" w:hAnsi="Arial" w:cs="Arial"/>
        </w:rPr>
        <w:t xml:space="preserve">physical </w:t>
      </w:r>
      <w:r w:rsidRPr="00560D71">
        <w:rPr>
          <w:rFonts w:ascii="Arial" w:hAnsi="Arial" w:cs="Arial"/>
        </w:rPr>
        <w:t>fragility an</w:t>
      </w:r>
      <w:r w:rsidR="00D814C5" w:rsidRPr="00560D71">
        <w:rPr>
          <w:rFonts w:ascii="Arial" w:hAnsi="Arial" w:cs="Arial"/>
        </w:rPr>
        <w:t xml:space="preserve">d reduced physical performance [3-6], resulting </w:t>
      </w:r>
      <w:r w:rsidRPr="00560D71">
        <w:rPr>
          <w:rFonts w:ascii="Arial" w:hAnsi="Arial" w:cs="Arial"/>
        </w:rPr>
        <w:t xml:space="preserve">in individuals being at increased </w:t>
      </w:r>
      <w:r w:rsidR="00D814C5" w:rsidRPr="00560D71">
        <w:rPr>
          <w:rFonts w:ascii="Arial" w:hAnsi="Arial" w:cs="Arial"/>
        </w:rPr>
        <w:t>risk of injuries</w:t>
      </w:r>
      <w:r w:rsidRPr="00560D71">
        <w:rPr>
          <w:rFonts w:ascii="Arial" w:hAnsi="Arial" w:cs="Arial"/>
        </w:rPr>
        <w:t xml:space="preserve"> [7]. </w:t>
      </w:r>
    </w:p>
    <w:p w14:paraId="586FEEE8" w14:textId="3CE50CF2" w:rsidR="000C3599" w:rsidRPr="00560D71" w:rsidRDefault="00C64481" w:rsidP="000C3599">
      <w:pPr>
        <w:spacing w:line="360" w:lineRule="auto"/>
        <w:jc w:val="both"/>
        <w:rPr>
          <w:rFonts w:ascii="Arial" w:hAnsi="Arial" w:cs="Arial"/>
        </w:rPr>
      </w:pPr>
      <w:r w:rsidRPr="00560D71">
        <w:rPr>
          <w:rFonts w:ascii="Arial" w:hAnsi="Arial" w:cs="Arial"/>
        </w:rPr>
        <w:t xml:space="preserve">Emerging data </w:t>
      </w:r>
      <w:r w:rsidR="009D5AB3" w:rsidRPr="00560D71">
        <w:rPr>
          <w:rFonts w:ascii="Arial" w:hAnsi="Arial" w:cs="Arial"/>
        </w:rPr>
        <w:t>suggest</w:t>
      </w:r>
      <w:r w:rsidR="000C3599" w:rsidRPr="00560D71">
        <w:rPr>
          <w:rFonts w:ascii="Arial" w:hAnsi="Arial" w:cs="Arial"/>
        </w:rPr>
        <w:t xml:space="preserve"> bone mineral density (BMD) is reduced in severely cognitively impaired individuals, compared to cognitively normal individuals</w:t>
      </w:r>
      <w:r w:rsidR="000C3599" w:rsidRPr="00560D71" w:rsidDel="00E50BAD">
        <w:rPr>
          <w:rFonts w:ascii="Arial" w:hAnsi="Arial" w:cs="Arial"/>
        </w:rPr>
        <w:t xml:space="preserve"> </w:t>
      </w:r>
      <w:r w:rsidR="000C3599" w:rsidRPr="00560D71">
        <w:rPr>
          <w:rFonts w:ascii="Arial" w:hAnsi="Arial" w:cs="Arial"/>
        </w:rPr>
        <w:t>of a similar age</w:t>
      </w:r>
      <w:r w:rsidR="006C447B" w:rsidRPr="00560D71">
        <w:rPr>
          <w:rFonts w:ascii="Arial" w:hAnsi="Arial" w:cs="Arial"/>
        </w:rPr>
        <w:t xml:space="preserve"> [8</w:t>
      </w:r>
      <w:r w:rsidR="000C3599" w:rsidRPr="00560D71">
        <w:rPr>
          <w:rFonts w:ascii="Arial" w:hAnsi="Arial" w:cs="Arial"/>
        </w:rPr>
        <w:t xml:space="preserve">]. Although </w:t>
      </w:r>
      <w:r w:rsidR="009D5AB3" w:rsidRPr="00560D71">
        <w:rPr>
          <w:rFonts w:ascii="Arial" w:hAnsi="Arial" w:cs="Arial"/>
        </w:rPr>
        <w:t xml:space="preserve">it has been suggested that there may be a </w:t>
      </w:r>
      <w:r w:rsidR="000C3599" w:rsidRPr="00560D71">
        <w:rPr>
          <w:rFonts w:ascii="Arial" w:hAnsi="Arial" w:cs="Arial"/>
        </w:rPr>
        <w:t>link between cognitiv</w:t>
      </w:r>
      <w:r w:rsidR="006C447B" w:rsidRPr="00560D71">
        <w:rPr>
          <w:rFonts w:ascii="Arial" w:hAnsi="Arial" w:cs="Arial"/>
        </w:rPr>
        <w:t>e impairment and BMD [9</w:t>
      </w:r>
      <w:r w:rsidR="000C3599" w:rsidRPr="00560D71">
        <w:rPr>
          <w:rFonts w:ascii="Arial" w:hAnsi="Arial" w:cs="Arial"/>
        </w:rPr>
        <w:t xml:space="preserve">], little is known about bone loss </w:t>
      </w:r>
      <w:r w:rsidR="009D5AB3" w:rsidRPr="00560D71">
        <w:rPr>
          <w:rFonts w:ascii="Arial" w:hAnsi="Arial" w:cs="Arial"/>
        </w:rPr>
        <w:t xml:space="preserve">rates </w:t>
      </w:r>
      <w:r w:rsidR="000C3599" w:rsidRPr="00560D71">
        <w:rPr>
          <w:rFonts w:ascii="Arial" w:hAnsi="Arial" w:cs="Arial"/>
        </w:rPr>
        <w:t>in MCI subjects.</w:t>
      </w:r>
    </w:p>
    <w:p w14:paraId="463AFB36" w14:textId="5D2080CB" w:rsidR="006C447B" w:rsidRPr="00560D71" w:rsidRDefault="000C3599" w:rsidP="006C447B">
      <w:pPr>
        <w:spacing w:line="360" w:lineRule="auto"/>
        <w:jc w:val="both"/>
        <w:rPr>
          <w:rFonts w:ascii="Arial" w:hAnsi="Arial" w:cs="Arial"/>
        </w:rPr>
      </w:pPr>
      <w:r w:rsidRPr="00560D71">
        <w:rPr>
          <w:rFonts w:ascii="Arial" w:hAnsi="Arial" w:cs="Arial"/>
        </w:rPr>
        <w:t xml:space="preserve">The majority of </w:t>
      </w:r>
      <w:r w:rsidR="00554A05" w:rsidRPr="00560D71">
        <w:rPr>
          <w:rFonts w:ascii="Arial" w:hAnsi="Arial" w:cs="Arial"/>
        </w:rPr>
        <w:t>evidence</w:t>
      </w:r>
      <w:r w:rsidRPr="00560D71">
        <w:rPr>
          <w:rFonts w:ascii="Arial" w:hAnsi="Arial" w:cs="Arial"/>
        </w:rPr>
        <w:t xml:space="preserve"> to date has been derived from studies set in long-term care/ </w:t>
      </w:r>
      <w:r w:rsidR="006C447B" w:rsidRPr="00560D71">
        <w:rPr>
          <w:rFonts w:ascii="Arial" w:hAnsi="Arial" w:cs="Arial"/>
        </w:rPr>
        <w:t>nursing homes and hospitals [7,10</w:t>
      </w:r>
      <w:r w:rsidRPr="00560D71">
        <w:rPr>
          <w:rFonts w:ascii="Arial" w:hAnsi="Arial" w:cs="Arial"/>
        </w:rPr>
        <w:t>,11,12] where individuals are frail and severely cognitive</w:t>
      </w:r>
      <w:r w:rsidR="00D7730F" w:rsidRPr="00560D71">
        <w:rPr>
          <w:rFonts w:ascii="Arial" w:hAnsi="Arial" w:cs="Arial"/>
        </w:rPr>
        <w:t>ly</w:t>
      </w:r>
      <w:r w:rsidRPr="00560D71">
        <w:rPr>
          <w:rFonts w:ascii="Arial" w:hAnsi="Arial" w:cs="Arial"/>
        </w:rPr>
        <w:t xml:space="preserve"> impaired. </w:t>
      </w:r>
      <w:r w:rsidR="00C32E0A" w:rsidRPr="00560D71">
        <w:rPr>
          <w:rFonts w:ascii="Arial" w:hAnsi="Arial" w:cs="Arial"/>
        </w:rPr>
        <w:t>T</w:t>
      </w:r>
      <w:r w:rsidRPr="00560D71">
        <w:rPr>
          <w:rFonts w:ascii="Arial" w:hAnsi="Arial" w:cs="Arial"/>
        </w:rPr>
        <w:t xml:space="preserve">he purpose of this study </w:t>
      </w:r>
      <w:r w:rsidR="00DE1080" w:rsidRPr="00560D71">
        <w:rPr>
          <w:rFonts w:ascii="Arial" w:hAnsi="Arial" w:cs="Arial"/>
        </w:rPr>
        <w:t>wa</w:t>
      </w:r>
      <w:r w:rsidRPr="00560D71">
        <w:rPr>
          <w:rFonts w:ascii="Arial" w:hAnsi="Arial" w:cs="Arial"/>
        </w:rPr>
        <w:t xml:space="preserve">s to further investigate </w:t>
      </w:r>
      <w:r w:rsidR="00554A05" w:rsidRPr="00560D71">
        <w:rPr>
          <w:rFonts w:ascii="Arial" w:hAnsi="Arial" w:cs="Arial"/>
        </w:rPr>
        <w:t xml:space="preserve">whether an association exists between </w:t>
      </w:r>
      <w:r w:rsidR="00991CD1" w:rsidRPr="00560D71">
        <w:rPr>
          <w:rFonts w:ascii="Arial" w:hAnsi="Arial" w:cs="Arial"/>
        </w:rPr>
        <w:t>MCI and both</w:t>
      </w:r>
      <w:r w:rsidR="00554A05" w:rsidRPr="00560D71">
        <w:rPr>
          <w:rFonts w:ascii="Arial" w:hAnsi="Arial" w:cs="Arial"/>
        </w:rPr>
        <w:t xml:space="preserve"> bone health</w:t>
      </w:r>
      <w:r w:rsidR="00C21BAF" w:rsidRPr="00560D71">
        <w:rPr>
          <w:rFonts w:ascii="Arial" w:hAnsi="Arial" w:cs="Arial"/>
        </w:rPr>
        <w:t xml:space="preserve"> and</w:t>
      </w:r>
      <w:r w:rsidRPr="00560D71">
        <w:rPr>
          <w:rFonts w:ascii="Arial" w:hAnsi="Arial" w:cs="Arial"/>
        </w:rPr>
        <w:t xml:space="preserve"> physical </w:t>
      </w:r>
      <w:r w:rsidR="00554A05" w:rsidRPr="00560D71">
        <w:rPr>
          <w:rFonts w:ascii="Arial" w:hAnsi="Arial" w:cs="Arial"/>
        </w:rPr>
        <w:t xml:space="preserve">performance status </w:t>
      </w:r>
      <w:r w:rsidRPr="00560D71">
        <w:rPr>
          <w:rFonts w:ascii="Arial" w:hAnsi="Arial" w:cs="Arial"/>
        </w:rPr>
        <w:t>in a well-established community-dwelling cohort</w:t>
      </w:r>
      <w:r w:rsidR="00C92C79" w:rsidRPr="00560D71">
        <w:rPr>
          <w:rFonts w:ascii="Arial" w:hAnsi="Arial" w:cs="Arial"/>
        </w:rPr>
        <w:t xml:space="preserve"> of older adults</w:t>
      </w:r>
      <w:r w:rsidRPr="00560D71">
        <w:rPr>
          <w:rFonts w:ascii="Arial" w:hAnsi="Arial" w:cs="Arial"/>
        </w:rPr>
        <w:t xml:space="preserve">.  If MCI was associated with reduced bone </w:t>
      </w:r>
      <w:r w:rsidRPr="00560D71">
        <w:rPr>
          <w:rFonts w:ascii="Arial" w:hAnsi="Arial" w:cs="Arial"/>
        </w:rPr>
        <w:lastRenderedPageBreak/>
        <w:t>density, this might be considered an important risk factor for fracture that could be addressed in treatment algorithms that included anti-osteoporosis therapy.</w:t>
      </w:r>
    </w:p>
    <w:p w14:paraId="7C811A5E" w14:textId="470D463E" w:rsidR="008A74BC" w:rsidRPr="00560D71" w:rsidRDefault="008A74BC" w:rsidP="006C447B">
      <w:pPr>
        <w:spacing w:line="360" w:lineRule="auto"/>
        <w:jc w:val="both"/>
        <w:rPr>
          <w:rFonts w:ascii="Arial" w:hAnsi="Arial" w:cs="Arial"/>
          <w:b/>
        </w:rPr>
      </w:pPr>
      <w:r w:rsidRPr="00560D71">
        <w:rPr>
          <w:rFonts w:ascii="Arial" w:hAnsi="Arial" w:cs="Arial"/>
          <w:b/>
        </w:rPr>
        <w:t>Methods</w:t>
      </w:r>
    </w:p>
    <w:p w14:paraId="7FDD7983" w14:textId="56415E4A" w:rsidR="001D3FE0" w:rsidRPr="00560D71" w:rsidRDefault="00915043" w:rsidP="00C37A8A">
      <w:pPr>
        <w:spacing w:after="0" w:line="360" w:lineRule="auto"/>
        <w:jc w:val="both"/>
        <w:rPr>
          <w:rFonts w:ascii="Arial" w:hAnsi="Arial" w:cs="Arial"/>
        </w:rPr>
      </w:pPr>
      <w:r w:rsidRPr="00560D71">
        <w:rPr>
          <w:rFonts w:ascii="Arial" w:hAnsi="Arial" w:cs="Arial"/>
        </w:rPr>
        <w:t>The Hertfordshire Cohort Study (HCS) is a population-based UK cohort of older adults.  Study design and recruitment have been de</w:t>
      </w:r>
      <w:r w:rsidR="006C447B" w:rsidRPr="00560D71">
        <w:rPr>
          <w:rFonts w:ascii="Arial" w:hAnsi="Arial" w:cs="Arial"/>
        </w:rPr>
        <w:t>scribed in detail previously [13</w:t>
      </w:r>
      <w:r w:rsidRPr="00560D71">
        <w:rPr>
          <w:rFonts w:ascii="Arial" w:hAnsi="Arial" w:cs="Arial"/>
        </w:rPr>
        <w:t xml:space="preserve">]. In brief, we traced men and women born between 1931 and </w:t>
      </w:r>
      <w:smartTag w:uri="urn:schemas-microsoft-com:office:smarttags" w:element="metricconverter">
        <w:smartTagPr>
          <w:attr w:name="ProductID" w:val="1939 in"/>
        </w:smartTagPr>
        <w:r w:rsidRPr="00560D71">
          <w:rPr>
            <w:rFonts w:ascii="Arial" w:hAnsi="Arial" w:cs="Arial"/>
          </w:rPr>
          <w:t>1939 in</w:t>
        </w:r>
      </w:smartTag>
      <w:r w:rsidRPr="00560D71">
        <w:rPr>
          <w:rFonts w:ascii="Arial" w:hAnsi="Arial" w:cs="Arial"/>
        </w:rPr>
        <w:t xml:space="preserve"> Hertfordshire and who still lived there in 1998–2003. A nurse-administered questionnaire, which included details of socioeconomic status and dietary calcium intake, was conducted at this time. </w:t>
      </w:r>
      <w:r w:rsidR="00247F3D" w:rsidRPr="00560D71">
        <w:rPr>
          <w:rFonts w:ascii="Arial" w:hAnsi="Arial" w:cs="Arial"/>
        </w:rPr>
        <w:t xml:space="preserve">In 2011-2012, 443 participants consented to a home visit by a trained research nurse. At this visit a nurse-administered questionnaire was again administered which included details </w:t>
      </w:r>
      <w:r w:rsidR="00991CD1" w:rsidRPr="00560D71">
        <w:rPr>
          <w:rFonts w:ascii="Arial" w:hAnsi="Arial" w:cs="Arial"/>
        </w:rPr>
        <w:t>of smoking</w:t>
      </w:r>
      <w:r w:rsidR="00247F3D" w:rsidRPr="00560D71">
        <w:rPr>
          <w:rFonts w:ascii="Arial" w:hAnsi="Arial" w:cs="Arial"/>
        </w:rPr>
        <w:t xml:space="preserve"> status, alcohol consumption and physical activity (average minutes per day spent walking, cycling, gardening, playing sport and doing housework in the last two weeks). </w:t>
      </w:r>
      <w:r w:rsidR="00F04501" w:rsidRPr="00560D71">
        <w:rPr>
          <w:rFonts w:ascii="Arial" w:hAnsi="Arial" w:cs="Arial"/>
        </w:rPr>
        <w:t>Height was measured to the nearest 0.1cm and weight to the nearest 0.1kg on a SECA floor scale (Chasmors Ltd, London, UK). Body mass index (BMI) was calculated as weight divided by height</w:t>
      </w:r>
      <w:r w:rsidR="00F04501" w:rsidRPr="00560D71">
        <w:rPr>
          <w:rFonts w:ascii="Arial" w:hAnsi="Arial" w:cs="Arial"/>
          <w:vertAlign w:val="superscript"/>
        </w:rPr>
        <w:t xml:space="preserve">2 </w:t>
      </w:r>
      <w:r w:rsidR="00F04501" w:rsidRPr="00560D71">
        <w:rPr>
          <w:rFonts w:ascii="Arial" w:hAnsi="Arial" w:cs="Arial"/>
        </w:rPr>
        <w:t>(kg/m</w:t>
      </w:r>
      <w:r w:rsidR="00F04501" w:rsidRPr="00560D71">
        <w:rPr>
          <w:rFonts w:ascii="Arial" w:hAnsi="Arial" w:cs="Arial"/>
          <w:vertAlign w:val="superscript"/>
        </w:rPr>
        <w:t>2</w:t>
      </w:r>
      <w:r w:rsidR="00F04501" w:rsidRPr="00560D71">
        <w:rPr>
          <w:rFonts w:ascii="Arial" w:hAnsi="Arial" w:cs="Arial"/>
        </w:rPr>
        <w:t>).</w:t>
      </w:r>
      <w:r w:rsidR="00C32E0A" w:rsidRPr="00560D71">
        <w:rPr>
          <w:rFonts w:ascii="Arial" w:hAnsi="Arial" w:cs="Arial"/>
        </w:rPr>
        <w:t xml:space="preserve"> </w:t>
      </w:r>
    </w:p>
    <w:p w14:paraId="530CBEFA" w14:textId="755DFF8E" w:rsidR="00BF4BC4" w:rsidRPr="00560D71" w:rsidRDefault="00BF4BC4" w:rsidP="00C37A8A">
      <w:pPr>
        <w:spacing w:after="0" w:line="360" w:lineRule="auto"/>
        <w:jc w:val="both"/>
        <w:rPr>
          <w:rFonts w:ascii="Arial" w:hAnsi="Arial" w:cs="Arial"/>
        </w:rPr>
      </w:pPr>
      <w:r w:rsidRPr="00560D71">
        <w:rPr>
          <w:rFonts w:ascii="Arial" w:hAnsi="Arial" w:cs="Arial"/>
        </w:rPr>
        <w:t>All assessment detailed below were performed in 2011/2</w:t>
      </w:r>
    </w:p>
    <w:p w14:paraId="6E8B900C" w14:textId="77777777" w:rsidR="00C37A8A" w:rsidRPr="00560D71" w:rsidRDefault="00C37A8A" w:rsidP="00C37A8A">
      <w:pPr>
        <w:spacing w:after="0" w:line="360" w:lineRule="auto"/>
        <w:jc w:val="both"/>
        <w:rPr>
          <w:rFonts w:ascii="Arial" w:hAnsi="Arial" w:cs="Arial"/>
        </w:rPr>
      </w:pPr>
    </w:p>
    <w:p w14:paraId="7B220721" w14:textId="77777777" w:rsidR="00F04501" w:rsidRPr="00560D71" w:rsidRDefault="00F04501" w:rsidP="00C32E0A">
      <w:pPr>
        <w:spacing w:line="360" w:lineRule="auto"/>
        <w:jc w:val="both"/>
        <w:rPr>
          <w:rFonts w:ascii="Arial" w:hAnsi="Arial" w:cs="Arial"/>
          <w:sz w:val="24"/>
          <w:szCs w:val="24"/>
        </w:rPr>
      </w:pPr>
      <w:r w:rsidRPr="00560D71">
        <w:rPr>
          <w:rFonts w:ascii="Arial" w:hAnsi="Arial" w:cs="Arial"/>
          <w:b/>
        </w:rPr>
        <w:t>Cognitive Function Assessment</w:t>
      </w:r>
    </w:p>
    <w:p w14:paraId="6378770B" w14:textId="76010235" w:rsidR="00915043" w:rsidRPr="00560D71" w:rsidRDefault="00C37A8A" w:rsidP="00C32E0A">
      <w:pPr>
        <w:spacing w:after="0" w:line="360" w:lineRule="auto"/>
        <w:jc w:val="both"/>
        <w:rPr>
          <w:rFonts w:ascii="Arial" w:eastAsia="Times New Roman" w:hAnsi="Arial" w:cs="Arial"/>
          <w:lang w:eastAsia="en-GB"/>
        </w:rPr>
      </w:pPr>
      <w:r w:rsidRPr="00560D71">
        <w:rPr>
          <w:rFonts w:ascii="Arial" w:hAnsi="Arial" w:cs="Arial"/>
        </w:rPr>
        <w:lastRenderedPageBreak/>
        <w:t>P</w:t>
      </w:r>
      <w:r w:rsidR="00915043" w:rsidRPr="00560D71">
        <w:rPr>
          <w:rFonts w:ascii="Arial" w:hAnsi="Arial" w:cs="Arial"/>
        </w:rPr>
        <w:t>articipants</w:t>
      </w:r>
      <w:r w:rsidR="00915043" w:rsidRPr="00560D71">
        <w:rPr>
          <w:rFonts w:ascii="Arial" w:hAnsi="Arial" w:cs="Arial"/>
          <w:lang w:eastAsia="en-GB"/>
        </w:rPr>
        <w:t xml:space="preserve"> completed </w:t>
      </w:r>
      <w:r w:rsidR="00915043" w:rsidRPr="00560D71">
        <w:rPr>
          <w:rFonts w:ascii="Arial" w:hAnsi="Arial" w:cs="Arial"/>
        </w:rPr>
        <w:t>a Mini Men</w:t>
      </w:r>
      <w:r w:rsidR="00B262BB" w:rsidRPr="00560D71">
        <w:rPr>
          <w:rFonts w:ascii="Arial" w:hAnsi="Arial" w:cs="Arial"/>
        </w:rPr>
        <w:t xml:space="preserve">tal State Examination </w:t>
      </w:r>
      <w:r w:rsidR="006C447B" w:rsidRPr="00560D71">
        <w:rPr>
          <w:rFonts w:ascii="Arial" w:hAnsi="Arial" w:cs="Arial"/>
        </w:rPr>
        <w:t>(MMSE) [14</w:t>
      </w:r>
      <w:r w:rsidR="00332FED" w:rsidRPr="00560D71">
        <w:rPr>
          <w:rFonts w:ascii="Arial" w:hAnsi="Arial" w:cs="Arial"/>
        </w:rPr>
        <w:t>] and</w:t>
      </w:r>
      <w:r w:rsidR="004F5086" w:rsidRPr="00560D71">
        <w:rPr>
          <w:rFonts w:ascii="Arial" w:eastAsia="Times New Roman" w:hAnsi="Arial" w:cs="Arial"/>
          <w:lang w:eastAsia="en-GB"/>
        </w:rPr>
        <w:t xml:space="preserve"> Strawbridge</w:t>
      </w:r>
      <w:r w:rsidR="00915043" w:rsidRPr="00560D71">
        <w:rPr>
          <w:rFonts w:ascii="Arial" w:eastAsia="Times New Roman" w:hAnsi="Arial" w:cs="Arial"/>
          <w:lang w:eastAsia="en-GB"/>
        </w:rPr>
        <w:t xml:space="preserve"> questionnaire. Th</w:t>
      </w:r>
      <w:r w:rsidR="00F44FC5" w:rsidRPr="00560D71">
        <w:rPr>
          <w:rFonts w:ascii="Arial" w:eastAsia="Times New Roman" w:hAnsi="Arial" w:cs="Arial"/>
          <w:lang w:eastAsia="en-GB"/>
        </w:rPr>
        <w:t>e Strawbridge</w:t>
      </w:r>
      <w:r w:rsidR="00915043" w:rsidRPr="00560D71">
        <w:rPr>
          <w:rFonts w:ascii="Arial" w:eastAsia="Times New Roman" w:hAnsi="Arial" w:cs="Arial"/>
          <w:lang w:eastAsia="en-GB"/>
        </w:rPr>
        <w:t xml:space="preserve"> questionnaire consisted of 16 questions assessing four functional domains: physical, nutritive, cognitive, and sensory. The cognitive domain of the questionnaire was scored positive when difficulty was reported often or very often for paying attention, finding the right word, remembering things or remembering where something was put</w:t>
      </w:r>
      <w:r w:rsidR="006C447B" w:rsidRPr="00560D71">
        <w:rPr>
          <w:rFonts w:ascii="Arial" w:eastAsia="Times New Roman" w:hAnsi="Arial" w:cs="Arial"/>
          <w:lang w:eastAsia="en-GB"/>
        </w:rPr>
        <w:t xml:space="preserve"> [15</w:t>
      </w:r>
      <w:r w:rsidR="006B144E" w:rsidRPr="00560D71">
        <w:rPr>
          <w:rFonts w:ascii="Arial" w:eastAsia="Times New Roman" w:hAnsi="Arial" w:cs="Arial"/>
          <w:lang w:eastAsia="en-GB"/>
        </w:rPr>
        <w:t>]</w:t>
      </w:r>
      <w:r w:rsidR="00915043" w:rsidRPr="00560D71">
        <w:rPr>
          <w:rFonts w:ascii="Arial" w:eastAsia="Times New Roman" w:hAnsi="Arial" w:cs="Arial"/>
          <w:lang w:eastAsia="en-GB"/>
        </w:rPr>
        <w:t xml:space="preserve">. </w:t>
      </w:r>
    </w:p>
    <w:p w14:paraId="1F7BDD28" w14:textId="77777777" w:rsidR="00C37A8A" w:rsidRPr="00560D71" w:rsidRDefault="00C37A8A" w:rsidP="00C32E0A">
      <w:pPr>
        <w:spacing w:after="0" w:line="360" w:lineRule="auto"/>
        <w:jc w:val="both"/>
        <w:rPr>
          <w:rFonts w:ascii="Arial" w:eastAsia="Times New Roman" w:hAnsi="Arial" w:cs="Arial"/>
          <w:lang w:eastAsia="en-GB"/>
        </w:rPr>
      </w:pPr>
    </w:p>
    <w:p w14:paraId="6DDFFA2E" w14:textId="77777777" w:rsidR="00C37A8A" w:rsidRPr="00560D71" w:rsidRDefault="00C37A8A" w:rsidP="00C37A8A">
      <w:pPr>
        <w:spacing w:line="360" w:lineRule="auto"/>
        <w:jc w:val="both"/>
        <w:rPr>
          <w:rFonts w:ascii="Arial" w:hAnsi="Arial" w:cs="Arial"/>
        </w:rPr>
      </w:pPr>
      <w:r w:rsidRPr="00560D71">
        <w:rPr>
          <w:rFonts w:ascii="Arial" w:hAnsi="Arial" w:cs="Arial"/>
          <w:b/>
        </w:rPr>
        <w:t xml:space="preserve">Physical Performance Assessment </w:t>
      </w:r>
    </w:p>
    <w:p w14:paraId="448DAED2" w14:textId="3A2E7D5A" w:rsidR="00C37A8A" w:rsidRPr="00560D71" w:rsidRDefault="00C37A8A" w:rsidP="00C37A8A">
      <w:pPr>
        <w:spacing w:after="0" w:line="360" w:lineRule="auto"/>
        <w:jc w:val="both"/>
        <w:rPr>
          <w:rFonts w:ascii="Arial" w:hAnsi="Arial" w:cs="Arial"/>
          <w:sz w:val="24"/>
          <w:szCs w:val="24"/>
        </w:rPr>
      </w:pPr>
      <w:r w:rsidRPr="00560D71">
        <w:rPr>
          <w:rFonts w:ascii="Arial" w:eastAsia="Times New Roman" w:hAnsi="Arial" w:cs="Arial"/>
          <w:lang w:eastAsia="en-GB"/>
        </w:rPr>
        <w:t>Hand grip strength was measured using a Jamar hand-held dynamometer</w:t>
      </w:r>
      <w:r w:rsidR="006C447B" w:rsidRPr="00560D71">
        <w:rPr>
          <w:rFonts w:ascii="Arial" w:eastAsia="Times New Roman" w:hAnsi="Arial" w:cs="Arial"/>
          <w:lang w:eastAsia="en-GB"/>
        </w:rPr>
        <w:t xml:space="preserve"> [16</w:t>
      </w:r>
      <w:r w:rsidRPr="00560D71">
        <w:rPr>
          <w:rFonts w:ascii="Arial" w:eastAsia="Times New Roman" w:hAnsi="Arial" w:cs="Arial"/>
          <w:lang w:eastAsia="en-GB"/>
        </w:rPr>
        <w:t>]. Participants undertook three physical performance tasks; (1) gait speed</w:t>
      </w:r>
      <w:r w:rsidR="006C447B" w:rsidRPr="00560D71">
        <w:rPr>
          <w:rFonts w:ascii="Arial" w:eastAsia="Times New Roman" w:hAnsi="Arial" w:cs="Arial"/>
          <w:lang w:eastAsia="en-GB"/>
        </w:rPr>
        <w:t xml:space="preserve"> [17</w:t>
      </w:r>
      <w:r w:rsidRPr="00560D71">
        <w:rPr>
          <w:rFonts w:ascii="Arial" w:eastAsia="Times New Roman" w:hAnsi="Arial" w:cs="Arial"/>
          <w:lang w:eastAsia="en-GB"/>
        </w:rPr>
        <w:t>], (2) repetitive Sit-to-Stand</w:t>
      </w:r>
      <w:r w:rsidR="006C447B" w:rsidRPr="00560D71">
        <w:rPr>
          <w:rFonts w:ascii="Arial" w:eastAsia="Times New Roman" w:hAnsi="Arial" w:cs="Arial"/>
          <w:lang w:eastAsia="en-GB"/>
        </w:rPr>
        <w:t xml:space="preserve"> [18</w:t>
      </w:r>
      <w:r w:rsidRPr="00560D71">
        <w:rPr>
          <w:rFonts w:ascii="Arial" w:eastAsia="Times New Roman" w:hAnsi="Arial" w:cs="Arial"/>
          <w:lang w:eastAsia="en-GB"/>
        </w:rPr>
        <w:t>] and (3) modified Tinetti balance test</w:t>
      </w:r>
      <w:r w:rsidR="006C447B" w:rsidRPr="00560D71">
        <w:rPr>
          <w:rFonts w:ascii="Arial" w:eastAsia="Times New Roman" w:hAnsi="Arial" w:cs="Arial"/>
          <w:lang w:eastAsia="en-GB"/>
        </w:rPr>
        <w:t xml:space="preserve"> [19</w:t>
      </w:r>
      <w:r w:rsidRPr="00560D71">
        <w:rPr>
          <w:rFonts w:ascii="Arial" w:eastAsia="Times New Roman" w:hAnsi="Arial" w:cs="Arial"/>
          <w:lang w:eastAsia="en-GB"/>
        </w:rPr>
        <w:t xml:space="preserve">]. </w:t>
      </w:r>
      <w:r w:rsidRPr="00560D71">
        <w:rPr>
          <w:rFonts w:ascii="Arial" w:hAnsi="Arial" w:cs="Arial"/>
        </w:rPr>
        <w:t xml:space="preserve">A physical performance score was </w:t>
      </w:r>
      <w:r w:rsidR="00332FED" w:rsidRPr="00560D71">
        <w:rPr>
          <w:rFonts w:ascii="Arial" w:hAnsi="Arial" w:cs="Arial"/>
        </w:rPr>
        <w:t xml:space="preserve">scored according to </w:t>
      </w:r>
      <w:r w:rsidRPr="00560D71">
        <w:rPr>
          <w:rFonts w:ascii="Arial" w:hAnsi="Arial" w:cs="Arial"/>
        </w:rPr>
        <w:t xml:space="preserve">Guralnik </w:t>
      </w:r>
      <w:r w:rsidR="006C447B" w:rsidRPr="00560D71">
        <w:rPr>
          <w:rFonts w:ascii="Arial" w:hAnsi="Arial" w:cs="Arial"/>
          <w:iCs/>
        </w:rPr>
        <w:t>et al [20</w:t>
      </w:r>
      <w:r w:rsidRPr="00560D71">
        <w:rPr>
          <w:rFonts w:ascii="Arial" w:hAnsi="Arial" w:cs="Arial"/>
          <w:iCs/>
        </w:rPr>
        <w:t>].</w:t>
      </w:r>
      <w:r w:rsidRPr="00560D71">
        <w:rPr>
          <w:rFonts w:ascii="Arial" w:hAnsi="Arial" w:cs="Arial"/>
        </w:rPr>
        <w:t xml:space="preserve"> Participants were given scores of 0 to 4, with </w:t>
      </w:r>
      <w:r w:rsidR="00332FED" w:rsidRPr="00560D71">
        <w:rPr>
          <w:rFonts w:ascii="Arial" w:hAnsi="Arial" w:cs="Arial"/>
        </w:rPr>
        <w:t>best performance scoring</w:t>
      </w:r>
      <w:r w:rsidRPr="00560D71">
        <w:rPr>
          <w:rFonts w:ascii="Arial" w:hAnsi="Arial" w:cs="Arial"/>
        </w:rPr>
        <w:t xml:space="preserve"> 4.  The scores for </w:t>
      </w:r>
      <w:r w:rsidRPr="00560D71">
        <w:rPr>
          <w:rFonts w:ascii="Arial" w:eastAsia="Times New Roman" w:hAnsi="Arial" w:cs="Arial"/>
          <w:lang w:eastAsia="en-GB"/>
        </w:rPr>
        <w:t xml:space="preserve">three physical performance tasks </w:t>
      </w:r>
      <w:r w:rsidRPr="00560D71">
        <w:rPr>
          <w:rFonts w:ascii="Arial" w:hAnsi="Arial" w:cs="Arial"/>
        </w:rPr>
        <w:t>were then summed. The maximum possible score was 12 and the minimum was 0.  In keeping with previous work</w:t>
      </w:r>
      <w:r w:rsidR="006C447B" w:rsidRPr="00560D71">
        <w:rPr>
          <w:rFonts w:ascii="Arial" w:hAnsi="Arial" w:cs="Arial"/>
        </w:rPr>
        <w:t xml:space="preserve"> [20</w:t>
      </w:r>
      <w:r w:rsidRPr="00560D71">
        <w:rPr>
          <w:rFonts w:ascii="Arial" w:hAnsi="Arial" w:cs="Arial"/>
        </w:rPr>
        <w:t xml:space="preserve">], those with a score equal to or lower than 9 were deemed as </w:t>
      </w:r>
      <w:r w:rsidR="009D5AB3" w:rsidRPr="00560D71">
        <w:rPr>
          <w:rFonts w:ascii="Arial" w:hAnsi="Arial" w:cs="Arial"/>
        </w:rPr>
        <w:t xml:space="preserve">having </w:t>
      </w:r>
      <w:r w:rsidRPr="00560D71">
        <w:rPr>
          <w:rFonts w:ascii="Arial" w:hAnsi="Arial" w:cs="Arial"/>
        </w:rPr>
        <w:t>low physical performance.</w:t>
      </w:r>
    </w:p>
    <w:p w14:paraId="28CB322A" w14:textId="77777777" w:rsidR="001D3FE0" w:rsidRPr="00560D71" w:rsidRDefault="001D3FE0" w:rsidP="00C32E0A">
      <w:pPr>
        <w:spacing w:after="0" w:line="360" w:lineRule="auto"/>
        <w:jc w:val="both"/>
        <w:rPr>
          <w:rFonts w:ascii="Arial" w:hAnsi="Arial" w:cs="Arial"/>
        </w:rPr>
      </w:pPr>
    </w:p>
    <w:p w14:paraId="16503E17" w14:textId="77777777" w:rsidR="00F04501" w:rsidRPr="00560D71" w:rsidRDefault="00F04501" w:rsidP="00915043">
      <w:pPr>
        <w:spacing w:line="360" w:lineRule="auto"/>
        <w:jc w:val="both"/>
        <w:rPr>
          <w:rFonts w:ascii="Arial" w:hAnsi="Arial" w:cs="Arial"/>
        </w:rPr>
      </w:pPr>
      <w:r w:rsidRPr="00560D71">
        <w:rPr>
          <w:rFonts w:ascii="Arial" w:hAnsi="Arial" w:cs="Arial"/>
          <w:b/>
        </w:rPr>
        <w:t>Dual-energy X-ray absorptiometry (DXA)</w:t>
      </w:r>
    </w:p>
    <w:p w14:paraId="1F6AC11D" w14:textId="4F1CD577" w:rsidR="00C32E0A" w:rsidRPr="00560D71" w:rsidRDefault="00C64481" w:rsidP="00C32E0A">
      <w:pPr>
        <w:spacing w:after="0" w:line="360" w:lineRule="auto"/>
        <w:jc w:val="both"/>
        <w:rPr>
          <w:rFonts w:ascii="Arial" w:hAnsi="Arial" w:cs="Arial"/>
          <w:sz w:val="27"/>
          <w:szCs w:val="27"/>
        </w:rPr>
      </w:pPr>
      <w:r w:rsidRPr="00560D71">
        <w:rPr>
          <w:rFonts w:ascii="Arial" w:hAnsi="Arial" w:cs="Arial"/>
        </w:rPr>
        <w:t xml:space="preserve">A </w:t>
      </w:r>
      <w:r w:rsidR="00F04501" w:rsidRPr="00560D71">
        <w:rPr>
          <w:rFonts w:ascii="Arial" w:hAnsi="Arial" w:cs="Arial"/>
        </w:rPr>
        <w:t>DXA scan</w:t>
      </w:r>
      <w:r w:rsidR="00B56CBE" w:rsidRPr="00560D71">
        <w:rPr>
          <w:rFonts w:ascii="Arial" w:hAnsi="Arial" w:cs="Arial"/>
        </w:rPr>
        <w:t xml:space="preserve"> was performed </w:t>
      </w:r>
      <w:r w:rsidR="00F04501" w:rsidRPr="00560D71">
        <w:rPr>
          <w:rFonts w:ascii="Arial" w:hAnsi="Arial" w:cs="Arial"/>
        </w:rPr>
        <w:t xml:space="preserve">to </w:t>
      </w:r>
      <w:r w:rsidR="009D5AB3" w:rsidRPr="00560D71">
        <w:rPr>
          <w:rFonts w:ascii="Arial" w:hAnsi="Arial" w:cs="Arial"/>
        </w:rPr>
        <w:t>measure</w:t>
      </w:r>
      <w:r w:rsidR="00F04501" w:rsidRPr="00560D71">
        <w:rPr>
          <w:rFonts w:ascii="Arial" w:hAnsi="Arial" w:cs="Arial"/>
        </w:rPr>
        <w:t xml:space="preserve"> </w:t>
      </w:r>
      <w:r w:rsidR="00B56CBE" w:rsidRPr="00560D71">
        <w:rPr>
          <w:rFonts w:ascii="Arial" w:hAnsi="Arial" w:cs="Arial"/>
        </w:rPr>
        <w:t>BMC (g) and aBMD (g/cm</w:t>
      </w:r>
      <w:r w:rsidR="00B56CBE" w:rsidRPr="00560D71">
        <w:rPr>
          <w:rFonts w:ascii="Arial" w:hAnsi="Arial" w:cs="Arial"/>
          <w:vertAlign w:val="superscript"/>
        </w:rPr>
        <w:t>2</w:t>
      </w:r>
      <w:r w:rsidR="00B56CBE" w:rsidRPr="00560D71">
        <w:rPr>
          <w:rFonts w:ascii="Arial" w:hAnsi="Arial" w:cs="Arial"/>
        </w:rPr>
        <w:t xml:space="preserve">) at the non-dominant hip </w:t>
      </w:r>
      <w:r w:rsidR="00F04501" w:rsidRPr="00560D71">
        <w:rPr>
          <w:rFonts w:ascii="Arial" w:hAnsi="Arial" w:cs="Arial"/>
        </w:rPr>
        <w:t xml:space="preserve">using </w:t>
      </w:r>
      <w:r w:rsidR="009D5AB3" w:rsidRPr="00560D71">
        <w:rPr>
          <w:rFonts w:ascii="Arial" w:hAnsi="Arial" w:cs="Arial"/>
        </w:rPr>
        <w:t xml:space="preserve">a </w:t>
      </w:r>
      <w:r w:rsidR="00B56CBE" w:rsidRPr="00560D71">
        <w:rPr>
          <w:rFonts w:ascii="Arial" w:hAnsi="Arial" w:cs="Arial"/>
        </w:rPr>
        <w:t xml:space="preserve">Lunar Prodigy Advanced </w:t>
      </w:r>
      <w:r w:rsidR="00B56CBE" w:rsidRPr="00560D71">
        <w:rPr>
          <w:rFonts w:ascii="Arial" w:hAnsi="Arial" w:cs="Arial"/>
        </w:rPr>
        <w:lastRenderedPageBreak/>
        <w:t>S</w:t>
      </w:r>
      <w:r w:rsidR="00F04501" w:rsidRPr="00560D71">
        <w:rPr>
          <w:rFonts w:ascii="Arial" w:hAnsi="Arial" w:cs="Arial"/>
        </w:rPr>
        <w:t>canner, UK.</w:t>
      </w:r>
      <w:r w:rsidR="00B56CBE" w:rsidRPr="00560D71">
        <w:rPr>
          <w:rFonts w:ascii="Arial" w:hAnsi="Arial" w:cs="Arial"/>
        </w:rPr>
        <w:t xml:space="preserve"> Positioning for all scans was completed in accordance with the manufacturer's instructions</w:t>
      </w:r>
      <w:r w:rsidR="00B56CBE" w:rsidRPr="00560D71">
        <w:rPr>
          <w:rFonts w:ascii="Arial" w:hAnsi="Arial" w:cs="Arial"/>
          <w:sz w:val="27"/>
          <w:szCs w:val="27"/>
        </w:rPr>
        <w:t>.</w:t>
      </w:r>
      <w:r w:rsidR="005E27C1" w:rsidRPr="00560D71">
        <w:rPr>
          <w:rFonts w:ascii="Arial" w:hAnsi="Arial" w:cs="Arial"/>
          <w:sz w:val="27"/>
          <w:szCs w:val="27"/>
        </w:rPr>
        <w:t xml:space="preserve"> </w:t>
      </w:r>
      <w:r w:rsidR="005E27C1" w:rsidRPr="00560D71">
        <w:rPr>
          <w:rFonts w:ascii="Arial" w:hAnsi="Arial" w:cs="Arial"/>
        </w:rPr>
        <w:t>The effective dose to the subject during each scan was 0.009 μSv</w:t>
      </w:r>
      <w:r w:rsidR="00C32E0A" w:rsidRPr="00560D71">
        <w:rPr>
          <w:rFonts w:ascii="Arial" w:hAnsi="Arial" w:cs="Arial"/>
          <w:sz w:val="27"/>
          <w:szCs w:val="27"/>
        </w:rPr>
        <w:t>.</w:t>
      </w:r>
    </w:p>
    <w:p w14:paraId="757DA6E4" w14:textId="77777777" w:rsidR="006C447B" w:rsidRPr="00560D71" w:rsidRDefault="006C447B" w:rsidP="00552D7C">
      <w:pPr>
        <w:spacing w:line="360" w:lineRule="auto"/>
        <w:jc w:val="both"/>
        <w:rPr>
          <w:rFonts w:ascii="Arial" w:hAnsi="Arial" w:cs="Arial"/>
          <w:b/>
        </w:rPr>
      </w:pPr>
    </w:p>
    <w:p w14:paraId="0EB8F859" w14:textId="77777777" w:rsidR="00F04501" w:rsidRPr="00560D71" w:rsidRDefault="00F04501" w:rsidP="00552D7C">
      <w:pPr>
        <w:spacing w:line="360" w:lineRule="auto"/>
        <w:jc w:val="both"/>
        <w:rPr>
          <w:rFonts w:ascii="Arial" w:hAnsi="Arial" w:cs="Arial"/>
          <w:sz w:val="27"/>
          <w:szCs w:val="27"/>
        </w:rPr>
      </w:pPr>
      <w:r w:rsidRPr="00560D71">
        <w:rPr>
          <w:rFonts w:ascii="Arial" w:hAnsi="Arial" w:cs="Arial"/>
          <w:b/>
        </w:rPr>
        <w:t>Peripheral quantitative computed tomography (pQCT)</w:t>
      </w:r>
    </w:p>
    <w:p w14:paraId="691C3763" w14:textId="1776074F" w:rsidR="00C32E0A" w:rsidRPr="00560D71" w:rsidRDefault="002730CB" w:rsidP="00C32E0A">
      <w:pPr>
        <w:spacing w:after="0" w:line="360" w:lineRule="auto"/>
        <w:jc w:val="both"/>
        <w:rPr>
          <w:rFonts w:ascii="Arial" w:hAnsi="Arial" w:cs="Arial"/>
        </w:rPr>
      </w:pPr>
      <w:r w:rsidRPr="00560D71">
        <w:rPr>
          <w:rFonts w:ascii="Arial" w:hAnsi="Arial" w:cs="Arial"/>
        </w:rPr>
        <w:t xml:space="preserve">Distal radial and tibial pQCT </w:t>
      </w:r>
      <w:r w:rsidR="00C64481" w:rsidRPr="00560D71">
        <w:rPr>
          <w:rFonts w:ascii="Arial" w:hAnsi="Arial" w:cs="Arial"/>
        </w:rPr>
        <w:t xml:space="preserve">scans </w:t>
      </w:r>
      <w:r w:rsidR="00552D7C" w:rsidRPr="00560D71">
        <w:rPr>
          <w:rFonts w:ascii="Arial" w:hAnsi="Arial" w:cs="Arial"/>
        </w:rPr>
        <w:t>were performed on the non-dominant side except when it had previously fractured (Stratec 2000 instrument</w:t>
      </w:r>
      <w:r w:rsidR="005E27C1" w:rsidRPr="00560D71">
        <w:rPr>
          <w:rFonts w:ascii="Arial" w:hAnsi="Arial" w:cs="Arial"/>
        </w:rPr>
        <w:t>, voxel size 80 μm</w:t>
      </w:r>
      <w:r w:rsidR="00552D7C" w:rsidRPr="00560D71">
        <w:rPr>
          <w:rFonts w:ascii="Arial" w:hAnsi="Arial" w:cs="Arial"/>
        </w:rPr>
        <w:t xml:space="preserve">). </w:t>
      </w:r>
      <w:r w:rsidR="00B56CBE" w:rsidRPr="00560D71">
        <w:rPr>
          <w:rFonts w:ascii="Arial" w:hAnsi="Arial" w:cs="Arial"/>
        </w:rPr>
        <w:t>A scout view was performed on the lower leg to place a reference from which measurement sites are determined.</w:t>
      </w:r>
      <w:r w:rsidR="00552D7C" w:rsidRPr="00560D71">
        <w:rPr>
          <w:rFonts w:ascii="Arial" w:hAnsi="Arial" w:cs="Arial"/>
        </w:rPr>
        <w:t xml:space="preserve"> Two slices were taken in the radial scan (4% &amp; 66%). Four slices were taken for the lower leg scan (4%, 14%, 38% and 66 %). </w:t>
      </w:r>
      <w:r w:rsidR="004F4196" w:rsidRPr="00560D71">
        <w:rPr>
          <w:rFonts w:ascii="Arial" w:hAnsi="Arial" w:cs="Arial"/>
        </w:rPr>
        <w:t xml:space="preserve">Measurements were taken from both the radius and tibia total bone area (TBA), trabecular bone mineral density (tBMD), cortical bone mineral density (cBMD) and cortical bone area (cBA). </w:t>
      </w:r>
      <w:r w:rsidR="00F04501" w:rsidRPr="00560D71">
        <w:rPr>
          <w:rFonts w:ascii="Arial" w:hAnsi="Arial" w:cs="Arial"/>
        </w:rPr>
        <w:t>Short-term measurement precision error</w:t>
      </w:r>
      <w:r w:rsidR="004F4196" w:rsidRPr="00560D71">
        <w:rPr>
          <w:rFonts w:ascii="Arial" w:hAnsi="Arial" w:cs="Arial"/>
        </w:rPr>
        <w:t xml:space="preserve"> was </w:t>
      </w:r>
      <w:r w:rsidR="00F04501" w:rsidRPr="00560D71">
        <w:rPr>
          <w:rFonts w:ascii="Arial" w:hAnsi="Arial" w:cs="Arial"/>
        </w:rPr>
        <w:t xml:space="preserve">expressed as a coefficient of variation, ranged from 0.88% (total tibial density, 4% slice) to 8.8% (total radial area, 66% slice), but was typically between 1-3%. These figures were obtained using images acquired from 20 volunteers who were part of the study and hence were representative of the study population. </w:t>
      </w:r>
      <w:r w:rsidR="005E27C1" w:rsidRPr="00560D71">
        <w:rPr>
          <w:rFonts w:ascii="Arial" w:hAnsi="Arial" w:cs="Arial"/>
        </w:rPr>
        <w:t>The effective dose to the subject during each scan was 0.01 μSv.</w:t>
      </w:r>
      <w:r w:rsidR="00C32E0A" w:rsidRPr="00560D71">
        <w:rPr>
          <w:rFonts w:ascii="Arial" w:hAnsi="Arial" w:cs="Arial"/>
        </w:rPr>
        <w:t xml:space="preserve"> </w:t>
      </w:r>
    </w:p>
    <w:p w14:paraId="7A85AE9F" w14:textId="77777777" w:rsidR="00C32E0A" w:rsidRPr="00560D71" w:rsidRDefault="00C32E0A" w:rsidP="00C32E0A">
      <w:pPr>
        <w:spacing w:after="0" w:line="360" w:lineRule="auto"/>
        <w:jc w:val="both"/>
        <w:rPr>
          <w:rFonts w:ascii="Arial" w:hAnsi="Arial" w:cs="Arial"/>
        </w:rPr>
      </w:pPr>
    </w:p>
    <w:p w14:paraId="75890BE9" w14:textId="77777777" w:rsidR="004F4196" w:rsidRPr="00560D71" w:rsidRDefault="004F4196" w:rsidP="00552D7C">
      <w:pPr>
        <w:spacing w:line="360" w:lineRule="auto"/>
        <w:jc w:val="both"/>
        <w:rPr>
          <w:rFonts w:ascii="Arial" w:hAnsi="Arial" w:cs="Arial"/>
        </w:rPr>
      </w:pPr>
      <w:r w:rsidRPr="00560D71">
        <w:rPr>
          <w:rFonts w:ascii="Arial" w:hAnsi="Arial" w:cs="Arial"/>
          <w:b/>
        </w:rPr>
        <w:t>High resolution peripheral quantitative tomography (HR-pQCT)</w:t>
      </w:r>
    </w:p>
    <w:p w14:paraId="259AD71E" w14:textId="75B30B1B" w:rsidR="00F04501" w:rsidRPr="00560D71" w:rsidRDefault="00F04501" w:rsidP="00552D7C">
      <w:pPr>
        <w:spacing w:line="360" w:lineRule="auto"/>
        <w:jc w:val="both"/>
        <w:rPr>
          <w:rFonts w:ascii="Arial" w:hAnsi="Arial" w:cs="Arial"/>
        </w:rPr>
      </w:pPr>
      <w:r w:rsidRPr="00560D71">
        <w:rPr>
          <w:rFonts w:ascii="Arial" w:hAnsi="Arial" w:cs="Arial"/>
        </w:rPr>
        <w:lastRenderedPageBreak/>
        <w:t>Each participant had measurements of the non-dominant distal radius and distal tibia using HR-pQCT (XtremeCT, Scanco Medical AG, Switzerland) except when it had previously been fractured in which case the dominant side was scanned. A total of 110 slices were obtained which represented a volume of bone 9 mm in axial length with a nominal resolution (voxel size) of 82 μm. Antero-posterior 2D scout views were performed to determine the region to be scanned. All scans were performed in keeping with the manufacturer's guidelines and as described by Boutroy et al.</w:t>
      </w:r>
      <w:r w:rsidRPr="00560D71">
        <w:rPr>
          <w:rStyle w:val="apple-converted-space"/>
          <w:rFonts w:ascii="Arial" w:hAnsi="Arial" w:cs="Arial"/>
        </w:rPr>
        <w:t> </w:t>
      </w:r>
      <w:bookmarkStart w:id="1" w:name="bbb0105"/>
      <w:r w:rsidRPr="00560D71">
        <w:rPr>
          <w:rFonts w:ascii="Arial" w:hAnsi="Arial" w:cs="Arial"/>
        </w:rPr>
        <w:fldChar w:fldCharType="begin"/>
      </w:r>
      <w:r w:rsidRPr="00560D71">
        <w:rPr>
          <w:rFonts w:ascii="Arial" w:hAnsi="Arial" w:cs="Arial"/>
        </w:rPr>
        <w:instrText xml:space="preserve"> HYPERLINK "http://www.sciencedirect.com/science/article/pii/S8756328215001738?via%3Dihub" \l "bb0105" </w:instrText>
      </w:r>
      <w:r w:rsidRPr="00560D71">
        <w:rPr>
          <w:rFonts w:ascii="Arial" w:hAnsi="Arial" w:cs="Arial"/>
        </w:rPr>
        <w:fldChar w:fldCharType="separate"/>
      </w:r>
      <w:r w:rsidR="00BA22A0" w:rsidRPr="00560D71">
        <w:rPr>
          <w:rStyle w:val="Hyperlink"/>
          <w:rFonts w:ascii="Arial" w:hAnsi="Arial" w:cs="Arial"/>
          <w:color w:val="auto"/>
        </w:rPr>
        <w:t>[21</w:t>
      </w:r>
      <w:r w:rsidRPr="00560D71">
        <w:rPr>
          <w:rStyle w:val="Hyperlink"/>
          <w:rFonts w:ascii="Arial" w:hAnsi="Arial" w:cs="Arial"/>
          <w:color w:val="auto"/>
        </w:rPr>
        <w:t>]</w:t>
      </w:r>
      <w:r w:rsidRPr="00560D71">
        <w:rPr>
          <w:rFonts w:ascii="Arial" w:hAnsi="Arial" w:cs="Arial"/>
        </w:rPr>
        <w:fldChar w:fldCharType="end"/>
      </w:r>
      <w:bookmarkEnd w:id="1"/>
      <w:r w:rsidRPr="00560D71">
        <w:rPr>
          <w:rFonts w:ascii="Arial" w:hAnsi="Arial" w:cs="Arial"/>
        </w:rPr>
        <w:t xml:space="preserve">. </w:t>
      </w:r>
    </w:p>
    <w:p w14:paraId="4041D475" w14:textId="3AC51B1A" w:rsidR="004F4196" w:rsidRPr="00560D71" w:rsidRDefault="004F4196" w:rsidP="00C64481">
      <w:pPr>
        <w:pStyle w:val="NormalWeb"/>
        <w:spacing w:before="0" w:beforeAutospacing="0" w:after="240" w:afterAutospacing="0" w:line="360" w:lineRule="auto"/>
        <w:jc w:val="both"/>
        <w:rPr>
          <w:rFonts w:ascii="Arial" w:hAnsi="Arial" w:cs="Arial"/>
          <w:sz w:val="22"/>
          <w:szCs w:val="22"/>
        </w:rPr>
      </w:pPr>
      <w:r w:rsidRPr="00560D71">
        <w:rPr>
          <w:rFonts w:ascii="Arial" w:hAnsi="Arial" w:cs="Arial"/>
          <w:sz w:val="22"/>
          <w:szCs w:val="22"/>
        </w:rPr>
        <w:t xml:space="preserve">Image analysis was carried out using the standard manufacturer's method which has been described in detail previously </w:t>
      </w:r>
      <w:r w:rsidR="00BA22A0" w:rsidRPr="00560D71">
        <w:rPr>
          <w:rFonts w:ascii="Arial" w:hAnsi="Arial" w:cs="Arial"/>
          <w:sz w:val="22"/>
          <w:szCs w:val="22"/>
        </w:rPr>
        <w:t>[22</w:t>
      </w:r>
      <w:r w:rsidRPr="00560D71">
        <w:rPr>
          <w:rFonts w:ascii="Arial" w:hAnsi="Arial" w:cs="Arial"/>
          <w:sz w:val="22"/>
          <w:szCs w:val="22"/>
        </w:rPr>
        <w:t>].Analysis produced</w:t>
      </w:r>
      <w:r w:rsidR="005E27C1" w:rsidRPr="00560D71">
        <w:rPr>
          <w:rFonts w:ascii="Arial" w:hAnsi="Arial" w:cs="Arial"/>
          <w:sz w:val="22"/>
          <w:szCs w:val="22"/>
        </w:rPr>
        <w:t xml:space="preserve"> the following outcomes</w:t>
      </w:r>
      <w:r w:rsidRPr="00560D71">
        <w:rPr>
          <w:rFonts w:ascii="Arial" w:hAnsi="Arial" w:cs="Arial"/>
          <w:sz w:val="22"/>
          <w:szCs w:val="22"/>
        </w:rPr>
        <w:t>; total</w:t>
      </w:r>
      <w:r w:rsidR="00717286" w:rsidRPr="00560D71">
        <w:rPr>
          <w:rFonts w:ascii="Arial" w:hAnsi="Arial" w:cs="Arial"/>
          <w:sz w:val="22"/>
          <w:szCs w:val="22"/>
        </w:rPr>
        <w:t xml:space="preserve"> BMD</w:t>
      </w:r>
      <w:r w:rsidRPr="00560D71">
        <w:rPr>
          <w:rFonts w:ascii="Arial" w:hAnsi="Arial" w:cs="Arial"/>
          <w:sz w:val="22"/>
          <w:szCs w:val="22"/>
        </w:rPr>
        <w:t xml:space="preserve"> (Tt.vBMD, g/cm</w:t>
      </w:r>
      <w:r w:rsidRPr="00560D71">
        <w:rPr>
          <w:rFonts w:ascii="Arial" w:hAnsi="Arial" w:cs="Arial"/>
          <w:sz w:val="22"/>
          <w:szCs w:val="22"/>
          <w:vertAlign w:val="superscript"/>
        </w:rPr>
        <w:t>3</w:t>
      </w:r>
      <w:r w:rsidRPr="00560D71">
        <w:rPr>
          <w:rFonts w:ascii="Arial" w:hAnsi="Arial" w:cs="Arial"/>
          <w:sz w:val="22"/>
          <w:szCs w:val="22"/>
        </w:rPr>
        <w:t>), trabecular BMD (Tb.vBMD, g/cm</w:t>
      </w:r>
      <w:r w:rsidRPr="00560D71">
        <w:rPr>
          <w:rFonts w:ascii="Arial" w:hAnsi="Arial" w:cs="Arial"/>
          <w:sz w:val="22"/>
          <w:szCs w:val="22"/>
          <w:vertAlign w:val="superscript"/>
        </w:rPr>
        <w:t>3</w:t>
      </w:r>
      <w:r w:rsidRPr="00560D71">
        <w:rPr>
          <w:rFonts w:ascii="Arial" w:hAnsi="Arial" w:cs="Arial"/>
          <w:sz w:val="22"/>
          <w:szCs w:val="22"/>
        </w:rPr>
        <w:t>), trabecular number (Tb.N, per mm), trabecular thickness (Tb.Th, μm), trabecular separation (Tb.Sp, μm), cortical area (Ct.area, mm</w:t>
      </w:r>
      <w:r w:rsidRPr="00560D71">
        <w:rPr>
          <w:rFonts w:ascii="Arial" w:hAnsi="Arial" w:cs="Arial"/>
          <w:sz w:val="22"/>
          <w:szCs w:val="22"/>
          <w:vertAlign w:val="superscript"/>
        </w:rPr>
        <w:t>2</w:t>
      </w:r>
      <w:r w:rsidRPr="00560D71">
        <w:rPr>
          <w:rFonts w:ascii="Arial" w:hAnsi="Arial" w:cs="Arial"/>
          <w:sz w:val="22"/>
          <w:szCs w:val="22"/>
        </w:rPr>
        <w:t>), cortical density (Ct.vBMD, g/cm</w:t>
      </w:r>
      <w:r w:rsidRPr="00560D71">
        <w:rPr>
          <w:rFonts w:ascii="Arial" w:hAnsi="Arial" w:cs="Arial"/>
          <w:sz w:val="22"/>
          <w:szCs w:val="22"/>
          <w:vertAlign w:val="superscript"/>
        </w:rPr>
        <w:t>3</w:t>
      </w:r>
      <w:r w:rsidRPr="00560D71">
        <w:rPr>
          <w:rFonts w:ascii="Arial" w:hAnsi="Arial" w:cs="Arial"/>
          <w:sz w:val="22"/>
          <w:szCs w:val="22"/>
        </w:rPr>
        <w:t>), cortical porosity (Ct.Po, %) and cortical thickness (Ct.Th, μm).Short term precision values for cortical and trabecular BMD have been shown to range from 0.3 to 1.2</w:t>
      </w:r>
      <w:r w:rsidRPr="00560D71">
        <w:rPr>
          <w:rStyle w:val="apple-converted-space"/>
          <w:rFonts w:ascii="Arial" w:hAnsi="Arial" w:cs="Arial"/>
          <w:sz w:val="22"/>
          <w:szCs w:val="22"/>
        </w:rPr>
        <w:t> </w:t>
      </w:r>
      <w:r w:rsidR="00BA22A0" w:rsidRPr="00560D71">
        <w:rPr>
          <w:rFonts w:ascii="Arial" w:hAnsi="Arial" w:cs="Arial"/>
          <w:sz w:val="22"/>
          <w:szCs w:val="22"/>
        </w:rPr>
        <w:t>[23</w:t>
      </w:r>
      <w:r w:rsidRPr="00560D71">
        <w:rPr>
          <w:rFonts w:ascii="Arial" w:hAnsi="Arial" w:cs="Arial"/>
          <w:sz w:val="22"/>
          <w:szCs w:val="22"/>
        </w:rPr>
        <w:t>]. The effective dose to the subject during each scan was &lt; 3 μSv.</w:t>
      </w:r>
    </w:p>
    <w:p w14:paraId="5EEB958B" w14:textId="0ED4EC09" w:rsidR="00C64481" w:rsidRPr="00560D71" w:rsidRDefault="00C64481" w:rsidP="00C64481">
      <w:pPr>
        <w:pStyle w:val="NormalWeb"/>
        <w:spacing w:before="0" w:beforeAutospacing="0" w:after="240" w:afterAutospacing="0" w:line="360" w:lineRule="auto"/>
        <w:jc w:val="both"/>
        <w:rPr>
          <w:rFonts w:ascii="Arial" w:hAnsi="Arial" w:cs="Arial"/>
          <w:b/>
          <w:sz w:val="22"/>
          <w:szCs w:val="22"/>
        </w:rPr>
      </w:pPr>
      <w:r w:rsidRPr="00560D71">
        <w:rPr>
          <w:rFonts w:ascii="Arial" w:hAnsi="Arial" w:cs="Arial"/>
          <w:b/>
          <w:sz w:val="22"/>
          <w:szCs w:val="22"/>
        </w:rPr>
        <w:t>Ethical permission</w:t>
      </w:r>
    </w:p>
    <w:p w14:paraId="38806C0A" w14:textId="77777777" w:rsidR="00C37A8A" w:rsidRPr="00560D71" w:rsidRDefault="00915043" w:rsidP="00952B3F">
      <w:pPr>
        <w:spacing w:after="0" w:line="360" w:lineRule="auto"/>
        <w:jc w:val="both"/>
        <w:rPr>
          <w:rFonts w:ascii="Arial" w:eastAsia="Times New Roman" w:hAnsi="Arial" w:cs="Arial"/>
          <w:lang w:eastAsia="en-GB"/>
        </w:rPr>
      </w:pPr>
      <w:r w:rsidRPr="00560D71">
        <w:rPr>
          <w:rFonts w:ascii="Arial" w:eastAsia="Times New Roman" w:hAnsi="Arial" w:cs="Arial"/>
          <w:lang w:eastAsia="en-GB"/>
        </w:rPr>
        <w:t>Ethical permission for the study was granted by the East and North Hertfordshire Ethical Committees. All participants gave written informed consent.</w:t>
      </w:r>
    </w:p>
    <w:p w14:paraId="475A5B86" w14:textId="77777777" w:rsidR="00601C35" w:rsidRPr="00560D71" w:rsidRDefault="00601C35" w:rsidP="00AF0E47">
      <w:pPr>
        <w:spacing w:line="360" w:lineRule="auto"/>
        <w:rPr>
          <w:rFonts w:ascii="Arial" w:hAnsi="Arial" w:cs="Arial"/>
          <w:b/>
        </w:rPr>
      </w:pPr>
    </w:p>
    <w:p w14:paraId="59659294" w14:textId="77777777" w:rsidR="00AF0E47" w:rsidRPr="00560D71" w:rsidRDefault="00AF0E47" w:rsidP="00AF0E47">
      <w:pPr>
        <w:spacing w:line="360" w:lineRule="auto"/>
        <w:rPr>
          <w:rFonts w:ascii="Arial" w:hAnsi="Arial" w:cs="Arial"/>
          <w:b/>
        </w:rPr>
      </w:pPr>
      <w:r w:rsidRPr="00560D71">
        <w:rPr>
          <w:rFonts w:ascii="Arial" w:hAnsi="Arial" w:cs="Arial"/>
          <w:b/>
        </w:rPr>
        <w:t xml:space="preserve">Exclusion Criteria </w:t>
      </w:r>
    </w:p>
    <w:p w14:paraId="28B510C8" w14:textId="77777777" w:rsidR="00552D7C" w:rsidRPr="00560D71" w:rsidRDefault="00AF0E47" w:rsidP="00E53C0C">
      <w:pPr>
        <w:spacing w:after="0" w:line="360" w:lineRule="auto"/>
        <w:jc w:val="both"/>
        <w:rPr>
          <w:rFonts w:ascii="Arial" w:eastAsia="Times New Roman" w:hAnsi="Arial" w:cs="Arial"/>
          <w:lang w:eastAsia="en-GB"/>
        </w:rPr>
      </w:pPr>
      <w:r w:rsidRPr="00560D71">
        <w:rPr>
          <w:rFonts w:ascii="Arial" w:eastAsia="Times New Roman" w:hAnsi="Arial" w:cs="Arial"/>
          <w:lang w:eastAsia="en-GB"/>
        </w:rPr>
        <w:t xml:space="preserve">Study participants who were taking drugs that are known to alter bone metabolism (e.g. Bisphosphonates) were excluded from the study. However, women who were taking hormone replacement therapy (HRT) were allowed to participate. </w:t>
      </w:r>
    </w:p>
    <w:p w14:paraId="45519A67" w14:textId="77777777" w:rsidR="00B875BD" w:rsidRPr="00560D71" w:rsidRDefault="00B875BD" w:rsidP="00C32E0A">
      <w:pPr>
        <w:spacing w:after="0" w:line="360" w:lineRule="auto"/>
        <w:rPr>
          <w:rFonts w:ascii="Arial" w:hAnsi="Arial" w:cs="Arial"/>
          <w:b/>
        </w:rPr>
      </w:pPr>
    </w:p>
    <w:p w14:paraId="669D41C6" w14:textId="77777777" w:rsidR="008A74BC" w:rsidRPr="00560D71" w:rsidRDefault="008A74BC" w:rsidP="00640E50">
      <w:pPr>
        <w:spacing w:line="360" w:lineRule="auto"/>
        <w:rPr>
          <w:rFonts w:ascii="Arial" w:hAnsi="Arial" w:cs="Arial"/>
          <w:b/>
        </w:rPr>
      </w:pPr>
      <w:r w:rsidRPr="00560D71">
        <w:rPr>
          <w:rFonts w:ascii="Arial" w:hAnsi="Arial" w:cs="Arial"/>
          <w:b/>
        </w:rPr>
        <w:t xml:space="preserve">Statistical Analysis </w:t>
      </w:r>
    </w:p>
    <w:p w14:paraId="39F13966" w14:textId="741808A8" w:rsidR="00640E50" w:rsidRPr="00560D71" w:rsidRDefault="00640E50" w:rsidP="00640E50">
      <w:pPr>
        <w:spacing w:after="0" w:line="360" w:lineRule="auto"/>
        <w:jc w:val="both"/>
        <w:rPr>
          <w:rFonts w:ascii="Arial" w:eastAsia="Times New Roman" w:hAnsi="Arial" w:cs="Arial"/>
          <w:lang w:eastAsia="en-GB"/>
        </w:rPr>
      </w:pPr>
      <w:r w:rsidRPr="00560D71">
        <w:rPr>
          <w:rFonts w:ascii="Arial" w:eastAsia="Times New Roman" w:hAnsi="Arial" w:cs="Arial"/>
          <w:lang w:eastAsia="en-GB"/>
        </w:rPr>
        <w:t>Variables were assessed for normality and transformed where necessary using the Fisher-Yates rank-based inverse normal transformation to create z-scores</w:t>
      </w:r>
      <w:r w:rsidR="00310475" w:rsidRPr="00560D71">
        <w:rPr>
          <w:rFonts w:ascii="Arial" w:eastAsia="Times New Roman" w:hAnsi="Arial" w:cs="Arial"/>
          <w:lang w:eastAsia="en-GB"/>
        </w:rPr>
        <w:t xml:space="preserve"> (FY z-scores)</w:t>
      </w:r>
      <w:r w:rsidRPr="00560D71">
        <w:rPr>
          <w:rFonts w:ascii="Arial" w:eastAsia="Times New Roman" w:hAnsi="Arial" w:cs="Arial"/>
          <w:lang w:eastAsia="en-GB"/>
        </w:rPr>
        <w:t xml:space="preserve">. Descriptive statistics for continuous variables were expressed as mean and standard deviation (SD) or median and interquartile range (IQR). Categorical variables were expressed as frequency and percentage (%). Differences between men and women were assessed using Student’s t-tests, Mann-Whitney tests or Pearson’s </w:t>
      </w:r>
      <w:r w:rsidRPr="00560D71">
        <w:rPr>
          <w:rFonts w:ascii="Arial" w:eastAsia="Times New Roman" w:hAnsi="Arial" w:cs="Arial"/>
          <w:lang w:eastAsia="en-GB"/>
        </w:rPr>
        <w:sym w:font="Symbol" w:char="F063"/>
      </w:r>
      <w:r w:rsidRPr="00560D71">
        <w:rPr>
          <w:rFonts w:ascii="Arial" w:eastAsia="Times New Roman" w:hAnsi="Arial" w:cs="Arial"/>
          <w:vertAlign w:val="superscript"/>
          <w:lang w:eastAsia="en-GB"/>
        </w:rPr>
        <w:t>2</w:t>
      </w:r>
      <w:r w:rsidRPr="00560D71">
        <w:rPr>
          <w:rFonts w:ascii="Arial" w:eastAsia="Times New Roman" w:hAnsi="Arial" w:cs="Arial"/>
          <w:lang w:eastAsia="en-GB"/>
        </w:rPr>
        <w:t xml:space="preserve"> tests, as appropriate. Linear and logistic regression analyses were used to examine the associations between being cognitively</w:t>
      </w:r>
      <w:r w:rsidRPr="00560D71">
        <w:rPr>
          <w:rFonts w:ascii="Times New Roman" w:hAnsi="Times New Roman"/>
          <w:sz w:val="24"/>
          <w:szCs w:val="24"/>
        </w:rPr>
        <w:t xml:space="preserve"> </w:t>
      </w:r>
      <w:r w:rsidRPr="00560D71">
        <w:rPr>
          <w:rFonts w:ascii="Arial" w:hAnsi="Arial" w:cs="Arial"/>
        </w:rPr>
        <w:t>frail on the Strawbridge Cognitive Domain and MMSE score and physical performance,</w:t>
      </w:r>
      <w:r w:rsidR="00C64481" w:rsidRPr="00560D71">
        <w:rPr>
          <w:rFonts w:ascii="Arial" w:hAnsi="Arial" w:cs="Arial"/>
        </w:rPr>
        <w:t xml:space="preserve"> </w:t>
      </w:r>
      <w:r w:rsidRPr="00560D71">
        <w:rPr>
          <w:rFonts w:ascii="Arial" w:hAnsi="Arial" w:cs="Arial"/>
        </w:rPr>
        <w:t>and bone outcomes. The regression analyses were undertaken with and without adjustment for the following lifestyle confounders: age, BMI, social class, smoker status, alcohol consumption, physical activity, dietary calcium intake and</w:t>
      </w:r>
      <w:r w:rsidR="00CE6ECA" w:rsidRPr="00560D71">
        <w:rPr>
          <w:rFonts w:ascii="Arial" w:hAnsi="Arial" w:cs="Arial"/>
        </w:rPr>
        <w:t xml:space="preserve">, in women </w:t>
      </w:r>
      <w:r w:rsidR="00CE6ECA" w:rsidRPr="00560D71">
        <w:rPr>
          <w:rFonts w:ascii="Arial" w:hAnsi="Arial" w:cs="Arial"/>
        </w:rPr>
        <w:lastRenderedPageBreak/>
        <w:t>only,</w:t>
      </w:r>
      <w:r w:rsidRPr="00560D71">
        <w:rPr>
          <w:rFonts w:ascii="Arial" w:hAnsi="Arial" w:cs="Arial"/>
        </w:rPr>
        <w:t xml:space="preserve"> years since menopause and HRT use.</w:t>
      </w:r>
      <w:r w:rsidRPr="00560D71">
        <w:rPr>
          <w:rFonts w:ascii="Times New Roman" w:hAnsi="Times New Roman"/>
          <w:sz w:val="24"/>
          <w:szCs w:val="24"/>
        </w:rPr>
        <w:t xml:space="preserve"> </w:t>
      </w:r>
      <w:r w:rsidRPr="00560D71">
        <w:rPr>
          <w:rFonts w:ascii="Arial" w:eastAsia="Times New Roman" w:hAnsi="Arial" w:cs="Arial"/>
          <w:lang w:eastAsia="en-GB"/>
        </w:rPr>
        <w:t xml:space="preserve">Statistical analyses were performed using STATA, version 14. </w:t>
      </w:r>
    </w:p>
    <w:p w14:paraId="7633CA2E" w14:textId="77777777" w:rsidR="007F2F1C" w:rsidRPr="00560D71" w:rsidRDefault="007F2F1C" w:rsidP="008A74BC">
      <w:pPr>
        <w:spacing w:after="0" w:line="360" w:lineRule="auto"/>
        <w:jc w:val="both"/>
        <w:rPr>
          <w:rFonts w:ascii="Arial" w:eastAsia="Times New Roman" w:hAnsi="Arial" w:cs="Arial"/>
          <w:lang w:eastAsia="en-GB"/>
        </w:rPr>
      </w:pPr>
    </w:p>
    <w:p w14:paraId="3BE03588" w14:textId="77777777" w:rsidR="002C1FFA" w:rsidRPr="00560D71" w:rsidRDefault="002C1FFA" w:rsidP="008A74BC">
      <w:pPr>
        <w:spacing w:after="0" w:line="360" w:lineRule="auto"/>
        <w:jc w:val="both"/>
        <w:rPr>
          <w:rFonts w:ascii="Arial" w:eastAsia="Times New Roman" w:hAnsi="Arial" w:cs="Arial"/>
          <w:lang w:eastAsia="en-GB"/>
        </w:rPr>
      </w:pPr>
    </w:p>
    <w:p w14:paraId="23726EC3" w14:textId="77777777" w:rsidR="008A74BC" w:rsidRPr="00560D71" w:rsidRDefault="008A74BC" w:rsidP="00991CD1">
      <w:pPr>
        <w:spacing w:line="360" w:lineRule="auto"/>
        <w:rPr>
          <w:rFonts w:ascii="Arial" w:hAnsi="Arial" w:cs="Arial"/>
          <w:b/>
        </w:rPr>
      </w:pPr>
      <w:r w:rsidRPr="00560D71">
        <w:rPr>
          <w:rFonts w:ascii="Arial" w:hAnsi="Arial" w:cs="Arial"/>
          <w:b/>
        </w:rPr>
        <w:t xml:space="preserve">Results </w:t>
      </w:r>
    </w:p>
    <w:p w14:paraId="780FE5D6" w14:textId="77777777" w:rsidR="008A74BC" w:rsidRPr="00560D71" w:rsidRDefault="008A74BC" w:rsidP="008A74BC">
      <w:pPr>
        <w:spacing w:line="360" w:lineRule="auto"/>
        <w:rPr>
          <w:rFonts w:ascii="Arial" w:hAnsi="Arial" w:cs="Arial"/>
          <w:b/>
        </w:rPr>
      </w:pPr>
      <w:r w:rsidRPr="00560D71">
        <w:rPr>
          <w:rFonts w:ascii="Arial" w:hAnsi="Arial" w:cs="Arial"/>
          <w:b/>
        </w:rPr>
        <w:t xml:space="preserve">Study Participants and Characteristics </w:t>
      </w:r>
    </w:p>
    <w:p w14:paraId="14F12906" w14:textId="57E9D31B" w:rsidR="004F5086" w:rsidRPr="00560D71" w:rsidRDefault="008A74BC" w:rsidP="00C32E0A">
      <w:pPr>
        <w:spacing w:after="0" w:line="360" w:lineRule="auto"/>
        <w:jc w:val="both"/>
        <w:rPr>
          <w:rFonts w:ascii="Arial" w:hAnsi="Arial" w:cs="Arial"/>
        </w:rPr>
      </w:pPr>
      <w:r w:rsidRPr="00560D71">
        <w:rPr>
          <w:rFonts w:ascii="Arial" w:hAnsi="Arial" w:cs="Arial"/>
        </w:rPr>
        <w:t xml:space="preserve">The characteristics </w:t>
      </w:r>
      <w:r w:rsidR="00714F8F" w:rsidRPr="00560D71">
        <w:rPr>
          <w:rFonts w:ascii="Arial" w:hAnsi="Arial" w:cs="Arial"/>
        </w:rPr>
        <w:t>of the study participants are</w:t>
      </w:r>
      <w:r w:rsidRPr="00560D71">
        <w:rPr>
          <w:rFonts w:ascii="Arial" w:hAnsi="Arial" w:cs="Arial"/>
        </w:rPr>
        <w:t xml:space="preserve"> displayed in Table 1. The mean (SD) age of participants was </w:t>
      </w:r>
      <w:r w:rsidR="004F5C1A" w:rsidRPr="00560D71">
        <w:rPr>
          <w:rFonts w:ascii="Arial" w:hAnsi="Arial" w:cs="Arial"/>
        </w:rPr>
        <w:t>75.5</w:t>
      </w:r>
      <w:r w:rsidRPr="00560D71">
        <w:rPr>
          <w:rFonts w:ascii="Arial" w:hAnsi="Arial" w:cs="Arial"/>
        </w:rPr>
        <w:t xml:space="preserve"> (2.5) and </w:t>
      </w:r>
      <w:r w:rsidR="004F5C1A" w:rsidRPr="00560D71">
        <w:rPr>
          <w:rFonts w:ascii="Arial" w:hAnsi="Arial" w:cs="Arial"/>
        </w:rPr>
        <w:t>75.8</w:t>
      </w:r>
      <w:r w:rsidRPr="00560D71">
        <w:rPr>
          <w:rFonts w:ascii="Arial" w:hAnsi="Arial" w:cs="Arial"/>
        </w:rPr>
        <w:t xml:space="preserve"> (2.6) years in men and women, respectively. On average, men were taller (</w:t>
      </w:r>
      <w:r w:rsidRPr="00560D71">
        <w:rPr>
          <w:rFonts w:ascii="Arial" w:hAnsi="Arial" w:cs="Arial"/>
          <w:i/>
        </w:rPr>
        <w:t>p</w:t>
      </w:r>
      <w:r w:rsidRPr="00560D71">
        <w:rPr>
          <w:rFonts w:ascii="Arial" w:hAnsi="Arial" w:cs="Arial"/>
        </w:rPr>
        <w:t>&lt;0.001) and heavier (</w:t>
      </w:r>
      <w:r w:rsidRPr="00560D71">
        <w:rPr>
          <w:rFonts w:ascii="Arial" w:hAnsi="Arial" w:cs="Arial"/>
          <w:i/>
        </w:rPr>
        <w:t>p</w:t>
      </w:r>
      <w:r w:rsidRPr="00560D71">
        <w:rPr>
          <w:rFonts w:ascii="Arial" w:hAnsi="Arial" w:cs="Arial"/>
        </w:rPr>
        <w:t xml:space="preserve">&lt;0.001) than women but BMI did not differ significantly by sex. </w:t>
      </w:r>
    </w:p>
    <w:p w14:paraId="02BF7C69" w14:textId="77777777" w:rsidR="001D3FE0" w:rsidRPr="00560D71" w:rsidRDefault="001D3FE0" w:rsidP="00C32E0A">
      <w:pPr>
        <w:spacing w:after="0" w:line="360" w:lineRule="auto"/>
        <w:jc w:val="both"/>
        <w:rPr>
          <w:rFonts w:ascii="Arial" w:hAnsi="Arial" w:cs="Arial"/>
        </w:rPr>
      </w:pPr>
    </w:p>
    <w:p w14:paraId="07148896" w14:textId="77777777" w:rsidR="008A74BC" w:rsidRPr="00560D71" w:rsidRDefault="008A74BC" w:rsidP="008A74BC">
      <w:pPr>
        <w:spacing w:line="360" w:lineRule="auto"/>
        <w:jc w:val="both"/>
        <w:rPr>
          <w:rFonts w:ascii="Arial" w:hAnsi="Arial" w:cs="Arial"/>
          <w:b/>
        </w:rPr>
      </w:pPr>
      <w:r w:rsidRPr="00560D71">
        <w:rPr>
          <w:rFonts w:ascii="Arial" w:hAnsi="Arial" w:cs="Arial"/>
          <w:b/>
        </w:rPr>
        <w:t>MMSE</w:t>
      </w:r>
      <w:r w:rsidR="00A74551" w:rsidRPr="00560D71">
        <w:rPr>
          <w:rFonts w:ascii="Arial" w:hAnsi="Arial" w:cs="Arial"/>
          <w:b/>
        </w:rPr>
        <w:t xml:space="preserve"> and Strawbridge Questionnaire</w:t>
      </w:r>
      <w:r w:rsidRPr="00560D71">
        <w:rPr>
          <w:rFonts w:ascii="Arial" w:hAnsi="Arial" w:cs="Arial"/>
          <w:b/>
        </w:rPr>
        <w:t xml:space="preserve"> </w:t>
      </w:r>
      <w:r w:rsidR="004F5086" w:rsidRPr="00560D71">
        <w:rPr>
          <w:rFonts w:ascii="Arial" w:hAnsi="Arial" w:cs="Arial"/>
          <w:b/>
        </w:rPr>
        <w:t>Assessment</w:t>
      </w:r>
      <w:r w:rsidR="005D0534" w:rsidRPr="00560D71">
        <w:rPr>
          <w:rFonts w:ascii="Arial" w:hAnsi="Arial" w:cs="Arial"/>
          <w:b/>
        </w:rPr>
        <w:t>s</w:t>
      </w:r>
    </w:p>
    <w:p w14:paraId="10392D13" w14:textId="61D6C212" w:rsidR="00C37A8A" w:rsidRPr="00560D71" w:rsidRDefault="00FA2D1D" w:rsidP="006E5FB5">
      <w:pPr>
        <w:spacing w:after="0" w:line="360" w:lineRule="auto"/>
        <w:jc w:val="both"/>
        <w:rPr>
          <w:rFonts w:ascii="Arial" w:hAnsi="Arial" w:cs="Arial"/>
        </w:rPr>
      </w:pPr>
      <w:r w:rsidRPr="00560D71">
        <w:rPr>
          <w:rFonts w:ascii="Arial" w:eastAsia="Times New Roman" w:hAnsi="Arial" w:cs="Arial"/>
          <w:lang w:eastAsia="en-GB"/>
        </w:rPr>
        <w:t xml:space="preserve">The median (IQR) MMSE score was 28 (25 – 29) for both men and women. </w:t>
      </w:r>
      <w:r w:rsidR="00C32E0A" w:rsidRPr="00560D71">
        <w:rPr>
          <w:rFonts w:ascii="Arial" w:eastAsia="Times New Roman" w:hAnsi="Arial" w:cs="Arial"/>
          <w:lang w:eastAsia="en-GB"/>
        </w:rPr>
        <w:t>11.8</w:t>
      </w:r>
      <w:r w:rsidR="00E610FD" w:rsidRPr="00560D71">
        <w:rPr>
          <w:rFonts w:ascii="Arial" w:eastAsia="Times New Roman" w:hAnsi="Arial" w:cs="Arial"/>
          <w:lang w:eastAsia="en-GB"/>
        </w:rPr>
        <w:t>%</w:t>
      </w:r>
      <w:r w:rsidRPr="00560D71">
        <w:rPr>
          <w:rFonts w:ascii="Arial" w:eastAsia="Times New Roman" w:hAnsi="Arial" w:cs="Arial"/>
          <w:lang w:eastAsia="en-GB"/>
        </w:rPr>
        <w:t xml:space="preserve"> </w:t>
      </w:r>
      <w:r w:rsidR="00E610FD" w:rsidRPr="00560D71">
        <w:rPr>
          <w:rFonts w:ascii="Arial" w:eastAsia="Times New Roman" w:hAnsi="Arial" w:cs="Arial"/>
          <w:lang w:eastAsia="en-GB"/>
        </w:rPr>
        <w:t>of women in the study were</w:t>
      </w:r>
      <w:r w:rsidR="00C32E0A" w:rsidRPr="00560D71">
        <w:rPr>
          <w:rFonts w:ascii="Arial" w:eastAsia="Times New Roman" w:hAnsi="Arial" w:cs="Arial"/>
          <w:lang w:eastAsia="en-GB"/>
        </w:rPr>
        <w:t xml:space="preserve"> cognitive impaired on the MMSE</w:t>
      </w:r>
      <w:r w:rsidR="00E610FD" w:rsidRPr="00560D71">
        <w:rPr>
          <w:rFonts w:ascii="Arial" w:eastAsia="Times New Roman" w:hAnsi="Arial" w:cs="Arial"/>
          <w:lang w:eastAsia="en-GB"/>
        </w:rPr>
        <w:t xml:space="preserve">(score&lt;24), compared to </w:t>
      </w:r>
      <w:r w:rsidR="00C32E0A" w:rsidRPr="00560D71">
        <w:rPr>
          <w:rFonts w:ascii="Arial" w:eastAsia="Times New Roman" w:hAnsi="Arial" w:cs="Arial"/>
          <w:lang w:eastAsia="en-GB"/>
        </w:rPr>
        <w:t>8.1</w:t>
      </w:r>
      <w:r w:rsidR="00E610FD" w:rsidRPr="00560D71">
        <w:rPr>
          <w:rFonts w:ascii="Arial" w:eastAsia="Times New Roman" w:hAnsi="Arial" w:cs="Arial"/>
          <w:lang w:eastAsia="en-GB"/>
        </w:rPr>
        <w:t>%</w:t>
      </w:r>
      <w:r w:rsidRPr="00560D71">
        <w:rPr>
          <w:rFonts w:ascii="Arial" w:eastAsia="Times New Roman" w:hAnsi="Arial" w:cs="Arial"/>
          <w:lang w:eastAsia="en-GB"/>
        </w:rPr>
        <w:t xml:space="preserve"> </w:t>
      </w:r>
      <w:r w:rsidR="00E610FD" w:rsidRPr="00560D71">
        <w:rPr>
          <w:rFonts w:ascii="Arial" w:eastAsia="Times New Roman" w:hAnsi="Arial" w:cs="Arial"/>
          <w:lang w:eastAsia="en-GB"/>
        </w:rPr>
        <w:t xml:space="preserve"> </w:t>
      </w:r>
      <w:r w:rsidR="003D29F2" w:rsidRPr="00560D71">
        <w:rPr>
          <w:rFonts w:ascii="Arial" w:eastAsia="Times New Roman" w:hAnsi="Arial" w:cs="Arial"/>
          <w:lang w:eastAsia="en-GB"/>
        </w:rPr>
        <w:t>of men</w:t>
      </w:r>
      <w:r w:rsidR="00C37A8A" w:rsidRPr="00560D71">
        <w:rPr>
          <w:rFonts w:ascii="Arial" w:eastAsia="Times New Roman" w:hAnsi="Arial" w:cs="Arial"/>
          <w:lang w:eastAsia="en-GB"/>
        </w:rPr>
        <w:t xml:space="preserve">. </w:t>
      </w:r>
      <w:r w:rsidR="00C32E0A" w:rsidRPr="00560D71">
        <w:rPr>
          <w:rFonts w:ascii="Arial" w:eastAsia="Times New Roman" w:hAnsi="Arial" w:cs="Arial"/>
          <w:lang w:eastAsia="en-GB"/>
        </w:rPr>
        <w:t>24</w:t>
      </w:r>
      <w:r w:rsidR="00E610FD" w:rsidRPr="00560D71">
        <w:rPr>
          <w:rFonts w:ascii="Arial" w:eastAsia="Times New Roman" w:hAnsi="Arial" w:cs="Arial"/>
          <w:lang w:eastAsia="en-GB"/>
        </w:rPr>
        <w:t xml:space="preserve">% of women </w:t>
      </w:r>
      <w:r w:rsidR="00E610FD" w:rsidRPr="00560D71">
        <w:rPr>
          <w:rFonts w:ascii="Arial" w:hAnsi="Arial" w:cs="Arial"/>
        </w:rPr>
        <w:t>were deemed cognitively impaired on the Strawbrid</w:t>
      </w:r>
      <w:r w:rsidR="00C32E0A" w:rsidRPr="00560D71">
        <w:rPr>
          <w:rFonts w:ascii="Arial" w:hAnsi="Arial" w:cs="Arial"/>
        </w:rPr>
        <w:t>ge questionnaire, compared to 22.</w:t>
      </w:r>
      <w:r w:rsidR="00367A80" w:rsidRPr="00560D71">
        <w:rPr>
          <w:rFonts w:ascii="Arial" w:hAnsi="Arial" w:cs="Arial"/>
        </w:rPr>
        <w:t>3</w:t>
      </w:r>
      <w:r w:rsidR="00E610FD" w:rsidRPr="00560D71">
        <w:rPr>
          <w:rFonts w:ascii="Arial" w:hAnsi="Arial" w:cs="Arial"/>
        </w:rPr>
        <w:t>% of men</w:t>
      </w:r>
      <w:r w:rsidR="008A74BC" w:rsidRPr="00560D71">
        <w:rPr>
          <w:rFonts w:ascii="Arial" w:hAnsi="Arial" w:cs="Arial"/>
        </w:rPr>
        <w:t xml:space="preserve">. </w:t>
      </w:r>
    </w:p>
    <w:p w14:paraId="06E01944" w14:textId="77777777" w:rsidR="006E5FB5" w:rsidRPr="00560D71" w:rsidRDefault="006E5FB5" w:rsidP="006E5FB5">
      <w:pPr>
        <w:spacing w:after="0" w:line="360" w:lineRule="auto"/>
        <w:jc w:val="both"/>
        <w:rPr>
          <w:rFonts w:ascii="Arial" w:hAnsi="Arial" w:cs="Arial"/>
        </w:rPr>
      </w:pPr>
    </w:p>
    <w:p w14:paraId="7C82DA96" w14:textId="77777777" w:rsidR="000368EE" w:rsidRPr="00560D71" w:rsidRDefault="008A53D2" w:rsidP="000368EE">
      <w:pPr>
        <w:spacing w:line="360" w:lineRule="auto"/>
        <w:jc w:val="both"/>
        <w:rPr>
          <w:rFonts w:ascii="Arial" w:eastAsia="Times New Roman" w:hAnsi="Arial" w:cs="Arial"/>
          <w:b/>
          <w:lang w:eastAsia="en-GB"/>
        </w:rPr>
      </w:pPr>
      <w:r w:rsidRPr="00560D71">
        <w:rPr>
          <w:rFonts w:ascii="Arial" w:eastAsia="Times New Roman" w:hAnsi="Arial" w:cs="Arial"/>
          <w:b/>
          <w:lang w:eastAsia="en-GB"/>
        </w:rPr>
        <w:t>Associations between Cognitive Impairment and</w:t>
      </w:r>
      <w:r w:rsidR="000368EE" w:rsidRPr="00560D71">
        <w:rPr>
          <w:rFonts w:ascii="Arial" w:eastAsia="Times New Roman" w:hAnsi="Arial" w:cs="Arial"/>
          <w:b/>
          <w:lang w:eastAsia="en-GB"/>
        </w:rPr>
        <w:t xml:space="preserve"> Physical Performance Outcomes</w:t>
      </w:r>
    </w:p>
    <w:p w14:paraId="43089E88" w14:textId="4E6916C0" w:rsidR="000368EE" w:rsidRPr="00560D71" w:rsidRDefault="008A53D2" w:rsidP="000368EE">
      <w:pPr>
        <w:spacing w:line="360" w:lineRule="auto"/>
        <w:jc w:val="both"/>
        <w:rPr>
          <w:rFonts w:ascii="Arial" w:eastAsia="Times New Roman" w:hAnsi="Arial" w:cs="Arial"/>
          <w:lang w:eastAsia="en-GB"/>
        </w:rPr>
      </w:pPr>
      <w:r w:rsidRPr="00560D71">
        <w:rPr>
          <w:rFonts w:ascii="Arial" w:eastAsia="Times New Roman" w:hAnsi="Arial" w:cs="Arial"/>
          <w:lang w:eastAsia="en-GB"/>
        </w:rPr>
        <w:t>Men had a greater mean</w:t>
      </w:r>
      <w:r w:rsidR="000368EE" w:rsidRPr="00560D71">
        <w:rPr>
          <w:rFonts w:ascii="Arial" w:eastAsia="Times New Roman" w:hAnsi="Arial" w:cs="Arial"/>
          <w:lang w:eastAsia="en-GB"/>
        </w:rPr>
        <w:t xml:space="preserve"> maximum grip strength</w:t>
      </w:r>
      <w:r w:rsidRPr="00560D71">
        <w:rPr>
          <w:rFonts w:ascii="Arial" w:eastAsia="Times New Roman" w:hAnsi="Arial" w:cs="Arial"/>
          <w:lang w:eastAsia="en-GB"/>
        </w:rPr>
        <w:t xml:space="preserve"> compared to women</w:t>
      </w:r>
      <w:r w:rsidR="00367A80" w:rsidRPr="00560D71">
        <w:rPr>
          <w:rFonts w:ascii="Arial" w:eastAsia="Times New Roman" w:hAnsi="Arial" w:cs="Arial"/>
          <w:lang w:eastAsia="en-GB"/>
        </w:rPr>
        <w:t>, 36.1</w:t>
      </w:r>
      <w:r w:rsidR="003D29F2" w:rsidRPr="00560D71">
        <w:rPr>
          <w:rFonts w:ascii="Arial" w:eastAsia="Times New Roman" w:hAnsi="Arial" w:cs="Arial"/>
          <w:lang w:eastAsia="en-GB"/>
        </w:rPr>
        <w:t xml:space="preserve">kg and </w:t>
      </w:r>
      <w:r w:rsidR="000368EE" w:rsidRPr="00560D71">
        <w:rPr>
          <w:rFonts w:ascii="Arial" w:eastAsia="Times New Roman" w:hAnsi="Arial" w:cs="Arial"/>
          <w:lang w:eastAsia="en-GB"/>
        </w:rPr>
        <w:t>21.</w:t>
      </w:r>
      <w:r w:rsidR="00367A80" w:rsidRPr="00560D71">
        <w:rPr>
          <w:rFonts w:ascii="Arial" w:eastAsia="Times New Roman" w:hAnsi="Arial" w:cs="Arial"/>
          <w:lang w:eastAsia="en-GB"/>
        </w:rPr>
        <w:t>3</w:t>
      </w:r>
      <w:r w:rsidR="006E5FB5" w:rsidRPr="00560D71">
        <w:rPr>
          <w:rFonts w:ascii="Arial" w:eastAsia="Times New Roman" w:hAnsi="Arial" w:cs="Arial"/>
          <w:lang w:eastAsia="en-GB"/>
        </w:rPr>
        <w:t>k</w:t>
      </w:r>
      <w:r w:rsidR="000368EE" w:rsidRPr="00560D71">
        <w:rPr>
          <w:rFonts w:ascii="Arial" w:eastAsia="Times New Roman" w:hAnsi="Arial" w:cs="Arial"/>
          <w:lang w:eastAsia="en-GB"/>
        </w:rPr>
        <w:t>g</w:t>
      </w:r>
      <w:r w:rsidR="00752D7F" w:rsidRPr="00560D71">
        <w:rPr>
          <w:rFonts w:ascii="Arial" w:eastAsia="Times New Roman" w:hAnsi="Arial" w:cs="Arial"/>
          <w:lang w:eastAsia="en-GB"/>
        </w:rPr>
        <w:t xml:space="preserve"> </w:t>
      </w:r>
      <w:r w:rsidR="003D29F2" w:rsidRPr="00560D71">
        <w:rPr>
          <w:rFonts w:ascii="Arial" w:eastAsia="Times New Roman" w:hAnsi="Arial" w:cs="Arial"/>
          <w:lang w:eastAsia="en-GB"/>
        </w:rPr>
        <w:t xml:space="preserve"> respectively</w:t>
      </w:r>
      <w:r w:rsidR="000368EE" w:rsidRPr="00560D71">
        <w:rPr>
          <w:rFonts w:ascii="Arial" w:eastAsia="Times New Roman" w:hAnsi="Arial" w:cs="Arial"/>
          <w:lang w:eastAsia="en-GB"/>
        </w:rPr>
        <w:t xml:space="preserve"> (</w:t>
      </w:r>
      <w:r w:rsidR="000368EE" w:rsidRPr="00560D71">
        <w:rPr>
          <w:rFonts w:ascii="Arial" w:eastAsia="Times New Roman" w:hAnsi="Arial" w:cs="Arial"/>
          <w:i/>
          <w:lang w:eastAsia="en-GB"/>
        </w:rPr>
        <w:t>p</w:t>
      </w:r>
      <w:r w:rsidR="000368EE" w:rsidRPr="00560D71">
        <w:rPr>
          <w:rFonts w:ascii="Arial" w:eastAsia="Times New Roman" w:hAnsi="Arial" w:cs="Arial"/>
          <w:lang w:eastAsia="en-GB"/>
        </w:rPr>
        <w:t>&lt;0.001). Gait speed was fa</w:t>
      </w:r>
      <w:r w:rsidR="00367A80" w:rsidRPr="00560D71">
        <w:rPr>
          <w:rFonts w:ascii="Arial" w:eastAsia="Times New Roman" w:hAnsi="Arial" w:cs="Arial"/>
          <w:lang w:eastAsia="en-GB"/>
        </w:rPr>
        <w:t>ster in men than in women:  0.78m/s vs 0.73</w:t>
      </w:r>
      <w:r w:rsidR="000368EE" w:rsidRPr="00560D71">
        <w:rPr>
          <w:rFonts w:ascii="Arial" w:eastAsia="Times New Roman" w:hAnsi="Arial" w:cs="Arial"/>
          <w:lang w:eastAsia="en-GB"/>
        </w:rPr>
        <w:t xml:space="preserve">m/s </w:t>
      </w:r>
      <w:r w:rsidRPr="00560D71">
        <w:rPr>
          <w:rFonts w:ascii="Arial" w:eastAsia="Times New Roman" w:hAnsi="Arial" w:cs="Arial"/>
          <w:lang w:eastAsia="en-GB"/>
        </w:rPr>
        <w:t>(</w:t>
      </w:r>
      <w:r w:rsidR="000368EE" w:rsidRPr="00560D71">
        <w:rPr>
          <w:rFonts w:ascii="Arial" w:eastAsia="Times New Roman" w:hAnsi="Arial" w:cs="Arial"/>
          <w:i/>
          <w:lang w:eastAsia="en-GB"/>
        </w:rPr>
        <w:t>p</w:t>
      </w:r>
      <w:r w:rsidR="00367A80" w:rsidRPr="00560D71">
        <w:rPr>
          <w:rFonts w:ascii="Arial" w:eastAsia="Times New Roman" w:hAnsi="Arial" w:cs="Arial"/>
          <w:lang w:eastAsia="en-GB"/>
        </w:rPr>
        <w:t>=0.006</w:t>
      </w:r>
      <w:r w:rsidRPr="00560D71">
        <w:rPr>
          <w:rFonts w:ascii="Arial" w:eastAsia="Times New Roman" w:hAnsi="Arial" w:cs="Arial"/>
          <w:lang w:eastAsia="en-GB"/>
        </w:rPr>
        <w:t>)</w:t>
      </w:r>
      <w:r w:rsidR="000368EE" w:rsidRPr="00560D71">
        <w:rPr>
          <w:rFonts w:ascii="Arial" w:eastAsia="Times New Roman" w:hAnsi="Arial" w:cs="Arial"/>
          <w:lang w:eastAsia="en-GB"/>
        </w:rPr>
        <w:t xml:space="preserve">. </w:t>
      </w:r>
      <w:r w:rsidR="000368EE" w:rsidRPr="00560D71">
        <w:rPr>
          <w:rFonts w:ascii="Arial" w:eastAsia="Times New Roman" w:hAnsi="Arial" w:cs="Arial"/>
          <w:lang w:eastAsia="en-GB"/>
        </w:rPr>
        <w:lastRenderedPageBreak/>
        <w:t>The median time for the repetitive Sit-to-Stand</w:t>
      </w:r>
      <w:r w:rsidR="00367A80" w:rsidRPr="00560D71">
        <w:rPr>
          <w:rFonts w:ascii="Arial" w:eastAsia="Times New Roman" w:hAnsi="Arial" w:cs="Arial"/>
          <w:lang w:eastAsia="en-GB"/>
        </w:rPr>
        <w:t xml:space="preserve"> test in men (</w:t>
      </w:r>
      <w:r w:rsidR="009B43CF" w:rsidRPr="00560D71">
        <w:rPr>
          <w:rFonts w:ascii="Arial" w:eastAsia="Times New Roman" w:hAnsi="Arial" w:cs="Arial"/>
          <w:lang w:eastAsia="en-GB"/>
        </w:rPr>
        <w:t>15.8s</w:t>
      </w:r>
      <w:r w:rsidR="00367A80" w:rsidRPr="00560D71">
        <w:rPr>
          <w:rFonts w:ascii="Arial" w:eastAsia="Times New Roman" w:hAnsi="Arial" w:cs="Arial"/>
          <w:lang w:eastAsia="en-GB"/>
        </w:rPr>
        <w:t xml:space="preserve">, IQR </w:t>
      </w:r>
      <w:r w:rsidR="009B43CF" w:rsidRPr="00560D71">
        <w:rPr>
          <w:rFonts w:ascii="Arial" w:eastAsia="Times New Roman" w:hAnsi="Arial" w:cs="Arial"/>
          <w:lang w:eastAsia="en-GB"/>
        </w:rPr>
        <w:t>13.6</w:t>
      </w:r>
      <w:r w:rsidR="00367A80" w:rsidRPr="00560D71">
        <w:rPr>
          <w:rFonts w:ascii="Arial" w:eastAsia="Times New Roman" w:hAnsi="Arial" w:cs="Arial"/>
          <w:lang w:eastAsia="en-GB"/>
        </w:rPr>
        <w:t xml:space="preserve"> – 18.8</w:t>
      </w:r>
      <w:r w:rsidR="000368EE" w:rsidRPr="00560D71">
        <w:rPr>
          <w:rFonts w:ascii="Arial" w:eastAsia="Times New Roman" w:hAnsi="Arial" w:cs="Arial"/>
          <w:lang w:eastAsia="en-GB"/>
        </w:rPr>
        <w:t>) was less</w:t>
      </w:r>
      <w:r w:rsidR="00367A80" w:rsidRPr="00560D71">
        <w:rPr>
          <w:rFonts w:ascii="Arial" w:eastAsia="Times New Roman" w:hAnsi="Arial" w:cs="Arial"/>
          <w:lang w:eastAsia="en-GB"/>
        </w:rPr>
        <w:t xml:space="preserve"> than for women (17.0s, IQR 13.8 – 20.2</w:t>
      </w:r>
      <w:r w:rsidR="000368EE" w:rsidRPr="00560D71">
        <w:rPr>
          <w:rFonts w:ascii="Arial" w:eastAsia="Times New Roman" w:hAnsi="Arial" w:cs="Arial"/>
          <w:lang w:eastAsia="en-GB"/>
        </w:rPr>
        <w:t xml:space="preserve">), </w:t>
      </w:r>
      <w:r w:rsidR="000368EE" w:rsidRPr="00560D71">
        <w:rPr>
          <w:rFonts w:ascii="Arial" w:eastAsia="Times New Roman" w:hAnsi="Arial" w:cs="Arial"/>
          <w:i/>
          <w:lang w:eastAsia="en-GB"/>
        </w:rPr>
        <w:t>p</w:t>
      </w:r>
      <w:r w:rsidR="009D5AB3" w:rsidRPr="00560D71">
        <w:rPr>
          <w:rFonts w:ascii="Arial" w:eastAsia="Times New Roman" w:hAnsi="Arial" w:cs="Arial"/>
          <w:lang w:eastAsia="en-GB"/>
        </w:rPr>
        <w:t>=0.05</w:t>
      </w:r>
      <w:r w:rsidR="000368EE" w:rsidRPr="00560D71">
        <w:rPr>
          <w:rFonts w:ascii="Arial" w:eastAsia="Times New Roman" w:hAnsi="Arial" w:cs="Arial"/>
          <w:lang w:eastAsia="en-GB"/>
        </w:rPr>
        <w:t xml:space="preserve">. </w:t>
      </w:r>
      <w:r w:rsidR="009B43CF" w:rsidRPr="00560D71">
        <w:rPr>
          <w:rFonts w:ascii="Arial" w:eastAsia="Times New Roman" w:hAnsi="Arial" w:cs="Arial"/>
          <w:lang w:eastAsia="en-GB"/>
        </w:rPr>
        <w:t xml:space="preserve">56 (26.3%) </w:t>
      </w:r>
      <w:r w:rsidR="000368EE" w:rsidRPr="00560D71">
        <w:rPr>
          <w:rFonts w:ascii="Arial" w:eastAsia="Times New Roman" w:hAnsi="Arial" w:cs="Arial"/>
          <w:lang w:eastAsia="en-GB"/>
        </w:rPr>
        <w:t>women were unable to perform the Tinetti balance test for greater t</w:t>
      </w:r>
      <w:r w:rsidR="00DD1D21" w:rsidRPr="00560D71">
        <w:rPr>
          <w:rFonts w:ascii="Arial" w:eastAsia="Times New Roman" w:hAnsi="Arial" w:cs="Arial"/>
          <w:lang w:eastAsia="en-GB"/>
        </w:rPr>
        <w:t xml:space="preserve">han 10 seconds, compared to </w:t>
      </w:r>
      <w:r w:rsidR="009B43CF" w:rsidRPr="00560D71">
        <w:rPr>
          <w:rFonts w:ascii="Arial" w:eastAsia="Times New Roman" w:hAnsi="Arial" w:cs="Arial"/>
          <w:lang w:eastAsia="en-GB"/>
        </w:rPr>
        <w:t xml:space="preserve">43 (20.1%) </w:t>
      </w:r>
      <w:r w:rsidR="000368EE" w:rsidRPr="00560D71">
        <w:rPr>
          <w:rFonts w:ascii="Arial" w:eastAsia="Times New Roman" w:hAnsi="Arial" w:cs="Arial"/>
          <w:lang w:eastAsia="en-GB"/>
        </w:rPr>
        <w:t>men (</w:t>
      </w:r>
      <w:r w:rsidR="000368EE" w:rsidRPr="00560D71">
        <w:rPr>
          <w:rFonts w:ascii="Arial" w:eastAsia="Times New Roman" w:hAnsi="Arial" w:cs="Arial"/>
          <w:i/>
          <w:lang w:eastAsia="en-GB"/>
        </w:rPr>
        <w:t>p</w:t>
      </w:r>
      <w:r w:rsidR="000368EE" w:rsidRPr="00560D71">
        <w:rPr>
          <w:rFonts w:ascii="Arial" w:eastAsia="Times New Roman" w:hAnsi="Arial" w:cs="Arial"/>
          <w:lang w:eastAsia="en-GB"/>
        </w:rPr>
        <w:t>=</w:t>
      </w:r>
      <w:r w:rsidR="009D5AB3" w:rsidRPr="00560D71">
        <w:rPr>
          <w:rFonts w:ascii="Arial" w:eastAsia="Times New Roman" w:hAnsi="Arial" w:cs="Arial"/>
          <w:lang w:eastAsia="en-GB"/>
        </w:rPr>
        <w:t>0.13</w:t>
      </w:r>
      <w:r w:rsidR="000368EE" w:rsidRPr="00560D71">
        <w:rPr>
          <w:rFonts w:ascii="Arial" w:eastAsia="Times New Roman" w:hAnsi="Arial" w:cs="Arial"/>
          <w:lang w:eastAsia="en-GB"/>
        </w:rPr>
        <w:t xml:space="preserve">). </w:t>
      </w:r>
      <w:r w:rsidR="009B43CF" w:rsidRPr="00560D71">
        <w:rPr>
          <w:rFonts w:ascii="Arial" w:eastAsia="Times New Roman" w:hAnsi="Arial" w:cs="Arial"/>
          <w:lang w:eastAsia="en-GB"/>
        </w:rPr>
        <w:t xml:space="preserve">141 </w:t>
      </w:r>
      <w:r w:rsidR="000368EE" w:rsidRPr="00560D71">
        <w:rPr>
          <w:rFonts w:ascii="Arial" w:eastAsia="Times New Roman" w:hAnsi="Arial" w:cs="Arial"/>
          <w:lang w:eastAsia="en-GB"/>
        </w:rPr>
        <w:t>women (</w:t>
      </w:r>
      <w:r w:rsidR="009B43CF" w:rsidRPr="00560D71">
        <w:rPr>
          <w:rFonts w:ascii="Arial" w:eastAsia="Times New Roman" w:hAnsi="Arial" w:cs="Arial"/>
          <w:lang w:eastAsia="en-GB"/>
        </w:rPr>
        <w:t>71.2</w:t>
      </w:r>
      <w:r w:rsidR="000368EE" w:rsidRPr="00560D71">
        <w:rPr>
          <w:rFonts w:ascii="Arial" w:eastAsia="Times New Roman" w:hAnsi="Arial" w:cs="Arial"/>
          <w:lang w:eastAsia="en-GB"/>
        </w:rPr>
        <w:t xml:space="preserve">%) had a physical performance score of 9 or less, compared to </w:t>
      </w:r>
      <w:r w:rsidR="009B43CF" w:rsidRPr="00560D71">
        <w:rPr>
          <w:rFonts w:ascii="Arial" w:eastAsia="Times New Roman" w:hAnsi="Arial" w:cs="Arial"/>
          <w:lang w:eastAsia="en-GB"/>
        </w:rPr>
        <w:t xml:space="preserve">116 </w:t>
      </w:r>
      <w:r w:rsidR="000368EE" w:rsidRPr="00560D71">
        <w:rPr>
          <w:rFonts w:ascii="Arial" w:eastAsia="Times New Roman" w:hAnsi="Arial" w:cs="Arial"/>
          <w:lang w:eastAsia="en-GB"/>
        </w:rPr>
        <w:t>men (</w:t>
      </w:r>
      <w:r w:rsidR="009B43CF" w:rsidRPr="00560D71">
        <w:rPr>
          <w:rFonts w:ascii="Arial" w:eastAsia="Times New Roman" w:hAnsi="Arial" w:cs="Arial"/>
          <w:lang w:eastAsia="en-GB"/>
        </w:rPr>
        <w:t>56.9</w:t>
      </w:r>
      <w:r w:rsidR="000368EE" w:rsidRPr="00560D71">
        <w:rPr>
          <w:rFonts w:ascii="Arial" w:eastAsia="Times New Roman" w:hAnsi="Arial" w:cs="Arial"/>
          <w:lang w:eastAsia="en-GB"/>
        </w:rPr>
        <w:t>%) (</w:t>
      </w:r>
      <w:r w:rsidR="000368EE" w:rsidRPr="00560D71">
        <w:rPr>
          <w:rFonts w:ascii="Arial" w:eastAsia="Times New Roman" w:hAnsi="Arial" w:cs="Arial"/>
          <w:i/>
          <w:lang w:eastAsia="en-GB"/>
        </w:rPr>
        <w:t>p</w:t>
      </w:r>
      <w:r w:rsidR="000368EE" w:rsidRPr="00560D71">
        <w:rPr>
          <w:rFonts w:ascii="Arial" w:eastAsia="Times New Roman" w:hAnsi="Arial" w:cs="Arial"/>
          <w:lang w:eastAsia="en-GB"/>
        </w:rPr>
        <w:t>=</w:t>
      </w:r>
      <w:r w:rsidR="009B43CF" w:rsidRPr="00560D71">
        <w:rPr>
          <w:rFonts w:ascii="Arial" w:eastAsia="Times New Roman" w:hAnsi="Arial" w:cs="Arial"/>
          <w:lang w:eastAsia="en-GB"/>
        </w:rPr>
        <w:t>0.003</w:t>
      </w:r>
      <w:r w:rsidR="000368EE" w:rsidRPr="00560D71">
        <w:rPr>
          <w:rFonts w:ascii="Arial" w:eastAsia="Times New Roman" w:hAnsi="Arial" w:cs="Arial"/>
          <w:lang w:eastAsia="en-GB"/>
        </w:rPr>
        <w:t>).</w:t>
      </w:r>
    </w:p>
    <w:p w14:paraId="59D50A50" w14:textId="77777777" w:rsidR="00041547" w:rsidRPr="00560D71" w:rsidRDefault="005A59AA" w:rsidP="000368EE">
      <w:pPr>
        <w:spacing w:line="360" w:lineRule="auto"/>
        <w:jc w:val="both"/>
        <w:rPr>
          <w:rFonts w:ascii="Arial" w:eastAsia="Times New Roman" w:hAnsi="Arial" w:cs="Arial"/>
          <w:lang w:eastAsia="en-GB"/>
        </w:rPr>
      </w:pPr>
      <w:r w:rsidRPr="00560D71">
        <w:rPr>
          <w:rFonts w:ascii="Arial" w:eastAsia="Times New Roman" w:hAnsi="Arial" w:cs="Arial"/>
          <w:lang w:eastAsia="en-GB"/>
        </w:rPr>
        <w:t xml:space="preserve">Table </w:t>
      </w:r>
      <w:r w:rsidR="001D3E95" w:rsidRPr="00560D71">
        <w:rPr>
          <w:rFonts w:ascii="Arial" w:eastAsia="Times New Roman" w:hAnsi="Arial" w:cs="Arial"/>
          <w:lang w:eastAsia="en-GB"/>
        </w:rPr>
        <w:t>2</w:t>
      </w:r>
      <w:r w:rsidR="000368EE" w:rsidRPr="00560D71">
        <w:rPr>
          <w:rFonts w:ascii="Arial" w:eastAsia="Times New Roman" w:hAnsi="Arial" w:cs="Arial"/>
          <w:lang w:eastAsia="en-GB"/>
        </w:rPr>
        <w:t xml:space="preserve"> shows the associations between being cognitively</w:t>
      </w:r>
      <w:r w:rsidR="003D29F2" w:rsidRPr="00560D71">
        <w:rPr>
          <w:rFonts w:ascii="Arial" w:eastAsia="Times New Roman" w:hAnsi="Arial" w:cs="Arial"/>
          <w:lang w:eastAsia="en-GB"/>
        </w:rPr>
        <w:t xml:space="preserve"> impaired as define</w:t>
      </w:r>
      <w:r w:rsidR="00106DEF" w:rsidRPr="00560D71">
        <w:rPr>
          <w:rFonts w:ascii="Arial" w:eastAsia="Times New Roman" w:hAnsi="Arial" w:cs="Arial"/>
          <w:lang w:eastAsia="en-GB"/>
        </w:rPr>
        <w:t>d</w:t>
      </w:r>
      <w:r w:rsidR="003D29F2" w:rsidRPr="00560D71">
        <w:rPr>
          <w:rFonts w:ascii="Arial" w:eastAsia="Times New Roman" w:hAnsi="Arial" w:cs="Arial"/>
          <w:lang w:eastAsia="en-GB"/>
        </w:rPr>
        <w:t xml:space="preserve"> </w:t>
      </w:r>
      <w:r w:rsidR="000368EE" w:rsidRPr="00560D71">
        <w:rPr>
          <w:rFonts w:ascii="Arial" w:eastAsia="Times New Roman" w:hAnsi="Arial" w:cs="Arial"/>
          <w:lang w:eastAsia="en-GB"/>
        </w:rPr>
        <w:t xml:space="preserve">by </w:t>
      </w:r>
      <w:r w:rsidR="003D29F2" w:rsidRPr="00560D71">
        <w:rPr>
          <w:rFonts w:ascii="Arial" w:eastAsia="Times New Roman" w:hAnsi="Arial" w:cs="Arial"/>
          <w:lang w:eastAsia="en-GB"/>
        </w:rPr>
        <w:t xml:space="preserve">the </w:t>
      </w:r>
      <w:r w:rsidR="000368EE" w:rsidRPr="00560D71">
        <w:rPr>
          <w:rFonts w:ascii="Arial" w:eastAsia="Times New Roman" w:hAnsi="Arial" w:cs="Arial"/>
          <w:lang w:eastAsia="en-GB"/>
        </w:rPr>
        <w:t xml:space="preserve">Strawbridge </w:t>
      </w:r>
      <w:r w:rsidR="003D29F2" w:rsidRPr="00560D71">
        <w:rPr>
          <w:rFonts w:ascii="Arial" w:eastAsia="Times New Roman" w:hAnsi="Arial" w:cs="Arial"/>
          <w:lang w:eastAsia="en-GB"/>
        </w:rPr>
        <w:t>questionnaire</w:t>
      </w:r>
      <w:r w:rsidR="000368EE" w:rsidRPr="00560D71">
        <w:rPr>
          <w:rFonts w:ascii="Arial" w:eastAsia="Times New Roman" w:hAnsi="Arial" w:cs="Arial"/>
          <w:lang w:eastAsia="en-GB"/>
        </w:rPr>
        <w:t xml:space="preserve"> and physical performance outcomes in men and women.</w:t>
      </w:r>
      <w:r w:rsidR="00041547" w:rsidRPr="00560D71">
        <w:rPr>
          <w:rFonts w:ascii="Arial" w:eastAsia="Times New Roman" w:hAnsi="Arial" w:cs="Arial"/>
          <w:lang w:eastAsia="en-GB"/>
        </w:rPr>
        <w:t xml:space="preserve"> </w:t>
      </w:r>
    </w:p>
    <w:p w14:paraId="4EF9C5BB" w14:textId="356049C1" w:rsidR="00041547" w:rsidRPr="00560D71" w:rsidRDefault="00041547" w:rsidP="000368EE">
      <w:pPr>
        <w:spacing w:line="360" w:lineRule="auto"/>
        <w:jc w:val="both"/>
        <w:rPr>
          <w:rFonts w:ascii="Arial" w:eastAsia="Times New Roman" w:hAnsi="Arial" w:cs="Arial"/>
          <w:lang w:eastAsia="en-GB"/>
        </w:rPr>
      </w:pPr>
      <w:r w:rsidRPr="00560D71">
        <w:rPr>
          <w:rFonts w:ascii="Arial" w:hAnsi="Arial" w:cs="Arial"/>
        </w:rPr>
        <w:t>Cognitive impairment on the Strawbridge questionnaire was associated with poorer physical performance score in men but not women in the unadjusted analysis. In women, cognitive impairment on the Strawbridge questionnaire was associated with a weaker grip strength, however, statistical significant was lost when confounders were adjusted for</w:t>
      </w:r>
      <w:r w:rsidR="009D5AB3" w:rsidRPr="00560D71">
        <w:rPr>
          <w:rFonts w:ascii="Arial" w:hAnsi="Arial" w:cs="Arial"/>
        </w:rPr>
        <w:t>.</w:t>
      </w:r>
      <w:r w:rsidR="00CD01CB" w:rsidRPr="00560D71">
        <w:rPr>
          <w:rFonts w:ascii="Arial" w:hAnsi="Arial" w:cs="Arial"/>
        </w:rPr>
        <w:t xml:space="preserve"> </w:t>
      </w:r>
    </w:p>
    <w:p w14:paraId="082F488A" w14:textId="11444389" w:rsidR="000368EE" w:rsidRPr="00560D71" w:rsidRDefault="001D3E95" w:rsidP="000368EE">
      <w:pPr>
        <w:spacing w:line="360" w:lineRule="auto"/>
        <w:jc w:val="both"/>
        <w:rPr>
          <w:rFonts w:ascii="Arial" w:eastAsia="Times New Roman" w:hAnsi="Arial" w:cs="Arial"/>
          <w:lang w:eastAsia="en-GB"/>
        </w:rPr>
      </w:pPr>
      <w:r w:rsidRPr="00560D71">
        <w:rPr>
          <w:rFonts w:ascii="Arial" w:eastAsia="Times New Roman" w:hAnsi="Arial" w:cs="Arial"/>
          <w:lang w:eastAsia="en-GB"/>
        </w:rPr>
        <w:t>Table 3</w:t>
      </w:r>
      <w:r w:rsidR="000368EE" w:rsidRPr="00560D71">
        <w:rPr>
          <w:rFonts w:ascii="Arial" w:eastAsia="Times New Roman" w:hAnsi="Arial" w:cs="Arial"/>
          <w:lang w:eastAsia="en-GB"/>
        </w:rPr>
        <w:t xml:space="preserve"> shows the associations between MMSE score</w:t>
      </w:r>
      <w:r w:rsidR="00DD1D21" w:rsidRPr="00560D71">
        <w:rPr>
          <w:rFonts w:ascii="Arial" w:eastAsia="Times New Roman" w:hAnsi="Arial" w:cs="Arial"/>
          <w:lang w:eastAsia="en-GB"/>
        </w:rPr>
        <w:t xml:space="preserve">, (and MMSE score&lt;24) </w:t>
      </w:r>
      <w:r w:rsidR="000368EE" w:rsidRPr="00560D71">
        <w:rPr>
          <w:rFonts w:ascii="Arial" w:eastAsia="Times New Roman" w:hAnsi="Arial" w:cs="Arial"/>
          <w:lang w:eastAsia="en-GB"/>
        </w:rPr>
        <w:t xml:space="preserve">and physical performance outcomes in men and women. </w:t>
      </w:r>
    </w:p>
    <w:p w14:paraId="06F12E41" w14:textId="72E8BA7C" w:rsidR="009C6B16" w:rsidRPr="00560D71" w:rsidRDefault="007A2F56" w:rsidP="009C6B16">
      <w:pPr>
        <w:spacing w:line="360" w:lineRule="auto"/>
        <w:jc w:val="both"/>
        <w:rPr>
          <w:rFonts w:ascii="Arial" w:hAnsi="Arial" w:cs="Arial"/>
        </w:rPr>
      </w:pPr>
      <w:r w:rsidRPr="00560D71">
        <w:rPr>
          <w:rFonts w:ascii="Arial" w:eastAsia="Times New Roman" w:hAnsi="Arial" w:cs="Arial"/>
          <w:lang w:eastAsia="en-GB"/>
        </w:rPr>
        <w:t xml:space="preserve">In women, MMSE score was associated with gait speed, </w:t>
      </w:r>
      <w:r w:rsidR="00560D71" w:rsidRPr="00560D71">
        <w:rPr>
          <w:rFonts w:ascii="Arial" w:eastAsia="Times New Roman" w:hAnsi="Arial" w:cs="Arial"/>
          <w:lang w:eastAsia="en-GB"/>
        </w:rPr>
        <w:t xml:space="preserve">physical </w:t>
      </w:r>
      <w:r w:rsidRPr="00560D71">
        <w:rPr>
          <w:rFonts w:ascii="Arial" w:eastAsia="Times New Roman" w:hAnsi="Arial" w:cs="Arial"/>
          <w:lang w:eastAsia="en-GB"/>
        </w:rPr>
        <w:t>performance score and higher prevalence of low physical performance score (≤9) following adjustments for confounders. As in men, MMSE score</w:t>
      </w:r>
      <w:r w:rsidR="00CD01CB" w:rsidRPr="00560D71">
        <w:rPr>
          <w:rFonts w:ascii="Arial" w:eastAsia="Times New Roman" w:hAnsi="Arial" w:cs="Arial"/>
          <w:lang w:eastAsia="en-GB"/>
        </w:rPr>
        <w:t xml:space="preserve"> </w:t>
      </w:r>
      <w:r w:rsidRPr="00560D71">
        <w:rPr>
          <w:rFonts w:ascii="Arial" w:eastAsia="Times New Roman" w:hAnsi="Arial" w:cs="Arial"/>
          <w:lang w:eastAsia="en-GB"/>
        </w:rPr>
        <w:t xml:space="preserve">was associated with physical performance </w:t>
      </w:r>
      <w:r w:rsidRPr="00560D71">
        <w:rPr>
          <w:rFonts w:ascii="Arial" w:eastAsia="Times New Roman" w:hAnsi="Arial" w:cs="Arial"/>
          <w:lang w:eastAsia="en-GB"/>
        </w:rPr>
        <w:lastRenderedPageBreak/>
        <w:t xml:space="preserve">score. However, following </w:t>
      </w:r>
      <w:r w:rsidR="00560D71" w:rsidRPr="00560D71">
        <w:rPr>
          <w:rFonts w:ascii="Arial" w:eastAsia="Times New Roman" w:hAnsi="Arial" w:cs="Arial"/>
          <w:lang w:eastAsia="en-GB"/>
        </w:rPr>
        <w:t>adjustment for confounders this association became</w:t>
      </w:r>
      <w:r w:rsidRPr="00560D71">
        <w:rPr>
          <w:rFonts w:ascii="Arial" w:eastAsia="Times New Roman" w:hAnsi="Arial" w:cs="Arial"/>
          <w:lang w:eastAsia="en-GB"/>
        </w:rPr>
        <w:t xml:space="preserve"> nonsignificant. </w:t>
      </w:r>
      <w:r w:rsidR="000A00E7" w:rsidRPr="00560D71">
        <w:rPr>
          <w:rFonts w:ascii="Arial" w:eastAsia="Times New Roman" w:hAnsi="Arial" w:cs="Arial"/>
          <w:lang w:eastAsia="en-GB"/>
        </w:rPr>
        <w:t>In</w:t>
      </w:r>
      <w:r w:rsidR="000368EE" w:rsidRPr="00560D71">
        <w:rPr>
          <w:rFonts w:ascii="Arial" w:eastAsia="Times New Roman" w:hAnsi="Arial" w:cs="Arial"/>
          <w:lang w:eastAsia="en-GB"/>
        </w:rPr>
        <w:t xml:space="preserve"> men, </w:t>
      </w:r>
      <w:r w:rsidR="000A00E7" w:rsidRPr="00560D71">
        <w:rPr>
          <w:rFonts w:ascii="Arial" w:hAnsi="Arial" w:cs="Arial"/>
        </w:rPr>
        <w:t>MMSE score</w:t>
      </w:r>
      <w:r w:rsidR="00A5159D" w:rsidRPr="00560D71">
        <w:rPr>
          <w:rFonts w:ascii="Arial" w:hAnsi="Arial" w:cs="Arial"/>
        </w:rPr>
        <w:t xml:space="preserve"> </w:t>
      </w:r>
      <w:r w:rsidR="000A00E7" w:rsidRPr="00560D71">
        <w:rPr>
          <w:rFonts w:ascii="Arial" w:hAnsi="Arial" w:cs="Arial"/>
        </w:rPr>
        <w:t>&lt;24 was associated with</w:t>
      </w:r>
      <w:r w:rsidR="00A5159D" w:rsidRPr="00560D71">
        <w:rPr>
          <w:rFonts w:ascii="Arial" w:hAnsi="Arial" w:cs="Arial"/>
        </w:rPr>
        <w:t xml:space="preserve"> poorer</w:t>
      </w:r>
      <w:r w:rsidR="000A00E7" w:rsidRPr="00560D71">
        <w:rPr>
          <w:rFonts w:ascii="Arial" w:hAnsi="Arial" w:cs="Arial"/>
        </w:rPr>
        <w:t xml:space="preserve"> </w:t>
      </w:r>
      <w:r w:rsidR="000A00E7" w:rsidRPr="00560D71">
        <w:rPr>
          <w:rFonts w:ascii="Arial" w:eastAsia="Times New Roman" w:hAnsi="Arial" w:cs="Arial"/>
          <w:lang w:eastAsia="en-GB"/>
        </w:rPr>
        <w:t>gait speed, repetitive Sit-to-Stand, modified Tinetti balance test and physical performance score</w:t>
      </w:r>
      <w:r w:rsidR="009C6B16" w:rsidRPr="00560D71">
        <w:rPr>
          <w:rFonts w:ascii="Arial" w:eastAsia="Times New Roman" w:hAnsi="Arial" w:cs="Arial"/>
          <w:lang w:eastAsia="en-GB"/>
        </w:rPr>
        <w:t xml:space="preserve">. </w:t>
      </w:r>
      <w:r w:rsidR="00560D71" w:rsidRPr="00560D71">
        <w:rPr>
          <w:rFonts w:ascii="Arial" w:eastAsia="Times New Roman" w:hAnsi="Arial" w:cs="Arial"/>
          <w:lang w:eastAsia="en-GB"/>
        </w:rPr>
        <w:t>I</w:t>
      </w:r>
      <w:r w:rsidR="00BF53E4" w:rsidRPr="00560D71">
        <w:rPr>
          <w:rFonts w:ascii="Arial" w:eastAsia="Times New Roman" w:hAnsi="Arial" w:cs="Arial"/>
          <w:lang w:eastAsia="en-GB"/>
        </w:rPr>
        <w:t>n men MMSE &lt;24 was strongly as</w:t>
      </w:r>
      <w:r w:rsidR="00861D19" w:rsidRPr="00560D71">
        <w:rPr>
          <w:rFonts w:ascii="Arial" w:eastAsia="Times New Roman" w:hAnsi="Arial" w:cs="Arial"/>
          <w:lang w:eastAsia="en-GB"/>
        </w:rPr>
        <w:t>sociated with the risk of low physical performance</w:t>
      </w:r>
      <w:r w:rsidR="00BF53E4" w:rsidRPr="00560D71">
        <w:rPr>
          <w:rFonts w:ascii="Arial" w:eastAsia="Times New Roman" w:hAnsi="Arial" w:cs="Arial"/>
          <w:lang w:eastAsia="en-GB"/>
        </w:rPr>
        <w:t xml:space="preserve"> (OR 12.9, 95% CI 1.67, 99.8, p=0.01)</w:t>
      </w:r>
      <w:r w:rsidR="00560D71" w:rsidRPr="00560D71">
        <w:rPr>
          <w:rFonts w:ascii="Arial" w:eastAsia="Times New Roman" w:hAnsi="Arial" w:cs="Arial"/>
          <w:lang w:eastAsia="en-GB"/>
        </w:rPr>
        <w:t>, although we were unable to run adjusted models due to low numbers</w:t>
      </w:r>
      <w:r w:rsidR="00BF53E4" w:rsidRPr="00560D71">
        <w:rPr>
          <w:rFonts w:ascii="Arial" w:eastAsia="Times New Roman" w:hAnsi="Arial" w:cs="Arial"/>
          <w:lang w:eastAsia="en-GB"/>
        </w:rPr>
        <w:t>.</w:t>
      </w:r>
    </w:p>
    <w:p w14:paraId="3C3C58C8" w14:textId="77777777" w:rsidR="000368EE" w:rsidRPr="00560D71" w:rsidRDefault="00106DEF" w:rsidP="000368EE">
      <w:pPr>
        <w:spacing w:line="360" w:lineRule="auto"/>
        <w:jc w:val="both"/>
        <w:rPr>
          <w:rFonts w:ascii="Arial" w:eastAsia="Times New Roman" w:hAnsi="Arial" w:cs="Arial"/>
          <w:b/>
          <w:lang w:eastAsia="en-GB"/>
        </w:rPr>
      </w:pPr>
      <w:r w:rsidRPr="00560D71">
        <w:rPr>
          <w:rFonts w:ascii="Arial" w:eastAsia="Times New Roman" w:hAnsi="Arial" w:cs="Arial"/>
          <w:b/>
          <w:lang w:eastAsia="en-GB"/>
        </w:rPr>
        <w:t xml:space="preserve">Associations between Cognitive Impairment </w:t>
      </w:r>
      <w:r w:rsidR="000368EE" w:rsidRPr="00560D71">
        <w:rPr>
          <w:rFonts w:ascii="Arial" w:eastAsia="Times New Roman" w:hAnsi="Arial" w:cs="Arial"/>
          <w:b/>
          <w:lang w:eastAsia="en-GB"/>
        </w:rPr>
        <w:t>on</w:t>
      </w:r>
      <w:r w:rsidRPr="00560D71">
        <w:rPr>
          <w:rFonts w:ascii="Arial" w:eastAsia="Times New Roman" w:hAnsi="Arial" w:cs="Arial"/>
          <w:b/>
          <w:lang w:eastAsia="en-GB"/>
        </w:rPr>
        <w:t xml:space="preserve"> Bone Parameters</w:t>
      </w:r>
    </w:p>
    <w:p w14:paraId="0BE001B9" w14:textId="65472F0A" w:rsidR="00CE69FA" w:rsidRPr="00560D71" w:rsidRDefault="00991CD1" w:rsidP="00860EDD">
      <w:pPr>
        <w:spacing w:line="360" w:lineRule="auto"/>
        <w:jc w:val="both"/>
        <w:rPr>
          <w:rFonts w:ascii="Arial" w:eastAsia="Times New Roman" w:hAnsi="Arial" w:cs="Arial"/>
          <w:lang w:eastAsia="en-GB"/>
        </w:rPr>
      </w:pPr>
      <w:r w:rsidRPr="00560D71">
        <w:rPr>
          <w:rFonts w:ascii="Arial" w:eastAsia="Times New Roman" w:hAnsi="Arial" w:cs="Arial"/>
          <w:lang w:eastAsia="en-GB"/>
        </w:rPr>
        <w:t>Bone mineral content (BMC) and bone mineral density (BMD) were higher in men than women at both hip and spine</w:t>
      </w:r>
      <w:r w:rsidR="00560D71" w:rsidRPr="00560D71">
        <w:rPr>
          <w:rFonts w:ascii="Arial" w:eastAsia="Times New Roman" w:hAnsi="Arial" w:cs="Arial"/>
          <w:lang w:eastAsia="en-GB"/>
        </w:rPr>
        <w:t xml:space="preserve"> (data not shown)</w:t>
      </w:r>
      <w:r w:rsidR="00106DEF" w:rsidRPr="00560D71">
        <w:rPr>
          <w:rFonts w:ascii="Arial" w:eastAsia="Times New Roman" w:hAnsi="Arial" w:cs="Arial"/>
          <w:lang w:eastAsia="en-GB"/>
        </w:rPr>
        <w:t>.</w:t>
      </w:r>
      <w:r w:rsidRPr="00560D71">
        <w:rPr>
          <w:rFonts w:ascii="Arial" w:eastAsia="Times New Roman" w:hAnsi="Arial" w:cs="Arial"/>
          <w:lang w:eastAsia="en-GB"/>
        </w:rPr>
        <w:t xml:space="preserve"> Male</w:t>
      </w:r>
      <w:r w:rsidR="007B6317" w:rsidRPr="00560D71">
        <w:rPr>
          <w:rFonts w:ascii="Arial" w:eastAsia="Times New Roman" w:hAnsi="Arial" w:cs="Arial"/>
          <w:lang w:eastAsia="en-GB"/>
        </w:rPr>
        <w:t xml:space="preserve"> mean radial (4% and 66% slices) and tibial (</w:t>
      </w:r>
      <w:r w:rsidR="007B6317" w:rsidRPr="00560D71">
        <w:rPr>
          <w:rFonts w:ascii="Arial" w:hAnsi="Arial" w:cs="Arial"/>
        </w:rPr>
        <w:t xml:space="preserve">4%, 14%, 38% and 66 % slices) </w:t>
      </w:r>
      <w:r w:rsidR="007B6317" w:rsidRPr="00560D71">
        <w:rPr>
          <w:rFonts w:ascii="Arial" w:eastAsia="Times New Roman" w:hAnsi="Arial" w:cs="Arial"/>
          <w:lang w:eastAsia="en-GB"/>
        </w:rPr>
        <w:t xml:space="preserve">bone parameters as assessed by pQCT and HRpQCT scans were significantly greater than </w:t>
      </w:r>
      <w:r w:rsidR="00860EDD" w:rsidRPr="00560D71">
        <w:rPr>
          <w:rFonts w:ascii="Arial" w:eastAsia="Times New Roman" w:hAnsi="Arial" w:cs="Arial"/>
          <w:lang w:eastAsia="en-GB"/>
        </w:rPr>
        <w:t>in females</w:t>
      </w:r>
      <w:r w:rsidR="007B6317" w:rsidRPr="00560D71">
        <w:rPr>
          <w:rFonts w:ascii="Arial" w:eastAsia="Times New Roman" w:hAnsi="Arial" w:cs="Arial"/>
          <w:lang w:eastAsia="en-GB"/>
        </w:rPr>
        <w:t xml:space="preserve"> (</w:t>
      </w:r>
      <w:r w:rsidR="007B6317" w:rsidRPr="00560D71">
        <w:rPr>
          <w:rFonts w:ascii="Arial" w:eastAsia="Times New Roman" w:hAnsi="Arial" w:cs="Arial"/>
          <w:i/>
          <w:lang w:eastAsia="en-GB"/>
        </w:rPr>
        <w:t>p</w:t>
      </w:r>
      <w:r w:rsidR="007B6317" w:rsidRPr="00560D71">
        <w:rPr>
          <w:rFonts w:ascii="Arial" w:eastAsia="Times New Roman" w:hAnsi="Arial" w:cs="Arial"/>
          <w:lang w:eastAsia="en-GB"/>
        </w:rPr>
        <w:t>&lt;0.001).</w:t>
      </w:r>
      <w:r w:rsidR="00BF53E4" w:rsidRPr="00560D71">
        <w:rPr>
          <w:rFonts w:ascii="Arial" w:eastAsia="Times New Roman" w:hAnsi="Arial" w:cs="Arial"/>
          <w:lang w:eastAsia="en-GB"/>
        </w:rPr>
        <w:t xml:space="preserve"> </w:t>
      </w:r>
      <w:r w:rsidR="00D7730F" w:rsidRPr="00560D71">
        <w:rPr>
          <w:rFonts w:ascii="Arial" w:eastAsia="Times New Roman" w:hAnsi="Arial" w:cs="Arial"/>
          <w:lang w:eastAsia="en-GB"/>
        </w:rPr>
        <w:t>Few</w:t>
      </w:r>
      <w:r w:rsidR="000368EE" w:rsidRPr="00560D71">
        <w:rPr>
          <w:rFonts w:ascii="Arial" w:eastAsia="Times New Roman" w:hAnsi="Arial" w:cs="Arial"/>
          <w:lang w:eastAsia="en-GB"/>
        </w:rPr>
        <w:t xml:space="preserve"> statistically significant relationships were found between </w:t>
      </w:r>
      <w:r w:rsidR="00190A76" w:rsidRPr="00560D71">
        <w:rPr>
          <w:rFonts w:ascii="Arial" w:eastAsia="Times New Roman" w:hAnsi="Arial" w:cs="Arial"/>
          <w:lang w:eastAsia="en-GB"/>
        </w:rPr>
        <w:t>DXA</w:t>
      </w:r>
      <w:r w:rsidR="007B6317" w:rsidRPr="00560D71">
        <w:rPr>
          <w:rFonts w:ascii="Arial" w:eastAsia="Times New Roman" w:hAnsi="Arial" w:cs="Arial"/>
          <w:lang w:eastAsia="en-GB"/>
        </w:rPr>
        <w:t xml:space="preserve">, pQCT or HRpQCT </w:t>
      </w:r>
      <w:r w:rsidR="000368EE" w:rsidRPr="00560D71">
        <w:rPr>
          <w:rFonts w:ascii="Arial" w:eastAsia="Times New Roman" w:hAnsi="Arial" w:cs="Arial"/>
          <w:lang w:eastAsia="en-GB"/>
        </w:rPr>
        <w:t xml:space="preserve">outcomes and </w:t>
      </w:r>
      <w:r w:rsidR="00106DEF" w:rsidRPr="00560D71">
        <w:rPr>
          <w:rFonts w:ascii="Arial" w:eastAsia="Times New Roman" w:hAnsi="Arial" w:cs="Arial"/>
          <w:lang w:eastAsia="en-GB"/>
        </w:rPr>
        <w:t xml:space="preserve">either </w:t>
      </w:r>
      <w:r w:rsidR="007B6317" w:rsidRPr="00560D71">
        <w:rPr>
          <w:rFonts w:ascii="Arial" w:hAnsi="Arial" w:cs="Arial"/>
        </w:rPr>
        <w:t xml:space="preserve">cognitive frailty, as assessed by the </w:t>
      </w:r>
      <w:r w:rsidR="007B6317" w:rsidRPr="00560D71">
        <w:rPr>
          <w:rFonts w:ascii="Arial" w:eastAsia="Times New Roman" w:hAnsi="Arial" w:cs="Arial"/>
          <w:lang w:eastAsia="en-GB"/>
        </w:rPr>
        <w:t xml:space="preserve">Strawbridge questionnaire, </w:t>
      </w:r>
      <w:r w:rsidR="00860EDD" w:rsidRPr="00560D71">
        <w:rPr>
          <w:rFonts w:ascii="Arial" w:eastAsia="Times New Roman" w:hAnsi="Arial" w:cs="Arial"/>
          <w:lang w:eastAsia="en-GB"/>
        </w:rPr>
        <w:t>or MMSE score</w:t>
      </w:r>
      <w:r w:rsidR="007B6317" w:rsidRPr="00560D71">
        <w:rPr>
          <w:rFonts w:ascii="Arial" w:eastAsia="Times New Roman" w:hAnsi="Arial" w:cs="Arial"/>
          <w:lang w:eastAsia="en-GB"/>
        </w:rPr>
        <w:t xml:space="preserve"> i</w:t>
      </w:r>
      <w:r w:rsidR="000368EE" w:rsidRPr="00560D71">
        <w:rPr>
          <w:rFonts w:ascii="Arial" w:eastAsia="Times New Roman" w:hAnsi="Arial" w:cs="Arial"/>
          <w:lang w:eastAsia="en-GB"/>
        </w:rPr>
        <w:t>n both men and women (unadjusted and adjusted)</w:t>
      </w:r>
      <w:r w:rsidR="00CE69FA" w:rsidRPr="00560D71">
        <w:rPr>
          <w:rFonts w:ascii="Arial" w:eastAsia="Times New Roman" w:hAnsi="Arial" w:cs="Arial"/>
          <w:lang w:eastAsia="en-GB"/>
        </w:rPr>
        <w:t>, data not shown</w:t>
      </w:r>
      <w:r w:rsidR="000368EE" w:rsidRPr="00560D71">
        <w:rPr>
          <w:rFonts w:ascii="Arial" w:eastAsia="Times New Roman" w:hAnsi="Arial" w:cs="Arial"/>
          <w:lang w:eastAsia="en-GB"/>
        </w:rPr>
        <w:t xml:space="preserve">. </w:t>
      </w:r>
    </w:p>
    <w:p w14:paraId="28B51547" w14:textId="77777777" w:rsidR="006C447B" w:rsidRPr="00560D71" w:rsidRDefault="006C447B" w:rsidP="00860EDD">
      <w:pPr>
        <w:spacing w:line="360" w:lineRule="auto"/>
        <w:jc w:val="both"/>
        <w:rPr>
          <w:rFonts w:ascii="Arial" w:eastAsia="Times New Roman" w:hAnsi="Arial" w:cs="Arial"/>
          <w:lang w:eastAsia="en-GB"/>
        </w:rPr>
      </w:pPr>
    </w:p>
    <w:p w14:paraId="4068087D" w14:textId="77777777" w:rsidR="008A74BC" w:rsidRPr="00560D71" w:rsidRDefault="008A74BC" w:rsidP="00860EDD">
      <w:pPr>
        <w:spacing w:line="360" w:lineRule="auto"/>
        <w:jc w:val="both"/>
        <w:rPr>
          <w:rFonts w:ascii="Arial" w:eastAsia="Times New Roman" w:hAnsi="Arial" w:cs="Arial"/>
          <w:b/>
          <w:lang w:eastAsia="en-GB"/>
        </w:rPr>
      </w:pPr>
      <w:r w:rsidRPr="00560D71">
        <w:rPr>
          <w:rFonts w:ascii="Arial" w:eastAsia="Times New Roman" w:hAnsi="Arial" w:cs="Arial"/>
          <w:b/>
          <w:lang w:eastAsia="en-GB"/>
        </w:rPr>
        <w:t xml:space="preserve">Discussion </w:t>
      </w:r>
    </w:p>
    <w:p w14:paraId="7A193663" w14:textId="4FC20162" w:rsidR="0092002D" w:rsidRPr="00560D71" w:rsidRDefault="001C00A3" w:rsidP="008A74BC">
      <w:pPr>
        <w:spacing w:line="360" w:lineRule="auto"/>
        <w:jc w:val="both"/>
        <w:rPr>
          <w:rFonts w:ascii="Arial" w:eastAsia="Times New Roman" w:hAnsi="Arial" w:cs="Arial"/>
          <w:lang w:eastAsia="en-GB"/>
        </w:rPr>
      </w:pPr>
      <w:r w:rsidRPr="00560D71">
        <w:rPr>
          <w:rFonts w:ascii="Arial" w:eastAsia="Times New Roman" w:hAnsi="Arial" w:cs="Arial"/>
          <w:lang w:eastAsia="en-GB"/>
        </w:rPr>
        <w:t>In this study, we utilise</w:t>
      </w:r>
      <w:r w:rsidR="00860EDD" w:rsidRPr="00560D71">
        <w:rPr>
          <w:rFonts w:ascii="Arial" w:eastAsia="Times New Roman" w:hAnsi="Arial" w:cs="Arial"/>
          <w:lang w:eastAsia="en-GB"/>
        </w:rPr>
        <w:t>d</w:t>
      </w:r>
      <w:r w:rsidRPr="00560D71">
        <w:rPr>
          <w:rFonts w:ascii="Arial" w:eastAsia="Times New Roman" w:hAnsi="Arial" w:cs="Arial"/>
          <w:lang w:eastAsia="en-GB"/>
        </w:rPr>
        <w:t xml:space="preserve"> the Strawbridge cognitive domain and MMSE to investigate the potential association between cognitive </w:t>
      </w:r>
      <w:r w:rsidRPr="00560D71">
        <w:rPr>
          <w:rFonts w:ascii="Arial" w:eastAsia="Times New Roman" w:hAnsi="Arial" w:cs="Arial"/>
          <w:lang w:eastAsia="en-GB"/>
        </w:rPr>
        <w:lastRenderedPageBreak/>
        <w:t xml:space="preserve">impairment and </w:t>
      </w:r>
      <w:r w:rsidR="00560D71" w:rsidRPr="00560D71">
        <w:rPr>
          <w:rFonts w:ascii="Arial" w:eastAsia="Times New Roman" w:hAnsi="Arial" w:cs="Arial"/>
          <w:lang w:eastAsia="en-GB"/>
        </w:rPr>
        <w:t xml:space="preserve">both </w:t>
      </w:r>
      <w:r w:rsidRPr="00560D71">
        <w:rPr>
          <w:rFonts w:ascii="Arial" w:eastAsia="Times New Roman" w:hAnsi="Arial" w:cs="Arial"/>
          <w:lang w:eastAsia="en-GB"/>
        </w:rPr>
        <w:t xml:space="preserve">physical performance status, and bone mineral </w:t>
      </w:r>
      <w:r w:rsidR="00860EDD" w:rsidRPr="00560D71">
        <w:rPr>
          <w:rFonts w:ascii="Arial" w:eastAsia="Times New Roman" w:hAnsi="Arial" w:cs="Arial"/>
          <w:lang w:eastAsia="en-GB"/>
        </w:rPr>
        <w:t xml:space="preserve">density and </w:t>
      </w:r>
      <w:r w:rsidRPr="00560D71">
        <w:rPr>
          <w:rFonts w:ascii="Arial" w:eastAsia="Times New Roman" w:hAnsi="Arial" w:cs="Arial"/>
          <w:lang w:eastAsia="en-GB"/>
        </w:rPr>
        <w:t xml:space="preserve">architecture in a community-dwelling cohort of elderly adults. </w:t>
      </w:r>
      <w:r w:rsidR="001D3FE0" w:rsidRPr="00560D71">
        <w:rPr>
          <w:rFonts w:ascii="Arial" w:eastAsia="Times New Roman" w:hAnsi="Arial" w:cs="Arial"/>
          <w:lang w:eastAsia="en-GB"/>
        </w:rPr>
        <w:t xml:space="preserve">We have shown </w:t>
      </w:r>
      <w:r w:rsidR="00114C03" w:rsidRPr="00560D71">
        <w:rPr>
          <w:rFonts w:ascii="Arial" w:eastAsia="Times New Roman" w:hAnsi="Arial" w:cs="Arial"/>
          <w:lang w:eastAsia="en-GB"/>
        </w:rPr>
        <w:t>MCI is associated with poor physical performance</w:t>
      </w:r>
      <w:r w:rsidR="00080B26" w:rsidRPr="00560D71">
        <w:rPr>
          <w:rFonts w:ascii="Arial" w:eastAsia="Times New Roman" w:hAnsi="Arial" w:cs="Arial"/>
          <w:lang w:eastAsia="en-GB"/>
        </w:rPr>
        <w:t xml:space="preserve">, </w:t>
      </w:r>
      <w:r w:rsidR="00114C03" w:rsidRPr="00560D71">
        <w:rPr>
          <w:rFonts w:ascii="Arial" w:eastAsia="Times New Roman" w:hAnsi="Arial" w:cs="Arial"/>
          <w:lang w:eastAsia="en-GB"/>
        </w:rPr>
        <w:t xml:space="preserve">but not bone density or </w:t>
      </w:r>
      <w:r w:rsidR="001D3FE0" w:rsidRPr="00560D71">
        <w:rPr>
          <w:rFonts w:ascii="Arial" w:eastAsia="Times New Roman" w:hAnsi="Arial" w:cs="Arial"/>
          <w:lang w:eastAsia="en-GB"/>
        </w:rPr>
        <w:t>microarchitecture in this cohort.</w:t>
      </w:r>
      <w:r w:rsidR="00860EDD" w:rsidRPr="00560D71">
        <w:rPr>
          <w:rFonts w:ascii="Arial" w:eastAsia="Times New Roman" w:hAnsi="Arial" w:cs="Arial"/>
          <w:lang w:eastAsia="en-GB"/>
        </w:rPr>
        <w:t xml:space="preserve"> It is recognised that</w:t>
      </w:r>
      <w:r w:rsidR="009128E0" w:rsidRPr="00560D71">
        <w:rPr>
          <w:rFonts w:ascii="Arial" w:eastAsia="Times New Roman" w:hAnsi="Arial" w:cs="Arial"/>
          <w:lang w:eastAsia="en-GB"/>
        </w:rPr>
        <w:t xml:space="preserve"> physical performance decline </w:t>
      </w:r>
      <w:r w:rsidR="007D50FF" w:rsidRPr="00560D71">
        <w:rPr>
          <w:rFonts w:ascii="Arial" w:eastAsia="Times New Roman" w:hAnsi="Arial" w:cs="Arial"/>
          <w:lang w:eastAsia="en-GB"/>
        </w:rPr>
        <w:t>is one of the most important predictors of future adverse health consequences such as disability, institutionalisation, hospitalisation, and need for home</w:t>
      </w:r>
      <w:r w:rsidR="00B36DB1" w:rsidRPr="00560D71">
        <w:rPr>
          <w:rFonts w:ascii="Arial" w:eastAsia="Times New Roman" w:hAnsi="Arial" w:cs="Arial"/>
          <w:lang w:eastAsia="en-GB"/>
        </w:rPr>
        <w:t xml:space="preserve"> healthcare assistance [24</w:t>
      </w:r>
      <w:r w:rsidR="007D50FF" w:rsidRPr="00560D71">
        <w:rPr>
          <w:rFonts w:ascii="Arial" w:eastAsia="Times New Roman" w:hAnsi="Arial" w:cs="Arial"/>
          <w:lang w:eastAsia="en-GB"/>
        </w:rPr>
        <w:t>]</w:t>
      </w:r>
      <w:r w:rsidR="00D848A5" w:rsidRPr="00560D71">
        <w:rPr>
          <w:rFonts w:ascii="Arial" w:eastAsia="Times New Roman" w:hAnsi="Arial" w:cs="Arial"/>
          <w:lang w:eastAsia="en-GB"/>
        </w:rPr>
        <w:t>.</w:t>
      </w:r>
      <w:r w:rsidR="009128E0" w:rsidRPr="00560D71">
        <w:rPr>
          <w:rFonts w:ascii="Arial" w:eastAsia="Times New Roman" w:hAnsi="Arial" w:cs="Arial"/>
          <w:lang w:eastAsia="en-GB"/>
        </w:rPr>
        <w:t xml:space="preserve"> </w:t>
      </w:r>
      <w:r w:rsidR="00711F0A" w:rsidRPr="00560D71">
        <w:rPr>
          <w:rFonts w:ascii="Arial" w:eastAsia="Times New Roman" w:hAnsi="Arial" w:cs="Arial"/>
          <w:lang w:eastAsia="en-GB"/>
        </w:rPr>
        <w:t>Thus, g</w:t>
      </w:r>
      <w:r w:rsidR="009128E0" w:rsidRPr="00560D71">
        <w:rPr>
          <w:rFonts w:ascii="Arial" w:eastAsia="Times New Roman" w:hAnsi="Arial" w:cs="Arial"/>
          <w:lang w:eastAsia="en-GB"/>
        </w:rPr>
        <w:t>iven th</w:t>
      </w:r>
      <w:r w:rsidR="00711F0A" w:rsidRPr="00560D71">
        <w:rPr>
          <w:rFonts w:ascii="Arial" w:eastAsia="Times New Roman" w:hAnsi="Arial" w:cs="Arial"/>
          <w:lang w:eastAsia="en-GB"/>
        </w:rPr>
        <w:t>e</w:t>
      </w:r>
      <w:r w:rsidR="009128E0" w:rsidRPr="00560D71">
        <w:rPr>
          <w:rFonts w:ascii="Arial" w:eastAsia="Times New Roman" w:hAnsi="Arial" w:cs="Arial"/>
          <w:lang w:eastAsia="en-GB"/>
        </w:rPr>
        <w:t xml:space="preserve"> findings of this study,</w:t>
      </w:r>
      <w:r w:rsidR="00711F0A" w:rsidRPr="00560D71">
        <w:rPr>
          <w:rFonts w:ascii="Arial" w:eastAsia="Times New Roman" w:hAnsi="Arial" w:cs="Arial"/>
          <w:lang w:eastAsia="en-GB"/>
        </w:rPr>
        <w:t xml:space="preserve"> and</w:t>
      </w:r>
      <w:r w:rsidR="009128E0" w:rsidRPr="00560D71">
        <w:rPr>
          <w:rFonts w:ascii="Arial" w:eastAsia="Times New Roman" w:hAnsi="Arial" w:cs="Arial"/>
          <w:lang w:eastAsia="en-GB"/>
        </w:rPr>
        <w:t xml:space="preserve"> the magnitude and speed of population ageing, </w:t>
      </w:r>
      <w:r w:rsidR="00860EDD" w:rsidRPr="00560D71">
        <w:rPr>
          <w:rFonts w:ascii="Arial" w:eastAsia="Times New Roman" w:hAnsi="Arial" w:cs="Arial"/>
          <w:lang w:eastAsia="en-GB"/>
        </w:rPr>
        <w:t>identification of</w:t>
      </w:r>
      <w:r w:rsidR="00711F0A" w:rsidRPr="00560D71">
        <w:rPr>
          <w:rFonts w:ascii="Arial" w:eastAsia="Times New Roman" w:hAnsi="Arial" w:cs="Arial"/>
          <w:lang w:eastAsia="en-GB"/>
        </w:rPr>
        <w:t xml:space="preserve"> individuals with MCI </w:t>
      </w:r>
      <w:r w:rsidR="009128E0" w:rsidRPr="00560D71">
        <w:rPr>
          <w:rFonts w:ascii="Arial" w:eastAsia="Times New Roman" w:hAnsi="Arial" w:cs="Arial"/>
          <w:lang w:eastAsia="en-GB"/>
        </w:rPr>
        <w:t>is a</w:t>
      </w:r>
      <w:r w:rsidR="00860EDD" w:rsidRPr="00560D71">
        <w:rPr>
          <w:rFonts w:ascii="Arial" w:eastAsia="Times New Roman" w:hAnsi="Arial" w:cs="Arial"/>
          <w:lang w:eastAsia="en-GB"/>
        </w:rPr>
        <w:t>n important</w:t>
      </w:r>
      <w:r w:rsidR="009128E0" w:rsidRPr="00560D71">
        <w:rPr>
          <w:rFonts w:ascii="Arial" w:eastAsia="Times New Roman" w:hAnsi="Arial" w:cs="Arial"/>
          <w:lang w:eastAsia="en-GB"/>
        </w:rPr>
        <w:t xml:space="preserve"> health priority. </w:t>
      </w:r>
    </w:p>
    <w:p w14:paraId="5C3B54BE" w14:textId="60BBF679" w:rsidR="00525841" w:rsidRPr="00560D71" w:rsidRDefault="001D3FE0" w:rsidP="008A74BC">
      <w:pPr>
        <w:spacing w:line="360" w:lineRule="auto"/>
        <w:jc w:val="both"/>
        <w:rPr>
          <w:rFonts w:ascii="Arial" w:eastAsia="Times New Roman" w:hAnsi="Arial" w:cs="Arial"/>
          <w:lang w:eastAsia="en-GB"/>
        </w:rPr>
      </w:pPr>
      <w:r w:rsidRPr="00560D71">
        <w:rPr>
          <w:rFonts w:ascii="Arial" w:eastAsia="Times New Roman" w:hAnsi="Arial" w:cs="Arial"/>
          <w:lang w:eastAsia="en-GB"/>
        </w:rPr>
        <w:t xml:space="preserve">Decreasing physical activity (PA) </w:t>
      </w:r>
      <w:r w:rsidR="000F7E82" w:rsidRPr="00560D71">
        <w:rPr>
          <w:rFonts w:ascii="Arial" w:eastAsia="Times New Roman" w:hAnsi="Arial" w:cs="Arial"/>
          <w:lang w:eastAsia="en-GB"/>
        </w:rPr>
        <w:t xml:space="preserve">or maintaining a persistent physically inactive lifestyle </w:t>
      </w:r>
      <w:r w:rsidRPr="00560D71">
        <w:rPr>
          <w:rFonts w:ascii="Arial" w:eastAsia="Times New Roman" w:hAnsi="Arial" w:cs="Arial"/>
          <w:lang w:eastAsia="en-GB"/>
        </w:rPr>
        <w:t>i</w:t>
      </w:r>
      <w:r w:rsidR="000F7E82" w:rsidRPr="00560D71">
        <w:rPr>
          <w:rFonts w:ascii="Arial" w:eastAsia="Times New Roman" w:hAnsi="Arial" w:cs="Arial"/>
          <w:lang w:eastAsia="en-GB"/>
        </w:rPr>
        <w:t>s associated with greater decline i</w:t>
      </w:r>
      <w:r w:rsidR="003456E7" w:rsidRPr="00560D71">
        <w:rPr>
          <w:rFonts w:ascii="Arial" w:eastAsia="Times New Roman" w:hAnsi="Arial" w:cs="Arial"/>
          <w:lang w:eastAsia="en-GB"/>
        </w:rPr>
        <w:t>n physical perform</w:t>
      </w:r>
      <w:r w:rsidR="00B36DB1" w:rsidRPr="00560D71">
        <w:rPr>
          <w:rFonts w:ascii="Arial" w:eastAsia="Times New Roman" w:hAnsi="Arial" w:cs="Arial"/>
          <w:lang w:eastAsia="en-GB"/>
        </w:rPr>
        <w:t>ance [25</w:t>
      </w:r>
      <w:r w:rsidR="000F7E82" w:rsidRPr="00560D71">
        <w:rPr>
          <w:rFonts w:ascii="Arial" w:eastAsia="Times New Roman" w:hAnsi="Arial" w:cs="Arial"/>
          <w:lang w:eastAsia="en-GB"/>
        </w:rPr>
        <w:t>].</w:t>
      </w:r>
      <w:r w:rsidR="004E5DBE" w:rsidRPr="00560D71">
        <w:rPr>
          <w:rFonts w:ascii="Arial" w:eastAsia="Times New Roman" w:hAnsi="Arial" w:cs="Arial"/>
          <w:lang w:eastAsia="en-GB"/>
        </w:rPr>
        <w:t xml:space="preserve"> Furthermore, studies have demonstrated regular PA is protective factor against cognitive impairment </w:t>
      </w:r>
      <w:r w:rsidR="000F7E82" w:rsidRPr="00560D71">
        <w:rPr>
          <w:rFonts w:ascii="Arial" w:eastAsia="Times New Roman" w:hAnsi="Arial" w:cs="Arial"/>
          <w:lang w:eastAsia="en-GB"/>
        </w:rPr>
        <w:t>in the el</w:t>
      </w:r>
      <w:r w:rsidR="00B36DB1" w:rsidRPr="00560D71">
        <w:rPr>
          <w:rFonts w:ascii="Arial" w:eastAsia="Times New Roman" w:hAnsi="Arial" w:cs="Arial"/>
          <w:lang w:eastAsia="en-GB"/>
        </w:rPr>
        <w:t>derly, particularly women [26,27</w:t>
      </w:r>
      <w:r w:rsidRPr="00560D71">
        <w:rPr>
          <w:rFonts w:ascii="Arial" w:eastAsia="Times New Roman" w:hAnsi="Arial" w:cs="Arial"/>
          <w:lang w:eastAsia="en-GB"/>
        </w:rPr>
        <w:t>]</w:t>
      </w:r>
      <w:r w:rsidR="008F2F15" w:rsidRPr="00560D71">
        <w:rPr>
          <w:rFonts w:ascii="Arial" w:eastAsia="Times New Roman" w:hAnsi="Arial" w:cs="Arial"/>
          <w:lang w:eastAsia="en-GB"/>
        </w:rPr>
        <w:t>.</w:t>
      </w:r>
      <w:r w:rsidR="00860EDD" w:rsidRPr="00560D71">
        <w:rPr>
          <w:rFonts w:ascii="Arial" w:eastAsia="Times New Roman" w:hAnsi="Arial" w:cs="Arial"/>
          <w:lang w:eastAsia="en-GB"/>
        </w:rPr>
        <w:t xml:space="preserve"> </w:t>
      </w:r>
      <w:r w:rsidR="00953B57" w:rsidRPr="00560D71">
        <w:rPr>
          <w:rFonts w:ascii="Arial" w:eastAsia="Times New Roman" w:hAnsi="Arial" w:cs="Arial"/>
          <w:lang w:eastAsia="en-GB"/>
        </w:rPr>
        <w:t>Severely cognitively impaired individuals demonstrate significant reductions in levels of habitual physical activity</w:t>
      </w:r>
      <w:r w:rsidR="00B36DB1" w:rsidRPr="00560D71">
        <w:rPr>
          <w:rFonts w:ascii="Arial" w:eastAsia="Times New Roman" w:hAnsi="Arial" w:cs="Arial"/>
          <w:lang w:eastAsia="en-GB"/>
        </w:rPr>
        <w:t xml:space="preserve"> [28</w:t>
      </w:r>
      <w:r w:rsidR="004E2DD7" w:rsidRPr="00560D71">
        <w:rPr>
          <w:rFonts w:ascii="Arial" w:eastAsia="Times New Roman" w:hAnsi="Arial" w:cs="Arial"/>
          <w:lang w:eastAsia="en-GB"/>
        </w:rPr>
        <w:t>].</w:t>
      </w:r>
      <w:r w:rsidR="00953B57" w:rsidRPr="00560D71">
        <w:rPr>
          <w:rFonts w:ascii="Arial" w:eastAsia="Times New Roman" w:hAnsi="Arial" w:cs="Arial"/>
          <w:lang w:eastAsia="en-GB"/>
        </w:rPr>
        <w:t xml:space="preserve"> </w:t>
      </w:r>
      <w:r w:rsidR="00E051BD" w:rsidRPr="00560D71">
        <w:rPr>
          <w:rFonts w:ascii="Arial" w:eastAsia="Times New Roman" w:hAnsi="Arial" w:cs="Arial"/>
          <w:lang w:eastAsia="en-GB"/>
        </w:rPr>
        <w:t xml:space="preserve">It </w:t>
      </w:r>
      <w:r w:rsidR="00953B57" w:rsidRPr="00560D71">
        <w:rPr>
          <w:rFonts w:ascii="Arial" w:eastAsia="Times New Roman" w:hAnsi="Arial" w:cs="Arial"/>
          <w:lang w:eastAsia="en-GB"/>
        </w:rPr>
        <w:t>is possible t</w:t>
      </w:r>
      <w:r w:rsidR="004E2DD7" w:rsidRPr="00560D71">
        <w:rPr>
          <w:rFonts w:ascii="Arial" w:eastAsia="Times New Roman" w:hAnsi="Arial" w:cs="Arial"/>
          <w:lang w:eastAsia="en-GB"/>
        </w:rPr>
        <w:t>hat cognition-related behaviour</w:t>
      </w:r>
      <w:r w:rsidR="00953B57" w:rsidRPr="00560D71">
        <w:rPr>
          <w:rFonts w:ascii="Arial" w:eastAsia="Times New Roman" w:hAnsi="Arial" w:cs="Arial"/>
          <w:lang w:eastAsia="en-GB"/>
        </w:rPr>
        <w:t xml:space="preserve"> changes may exac</w:t>
      </w:r>
      <w:r w:rsidR="004E2DD7" w:rsidRPr="00560D71">
        <w:rPr>
          <w:rFonts w:ascii="Arial" w:eastAsia="Times New Roman" w:hAnsi="Arial" w:cs="Arial"/>
          <w:lang w:eastAsia="en-GB"/>
        </w:rPr>
        <w:t xml:space="preserve">erbate age-related bone loss. </w:t>
      </w:r>
      <w:r w:rsidR="00860EDD" w:rsidRPr="00560D71">
        <w:rPr>
          <w:rFonts w:ascii="Arial" w:eastAsia="Times New Roman" w:hAnsi="Arial" w:cs="Arial"/>
          <w:lang w:eastAsia="en-GB"/>
        </w:rPr>
        <w:t>In this study w</w:t>
      </w:r>
      <w:r w:rsidR="00953B57" w:rsidRPr="00560D71">
        <w:rPr>
          <w:rFonts w:ascii="Arial" w:eastAsia="Times New Roman" w:hAnsi="Arial" w:cs="Arial"/>
          <w:lang w:eastAsia="en-GB"/>
        </w:rPr>
        <w:t xml:space="preserve">e have demonstrated that MCI is associated with </w:t>
      </w:r>
      <w:r w:rsidR="004E2DD7" w:rsidRPr="00560D71">
        <w:rPr>
          <w:rFonts w:ascii="Arial" w:eastAsia="Times New Roman" w:hAnsi="Arial" w:cs="Arial"/>
          <w:lang w:eastAsia="en-GB"/>
        </w:rPr>
        <w:t>poorer</w:t>
      </w:r>
      <w:r w:rsidR="00953B57" w:rsidRPr="00560D71">
        <w:rPr>
          <w:rFonts w:ascii="Arial" w:eastAsia="Times New Roman" w:hAnsi="Arial" w:cs="Arial"/>
          <w:lang w:eastAsia="en-GB"/>
        </w:rPr>
        <w:t xml:space="preserve"> physical performance. </w:t>
      </w:r>
      <w:r w:rsidR="00E051BD" w:rsidRPr="00560D71">
        <w:rPr>
          <w:rFonts w:ascii="Arial" w:eastAsia="Times New Roman" w:hAnsi="Arial" w:cs="Arial"/>
          <w:lang w:eastAsia="en-GB"/>
        </w:rPr>
        <w:t>This</w:t>
      </w:r>
      <w:r w:rsidR="00525841" w:rsidRPr="00560D71">
        <w:rPr>
          <w:rFonts w:ascii="Arial" w:eastAsia="Times New Roman" w:hAnsi="Arial" w:cs="Arial"/>
          <w:lang w:eastAsia="en-GB"/>
        </w:rPr>
        <w:t xml:space="preserve"> decline in physical performance may </w:t>
      </w:r>
      <w:r w:rsidR="008B373C" w:rsidRPr="00560D71">
        <w:rPr>
          <w:rFonts w:ascii="Arial" w:eastAsia="Times New Roman" w:hAnsi="Arial" w:cs="Arial"/>
          <w:lang w:eastAsia="en-GB"/>
        </w:rPr>
        <w:t xml:space="preserve">lead to </w:t>
      </w:r>
      <w:r w:rsidR="00597108" w:rsidRPr="00560D71">
        <w:rPr>
          <w:rFonts w:ascii="Arial" w:eastAsia="Times New Roman" w:hAnsi="Arial" w:cs="Arial"/>
          <w:lang w:eastAsia="en-GB"/>
        </w:rPr>
        <w:t>re</w:t>
      </w:r>
      <w:r w:rsidR="008B373C" w:rsidRPr="00560D71">
        <w:rPr>
          <w:rFonts w:ascii="Arial" w:eastAsia="Times New Roman" w:hAnsi="Arial" w:cs="Arial"/>
          <w:lang w:eastAsia="en-GB"/>
        </w:rPr>
        <w:t>duction in</w:t>
      </w:r>
      <w:r w:rsidR="00597108" w:rsidRPr="00560D71">
        <w:rPr>
          <w:rFonts w:ascii="Arial" w:eastAsia="Times New Roman" w:hAnsi="Arial" w:cs="Arial"/>
          <w:lang w:eastAsia="en-GB"/>
        </w:rPr>
        <w:t xml:space="preserve"> </w:t>
      </w:r>
      <w:r w:rsidR="00525841" w:rsidRPr="00560D71">
        <w:rPr>
          <w:rFonts w:ascii="Arial" w:eastAsia="Times New Roman" w:hAnsi="Arial" w:cs="Arial"/>
          <w:lang w:eastAsia="en-GB"/>
        </w:rPr>
        <w:t xml:space="preserve">habitual physical activity and potentially </w:t>
      </w:r>
      <w:r w:rsidR="00597108" w:rsidRPr="00560D71">
        <w:rPr>
          <w:rFonts w:ascii="Arial" w:eastAsia="Times New Roman" w:hAnsi="Arial" w:cs="Arial"/>
          <w:lang w:eastAsia="en-GB"/>
        </w:rPr>
        <w:t xml:space="preserve">lead to </w:t>
      </w:r>
      <w:r w:rsidR="00E051BD" w:rsidRPr="00560D71">
        <w:rPr>
          <w:rFonts w:ascii="Arial" w:eastAsia="Times New Roman" w:hAnsi="Arial" w:cs="Arial"/>
          <w:lang w:eastAsia="en-GB"/>
        </w:rPr>
        <w:t>immobility, resulting in BMD loss over time.</w:t>
      </w:r>
      <w:r w:rsidR="008B373C" w:rsidRPr="00560D71">
        <w:rPr>
          <w:rFonts w:ascii="Arial" w:eastAsia="Times New Roman" w:hAnsi="Arial" w:cs="Arial"/>
          <w:lang w:eastAsia="en-GB"/>
        </w:rPr>
        <w:t xml:space="preserve"> This</w:t>
      </w:r>
      <w:r w:rsidR="00525841" w:rsidRPr="00560D71">
        <w:rPr>
          <w:rFonts w:ascii="Arial" w:eastAsia="Times New Roman" w:hAnsi="Arial" w:cs="Arial"/>
          <w:lang w:eastAsia="en-GB"/>
        </w:rPr>
        <w:t xml:space="preserve"> process</w:t>
      </w:r>
      <w:r w:rsidR="008B373C" w:rsidRPr="00560D71">
        <w:rPr>
          <w:rFonts w:ascii="Arial" w:eastAsia="Times New Roman" w:hAnsi="Arial" w:cs="Arial"/>
          <w:lang w:eastAsia="en-GB"/>
        </w:rPr>
        <w:t xml:space="preserve"> is likely to be</w:t>
      </w:r>
      <w:r w:rsidR="00525841" w:rsidRPr="00560D71">
        <w:rPr>
          <w:rFonts w:ascii="Arial" w:eastAsia="Times New Roman" w:hAnsi="Arial" w:cs="Arial"/>
          <w:lang w:eastAsia="en-GB"/>
        </w:rPr>
        <w:t xml:space="preserve"> exacerbated as </w:t>
      </w:r>
      <w:r w:rsidR="00E051BD" w:rsidRPr="00560D71">
        <w:rPr>
          <w:rFonts w:ascii="Arial" w:eastAsia="Times New Roman" w:hAnsi="Arial" w:cs="Arial"/>
          <w:lang w:eastAsia="en-GB"/>
        </w:rPr>
        <w:t>further cognition-related behaviours develop</w:t>
      </w:r>
      <w:r w:rsidR="00310475" w:rsidRPr="00560D71">
        <w:rPr>
          <w:rFonts w:ascii="Arial" w:eastAsia="Times New Roman" w:hAnsi="Arial" w:cs="Arial"/>
          <w:lang w:eastAsia="en-GB"/>
        </w:rPr>
        <w:t xml:space="preserve"> as</w:t>
      </w:r>
      <w:r w:rsidR="00E051BD" w:rsidRPr="00560D71">
        <w:rPr>
          <w:rFonts w:ascii="Arial" w:eastAsia="Times New Roman" w:hAnsi="Arial" w:cs="Arial"/>
          <w:lang w:eastAsia="en-GB"/>
        </w:rPr>
        <w:t xml:space="preserve"> </w:t>
      </w:r>
      <w:r w:rsidR="00525841" w:rsidRPr="00560D71">
        <w:rPr>
          <w:rFonts w:ascii="Arial" w:eastAsia="Times New Roman" w:hAnsi="Arial" w:cs="Arial"/>
          <w:lang w:eastAsia="en-GB"/>
        </w:rPr>
        <w:t>the degree of cognitive decline</w:t>
      </w:r>
      <w:r w:rsidR="00E051BD" w:rsidRPr="00560D71">
        <w:rPr>
          <w:rFonts w:ascii="Arial" w:eastAsia="Times New Roman" w:hAnsi="Arial" w:cs="Arial"/>
          <w:lang w:eastAsia="en-GB"/>
        </w:rPr>
        <w:t xml:space="preserve"> increase</w:t>
      </w:r>
      <w:r w:rsidR="00310475" w:rsidRPr="00560D71">
        <w:rPr>
          <w:rFonts w:ascii="Arial" w:eastAsia="Times New Roman" w:hAnsi="Arial" w:cs="Arial"/>
          <w:lang w:eastAsia="en-GB"/>
        </w:rPr>
        <w:t>s</w:t>
      </w:r>
      <w:r w:rsidR="00E051BD" w:rsidRPr="00560D71">
        <w:rPr>
          <w:rFonts w:ascii="Arial" w:eastAsia="Times New Roman" w:hAnsi="Arial" w:cs="Arial"/>
          <w:lang w:eastAsia="en-GB"/>
        </w:rPr>
        <w:t>.</w:t>
      </w:r>
    </w:p>
    <w:p w14:paraId="6B2EF1C2" w14:textId="14FB82BE" w:rsidR="001D3FE0" w:rsidRPr="00560D71" w:rsidRDefault="00080B26" w:rsidP="001D3FE0">
      <w:pPr>
        <w:spacing w:after="0" w:line="360" w:lineRule="auto"/>
        <w:jc w:val="both"/>
        <w:rPr>
          <w:rFonts w:ascii="Arial" w:eastAsia="Times New Roman" w:hAnsi="Arial" w:cs="Arial"/>
          <w:lang w:eastAsia="en-GB"/>
        </w:rPr>
      </w:pPr>
      <w:r w:rsidRPr="00560D71">
        <w:rPr>
          <w:rFonts w:ascii="Arial" w:eastAsia="Times New Roman" w:hAnsi="Arial" w:cs="Arial"/>
          <w:lang w:eastAsia="en-GB"/>
        </w:rPr>
        <w:lastRenderedPageBreak/>
        <w:t>I</w:t>
      </w:r>
      <w:r w:rsidR="007A3EAB" w:rsidRPr="00560D71">
        <w:rPr>
          <w:rFonts w:ascii="Arial" w:eastAsia="Times New Roman" w:hAnsi="Arial" w:cs="Arial"/>
          <w:lang w:eastAsia="en-GB"/>
        </w:rPr>
        <w:t xml:space="preserve">n this study we demonstrated no </w:t>
      </w:r>
      <w:r w:rsidR="005E32F9" w:rsidRPr="00560D71">
        <w:rPr>
          <w:rFonts w:ascii="Arial" w:eastAsia="Times New Roman" w:hAnsi="Arial" w:cs="Arial"/>
          <w:lang w:eastAsia="en-GB"/>
        </w:rPr>
        <w:t xml:space="preserve">association </w:t>
      </w:r>
      <w:r w:rsidRPr="00560D71">
        <w:rPr>
          <w:rFonts w:ascii="Arial" w:eastAsia="Times New Roman" w:hAnsi="Arial" w:cs="Arial"/>
          <w:lang w:eastAsia="en-GB"/>
        </w:rPr>
        <w:t xml:space="preserve">between </w:t>
      </w:r>
      <w:r w:rsidR="005E32F9" w:rsidRPr="00560D71">
        <w:rPr>
          <w:rFonts w:ascii="Arial" w:eastAsia="Times New Roman" w:hAnsi="Arial" w:cs="Arial"/>
          <w:lang w:eastAsia="en-GB"/>
        </w:rPr>
        <w:t>MCI and</w:t>
      </w:r>
      <w:r w:rsidR="007A3EAB" w:rsidRPr="00560D71">
        <w:rPr>
          <w:rFonts w:ascii="Arial" w:eastAsia="Times New Roman" w:hAnsi="Arial" w:cs="Arial"/>
          <w:lang w:eastAsia="en-GB"/>
        </w:rPr>
        <w:t xml:space="preserve"> </w:t>
      </w:r>
      <w:r w:rsidR="005E32F9" w:rsidRPr="00560D71">
        <w:rPr>
          <w:rFonts w:ascii="Arial" w:eastAsia="Times New Roman" w:hAnsi="Arial" w:cs="Arial"/>
          <w:lang w:eastAsia="en-GB"/>
        </w:rPr>
        <w:t xml:space="preserve">bone mineral density, size or microarchitecture at the hip, radius or tibia. However, a previous study </w:t>
      </w:r>
      <w:r w:rsidR="00B36DB1" w:rsidRPr="00560D71">
        <w:rPr>
          <w:rFonts w:ascii="Arial" w:eastAsia="Times New Roman" w:hAnsi="Arial" w:cs="Arial"/>
          <w:lang w:eastAsia="en-GB"/>
        </w:rPr>
        <w:t>[29</w:t>
      </w:r>
      <w:r w:rsidR="005E32F9" w:rsidRPr="00560D71">
        <w:rPr>
          <w:rFonts w:ascii="Arial" w:eastAsia="Times New Roman" w:hAnsi="Arial" w:cs="Arial"/>
          <w:lang w:eastAsia="en-GB"/>
        </w:rPr>
        <w:t xml:space="preserve">] </w:t>
      </w:r>
      <w:r w:rsidR="007A3EAB" w:rsidRPr="00560D71">
        <w:rPr>
          <w:rFonts w:ascii="Arial" w:eastAsia="Times New Roman" w:hAnsi="Arial" w:cs="Arial"/>
          <w:lang w:eastAsia="en-GB"/>
        </w:rPr>
        <w:t>has demonstrated that bone mineral architecture is reduced in individuals with severe cognitive impairment and Alzheimer’s disease (AD). These results suggest that BMD loss might be directly proportional to the degree of cognitive impairment. A possible explanation of is that cognitive-related neurodegenerative brain changes may directly affect central control of bone remodelling. Atrophy of the limbic system, including the hypothalamus, increases with the degree of cognitive impairment and</w:t>
      </w:r>
      <w:r w:rsidR="006B144E" w:rsidRPr="00560D71">
        <w:rPr>
          <w:rFonts w:ascii="Arial" w:eastAsia="Times New Roman" w:hAnsi="Arial" w:cs="Arial"/>
          <w:lang w:eastAsia="en-GB"/>
        </w:rPr>
        <w:t xml:space="preserve"> is prominent hallmark of AD [</w:t>
      </w:r>
      <w:r w:rsidR="00B36DB1" w:rsidRPr="00560D71">
        <w:rPr>
          <w:rFonts w:ascii="Arial" w:eastAsia="Times New Roman" w:hAnsi="Arial" w:cs="Arial"/>
          <w:lang w:eastAsia="en-GB"/>
        </w:rPr>
        <w:t>30</w:t>
      </w:r>
      <w:r w:rsidR="007A3EAB" w:rsidRPr="00560D71">
        <w:rPr>
          <w:rFonts w:ascii="Arial" w:eastAsia="Times New Roman" w:hAnsi="Arial" w:cs="Arial"/>
          <w:lang w:eastAsia="en-GB"/>
        </w:rPr>
        <w:t>]. The hypothalamus regulates homeostatic metabolic processes, including the major role of regulating bo</w:t>
      </w:r>
      <w:r w:rsidR="0022592A" w:rsidRPr="00560D71">
        <w:rPr>
          <w:rFonts w:ascii="Arial" w:eastAsia="Times New Roman" w:hAnsi="Arial" w:cs="Arial"/>
          <w:lang w:eastAsia="en-GB"/>
        </w:rPr>
        <w:t>ne mass</w:t>
      </w:r>
      <w:r w:rsidR="007A3EAB" w:rsidRPr="00560D71">
        <w:rPr>
          <w:rFonts w:ascii="Arial" w:eastAsia="Times New Roman" w:hAnsi="Arial" w:cs="Arial"/>
          <w:lang w:eastAsia="en-GB"/>
        </w:rPr>
        <w:t>. Therefore, we may be able to account f</w:t>
      </w:r>
      <w:r w:rsidR="006C4507" w:rsidRPr="00560D71">
        <w:rPr>
          <w:rFonts w:ascii="Arial" w:eastAsia="Times New Roman" w:hAnsi="Arial" w:cs="Arial"/>
          <w:lang w:eastAsia="en-GB"/>
        </w:rPr>
        <w:t>or our findings by proposing that</w:t>
      </w:r>
      <w:r w:rsidR="007A3EAB" w:rsidRPr="00560D71">
        <w:rPr>
          <w:rFonts w:ascii="Arial" w:eastAsia="Times New Roman" w:hAnsi="Arial" w:cs="Arial"/>
          <w:lang w:eastAsia="en-GB"/>
        </w:rPr>
        <w:t xml:space="preserve"> individuals with MCI do not possess the amount of atrophy within the hypothalamus to affect regulation of bone mass, thus preserving their BMD. However, as further neurodegeneration occurs w</w:t>
      </w:r>
      <w:r w:rsidR="006C4507" w:rsidRPr="00560D71">
        <w:rPr>
          <w:rFonts w:ascii="Arial" w:eastAsia="Times New Roman" w:hAnsi="Arial" w:cs="Arial"/>
          <w:lang w:eastAsia="en-GB"/>
        </w:rPr>
        <w:t>ithin the limbic system, the imba</w:t>
      </w:r>
      <w:r w:rsidR="007A3EAB" w:rsidRPr="00560D71">
        <w:rPr>
          <w:rFonts w:ascii="Arial" w:eastAsia="Times New Roman" w:hAnsi="Arial" w:cs="Arial"/>
          <w:lang w:eastAsia="en-GB"/>
        </w:rPr>
        <w:t>lance in bone remodelling homeostasis is impaired resulting in greater bone turnover and bone mineral loss, as seen in AD. Further studies assessing brain atrophy, including the limbic system, to examine the hypothesis that neurodegeneration may contribute to loss of bone mass are required.</w:t>
      </w:r>
      <w:r w:rsidR="001D3FE0" w:rsidRPr="00560D71">
        <w:rPr>
          <w:rFonts w:ascii="Arial" w:eastAsia="Times New Roman" w:hAnsi="Arial" w:cs="Arial"/>
          <w:lang w:eastAsia="en-GB"/>
        </w:rPr>
        <w:t xml:space="preserve"> </w:t>
      </w:r>
    </w:p>
    <w:p w14:paraId="0E282001" w14:textId="77777777" w:rsidR="002308D0" w:rsidRPr="00560D71" w:rsidRDefault="002308D0" w:rsidP="001D3FE0">
      <w:pPr>
        <w:spacing w:after="0" w:line="360" w:lineRule="auto"/>
        <w:jc w:val="both"/>
        <w:rPr>
          <w:rFonts w:ascii="Arial" w:eastAsia="Times New Roman" w:hAnsi="Arial" w:cs="Arial"/>
          <w:lang w:eastAsia="en-GB"/>
        </w:rPr>
      </w:pPr>
    </w:p>
    <w:p w14:paraId="74793D10" w14:textId="25EB730C" w:rsidR="002846CC" w:rsidRPr="00560D71" w:rsidRDefault="002308D0" w:rsidP="001D3FE0">
      <w:pPr>
        <w:spacing w:after="0" w:line="360" w:lineRule="auto"/>
        <w:jc w:val="both"/>
        <w:rPr>
          <w:rFonts w:ascii="Arial" w:hAnsi="Arial" w:cs="Arial"/>
          <w:shd w:val="clear" w:color="auto" w:fill="FFFFFF"/>
        </w:rPr>
      </w:pPr>
      <w:r w:rsidRPr="00560D71">
        <w:rPr>
          <w:rFonts w:ascii="Arial" w:eastAsia="Times New Roman" w:hAnsi="Arial" w:cs="Arial"/>
          <w:lang w:eastAsia="en-GB"/>
        </w:rPr>
        <w:t xml:space="preserve">Longitudinal studies of the relationship between cognitive function and physical performance in subsets of patients have suggested </w:t>
      </w:r>
      <w:r w:rsidRPr="00560D71">
        <w:rPr>
          <w:rFonts w:ascii="Arial" w:eastAsia="Times New Roman" w:hAnsi="Arial" w:cs="Arial"/>
          <w:lang w:eastAsia="en-GB"/>
        </w:rPr>
        <w:lastRenderedPageBreak/>
        <w:t>a link. In 177 UK patients with moderate to severe cognitive impairment (MMSE 11-23) followed up for a one year period, m</w:t>
      </w:r>
      <w:r w:rsidRPr="00560D71">
        <w:rPr>
          <w:rFonts w:ascii="Arial" w:hAnsi="Arial" w:cs="Arial"/>
          <w:shd w:val="clear" w:color="auto" w:fill="FFFFFF"/>
        </w:rPr>
        <w:t>any neuropsychological, physical and functional performance measures declined</w:t>
      </w:r>
      <w:r w:rsidR="00560D71" w:rsidRPr="00560D71">
        <w:rPr>
          <w:rFonts w:ascii="Arial" w:hAnsi="Arial" w:cs="Arial"/>
          <w:shd w:val="clear" w:color="auto" w:fill="FFFFFF"/>
        </w:rPr>
        <w:t xml:space="preserve"> [31]</w:t>
      </w:r>
      <w:r w:rsidRPr="00560D71">
        <w:rPr>
          <w:rFonts w:ascii="Arial" w:hAnsi="Arial" w:cs="Arial"/>
          <w:shd w:val="clear" w:color="auto" w:fill="FFFFFF"/>
        </w:rPr>
        <w:t>. Baseline gait speed was significantly associated with decline in verbal</w:t>
      </w:r>
      <w:r w:rsidR="00080B26" w:rsidRPr="00560D71">
        <w:rPr>
          <w:rFonts w:ascii="Arial" w:hAnsi="Arial" w:cs="Arial"/>
          <w:shd w:val="clear" w:color="auto" w:fill="FFFFFF"/>
        </w:rPr>
        <w:t xml:space="preserve"> function,</w:t>
      </w:r>
      <w:r w:rsidRPr="00560D71">
        <w:rPr>
          <w:rFonts w:ascii="Arial" w:hAnsi="Arial" w:cs="Arial"/>
          <w:shd w:val="clear" w:color="auto" w:fill="FFFFFF"/>
        </w:rPr>
        <w:t xml:space="preserve"> while controlling for age, education, dementia drug use and baseline cognitive performance [</w:t>
      </w:r>
      <w:r w:rsidR="00B36DB1" w:rsidRPr="00560D71">
        <w:rPr>
          <w:rFonts w:ascii="Arial" w:hAnsi="Arial" w:cs="Arial"/>
          <w:shd w:val="clear" w:color="auto" w:fill="FFFFFF"/>
        </w:rPr>
        <w:t>31</w:t>
      </w:r>
      <w:r w:rsidRPr="00560D71">
        <w:rPr>
          <w:rFonts w:ascii="Arial" w:hAnsi="Arial" w:cs="Arial"/>
          <w:shd w:val="clear" w:color="auto" w:fill="FFFFFF"/>
        </w:rPr>
        <w:t xml:space="preserve">]. In other work, in a US randomised controlled trial of daily engagement of meaningful activity in adults of mean age 71 years with mild cognitive impairment, change in self-rated performance predicted change in depressive symptoms, suggesting that targeting physical performance </w:t>
      </w:r>
      <w:r w:rsidR="00B36DB1" w:rsidRPr="00560D71">
        <w:rPr>
          <w:rFonts w:ascii="Arial" w:hAnsi="Arial" w:cs="Arial"/>
          <w:shd w:val="clear" w:color="auto" w:fill="FFFFFF"/>
        </w:rPr>
        <w:t>in this group is worthwhile [32</w:t>
      </w:r>
      <w:r w:rsidRPr="00560D71">
        <w:rPr>
          <w:rFonts w:ascii="Arial" w:hAnsi="Arial" w:cs="Arial"/>
          <w:shd w:val="clear" w:color="auto" w:fill="FFFFFF"/>
        </w:rPr>
        <w:t>]. In another randomised controlled trial of cognitive and physical activity in 308 older Japanese adults with mild cognitive impairment</w:t>
      </w:r>
      <w:r w:rsidR="00B36DB1" w:rsidRPr="00560D71">
        <w:rPr>
          <w:rFonts w:ascii="Arial" w:hAnsi="Arial" w:cs="Arial"/>
          <w:shd w:val="clear" w:color="auto" w:fill="FFFFFF"/>
        </w:rPr>
        <w:t xml:space="preserve"> [33</w:t>
      </w:r>
      <w:r w:rsidR="002846CC" w:rsidRPr="00560D71">
        <w:rPr>
          <w:rFonts w:ascii="Arial" w:hAnsi="Arial" w:cs="Arial"/>
          <w:shd w:val="clear" w:color="auto" w:fill="FFFFFF"/>
        </w:rPr>
        <w:t>]</w:t>
      </w:r>
      <w:r w:rsidRPr="00560D71">
        <w:rPr>
          <w:rFonts w:ascii="Arial" w:hAnsi="Arial" w:cs="Arial"/>
          <w:shd w:val="clear" w:color="auto" w:fill="FFFFFF"/>
        </w:rPr>
        <w:t xml:space="preserve">, </w:t>
      </w:r>
      <w:r w:rsidR="002846CC" w:rsidRPr="00560D71">
        <w:rPr>
          <w:rFonts w:ascii="Arial" w:hAnsi="Arial" w:cs="Arial"/>
          <w:shd w:val="clear" w:color="auto" w:fill="FFFFFF"/>
        </w:rPr>
        <w:t>c</w:t>
      </w:r>
      <w:r w:rsidRPr="00560D71">
        <w:rPr>
          <w:rFonts w:ascii="Arial" w:hAnsi="Arial" w:cs="Arial"/>
          <w:shd w:val="clear" w:color="auto" w:fill="FFFFFF"/>
        </w:rPr>
        <w:t xml:space="preserve">ompared with the control group, the combined activity group showed significantly greater scores on the </w:t>
      </w:r>
      <w:r w:rsidR="00860EDD" w:rsidRPr="00560D71">
        <w:rPr>
          <w:rFonts w:ascii="Arial" w:hAnsi="Arial" w:cs="Arial"/>
          <w:shd w:val="clear" w:color="auto" w:fill="FFFFFF"/>
        </w:rPr>
        <w:t>MMSE</w:t>
      </w:r>
      <w:r w:rsidR="002846CC" w:rsidRPr="00560D71">
        <w:rPr>
          <w:rFonts w:ascii="Arial" w:hAnsi="Arial" w:cs="Arial"/>
          <w:shd w:val="clear" w:color="auto" w:fill="FFFFFF"/>
        </w:rPr>
        <w:t xml:space="preserve">. Finally, malnutrition must be considered as a possible contributing factor in the development of sarcopenia or presarcopenia in adults with MCI; this can be targeted in </w:t>
      </w:r>
      <w:r w:rsidR="00B36DB1" w:rsidRPr="00560D71">
        <w:rPr>
          <w:rFonts w:ascii="Arial" w:hAnsi="Arial" w:cs="Arial"/>
          <w:shd w:val="clear" w:color="auto" w:fill="FFFFFF"/>
        </w:rPr>
        <w:t>interventions as appropriate [34</w:t>
      </w:r>
      <w:r w:rsidR="002846CC" w:rsidRPr="00560D71">
        <w:rPr>
          <w:rFonts w:ascii="Arial" w:hAnsi="Arial" w:cs="Arial"/>
          <w:shd w:val="clear" w:color="auto" w:fill="FFFFFF"/>
        </w:rPr>
        <w:t>]. These findings suggest not only a link between MCI and physical performance, but that intervention is feasible and beneficial in a range of populations.</w:t>
      </w:r>
    </w:p>
    <w:p w14:paraId="0F238A65" w14:textId="77777777" w:rsidR="00C842E6" w:rsidRPr="00560D71" w:rsidRDefault="00C842E6" w:rsidP="001D3FE0">
      <w:pPr>
        <w:spacing w:after="0" w:line="360" w:lineRule="auto"/>
        <w:jc w:val="both"/>
        <w:rPr>
          <w:rFonts w:ascii="Arial" w:hAnsi="Arial" w:cs="Arial"/>
          <w:shd w:val="clear" w:color="auto" w:fill="FFFFFF"/>
        </w:rPr>
      </w:pPr>
    </w:p>
    <w:p w14:paraId="6180FD1C" w14:textId="41223E5C" w:rsidR="00C842E6" w:rsidRPr="00560D71" w:rsidRDefault="00C842E6" w:rsidP="001D3FE0">
      <w:pPr>
        <w:spacing w:after="0" w:line="360" w:lineRule="auto"/>
        <w:jc w:val="both"/>
        <w:rPr>
          <w:rFonts w:ascii="Arial" w:hAnsi="Arial" w:cs="Arial"/>
          <w:shd w:val="clear" w:color="auto" w:fill="FFFFFF"/>
        </w:rPr>
      </w:pPr>
      <w:r w:rsidRPr="00560D71">
        <w:rPr>
          <w:rFonts w:ascii="Arial" w:hAnsi="Arial" w:cs="Arial"/>
          <w:shd w:val="clear" w:color="auto" w:fill="FFFFFF"/>
        </w:rPr>
        <w:t>Much of the available literature reporting associations between cognitive impairment and physical performance have been perfo</w:t>
      </w:r>
      <w:r w:rsidR="00B36DB1" w:rsidRPr="00560D71">
        <w:rPr>
          <w:rFonts w:ascii="Arial" w:hAnsi="Arial" w:cs="Arial"/>
          <w:shd w:val="clear" w:color="auto" w:fill="FFFFFF"/>
        </w:rPr>
        <w:t>rmed in Asian populations [35-40</w:t>
      </w:r>
      <w:r w:rsidRPr="00560D71">
        <w:rPr>
          <w:rFonts w:ascii="Arial" w:hAnsi="Arial" w:cs="Arial"/>
          <w:shd w:val="clear" w:color="auto" w:fill="FFFFFF"/>
        </w:rPr>
        <w:t xml:space="preserve">]. Decreased physical performance, as assessed by the short performance battery test was </w:t>
      </w:r>
      <w:r w:rsidRPr="00560D71">
        <w:rPr>
          <w:rFonts w:ascii="Arial" w:hAnsi="Arial" w:cs="Arial"/>
          <w:shd w:val="clear" w:color="auto" w:fill="FFFFFF"/>
        </w:rPr>
        <w:lastRenderedPageBreak/>
        <w:t>associated with subsequent cognitive decline in 298 of m</w:t>
      </w:r>
      <w:r w:rsidR="00B36DB1" w:rsidRPr="00560D71">
        <w:rPr>
          <w:rFonts w:ascii="Arial" w:hAnsi="Arial" w:cs="Arial"/>
          <w:shd w:val="clear" w:color="auto" w:fill="FFFFFF"/>
        </w:rPr>
        <w:t>ean age 72 years at baseline [35</w:t>
      </w:r>
      <w:r w:rsidRPr="00560D71">
        <w:rPr>
          <w:rFonts w:ascii="Arial" w:hAnsi="Arial" w:cs="Arial"/>
          <w:shd w:val="clear" w:color="auto" w:fill="FFFFFF"/>
        </w:rPr>
        <w:t>] and a</w:t>
      </w:r>
      <w:r w:rsidR="004E3B6F" w:rsidRPr="00560D71">
        <w:rPr>
          <w:rFonts w:ascii="Arial" w:hAnsi="Arial" w:cs="Arial"/>
          <w:shd w:val="clear" w:color="auto" w:fill="FFFFFF"/>
        </w:rPr>
        <w:t xml:space="preserve"> </w:t>
      </w:r>
      <w:r w:rsidRPr="00560D71">
        <w:rPr>
          <w:rFonts w:ascii="Arial" w:hAnsi="Arial" w:cs="Arial"/>
          <w:shd w:val="clear" w:color="auto" w:fill="FFFFFF"/>
        </w:rPr>
        <w:t>high prevalence of sarcopenia (&gt;20%) was</w:t>
      </w:r>
      <w:r w:rsidR="003F00F7" w:rsidRPr="00560D71">
        <w:rPr>
          <w:rFonts w:ascii="Arial" w:hAnsi="Arial" w:cs="Arial"/>
          <w:shd w:val="clear" w:color="auto" w:fill="FFFFFF"/>
        </w:rPr>
        <w:t xml:space="preserve"> </w:t>
      </w:r>
      <w:r w:rsidRPr="00560D71">
        <w:rPr>
          <w:rFonts w:ascii="Arial" w:hAnsi="Arial" w:cs="Arial"/>
          <w:shd w:val="clear" w:color="auto" w:fill="FFFFFF"/>
        </w:rPr>
        <w:t>recognised in Japanese subjects at</w:t>
      </w:r>
      <w:r w:rsidR="00B36DB1" w:rsidRPr="00560D71">
        <w:rPr>
          <w:rFonts w:ascii="Arial" w:hAnsi="Arial" w:cs="Arial"/>
          <w:shd w:val="clear" w:color="auto" w:fill="FFFFFF"/>
        </w:rPr>
        <w:t>tending a memory loss clinic [36</w:t>
      </w:r>
      <w:r w:rsidRPr="00560D71">
        <w:rPr>
          <w:rFonts w:ascii="Arial" w:hAnsi="Arial" w:cs="Arial"/>
          <w:shd w:val="clear" w:color="auto" w:fill="FFFFFF"/>
        </w:rPr>
        <w:t>]. Reduced muscle strength and function was demonstrated in a Taiwanese population where the pre</w:t>
      </w:r>
      <w:r w:rsidR="0022592A" w:rsidRPr="00560D71">
        <w:rPr>
          <w:rFonts w:ascii="Arial" w:hAnsi="Arial" w:cs="Arial"/>
          <w:shd w:val="clear" w:color="auto" w:fill="FFFFFF"/>
        </w:rPr>
        <w:t xml:space="preserve">valence of </w:t>
      </w:r>
      <w:r w:rsidR="00B36DB1" w:rsidRPr="00560D71">
        <w:rPr>
          <w:rFonts w:ascii="Arial" w:hAnsi="Arial" w:cs="Arial"/>
          <w:shd w:val="clear" w:color="auto" w:fill="FFFFFF"/>
        </w:rPr>
        <w:t>sarcopenia was 7% [37</w:t>
      </w:r>
      <w:r w:rsidRPr="00560D71">
        <w:rPr>
          <w:rFonts w:ascii="Arial" w:hAnsi="Arial" w:cs="Arial"/>
          <w:shd w:val="clear" w:color="auto" w:fill="FFFFFF"/>
        </w:rPr>
        <w:t>] while sarcopenia was significantly associated with cognitive impairment and depressive symptoms among otherwise healthy older men living in a Taiwanese veterans retirement community</w:t>
      </w:r>
      <w:r w:rsidR="00B36DB1" w:rsidRPr="00560D71">
        <w:rPr>
          <w:rFonts w:ascii="Arial" w:hAnsi="Arial" w:cs="Arial"/>
          <w:shd w:val="clear" w:color="auto" w:fill="FFFFFF"/>
        </w:rPr>
        <w:t xml:space="preserve"> [38</w:t>
      </w:r>
      <w:r w:rsidRPr="00560D71">
        <w:rPr>
          <w:rFonts w:ascii="Arial" w:hAnsi="Arial" w:cs="Arial"/>
          <w:shd w:val="clear" w:color="auto" w:fill="FFFFFF"/>
        </w:rPr>
        <w:t xml:space="preserve">] while in another study that considered relationships between metabolic and </w:t>
      </w:r>
      <w:r w:rsidR="00B135F0" w:rsidRPr="00560D71">
        <w:rPr>
          <w:rFonts w:ascii="Arial" w:hAnsi="Arial" w:cs="Arial"/>
          <w:shd w:val="clear" w:color="auto" w:fill="FFFFFF"/>
        </w:rPr>
        <w:t>atherosclerotic disease with outcomes in a Chinese population,</w:t>
      </w:r>
      <w:r w:rsidRPr="00560D71">
        <w:rPr>
          <w:rFonts w:ascii="Arial" w:hAnsi="Arial" w:cs="Arial"/>
          <w:shd w:val="clear" w:color="auto" w:fill="FFFFFF"/>
        </w:rPr>
        <w:t xml:space="preserve"> cognitive impai</w:t>
      </w:r>
      <w:r w:rsidR="00B135F0" w:rsidRPr="00560D71">
        <w:rPr>
          <w:rFonts w:ascii="Arial" w:hAnsi="Arial" w:cs="Arial"/>
          <w:shd w:val="clear" w:color="auto" w:fill="FFFFFF"/>
        </w:rPr>
        <w:t>rment, high waist hip ratio</w:t>
      </w:r>
      <w:r w:rsidRPr="00560D71">
        <w:rPr>
          <w:rFonts w:ascii="Arial" w:hAnsi="Arial" w:cs="Arial"/>
          <w:shd w:val="clear" w:color="auto" w:fill="FFFFFF"/>
        </w:rPr>
        <w:t>, diabetes, stroke and heart disease were all independently associated with higher physical frailty with adjustment for age</w:t>
      </w:r>
      <w:r w:rsidR="00B135F0" w:rsidRPr="00560D71">
        <w:rPr>
          <w:rFonts w:ascii="Arial" w:hAnsi="Arial" w:cs="Arial"/>
          <w:shd w:val="clear" w:color="auto" w:fill="FFFFFF"/>
        </w:rPr>
        <w:t>, physical activity level and appendicular skeletal muscle mass</w:t>
      </w:r>
      <w:r w:rsidRPr="00560D71">
        <w:rPr>
          <w:rFonts w:ascii="Arial" w:hAnsi="Arial" w:cs="Arial"/>
          <w:shd w:val="clear" w:color="auto" w:fill="FFFFFF"/>
        </w:rPr>
        <w:t xml:space="preserve"> </w:t>
      </w:r>
      <w:r w:rsidR="00B36DB1" w:rsidRPr="00560D71">
        <w:rPr>
          <w:rFonts w:ascii="Arial" w:hAnsi="Arial" w:cs="Arial"/>
          <w:shd w:val="clear" w:color="auto" w:fill="FFFFFF"/>
        </w:rPr>
        <w:t>[39</w:t>
      </w:r>
      <w:r w:rsidR="00B135F0" w:rsidRPr="00560D71">
        <w:rPr>
          <w:rFonts w:ascii="Arial" w:hAnsi="Arial" w:cs="Arial"/>
          <w:shd w:val="clear" w:color="auto" w:fill="FFFFFF"/>
        </w:rPr>
        <w:t>]</w:t>
      </w:r>
      <w:r w:rsidRPr="00560D71">
        <w:rPr>
          <w:rFonts w:ascii="Arial" w:hAnsi="Arial" w:cs="Arial"/>
          <w:shd w:val="clear" w:color="auto" w:fill="FFFFFF"/>
        </w:rPr>
        <w:t>. </w:t>
      </w:r>
      <w:r w:rsidR="00B135F0" w:rsidRPr="00560D71">
        <w:rPr>
          <w:rFonts w:ascii="Arial" w:hAnsi="Arial" w:cs="Arial"/>
          <w:shd w:val="clear" w:color="auto" w:fill="FFFFFF"/>
        </w:rPr>
        <w:t>In a final study of Chinese older adults &gt;65 years, the cognitively impaired group had a weaker grip strength and performed worse in</w:t>
      </w:r>
      <w:r w:rsidR="00B36DB1" w:rsidRPr="00560D71">
        <w:rPr>
          <w:rFonts w:ascii="Arial" w:hAnsi="Arial" w:cs="Arial"/>
          <w:shd w:val="clear" w:color="auto" w:fill="FFFFFF"/>
        </w:rPr>
        <w:t xml:space="preserve"> the physical function tests [40</w:t>
      </w:r>
      <w:r w:rsidR="00B135F0" w:rsidRPr="00560D71">
        <w:rPr>
          <w:rFonts w:ascii="Arial" w:hAnsi="Arial" w:cs="Arial"/>
          <w:shd w:val="clear" w:color="auto" w:fill="FFFFFF"/>
        </w:rPr>
        <w:t xml:space="preserve">]. In rare European data, </w:t>
      </w:r>
      <w:r w:rsidR="003F00F7" w:rsidRPr="00560D71">
        <w:rPr>
          <w:rFonts w:ascii="Arial" w:hAnsi="Arial" w:cs="Arial"/>
          <w:shd w:val="clear" w:color="auto" w:fill="FFFFFF"/>
        </w:rPr>
        <w:t>among some 1600 UK men enrolled in the British Regional Heart Study, compared with participants in the normal cognitive ageing group, participants with significant cognitive impairment  were more likely to have a BMI &gt;30 , and to be sarcopenic</w:t>
      </w:r>
      <w:r w:rsidR="00B36DB1" w:rsidRPr="00560D71">
        <w:rPr>
          <w:rFonts w:ascii="Arial" w:hAnsi="Arial" w:cs="Arial"/>
          <w:shd w:val="clear" w:color="auto" w:fill="FFFFFF"/>
        </w:rPr>
        <w:t xml:space="preserve"> [41</w:t>
      </w:r>
      <w:r w:rsidR="003F00F7" w:rsidRPr="00560D71">
        <w:rPr>
          <w:rFonts w:ascii="Arial" w:hAnsi="Arial" w:cs="Arial"/>
          <w:shd w:val="clear" w:color="auto" w:fill="FFFFFF"/>
        </w:rPr>
        <w:t>].</w:t>
      </w:r>
    </w:p>
    <w:p w14:paraId="02FD9F88" w14:textId="35D8E75A" w:rsidR="001D3FE0" w:rsidRPr="00560D71" w:rsidRDefault="002308D0" w:rsidP="001D3FE0">
      <w:pPr>
        <w:spacing w:after="0" w:line="360" w:lineRule="auto"/>
        <w:jc w:val="both"/>
        <w:rPr>
          <w:rFonts w:ascii="Arial" w:eastAsia="Times New Roman" w:hAnsi="Arial" w:cs="Arial"/>
          <w:lang w:eastAsia="en-GB"/>
        </w:rPr>
      </w:pPr>
      <w:r w:rsidRPr="00560D71">
        <w:rPr>
          <w:rFonts w:ascii="Arial" w:hAnsi="Arial" w:cs="Arial"/>
          <w:sz w:val="20"/>
          <w:szCs w:val="20"/>
          <w:shd w:val="clear" w:color="auto" w:fill="FFFFFF"/>
        </w:rPr>
        <w:t xml:space="preserve"> </w:t>
      </w:r>
    </w:p>
    <w:p w14:paraId="35F92A7D" w14:textId="13BEB69D" w:rsidR="007A3EAB" w:rsidRPr="00560D71" w:rsidRDefault="007A3EAB" w:rsidP="007A3EAB">
      <w:pPr>
        <w:spacing w:line="360" w:lineRule="auto"/>
        <w:jc w:val="both"/>
        <w:rPr>
          <w:rFonts w:ascii="Arial" w:hAnsi="Arial" w:cs="Arial"/>
        </w:rPr>
      </w:pPr>
      <w:r w:rsidRPr="00560D71">
        <w:rPr>
          <w:rFonts w:ascii="Arial" w:hAnsi="Arial" w:cs="Arial"/>
        </w:rPr>
        <w:t xml:space="preserve">One of </w:t>
      </w:r>
      <w:r w:rsidR="006C4507" w:rsidRPr="00560D71">
        <w:rPr>
          <w:rFonts w:ascii="Arial" w:hAnsi="Arial" w:cs="Arial"/>
        </w:rPr>
        <w:t xml:space="preserve">the </w:t>
      </w:r>
      <w:r w:rsidRPr="00560D71">
        <w:rPr>
          <w:rFonts w:ascii="Arial" w:hAnsi="Arial" w:cs="Arial"/>
        </w:rPr>
        <w:t xml:space="preserve">limitations of this study is the lack of a standardised diagnostic tool for MCI. Therefore </w:t>
      </w:r>
      <w:r w:rsidR="00860EDD" w:rsidRPr="00560D71">
        <w:rPr>
          <w:rFonts w:ascii="Arial" w:hAnsi="Arial" w:cs="Arial"/>
        </w:rPr>
        <w:t xml:space="preserve">by </w:t>
      </w:r>
      <w:r w:rsidRPr="00560D71">
        <w:rPr>
          <w:rFonts w:ascii="Arial" w:hAnsi="Arial" w:cs="Arial"/>
        </w:rPr>
        <w:t xml:space="preserve">using the Strawbridge </w:t>
      </w:r>
      <w:r w:rsidR="003A229D" w:rsidRPr="00560D71">
        <w:rPr>
          <w:rFonts w:ascii="Arial" w:hAnsi="Arial" w:cs="Arial"/>
        </w:rPr>
        <w:t>questionnaire</w:t>
      </w:r>
      <w:r w:rsidR="00C37A8A" w:rsidRPr="00560D71">
        <w:rPr>
          <w:rFonts w:ascii="Arial" w:hAnsi="Arial" w:cs="Arial"/>
        </w:rPr>
        <w:t xml:space="preserve"> and MMSE we may have under/</w:t>
      </w:r>
      <w:r w:rsidRPr="00560D71">
        <w:rPr>
          <w:rFonts w:ascii="Arial" w:hAnsi="Arial" w:cs="Arial"/>
        </w:rPr>
        <w:t xml:space="preserve">overestimated MCI in </w:t>
      </w:r>
      <w:r w:rsidRPr="00560D71">
        <w:rPr>
          <w:rFonts w:ascii="Arial" w:hAnsi="Arial" w:cs="Arial"/>
        </w:rPr>
        <w:lastRenderedPageBreak/>
        <w:t>our cohort.</w:t>
      </w:r>
      <w:r w:rsidR="003A229D" w:rsidRPr="00560D71">
        <w:rPr>
          <w:rFonts w:ascii="Arial" w:hAnsi="Arial" w:cs="Arial"/>
        </w:rPr>
        <w:t xml:space="preserve"> Additionally, </w:t>
      </w:r>
      <w:r w:rsidR="00A5159D" w:rsidRPr="00560D71">
        <w:rPr>
          <w:rFonts w:ascii="Arial" w:hAnsi="Arial" w:cs="Arial"/>
        </w:rPr>
        <w:t xml:space="preserve">our analyses are cross-sectional, and longitudinal data are now needed. Finally, </w:t>
      </w:r>
      <w:r w:rsidR="003A229D" w:rsidRPr="00560D71">
        <w:rPr>
          <w:rFonts w:ascii="Arial" w:hAnsi="Arial" w:cs="Arial"/>
        </w:rPr>
        <w:t>appreciation that the Strawbridge questionnaire provides a subjective measure of cognitive impairment must be made.</w:t>
      </w:r>
      <w:r w:rsidRPr="00560D71">
        <w:rPr>
          <w:rFonts w:ascii="Arial" w:hAnsi="Arial" w:cs="Arial"/>
        </w:rPr>
        <w:t xml:space="preserve"> </w:t>
      </w:r>
      <w:r w:rsidR="00860EDD" w:rsidRPr="00560D71">
        <w:rPr>
          <w:rFonts w:ascii="Arial" w:hAnsi="Arial" w:cs="Arial"/>
        </w:rPr>
        <w:t>By contrast, o</w:t>
      </w:r>
      <w:r w:rsidRPr="00560D71">
        <w:rPr>
          <w:rFonts w:ascii="Arial" w:hAnsi="Arial" w:cs="Arial"/>
        </w:rPr>
        <w:t>ne of the study’s strengths is the study population. The individuals recruited were a non-selective community dwelling population who were born in Hertfordshire, and continued to live there at the age of 60-75 years. HCS characteristic and mortality patterns have previously</w:t>
      </w:r>
      <w:r w:rsidR="006C4507" w:rsidRPr="00560D71">
        <w:rPr>
          <w:rFonts w:ascii="Arial" w:hAnsi="Arial" w:cs="Arial"/>
        </w:rPr>
        <w:t xml:space="preserve"> been</w:t>
      </w:r>
      <w:r w:rsidRPr="00560D71">
        <w:rPr>
          <w:rFonts w:ascii="Arial" w:hAnsi="Arial" w:cs="Arial"/>
        </w:rPr>
        <w:t xml:space="preserve"> demonstra</w:t>
      </w:r>
      <w:r w:rsidR="00A3441D" w:rsidRPr="00560D71">
        <w:rPr>
          <w:rFonts w:ascii="Arial" w:hAnsi="Arial" w:cs="Arial"/>
        </w:rPr>
        <w:t>ted to be similar to England [</w:t>
      </w:r>
      <w:r w:rsidR="00B36DB1" w:rsidRPr="00560D71">
        <w:rPr>
          <w:rFonts w:ascii="Arial" w:hAnsi="Arial" w:cs="Arial"/>
        </w:rPr>
        <w:t>42</w:t>
      </w:r>
      <w:r w:rsidRPr="00560D71">
        <w:rPr>
          <w:rFonts w:ascii="Arial" w:hAnsi="Arial" w:cs="Arial"/>
        </w:rPr>
        <w:t xml:space="preserve">], thus generalisation to the wider population of older </w:t>
      </w:r>
      <w:r w:rsidR="00C37A8A" w:rsidRPr="00560D71">
        <w:rPr>
          <w:rFonts w:ascii="Arial" w:hAnsi="Arial" w:cs="Arial"/>
        </w:rPr>
        <w:t>adults</w:t>
      </w:r>
      <w:r w:rsidR="00B64E41" w:rsidRPr="00560D71">
        <w:rPr>
          <w:rFonts w:ascii="Arial" w:hAnsi="Arial" w:cs="Arial"/>
        </w:rPr>
        <w:t xml:space="preserve"> can be made. Using</w:t>
      </w:r>
      <w:r w:rsidRPr="00560D71">
        <w:rPr>
          <w:rFonts w:ascii="Arial" w:hAnsi="Arial" w:cs="Arial"/>
        </w:rPr>
        <w:t xml:space="preserve"> standardised batteries for physical performance tests and bone mineral </w:t>
      </w:r>
      <w:r w:rsidR="00B64E41" w:rsidRPr="00560D71">
        <w:rPr>
          <w:rFonts w:ascii="Arial" w:hAnsi="Arial" w:cs="Arial"/>
        </w:rPr>
        <w:t xml:space="preserve">architecture analysis </w:t>
      </w:r>
      <w:r w:rsidRPr="00560D71">
        <w:rPr>
          <w:rFonts w:ascii="Arial" w:hAnsi="Arial" w:cs="Arial"/>
        </w:rPr>
        <w:t>which have well-known predictive ability for adverse health outcomes in older adults</w:t>
      </w:r>
      <w:r w:rsidR="00B64E41" w:rsidRPr="00560D71">
        <w:rPr>
          <w:rFonts w:ascii="Arial" w:hAnsi="Arial" w:cs="Arial"/>
        </w:rPr>
        <w:t xml:space="preserve"> was another strength</w:t>
      </w:r>
      <w:r w:rsidRPr="00560D71">
        <w:rPr>
          <w:rFonts w:ascii="Arial" w:hAnsi="Arial" w:cs="Arial"/>
        </w:rPr>
        <w:t>.</w:t>
      </w:r>
    </w:p>
    <w:p w14:paraId="6C7BF115" w14:textId="322EC9FF" w:rsidR="007A3EAB" w:rsidRPr="00560D71" w:rsidRDefault="00B64E41" w:rsidP="007653F3">
      <w:pPr>
        <w:spacing w:line="360" w:lineRule="auto"/>
        <w:jc w:val="both"/>
        <w:rPr>
          <w:rFonts w:ascii="Arial" w:eastAsia="Times New Roman" w:hAnsi="Arial" w:cs="Arial"/>
          <w:lang w:eastAsia="en-GB"/>
        </w:rPr>
      </w:pPr>
      <w:r w:rsidRPr="00560D71">
        <w:rPr>
          <w:rFonts w:ascii="Arial" w:eastAsia="Times New Roman" w:hAnsi="Arial" w:cs="Arial"/>
          <w:lang w:eastAsia="en-GB"/>
        </w:rPr>
        <w:t>Longitudinal</w:t>
      </w:r>
      <w:r w:rsidR="007A3EAB" w:rsidRPr="00560D71">
        <w:rPr>
          <w:rFonts w:ascii="Arial" w:eastAsia="Times New Roman" w:hAnsi="Arial" w:cs="Arial"/>
          <w:lang w:eastAsia="en-GB"/>
        </w:rPr>
        <w:t xml:space="preserve"> studies objectively assess</w:t>
      </w:r>
      <w:r w:rsidRPr="00560D71">
        <w:rPr>
          <w:rFonts w:ascii="Arial" w:eastAsia="Times New Roman" w:hAnsi="Arial" w:cs="Arial"/>
          <w:lang w:eastAsia="en-GB"/>
        </w:rPr>
        <w:t>ing</w:t>
      </w:r>
      <w:r w:rsidR="007A3EAB" w:rsidRPr="00560D71">
        <w:rPr>
          <w:rFonts w:ascii="Arial" w:eastAsia="Times New Roman" w:hAnsi="Arial" w:cs="Arial"/>
          <w:lang w:eastAsia="en-GB"/>
        </w:rPr>
        <w:t xml:space="preserve"> the full spectrum of cognitive impairment within a community-dwelling population would be beneficial to confirm our results. A</w:t>
      </w:r>
      <w:r w:rsidR="006C4507" w:rsidRPr="00560D71">
        <w:rPr>
          <w:rFonts w:ascii="Arial" w:eastAsia="Times New Roman" w:hAnsi="Arial" w:cs="Arial"/>
          <w:lang w:eastAsia="en-GB"/>
        </w:rPr>
        <w:t xml:space="preserve">dditionally, it may identify </w:t>
      </w:r>
      <w:r w:rsidR="007A3EAB" w:rsidRPr="00560D71">
        <w:rPr>
          <w:rFonts w:ascii="Arial" w:eastAsia="Times New Roman" w:hAnsi="Arial" w:cs="Arial"/>
          <w:lang w:eastAsia="en-GB"/>
        </w:rPr>
        <w:t xml:space="preserve">which stage of cognitive impairment is associated with increased falls and reduction in bone mineral architecture. </w:t>
      </w:r>
    </w:p>
    <w:p w14:paraId="50BD1E9C" w14:textId="0BA866A6" w:rsidR="007A3EAB" w:rsidRPr="00560D71" w:rsidRDefault="00E747C9" w:rsidP="00860EDD">
      <w:pPr>
        <w:spacing w:line="360" w:lineRule="auto"/>
        <w:rPr>
          <w:rFonts w:ascii="Arial" w:eastAsia="Times New Roman" w:hAnsi="Arial" w:cs="Arial"/>
          <w:b/>
          <w:lang w:eastAsia="en-GB"/>
        </w:rPr>
      </w:pPr>
      <w:r w:rsidRPr="00560D71">
        <w:rPr>
          <w:rFonts w:ascii="Arial" w:eastAsia="Times New Roman" w:hAnsi="Arial" w:cs="Arial"/>
          <w:b/>
          <w:lang w:eastAsia="en-GB"/>
        </w:rPr>
        <w:t xml:space="preserve"> </w:t>
      </w:r>
      <w:r w:rsidR="007A3EAB" w:rsidRPr="00560D71">
        <w:rPr>
          <w:rFonts w:ascii="Arial" w:eastAsia="Times New Roman" w:hAnsi="Arial" w:cs="Arial"/>
          <w:b/>
          <w:lang w:eastAsia="en-GB"/>
        </w:rPr>
        <w:t>Conclusions</w:t>
      </w:r>
    </w:p>
    <w:p w14:paraId="06E9B15A" w14:textId="4C804388" w:rsidR="00B75728" w:rsidRPr="00560D71" w:rsidRDefault="00DE1080" w:rsidP="00860EDD">
      <w:pPr>
        <w:spacing w:line="360" w:lineRule="auto"/>
        <w:jc w:val="both"/>
        <w:rPr>
          <w:rFonts w:ascii="Arial" w:hAnsi="Arial" w:cs="Arial"/>
          <w:b/>
        </w:rPr>
      </w:pPr>
      <w:r w:rsidRPr="00560D71">
        <w:rPr>
          <w:rFonts w:ascii="Arial" w:eastAsia="Times New Roman" w:hAnsi="Arial" w:cs="Arial"/>
          <w:lang w:eastAsia="en-GB"/>
        </w:rPr>
        <w:t>T</w:t>
      </w:r>
      <w:r w:rsidR="0093347C" w:rsidRPr="00560D71">
        <w:rPr>
          <w:rFonts w:ascii="Arial" w:eastAsia="Times New Roman" w:hAnsi="Arial" w:cs="Arial"/>
          <w:lang w:eastAsia="en-GB"/>
        </w:rPr>
        <w:t>his study suggest</w:t>
      </w:r>
      <w:r w:rsidRPr="00560D71">
        <w:rPr>
          <w:rFonts w:ascii="Arial" w:eastAsia="Times New Roman" w:hAnsi="Arial" w:cs="Arial"/>
          <w:lang w:eastAsia="en-GB"/>
        </w:rPr>
        <w:t>s</w:t>
      </w:r>
      <w:r w:rsidR="0093347C" w:rsidRPr="00560D71">
        <w:rPr>
          <w:rFonts w:ascii="Arial" w:eastAsia="Times New Roman" w:hAnsi="Arial" w:cs="Arial"/>
          <w:lang w:eastAsia="en-GB"/>
        </w:rPr>
        <w:t xml:space="preserve"> mild cognitive impairment in elderly community-dwelling adults </w:t>
      </w:r>
      <w:r w:rsidR="00560D71" w:rsidRPr="00560D71">
        <w:rPr>
          <w:rFonts w:ascii="Arial" w:eastAsia="Times New Roman" w:hAnsi="Arial" w:cs="Arial"/>
          <w:lang w:eastAsia="en-GB"/>
        </w:rPr>
        <w:t>is associated</w:t>
      </w:r>
      <w:r w:rsidR="0093347C" w:rsidRPr="00560D71">
        <w:rPr>
          <w:rFonts w:ascii="Arial" w:eastAsia="Times New Roman" w:hAnsi="Arial" w:cs="Arial"/>
          <w:lang w:eastAsia="en-GB"/>
        </w:rPr>
        <w:t xml:space="preserve"> with poor physical performance </w:t>
      </w:r>
      <w:r w:rsidR="00560D71" w:rsidRPr="00560D71">
        <w:rPr>
          <w:rFonts w:ascii="Arial" w:eastAsia="Times New Roman" w:hAnsi="Arial" w:cs="Arial"/>
          <w:lang w:eastAsia="en-GB"/>
        </w:rPr>
        <w:t xml:space="preserve">especially in men </w:t>
      </w:r>
      <w:r w:rsidR="0093347C" w:rsidRPr="00560D71">
        <w:rPr>
          <w:rFonts w:ascii="Arial" w:eastAsia="Times New Roman" w:hAnsi="Arial" w:cs="Arial"/>
          <w:lang w:eastAsia="en-GB"/>
        </w:rPr>
        <w:t xml:space="preserve">but not altered bone density or microarchitecture. </w:t>
      </w:r>
    </w:p>
    <w:p w14:paraId="4E458D5B" w14:textId="77777777" w:rsidR="00B75728" w:rsidRPr="00560D71" w:rsidRDefault="00B75728" w:rsidP="00B75728">
      <w:pPr>
        <w:spacing w:after="0"/>
        <w:rPr>
          <w:rFonts w:ascii="Arial" w:hAnsi="Arial" w:cs="Arial"/>
          <w:b/>
        </w:rPr>
      </w:pPr>
    </w:p>
    <w:p w14:paraId="5D4CB6B8" w14:textId="77777777" w:rsidR="00B75728" w:rsidRPr="00560D71" w:rsidRDefault="00B75728" w:rsidP="00B75728">
      <w:pPr>
        <w:spacing w:after="0"/>
        <w:rPr>
          <w:rFonts w:ascii="Arial" w:hAnsi="Arial" w:cs="Arial"/>
          <w:b/>
        </w:rPr>
      </w:pPr>
    </w:p>
    <w:p w14:paraId="630AA8CD" w14:textId="77777777" w:rsidR="00B75728" w:rsidRPr="00560D71" w:rsidRDefault="00B75728" w:rsidP="00B75728">
      <w:pPr>
        <w:spacing w:after="0"/>
        <w:rPr>
          <w:rFonts w:ascii="Arial" w:hAnsi="Arial" w:cs="Arial"/>
          <w:b/>
        </w:rPr>
      </w:pPr>
    </w:p>
    <w:p w14:paraId="2ADBEB19" w14:textId="77777777" w:rsidR="00CF2E9D" w:rsidRPr="00560D71" w:rsidRDefault="00CF2E9D" w:rsidP="00B75728">
      <w:pPr>
        <w:spacing w:after="0"/>
        <w:rPr>
          <w:rFonts w:ascii="Arial" w:hAnsi="Arial" w:cs="Arial"/>
          <w:b/>
        </w:rPr>
      </w:pPr>
    </w:p>
    <w:p w14:paraId="51D6EA82" w14:textId="23A9D535" w:rsidR="003F00F7" w:rsidRPr="00560D71" w:rsidRDefault="003F00F7">
      <w:pPr>
        <w:rPr>
          <w:rFonts w:ascii="Arial" w:hAnsi="Arial" w:cs="Arial"/>
          <w:b/>
        </w:rPr>
      </w:pPr>
      <w:r w:rsidRPr="00560D71">
        <w:rPr>
          <w:rFonts w:ascii="Arial" w:hAnsi="Arial" w:cs="Arial"/>
          <w:b/>
        </w:rPr>
        <w:br w:type="page"/>
      </w:r>
    </w:p>
    <w:p w14:paraId="467E66BE" w14:textId="77777777" w:rsidR="00B75728" w:rsidRPr="00560D71" w:rsidRDefault="00B75728" w:rsidP="00B75728">
      <w:pPr>
        <w:spacing w:after="0"/>
        <w:rPr>
          <w:rFonts w:ascii="Arial" w:hAnsi="Arial" w:cs="Arial"/>
          <w:b/>
        </w:rPr>
      </w:pPr>
      <w:r w:rsidRPr="00560D71">
        <w:rPr>
          <w:rFonts w:ascii="Arial" w:hAnsi="Arial" w:cs="Arial"/>
          <w:b/>
        </w:rPr>
        <w:lastRenderedPageBreak/>
        <w:t>References</w:t>
      </w:r>
    </w:p>
    <w:p w14:paraId="4E58023C" w14:textId="77777777" w:rsidR="00B75728" w:rsidRPr="00560D71" w:rsidRDefault="00B75728" w:rsidP="00B75728">
      <w:pPr>
        <w:jc w:val="both"/>
        <w:rPr>
          <w:rFonts w:ascii="Arial" w:hAnsi="Arial" w:cs="Arial"/>
        </w:rPr>
      </w:pPr>
      <w:r w:rsidRPr="00560D71">
        <w:rPr>
          <w:rFonts w:ascii="Arial" w:hAnsi="Arial" w:cs="Arial"/>
        </w:rPr>
        <w:t xml:space="preserve">1. </w:t>
      </w:r>
      <w:r w:rsidRPr="00560D71">
        <w:rPr>
          <w:rFonts w:ascii="Arial" w:hAnsi="Arial" w:cs="Arial"/>
          <w:shd w:val="clear" w:color="auto" w:fill="FFFFFF"/>
        </w:rPr>
        <w:t>Lopez OL, Kuller LH, Becker JT, Dulberg C, Sweet RA, Gach HM, et al. Incidence of dementia in mild cognitive impairment in the cardiovascular health study cognition study.</w:t>
      </w:r>
      <w:r w:rsidRPr="00560D71">
        <w:rPr>
          <w:rStyle w:val="apple-converted-space"/>
          <w:rFonts w:ascii="Arial" w:hAnsi="Arial" w:cs="Arial"/>
          <w:shd w:val="clear" w:color="auto" w:fill="FFFFFF"/>
        </w:rPr>
        <w:t> </w:t>
      </w:r>
      <w:r w:rsidRPr="00560D71">
        <w:rPr>
          <w:rStyle w:val="ref-journal"/>
          <w:rFonts w:ascii="Arial" w:hAnsi="Arial" w:cs="Arial"/>
          <w:shd w:val="clear" w:color="auto" w:fill="FFFFFF"/>
        </w:rPr>
        <w:t>Arch Neurology.</w:t>
      </w:r>
      <w:r w:rsidRPr="00560D71">
        <w:rPr>
          <w:rStyle w:val="apple-converted-space"/>
          <w:rFonts w:ascii="Arial" w:hAnsi="Arial" w:cs="Arial"/>
          <w:shd w:val="clear" w:color="auto" w:fill="FFFFFF"/>
        </w:rPr>
        <w:t> </w:t>
      </w:r>
      <w:r w:rsidRPr="00560D71">
        <w:rPr>
          <w:rFonts w:ascii="Arial" w:hAnsi="Arial" w:cs="Arial"/>
          <w:shd w:val="clear" w:color="auto" w:fill="FFFFFF"/>
        </w:rPr>
        <w:t>2007;</w:t>
      </w:r>
      <w:r w:rsidRPr="00560D71">
        <w:rPr>
          <w:rStyle w:val="ref-vol"/>
          <w:rFonts w:ascii="Arial" w:hAnsi="Arial" w:cs="Arial"/>
          <w:shd w:val="clear" w:color="auto" w:fill="FFFFFF"/>
        </w:rPr>
        <w:t>64</w:t>
      </w:r>
      <w:r w:rsidRPr="00560D71">
        <w:rPr>
          <w:rFonts w:ascii="Arial" w:hAnsi="Arial" w:cs="Arial"/>
          <w:shd w:val="clear" w:color="auto" w:fill="FFFFFF"/>
        </w:rPr>
        <w:t>(3):416–420.</w:t>
      </w:r>
    </w:p>
    <w:p w14:paraId="215AA2A6" w14:textId="77777777" w:rsidR="00B75728" w:rsidRPr="00560D71" w:rsidRDefault="00B75728" w:rsidP="00B75728">
      <w:pPr>
        <w:jc w:val="both"/>
        <w:rPr>
          <w:rFonts w:ascii="Arial" w:hAnsi="Arial" w:cs="Arial"/>
          <w:shd w:val="clear" w:color="auto" w:fill="FFFFFF"/>
        </w:rPr>
      </w:pPr>
      <w:r w:rsidRPr="00560D71">
        <w:rPr>
          <w:rFonts w:ascii="Arial" w:hAnsi="Arial" w:cs="Arial"/>
        </w:rPr>
        <w:t xml:space="preserve">2. </w:t>
      </w:r>
      <w:r w:rsidRPr="00560D71">
        <w:rPr>
          <w:rFonts w:ascii="Arial" w:hAnsi="Arial" w:cs="Arial"/>
          <w:shd w:val="clear" w:color="auto" w:fill="FFFFFF"/>
        </w:rPr>
        <w:t>Tschanz JT, Welsh-Bohmer KA, Lyketsos CG, Corcoran C, Green RC, Hayden K, et al. Conversion to dementia from mild cognitive disorder - The Cache County Study.</w:t>
      </w:r>
      <w:r w:rsidRPr="00560D71">
        <w:rPr>
          <w:rStyle w:val="apple-converted-space"/>
          <w:rFonts w:ascii="Arial" w:hAnsi="Arial" w:cs="Arial"/>
          <w:shd w:val="clear" w:color="auto" w:fill="FFFFFF"/>
        </w:rPr>
        <w:t> </w:t>
      </w:r>
      <w:r w:rsidRPr="00560D71">
        <w:rPr>
          <w:rStyle w:val="ref-journal"/>
          <w:rFonts w:ascii="Arial" w:hAnsi="Arial" w:cs="Arial"/>
          <w:shd w:val="clear" w:color="auto" w:fill="FFFFFF"/>
        </w:rPr>
        <w:t>Neurology.</w:t>
      </w:r>
      <w:r w:rsidRPr="00560D71">
        <w:rPr>
          <w:rStyle w:val="apple-converted-space"/>
          <w:rFonts w:ascii="Arial" w:hAnsi="Arial" w:cs="Arial"/>
          <w:shd w:val="clear" w:color="auto" w:fill="FFFFFF"/>
        </w:rPr>
        <w:t> </w:t>
      </w:r>
      <w:r w:rsidRPr="00560D71">
        <w:rPr>
          <w:rFonts w:ascii="Arial" w:hAnsi="Arial" w:cs="Arial"/>
          <w:shd w:val="clear" w:color="auto" w:fill="FFFFFF"/>
        </w:rPr>
        <w:t>2006;</w:t>
      </w:r>
      <w:r w:rsidRPr="00560D71">
        <w:rPr>
          <w:rStyle w:val="ref-vol"/>
          <w:rFonts w:ascii="Arial" w:hAnsi="Arial" w:cs="Arial"/>
          <w:shd w:val="clear" w:color="auto" w:fill="FFFFFF"/>
        </w:rPr>
        <w:t>67</w:t>
      </w:r>
      <w:r w:rsidRPr="00560D71">
        <w:rPr>
          <w:rFonts w:ascii="Arial" w:hAnsi="Arial" w:cs="Arial"/>
          <w:shd w:val="clear" w:color="auto" w:fill="FFFFFF"/>
        </w:rPr>
        <w:t>(2):229–234.</w:t>
      </w:r>
    </w:p>
    <w:p w14:paraId="2D1E6E88" w14:textId="44A70F6C" w:rsidR="00B75728" w:rsidRPr="00560D71" w:rsidRDefault="00B75728" w:rsidP="00B75728">
      <w:pPr>
        <w:jc w:val="both"/>
        <w:rPr>
          <w:rFonts w:ascii="Arial" w:hAnsi="Arial" w:cs="Arial"/>
          <w:shd w:val="clear" w:color="auto" w:fill="FFFFFF"/>
        </w:rPr>
      </w:pPr>
      <w:r w:rsidRPr="00560D71">
        <w:rPr>
          <w:rFonts w:ascii="Arial" w:hAnsi="Arial" w:cs="Arial"/>
          <w:shd w:val="clear" w:color="auto" w:fill="FFFFFF"/>
        </w:rPr>
        <w:t>3. Burns JM, Cronk BB, Anderson HS, Donnelly JE, Thomas GP, H</w:t>
      </w:r>
      <w:r w:rsidR="00601C35" w:rsidRPr="00560D71">
        <w:rPr>
          <w:rFonts w:ascii="Arial" w:hAnsi="Arial" w:cs="Arial"/>
          <w:shd w:val="clear" w:color="auto" w:fill="FFFFFF"/>
        </w:rPr>
        <w:t>arsha A, Brooks WM, Swerdlow RH.</w:t>
      </w:r>
      <w:r w:rsidRPr="00560D71">
        <w:rPr>
          <w:rFonts w:ascii="Arial" w:hAnsi="Arial" w:cs="Arial"/>
          <w:shd w:val="clear" w:color="auto" w:fill="FFFFFF"/>
        </w:rPr>
        <w:t xml:space="preserve"> Cardiorespiratory fitness and brain atrophy in early Alzheimer disease, Neurology. 2008;71:210-216</w:t>
      </w:r>
    </w:p>
    <w:p w14:paraId="0383220A" w14:textId="05D0FFF0" w:rsidR="00B75728" w:rsidRPr="00560D71" w:rsidRDefault="00B75728" w:rsidP="00B75728">
      <w:pPr>
        <w:jc w:val="both"/>
        <w:rPr>
          <w:rFonts w:ascii="Arial" w:hAnsi="Arial" w:cs="Arial"/>
          <w:shd w:val="clear" w:color="auto" w:fill="FFFFFF"/>
        </w:rPr>
      </w:pPr>
      <w:r w:rsidRPr="00560D71">
        <w:rPr>
          <w:rFonts w:ascii="Arial" w:hAnsi="Arial" w:cs="Arial"/>
          <w:shd w:val="clear" w:color="auto" w:fill="FFFFFF"/>
        </w:rPr>
        <w:t>4. Camarda R, Camarda C, Monastero R, Grimaldi S, Camarda LK, Pipi</w:t>
      </w:r>
      <w:r w:rsidR="00601C35" w:rsidRPr="00560D71">
        <w:rPr>
          <w:rFonts w:ascii="Arial" w:hAnsi="Arial" w:cs="Arial"/>
          <w:shd w:val="clear" w:color="auto" w:fill="FFFFFF"/>
        </w:rPr>
        <w:t>a C, Caltagirone C, Gangitano V.</w:t>
      </w:r>
      <w:r w:rsidRPr="00560D71">
        <w:rPr>
          <w:rFonts w:ascii="Arial" w:hAnsi="Arial" w:cs="Arial"/>
          <w:shd w:val="clear" w:color="auto" w:fill="FFFFFF"/>
        </w:rPr>
        <w:t xml:space="preserve"> Movements executions in amnestic mild cognitive imp</w:t>
      </w:r>
      <w:r w:rsidR="00601C35" w:rsidRPr="00560D71">
        <w:rPr>
          <w:rFonts w:ascii="Arial" w:hAnsi="Arial" w:cs="Arial"/>
          <w:shd w:val="clear" w:color="auto" w:fill="FFFFFF"/>
        </w:rPr>
        <w:t>airment and Alzheimer’s disease.</w:t>
      </w:r>
      <w:r w:rsidRPr="00560D71">
        <w:rPr>
          <w:rFonts w:ascii="Arial" w:hAnsi="Arial" w:cs="Arial"/>
          <w:shd w:val="clear" w:color="auto" w:fill="FFFFFF"/>
        </w:rPr>
        <w:t xml:space="preserve"> Behavioural Neurology, 2007;(18):135-142</w:t>
      </w:r>
    </w:p>
    <w:p w14:paraId="3BA7B09D" w14:textId="5C130260" w:rsidR="00C31B8F" w:rsidRPr="00560D71" w:rsidRDefault="00C31B8F" w:rsidP="00C31B8F">
      <w:pPr>
        <w:jc w:val="both"/>
        <w:rPr>
          <w:rFonts w:ascii="Arial" w:hAnsi="Arial" w:cs="Arial"/>
          <w:shd w:val="clear" w:color="auto" w:fill="FFFFFF"/>
        </w:rPr>
      </w:pPr>
      <w:r w:rsidRPr="00560D71">
        <w:rPr>
          <w:rFonts w:ascii="Arial" w:hAnsi="Arial" w:cs="Arial"/>
          <w:shd w:val="clear" w:color="auto" w:fill="FFFFFF"/>
        </w:rPr>
        <w:t xml:space="preserve">5. Kluger A, Gianutsos JG, </w:t>
      </w:r>
      <w:r w:rsidR="00601C35" w:rsidRPr="00560D71">
        <w:rPr>
          <w:rFonts w:ascii="Arial" w:hAnsi="Arial" w:cs="Arial"/>
          <w:shd w:val="clear" w:color="auto" w:fill="FFFFFF"/>
        </w:rPr>
        <w:t>Golomb J, Ferris SH, Reisberg B.</w:t>
      </w:r>
      <w:r w:rsidRPr="00560D71">
        <w:rPr>
          <w:rFonts w:ascii="Arial" w:hAnsi="Arial" w:cs="Arial"/>
          <w:shd w:val="clear" w:color="auto" w:fill="FFFFFF"/>
        </w:rPr>
        <w:t xml:space="preserve"> Motor/psychomotor dysfunction in normal aging, mild cognitive decline, and early Alzheimer’s disease: diagn</w:t>
      </w:r>
      <w:r w:rsidR="00601C35" w:rsidRPr="00560D71">
        <w:rPr>
          <w:rFonts w:ascii="Arial" w:hAnsi="Arial" w:cs="Arial"/>
          <w:shd w:val="clear" w:color="auto" w:fill="FFFFFF"/>
        </w:rPr>
        <w:t>ostic and differential features.</w:t>
      </w:r>
      <w:r w:rsidRPr="00560D71">
        <w:rPr>
          <w:rFonts w:ascii="Arial" w:hAnsi="Arial" w:cs="Arial"/>
          <w:shd w:val="clear" w:color="auto" w:fill="FFFFFF"/>
        </w:rPr>
        <w:t xml:space="preserve"> Internati</w:t>
      </w:r>
      <w:r w:rsidR="00601C35" w:rsidRPr="00560D71">
        <w:rPr>
          <w:rFonts w:ascii="Arial" w:hAnsi="Arial" w:cs="Arial"/>
          <w:shd w:val="clear" w:color="auto" w:fill="FFFFFF"/>
        </w:rPr>
        <w:t>onal Journal of Psychogeriatric.</w:t>
      </w:r>
      <w:r w:rsidRPr="00560D71">
        <w:rPr>
          <w:rFonts w:ascii="Arial" w:hAnsi="Arial" w:cs="Arial"/>
          <w:shd w:val="clear" w:color="auto" w:fill="FFFFFF"/>
        </w:rPr>
        <w:t xml:space="preserve"> 1997;(9):307-316</w:t>
      </w:r>
    </w:p>
    <w:p w14:paraId="0147D449" w14:textId="5E6625DD" w:rsidR="00C31B8F" w:rsidRPr="00560D71" w:rsidRDefault="00C31B8F" w:rsidP="00B75728">
      <w:pPr>
        <w:jc w:val="both"/>
        <w:rPr>
          <w:rFonts w:ascii="Arial" w:hAnsi="Arial" w:cs="Arial"/>
          <w:shd w:val="clear" w:color="auto" w:fill="FFFFFF"/>
        </w:rPr>
      </w:pPr>
      <w:r w:rsidRPr="00560D71">
        <w:rPr>
          <w:rFonts w:ascii="Arial" w:hAnsi="Arial" w:cs="Arial"/>
          <w:shd w:val="clear" w:color="auto" w:fill="FFFFFF"/>
        </w:rPr>
        <w:t>6. Barrett-Connor E, Edelstein S, Corey-Bloom J, Wi</w:t>
      </w:r>
      <w:r w:rsidR="00560D71" w:rsidRPr="00560D71">
        <w:rPr>
          <w:rFonts w:ascii="Arial" w:hAnsi="Arial" w:cs="Arial"/>
          <w:shd w:val="clear" w:color="auto" w:fill="FFFFFF"/>
        </w:rPr>
        <w:t>ederholt W, Weight loss precedes</w:t>
      </w:r>
      <w:r w:rsidRPr="00560D71">
        <w:rPr>
          <w:rFonts w:ascii="Arial" w:hAnsi="Arial" w:cs="Arial"/>
          <w:shd w:val="clear" w:color="auto" w:fill="FFFFFF"/>
        </w:rPr>
        <w:t xml:space="preserve"> dementia in community-dwelling older adu</w:t>
      </w:r>
      <w:r w:rsidR="00601C35" w:rsidRPr="00560D71">
        <w:rPr>
          <w:rFonts w:ascii="Arial" w:hAnsi="Arial" w:cs="Arial"/>
          <w:shd w:val="clear" w:color="auto" w:fill="FFFFFF"/>
        </w:rPr>
        <w:t>lts. J</w:t>
      </w:r>
      <w:r w:rsidRPr="00560D71">
        <w:rPr>
          <w:rFonts w:ascii="Arial" w:hAnsi="Arial" w:cs="Arial"/>
          <w:shd w:val="clear" w:color="auto" w:fill="FFFFFF"/>
        </w:rPr>
        <w:t>ournal of Nutritional Health Aging</w:t>
      </w:r>
      <w:r w:rsidR="00601C35" w:rsidRPr="00560D71">
        <w:rPr>
          <w:rFonts w:ascii="Arial" w:hAnsi="Arial" w:cs="Arial"/>
          <w:shd w:val="clear" w:color="auto" w:fill="FFFFFF"/>
        </w:rPr>
        <w:t>.</w:t>
      </w:r>
      <w:r w:rsidRPr="00560D71">
        <w:rPr>
          <w:rFonts w:ascii="Arial" w:hAnsi="Arial" w:cs="Arial"/>
          <w:shd w:val="clear" w:color="auto" w:fill="FFFFFF"/>
        </w:rPr>
        <w:t xml:space="preserve"> 1998;(2):113-114</w:t>
      </w:r>
    </w:p>
    <w:p w14:paraId="58BD89CF" w14:textId="45D34EA7" w:rsidR="00B75728" w:rsidRPr="00560D71" w:rsidRDefault="00B75728" w:rsidP="00B75728">
      <w:pPr>
        <w:pStyle w:val="Heading1"/>
        <w:shd w:val="clear" w:color="auto" w:fill="FFFFFF"/>
        <w:jc w:val="both"/>
        <w:textAlignment w:val="baseline"/>
        <w:rPr>
          <w:rFonts w:ascii="Arial" w:hAnsi="Arial" w:cs="Arial"/>
          <w:b w:val="0"/>
          <w:sz w:val="22"/>
          <w:szCs w:val="22"/>
          <w:shd w:val="clear" w:color="auto" w:fill="FFFFFF"/>
        </w:rPr>
      </w:pPr>
      <w:r w:rsidRPr="00560D71">
        <w:rPr>
          <w:rFonts w:ascii="Arial" w:hAnsi="Arial" w:cs="Arial"/>
          <w:b w:val="0"/>
          <w:sz w:val="22"/>
          <w:szCs w:val="22"/>
          <w:shd w:val="clear" w:color="auto" w:fill="FFFFFF"/>
        </w:rPr>
        <w:t>7. D</w:t>
      </w:r>
      <w:r w:rsidR="00601C35" w:rsidRPr="00560D71">
        <w:rPr>
          <w:rFonts w:ascii="Arial" w:hAnsi="Arial" w:cs="Arial"/>
          <w:b w:val="0"/>
          <w:sz w:val="22"/>
          <w:szCs w:val="22"/>
          <w:shd w:val="clear" w:color="auto" w:fill="FFFFFF"/>
        </w:rPr>
        <w:t>ouglas A, Letts L, Richardson J.</w:t>
      </w:r>
      <w:r w:rsidRPr="00560D71">
        <w:rPr>
          <w:rFonts w:ascii="Arial" w:hAnsi="Arial" w:cs="Arial"/>
          <w:b w:val="0"/>
          <w:sz w:val="22"/>
          <w:szCs w:val="22"/>
          <w:shd w:val="clear" w:color="auto" w:fill="FFFFFF"/>
        </w:rPr>
        <w:t xml:space="preserve"> A systematic review of accidental injury for older a</w:t>
      </w:r>
      <w:r w:rsidR="00601C35" w:rsidRPr="00560D71">
        <w:rPr>
          <w:rFonts w:ascii="Arial" w:hAnsi="Arial" w:cs="Arial"/>
          <w:b w:val="0"/>
          <w:sz w:val="22"/>
          <w:szCs w:val="22"/>
          <w:shd w:val="clear" w:color="auto" w:fill="FFFFFF"/>
        </w:rPr>
        <w:t>dults with and without dementia.</w:t>
      </w:r>
      <w:r w:rsidRPr="00560D71">
        <w:rPr>
          <w:rFonts w:ascii="Arial" w:hAnsi="Arial" w:cs="Arial"/>
          <w:b w:val="0"/>
          <w:sz w:val="22"/>
          <w:szCs w:val="22"/>
          <w:shd w:val="clear" w:color="auto" w:fill="FFFFFF"/>
        </w:rPr>
        <w:t xml:space="preserve"> </w:t>
      </w:r>
      <w:r w:rsidRPr="00560D71">
        <w:rPr>
          <w:rFonts w:ascii="Arial" w:hAnsi="Arial" w:cs="Arial"/>
          <w:b w:val="0"/>
          <w:bCs w:val="0"/>
          <w:sz w:val="22"/>
          <w:szCs w:val="22"/>
        </w:rPr>
        <w:t>Archives of Gerontology and Geriatric</w:t>
      </w:r>
      <w:r w:rsidR="00601C35" w:rsidRPr="00560D71">
        <w:rPr>
          <w:rFonts w:ascii="Arial" w:hAnsi="Arial" w:cs="Arial"/>
          <w:b w:val="0"/>
          <w:sz w:val="22"/>
          <w:szCs w:val="22"/>
          <w:shd w:val="clear" w:color="auto" w:fill="FFFFFF"/>
        </w:rPr>
        <w:t xml:space="preserve"> </w:t>
      </w:r>
      <w:r w:rsidRPr="00560D71">
        <w:rPr>
          <w:rFonts w:ascii="Arial" w:hAnsi="Arial" w:cs="Arial"/>
          <w:b w:val="0"/>
          <w:sz w:val="22"/>
          <w:szCs w:val="22"/>
          <w:shd w:val="clear" w:color="auto" w:fill="FFFFFF"/>
        </w:rPr>
        <w:t>2011;(52):1-10</w:t>
      </w:r>
    </w:p>
    <w:p w14:paraId="611CECBA" w14:textId="43CE3C1C" w:rsidR="006C447B" w:rsidRPr="00560D71" w:rsidRDefault="006C447B" w:rsidP="006C447B">
      <w:pPr>
        <w:pStyle w:val="Heading1"/>
        <w:shd w:val="clear" w:color="auto" w:fill="FFFFFF"/>
        <w:jc w:val="both"/>
        <w:textAlignment w:val="baseline"/>
        <w:rPr>
          <w:rFonts w:ascii="Arial" w:hAnsi="Arial" w:cs="Arial"/>
          <w:b w:val="0"/>
          <w:bCs w:val="0"/>
          <w:sz w:val="22"/>
          <w:szCs w:val="22"/>
        </w:rPr>
      </w:pPr>
      <w:r w:rsidRPr="00560D71">
        <w:rPr>
          <w:rFonts w:ascii="Arial" w:hAnsi="Arial" w:cs="Arial"/>
          <w:b w:val="0"/>
          <w:bCs w:val="0"/>
          <w:sz w:val="22"/>
          <w:szCs w:val="22"/>
        </w:rPr>
        <w:lastRenderedPageBreak/>
        <w:t>8. Sato Y, Honda Y, Hayashida N, Iwamoto J, Kanoko T, Satoh K. Vitamin K deficiency and osteopenia in elderly women with Alzheimer’s disease. Archives of Physical Medicine and Rehabilitation. 2005;(86):576-581</w:t>
      </w:r>
    </w:p>
    <w:p w14:paraId="21771A62" w14:textId="62B2EF63" w:rsidR="006C447B" w:rsidRPr="00560D71" w:rsidRDefault="006C447B" w:rsidP="00B75728">
      <w:pPr>
        <w:pStyle w:val="Heading1"/>
        <w:shd w:val="clear" w:color="auto" w:fill="FFFFFF"/>
        <w:jc w:val="both"/>
        <w:textAlignment w:val="baseline"/>
        <w:rPr>
          <w:rFonts w:ascii="Arial" w:hAnsi="Arial" w:cs="Arial"/>
          <w:b w:val="0"/>
          <w:bCs w:val="0"/>
          <w:sz w:val="22"/>
          <w:szCs w:val="22"/>
        </w:rPr>
      </w:pPr>
      <w:r w:rsidRPr="00560D71">
        <w:rPr>
          <w:rFonts w:ascii="Arial" w:hAnsi="Arial" w:cs="Arial"/>
          <w:b w:val="0"/>
          <w:bCs w:val="0"/>
          <w:sz w:val="22"/>
          <w:szCs w:val="22"/>
        </w:rPr>
        <w:t>9</w:t>
      </w:r>
      <w:r w:rsidR="00560D71" w:rsidRPr="00560D71">
        <w:rPr>
          <w:rFonts w:ascii="Arial" w:hAnsi="Arial" w:cs="Arial"/>
          <w:b w:val="0"/>
          <w:bCs w:val="0"/>
          <w:sz w:val="22"/>
          <w:szCs w:val="22"/>
        </w:rPr>
        <w:t xml:space="preserve">. </w:t>
      </w:r>
      <w:r w:rsidRPr="00560D71">
        <w:rPr>
          <w:rFonts w:ascii="Arial" w:hAnsi="Arial" w:cs="Arial"/>
          <w:b w:val="0"/>
          <w:bCs w:val="0"/>
          <w:sz w:val="22"/>
          <w:szCs w:val="22"/>
        </w:rPr>
        <w:t>Dudek M, Pietraszkiewicz F, Drozdzowska B. Alzheimer’s disease and osteopor</w:t>
      </w:r>
      <w:r w:rsidR="00560D71" w:rsidRPr="00560D71">
        <w:rPr>
          <w:rFonts w:ascii="Arial" w:hAnsi="Arial" w:cs="Arial"/>
          <w:b w:val="0"/>
          <w:bCs w:val="0"/>
          <w:sz w:val="22"/>
          <w:szCs w:val="22"/>
        </w:rPr>
        <w:t>osis: common risk factors or on</w:t>
      </w:r>
      <w:r w:rsidRPr="00560D71">
        <w:rPr>
          <w:rFonts w:ascii="Arial" w:hAnsi="Arial" w:cs="Arial"/>
          <w:b w:val="0"/>
          <w:bCs w:val="0"/>
          <w:sz w:val="22"/>
          <w:szCs w:val="22"/>
        </w:rPr>
        <w:t xml:space="preserve">e condition predisposing to the other? Journal of Orthopaedics, Trauma and Rehabilitation 2008;(10):315-323 </w:t>
      </w:r>
    </w:p>
    <w:p w14:paraId="7A5CC288" w14:textId="20CBC208" w:rsidR="00B75728" w:rsidRPr="00560D71" w:rsidRDefault="006C447B" w:rsidP="00B75728">
      <w:pPr>
        <w:pStyle w:val="Heading1"/>
        <w:shd w:val="clear" w:color="auto" w:fill="FFFFFF"/>
        <w:jc w:val="both"/>
        <w:textAlignment w:val="baseline"/>
        <w:rPr>
          <w:rFonts w:ascii="Arial" w:hAnsi="Arial" w:cs="Arial"/>
          <w:b w:val="0"/>
          <w:bCs w:val="0"/>
          <w:sz w:val="22"/>
          <w:szCs w:val="22"/>
        </w:rPr>
      </w:pPr>
      <w:r w:rsidRPr="00560D71">
        <w:rPr>
          <w:rFonts w:ascii="Arial" w:hAnsi="Arial" w:cs="Arial"/>
          <w:b w:val="0"/>
          <w:bCs w:val="0"/>
          <w:sz w:val="22"/>
          <w:szCs w:val="22"/>
        </w:rPr>
        <w:t xml:space="preserve">10. </w:t>
      </w:r>
      <w:r w:rsidR="00B75728" w:rsidRPr="00560D71">
        <w:rPr>
          <w:rFonts w:ascii="Arial" w:hAnsi="Arial" w:cs="Arial"/>
          <w:b w:val="0"/>
          <w:bCs w:val="0"/>
          <w:sz w:val="22"/>
          <w:szCs w:val="22"/>
        </w:rPr>
        <w:t>Harlein J, H</w:t>
      </w:r>
      <w:r w:rsidR="00601C35" w:rsidRPr="00560D71">
        <w:rPr>
          <w:rFonts w:ascii="Arial" w:hAnsi="Arial" w:cs="Arial"/>
          <w:b w:val="0"/>
          <w:bCs w:val="0"/>
          <w:sz w:val="22"/>
          <w:szCs w:val="22"/>
        </w:rPr>
        <w:t>alfen RJG, Dassen T, Lahmann NA.</w:t>
      </w:r>
      <w:r w:rsidR="00B75728" w:rsidRPr="00560D71">
        <w:rPr>
          <w:rFonts w:ascii="Arial" w:hAnsi="Arial" w:cs="Arial"/>
          <w:b w:val="0"/>
          <w:bCs w:val="0"/>
          <w:sz w:val="22"/>
          <w:szCs w:val="22"/>
        </w:rPr>
        <w:t xml:space="preserve"> Falls in older hospital inpatients and the effects of cognitive impairment: a secondary</w:t>
      </w:r>
      <w:r w:rsidR="00601C35" w:rsidRPr="00560D71">
        <w:rPr>
          <w:rFonts w:ascii="Arial" w:hAnsi="Arial" w:cs="Arial"/>
          <w:b w:val="0"/>
          <w:bCs w:val="0"/>
          <w:sz w:val="22"/>
          <w:szCs w:val="22"/>
        </w:rPr>
        <w:t xml:space="preserve"> analysis of prevalence studies.</w:t>
      </w:r>
      <w:r w:rsidR="00B75728" w:rsidRPr="00560D71">
        <w:rPr>
          <w:rFonts w:ascii="Arial" w:hAnsi="Arial" w:cs="Arial"/>
          <w:b w:val="0"/>
          <w:bCs w:val="0"/>
          <w:sz w:val="22"/>
          <w:szCs w:val="22"/>
        </w:rPr>
        <w:t xml:space="preserve"> Journal of Clinical Nursing, 2011;(20):175-183</w:t>
      </w:r>
    </w:p>
    <w:p w14:paraId="7FD4E13B" w14:textId="655FDD7D" w:rsidR="00C31B8F" w:rsidRPr="00560D71" w:rsidRDefault="00BF4BC4" w:rsidP="00C31B8F">
      <w:pPr>
        <w:pStyle w:val="Heading1"/>
        <w:shd w:val="clear" w:color="auto" w:fill="FFFFFF"/>
        <w:jc w:val="both"/>
        <w:textAlignment w:val="baseline"/>
        <w:rPr>
          <w:rFonts w:ascii="Arial" w:hAnsi="Arial" w:cs="Arial"/>
          <w:b w:val="0"/>
          <w:bCs w:val="0"/>
          <w:sz w:val="22"/>
          <w:szCs w:val="22"/>
        </w:rPr>
      </w:pPr>
      <w:r w:rsidRPr="00560D71">
        <w:rPr>
          <w:rFonts w:ascii="Arial" w:hAnsi="Arial" w:cs="Arial"/>
          <w:b w:val="0"/>
          <w:bCs w:val="0"/>
          <w:sz w:val="22"/>
          <w:szCs w:val="22"/>
        </w:rPr>
        <w:t>11. R</w:t>
      </w:r>
      <w:r w:rsidR="00C31B8F" w:rsidRPr="00560D71">
        <w:rPr>
          <w:rFonts w:ascii="Arial" w:hAnsi="Arial" w:cs="Arial"/>
          <w:b w:val="0"/>
          <w:bCs w:val="0"/>
          <w:sz w:val="22"/>
          <w:szCs w:val="22"/>
        </w:rPr>
        <w:t xml:space="preserve"> van Doom C, van Doom A, Gruber Baldini S, Zimm</w:t>
      </w:r>
      <w:r w:rsidR="00185665" w:rsidRPr="00560D71">
        <w:rPr>
          <w:rFonts w:ascii="Arial" w:hAnsi="Arial" w:cs="Arial"/>
          <w:b w:val="0"/>
          <w:bCs w:val="0"/>
          <w:sz w:val="22"/>
          <w:szCs w:val="22"/>
        </w:rPr>
        <w:t>erman J, Richard Hebe C, Port M.</w:t>
      </w:r>
      <w:r w:rsidR="00C31B8F" w:rsidRPr="00560D71">
        <w:rPr>
          <w:rFonts w:ascii="Arial" w:hAnsi="Arial" w:cs="Arial"/>
          <w:b w:val="0"/>
          <w:bCs w:val="0"/>
          <w:sz w:val="22"/>
          <w:szCs w:val="22"/>
        </w:rPr>
        <w:t xml:space="preserve"> Dementia as a risk factor for falls and fall injuri</w:t>
      </w:r>
      <w:r w:rsidR="00185665" w:rsidRPr="00560D71">
        <w:rPr>
          <w:rFonts w:ascii="Arial" w:hAnsi="Arial" w:cs="Arial"/>
          <w:b w:val="0"/>
          <w:bCs w:val="0"/>
          <w:sz w:val="22"/>
          <w:szCs w:val="22"/>
        </w:rPr>
        <w:t>es among nursing home residents.</w:t>
      </w:r>
      <w:r w:rsidR="00C31B8F" w:rsidRPr="00560D71">
        <w:rPr>
          <w:rFonts w:ascii="Arial" w:hAnsi="Arial" w:cs="Arial"/>
          <w:b w:val="0"/>
          <w:bCs w:val="0"/>
          <w:sz w:val="22"/>
          <w:szCs w:val="22"/>
        </w:rPr>
        <w:t xml:space="preserve"> Journa</w:t>
      </w:r>
      <w:r w:rsidR="00185665" w:rsidRPr="00560D71">
        <w:rPr>
          <w:rFonts w:ascii="Arial" w:hAnsi="Arial" w:cs="Arial"/>
          <w:b w:val="0"/>
          <w:bCs w:val="0"/>
          <w:sz w:val="22"/>
          <w:szCs w:val="22"/>
        </w:rPr>
        <w:t>l of American Geriatric Society</w:t>
      </w:r>
      <w:r w:rsidR="00C31B8F" w:rsidRPr="00560D71">
        <w:rPr>
          <w:rFonts w:ascii="Arial" w:hAnsi="Arial" w:cs="Arial"/>
          <w:b w:val="0"/>
          <w:bCs w:val="0"/>
          <w:sz w:val="22"/>
          <w:szCs w:val="22"/>
        </w:rPr>
        <w:t xml:space="preserve"> 2003;(51):1213-1218</w:t>
      </w:r>
    </w:p>
    <w:p w14:paraId="24D197EF" w14:textId="62B56E89" w:rsidR="00C31B8F" w:rsidRPr="00560D71" w:rsidRDefault="00C31B8F" w:rsidP="00C31B8F">
      <w:pPr>
        <w:pStyle w:val="Heading1"/>
        <w:shd w:val="clear" w:color="auto" w:fill="FFFFFF"/>
        <w:jc w:val="both"/>
        <w:textAlignment w:val="baseline"/>
        <w:rPr>
          <w:rFonts w:ascii="Arial" w:hAnsi="Arial" w:cs="Arial"/>
          <w:b w:val="0"/>
          <w:bCs w:val="0"/>
          <w:sz w:val="22"/>
          <w:szCs w:val="22"/>
        </w:rPr>
      </w:pPr>
      <w:r w:rsidRPr="00560D71">
        <w:rPr>
          <w:rFonts w:ascii="Arial" w:hAnsi="Arial" w:cs="Arial"/>
          <w:b w:val="0"/>
          <w:bCs w:val="0"/>
          <w:sz w:val="22"/>
          <w:szCs w:val="22"/>
        </w:rPr>
        <w:t>12.Rudolph JL,Zanon NM, Jones RN, Ma</w:t>
      </w:r>
      <w:r w:rsidR="00185665" w:rsidRPr="00560D71">
        <w:rPr>
          <w:rFonts w:ascii="Arial" w:hAnsi="Arial" w:cs="Arial"/>
          <w:b w:val="0"/>
          <w:bCs w:val="0"/>
          <w:sz w:val="22"/>
          <w:szCs w:val="22"/>
        </w:rPr>
        <w:t>rcantionio ER, Fong TG, Yang FM.</w:t>
      </w:r>
      <w:r w:rsidRPr="00560D71">
        <w:rPr>
          <w:rFonts w:ascii="Arial" w:hAnsi="Arial" w:cs="Arial"/>
          <w:b w:val="0"/>
          <w:bCs w:val="0"/>
          <w:sz w:val="22"/>
          <w:szCs w:val="22"/>
        </w:rPr>
        <w:t xml:space="preserve"> Hospitalisation in community-dwelling persons with Al</w:t>
      </w:r>
      <w:r w:rsidR="00185665" w:rsidRPr="00560D71">
        <w:rPr>
          <w:rFonts w:ascii="Arial" w:hAnsi="Arial" w:cs="Arial"/>
          <w:b w:val="0"/>
          <w:bCs w:val="0"/>
          <w:sz w:val="22"/>
          <w:szCs w:val="22"/>
        </w:rPr>
        <w:t>zheimer’s: Frequency and causes.</w:t>
      </w:r>
      <w:r w:rsidRPr="00560D71">
        <w:rPr>
          <w:rFonts w:ascii="Arial" w:hAnsi="Arial" w:cs="Arial"/>
          <w:b w:val="0"/>
          <w:bCs w:val="0"/>
          <w:sz w:val="22"/>
          <w:szCs w:val="22"/>
        </w:rPr>
        <w:t xml:space="preserve"> Journa</w:t>
      </w:r>
      <w:r w:rsidR="00185665" w:rsidRPr="00560D71">
        <w:rPr>
          <w:rFonts w:ascii="Arial" w:hAnsi="Arial" w:cs="Arial"/>
          <w:b w:val="0"/>
          <w:bCs w:val="0"/>
          <w:sz w:val="22"/>
          <w:szCs w:val="22"/>
        </w:rPr>
        <w:t>l of American Geriatric Society</w:t>
      </w:r>
      <w:r w:rsidRPr="00560D71">
        <w:rPr>
          <w:rFonts w:ascii="Arial" w:hAnsi="Arial" w:cs="Arial"/>
          <w:b w:val="0"/>
          <w:bCs w:val="0"/>
          <w:sz w:val="22"/>
          <w:szCs w:val="22"/>
        </w:rPr>
        <w:t xml:space="preserve"> 2010;(58):1542-1548</w:t>
      </w:r>
    </w:p>
    <w:p w14:paraId="49F78374" w14:textId="3CAB6F69" w:rsidR="00B75728" w:rsidRPr="00560D71" w:rsidRDefault="006C447B" w:rsidP="00B75728">
      <w:pPr>
        <w:spacing w:after="0" w:line="240" w:lineRule="auto"/>
        <w:jc w:val="both"/>
        <w:rPr>
          <w:rFonts w:ascii="Arial" w:hAnsi="Arial" w:cs="Arial"/>
        </w:rPr>
      </w:pPr>
      <w:r w:rsidRPr="00560D71">
        <w:rPr>
          <w:rFonts w:ascii="Arial" w:hAnsi="Arial" w:cs="Arial"/>
          <w:bCs/>
        </w:rPr>
        <w:t>13</w:t>
      </w:r>
      <w:r w:rsidR="00B75728" w:rsidRPr="00560D71">
        <w:rPr>
          <w:rFonts w:ascii="Arial" w:hAnsi="Arial" w:cs="Arial"/>
          <w:bCs/>
        </w:rPr>
        <w:t xml:space="preserve">. </w:t>
      </w:r>
      <w:r w:rsidR="00B75728" w:rsidRPr="00560D71">
        <w:rPr>
          <w:rFonts w:ascii="Arial" w:hAnsi="Arial" w:cs="Arial"/>
        </w:rPr>
        <w:t>Dennison EM, Syddall HE, Aihie Sayer A, Gilbody HJ, Cooper C. Birth weight and weight at 1 year are independent determinants of bone mass in the seventh decade: the Hertfordshire Co</w:t>
      </w:r>
      <w:r w:rsidR="00185665" w:rsidRPr="00560D71">
        <w:rPr>
          <w:rFonts w:ascii="Arial" w:hAnsi="Arial" w:cs="Arial"/>
        </w:rPr>
        <w:t>hort Study. Paediatric Research</w:t>
      </w:r>
      <w:r w:rsidR="00B75728" w:rsidRPr="00560D71">
        <w:rPr>
          <w:rFonts w:ascii="Arial" w:hAnsi="Arial" w:cs="Arial"/>
        </w:rPr>
        <w:t xml:space="preserve"> 2005;(57):582-586.</w:t>
      </w:r>
    </w:p>
    <w:p w14:paraId="400DEBAE" w14:textId="77777777" w:rsidR="006C447B" w:rsidRPr="00560D71" w:rsidRDefault="006C447B" w:rsidP="00B75728">
      <w:pPr>
        <w:pStyle w:val="Heading1"/>
        <w:shd w:val="clear" w:color="auto" w:fill="FFFFFF"/>
        <w:jc w:val="both"/>
        <w:textAlignment w:val="baseline"/>
        <w:rPr>
          <w:rFonts w:ascii="Arial" w:hAnsi="Arial" w:cs="Arial"/>
          <w:b w:val="0"/>
          <w:sz w:val="22"/>
          <w:szCs w:val="22"/>
        </w:rPr>
      </w:pPr>
      <w:r w:rsidRPr="00560D71">
        <w:rPr>
          <w:rFonts w:ascii="Arial" w:hAnsi="Arial" w:cs="Arial"/>
          <w:b w:val="0"/>
          <w:bCs w:val="0"/>
          <w:sz w:val="22"/>
          <w:szCs w:val="22"/>
        </w:rPr>
        <w:t>14</w:t>
      </w:r>
      <w:r w:rsidR="00B75728" w:rsidRPr="00560D71">
        <w:rPr>
          <w:rFonts w:ascii="Arial" w:hAnsi="Arial" w:cs="Arial"/>
          <w:b w:val="0"/>
          <w:bCs w:val="0"/>
          <w:sz w:val="22"/>
          <w:szCs w:val="22"/>
        </w:rPr>
        <w:t xml:space="preserve">. </w:t>
      </w:r>
      <w:r w:rsidR="00B75728" w:rsidRPr="00560D71">
        <w:rPr>
          <w:rFonts w:ascii="Arial" w:hAnsi="Arial" w:cs="Arial"/>
          <w:b w:val="0"/>
          <w:sz w:val="22"/>
          <w:szCs w:val="22"/>
        </w:rPr>
        <w:t>Folstein M, Folstein S, McHugh P. Mini-mental state. Journal of Psychology Research 1975;(12):189-98.</w:t>
      </w:r>
    </w:p>
    <w:p w14:paraId="00F67697" w14:textId="655314D4" w:rsidR="00F76415" w:rsidRPr="00560D71" w:rsidRDefault="006C447B" w:rsidP="00B75728">
      <w:pPr>
        <w:pStyle w:val="Heading1"/>
        <w:shd w:val="clear" w:color="auto" w:fill="FFFFFF"/>
        <w:jc w:val="both"/>
        <w:textAlignment w:val="baseline"/>
        <w:rPr>
          <w:rFonts w:ascii="Arial" w:hAnsi="Arial" w:cs="Arial"/>
          <w:b w:val="0"/>
          <w:sz w:val="22"/>
          <w:szCs w:val="22"/>
        </w:rPr>
      </w:pPr>
      <w:r w:rsidRPr="00560D71">
        <w:rPr>
          <w:rFonts w:ascii="Arial" w:hAnsi="Arial" w:cs="Arial"/>
          <w:b w:val="0"/>
          <w:sz w:val="22"/>
          <w:szCs w:val="22"/>
        </w:rPr>
        <w:t>15</w:t>
      </w:r>
      <w:r w:rsidR="00B75728" w:rsidRPr="00560D71">
        <w:rPr>
          <w:rFonts w:ascii="Arial" w:hAnsi="Arial" w:cs="Arial"/>
          <w:b w:val="0"/>
          <w:sz w:val="22"/>
          <w:szCs w:val="22"/>
        </w:rPr>
        <w:t xml:space="preserve">. </w:t>
      </w:r>
      <w:r w:rsidR="00F76415" w:rsidRPr="00560D71">
        <w:rPr>
          <w:rFonts w:ascii="Arial" w:hAnsi="Arial" w:cs="Arial"/>
          <w:b w:val="0"/>
          <w:sz w:val="22"/>
          <w:szCs w:val="22"/>
        </w:rPr>
        <w:t xml:space="preserve">Strawbridge, W.J., Shema, S.J., Balfour, </w:t>
      </w:r>
      <w:r w:rsidR="00185665" w:rsidRPr="00560D71">
        <w:rPr>
          <w:rFonts w:ascii="Arial" w:hAnsi="Arial" w:cs="Arial"/>
          <w:b w:val="0"/>
          <w:sz w:val="22"/>
          <w:szCs w:val="22"/>
        </w:rPr>
        <w:t>J.L., Higby, H.R., Kaplan, G.A..</w:t>
      </w:r>
      <w:r w:rsidR="00F76415" w:rsidRPr="00560D71">
        <w:rPr>
          <w:rFonts w:ascii="Arial" w:hAnsi="Arial" w:cs="Arial"/>
          <w:b w:val="0"/>
          <w:sz w:val="22"/>
          <w:szCs w:val="22"/>
        </w:rPr>
        <w:t xml:space="preserve"> Antecedents of frailty over three decades in an older cohort. The Jo</w:t>
      </w:r>
      <w:r w:rsidR="00CE69FA" w:rsidRPr="00560D71">
        <w:rPr>
          <w:rFonts w:ascii="Arial" w:hAnsi="Arial" w:cs="Arial"/>
          <w:b w:val="0"/>
          <w:sz w:val="22"/>
          <w:szCs w:val="22"/>
        </w:rPr>
        <w:t>urnal</w:t>
      </w:r>
      <w:r w:rsidR="00F76415" w:rsidRPr="00560D71">
        <w:rPr>
          <w:rFonts w:ascii="Arial" w:hAnsi="Arial" w:cs="Arial"/>
          <w:b w:val="0"/>
          <w:sz w:val="22"/>
          <w:szCs w:val="22"/>
        </w:rPr>
        <w:t xml:space="preserve"> of Gerontology. Series B, Psychologic</w:t>
      </w:r>
      <w:r w:rsidR="00185665" w:rsidRPr="00560D71">
        <w:rPr>
          <w:rFonts w:ascii="Arial" w:hAnsi="Arial" w:cs="Arial"/>
          <w:b w:val="0"/>
          <w:sz w:val="22"/>
          <w:szCs w:val="22"/>
        </w:rPr>
        <w:t>al sciences and social sciences</w:t>
      </w:r>
      <w:r w:rsidR="00F76415" w:rsidRPr="00560D71">
        <w:rPr>
          <w:rFonts w:ascii="Arial" w:hAnsi="Arial" w:cs="Arial"/>
          <w:b w:val="0"/>
          <w:sz w:val="22"/>
          <w:szCs w:val="22"/>
        </w:rPr>
        <w:t xml:space="preserve"> 1998;(53): S9–16</w:t>
      </w:r>
    </w:p>
    <w:p w14:paraId="0A301FFA" w14:textId="6E030D1E" w:rsidR="00B75728" w:rsidRPr="00560D71" w:rsidRDefault="006C447B" w:rsidP="00F76415">
      <w:pPr>
        <w:pStyle w:val="Heading1"/>
        <w:shd w:val="clear" w:color="auto" w:fill="FFFFFF"/>
        <w:jc w:val="both"/>
        <w:textAlignment w:val="baseline"/>
        <w:rPr>
          <w:rFonts w:ascii="Arial" w:hAnsi="Arial" w:cs="Arial"/>
          <w:bCs w:val="0"/>
        </w:rPr>
      </w:pPr>
      <w:r w:rsidRPr="00560D71">
        <w:rPr>
          <w:rFonts w:ascii="Arial" w:hAnsi="Arial" w:cs="Arial"/>
          <w:b w:val="0"/>
          <w:noProof/>
          <w:sz w:val="22"/>
          <w:szCs w:val="22"/>
        </w:rPr>
        <w:lastRenderedPageBreak/>
        <w:t>16</w:t>
      </w:r>
      <w:r w:rsidR="00B75728" w:rsidRPr="00560D71">
        <w:rPr>
          <w:rFonts w:ascii="Arial" w:hAnsi="Arial" w:cs="Arial"/>
          <w:b w:val="0"/>
          <w:noProof/>
          <w:sz w:val="22"/>
          <w:szCs w:val="22"/>
        </w:rPr>
        <w:t>.</w:t>
      </w:r>
      <w:r w:rsidR="00B75728" w:rsidRPr="00560D71">
        <w:rPr>
          <w:rFonts w:ascii="Arial" w:hAnsi="Arial" w:cs="Arial"/>
          <w:noProof/>
        </w:rPr>
        <w:t xml:space="preserve"> </w:t>
      </w:r>
      <w:r w:rsidR="00F76415" w:rsidRPr="00560D71">
        <w:rPr>
          <w:rFonts w:ascii="Arial" w:hAnsi="Arial" w:cs="Arial"/>
          <w:b w:val="0"/>
          <w:sz w:val="22"/>
          <w:szCs w:val="22"/>
        </w:rPr>
        <w:t>Bohannon RW. Test-retest reliability of hand held dynamometry during a single session of streng</w:t>
      </w:r>
      <w:r w:rsidR="00185665" w:rsidRPr="00560D71">
        <w:rPr>
          <w:rFonts w:ascii="Arial" w:hAnsi="Arial" w:cs="Arial"/>
          <w:b w:val="0"/>
          <w:sz w:val="22"/>
          <w:szCs w:val="22"/>
        </w:rPr>
        <w:t>th assessment. Physical Therapy</w:t>
      </w:r>
      <w:r w:rsidR="00F76415" w:rsidRPr="00560D71">
        <w:rPr>
          <w:rFonts w:ascii="Arial" w:hAnsi="Arial" w:cs="Arial"/>
          <w:b w:val="0"/>
          <w:sz w:val="22"/>
          <w:szCs w:val="22"/>
        </w:rPr>
        <w:t xml:space="preserve"> 1986;(66): 206-209.</w:t>
      </w:r>
      <w:r w:rsidR="00F76415" w:rsidRPr="00560D71">
        <w:rPr>
          <w:rFonts w:ascii="Arial" w:hAnsi="Arial" w:cs="Arial"/>
          <w:b w:val="0"/>
          <w:noProof/>
          <w:sz w:val="22"/>
          <w:szCs w:val="22"/>
        </w:rPr>
        <w:tab/>
      </w:r>
    </w:p>
    <w:p w14:paraId="7347783C" w14:textId="5D6C4D61" w:rsidR="00B75728" w:rsidRPr="00560D71" w:rsidRDefault="006C447B" w:rsidP="00B75728">
      <w:pPr>
        <w:jc w:val="both"/>
        <w:rPr>
          <w:rFonts w:ascii="Arial" w:eastAsia="Times New Roman" w:hAnsi="Arial" w:cs="Arial"/>
          <w:sz w:val="20"/>
          <w:szCs w:val="20"/>
          <w:lang w:eastAsia="en-GB"/>
        </w:rPr>
      </w:pPr>
      <w:r w:rsidRPr="00560D71">
        <w:rPr>
          <w:rFonts w:ascii="Arial" w:hAnsi="Arial" w:cs="Arial"/>
          <w:noProof/>
        </w:rPr>
        <w:t>17</w:t>
      </w:r>
      <w:r w:rsidR="00B75728" w:rsidRPr="00560D71">
        <w:rPr>
          <w:rFonts w:ascii="Arial" w:hAnsi="Arial" w:cs="Arial"/>
          <w:noProof/>
        </w:rPr>
        <w:t xml:space="preserve">. </w:t>
      </w:r>
      <w:r w:rsidR="00B75728" w:rsidRPr="00560D71">
        <w:rPr>
          <w:rFonts w:ascii="Arial" w:eastAsia="Times New Roman" w:hAnsi="Arial" w:cs="Arial"/>
          <w:lang w:eastAsia="en-GB"/>
        </w:rPr>
        <w:t xml:space="preserve">Posiadlo D, Richardson S. The timed “up and go”: A test of basic functional mobility for frail elderly persons. </w:t>
      </w:r>
      <w:r w:rsidR="00B75728" w:rsidRPr="00560D71">
        <w:rPr>
          <w:rFonts w:ascii="Arial" w:hAnsi="Arial" w:cs="Arial"/>
        </w:rPr>
        <w:t>Journal of American Geriatric Society</w:t>
      </w:r>
      <w:r w:rsidR="00B75728" w:rsidRPr="00560D71">
        <w:rPr>
          <w:rFonts w:ascii="Arial" w:eastAsia="Times New Roman" w:hAnsi="Arial" w:cs="Arial"/>
          <w:lang w:eastAsia="en-GB"/>
        </w:rPr>
        <w:t xml:space="preserve"> 1991;(39): 142-148.</w:t>
      </w:r>
    </w:p>
    <w:p w14:paraId="17DC86E7" w14:textId="4A6A70D6" w:rsidR="00B75728" w:rsidRPr="00560D71" w:rsidRDefault="006C447B" w:rsidP="00B75728">
      <w:pPr>
        <w:spacing w:after="0" w:line="240" w:lineRule="auto"/>
        <w:jc w:val="both"/>
        <w:rPr>
          <w:rFonts w:ascii="Arial" w:eastAsia="Times New Roman" w:hAnsi="Arial" w:cs="Arial"/>
          <w:lang w:eastAsia="en-GB"/>
        </w:rPr>
      </w:pPr>
      <w:r w:rsidRPr="00560D71">
        <w:rPr>
          <w:rFonts w:ascii="Arial" w:eastAsia="Times New Roman" w:hAnsi="Arial" w:cs="Arial"/>
          <w:lang w:eastAsia="en-GB"/>
        </w:rPr>
        <w:t>18</w:t>
      </w:r>
      <w:r w:rsidR="00B75728" w:rsidRPr="00560D71">
        <w:rPr>
          <w:rFonts w:ascii="Arial" w:eastAsia="Times New Roman" w:hAnsi="Arial" w:cs="Arial"/>
          <w:lang w:eastAsia="en-GB"/>
        </w:rPr>
        <w:t>. Csuka M, McCarty DJ. Simple method for measurement of lower extremity muscle strengt</w:t>
      </w:r>
      <w:r w:rsidR="00185665" w:rsidRPr="00560D71">
        <w:rPr>
          <w:rFonts w:ascii="Arial" w:eastAsia="Times New Roman" w:hAnsi="Arial" w:cs="Arial"/>
          <w:lang w:eastAsia="en-GB"/>
        </w:rPr>
        <w:t>h. American Journal of Medicine</w:t>
      </w:r>
      <w:r w:rsidR="00B75728" w:rsidRPr="00560D71">
        <w:rPr>
          <w:rFonts w:ascii="Arial" w:eastAsia="Times New Roman" w:hAnsi="Arial" w:cs="Arial"/>
          <w:lang w:eastAsia="en-GB"/>
        </w:rPr>
        <w:t xml:space="preserve"> 1985;(78): 77-78.</w:t>
      </w:r>
    </w:p>
    <w:p w14:paraId="023019C6" w14:textId="77777777" w:rsidR="00B75728" w:rsidRPr="00560D71" w:rsidRDefault="00B75728" w:rsidP="00B75728">
      <w:pPr>
        <w:spacing w:after="0" w:line="240" w:lineRule="auto"/>
        <w:jc w:val="both"/>
        <w:rPr>
          <w:rFonts w:ascii="Arial" w:eastAsia="Times New Roman" w:hAnsi="Arial" w:cs="Arial"/>
          <w:lang w:eastAsia="en-GB"/>
        </w:rPr>
      </w:pPr>
    </w:p>
    <w:p w14:paraId="0A5969D8" w14:textId="39A67D23" w:rsidR="00B75728" w:rsidRPr="00560D71" w:rsidRDefault="006C447B" w:rsidP="00B75728">
      <w:pPr>
        <w:spacing w:after="0" w:line="240" w:lineRule="auto"/>
        <w:jc w:val="both"/>
        <w:rPr>
          <w:rFonts w:ascii="Arial" w:eastAsia="Times New Roman" w:hAnsi="Arial" w:cs="Arial"/>
          <w:lang w:eastAsia="en-GB"/>
        </w:rPr>
      </w:pPr>
      <w:r w:rsidRPr="00560D71">
        <w:rPr>
          <w:rFonts w:ascii="Arial" w:eastAsia="Times New Roman" w:hAnsi="Arial" w:cs="Arial"/>
          <w:lang w:eastAsia="en-GB"/>
        </w:rPr>
        <w:t>19</w:t>
      </w:r>
      <w:r w:rsidR="00B75728" w:rsidRPr="00560D71">
        <w:rPr>
          <w:rFonts w:ascii="Arial" w:eastAsia="Times New Roman" w:hAnsi="Arial" w:cs="Arial"/>
          <w:lang w:eastAsia="en-GB"/>
        </w:rPr>
        <w:t xml:space="preserve">. </w:t>
      </w:r>
      <w:r w:rsidR="0022592A" w:rsidRPr="00560D71">
        <w:rPr>
          <w:rFonts w:ascii="Arial" w:eastAsia="Times New Roman" w:hAnsi="Arial" w:cs="Arial"/>
          <w:lang w:eastAsia="en-GB"/>
        </w:rPr>
        <w:t>Tinetti ME. Performance oriented assessment of mobility problems in the elderly patient. Am Geiatr Soc 1986; 34: 119-26</w:t>
      </w:r>
    </w:p>
    <w:p w14:paraId="233E3DB1" w14:textId="77777777" w:rsidR="00B75728" w:rsidRPr="00560D71" w:rsidRDefault="00B75728" w:rsidP="00B75728">
      <w:pPr>
        <w:spacing w:after="0" w:line="240" w:lineRule="auto"/>
        <w:jc w:val="both"/>
        <w:rPr>
          <w:rFonts w:ascii="Arial" w:eastAsia="Times New Roman" w:hAnsi="Arial" w:cs="Arial"/>
          <w:lang w:eastAsia="en-GB"/>
        </w:rPr>
      </w:pPr>
    </w:p>
    <w:p w14:paraId="25D17EF1" w14:textId="0D6EE27E" w:rsidR="00B75728" w:rsidRPr="00560D71" w:rsidRDefault="006C447B" w:rsidP="00B75728">
      <w:pPr>
        <w:tabs>
          <w:tab w:val="right" w:pos="540"/>
          <w:tab w:val="left" w:pos="720"/>
        </w:tabs>
        <w:spacing w:after="240" w:line="240" w:lineRule="auto"/>
        <w:jc w:val="both"/>
        <w:rPr>
          <w:rFonts w:ascii="Arial" w:hAnsi="Arial" w:cs="Arial"/>
          <w:noProof/>
        </w:rPr>
      </w:pPr>
      <w:r w:rsidRPr="00560D71">
        <w:rPr>
          <w:rFonts w:ascii="Arial" w:hAnsi="Arial" w:cs="Arial"/>
          <w:noProof/>
        </w:rPr>
        <w:t>20</w:t>
      </w:r>
      <w:r w:rsidR="00B75728" w:rsidRPr="00560D71">
        <w:rPr>
          <w:rFonts w:ascii="Arial" w:hAnsi="Arial" w:cs="Arial"/>
          <w:noProof/>
        </w:rPr>
        <w:t>. Guralnik JM, Simonsick EM, Ferrucci L, Glynn RJ, Berkman LF, Blazer DG, et al. A short physical performance battery assessing lower extremity function: association with self-reported disability and prediction of mortality and nursing home admission. The Journal of Gerontology, 1994;(2):M85-M94.</w:t>
      </w:r>
    </w:p>
    <w:p w14:paraId="70FFB15C" w14:textId="6E96100B" w:rsidR="002E1D94" w:rsidRPr="00560D71" w:rsidRDefault="00B36DB1" w:rsidP="004230C5">
      <w:pPr>
        <w:spacing w:line="240" w:lineRule="auto"/>
        <w:jc w:val="both"/>
        <w:rPr>
          <w:rFonts w:ascii="Arial" w:hAnsi="Arial" w:cs="Arial"/>
        </w:rPr>
      </w:pPr>
      <w:r w:rsidRPr="00560D71">
        <w:rPr>
          <w:rFonts w:ascii="Arial" w:hAnsi="Arial" w:cs="Arial"/>
          <w:noProof/>
        </w:rPr>
        <w:t>21</w:t>
      </w:r>
      <w:r w:rsidR="00B75728" w:rsidRPr="00560D71">
        <w:rPr>
          <w:rFonts w:ascii="Arial" w:hAnsi="Arial" w:cs="Arial"/>
          <w:noProof/>
        </w:rPr>
        <w:t xml:space="preserve">. </w:t>
      </w:r>
      <w:r w:rsidR="00B75728" w:rsidRPr="00560D71">
        <w:rPr>
          <w:rFonts w:ascii="Arial" w:hAnsi="Arial" w:cs="Arial"/>
        </w:rPr>
        <w:t>Boutroy S, Bouxsein ML, Munoz F, Delmas PD. In vivo assessment of trabecular bone microarchitecture by high-resolution peripheral quantitative computed tomography. Journal of Cli</w:t>
      </w:r>
      <w:r w:rsidR="00185665" w:rsidRPr="00560D71">
        <w:rPr>
          <w:rFonts w:ascii="Arial" w:hAnsi="Arial" w:cs="Arial"/>
        </w:rPr>
        <w:t xml:space="preserve">nical Endocrinology Metabolism </w:t>
      </w:r>
      <w:r w:rsidR="00B75728" w:rsidRPr="00560D71">
        <w:rPr>
          <w:rFonts w:ascii="Arial" w:hAnsi="Arial" w:cs="Arial"/>
        </w:rPr>
        <w:t>2005;(90):6508-6515</w:t>
      </w:r>
    </w:p>
    <w:p w14:paraId="6FA0CD74" w14:textId="2976B6A8" w:rsidR="008D37F9" w:rsidRPr="00560D71" w:rsidRDefault="00B36DB1" w:rsidP="008D37F9">
      <w:pPr>
        <w:spacing w:line="240" w:lineRule="auto"/>
        <w:jc w:val="both"/>
        <w:rPr>
          <w:rFonts w:ascii="Times New Roman" w:hAnsi="Times New Roman"/>
          <w:sz w:val="24"/>
          <w:szCs w:val="24"/>
        </w:rPr>
      </w:pPr>
      <w:r w:rsidRPr="00560D71">
        <w:rPr>
          <w:rFonts w:ascii="Arial" w:hAnsi="Arial" w:cs="Arial"/>
        </w:rPr>
        <w:t>22</w:t>
      </w:r>
      <w:r w:rsidR="00BF4BC4" w:rsidRPr="00560D71">
        <w:rPr>
          <w:rFonts w:ascii="Arial" w:hAnsi="Arial" w:cs="Arial"/>
        </w:rPr>
        <w:t xml:space="preserve">. </w:t>
      </w:r>
      <w:r w:rsidR="008D37F9" w:rsidRPr="00560D71">
        <w:rPr>
          <w:rFonts w:ascii="Arial" w:hAnsi="Arial" w:cs="Arial"/>
        </w:rPr>
        <w:t>Laib A, Hauselmann HJ, Ruegsegger P. In vivo high resolution 3D-QCT of the human forearm. Technol Health Care 1998;6(5-6):329-37</w:t>
      </w:r>
    </w:p>
    <w:p w14:paraId="1C441BC2" w14:textId="19A06EBF" w:rsidR="00B75728" w:rsidRPr="00560D71" w:rsidRDefault="00B36DB1" w:rsidP="008D37F9">
      <w:pPr>
        <w:spacing w:line="240" w:lineRule="auto"/>
        <w:jc w:val="both"/>
        <w:rPr>
          <w:rFonts w:ascii="Arial" w:hAnsi="Arial" w:cs="Arial"/>
        </w:rPr>
      </w:pPr>
      <w:r w:rsidRPr="00560D71">
        <w:rPr>
          <w:rFonts w:ascii="Arial" w:hAnsi="Arial" w:cs="Arial"/>
        </w:rPr>
        <w:t>23</w:t>
      </w:r>
      <w:r w:rsidR="002F571D" w:rsidRPr="00560D71">
        <w:rPr>
          <w:rFonts w:ascii="Arial" w:hAnsi="Arial" w:cs="Arial"/>
        </w:rPr>
        <w:t>.</w:t>
      </w:r>
      <w:r w:rsidR="0067067C" w:rsidRPr="00560D71">
        <w:rPr>
          <w:rFonts w:ascii="Arial" w:hAnsi="Arial" w:cs="Arial"/>
        </w:rPr>
        <w:t xml:space="preserve"> </w:t>
      </w:r>
      <w:r w:rsidR="00B75728" w:rsidRPr="00560D71">
        <w:rPr>
          <w:rFonts w:ascii="Arial" w:hAnsi="Arial" w:cs="Arial"/>
        </w:rPr>
        <w:t>Burghardt AJ1, Buie HR, Laib A, Majumdar S, Boyd SK. Reproducibility of direct quantitative measures of cortical bone microarchitecture of the distal radius and tibia by HRpQCT. Bone. 2010;47:519-28.</w:t>
      </w:r>
    </w:p>
    <w:p w14:paraId="7BE9B0F9" w14:textId="77777777" w:rsidR="00B75728" w:rsidRPr="00560D71" w:rsidRDefault="00B75728" w:rsidP="00B75728">
      <w:pPr>
        <w:tabs>
          <w:tab w:val="right" w:pos="540"/>
          <w:tab w:val="left" w:pos="720"/>
        </w:tabs>
        <w:spacing w:after="0" w:line="240" w:lineRule="auto"/>
        <w:jc w:val="both"/>
        <w:rPr>
          <w:rFonts w:ascii="Arial" w:hAnsi="Arial" w:cs="Arial"/>
          <w:noProof/>
        </w:rPr>
      </w:pPr>
    </w:p>
    <w:p w14:paraId="4F3735F2" w14:textId="3FB3DEFF" w:rsidR="00B75728" w:rsidRPr="00560D71" w:rsidRDefault="00B36DB1" w:rsidP="00B75728">
      <w:pPr>
        <w:tabs>
          <w:tab w:val="right" w:pos="540"/>
          <w:tab w:val="left" w:pos="720"/>
        </w:tabs>
        <w:spacing w:after="240" w:line="240" w:lineRule="auto"/>
        <w:jc w:val="both"/>
        <w:rPr>
          <w:rFonts w:ascii="Arial" w:hAnsi="Arial" w:cs="Arial"/>
          <w:noProof/>
        </w:rPr>
      </w:pPr>
      <w:r w:rsidRPr="00560D71">
        <w:rPr>
          <w:rFonts w:ascii="Arial" w:hAnsi="Arial" w:cs="Arial"/>
          <w:noProof/>
        </w:rPr>
        <w:t>24</w:t>
      </w:r>
      <w:r w:rsidR="00B75728" w:rsidRPr="00560D71">
        <w:rPr>
          <w:rFonts w:ascii="Arial" w:hAnsi="Arial" w:cs="Arial"/>
          <w:noProof/>
        </w:rPr>
        <w:t>. Gural</w:t>
      </w:r>
      <w:r w:rsidR="00185665" w:rsidRPr="00560D71">
        <w:rPr>
          <w:rFonts w:ascii="Arial" w:hAnsi="Arial" w:cs="Arial"/>
          <w:noProof/>
        </w:rPr>
        <w:t>nik JM, Simonsick EM, Ferrucci L.</w:t>
      </w:r>
      <w:r w:rsidR="00B75728" w:rsidRPr="00560D71">
        <w:rPr>
          <w:rFonts w:ascii="Arial" w:hAnsi="Arial" w:cs="Arial"/>
          <w:noProof/>
        </w:rPr>
        <w:t xml:space="preserve"> Lower extremity function in persons over </w:t>
      </w:r>
      <w:r w:rsidR="00185665" w:rsidRPr="00560D71">
        <w:rPr>
          <w:rFonts w:ascii="Arial" w:hAnsi="Arial" w:cs="Arial"/>
          <w:noProof/>
        </w:rPr>
        <w:t>the age of 70 years as a predic</w:t>
      </w:r>
      <w:r w:rsidR="00B75728" w:rsidRPr="00560D71">
        <w:rPr>
          <w:rFonts w:ascii="Arial" w:hAnsi="Arial" w:cs="Arial"/>
          <w:noProof/>
        </w:rPr>
        <w:t>tor of subsequent disabil</w:t>
      </w:r>
      <w:r w:rsidR="00185665" w:rsidRPr="00560D71">
        <w:rPr>
          <w:rFonts w:ascii="Arial" w:hAnsi="Arial" w:cs="Arial"/>
          <w:noProof/>
        </w:rPr>
        <w:t>ity.</w:t>
      </w:r>
      <w:r w:rsidR="00B75728" w:rsidRPr="00560D71">
        <w:rPr>
          <w:rFonts w:ascii="Arial" w:hAnsi="Arial" w:cs="Arial"/>
          <w:noProof/>
        </w:rPr>
        <w:t xml:space="preserve"> New England Journal of Medicine, 1995;(332): 556-561</w:t>
      </w:r>
    </w:p>
    <w:p w14:paraId="141D5790" w14:textId="03A3C70E" w:rsidR="00B75728" w:rsidRPr="00560D71" w:rsidRDefault="00B36DB1" w:rsidP="00B75728">
      <w:pPr>
        <w:tabs>
          <w:tab w:val="right" w:pos="540"/>
          <w:tab w:val="left" w:pos="720"/>
        </w:tabs>
        <w:spacing w:after="240" w:line="240" w:lineRule="auto"/>
        <w:jc w:val="both"/>
        <w:rPr>
          <w:rFonts w:ascii="Arial" w:hAnsi="Arial" w:cs="Arial"/>
          <w:noProof/>
        </w:rPr>
      </w:pPr>
      <w:r w:rsidRPr="00560D71">
        <w:rPr>
          <w:rFonts w:ascii="Arial" w:hAnsi="Arial" w:cs="Arial"/>
          <w:noProof/>
        </w:rPr>
        <w:lastRenderedPageBreak/>
        <w:t>25</w:t>
      </w:r>
      <w:r w:rsidR="00B75728" w:rsidRPr="00560D71">
        <w:rPr>
          <w:rFonts w:ascii="Arial" w:hAnsi="Arial" w:cs="Arial"/>
          <w:noProof/>
        </w:rPr>
        <w:t>. St</w:t>
      </w:r>
      <w:r w:rsidR="00185665" w:rsidRPr="00560D71">
        <w:rPr>
          <w:rFonts w:ascii="Arial" w:hAnsi="Arial" w:cs="Arial"/>
          <w:noProof/>
        </w:rPr>
        <w:t>enholm S, Koster A, Valkeinen H.</w:t>
      </w:r>
      <w:r w:rsidR="00B75728" w:rsidRPr="00560D71">
        <w:rPr>
          <w:rFonts w:ascii="Arial" w:hAnsi="Arial" w:cs="Arial"/>
          <w:noProof/>
        </w:rPr>
        <w:t xml:space="preserve"> Association of physical activity history with physical fu</w:t>
      </w:r>
      <w:r w:rsidR="00185665" w:rsidRPr="00560D71">
        <w:rPr>
          <w:rFonts w:ascii="Arial" w:hAnsi="Arial" w:cs="Arial"/>
          <w:noProof/>
        </w:rPr>
        <w:t>nction and mortality in old age.</w:t>
      </w:r>
      <w:r w:rsidR="00B75728" w:rsidRPr="00560D71">
        <w:rPr>
          <w:rFonts w:ascii="Arial" w:hAnsi="Arial" w:cs="Arial"/>
          <w:noProof/>
        </w:rPr>
        <w:t xml:space="preserve"> </w:t>
      </w:r>
      <w:r w:rsidR="00601C35" w:rsidRPr="00560D71">
        <w:rPr>
          <w:rFonts w:ascii="Arial" w:hAnsi="Arial" w:cs="Arial"/>
          <w:bCs/>
        </w:rPr>
        <w:t>Journal</w:t>
      </w:r>
      <w:r w:rsidR="00B75728" w:rsidRPr="00560D71">
        <w:rPr>
          <w:rFonts w:ascii="Arial" w:hAnsi="Arial" w:cs="Arial"/>
          <w:bCs/>
        </w:rPr>
        <w:t xml:space="preserve"> of American Geriatric Society, 2016;(71):496-501</w:t>
      </w:r>
    </w:p>
    <w:p w14:paraId="44B4F033" w14:textId="6406FD87" w:rsidR="00B75728" w:rsidRPr="00560D71" w:rsidRDefault="00B36DB1" w:rsidP="00B75728">
      <w:pPr>
        <w:tabs>
          <w:tab w:val="right" w:pos="540"/>
          <w:tab w:val="left" w:pos="720"/>
        </w:tabs>
        <w:spacing w:after="240" w:line="240" w:lineRule="auto"/>
        <w:jc w:val="both"/>
        <w:rPr>
          <w:rFonts w:ascii="Arial" w:hAnsi="Arial" w:cs="Arial"/>
          <w:noProof/>
        </w:rPr>
      </w:pPr>
      <w:r w:rsidRPr="00560D71">
        <w:rPr>
          <w:rFonts w:ascii="Arial" w:hAnsi="Arial" w:cs="Arial"/>
          <w:noProof/>
        </w:rPr>
        <w:t>26</w:t>
      </w:r>
      <w:r w:rsidR="00B75728" w:rsidRPr="00560D71">
        <w:rPr>
          <w:rFonts w:ascii="Arial" w:hAnsi="Arial" w:cs="Arial"/>
          <w:noProof/>
        </w:rPr>
        <w:t>. Pareja-</w:t>
      </w:r>
      <w:r w:rsidR="00185665" w:rsidRPr="00560D71">
        <w:rPr>
          <w:rFonts w:ascii="Arial" w:hAnsi="Arial" w:cs="Arial"/>
          <w:noProof/>
        </w:rPr>
        <w:t>Galeno H, Garatachea N, Lucia A.</w:t>
      </w:r>
      <w:r w:rsidR="00B75728" w:rsidRPr="00560D71">
        <w:rPr>
          <w:rFonts w:ascii="Arial" w:hAnsi="Arial" w:cs="Arial"/>
          <w:noProof/>
        </w:rPr>
        <w:t xml:space="preserve"> Exercise as a polypill for chronic diseases, Program o</w:t>
      </w:r>
      <w:r w:rsidR="004230C5" w:rsidRPr="00560D71">
        <w:rPr>
          <w:rFonts w:ascii="Arial" w:hAnsi="Arial" w:cs="Arial"/>
          <w:noProof/>
        </w:rPr>
        <w:t>f Molecular Biology Translation</w:t>
      </w:r>
      <w:r w:rsidR="00F44FC5" w:rsidRPr="00560D71">
        <w:rPr>
          <w:rFonts w:ascii="Arial" w:hAnsi="Arial" w:cs="Arial"/>
          <w:noProof/>
        </w:rPr>
        <w:t>a</w:t>
      </w:r>
      <w:r w:rsidR="00B75728" w:rsidRPr="00560D71">
        <w:rPr>
          <w:rFonts w:ascii="Arial" w:hAnsi="Arial" w:cs="Arial"/>
          <w:noProof/>
        </w:rPr>
        <w:t>l Sc</w:t>
      </w:r>
      <w:r w:rsidR="00185665" w:rsidRPr="00560D71">
        <w:rPr>
          <w:rFonts w:ascii="Arial" w:hAnsi="Arial" w:cs="Arial"/>
          <w:noProof/>
        </w:rPr>
        <w:t>iences.</w:t>
      </w:r>
      <w:r w:rsidR="00B75728" w:rsidRPr="00560D71">
        <w:rPr>
          <w:rFonts w:ascii="Arial" w:hAnsi="Arial" w:cs="Arial"/>
          <w:noProof/>
        </w:rPr>
        <w:t xml:space="preserve"> 2015;(135): 497-526</w:t>
      </w:r>
    </w:p>
    <w:p w14:paraId="6C6FB9E7" w14:textId="561725C3" w:rsidR="00B75728" w:rsidRPr="00560D71" w:rsidRDefault="00B36DB1" w:rsidP="00B75728">
      <w:pPr>
        <w:tabs>
          <w:tab w:val="right" w:pos="540"/>
          <w:tab w:val="left" w:pos="720"/>
        </w:tabs>
        <w:spacing w:after="240" w:line="240" w:lineRule="auto"/>
        <w:jc w:val="both"/>
        <w:rPr>
          <w:rFonts w:ascii="Arial" w:hAnsi="Arial" w:cs="Arial"/>
          <w:noProof/>
        </w:rPr>
      </w:pPr>
      <w:r w:rsidRPr="00560D71">
        <w:rPr>
          <w:rFonts w:ascii="Arial" w:hAnsi="Arial" w:cs="Arial"/>
          <w:noProof/>
        </w:rPr>
        <w:t>27</w:t>
      </w:r>
      <w:r w:rsidR="00B75728" w:rsidRPr="00560D71">
        <w:rPr>
          <w:rFonts w:ascii="Arial" w:hAnsi="Arial" w:cs="Arial"/>
          <w:noProof/>
        </w:rPr>
        <w:t xml:space="preserve">. de Labra C, Guimaraes-Pinheio C, Maseda A, </w:t>
      </w:r>
      <w:r w:rsidR="00185665" w:rsidRPr="00560D71">
        <w:rPr>
          <w:rFonts w:ascii="Arial" w:hAnsi="Arial" w:cs="Arial"/>
          <w:noProof/>
        </w:rPr>
        <w:t xml:space="preserve">Lorenzo T, Millan-Calenti JL. </w:t>
      </w:r>
      <w:r w:rsidR="00B75728" w:rsidRPr="00560D71">
        <w:rPr>
          <w:rFonts w:ascii="Arial" w:hAnsi="Arial" w:cs="Arial"/>
          <w:noProof/>
        </w:rPr>
        <w:t>Effects of physical exercise interventions in frail older adults: A systematic rev</w:t>
      </w:r>
      <w:r w:rsidR="00601C35" w:rsidRPr="00560D71">
        <w:rPr>
          <w:rFonts w:ascii="Arial" w:hAnsi="Arial" w:cs="Arial"/>
          <w:noProof/>
        </w:rPr>
        <w:t>iew of randomised controlled tr</w:t>
      </w:r>
      <w:r w:rsidR="00B75728" w:rsidRPr="00560D71">
        <w:rPr>
          <w:rFonts w:ascii="Arial" w:hAnsi="Arial" w:cs="Arial"/>
          <w:noProof/>
        </w:rPr>
        <w:t>i</w:t>
      </w:r>
      <w:r w:rsidR="00601C35" w:rsidRPr="00560D71">
        <w:rPr>
          <w:rFonts w:ascii="Arial" w:hAnsi="Arial" w:cs="Arial"/>
          <w:noProof/>
        </w:rPr>
        <w:t>a</w:t>
      </w:r>
      <w:r w:rsidR="00B75728" w:rsidRPr="00560D71">
        <w:rPr>
          <w:rFonts w:ascii="Arial" w:hAnsi="Arial" w:cs="Arial"/>
          <w:noProof/>
        </w:rPr>
        <w:t>ls, BMC Geriatrics, 2015;(15): 154</w:t>
      </w:r>
    </w:p>
    <w:p w14:paraId="153BC9E8" w14:textId="02BDAEB2" w:rsidR="00B75728" w:rsidRPr="00560D71" w:rsidRDefault="00B36DB1" w:rsidP="00B75728">
      <w:pPr>
        <w:pStyle w:val="Heading1"/>
        <w:shd w:val="clear" w:color="auto" w:fill="FFFFFF"/>
        <w:jc w:val="both"/>
        <w:textAlignment w:val="baseline"/>
        <w:rPr>
          <w:rFonts w:ascii="Arial" w:hAnsi="Arial" w:cs="Arial"/>
          <w:b w:val="0"/>
          <w:bCs w:val="0"/>
          <w:sz w:val="22"/>
          <w:szCs w:val="22"/>
        </w:rPr>
      </w:pPr>
      <w:r w:rsidRPr="00560D71">
        <w:rPr>
          <w:rFonts w:ascii="Arial" w:hAnsi="Arial" w:cs="Arial"/>
          <w:b w:val="0"/>
          <w:noProof/>
          <w:sz w:val="22"/>
          <w:szCs w:val="22"/>
        </w:rPr>
        <w:t>28</w:t>
      </w:r>
      <w:r w:rsidR="00B75728" w:rsidRPr="00560D71">
        <w:rPr>
          <w:rFonts w:ascii="Arial" w:hAnsi="Arial" w:cs="Arial"/>
          <w:b w:val="0"/>
          <w:noProof/>
          <w:sz w:val="22"/>
          <w:szCs w:val="22"/>
        </w:rPr>
        <w:t xml:space="preserve">. </w:t>
      </w:r>
      <w:r w:rsidR="00B75728" w:rsidRPr="00560D71">
        <w:rPr>
          <w:rFonts w:ascii="Arial" w:hAnsi="Arial" w:cs="Arial"/>
          <w:b w:val="0"/>
          <w:bCs w:val="0"/>
          <w:sz w:val="22"/>
          <w:szCs w:val="22"/>
        </w:rPr>
        <w:t>Ensrud KE, Lui LY, Paudel ML, Schousboe JT, Kats AM, Cauley JA, McCulloch CE, Yaffe K, C</w:t>
      </w:r>
      <w:r w:rsidR="00185665" w:rsidRPr="00560D71">
        <w:rPr>
          <w:rFonts w:ascii="Arial" w:hAnsi="Arial" w:cs="Arial"/>
          <w:b w:val="0"/>
          <w:bCs w:val="0"/>
          <w:sz w:val="22"/>
          <w:szCs w:val="22"/>
        </w:rPr>
        <w:t>athon PM, Hillier TA, Taylor BC.</w:t>
      </w:r>
      <w:r w:rsidR="00B75728" w:rsidRPr="00560D71">
        <w:rPr>
          <w:rFonts w:ascii="Arial" w:hAnsi="Arial" w:cs="Arial"/>
          <w:b w:val="0"/>
          <w:bCs w:val="0"/>
          <w:sz w:val="22"/>
          <w:szCs w:val="22"/>
        </w:rPr>
        <w:t xml:space="preserve"> Effects of mobility an</w:t>
      </w:r>
      <w:r w:rsidR="00F44FC5" w:rsidRPr="00560D71">
        <w:rPr>
          <w:rFonts w:ascii="Arial" w:hAnsi="Arial" w:cs="Arial"/>
          <w:b w:val="0"/>
          <w:bCs w:val="0"/>
          <w:sz w:val="22"/>
          <w:szCs w:val="22"/>
        </w:rPr>
        <w:t>d</w:t>
      </w:r>
      <w:r w:rsidR="00B75728" w:rsidRPr="00560D71">
        <w:rPr>
          <w:rFonts w:ascii="Arial" w:hAnsi="Arial" w:cs="Arial"/>
          <w:b w:val="0"/>
          <w:bCs w:val="0"/>
          <w:sz w:val="22"/>
          <w:szCs w:val="22"/>
        </w:rPr>
        <w:t xml:space="preserve"> cognition on hospitalisation and inpat</w:t>
      </w:r>
      <w:r w:rsidR="00185665" w:rsidRPr="00560D71">
        <w:rPr>
          <w:rFonts w:ascii="Arial" w:hAnsi="Arial" w:cs="Arial"/>
          <w:b w:val="0"/>
          <w:bCs w:val="0"/>
          <w:sz w:val="22"/>
          <w:szCs w:val="22"/>
        </w:rPr>
        <w:t>ient days in women in late life.</w:t>
      </w:r>
      <w:r w:rsidR="00B75728" w:rsidRPr="00560D71">
        <w:rPr>
          <w:rFonts w:ascii="Arial" w:hAnsi="Arial" w:cs="Arial"/>
          <w:b w:val="0"/>
          <w:bCs w:val="0"/>
          <w:sz w:val="22"/>
          <w:szCs w:val="22"/>
        </w:rPr>
        <w:t xml:space="preserve"> Journals of Gerontology, 2017;(22): 82-88</w:t>
      </w:r>
    </w:p>
    <w:p w14:paraId="31BD8DD8" w14:textId="5331B2AF" w:rsidR="00B75728" w:rsidRPr="00560D71" w:rsidRDefault="00B36DB1" w:rsidP="00B75728">
      <w:pPr>
        <w:tabs>
          <w:tab w:val="right" w:pos="540"/>
          <w:tab w:val="left" w:pos="720"/>
        </w:tabs>
        <w:spacing w:after="240" w:line="240" w:lineRule="auto"/>
        <w:jc w:val="both"/>
        <w:rPr>
          <w:rFonts w:ascii="Arial" w:hAnsi="Arial" w:cs="Arial"/>
          <w:noProof/>
        </w:rPr>
      </w:pPr>
      <w:r w:rsidRPr="00560D71">
        <w:rPr>
          <w:rFonts w:ascii="Arial" w:hAnsi="Arial" w:cs="Arial"/>
          <w:noProof/>
        </w:rPr>
        <w:t>29</w:t>
      </w:r>
      <w:r w:rsidR="00B75728" w:rsidRPr="00560D71">
        <w:rPr>
          <w:rFonts w:ascii="Arial" w:hAnsi="Arial" w:cs="Arial"/>
          <w:noProof/>
        </w:rPr>
        <w:t>. Loskutova N, Honea RA</w:t>
      </w:r>
      <w:r w:rsidR="00185665" w:rsidRPr="00560D71">
        <w:rPr>
          <w:rFonts w:ascii="Arial" w:hAnsi="Arial" w:cs="Arial"/>
          <w:noProof/>
        </w:rPr>
        <w:t>, Vidoni E, Brooks WM, Burns JM.</w:t>
      </w:r>
      <w:r w:rsidR="00B75728" w:rsidRPr="00560D71">
        <w:rPr>
          <w:rFonts w:ascii="Arial" w:hAnsi="Arial" w:cs="Arial"/>
          <w:noProof/>
        </w:rPr>
        <w:t xml:space="preserve"> Bone density and brain</w:t>
      </w:r>
      <w:r w:rsidR="00F44FC5" w:rsidRPr="00560D71">
        <w:rPr>
          <w:rFonts w:ascii="Arial" w:hAnsi="Arial" w:cs="Arial"/>
          <w:noProof/>
        </w:rPr>
        <w:t xml:space="preserve"> </w:t>
      </w:r>
      <w:r w:rsidR="00B75728" w:rsidRPr="00560D71">
        <w:rPr>
          <w:rFonts w:ascii="Arial" w:hAnsi="Arial" w:cs="Arial"/>
          <w:noProof/>
        </w:rPr>
        <w:t>atrophy in</w:t>
      </w:r>
      <w:r w:rsidR="00185665" w:rsidRPr="00560D71">
        <w:rPr>
          <w:rFonts w:ascii="Arial" w:hAnsi="Arial" w:cs="Arial"/>
          <w:noProof/>
        </w:rPr>
        <w:t xml:space="preserve"> early Alzheimer’s disease.</w:t>
      </w:r>
      <w:r w:rsidR="00601C35" w:rsidRPr="00560D71">
        <w:rPr>
          <w:rFonts w:ascii="Arial" w:hAnsi="Arial" w:cs="Arial"/>
          <w:noProof/>
        </w:rPr>
        <w:t xml:space="preserve"> Jou</w:t>
      </w:r>
      <w:r w:rsidR="00B75728" w:rsidRPr="00560D71">
        <w:rPr>
          <w:rFonts w:ascii="Arial" w:hAnsi="Arial" w:cs="Arial"/>
          <w:noProof/>
        </w:rPr>
        <w:t>r</w:t>
      </w:r>
      <w:r w:rsidR="00601C35" w:rsidRPr="00560D71">
        <w:rPr>
          <w:rFonts w:ascii="Arial" w:hAnsi="Arial" w:cs="Arial"/>
          <w:noProof/>
        </w:rPr>
        <w:t>n</w:t>
      </w:r>
      <w:r w:rsidR="00B75728" w:rsidRPr="00560D71">
        <w:rPr>
          <w:rFonts w:ascii="Arial" w:hAnsi="Arial" w:cs="Arial"/>
          <w:noProof/>
        </w:rPr>
        <w:t>al of Alzheimer’s disease, 2009;(4):777-785</w:t>
      </w:r>
    </w:p>
    <w:p w14:paraId="275E612A" w14:textId="3B993D95" w:rsidR="002D71AF" w:rsidRPr="00560D71" w:rsidRDefault="00B36DB1" w:rsidP="002D71AF">
      <w:r w:rsidRPr="00560D71">
        <w:rPr>
          <w:rFonts w:ascii="Arial" w:hAnsi="Arial" w:cs="Arial"/>
          <w:noProof/>
        </w:rPr>
        <w:t>30</w:t>
      </w:r>
      <w:r w:rsidR="00B75728" w:rsidRPr="00560D71">
        <w:rPr>
          <w:rFonts w:ascii="Arial" w:hAnsi="Arial" w:cs="Arial"/>
          <w:noProof/>
        </w:rPr>
        <w:t>.</w:t>
      </w:r>
      <w:r w:rsidR="002D71AF" w:rsidRPr="00560D71">
        <w:rPr>
          <w:rFonts w:ascii="Arial" w:hAnsi="Arial" w:cs="Arial"/>
          <w:shd w:val="clear" w:color="auto" w:fill="FFFFFF"/>
        </w:rPr>
        <w:t xml:space="preserve"> Whitwell JL, Petersen RC, Negash S, Weigand SD, Kantarci K, Ivnik RJ, Knopman DS, Boeve BF, Smith GE, Jack CR Jr.</w:t>
      </w:r>
      <w:r w:rsidR="002D71AF" w:rsidRPr="00560D71">
        <w:rPr>
          <w:rStyle w:val="jrnl"/>
          <w:rFonts w:ascii="Arial" w:hAnsi="Arial" w:cs="Arial"/>
          <w:shd w:val="clear" w:color="auto" w:fill="FFFFFF"/>
        </w:rPr>
        <w:t xml:space="preserve"> Patterns of atrophy differ among specific subtypes of mild cognitive impairment. Arch Neurol</w:t>
      </w:r>
      <w:r w:rsidR="002D71AF" w:rsidRPr="00560D71">
        <w:rPr>
          <w:rFonts w:ascii="Arial" w:hAnsi="Arial" w:cs="Arial"/>
          <w:shd w:val="clear" w:color="auto" w:fill="FFFFFF"/>
        </w:rPr>
        <w:t>. 2007 Aug;64(8):1130-8.</w:t>
      </w:r>
    </w:p>
    <w:p w14:paraId="1270AD6E" w14:textId="1EA84949" w:rsidR="002846CC" w:rsidRPr="00560D71" w:rsidRDefault="002846CC" w:rsidP="00B75728">
      <w:pPr>
        <w:tabs>
          <w:tab w:val="right" w:pos="540"/>
          <w:tab w:val="left" w:pos="720"/>
        </w:tabs>
        <w:spacing w:after="240" w:line="240" w:lineRule="auto"/>
        <w:jc w:val="both"/>
        <w:rPr>
          <w:rFonts w:ascii="Arial" w:hAnsi="Arial" w:cs="Arial"/>
        </w:rPr>
      </w:pPr>
      <w:r w:rsidRPr="00560D71">
        <w:rPr>
          <w:rFonts w:ascii="Arial" w:hAnsi="Arial" w:cs="Arial"/>
          <w:noProof/>
        </w:rPr>
        <w:t>3</w:t>
      </w:r>
      <w:r w:rsidR="00B36DB1" w:rsidRPr="00560D71">
        <w:rPr>
          <w:rFonts w:ascii="Arial" w:hAnsi="Arial" w:cs="Arial"/>
          <w:noProof/>
        </w:rPr>
        <w:t>1</w:t>
      </w:r>
      <w:r w:rsidRPr="00560D71">
        <w:rPr>
          <w:rFonts w:ascii="Arial" w:hAnsi="Arial" w:cs="Arial"/>
          <w:noProof/>
        </w:rPr>
        <w:t xml:space="preserve">. </w:t>
      </w:r>
      <w:r w:rsidRPr="00560D71">
        <w:rPr>
          <w:rFonts w:ascii="Arial" w:hAnsi="Arial" w:cs="Arial"/>
        </w:rPr>
        <w:t xml:space="preserve">Taylor ME, Lasschuit DA, Lord SR, Delbaere K, Kurrle SE, Mikolaizak AS, Kvelde T, Close JCT. </w:t>
      </w:r>
      <w:hyperlink r:id="rId9" w:history="1">
        <w:r w:rsidRPr="00560D71">
          <w:rPr>
            <w:rStyle w:val="Hyperlink"/>
            <w:rFonts w:ascii="Arial" w:hAnsi="Arial" w:cs="Arial"/>
            <w:color w:val="auto"/>
            <w:u w:val="none"/>
          </w:rPr>
          <w:t>Slow gait speed is associated with executive function decline in older people with mild to moderate dementia: A one year longitudinal study.</w:t>
        </w:r>
      </w:hyperlink>
      <w:r w:rsidRPr="00560D71">
        <w:rPr>
          <w:rFonts w:ascii="Arial" w:hAnsi="Arial" w:cs="Arial"/>
        </w:rPr>
        <w:t xml:space="preserve"> </w:t>
      </w:r>
      <w:r w:rsidRPr="00560D71">
        <w:rPr>
          <w:rStyle w:val="jrnl"/>
          <w:rFonts w:ascii="Arial" w:hAnsi="Arial" w:cs="Arial"/>
        </w:rPr>
        <w:t>Arch Gerontol Geriatr</w:t>
      </w:r>
      <w:r w:rsidRPr="00560D71">
        <w:rPr>
          <w:rFonts w:ascii="Arial" w:hAnsi="Arial" w:cs="Arial"/>
        </w:rPr>
        <w:t>. 2017 Nov;73:148-153</w:t>
      </w:r>
    </w:p>
    <w:p w14:paraId="251E5008" w14:textId="410F219D" w:rsidR="002846CC" w:rsidRPr="00560D71" w:rsidRDefault="00B36DB1" w:rsidP="00B75728">
      <w:pPr>
        <w:tabs>
          <w:tab w:val="right" w:pos="540"/>
          <w:tab w:val="left" w:pos="720"/>
        </w:tabs>
        <w:spacing w:after="240" w:line="240" w:lineRule="auto"/>
        <w:jc w:val="both"/>
        <w:rPr>
          <w:rFonts w:ascii="Arial" w:hAnsi="Arial" w:cs="Arial"/>
        </w:rPr>
      </w:pPr>
      <w:r w:rsidRPr="00560D71">
        <w:rPr>
          <w:rFonts w:ascii="Arial" w:hAnsi="Arial" w:cs="Arial"/>
        </w:rPr>
        <w:t>32</w:t>
      </w:r>
      <w:r w:rsidR="002846CC" w:rsidRPr="00560D71">
        <w:rPr>
          <w:rFonts w:ascii="Arial" w:hAnsi="Arial" w:cs="Arial"/>
        </w:rPr>
        <w:t xml:space="preserve">. Ellis JL, Altenburger P, Lu Y. </w:t>
      </w:r>
      <w:hyperlink r:id="rId10" w:history="1">
        <w:r w:rsidR="002846CC" w:rsidRPr="00560D71">
          <w:rPr>
            <w:rStyle w:val="Hyperlink"/>
            <w:rFonts w:ascii="Arial" w:hAnsi="Arial" w:cs="Arial"/>
            <w:color w:val="auto"/>
            <w:u w:val="none"/>
          </w:rPr>
          <w:t>Change in Depression, Confidence, and Physical Function Among Older Adults With Mild Cognitive Impairment.</w:t>
        </w:r>
      </w:hyperlink>
      <w:r w:rsidR="002846CC" w:rsidRPr="00560D71">
        <w:rPr>
          <w:rFonts w:ascii="Arial" w:hAnsi="Arial" w:cs="Arial"/>
        </w:rPr>
        <w:t xml:space="preserve"> </w:t>
      </w:r>
      <w:r w:rsidR="002846CC" w:rsidRPr="00560D71">
        <w:rPr>
          <w:rStyle w:val="jrnl"/>
          <w:rFonts w:ascii="Arial" w:hAnsi="Arial" w:cs="Arial"/>
        </w:rPr>
        <w:t>J Geriatr Phys Ther</w:t>
      </w:r>
      <w:r w:rsidR="002846CC" w:rsidRPr="00560D71">
        <w:rPr>
          <w:rFonts w:ascii="Arial" w:hAnsi="Arial" w:cs="Arial"/>
        </w:rPr>
        <w:t>. 2017 Oct 20</w:t>
      </w:r>
    </w:p>
    <w:p w14:paraId="2372116D" w14:textId="3D0E4A1C" w:rsidR="002846CC" w:rsidRPr="00560D71" w:rsidRDefault="00B36DB1" w:rsidP="00B75728">
      <w:pPr>
        <w:tabs>
          <w:tab w:val="right" w:pos="540"/>
          <w:tab w:val="left" w:pos="720"/>
        </w:tabs>
        <w:spacing w:after="240" w:line="240" w:lineRule="auto"/>
        <w:jc w:val="both"/>
        <w:rPr>
          <w:rFonts w:ascii="Arial" w:hAnsi="Arial" w:cs="Arial"/>
        </w:rPr>
      </w:pPr>
      <w:r w:rsidRPr="00560D71">
        <w:rPr>
          <w:rFonts w:ascii="Arial" w:hAnsi="Arial" w:cs="Arial"/>
        </w:rPr>
        <w:lastRenderedPageBreak/>
        <w:t>33</w:t>
      </w:r>
      <w:r w:rsidR="002846CC" w:rsidRPr="00560D71">
        <w:rPr>
          <w:rFonts w:ascii="Arial" w:hAnsi="Arial" w:cs="Arial"/>
        </w:rPr>
        <w:t xml:space="preserve">. Shimada H, Makizako H, Doi T, Park H, Tsutsumimoto K, Verghese J, Suzuki T. </w:t>
      </w:r>
      <w:hyperlink r:id="rId11" w:history="1">
        <w:r w:rsidR="002846CC" w:rsidRPr="00560D71">
          <w:rPr>
            <w:rStyle w:val="Hyperlink"/>
            <w:rFonts w:ascii="Arial" w:hAnsi="Arial" w:cs="Arial"/>
            <w:color w:val="auto"/>
            <w:u w:val="none"/>
          </w:rPr>
          <w:t>Effects of Combined Physical and Cognitive Exercises on Cognition and Mobility in Patients With Mild Cognitive Impairment: A Randomized Clinical Trial.</w:t>
        </w:r>
      </w:hyperlink>
      <w:r w:rsidR="002846CC" w:rsidRPr="00560D71">
        <w:rPr>
          <w:rFonts w:ascii="Arial" w:hAnsi="Arial" w:cs="Arial"/>
        </w:rPr>
        <w:t xml:space="preserve"> </w:t>
      </w:r>
      <w:r w:rsidR="002846CC" w:rsidRPr="00560D71">
        <w:rPr>
          <w:rStyle w:val="jrnl"/>
          <w:rFonts w:ascii="Arial" w:hAnsi="Arial" w:cs="Arial"/>
        </w:rPr>
        <w:t>J Am Med Dir Assoc</w:t>
      </w:r>
      <w:r w:rsidR="002846CC" w:rsidRPr="00560D71">
        <w:rPr>
          <w:rFonts w:ascii="Arial" w:hAnsi="Arial" w:cs="Arial"/>
        </w:rPr>
        <w:t>. 2017 Nov 16</w:t>
      </w:r>
    </w:p>
    <w:p w14:paraId="0291A141" w14:textId="274EA3E4" w:rsidR="002846CC" w:rsidRPr="00560D71" w:rsidRDefault="00B36DB1" w:rsidP="00B75728">
      <w:pPr>
        <w:tabs>
          <w:tab w:val="right" w:pos="540"/>
          <w:tab w:val="left" w:pos="720"/>
        </w:tabs>
        <w:spacing w:after="240" w:line="240" w:lineRule="auto"/>
        <w:jc w:val="both"/>
        <w:rPr>
          <w:rFonts w:ascii="Arial" w:hAnsi="Arial" w:cs="Arial"/>
          <w:noProof/>
        </w:rPr>
      </w:pPr>
      <w:r w:rsidRPr="00560D71">
        <w:rPr>
          <w:rFonts w:ascii="Arial" w:hAnsi="Arial" w:cs="Arial"/>
        </w:rPr>
        <w:t>34</w:t>
      </w:r>
      <w:r w:rsidR="002846CC" w:rsidRPr="00560D71">
        <w:rPr>
          <w:rFonts w:ascii="Arial" w:hAnsi="Arial" w:cs="Arial"/>
        </w:rPr>
        <w:t xml:space="preserve">. Tay L, Leung BP, Wee S, Tay KS, Ali N, Chan M, Lim WS. </w:t>
      </w:r>
      <w:hyperlink r:id="rId12" w:history="1">
        <w:r w:rsidR="002846CC" w:rsidRPr="00560D71">
          <w:rPr>
            <w:rStyle w:val="Hyperlink"/>
            <w:rFonts w:ascii="Arial" w:hAnsi="Arial" w:cs="Arial"/>
            <w:color w:val="auto"/>
            <w:u w:val="none"/>
          </w:rPr>
          <w:t>Association of nutrition and immune-endocrine dysfunction with muscle mass and performance in cognitively impaired older adults.</w:t>
        </w:r>
      </w:hyperlink>
      <w:r w:rsidR="002846CC" w:rsidRPr="00560D71">
        <w:rPr>
          <w:rFonts w:ascii="Arial" w:hAnsi="Arial" w:cs="Arial"/>
        </w:rPr>
        <w:t xml:space="preserve"> </w:t>
      </w:r>
      <w:r w:rsidR="002846CC" w:rsidRPr="00560D71">
        <w:rPr>
          <w:rStyle w:val="jrnl"/>
          <w:rFonts w:ascii="Arial" w:hAnsi="Arial" w:cs="Arial"/>
        </w:rPr>
        <w:t>Arch Gerontol Geriatr</w:t>
      </w:r>
      <w:r w:rsidR="002846CC" w:rsidRPr="00560D71">
        <w:rPr>
          <w:rFonts w:ascii="Arial" w:hAnsi="Arial" w:cs="Arial"/>
        </w:rPr>
        <w:t>. 2017 Nov 16;75:20-27</w:t>
      </w:r>
    </w:p>
    <w:p w14:paraId="704DDB86" w14:textId="7902992D" w:rsidR="004E3B6F" w:rsidRPr="00560D71" w:rsidRDefault="00B36DB1" w:rsidP="004E3B6F">
      <w:pPr>
        <w:rPr>
          <w:rFonts w:ascii="Arial" w:hAnsi="Arial" w:cs="Arial"/>
        </w:rPr>
      </w:pPr>
      <w:r w:rsidRPr="00560D71">
        <w:rPr>
          <w:rFonts w:ascii="Arial" w:hAnsi="Arial" w:cs="Arial"/>
          <w:noProof/>
        </w:rPr>
        <w:t>35</w:t>
      </w:r>
      <w:r w:rsidR="00B75728" w:rsidRPr="00560D71">
        <w:rPr>
          <w:rFonts w:ascii="Arial" w:hAnsi="Arial" w:cs="Arial"/>
          <w:noProof/>
        </w:rPr>
        <w:t xml:space="preserve">. </w:t>
      </w:r>
      <w:r w:rsidR="004E3B6F" w:rsidRPr="00560D71">
        <w:rPr>
          <w:rFonts w:ascii="Arial" w:hAnsi="Arial" w:cs="Arial"/>
        </w:rPr>
        <w:t>Moon JH, Moon JH, Kim KM, Choi SH, Lim S, Park KS, Kim KW, Jang HC. Sarcopenia as a Predictor of Future Cognitive Impairment in Older Adults. J Nutr Health Aging. 2016;20(5):496-502</w:t>
      </w:r>
    </w:p>
    <w:p w14:paraId="75EB927F" w14:textId="530CE55E" w:rsidR="004E3B6F" w:rsidRPr="00560D71" w:rsidRDefault="00B36DB1" w:rsidP="004E3B6F">
      <w:pPr>
        <w:rPr>
          <w:rFonts w:ascii="Arial" w:hAnsi="Arial" w:cs="Arial"/>
        </w:rPr>
      </w:pPr>
      <w:r w:rsidRPr="00560D71">
        <w:rPr>
          <w:rFonts w:ascii="Arial" w:hAnsi="Arial" w:cs="Arial"/>
        </w:rPr>
        <w:t>36</w:t>
      </w:r>
      <w:r w:rsidR="004E3B6F" w:rsidRPr="00560D71">
        <w:rPr>
          <w:rFonts w:ascii="Arial" w:hAnsi="Arial" w:cs="Arial"/>
        </w:rPr>
        <w:t xml:space="preserve">. Sugimoto T, Ono R, Murata S, Saji N, Matsui Y, Niida S, Toba K, Sakurai T. Prevalence and associated factors of sarcopenia in elderly subjects with amnestic mild cognitive impairment or Alzheimer disease. Curr Alzheimer Res. 2016;13(6):718-26. </w:t>
      </w:r>
    </w:p>
    <w:p w14:paraId="696004DA" w14:textId="080B2292" w:rsidR="004E3B6F" w:rsidRPr="00560D71" w:rsidRDefault="00B36DB1" w:rsidP="004E3B6F">
      <w:pPr>
        <w:rPr>
          <w:rFonts w:ascii="Arial" w:hAnsi="Arial" w:cs="Arial"/>
        </w:rPr>
      </w:pPr>
      <w:r w:rsidRPr="00560D71">
        <w:rPr>
          <w:rFonts w:ascii="Arial" w:hAnsi="Arial" w:cs="Arial"/>
        </w:rPr>
        <w:t>37</w:t>
      </w:r>
      <w:r w:rsidR="004E3B6F" w:rsidRPr="00560D71">
        <w:rPr>
          <w:rFonts w:ascii="Arial" w:hAnsi="Arial" w:cs="Arial"/>
        </w:rPr>
        <w:t xml:space="preserve">. Huang CY, Hwang AC, Liu LK, Lee WJ, Chen LY, Peng LN, Lin MH, Chen LK. Association of Dynapenia, Sarcopenia, and Cognitive Impairment Among Community-Dwelling Older Taiwanese. Rejuvenation Res. 2016 Feb;19(1):71-8. </w:t>
      </w:r>
    </w:p>
    <w:p w14:paraId="23A6FCA2" w14:textId="7E499D97" w:rsidR="004E3B6F" w:rsidRPr="00560D71" w:rsidRDefault="00B36DB1" w:rsidP="004E3B6F">
      <w:pPr>
        <w:rPr>
          <w:rFonts w:ascii="Arial" w:hAnsi="Arial" w:cs="Arial"/>
        </w:rPr>
      </w:pPr>
      <w:r w:rsidRPr="00560D71">
        <w:rPr>
          <w:rFonts w:ascii="Arial" w:hAnsi="Arial" w:cs="Arial"/>
        </w:rPr>
        <w:t>38</w:t>
      </w:r>
      <w:r w:rsidR="004E3B6F" w:rsidRPr="00560D71">
        <w:rPr>
          <w:rFonts w:ascii="Arial" w:hAnsi="Arial" w:cs="Arial"/>
        </w:rPr>
        <w:t>. Hsu YH, Liang CK, Chou MY, Liao MC, Lin YT, Chen LK, Lo YK. Association of cognitive impairment, depressive symptoms and sarcopenia among healthy older men in the veterans retirement community in southern Taiwan: a cross-sectional study. Geriatr Gerontol Int. 2014 Feb;14 Suppl 1:102-8</w:t>
      </w:r>
    </w:p>
    <w:p w14:paraId="583699BC" w14:textId="62402E5A" w:rsidR="004E3B6F" w:rsidRPr="00560D71" w:rsidRDefault="00B36DB1" w:rsidP="004E3B6F">
      <w:pPr>
        <w:rPr>
          <w:rFonts w:ascii="Arial" w:hAnsi="Arial" w:cs="Arial"/>
        </w:rPr>
      </w:pPr>
      <w:r w:rsidRPr="00560D71">
        <w:rPr>
          <w:rFonts w:ascii="Arial" w:hAnsi="Arial" w:cs="Arial"/>
        </w:rPr>
        <w:t>39</w:t>
      </w:r>
      <w:r w:rsidR="004E3B6F" w:rsidRPr="00560D71">
        <w:rPr>
          <w:rFonts w:ascii="Arial" w:hAnsi="Arial" w:cs="Arial"/>
        </w:rPr>
        <w:t xml:space="preserve">. Lee JS, Auyeung TW, Leung J, Kwok T, Leung PC, Woo J. Physical frailty in older adults is associated with metabolic and atherosclerotic risk factors and cognitive impairment independent of muscle mass. J Nutr Health Aging. 2011 Dec;15(10):857-62. </w:t>
      </w:r>
    </w:p>
    <w:p w14:paraId="41B494B1" w14:textId="3900E534" w:rsidR="004E3B6F" w:rsidRPr="00560D71" w:rsidRDefault="00B36DB1" w:rsidP="004E3B6F">
      <w:pPr>
        <w:rPr>
          <w:rFonts w:ascii="Arial" w:hAnsi="Arial" w:cs="Arial"/>
        </w:rPr>
      </w:pPr>
      <w:r w:rsidRPr="00560D71">
        <w:rPr>
          <w:rFonts w:ascii="Arial" w:hAnsi="Arial" w:cs="Arial"/>
        </w:rPr>
        <w:lastRenderedPageBreak/>
        <w:t>40</w:t>
      </w:r>
      <w:r w:rsidR="004E3B6F" w:rsidRPr="00560D71">
        <w:rPr>
          <w:rFonts w:ascii="Arial" w:hAnsi="Arial" w:cs="Arial"/>
        </w:rPr>
        <w:t xml:space="preserve">. Auyeung TW, Kwok T, Lee J, Leung PC, Leung J, Woo J. Functional decline in cognitive impairment--the relationship between physical and cognitive function. Neuroepidemiology. 2008;31(3):167-73. </w:t>
      </w:r>
    </w:p>
    <w:p w14:paraId="47B92A82" w14:textId="474F5DE8" w:rsidR="004E3B6F" w:rsidRPr="00560D71" w:rsidRDefault="00B36DB1" w:rsidP="004E3B6F">
      <w:pPr>
        <w:rPr>
          <w:rFonts w:ascii="Arial" w:hAnsi="Arial" w:cs="Arial"/>
        </w:rPr>
      </w:pPr>
      <w:r w:rsidRPr="00560D71">
        <w:rPr>
          <w:rFonts w:ascii="Arial" w:hAnsi="Arial" w:cs="Arial"/>
        </w:rPr>
        <w:t>41</w:t>
      </w:r>
      <w:r w:rsidR="004E3B6F" w:rsidRPr="00560D71">
        <w:rPr>
          <w:rFonts w:ascii="Arial" w:hAnsi="Arial" w:cs="Arial"/>
        </w:rPr>
        <w:t xml:space="preserve">. Papachristou E, Ramsay SE, Lennon LT, Papacosta O, Iliffe S, Whincup PH, Wannamethee SG. The relationships between body composition characteristics and cognitive functioning in a population-based sample of older British men. BMC Geriatr. 2015 Dec 21;15:172. </w:t>
      </w:r>
    </w:p>
    <w:p w14:paraId="230A4E89" w14:textId="070F87D0" w:rsidR="003F00F7" w:rsidRPr="00560D71" w:rsidRDefault="00B36DB1" w:rsidP="00B75728">
      <w:pPr>
        <w:pStyle w:val="Heading1"/>
        <w:jc w:val="both"/>
        <w:rPr>
          <w:rFonts w:ascii="Arial" w:hAnsi="Arial" w:cs="Arial"/>
          <w:b w:val="0"/>
          <w:sz w:val="22"/>
          <w:szCs w:val="22"/>
        </w:rPr>
      </w:pPr>
      <w:r w:rsidRPr="00560D71">
        <w:rPr>
          <w:rFonts w:ascii="Arial" w:hAnsi="Arial" w:cs="Arial"/>
          <w:b w:val="0"/>
          <w:noProof/>
          <w:sz w:val="22"/>
          <w:szCs w:val="22"/>
        </w:rPr>
        <w:t>42</w:t>
      </w:r>
      <w:r w:rsidR="004E3B6F" w:rsidRPr="00560D71">
        <w:rPr>
          <w:rFonts w:ascii="Arial" w:hAnsi="Arial" w:cs="Arial"/>
          <w:b w:val="0"/>
          <w:noProof/>
          <w:sz w:val="22"/>
          <w:szCs w:val="22"/>
        </w:rPr>
        <w:t xml:space="preserve">. </w:t>
      </w:r>
      <w:r w:rsidR="00B75728" w:rsidRPr="00560D71">
        <w:rPr>
          <w:rFonts w:ascii="Arial" w:hAnsi="Arial" w:cs="Arial"/>
          <w:b w:val="0"/>
          <w:sz w:val="22"/>
          <w:szCs w:val="22"/>
        </w:rPr>
        <w:t>Dennison EM, Syddall HE, Aihie Sayer A, Gilbody HJ, Cooper C, Birth weight, infant weight gain and cause-specific mortality: the Hertfordshire Cohort Study, American Journal Epidemiology, 2005;(161):1074-1780</w:t>
      </w:r>
    </w:p>
    <w:p w14:paraId="09B90737" w14:textId="526A0CA9" w:rsidR="007F2F1C" w:rsidRPr="00560D71" w:rsidRDefault="007F2F1C" w:rsidP="00BD54CE">
      <w:pPr>
        <w:spacing w:after="0"/>
        <w:rPr>
          <w:rFonts w:ascii="Arial" w:hAnsi="Arial" w:cs="Arial"/>
          <w:b/>
        </w:rPr>
      </w:pPr>
    </w:p>
    <w:p w14:paraId="1A568347" w14:textId="48A13E9F" w:rsidR="007F2F1C" w:rsidRPr="00560D71" w:rsidRDefault="007F2F1C" w:rsidP="00BD54CE">
      <w:pPr>
        <w:spacing w:after="0"/>
        <w:rPr>
          <w:rFonts w:ascii="Arial" w:hAnsi="Arial" w:cs="Arial"/>
          <w:b/>
        </w:rPr>
      </w:pPr>
    </w:p>
    <w:p w14:paraId="03F6FA69" w14:textId="38D0302C" w:rsidR="007F2F1C" w:rsidRPr="00560D71" w:rsidRDefault="007F2F1C" w:rsidP="00BD54CE">
      <w:pPr>
        <w:spacing w:after="0"/>
        <w:rPr>
          <w:rFonts w:ascii="Arial" w:hAnsi="Arial" w:cs="Arial"/>
          <w:b/>
        </w:rPr>
      </w:pPr>
    </w:p>
    <w:p w14:paraId="34F149CA" w14:textId="7A45BE38" w:rsidR="007F2F1C" w:rsidRPr="00560D71" w:rsidRDefault="007F2F1C" w:rsidP="00BD54CE">
      <w:pPr>
        <w:spacing w:after="0"/>
        <w:rPr>
          <w:rFonts w:ascii="Arial" w:hAnsi="Arial" w:cs="Arial"/>
          <w:b/>
        </w:rPr>
      </w:pPr>
    </w:p>
    <w:p w14:paraId="25E0B0A4" w14:textId="77777777" w:rsidR="00A470C1" w:rsidRPr="00560D71" w:rsidRDefault="00A470C1" w:rsidP="00BD54CE">
      <w:pPr>
        <w:spacing w:after="0"/>
        <w:rPr>
          <w:rFonts w:ascii="Arial" w:hAnsi="Arial" w:cs="Arial"/>
          <w:b/>
        </w:rPr>
      </w:pPr>
    </w:p>
    <w:p w14:paraId="6882E393" w14:textId="77777777" w:rsidR="00A470C1" w:rsidRPr="00560D71" w:rsidRDefault="00A470C1" w:rsidP="00BD54CE">
      <w:pPr>
        <w:spacing w:after="0"/>
        <w:rPr>
          <w:rFonts w:ascii="Arial" w:hAnsi="Arial" w:cs="Arial"/>
          <w:b/>
        </w:rPr>
      </w:pPr>
    </w:p>
    <w:p w14:paraId="006173D2" w14:textId="77777777" w:rsidR="00A470C1" w:rsidRPr="00560D71" w:rsidRDefault="00A470C1" w:rsidP="00BD54CE">
      <w:pPr>
        <w:spacing w:after="0"/>
        <w:rPr>
          <w:rFonts w:ascii="Arial" w:hAnsi="Arial" w:cs="Arial"/>
          <w:b/>
        </w:rPr>
      </w:pPr>
    </w:p>
    <w:p w14:paraId="35A4E49B" w14:textId="77777777" w:rsidR="00A470C1" w:rsidRPr="00560D71" w:rsidRDefault="00A470C1" w:rsidP="00BD54CE">
      <w:pPr>
        <w:spacing w:after="0"/>
        <w:rPr>
          <w:rFonts w:ascii="Arial" w:hAnsi="Arial" w:cs="Arial"/>
          <w:b/>
        </w:rPr>
      </w:pPr>
    </w:p>
    <w:p w14:paraId="11E2D352" w14:textId="77777777" w:rsidR="00A470C1" w:rsidRPr="00560D71" w:rsidRDefault="00A470C1" w:rsidP="00BD54CE">
      <w:pPr>
        <w:spacing w:after="0"/>
        <w:rPr>
          <w:rFonts w:ascii="Arial" w:hAnsi="Arial" w:cs="Arial"/>
          <w:b/>
        </w:rPr>
      </w:pPr>
    </w:p>
    <w:p w14:paraId="45D1BDD1" w14:textId="77777777" w:rsidR="00A470C1" w:rsidRPr="00560D71" w:rsidRDefault="00A470C1" w:rsidP="00BD54CE">
      <w:pPr>
        <w:spacing w:after="0"/>
        <w:rPr>
          <w:rFonts w:ascii="Arial" w:hAnsi="Arial" w:cs="Arial"/>
          <w:b/>
        </w:rPr>
      </w:pPr>
    </w:p>
    <w:p w14:paraId="1A6BCA47" w14:textId="77777777" w:rsidR="00A470C1" w:rsidRPr="00560D71" w:rsidRDefault="00A470C1" w:rsidP="00BD54CE">
      <w:pPr>
        <w:spacing w:after="0"/>
        <w:rPr>
          <w:rFonts w:ascii="Arial" w:hAnsi="Arial" w:cs="Arial"/>
          <w:b/>
        </w:rPr>
      </w:pPr>
    </w:p>
    <w:p w14:paraId="343BC6FB" w14:textId="77777777" w:rsidR="00A470C1" w:rsidRPr="00560D71" w:rsidRDefault="00A470C1" w:rsidP="00BD54CE">
      <w:pPr>
        <w:spacing w:after="0"/>
        <w:rPr>
          <w:rFonts w:ascii="Arial" w:hAnsi="Arial" w:cs="Arial"/>
          <w:b/>
        </w:rPr>
      </w:pPr>
    </w:p>
    <w:p w14:paraId="744D6612" w14:textId="77777777" w:rsidR="00A470C1" w:rsidRPr="00560D71" w:rsidRDefault="00A470C1" w:rsidP="00BD54CE">
      <w:pPr>
        <w:spacing w:after="0"/>
        <w:rPr>
          <w:rFonts w:ascii="Arial" w:hAnsi="Arial" w:cs="Arial"/>
          <w:b/>
        </w:rPr>
      </w:pPr>
    </w:p>
    <w:p w14:paraId="5851A70A" w14:textId="77777777" w:rsidR="00A470C1" w:rsidRPr="00560D71" w:rsidRDefault="00A470C1" w:rsidP="00BD54CE">
      <w:pPr>
        <w:spacing w:after="0"/>
        <w:rPr>
          <w:rFonts w:ascii="Arial" w:hAnsi="Arial" w:cs="Arial"/>
          <w:b/>
        </w:rPr>
      </w:pPr>
    </w:p>
    <w:p w14:paraId="4F82170E" w14:textId="77777777" w:rsidR="00A470C1" w:rsidRPr="00560D71" w:rsidRDefault="00A470C1" w:rsidP="00BD54CE">
      <w:pPr>
        <w:spacing w:after="0"/>
        <w:rPr>
          <w:rFonts w:ascii="Arial" w:hAnsi="Arial" w:cs="Arial"/>
          <w:b/>
        </w:rPr>
      </w:pPr>
    </w:p>
    <w:p w14:paraId="4CBB478E" w14:textId="77777777" w:rsidR="00A470C1" w:rsidRPr="00560D71" w:rsidRDefault="00A470C1" w:rsidP="00BD54CE">
      <w:pPr>
        <w:spacing w:after="0"/>
        <w:rPr>
          <w:rFonts w:ascii="Arial" w:hAnsi="Arial" w:cs="Arial"/>
          <w:b/>
        </w:rPr>
      </w:pPr>
    </w:p>
    <w:p w14:paraId="47B4F9C3" w14:textId="77777777" w:rsidR="00A470C1" w:rsidRPr="00560D71" w:rsidRDefault="00A470C1" w:rsidP="00BD54CE">
      <w:pPr>
        <w:spacing w:after="0"/>
        <w:rPr>
          <w:rFonts w:ascii="Arial" w:hAnsi="Arial" w:cs="Arial"/>
          <w:b/>
        </w:rPr>
      </w:pPr>
    </w:p>
    <w:p w14:paraId="04DE8C41" w14:textId="77777777" w:rsidR="00A470C1" w:rsidRPr="00560D71" w:rsidRDefault="00A470C1" w:rsidP="00BD54CE">
      <w:pPr>
        <w:spacing w:after="0"/>
        <w:rPr>
          <w:rFonts w:ascii="Arial" w:hAnsi="Arial" w:cs="Arial"/>
          <w:b/>
        </w:rPr>
      </w:pPr>
    </w:p>
    <w:p w14:paraId="68B747FE" w14:textId="77777777" w:rsidR="00A470C1" w:rsidRPr="00560D71" w:rsidRDefault="00A470C1" w:rsidP="00BD54CE">
      <w:pPr>
        <w:spacing w:after="0"/>
        <w:rPr>
          <w:rFonts w:ascii="Arial" w:hAnsi="Arial" w:cs="Arial"/>
          <w:b/>
        </w:rPr>
      </w:pPr>
    </w:p>
    <w:p w14:paraId="5A51C5D2" w14:textId="77777777" w:rsidR="00A470C1" w:rsidRPr="00560D71" w:rsidRDefault="00A470C1" w:rsidP="00BD54CE">
      <w:pPr>
        <w:spacing w:after="0"/>
        <w:rPr>
          <w:rFonts w:ascii="Arial" w:hAnsi="Arial" w:cs="Arial"/>
          <w:b/>
        </w:rPr>
      </w:pPr>
    </w:p>
    <w:p w14:paraId="0E1EEE5F" w14:textId="77777777" w:rsidR="00A470C1" w:rsidRPr="00560D71" w:rsidRDefault="00A470C1" w:rsidP="00BD54CE">
      <w:pPr>
        <w:spacing w:after="0"/>
        <w:rPr>
          <w:rFonts w:ascii="Arial" w:hAnsi="Arial" w:cs="Arial"/>
          <w:b/>
        </w:rPr>
      </w:pPr>
    </w:p>
    <w:p w14:paraId="53AB6743" w14:textId="77777777" w:rsidR="00A470C1" w:rsidRPr="00560D71" w:rsidRDefault="00A470C1" w:rsidP="00BD54CE">
      <w:pPr>
        <w:spacing w:after="0"/>
        <w:rPr>
          <w:rFonts w:ascii="Arial" w:hAnsi="Arial" w:cs="Arial"/>
          <w:b/>
        </w:rPr>
      </w:pPr>
    </w:p>
    <w:p w14:paraId="71A54A61" w14:textId="77777777" w:rsidR="00A470C1" w:rsidRPr="00560D71" w:rsidRDefault="00A470C1" w:rsidP="00BD54CE">
      <w:pPr>
        <w:spacing w:after="0"/>
        <w:rPr>
          <w:rFonts w:ascii="Arial" w:hAnsi="Arial" w:cs="Arial"/>
          <w:b/>
        </w:rPr>
      </w:pPr>
    </w:p>
    <w:p w14:paraId="6D2371A8" w14:textId="77777777" w:rsidR="00A470C1" w:rsidRPr="00560D71" w:rsidRDefault="00A470C1" w:rsidP="00BD54CE">
      <w:pPr>
        <w:spacing w:after="0"/>
        <w:rPr>
          <w:rFonts w:ascii="Arial" w:hAnsi="Arial" w:cs="Arial"/>
          <w:b/>
        </w:rPr>
      </w:pPr>
    </w:p>
    <w:p w14:paraId="03CC3524" w14:textId="77777777" w:rsidR="00A470C1" w:rsidRPr="00560D71" w:rsidRDefault="00A470C1" w:rsidP="00BD54CE">
      <w:pPr>
        <w:spacing w:after="0"/>
        <w:rPr>
          <w:rFonts w:ascii="Arial" w:hAnsi="Arial" w:cs="Arial"/>
          <w:b/>
        </w:rPr>
      </w:pPr>
    </w:p>
    <w:p w14:paraId="4C1F6A56" w14:textId="77777777" w:rsidR="00A470C1" w:rsidRPr="00560D71" w:rsidRDefault="00A470C1" w:rsidP="00BD54CE">
      <w:pPr>
        <w:spacing w:after="0"/>
        <w:rPr>
          <w:rFonts w:ascii="Arial" w:hAnsi="Arial" w:cs="Arial"/>
          <w:b/>
        </w:rPr>
      </w:pPr>
    </w:p>
    <w:p w14:paraId="6C3F5149" w14:textId="77777777" w:rsidR="00A470C1" w:rsidRPr="00560D71" w:rsidRDefault="00A470C1" w:rsidP="00BD54CE">
      <w:pPr>
        <w:spacing w:after="0"/>
        <w:rPr>
          <w:rFonts w:ascii="Arial" w:hAnsi="Arial" w:cs="Arial"/>
          <w:b/>
        </w:rPr>
      </w:pPr>
    </w:p>
    <w:p w14:paraId="541E5AE0" w14:textId="77777777" w:rsidR="00A470C1" w:rsidRDefault="00A470C1" w:rsidP="00BD54CE">
      <w:pPr>
        <w:spacing w:after="0"/>
        <w:rPr>
          <w:rFonts w:ascii="Arial" w:hAnsi="Arial" w:cs="Arial"/>
          <w:b/>
        </w:rPr>
      </w:pPr>
    </w:p>
    <w:p w14:paraId="2B9118DF" w14:textId="77777777" w:rsidR="00A470C1" w:rsidRDefault="00A470C1" w:rsidP="00BD54CE">
      <w:pPr>
        <w:spacing w:after="0"/>
        <w:rPr>
          <w:rFonts w:ascii="Arial" w:hAnsi="Arial" w:cs="Arial"/>
          <w:b/>
        </w:rPr>
      </w:pPr>
    </w:p>
    <w:p w14:paraId="7873E026" w14:textId="77777777" w:rsidR="00A470C1" w:rsidRDefault="00A470C1" w:rsidP="00BD54CE">
      <w:pPr>
        <w:spacing w:after="0"/>
        <w:rPr>
          <w:rFonts w:ascii="Arial" w:hAnsi="Arial" w:cs="Arial"/>
          <w:b/>
        </w:rPr>
      </w:pPr>
    </w:p>
    <w:p w14:paraId="106B1A67" w14:textId="77777777" w:rsidR="00A470C1" w:rsidRDefault="00A470C1" w:rsidP="00BD54CE">
      <w:pPr>
        <w:spacing w:after="0"/>
        <w:rPr>
          <w:rFonts w:ascii="Arial" w:hAnsi="Arial" w:cs="Arial"/>
          <w:b/>
        </w:rPr>
      </w:pPr>
    </w:p>
    <w:p w14:paraId="77E099FC" w14:textId="77777777" w:rsidR="00A470C1" w:rsidRDefault="00A470C1" w:rsidP="00BD54CE">
      <w:pPr>
        <w:spacing w:after="0"/>
        <w:rPr>
          <w:rFonts w:ascii="Arial" w:hAnsi="Arial" w:cs="Arial"/>
          <w:b/>
        </w:rPr>
      </w:pPr>
    </w:p>
    <w:p w14:paraId="7E805E11" w14:textId="77777777" w:rsidR="00A470C1" w:rsidRDefault="00A470C1" w:rsidP="00BD54CE">
      <w:pPr>
        <w:spacing w:after="0"/>
        <w:rPr>
          <w:rFonts w:ascii="Arial" w:hAnsi="Arial" w:cs="Arial"/>
          <w:b/>
        </w:rPr>
      </w:pPr>
    </w:p>
    <w:p w14:paraId="1DA5A664" w14:textId="77777777" w:rsidR="00A470C1" w:rsidRDefault="00A470C1" w:rsidP="00BD54CE">
      <w:pPr>
        <w:spacing w:after="0"/>
        <w:rPr>
          <w:rFonts w:ascii="Arial" w:hAnsi="Arial" w:cs="Arial"/>
          <w:b/>
        </w:rPr>
      </w:pPr>
    </w:p>
    <w:p w14:paraId="76ED19AD" w14:textId="77777777" w:rsidR="00A470C1" w:rsidRDefault="00A470C1" w:rsidP="00BD54CE">
      <w:pPr>
        <w:spacing w:after="0"/>
        <w:rPr>
          <w:rFonts w:ascii="Arial" w:hAnsi="Arial" w:cs="Arial"/>
          <w:b/>
        </w:rPr>
      </w:pPr>
    </w:p>
    <w:p w14:paraId="00FEE967" w14:textId="77777777" w:rsidR="00A470C1" w:rsidRDefault="00A470C1" w:rsidP="00BD54CE">
      <w:pPr>
        <w:spacing w:after="0"/>
        <w:rPr>
          <w:rFonts w:ascii="Arial" w:hAnsi="Arial" w:cs="Arial"/>
          <w:b/>
        </w:rPr>
      </w:pPr>
    </w:p>
    <w:p w14:paraId="4E4CC918" w14:textId="77777777" w:rsidR="00A470C1" w:rsidRDefault="00A470C1" w:rsidP="00BD54CE">
      <w:pPr>
        <w:spacing w:after="0"/>
        <w:rPr>
          <w:rFonts w:ascii="Arial" w:hAnsi="Arial" w:cs="Arial"/>
          <w:b/>
        </w:rPr>
      </w:pPr>
    </w:p>
    <w:p w14:paraId="72CB6BCB" w14:textId="77777777" w:rsidR="00A470C1" w:rsidRDefault="00A470C1" w:rsidP="00BD54CE">
      <w:pPr>
        <w:spacing w:after="0"/>
        <w:rPr>
          <w:rFonts w:ascii="Arial" w:hAnsi="Arial" w:cs="Arial"/>
          <w:b/>
        </w:rPr>
      </w:pPr>
    </w:p>
    <w:p w14:paraId="00F33A65" w14:textId="77777777" w:rsidR="00A470C1" w:rsidRDefault="00A470C1" w:rsidP="00BD54CE">
      <w:pPr>
        <w:spacing w:after="0"/>
        <w:rPr>
          <w:rFonts w:ascii="Arial" w:hAnsi="Arial" w:cs="Arial"/>
          <w:b/>
        </w:rPr>
      </w:pPr>
    </w:p>
    <w:p w14:paraId="0E13DAAF" w14:textId="77777777" w:rsidR="00A470C1" w:rsidRDefault="00A470C1" w:rsidP="00BD54CE">
      <w:pPr>
        <w:spacing w:after="0"/>
        <w:rPr>
          <w:rFonts w:ascii="Arial" w:hAnsi="Arial" w:cs="Arial"/>
          <w:b/>
        </w:rPr>
      </w:pPr>
    </w:p>
    <w:p w14:paraId="2AB92293" w14:textId="77777777" w:rsidR="00A470C1" w:rsidRDefault="00A470C1" w:rsidP="00BD54CE">
      <w:pPr>
        <w:spacing w:after="0"/>
        <w:rPr>
          <w:rFonts w:ascii="Arial" w:hAnsi="Arial" w:cs="Arial"/>
          <w:b/>
        </w:rPr>
      </w:pPr>
    </w:p>
    <w:p w14:paraId="1B702CD2" w14:textId="77777777" w:rsidR="00A470C1" w:rsidRDefault="00A470C1" w:rsidP="00BD54CE">
      <w:pPr>
        <w:spacing w:after="0"/>
        <w:rPr>
          <w:rFonts w:ascii="Arial" w:hAnsi="Arial" w:cs="Arial"/>
          <w:b/>
        </w:rPr>
      </w:pPr>
    </w:p>
    <w:p w14:paraId="27A89457" w14:textId="5D3FA8D2" w:rsidR="00B75728" w:rsidRDefault="00B75728" w:rsidP="00BD54CE">
      <w:pPr>
        <w:spacing w:after="0"/>
        <w:rPr>
          <w:rFonts w:ascii="Arial" w:hAnsi="Arial" w:cs="Arial"/>
          <w:b/>
        </w:rPr>
      </w:pPr>
    </w:p>
    <w:p w14:paraId="288D8DBB" w14:textId="2DA670BD" w:rsidR="00B75728" w:rsidRDefault="00B75728" w:rsidP="00BD54CE">
      <w:pPr>
        <w:spacing w:after="0"/>
        <w:rPr>
          <w:rFonts w:ascii="Arial" w:hAnsi="Arial" w:cs="Arial"/>
          <w:b/>
        </w:rPr>
      </w:pPr>
    </w:p>
    <w:p w14:paraId="5982F601" w14:textId="0F9BE372" w:rsidR="00B75728" w:rsidRDefault="009C7805" w:rsidP="00BD54CE">
      <w:pPr>
        <w:spacing w:after="0"/>
        <w:rPr>
          <w:rFonts w:ascii="Arial" w:hAnsi="Arial" w:cs="Arial"/>
          <w:b/>
        </w:rPr>
      </w:pPr>
      <w:r>
        <w:rPr>
          <w:rFonts w:ascii="Arial" w:hAnsi="Arial" w:cs="Arial"/>
          <w:b/>
          <w:noProof/>
          <w:lang w:eastAsia="en-GB"/>
        </w:rPr>
        <w:lastRenderedPageBreak/>
        <w:drawing>
          <wp:anchor distT="0" distB="0" distL="114300" distR="114300" simplePos="0" relativeHeight="251675648" behindDoc="0" locked="0" layoutInCell="1" allowOverlap="1" wp14:anchorId="1E59029D" wp14:editId="08F70568">
            <wp:simplePos x="0" y="0"/>
            <wp:positionH relativeFrom="column">
              <wp:posOffset>-485775</wp:posOffset>
            </wp:positionH>
            <wp:positionV relativeFrom="paragraph">
              <wp:posOffset>190500</wp:posOffset>
            </wp:positionV>
            <wp:extent cx="4857750" cy="42703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7750" cy="4270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24719D" w14:textId="4D389AEA" w:rsidR="00B75728" w:rsidRDefault="009F4A39" w:rsidP="00BD54CE">
      <w:pPr>
        <w:spacing w:after="0"/>
        <w:rPr>
          <w:rFonts w:ascii="Arial" w:hAnsi="Arial" w:cs="Arial"/>
          <w:b/>
        </w:rPr>
      </w:pPr>
      <w:r w:rsidRPr="00752E26">
        <w:rPr>
          <w:rFonts w:ascii="Calibri" w:eastAsia="Times New Roman" w:hAnsi="Calibri" w:cs="Times New Roman"/>
          <w:b/>
          <w:bCs/>
          <w:noProof/>
          <w:color w:val="000000"/>
          <w:sz w:val="24"/>
          <w:szCs w:val="24"/>
          <w:lang w:eastAsia="en-GB"/>
        </w:rPr>
        <mc:AlternateContent>
          <mc:Choice Requires="wps">
            <w:drawing>
              <wp:anchor distT="0" distB="0" distL="114300" distR="114300" simplePos="0" relativeHeight="251664384" behindDoc="0" locked="0" layoutInCell="1" allowOverlap="1" wp14:anchorId="1E9B8CA3" wp14:editId="6E789ADF">
                <wp:simplePos x="0" y="0"/>
                <wp:positionH relativeFrom="column">
                  <wp:posOffset>-475615</wp:posOffset>
                </wp:positionH>
                <wp:positionV relativeFrom="paragraph">
                  <wp:posOffset>-317500</wp:posOffset>
                </wp:positionV>
                <wp:extent cx="3295650" cy="25717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57175"/>
                        </a:xfrm>
                        <a:prstGeom prst="rect">
                          <a:avLst/>
                        </a:prstGeom>
                        <a:solidFill>
                          <a:srgbClr val="FFFFFF"/>
                        </a:solidFill>
                        <a:ln w="9525">
                          <a:solidFill>
                            <a:srgbClr val="000000"/>
                          </a:solidFill>
                          <a:miter lim="800000"/>
                          <a:headEnd/>
                          <a:tailEnd/>
                        </a:ln>
                      </wps:spPr>
                      <wps:txbx>
                        <w:txbxContent>
                          <w:p w14:paraId="0F5F4E87" w14:textId="77777777" w:rsidR="00752E26" w:rsidRPr="00752E26" w:rsidRDefault="00752E26">
                            <w:pPr>
                              <w:rPr>
                                <w:rFonts w:ascii="Arial" w:hAnsi="Arial" w:cs="Arial"/>
                                <w:sz w:val="20"/>
                                <w:szCs w:val="20"/>
                              </w:rPr>
                            </w:pPr>
                            <w:r w:rsidRPr="00752E26">
                              <w:rPr>
                                <w:rFonts w:ascii="Arial" w:hAnsi="Arial" w:cs="Arial"/>
                                <w:b/>
                                <w:sz w:val="20"/>
                                <w:szCs w:val="20"/>
                              </w:rPr>
                              <w:t>Table 1:</w:t>
                            </w:r>
                            <w:r>
                              <w:rPr>
                                <w:rFonts w:ascii="Arial" w:hAnsi="Arial" w:cs="Arial"/>
                                <w:b/>
                                <w:sz w:val="20"/>
                                <w:szCs w:val="20"/>
                              </w:rPr>
                              <w:t xml:space="preserve"> </w:t>
                            </w:r>
                            <w:r>
                              <w:rPr>
                                <w:rFonts w:ascii="Arial" w:hAnsi="Arial" w:cs="Arial"/>
                                <w:sz w:val="20"/>
                                <w:szCs w:val="20"/>
                              </w:rPr>
                              <w:t xml:space="preserve">Baseline characteristics of study participants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9B8CA3" id="_x0000_t202" coordsize="21600,21600" o:spt="202" path="m,l,21600r21600,l21600,xe">
                <v:stroke joinstyle="miter"/>
                <v:path gradientshapeok="t" o:connecttype="rect"/>
              </v:shapetype>
              <v:shape id="Text Box 2" o:spid="_x0000_s1026" type="#_x0000_t202" style="position:absolute;margin-left:-37.45pt;margin-top:-25pt;width:259.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">
                <v:textbox>
                  <w:txbxContent>
                    <w:p w14:paraId="0F5F4E87" w14:textId="77777777" w:rsidR="00752E26" w:rsidRPr="00752E26" w:rsidRDefault="00752E26">
                      <w:pPr>
                        <w:rPr>
                          <w:rFonts w:ascii="Arial" w:hAnsi="Arial" w:cs="Arial"/>
                          <w:sz w:val="20"/>
                          <w:szCs w:val="20"/>
                        </w:rPr>
                      </w:pPr>
                      <w:r w:rsidRPr="00752E26">
                        <w:rPr>
                          <w:rFonts w:ascii="Arial" w:hAnsi="Arial" w:cs="Arial"/>
                          <w:b/>
                          <w:sz w:val="20"/>
                          <w:szCs w:val="20"/>
                        </w:rPr>
                        <w:t>Table 1:</w:t>
                      </w:r>
                      <w:r>
                        <w:rPr>
                          <w:rFonts w:ascii="Arial" w:hAnsi="Arial" w:cs="Arial"/>
                          <w:b/>
                          <w:sz w:val="20"/>
                          <w:szCs w:val="20"/>
                        </w:rPr>
                        <w:t xml:space="preserve"> </w:t>
                      </w:r>
                      <w:r>
                        <w:rPr>
                          <w:rFonts w:ascii="Arial" w:hAnsi="Arial" w:cs="Arial"/>
                          <w:sz w:val="20"/>
                          <w:szCs w:val="20"/>
                        </w:rPr>
                        <w:t xml:space="preserve">Baseline characteristics of study participants </w:t>
                      </w:r>
                    </w:p>
                  </w:txbxContent>
                </v:textbox>
              </v:shape>
            </w:pict>
          </mc:Fallback>
        </mc:AlternateContent>
      </w:r>
    </w:p>
    <w:p w14:paraId="61274111" w14:textId="6C2C9A7B" w:rsidR="00B75728" w:rsidRDefault="00B75728" w:rsidP="00BD54CE">
      <w:pPr>
        <w:spacing w:after="0"/>
        <w:rPr>
          <w:rFonts w:ascii="Arial" w:hAnsi="Arial" w:cs="Arial"/>
          <w:b/>
        </w:rPr>
      </w:pPr>
    </w:p>
    <w:p w14:paraId="39F80962" w14:textId="54DF4559" w:rsidR="00B75728" w:rsidRDefault="00B75728" w:rsidP="00BD54CE">
      <w:pPr>
        <w:spacing w:after="0"/>
        <w:rPr>
          <w:rFonts w:ascii="Arial" w:hAnsi="Arial" w:cs="Arial"/>
          <w:b/>
        </w:rPr>
      </w:pPr>
    </w:p>
    <w:p w14:paraId="7B8CD721" w14:textId="1355B70C" w:rsidR="00B75728" w:rsidRDefault="00B75728" w:rsidP="00BD54CE">
      <w:pPr>
        <w:spacing w:after="0"/>
        <w:rPr>
          <w:rFonts w:ascii="Arial" w:hAnsi="Arial" w:cs="Arial"/>
          <w:b/>
        </w:rPr>
      </w:pPr>
    </w:p>
    <w:p w14:paraId="652607B8" w14:textId="7F7D4576" w:rsidR="00B75728" w:rsidRDefault="00B75728" w:rsidP="00BD54CE">
      <w:pPr>
        <w:spacing w:after="0"/>
        <w:rPr>
          <w:rFonts w:ascii="Arial" w:hAnsi="Arial" w:cs="Arial"/>
          <w:b/>
        </w:rPr>
      </w:pPr>
    </w:p>
    <w:p w14:paraId="7F030C0F" w14:textId="77777777" w:rsidR="00B75728" w:rsidRDefault="00B75728" w:rsidP="00BD54CE">
      <w:pPr>
        <w:spacing w:after="0"/>
        <w:rPr>
          <w:rFonts w:ascii="Arial" w:hAnsi="Arial" w:cs="Arial"/>
          <w:b/>
        </w:rPr>
      </w:pPr>
    </w:p>
    <w:p w14:paraId="32F2A312" w14:textId="0A76D725" w:rsidR="00B75728" w:rsidRDefault="00B75728" w:rsidP="00BD54CE">
      <w:pPr>
        <w:spacing w:after="0"/>
        <w:rPr>
          <w:rFonts w:ascii="Arial" w:hAnsi="Arial" w:cs="Arial"/>
          <w:b/>
        </w:rPr>
      </w:pPr>
    </w:p>
    <w:p w14:paraId="2166BAB0" w14:textId="65178343" w:rsidR="00B75728" w:rsidRDefault="00B75728" w:rsidP="00BD54CE">
      <w:pPr>
        <w:spacing w:after="0"/>
        <w:rPr>
          <w:rFonts w:ascii="Arial" w:hAnsi="Arial" w:cs="Arial"/>
          <w:b/>
        </w:rPr>
      </w:pPr>
    </w:p>
    <w:p w14:paraId="7D14C0E9" w14:textId="77777777" w:rsidR="00B75728" w:rsidRDefault="00B75728" w:rsidP="00BD54CE">
      <w:pPr>
        <w:spacing w:after="0"/>
        <w:rPr>
          <w:rFonts w:ascii="Arial" w:hAnsi="Arial" w:cs="Arial"/>
          <w:b/>
        </w:rPr>
      </w:pPr>
    </w:p>
    <w:p w14:paraId="203995B8" w14:textId="757D22DD" w:rsidR="00B75728" w:rsidRDefault="00B75728" w:rsidP="00BD54CE">
      <w:pPr>
        <w:spacing w:after="0"/>
        <w:rPr>
          <w:rFonts w:ascii="Arial" w:hAnsi="Arial" w:cs="Arial"/>
          <w:b/>
        </w:rPr>
      </w:pPr>
    </w:p>
    <w:p w14:paraId="5C317D0C" w14:textId="4083DD36" w:rsidR="00B75728" w:rsidRDefault="00B75728" w:rsidP="00BD54CE">
      <w:pPr>
        <w:spacing w:after="0"/>
        <w:rPr>
          <w:rFonts w:ascii="Arial" w:hAnsi="Arial" w:cs="Arial"/>
          <w:b/>
        </w:rPr>
      </w:pPr>
    </w:p>
    <w:p w14:paraId="719720F4" w14:textId="5EECC960" w:rsidR="00B75728" w:rsidRDefault="00B75728" w:rsidP="00BD54CE">
      <w:pPr>
        <w:spacing w:after="0"/>
        <w:rPr>
          <w:rFonts w:ascii="Arial" w:hAnsi="Arial" w:cs="Arial"/>
          <w:b/>
        </w:rPr>
      </w:pPr>
    </w:p>
    <w:p w14:paraId="4DD82A8C" w14:textId="017BC7F8" w:rsidR="00B75728" w:rsidRDefault="00B75728" w:rsidP="00BD54CE">
      <w:pPr>
        <w:spacing w:after="0"/>
        <w:rPr>
          <w:rFonts w:ascii="Arial" w:hAnsi="Arial" w:cs="Arial"/>
          <w:b/>
        </w:rPr>
      </w:pPr>
    </w:p>
    <w:p w14:paraId="78E52B13" w14:textId="5D15C1B8" w:rsidR="00B75728" w:rsidRDefault="00B75728" w:rsidP="00BD54CE">
      <w:pPr>
        <w:spacing w:after="0"/>
        <w:rPr>
          <w:rFonts w:ascii="Arial" w:hAnsi="Arial" w:cs="Arial"/>
          <w:b/>
        </w:rPr>
      </w:pPr>
    </w:p>
    <w:p w14:paraId="0AB27F87" w14:textId="679ED813" w:rsidR="00B75728" w:rsidRDefault="00B75728" w:rsidP="00BD54CE">
      <w:pPr>
        <w:spacing w:after="0"/>
        <w:rPr>
          <w:rFonts w:ascii="Arial" w:hAnsi="Arial" w:cs="Arial"/>
          <w:b/>
        </w:rPr>
      </w:pPr>
    </w:p>
    <w:p w14:paraId="7CD308D3" w14:textId="78BF657F" w:rsidR="00B75728" w:rsidRDefault="00B75728" w:rsidP="00BD54CE">
      <w:pPr>
        <w:spacing w:after="0"/>
        <w:rPr>
          <w:rFonts w:ascii="Arial" w:hAnsi="Arial" w:cs="Arial"/>
          <w:b/>
        </w:rPr>
      </w:pPr>
    </w:p>
    <w:p w14:paraId="47067BFD" w14:textId="0FB38A2C" w:rsidR="00B75728" w:rsidRDefault="00B75728" w:rsidP="00BD54CE">
      <w:pPr>
        <w:spacing w:after="0"/>
        <w:rPr>
          <w:rFonts w:ascii="Arial" w:hAnsi="Arial" w:cs="Arial"/>
          <w:b/>
        </w:rPr>
      </w:pPr>
    </w:p>
    <w:p w14:paraId="5ECF8422" w14:textId="30E40C39" w:rsidR="00B75728" w:rsidRDefault="00B75728" w:rsidP="00BD54CE">
      <w:pPr>
        <w:spacing w:after="0"/>
        <w:rPr>
          <w:rFonts w:ascii="Arial" w:hAnsi="Arial" w:cs="Arial"/>
          <w:b/>
        </w:rPr>
      </w:pPr>
    </w:p>
    <w:p w14:paraId="5A0CE36B" w14:textId="1C1E40CE" w:rsidR="00B75728" w:rsidRDefault="00B75728" w:rsidP="00BD54CE">
      <w:pPr>
        <w:spacing w:after="0"/>
        <w:rPr>
          <w:rFonts w:ascii="Arial" w:hAnsi="Arial" w:cs="Arial"/>
          <w:b/>
        </w:rPr>
      </w:pPr>
    </w:p>
    <w:p w14:paraId="3B7D5C42" w14:textId="10A19FF7" w:rsidR="00B75728" w:rsidRDefault="00B75728" w:rsidP="00BD54CE">
      <w:pPr>
        <w:spacing w:after="0"/>
        <w:rPr>
          <w:rFonts w:ascii="Arial" w:hAnsi="Arial" w:cs="Arial"/>
          <w:b/>
        </w:rPr>
      </w:pPr>
    </w:p>
    <w:p w14:paraId="53492864" w14:textId="62EBA79E" w:rsidR="00B75728" w:rsidRDefault="00B75728" w:rsidP="00BD54CE">
      <w:pPr>
        <w:spacing w:after="0"/>
        <w:rPr>
          <w:rFonts w:ascii="Arial" w:hAnsi="Arial" w:cs="Arial"/>
          <w:b/>
        </w:rPr>
      </w:pPr>
    </w:p>
    <w:p w14:paraId="389F6B0E" w14:textId="433A8BD1" w:rsidR="00B75728" w:rsidRDefault="00B75728" w:rsidP="00BD54CE">
      <w:pPr>
        <w:spacing w:after="0"/>
        <w:rPr>
          <w:rFonts w:ascii="Arial" w:hAnsi="Arial" w:cs="Arial"/>
          <w:b/>
        </w:rPr>
      </w:pPr>
    </w:p>
    <w:p w14:paraId="56DAD30C" w14:textId="545E7F55" w:rsidR="00B75728" w:rsidRDefault="00832002" w:rsidP="00BD54CE">
      <w:pPr>
        <w:spacing w:after="0"/>
        <w:rPr>
          <w:rFonts w:ascii="Arial" w:hAnsi="Arial" w:cs="Arial"/>
          <w:b/>
        </w:rPr>
      </w:pPr>
      <w:r>
        <w:rPr>
          <w:rFonts w:ascii="Arial" w:hAnsi="Arial" w:cs="Arial"/>
          <w:b/>
          <w:noProof/>
          <w:lang w:eastAsia="en-GB"/>
        </w:rPr>
        <w:drawing>
          <wp:anchor distT="0" distB="0" distL="114300" distR="114300" simplePos="0" relativeHeight="251678720" behindDoc="0" locked="0" layoutInCell="1" allowOverlap="1" wp14:anchorId="6102DD9D" wp14:editId="1566E5C8">
            <wp:simplePos x="0" y="0"/>
            <wp:positionH relativeFrom="column">
              <wp:posOffset>-485775</wp:posOffset>
            </wp:positionH>
            <wp:positionV relativeFrom="paragraph">
              <wp:posOffset>113030</wp:posOffset>
            </wp:positionV>
            <wp:extent cx="4857750" cy="28441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7750" cy="2844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928D51" w14:textId="421FADE2" w:rsidR="00B75728" w:rsidRDefault="00B75728" w:rsidP="00BD54CE">
      <w:pPr>
        <w:spacing w:after="0"/>
        <w:rPr>
          <w:rFonts w:ascii="Arial" w:hAnsi="Arial" w:cs="Arial"/>
          <w:b/>
        </w:rPr>
      </w:pPr>
    </w:p>
    <w:p w14:paraId="50443045" w14:textId="72D43B13" w:rsidR="00B75728" w:rsidRDefault="00B75728" w:rsidP="00BD54CE">
      <w:pPr>
        <w:spacing w:after="0"/>
        <w:rPr>
          <w:rFonts w:ascii="Arial" w:hAnsi="Arial" w:cs="Arial"/>
          <w:b/>
        </w:rPr>
      </w:pPr>
    </w:p>
    <w:p w14:paraId="62FCAAB8" w14:textId="4521A93A" w:rsidR="00B75728" w:rsidRDefault="00B75728" w:rsidP="00BD54CE">
      <w:pPr>
        <w:spacing w:after="0"/>
        <w:rPr>
          <w:rFonts w:ascii="Arial" w:hAnsi="Arial" w:cs="Arial"/>
          <w:b/>
        </w:rPr>
      </w:pPr>
    </w:p>
    <w:p w14:paraId="122E4504" w14:textId="20D29970" w:rsidR="00B75728" w:rsidRDefault="00B75728" w:rsidP="00BD54CE">
      <w:pPr>
        <w:spacing w:after="0"/>
        <w:rPr>
          <w:rFonts w:ascii="Arial" w:hAnsi="Arial" w:cs="Arial"/>
          <w:b/>
        </w:rPr>
      </w:pPr>
    </w:p>
    <w:p w14:paraId="141A5AB6" w14:textId="664108F7" w:rsidR="00B75728" w:rsidRDefault="00B75728" w:rsidP="00BD54CE">
      <w:pPr>
        <w:spacing w:after="0"/>
        <w:rPr>
          <w:rFonts w:ascii="Arial" w:hAnsi="Arial" w:cs="Arial"/>
          <w:b/>
        </w:rPr>
      </w:pPr>
    </w:p>
    <w:p w14:paraId="5216AAB1" w14:textId="45600163" w:rsidR="00B75728" w:rsidRDefault="00B75728" w:rsidP="00BD54CE">
      <w:pPr>
        <w:spacing w:after="0"/>
        <w:rPr>
          <w:rFonts w:ascii="Arial" w:hAnsi="Arial" w:cs="Arial"/>
          <w:b/>
        </w:rPr>
      </w:pPr>
    </w:p>
    <w:p w14:paraId="4A9F3971" w14:textId="534EF73D" w:rsidR="00B75728" w:rsidRDefault="00B75728" w:rsidP="00BD54CE">
      <w:pPr>
        <w:spacing w:after="0"/>
        <w:rPr>
          <w:rFonts w:ascii="Arial" w:hAnsi="Arial" w:cs="Arial"/>
          <w:b/>
        </w:rPr>
      </w:pPr>
    </w:p>
    <w:p w14:paraId="596B8887" w14:textId="302E6A5B" w:rsidR="00B75728" w:rsidRDefault="00B75728" w:rsidP="00BD54CE">
      <w:pPr>
        <w:spacing w:after="0"/>
        <w:rPr>
          <w:rFonts w:ascii="Arial" w:hAnsi="Arial" w:cs="Arial"/>
          <w:b/>
        </w:rPr>
      </w:pPr>
    </w:p>
    <w:p w14:paraId="0D619324" w14:textId="77777777" w:rsidR="00B75728" w:rsidRDefault="00B75728" w:rsidP="00BD54CE">
      <w:pPr>
        <w:spacing w:after="0"/>
        <w:rPr>
          <w:rFonts w:ascii="Arial" w:hAnsi="Arial" w:cs="Arial"/>
          <w:b/>
        </w:rPr>
      </w:pPr>
    </w:p>
    <w:p w14:paraId="7356755C" w14:textId="77777777" w:rsidR="00B75728" w:rsidRDefault="00B75728" w:rsidP="00BD54CE">
      <w:pPr>
        <w:spacing w:after="0"/>
        <w:rPr>
          <w:rFonts w:ascii="Arial" w:hAnsi="Arial" w:cs="Arial"/>
          <w:b/>
        </w:rPr>
      </w:pPr>
    </w:p>
    <w:p w14:paraId="56E14DD8" w14:textId="07A7A1CD" w:rsidR="00BE7133" w:rsidRDefault="00BE7133" w:rsidP="00BD54CE">
      <w:pPr>
        <w:spacing w:after="0"/>
        <w:rPr>
          <w:rFonts w:ascii="Arial" w:hAnsi="Arial" w:cs="Arial"/>
          <w:b/>
        </w:rPr>
      </w:pPr>
    </w:p>
    <w:p w14:paraId="50E820FA" w14:textId="77777777" w:rsidR="00D91B99" w:rsidRDefault="00D91B99">
      <w:pPr>
        <w:sectPr w:rsidR="00D91B99">
          <w:pgSz w:w="11906" w:h="16838"/>
          <w:pgMar w:top="1440" w:right="1440" w:bottom="1440" w:left="1440" w:header="708" w:footer="708" w:gutter="0"/>
          <w:cols w:space="708"/>
          <w:docGrid w:linePitch="360"/>
        </w:sectPr>
      </w:pPr>
    </w:p>
    <w:p w14:paraId="7446020A" w14:textId="77777777" w:rsidR="00CF2E9D" w:rsidRDefault="00FA00E9">
      <w:r>
        <w:rPr>
          <w:noProof/>
          <w:lang w:eastAsia="en-GB"/>
        </w:rPr>
        <w:lastRenderedPageBreak/>
        <mc:AlternateContent>
          <mc:Choice Requires="wps">
            <w:drawing>
              <wp:anchor distT="0" distB="0" distL="114300" distR="114300" simplePos="0" relativeHeight="251668480" behindDoc="0" locked="0" layoutInCell="1" allowOverlap="1" wp14:anchorId="2D51D9D6" wp14:editId="326D0148">
                <wp:simplePos x="0" y="0"/>
                <wp:positionH relativeFrom="column">
                  <wp:posOffset>-628650</wp:posOffset>
                </wp:positionH>
                <wp:positionV relativeFrom="paragraph">
                  <wp:posOffset>391160</wp:posOffset>
                </wp:positionV>
                <wp:extent cx="7334250" cy="4572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0" cy="457200"/>
                        </a:xfrm>
                        <a:prstGeom prst="rect">
                          <a:avLst/>
                        </a:prstGeom>
                        <a:solidFill>
                          <a:srgbClr val="FFFFFF"/>
                        </a:solidFill>
                        <a:ln w="9525">
                          <a:solidFill>
                            <a:srgbClr val="000000"/>
                          </a:solidFill>
                          <a:miter lim="800000"/>
                          <a:headEnd/>
                          <a:tailEnd/>
                        </a:ln>
                      </wps:spPr>
                      <wps:txbx>
                        <w:txbxContent>
                          <w:p w14:paraId="0F629922" w14:textId="08E5B2B8" w:rsidR="00D91B99" w:rsidRPr="00D91B99" w:rsidRDefault="00D91B99">
                            <w:pPr>
                              <w:rPr>
                                <w:rFonts w:ascii="Arial" w:hAnsi="Arial" w:cs="Arial"/>
                                <w:sz w:val="20"/>
                                <w:szCs w:val="20"/>
                              </w:rPr>
                            </w:pPr>
                            <w:r w:rsidRPr="00D91B99">
                              <w:rPr>
                                <w:rFonts w:ascii="Arial" w:hAnsi="Arial" w:cs="Arial"/>
                                <w:b/>
                                <w:sz w:val="20"/>
                                <w:szCs w:val="20"/>
                              </w:rPr>
                              <w:t>Table 2:</w:t>
                            </w:r>
                            <w:r>
                              <w:rPr>
                                <w:rFonts w:ascii="Arial" w:hAnsi="Arial" w:cs="Arial"/>
                                <w:b/>
                                <w:sz w:val="20"/>
                                <w:szCs w:val="20"/>
                              </w:rPr>
                              <w:t xml:space="preserve"> </w:t>
                            </w:r>
                            <w:r w:rsidR="00B75728">
                              <w:rPr>
                                <w:rFonts w:ascii="Arial" w:hAnsi="Arial" w:cs="Arial"/>
                                <w:sz w:val="20"/>
                                <w:szCs w:val="20"/>
                              </w:rPr>
                              <w:t xml:space="preserve">Cognitive Impairment as defined by the </w:t>
                            </w:r>
                            <w:r w:rsidRPr="00D91B99">
                              <w:rPr>
                                <w:rFonts w:ascii="Arial" w:hAnsi="Arial" w:cs="Arial"/>
                                <w:sz w:val="20"/>
                                <w:szCs w:val="20"/>
                              </w:rPr>
                              <w:t xml:space="preserve">Strawbridge </w:t>
                            </w:r>
                            <w:r w:rsidR="00B75728">
                              <w:rPr>
                                <w:rFonts w:ascii="Arial" w:hAnsi="Arial" w:cs="Arial"/>
                                <w:sz w:val="20"/>
                                <w:szCs w:val="20"/>
                              </w:rPr>
                              <w:t>questionnaire</w:t>
                            </w:r>
                            <w:r w:rsidRPr="00D91B99">
                              <w:rPr>
                                <w:rFonts w:ascii="Arial" w:hAnsi="Arial" w:cs="Arial"/>
                                <w:sz w:val="20"/>
                                <w:szCs w:val="20"/>
                              </w:rPr>
                              <w:t xml:space="preserve"> as an explanatory variable for physical performance outcomes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51D9D6" id="_x0000_s1027" type="#_x0000_t202" style="position:absolute;margin-left:-49.5pt;margin-top:30.8pt;width:577.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">
                <v:textbox>
                  <w:txbxContent>
                    <w:p w14:paraId="0F629922" w14:textId="08E5B2B8" w:rsidR="00D91B99" w:rsidRPr="00D91B99" w:rsidRDefault="00D91B99">
                      <w:pPr>
                        <w:rPr>
                          <w:rFonts w:ascii="Arial" w:hAnsi="Arial" w:cs="Arial"/>
                          <w:sz w:val="20"/>
                          <w:szCs w:val="20"/>
                        </w:rPr>
                      </w:pPr>
                      <w:r w:rsidRPr="00D91B99">
                        <w:rPr>
                          <w:rFonts w:ascii="Arial" w:hAnsi="Arial" w:cs="Arial"/>
                          <w:b/>
                          <w:sz w:val="20"/>
                          <w:szCs w:val="20"/>
                        </w:rPr>
                        <w:t>Table 2:</w:t>
                      </w:r>
                      <w:r>
                        <w:rPr>
                          <w:rFonts w:ascii="Arial" w:hAnsi="Arial" w:cs="Arial"/>
                          <w:b/>
                          <w:sz w:val="20"/>
                          <w:szCs w:val="20"/>
                        </w:rPr>
                        <w:t xml:space="preserve"> </w:t>
                      </w:r>
                      <w:r w:rsidR="00B75728">
                        <w:rPr>
                          <w:rFonts w:ascii="Arial" w:hAnsi="Arial" w:cs="Arial"/>
                          <w:sz w:val="20"/>
                          <w:szCs w:val="20"/>
                        </w:rPr>
                        <w:t xml:space="preserve">Cognitive Impairment as defined by the </w:t>
                      </w:r>
                      <w:r w:rsidRPr="00D91B99">
                        <w:rPr>
                          <w:rFonts w:ascii="Arial" w:hAnsi="Arial" w:cs="Arial"/>
                          <w:sz w:val="20"/>
                          <w:szCs w:val="20"/>
                        </w:rPr>
                        <w:t xml:space="preserve">Strawbridge </w:t>
                      </w:r>
                      <w:r w:rsidR="00B75728">
                        <w:rPr>
                          <w:rFonts w:ascii="Arial" w:hAnsi="Arial" w:cs="Arial"/>
                          <w:sz w:val="20"/>
                          <w:szCs w:val="20"/>
                        </w:rPr>
                        <w:t>questionnaire</w:t>
                      </w:r>
                      <w:r w:rsidRPr="00D91B99">
                        <w:rPr>
                          <w:rFonts w:ascii="Arial" w:hAnsi="Arial" w:cs="Arial"/>
                          <w:sz w:val="20"/>
                          <w:szCs w:val="20"/>
                        </w:rPr>
                        <w:t xml:space="preserve"> as an explanatory variable for physical performance outcomes</w:t>
                      </w:r>
                    </w:p>
                  </w:txbxContent>
                </v:textbox>
              </v:shape>
            </w:pict>
          </mc:Fallback>
        </mc:AlternateContent>
      </w:r>
    </w:p>
    <w:p w14:paraId="3CC93710" w14:textId="77777777" w:rsidR="00CF2E9D" w:rsidRPr="00CF2E9D" w:rsidRDefault="00CF2E9D" w:rsidP="00CF2E9D"/>
    <w:p w14:paraId="0E523D5A" w14:textId="77777777" w:rsidR="00CF2E9D" w:rsidRPr="00CF2E9D" w:rsidRDefault="00CF2E9D" w:rsidP="00CF2E9D">
      <w:r>
        <w:rPr>
          <w:noProof/>
          <w:lang w:eastAsia="en-GB"/>
        </w:rPr>
        <w:drawing>
          <wp:anchor distT="0" distB="0" distL="114300" distR="114300" simplePos="0" relativeHeight="251674624" behindDoc="0" locked="0" layoutInCell="1" allowOverlap="1" wp14:anchorId="0DFFEF1E" wp14:editId="1AD705B8">
            <wp:simplePos x="0" y="0"/>
            <wp:positionH relativeFrom="page">
              <wp:posOffset>295910</wp:posOffset>
            </wp:positionH>
            <wp:positionV relativeFrom="paragraph">
              <wp:posOffset>373380</wp:posOffset>
            </wp:positionV>
            <wp:extent cx="10253345" cy="2723201"/>
            <wp:effectExtent l="0" t="0" r="0" b="127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53345" cy="27232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0865B0" w14:textId="77777777" w:rsidR="00CF2E9D" w:rsidRPr="00CF2E9D" w:rsidRDefault="00CF2E9D" w:rsidP="00CF2E9D"/>
    <w:p w14:paraId="5131C90F" w14:textId="77777777" w:rsidR="00CF2E9D" w:rsidRPr="00CF2E9D" w:rsidRDefault="00CF2E9D" w:rsidP="00CF2E9D"/>
    <w:p w14:paraId="3D3357FC" w14:textId="40F37328" w:rsidR="00A772DF" w:rsidRPr="00CF2E9D" w:rsidRDefault="00A772DF" w:rsidP="00CF2E9D">
      <w:pPr>
        <w:tabs>
          <w:tab w:val="left" w:pos="8040"/>
        </w:tabs>
        <w:sectPr w:rsidR="00A772DF" w:rsidRPr="00CF2E9D" w:rsidSect="00D91B99">
          <w:pgSz w:w="16838" w:h="11906" w:orient="landscape"/>
          <w:pgMar w:top="1440" w:right="1440" w:bottom="1440" w:left="1440" w:header="708" w:footer="708" w:gutter="0"/>
          <w:cols w:space="708"/>
          <w:docGrid w:linePitch="360"/>
        </w:sectPr>
      </w:pPr>
    </w:p>
    <w:p w14:paraId="75C34160" w14:textId="76BFC523" w:rsidR="00D91B99" w:rsidRDefault="000F13AF">
      <w:pPr>
        <w:sectPr w:rsidR="00D91B99" w:rsidSect="00D91B99">
          <w:pgSz w:w="16838" w:h="11906" w:orient="landscape"/>
          <w:pgMar w:top="1440" w:right="1440" w:bottom="1440" w:left="1440" w:header="708" w:footer="708" w:gutter="0"/>
          <w:cols w:space="708"/>
          <w:docGrid w:linePitch="360"/>
        </w:sectPr>
      </w:pPr>
      <w:r>
        <w:rPr>
          <w:noProof/>
          <w:lang w:eastAsia="en-GB"/>
        </w:rPr>
        <w:lastRenderedPageBreak/>
        <w:drawing>
          <wp:anchor distT="0" distB="0" distL="114300" distR="114300" simplePos="0" relativeHeight="251672576" behindDoc="0" locked="0" layoutInCell="1" allowOverlap="1" wp14:anchorId="44C4D9AF" wp14:editId="78B13493">
            <wp:simplePos x="0" y="0"/>
            <wp:positionH relativeFrom="margin">
              <wp:posOffset>-647700</wp:posOffset>
            </wp:positionH>
            <wp:positionV relativeFrom="paragraph">
              <wp:posOffset>0</wp:posOffset>
            </wp:positionV>
            <wp:extent cx="9591675" cy="2605405"/>
            <wp:effectExtent l="0" t="0" r="9525" b="444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91675" cy="2605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9744" behindDoc="0" locked="0" layoutInCell="1" allowOverlap="1" wp14:anchorId="26F76452" wp14:editId="35FAC594">
            <wp:simplePos x="0" y="0"/>
            <wp:positionH relativeFrom="margin">
              <wp:align>right</wp:align>
            </wp:positionH>
            <wp:positionV relativeFrom="paragraph">
              <wp:posOffset>2524125</wp:posOffset>
            </wp:positionV>
            <wp:extent cx="9515475" cy="316484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15475" cy="316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950D2D">
        <w:rPr>
          <w:noProof/>
          <w:lang w:eastAsia="en-GB"/>
        </w:rPr>
        <mc:AlternateContent>
          <mc:Choice Requires="wps">
            <w:drawing>
              <wp:anchor distT="0" distB="0" distL="114300" distR="114300" simplePos="0" relativeHeight="251671552" behindDoc="0" locked="0" layoutInCell="1" allowOverlap="1" wp14:anchorId="7CFB5229" wp14:editId="00324AF2">
                <wp:simplePos x="0" y="0"/>
                <wp:positionH relativeFrom="column">
                  <wp:posOffset>-704850</wp:posOffset>
                </wp:positionH>
                <wp:positionV relativeFrom="paragraph">
                  <wp:posOffset>-504825</wp:posOffset>
                </wp:positionV>
                <wp:extent cx="7334250" cy="304800"/>
                <wp:effectExtent l="0" t="0" r="1905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0" cy="304800"/>
                        </a:xfrm>
                        <a:prstGeom prst="rect">
                          <a:avLst/>
                        </a:prstGeom>
                        <a:solidFill>
                          <a:srgbClr val="FFFFFF"/>
                        </a:solidFill>
                        <a:ln w="9525">
                          <a:solidFill>
                            <a:srgbClr val="000000"/>
                          </a:solidFill>
                          <a:miter lim="800000"/>
                          <a:headEnd/>
                          <a:tailEnd/>
                        </a:ln>
                      </wps:spPr>
                      <wps:txbx>
                        <w:txbxContent>
                          <w:p w14:paraId="1D327F06" w14:textId="77777777" w:rsidR="00950D2D" w:rsidRPr="00D91B99" w:rsidRDefault="00950D2D" w:rsidP="00950D2D">
                            <w:pPr>
                              <w:rPr>
                                <w:rFonts w:ascii="Arial" w:hAnsi="Arial" w:cs="Arial"/>
                                <w:sz w:val="20"/>
                                <w:szCs w:val="20"/>
                              </w:rPr>
                            </w:pPr>
                            <w:r>
                              <w:rPr>
                                <w:rFonts w:ascii="Arial" w:hAnsi="Arial" w:cs="Arial"/>
                                <w:b/>
                                <w:sz w:val="20"/>
                                <w:szCs w:val="20"/>
                              </w:rPr>
                              <w:t>Table 3</w:t>
                            </w:r>
                            <w:r w:rsidRPr="00D91B99">
                              <w:rPr>
                                <w:rFonts w:ascii="Arial" w:hAnsi="Arial" w:cs="Arial"/>
                                <w:b/>
                                <w:sz w:val="20"/>
                                <w:szCs w:val="20"/>
                              </w:rPr>
                              <w:t>:</w:t>
                            </w:r>
                            <w:r>
                              <w:rPr>
                                <w:rFonts w:ascii="Arial" w:hAnsi="Arial" w:cs="Arial"/>
                                <w:b/>
                                <w:sz w:val="20"/>
                                <w:szCs w:val="20"/>
                              </w:rPr>
                              <w:t xml:space="preserve"> </w:t>
                            </w:r>
                            <w:r>
                              <w:rPr>
                                <w:rFonts w:ascii="Arial" w:hAnsi="Arial" w:cs="Arial"/>
                                <w:sz w:val="20"/>
                                <w:szCs w:val="20"/>
                              </w:rPr>
                              <w:t>MMSE Scores and MMSE Score&lt;24 as</w:t>
                            </w:r>
                            <w:r w:rsidRPr="00D91B99">
                              <w:rPr>
                                <w:rFonts w:ascii="Arial" w:hAnsi="Arial" w:cs="Arial"/>
                                <w:sz w:val="20"/>
                                <w:szCs w:val="20"/>
                              </w:rPr>
                              <w:t xml:space="preserve"> explanatory variable</w:t>
                            </w:r>
                            <w:r>
                              <w:rPr>
                                <w:rFonts w:ascii="Arial" w:hAnsi="Arial" w:cs="Arial"/>
                                <w:sz w:val="20"/>
                                <w:szCs w:val="20"/>
                              </w:rPr>
                              <w:t>s</w:t>
                            </w:r>
                            <w:r w:rsidRPr="00D91B99">
                              <w:rPr>
                                <w:rFonts w:ascii="Arial" w:hAnsi="Arial" w:cs="Arial"/>
                                <w:sz w:val="20"/>
                                <w:szCs w:val="20"/>
                              </w:rPr>
                              <w:t xml:space="preserve"> for physical performance outcomes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B5229" id="_x0000_s1028" type="#_x0000_t202" style="position:absolute;margin-left:-55.5pt;margin-top:-39.75pt;width:577.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">
                <v:textbox>
                  <w:txbxContent>
                    <w:p w14:paraId="1D327F06" w14:textId="77777777" w:rsidR="00950D2D" w:rsidRPr="00D91B99" w:rsidRDefault="00950D2D" w:rsidP="00950D2D">
                      <w:pPr>
                        <w:rPr>
                          <w:rFonts w:ascii="Arial" w:hAnsi="Arial" w:cs="Arial"/>
                          <w:sz w:val="20"/>
                          <w:szCs w:val="20"/>
                        </w:rPr>
                      </w:pPr>
                      <w:r>
                        <w:rPr>
                          <w:rFonts w:ascii="Arial" w:hAnsi="Arial" w:cs="Arial"/>
                          <w:b/>
                          <w:sz w:val="20"/>
                          <w:szCs w:val="20"/>
                        </w:rPr>
                        <w:t>Table 3</w:t>
                      </w:r>
                      <w:r w:rsidRPr="00D91B99">
                        <w:rPr>
                          <w:rFonts w:ascii="Arial" w:hAnsi="Arial" w:cs="Arial"/>
                          <w:b/>
                          <w:sz w:val="20"/>
                          <w:szCs w:val="20"/>
                        </w:rPr>
                        <w:t>:</w:t>
                      </w:r>
                      <w:r>
                        <w:rPr>
                          <w:rFonts w:ascii="Arial" w:hAnsi="Arial" w:cs="Arial"/>
                          <w:b/>
                          <w:sz w:val="20"/>
                          <w:szCs w:val="20"/>
                        </w:rPr>
                        <w:t xml:space="preserve"> </w:t>
                      </w:r>
                      <w:r>
                        <w:rPr>
                          <w:rFonts w:ascii="Arial" w:hAnsi="Arial" w:cs="Arial"/>
                          <w:sz w:val="20"/>
                          <w:szCs w:val="20"/>
                        </w:rPr>
                        <w:t>MMSE Scores and MMSE Score&lt;24 as</w:t>
                      </w:r>
                      <w:r w:rsidRPr="00D91B99">
                        <w:rPr>
                          <w:rFonts w:ascii="Arial" w:hAnsi="Arial" w:cs="Arial"/>
                          <w:sz w:val="20"/>
                          <w:szCs w:val="20"/>
                        </w:rPr>
                        <w:t xml:space="preserve"> explanatory variable</w:t>
                      </w:r>
                      <w:r>
                        <w:rPr>
                          <w:rFonts w:ascii="Arial" w:hAnsi="Arial" w:cs="Arial"/>
                          <w:sz w:val="20"/>
                          <w:szCs w:val="20"/>
                        </w:rPr>
                        <w:t>s</w:t>
                      </w:r>
                      <w:r w:rsidRPr="00D91B99">
                        <w:rPr>
                          <w:rFonts w:ascii="Arial" w:hAnsi="Arial" w:cs="Arial"/>
                          <w:sz w:val="20"/>
                          <w:szCs w:val="20"/>
                        </w:rPr>
                        <w:t xml:space="preserve"> for physical performance outcomes</w:t>
                      </w:r>
                    </w:p>
                  </w:txbxContent>
                </v:textbox>
              </v:shape>
            </w:pict>
          </mc:Fallback>
        </mc:AlternateContent>
      </w:r>
    </w:p>
    <w:p w14:paraId="5EAFF01E" w14:textId="77777777" w:rsidR="00BD54CE" w:rsidRPr="00BD54CE" w:rsidRDefault="00BD54CE" w:rsidP="009C3578">
      <w:pPr>
        <w:spacing w:after="0"/>
        <w:rPr>
          <w:rFonts w:ascii="Arial" w:hAnsi="Arial" w:cs="Arial"/>
          <w:b/>
        </w:rPr>
      </w:pPr>
    </w:p>
    <w:sectPr w:rsidR="00BD54CE" w:rsidRPr="00BD54CE" w:rsidSect="00D91B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C0974" w14:textId="77777777" w:rsidR="00E9246F" w:rsidRDefault="00E9246F" w:rsidP="00BE7133">
      <w:pPr>
        <w:spacing w:after="0" w:line="240" w:lineRule="auto"/>
      </w:pPr>
      <w:r>
        <w:separator/>
      </w:r>
    </w:p>
  </w:endnote>
  <w:endnote w:type="continuationSeparator" w:id="0">
    <w:p w14:paraId="4218090C" w14:textId="77777777" w:rsidR="00E9246F" w:rsidRDefault="00E9246F" w:rsidP="00BE7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11605" w14:textId="77777777" w:rsidR="00E9246F" w:rsidRDefault="00E9246F" w:rsidP="00BE7133">
      <w:pPr>
        <w:spacing w:after="0" w:line="240" w:lineRule="auto"/>
      </w:pPr>
      <w:r>
        <w:separator/>
      </w:r>
    </w:p>
  </w:footnote>
  <w:footnote w:type="continuationSeparator" w:id="0">
    <w:p w14:paraId="44FB8C0D" w14:textId="77777777" w:rsidR="00E9246F" w:rsidRDefault="00E9246F" w:rsidP="00BE71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C3FD3"/>
    <w:multiLevelType w:val="hybridMultilevel"/>
    <w:tmpl w:val="A8F69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B45137"/>
    <w:multiLevelType w:val="hybridMultilevel"/>
    <w:tmpl w:val="A8F69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821FA0"/>
    <w:multiLevelType w:val="hybridMultilevel"/>
    <w:tmpl w:val="CCA21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4BC"/>
    <w:rsid w:val="000077FE"/>
    <w:rsid w:val="000106E4"/>
    <w:rsid w:val="000368EE"/>
    <w:rsid w:val="00041547"/>
    <w:rsid w:val="00080B26"/>
    <w:rsid w:val="000A00E7"/>
    <w:rsid w:val="000A7EBF"/>
    <w:rsid w:val="000C0C6E"/>
    <w:rsid w:val="000C3599"/>
    <w:rsid w:val="000D258F"/>
    <w:rsid w:val="000E1433"/>
    <w:rsid w:val="000E7679"/>
    <w:rsid w:val="000E7CA3"/>
    <w:rsid w:val="000F13AF"/>
    <w:rsid w:val="000F4A6A"/>
    <w:rsid w:val="000F7E82"/>
    <w:rsid w:val="00106DEF"/>
    <w:rsid w:val="00107EED"/>
    <w:rsid w:val="00114C03"/>
    <w:rsid w:val="00115AAF"/>
    <w:rsid w:val="001574F3"/>
    <w:rsid w:val="001764E1"/>
    <w:rsid w:val="0017694C"/>
    <w:rsid w:val="00185665"/>
    <w:rsid w:val="001866A3"/>
    <w:rsid w:val="00190A76"/>
    <w:rsid w:val="001A1278"/>
    <w:rsid w:val="001A204C"/>
    <w:rsid w:val="001B2DB5"/>
    <w:rsid w:val="001B37A4"/>
    <w:rsid w:val="001B5527"/>
    <w:rsid w:val="001C00A3"/>
    <w:rsid w:val="001D3E95"/>
    <w:rsid w:val="001D3FE0"/>
    <w:rsid w:val="001D5BF5"/>
    <w:rsid w:val="001F40AE"/>
    <w:rsid w:val="00206F9E"/>
    <w:rsid w:val="0022592A"/>
    <w:rsid w:val="002308D0"/>
    <w:rsid w:val="00245C1C"/>
    <w:rsid w:val="00247F3D"/>
    <w:rsid w:val="002529D8"/>
    <w:rsid w:val="00256DAC"/>
    <w:rsid w:val="0026227E"/>
    <w:rsid w:val="00264DF1"/>
    <w:rsid w:val="002730CB"/>
    <w:rsid w:val="00275B84"/>
    <w:rsid w:val="002846CC"/>
    <w:rsid w:val="0029717A"/>
    <w:rsid w:val="002C1FFA"/>
    <w:rsid w:val="002C3475"/>
    <w:rsid w:val="002D71AF"/>
    <w:rsid w:val="002E0511"/>
    <w:rsid w:val="002E1D94"/>
    <w:rsid w:val="002F186E"/>
    <w:rsid w:val="002F571D"/>
    <w:rsid w:val="002F6B41"/>
    <w:rsid w:val="003014FF"/>
    <w:rsid w:val="00310475"/>
    <w:rsid w:val="00312D93"/>
    <w:rsid w:val="00314E13"/>
    <w:rsid w:val="0032479D"/>
    <w:rsid w:val="00332FED"/>
    <w:rsid w:val="003456E7"/>
    <w:rsid w:val="00356A01"/>
    <w:rsid w:val="003572F0"/>
    <w:rsid w:val="00367A80"/>
    <w:rsid w:val="00391354"/>
    <w:rsid w:val="00396567"/>
    <w:rsid w:val="003A229D"/>
    <w:rsid w:val="003A4A60"/>
    <w:rsid w:val="003A575F"/>
    <w:rsid w:val="003B04C2"/>
    <w:rsid w:val="003B61D5"/>
    <w:rsid w:val="003C15B4"/>
    <w:rsid w:val="003C1918"/>
    <w:rsid w:val="003D29F2"/>
    <w:rsid w:val="003D3CD3"/>
    <w:rsid w:val="003D46DD"/>
    <w:rsid w:val="003E3B29"/>
    <w:rsid w:val="003E75DE"/>
    <w:rsid w:val="003F00F7"/>
    <w:rsid w:val="003F5821"/>
    <w:rsid w:val="0040325D"/>
    <w:rsid w:val="00407331"/>
    <w:rsid w:val="00412BF2"/>
    <w:rsid w:val="00421FE4"/>
    <w:rsid w:val="004227C7"/>
    <w:rsid w:val="004230C5"/>
    <w:rsid w:val="00426673"/>
    <w:rsid w:val="00460640"/>
    <w:rsid w:val="00465346"/>
    <w:rsid w:val="00497869"/>
    <w:rsid w:val="004B31D0"/>
    <w:rsid w:val="004D7D7E"/>
    <w:rsid w:val="004E2DD7"/>
    <w:rsid w:val="004E3B6F"/>
    <w:rsid w:val="004E5DBE"/>
    <w:rsid w:val="004F364B"/>
    <w:rsid w:val="004F4196"/>
    <w:rsid w:val="004F5086"/>
    <w:rsid w:val="004F5C1A"/>
    <w:rsid w:val="00501725"/>
    <w:rsid w:val="00507DF1"/>
    <w:rsid w:val="00510CC8"/>
    <w:rsid w:val="00525841"/>
    <w:rsid w:val="005420CC"/>
    <w:rsid w:val="005440C2"/>
    <w:rsid w:val="00551794"/>
    <w:rsid w:val="00552D7C"/>
    <w:rsid w:val="005533C9"/>
    <w:rsid w:val="00554A05"/>
    <w:rsid w:val="00560D71"/>
    <w:rsid w:val="00561431"/>
    <w:rsid w:val="00571E89"/>
    <w:rsid w:val="00581ADE"/>
    <w:rsid w:val="00597108"/>
    <w:rsid w:val="0059797E"/>
    <w:rsid w:val="005A59AA"/>
    <w:rsid w:val="005B7071"/>
    <w:rsid w:val="005D0534"/>
    <w:rsid w:val="005E27C1"/>
    <w:rsid w:val="005E32F9"/>
    <w:rsid w:val="005E5BF0"/>
    <w:rsid w:val="00601C35"/>
    <w:rsid w:val="00603DDD"/>
    <w:rsid w:val="00640E50"/>
    <w:rsid w:val="00652DFC"/>
    <w:rsid w:val="0067067C"/>
    <w:rsid w:val="00682FE7"/>
    <w:rsid w:val="006B144E"/>
    <w:rsid w:val="006C447B"/>
    <w:rsid w:val="006C4507"/>
    <w:rsid w:val="006C5903"/>
    <w:rsid w:val="006D70FE"/>
    <w:rsid w:val="006E0F3E"/>
    <w:rsid w:val="006E5FB5"/>
    <w:rsid w:val="00711F0A"/>
    <w:rsid w:val="00714F8F"/>
    <w:rsid w:val="00717286"/>
    <w:rsid w:val="00731E09"/>
    <w:rsid w:val="00732AB9"/>
    <w:rsid w:val="0074213F"/>
    <w:rsid w:val="00752D7F"/>
    <w:rsid w:val="00752E26"/>
    <w:rsid w:val="007653F3"/>
    <w:rsid w:val="007A2D7F"/>
    <w:rsid w:val="007A2F56"/>
    <w:rsid w:val="007A3EAB"/>
    <w:rsid w:val="007B6317"/>
    <w:rsid w:val="007C4F4C"/>
    <w:rsid w:val="007D50FF"/>
    <w:rsid w:val="007F2601"/>
    <w:rsid w:val="007F2F1C"/>
    <w:rsid w:val="00817420"/>
    <w:rsid w:val="00823E13"/>
    <w:rsid w:val="00832002"/>
    <w:rsid w:val="00860EDD"/>
    <w:rsid w:val="00861D19"/>
    <w:rsid w:val="0087488D"/>
    <w:rsid w:val="00890585"/>
    <w:rsid w:val="008920A9"/>
    <w:rsid w:val="008A11AD"/>
    <w:rsid w:val="008A53D2"/>
    <w:rsid w:val="008A74BC"/>
    <w:rsid w:val="008B373C"/>
    <w:rsid w:val="008B64D0"/>
    <w:rsid w:val="008D37F9"/>
    <w:rsid w:val="008D672C"/>
    <w:rsid w:val="008E0CAC"/>
    <w:rsid w:val="008E4DA0"/>
    <w:rsid w:val="008E6B55"/>
    <w:rsid w:val="008F2F15"/>
    <w:rsid w:val="008F7166"/>
    <w:rsid w:val="0090386C"/>
    <w:rsid w:val="00911692"/>
    <w:rsid w:val="009128E0"/>
    <w:rsid w:val="00915043"/>
    <w:rsid w:val="0092002D"/>
    <w:rsid w:val="00927C8C"/>
    <w:rsid w:val="0093347C"/>
    <w:rsid w:val="00934072"/>
    <w:rsid w:val="00950D2D"/>
    <w:rsid w:val="00952B3F"/>
    <w:rsid w:val="00953B57"/>
    <w:rsid w:val="00954F3B"/>
    <w:rsid w:val="00977094"/>
    <w:rsid w:val="00980F6C"/>
    <w:rsid w:val="00991CD1"/>
    <w:rsid w:val="009B43CF"/>
    <w:rsid w:val="009C3578"/>
    <w:rsid w:val="009C4EBB"/>
    <w:rsid w:val="009C6B16"/>
    <w:rsid w:val="009C7805"/>
    <w:rsid w:val="009D5AB3"/>
    <w:rsid w:val="009E51BF"/>
    <w:rsid w:val="009F4A39"/>
    <w:rsid w:val="00A33129"/>
    <w:rsid w:val="00A3441D"/>
    <w:rsid w:val="00A470C1"/>
    <w:rsid w:val="00A513A6"/>
    <w:rsid w:val="00A5159D"/>
    <w:rsid w:val="00A554F3"/>
    <w:rsid w:val="00A6296C"/>
    <w:rsid w:val="00A74551"/>
    <w:rsid w:val="00A772DF"/>
    <w:rsid w:val="00A86A8B"/>
    <w:rsid w:val="00A91777"/>
    <w:rsid w:val="00AA7DA7"/>
    <w:rsid w:val="00AC1B44"/>
    <w:rsid w:val="00AC50B8"/>
    <w:rsid w:val="00AF0E47"/>
    <w:rsid w:val="00AF7AA0"/>
    <w:rsid w:val="00AF7D12"/>
    <w:rsid w:val="00B034C5"/>
    <w:rsid w:val="00B0651A"/>
    <w:rsid w:val="00B135F0"/>
    <w:rsid w:val="00B13B00"/>
    <w:rsid w:val="00B14AE2"/>
    <w:rsid w:val="00B20F91"/>
    <w:rsid w:val="00B262BB"/>
    <w:rsid w:val="00B36DB1"/>
    <w:rsid w:val="00B42637"/>
    <w:rsid w:val="00B47871"/>
    <w:rsid w:val="00B56CBE"/>
    <w:rsid w:val="00B64E41"/>
    <w:rsid w:val="00B75728"/>
    <w:rsid w:val="00B875BD"/>
    <w:rsid w:val="00BA22A0"/>
    <w:rsid w:val="00BB3995"/>
    <w:rsid w:val="00BD03F8"/>
    <w:rsid w:val="00BD54CE"/>
    <w:rsid w:val="00BE1607"/>
    <w:rsid w:val="00BE531A"/>
    <w:rsid w:val="00BE7133"/>
    <w:rsid w:val="00BF4BC4"/>
    <w:rsid w:val="00BF53E4"/>
    <w:rsid w:val="00C21BAF"/>
    <w:rsid w:val="00C31B8F"/>
    <w:rsid w:val="00C327A3"/>
    <w:rsid w:val="00C32E0A"/>
    <w:rsid w:val="00C37A8A"/>
    <w:rsid w:val="00C61176"/>
    <w:rsid w:val="00C64297"/>
    <w:rsid w:val="00C64481"/>
    <w:rsid w:val="00C771E9"/>
    <w:rsid w:val="00C825C9"/>
    <w:rsid w:val="00C83268"/>
    <w:rsid w:val="00C842E6"/>
    <w:rsid w:val="00C92C79"/>
    <w:rsid w:val="00C96804"/>
    <w:rsid w:val="00CA0C31"/>
    <w:rsid w:val="00CB1F1D"/>
    <w:rsid w:val="00CD01CB"/>
    <w:rsid w:val="00CE39FC"/>
    <w:rsid w:val="00CE48AE"/>
    <w:rsid w:val="00CE69FA"/>
    <w:rsid w:val="00CE6ECA"/>
    <w:rsid w:val="00CF2E9D"/>
    <w:rsid w:val="00D0467B"/>
    <w:rsid w:val="00D14899"/>
    <w:rsid w:val="00D14B6B"/>
    <w:rsid w:val="00D7730F"/>
    <w:rsid w:val="00D80AB1"/>
    <w:rsid w:val="00D814C5"/>
    <w:rsid w:val="00D82FB7"/>
    <w:rsid w:val="00D848A5"/>
    <w:rsid w:val="00D91B99"/>
    <w:rsid w:val="00DA4706"/>
    <w:rsid w:val="00DB1543"/>
    <w:rsid w:val="00DC1E3E"/>
    <w:rsid w:val="00DD1D21"/>
    <w:rsid w:val="00DE1080"/>
    <w:rsid w:val="00DF5544"/>
    <w:rsid w:val="00E022C6"/>
    <w:rsid w:val="00E051BD"/>
    <w:rsid w:val="00E24FBC"/>
    <w:rsid w:val="00E43A3E"/>
    <w:rsid w:val="00E46477"/>
    <w:rsid w:val="00E47C5C"/>
    <w:rsid w:val="00E51104"/>
    <w:rsid w:val="00E53C0C"/>
    <w:rsid w:val="00E610FD"/>
    <w:rsid w:val="00E662F0"/>
    <w:rsid w:val="00E66652"/>
    <w:rsid w:val="00E747C9"/>
    <w:rsid w:val="00E86240"/>
    <w:rsid w:val="00E9246F"/>
    <w:rsid w:val="00E92E07"/>
    <w:rsid w:val="00E97DE6"/>
    <w:rsid w:val="00EB14F7"/>
    <w:rsid w:val="00EC0147"/>
    <w:rsid w:val="00EC438B"/>
    <w:rsid w:val="00F01DE9"/>
    <w:rsid w:val="00F04501"/>
    <w:rsid w:val="00F13483"/>
    <w:rsid w:val="00F44FC5"/>
    <w:rsid w:val="00F76415"/>
    <w:rsid w:val="00F86E1B"/>
    <w:rsid w:val="00F9221D"/>
    <w:rsid w:val="00FA00E9"/>
    <w:rsid w:val="00FA2D1D"/>
    <w:rsid w:val="00FA7BA4"/>
    <w:rsid w:val="00FB008F"/>
    <w:rsid w:val="00FC35C6"/>
    <w:rsid w:val="00FC42EC"/>
    <w:rsid w:val="00FD4B07"/>
    <w:rsid w:val="00FD4E69"/>
    <w:rsid w:val="00FE4A8A"/>
    <w:rsid w:val="00FF7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4778D8F5"/>
  <w15:docId w15:val="{0EBFBC2D-717F-497B-A70A-1233AC320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4BC"/>
  </w:style>
  <w:style w:type="paragraph" w:styleId="Heading1">
    <w:name w:val="heading 1"/>
    <w:basedOn w:val="Normal"/>
    <w:link w:val="Heading1Char"/>
    <w:uiPriority w:val="9"/>
    <w:qFormat/>
    <w:rsid w:val="00BD54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4BC"/>
    <w:pPr>
      <w:ind w:left="720"/>
      <w:contextualSpacing/>
    </w:pPr>
  </w:style>
  <w:style w:type="paragraph" w:customStyle="1" w:styleId="Alexdouble">
    <w:name w:val="Alex double"/>
    <w:basedOn w:val="Normal"/>
    <w:uiPriority w:val="99"/>
    <w:rsid w:val="008A74BC"/>
    <w:pPr>
      <w:spacing w:after="0" w:line="480" w:lineRule="auto"/>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AF0E47"/>
    <w:rPr>
      <w:sz w:val="16"/>
      <w:szCs w:val="16"/>
    </w:rPr>
  </w:style>
  <w:style w:type="paragraph" w:styleId="CommentText">
    <w:name w:val="annotation text"/>
    <w:basedOn w:val="Normal"/>
    <w:link w:val="CommentTextChar"/>
    <w:uiPriority w:val="99"/>
    <w:unhideWhenUsed/>
    <w:rsid w:val="00AF0E47"/>
    <w:pPr>
      <w:spacing w:line="240" w:lineRule="auto"/>
    </w:pPr>
    <w:rPr>
      <w:sz w:val="20"/>
      <w:szCs w:val="20"/>
    </w:rPr>
  </w:style>
  <w:style w:type="character" w:customStyle="1" w:styleId="CommentTextChar">
    <w:name w:val="Comment Text Char"/>
    <w:basedOn w:val="DefaultParagraphFont"/>
    <w:link w:val="CommentText"/>
    <w:uiPriority w:val="99"/>
    <w:rsid w:val="00AF0E47"/>
    <w:rPr>
      <w:sz w:val="20"/>
      <w:szCs w:val="20"/>
    </w:rPr>
  </w:style>
  <w:style w:type="paragraph" w:styleId="BalloonText">
    <w:name w:val="Balloon Text"/>
    <w:basedOn w:val="Normal"/>
    <w:link w:val="BalloonTextChar"/>
    <w:uiPriority w:val="99"/>
    <w:semiHidden/>
    <w:unhideWhenUsed/>
    <w:rsid w:val="00AF0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E47"/>
    <w:rPr>
      <w:rFonts w:ascii="Tahoma" w:hAnsi="Tahoma" w:cs="Tahoma"/>
      <w:sz w:val="16"/>
      <w:szCs w:val="16"/>
    </w:rPr>
  </w:style>
  <w:style w:type="paragraph" w:styleId="BodyText">
    <w:name w:val="Body Text"/>
    <w:basedOn w:val="Normal"/>
    <w:link w:val="BodyTextChar"/>
    <w:semiHidden/>
    <w:unhideWhenUsed/>
    <w:rsid w:val="00FC35C6"/>
    <w:pPr>
      <w:spacing w:after="0" w:line="240" w:lineRule="auto"/>
    </w:pPr>
    <w:rPr>
      <w:rFonts w:ascii="Arial" w:eastAsia="Times New Roman" w:hAnsi="Arial" w:cs="Times New Roman"/>
      <w:sz w:val="20"/>
      <w:szCs w:val="24"/>
    </w:rPr>
  </w:style>
  <w:style w:type="character" w:customStyle="1" w:styleId="BodyTextChar">
    <w:name w:val="Body Text Char"/>
    <w:basedOn w:val="DefaultParagraphFont"/>
    <w:link w:val="BodyText"/>
    <w:semiHidden/>
    <w:rsid w:val="00FC35C6"/>
    <w:rPr>
      <w:rFonts w:ascii="Arial" w:eastAsia="Times New Roman" w:hAnsi="Arial" w:cs="Times New Roman"/>
      <w:sz w:val="20"/>
      <w:szCs w:val="24"/>
    </w:rPr>
  </w:style>
  <w:style w:type="character" w:styleId="Hyperlink">
    <w:name w:val="Hyperlink"/>
    <w:basedOn w:val="DefaultParagraphFont"/>
    <w:uiPriority w:val="99"/>
    <w:unhideWhenUsed/>
    <w:rsid w:val="003014FF"/>
    <w:rPr>
      <w:color w:val="0000FF" w:themeColor="hyperlink"/>
      <w:u w:val="single"/>
    </w:rPr>
  </w:style>
  <w:style w:type="character" w:customStyle="1" w:styleId="Heading1Char">
    <w:name w:val="Heading 1 Char"/>
    <w:basedOn w:val="DefaultParagraphFont"/>
    <w:link w:val="Heading1"/>
    <w:uiPriority w:val="9"/>
    <w:rsid w:val="00BD54CE"/>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BD54CE"/>
  </w:style>
  <w:style w:type="character" w:customStyle="1" w:styleId="ref-journal">
    <w:name w:val="ref-journal"/>
    <w:basedOn w:val="DefaultParagraphFont"/>
    <w:rsid w:val="00BD54CE"/>
  </w:style>
  <w:style w:type="character" w:customStyle="1" w:styleId="ref-vol">
    <w:name w:val="ref-vol"/>
    <w:basedOn w:val="DefaultParagraphFont"/>
    <w:rsid w:val="00BD54CE"/>
  </w:style>
  <w:style w:type="paragraph" w:styleId="NormalWeb">
    <w:name w:val="Normal (Web)"/>
    <w:basedOn w:val="Normal"/>
    <w:uiPriority w:val="99"/>
    <w:unhideWhenUsed/>
    <w:rsid w:val="004F41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f-authors">
    <w:name w:val="ref-authors"/>
    <w:basedOn w:val="DefaultParagraphFont"/>
    <w:rsid w:val="002F571D"/>
  </w:style>
  <w:style w:type="character" w:customStyle="1" w:styleId="ref-title">
    <w:name w:val="ref-title"/>
    <w:basedOn w:val="DefaultParagraphFont"/>
    <w:rsid w:val="002F571D"/>
  </w:style>
  <w:style w:type="character" w:customStyle="1" w:styleId="ref-host">
    <w:name w:val="ref-host"/>
    <w:basedOn w:val="DefaultParagraphFont"/>
    <w:rsid w:val="002F571D"/>
  </w:style>
  <w:style w:type="paragraph" w:styleId="CommentSubject">
    <w:name w:val="annotation subject"/>
    <w:basedOn w:val="CommentText"/>
    <w:next w:val="CommentText"/>
    <w:link w:val="CommentSubjectChar"/>
    <w:uiPriority w:val="99"/>
    <w:semiHidden/>
    <w:unhideWhenUsed/>
    <w:rsid w:val="00DE1080"/>
    <w:rPr>
      <w:b/>
      <w:bCs/>
    </w:rPr>
  </w:style>
  <w:style w:type="character" w:customStyle="1" w:styleId="CommentSubjectChar">
    <w:name w:val="Comment Subject Char"/>
    <w:basedOn w:val="CommentTextChar"/>
    <w:link w:val="CommentSubject"/>
    <w:uiPriority w:val="99"/>
    <w:semiHidden/>
    <w:rsid w:val="00DE1080"/>
    <w:rPr>
      <w:b/>
      <w:bCs/>
      <w:sz w:val="20"/>
      <w:szCs w:val="20"/>
    </w:rPr>
  </w:style>
  <w:style w:type="paragraph" w:styleId="Header">
    <w:name w:val="header"/>
    <w:basedOn w:val="Normal"/>
    <w:link w:val="HeaderChar"/>
    <w:uiPriority w:val="99"/>
    <w:unhideWhenUsed/>
    <w:rsid w:val="009F4A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A39"/>
  </w:style>
  <w:style w:type="paragraph" w:styleId="Footer">
    <w:name w:val="footer"/>
    <w:basedOn w:val="Normal"/>
    <w:link w:val="FooterChar"/>
    <w:uiPriority w:val="99"/>
    <w:unhideWhenUsed/>
    <w:rsid w:val="009F4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A39"/>
  </w:style>
  <w:style w:type="character" w:customStyle="1" w:styleId="jrnl">
    <w:name w:val="jrnl"/>
    <w:basedOn w:val="DefaultParagraphFont"/>
    <w:rsid w:val="00284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28521">
      <w:bodyDiv w:val="1"/>
      <w:marLeft w:val="0"/>
      <w:marRight w:val="0"/>
      <w:marTop w:val="0"/>
      <w:marBottom w:val="0"/>
      <w:divBdr>
        <w:top w:val="none" w:sz="0" w:space="0" w:color="auto"/>
        <w:left w:val="none" w:sz="0" w:space="0" w:color="auto"/>
        <w:bottom w:val="none" w:sz="0" w:space="0" w:color="auto"/>
        <w:right w:val="none" w:sz="0" w:space="0" w:color="auto"/>
      </w:divBdr>
    </w:div>
    <w:div w:id="164516076">
      <w:bodyDiv w:val="1"/>
      <w:marLeft w:val="0"/>
      <w:marRight w:val="0"/>
      <w:marTop w:val="0"/>
      <w:marBottom w:val="0"/>
      <w:divBdr>
        <w:top w:val="none" w:sz="0" w:space="0" w:color="auto"/>
        <w:left w:val="none" w:sz="0" w:space="0" w:color="auto"/>
        <w:bottom w:val="none" w:sz="0" w:space="0" w:color="auto"/>
        <w:right w:val="none" w:sz="0" w:space="0" w:color="auto"/>
      </w:divBdr>
    </w:div>
    <w:div w:id="514226099">
      <w:bodyDiv w:val="1"/>
      <w:marLeft w:val="0"/>
      <w:marRight w:val="0"/>
      <w:marTop w:val="0"/>
      <w:marBottom w:val="0"/>
      <w:divBdr>
        <w:top w:val="none" w:sz="0" w:space="0" w:color="auto"/>
        <w:left w:val="none" w:sz="0" w:space="0" w:color="auto"/>
        <w:bottom w:val="none" w:sz="0" w:space="0" w:color="auto"/>
        <w:right w:val="none" w:sz="0" w:space="0" w:color="auto"/>
      </w:divBdr>
    </w:div>
    <w:div w:id="538052213">
      <w:bodyDiv w:val="1"/>
      <w:marLeft w:val="0"/>
      <w:marRight w:val="0"/>
      <w:marTop w:val="0"/>
      <w:marBottom w:val="0"/>
      <w:divBdr>
        <w:top w:val="none" w:sz="0" w:space="0" w:color="auto"/>
        <w:left w:val="none" w:sz="0" w:space="0" w:color="auto"/>
        <w:bottom w:val="none" w:sz="0" w:space="0" w:color="auto"/>
        <w:right w:val="none" w:sz="0" w:space="0" w:color="auto"/>
      </w:divBdr>
    </w:div>
    <w:div w:id="579171958">
      <w:bodyDiv w:val="1"/>
      <w:marLeft w:val="0"/>
      <w:marRight w:val="0"/>
      <w:marTop w:val="0"/>
      <w:marBottom w:val="0"/>
      <w:divBdr>
        <w:top w:val="none" w:sz="0" w:space="0" w:color="auto"/>
        <w:left w:val="none" w:sz="0" w:space="0" w:color="auto"/>
        <w:bottom w:val="none" w:sz="0" w:space="0" w:color="auto"/>
        <w:right w:val="none" w:sz="0" w:space="0" w:color="auto"/>
      </w:divBdr>
    </w:div>
    <w:div w:id="798374901">
      <w:bodyDiv w:val="1"/>
      <w:marLeft w:val="0"/>
      <w:marRight w:val="0"/>
      <w:marTop w:val="0"/>
      <w:marBottom w:val="0"/>
      <w:divBdr>
        <w:top w:val="none" w:sz="0" w:space="0" w:color="auto"/>
        <w:left w:val="none" w:sz="0" w:space="0" w:color="auto"/>
        <w:bottom w:val="none" w:sz="0" w:space="0" w:color="auto"/>
        <w:right w:val="none" w:sz="0" w:space="0" w:color="auto"/>
      </w:divBdr>
    </w:div>
    <w:div w:id="1006597098">
      <w:bodyDiv w:val="1"/>
      <w:marLeft w:val="0"/>
      <w:marRight w:val="0"/>
      <w:marTop w:val="0"/>
      <w:marBottom w:val="0"/>
      <w:divBdr>
        <w:top w:val="none" w:sz="0" w:space="0" w:color="auto"/>
        <w:left w:val="none" w:sz="0" w:space="0" w:color="auto"/>
        <w:bottom w:val="none" w:sz="0" w:space="0" w:color="auto"/>
        <w:right w:val="none" w:sz="0" w:space="0" w:color="auto"/>
      </w:divBdr>
    </w:div>
    <w:div w:id="1136871184">
      <w:bodyDiv w:val="1"/>
      <w:marLeft w:val="0"/>
      <w:marRight w:val="0"/>
      <w:marTop w:val="0"/>
      <w:marBottom w:val="0"/>
      <w:divBdr>
        <w:top w:val="none" w:sz="0" w:space="0" w:color="auto"/>
        <w:left w:val="none" w:sz="0" w:space="0" w:color="auto"/>
        <w:bottom w:val="none" w:sz="0" w:space="0" w:color="auto"/>
        <w:right w:val="none" w:sz="0" w:space="0" w:color="auto"/>
      </w:divBdr>
    </w:div>
    <w:div w:id="1357460291">
      <w:bodyDiv w:val="1"/>
      <w:marLeft w:val="0"/>
      <w:marRight w:val="0"/>
      <w:marTop w:val="0"/>
      <w:marBottom w:val="0"/>
      <w:divBdr>
        <w:top w:val="none" w:sz="0" w:space="0" w:color="auto"/>
        <w:left w:val="none" w:sz="0" w:space="0" w:color="auto"/>
        <w:bottom w:val="none" w:sz="0" w:space="0" w:color="auto"/>
        <w:right w:val="none" w:sz="0" w:space="0" w:color="auto"/>
      </w:divBdr>
    </w:div>
    <w:div w:id="1754662432">
      <w:bodyDiv w:val="1"/>
      <w:marLeft w:val="0"/>
      <w:marRight w:val="0"/>
      <w:marTop w:val="0"/>
      <w:marBottom w:val="0"/>
      <w:divBdr>
        <w:top w:val="none" w:sz="0" w:space="0" w:color="auto"/>
        <w:left w:val="none" w:sz="0" w:space="0" w:color="auto"/>
        <w:bottom w:val="none" w:sz="0" w:space="0" w:color="auto"/>
        <w:right w:val="none" w:sz="0" w:space="0" w:color="auto"/>
      </w:divBdr>
    </w:div>
    <w:div w:id="1937206568">
      <w:bodyDiv w:val="1"/>
      <w:marLeft w:val="0"/>
      <w:marRight w:val="0"/>
      <w:marTop w:val="0"/>
      <w:marBottom w:val="0"/>
      <w:divBdr>
        <w:top w:val="none" w:sz="0" w:space="0" w:color="auto"/>
        <w:left w:val="none" w:sz="0" w:space="0" w:color="auto"/>
        <w:bottom w:val="none" w:sz="0" w:space="0" w:color="auto"/>
        <w:right w:val="none" w:sz="0" w:space="0" w:color="auto"/>
      </w:divBdr>
    </w:div>
    <w:div w:id="213047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d@mrc.soton.ac.uk"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pubmed/29172062"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29153754"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ncbi.nlm.nih.gov/pubmed/290591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cbi.nlm.nih.gov/pubmed/28818760"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44D7-0012-4B77-97B9-976275376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4715</Words>
  <Characters>26880</Characters>
  <Application>Microsoft Office Word</Application>
  <DocSecurity>4</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Ashish Patel</dc:creator>
  <cp:lastModifiedBy>Karen Drake</cp:lastModifiedBy>
  <cp:revision>2</cp:revision>
  <dcterms:created xsi:type="dcterms:W3CDTF">2018-04-24T11:15:00Z</dcterms:created>
  <dcterms:modified xsi:type="dcterms:W3CDTF">2018-04-24T11:15:00Z</dcterms:modified>
</cp:coreProperties>
</file>