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F200A" w14:textId="77777777" w:rsidR="005C0835" w:rsidRDefault="005C0835" w:rsidP="00380FA5">
      <w:pPr>
        <w:pStyle w:val="Thesisheading2"/>
        <w:spacing w:line="240" w:lineRule="auto"/>
        <w:rPr>
          <w:sz w:val="32"/>
          <w:szCs w:val="32"/>
        </w:rPr>
      </w:pPr>
      <w:bookmarkStart w:id="0" w:name="_GoBack"/>
      <w:bookmarkEnd w:id="0"/>
      <w:r w:rsidRPr="006B35D9">
        <w:rPr>
          <w:sz w:val="32"/>
          <w:szCs w:val="32"/>
        </w:rPr>
        <w:t xml:space="preserve">The impact of </w:t>
      </w:r>
      <w:r>
        <w:rPr>
          <w:sz w:val="32"/>
          <w:szCs w:val="32"/>
        </w:rPr>
        <w:t xml:space="preserve">an Archimedes screw hydropower turbine </w:t>
      </w:r>
      <w:r w:rsidRPr="006B35D9">
        <w:rPr>
          <w:sz w:val="32"/>
          <w:szCs w:val="32"/>
        </w:rPr>
        <w:t>on fish migration in a lowland river</w:t>
      </w:r>
    </w:p>
    <w:p w14:paraId="3CCD2C80" w14:textId="77777777" w:rsidR="005C0835" w:rsidRPr="00D417E5" w:rsidRDefault="005C0835" w:rsidP="00380FA5">
      <w:pPr>
        <w:spacing w:line="240" w:lineRule="auto"/>
      </w:pPr>
    </w:p>
    <w:p w14:paraId="2630F08F" w14:textId="77777777" w:rsidR="005C0835" w:rsidRPr="00CA228B" w:rsidRDefault="005C0835" w:rsidP="00380FA5">
      <w:pPr>
        <w:spacing w:line="240" w:lineRule="auto"/>
        <w:rPr>
          <w:vertAlign w:val="superscript"/>
        </w:rPr>
      </w:pPr>
      <w:r w:rsidRPr="00CA228B">
        <w:t>Adam T. Piper</w:t>
      </w:r>
      <w:r w:rsidRPr="00CA228B">
        <w:rPr>
          <w:vertAlign w:val="superscript"/>
        </w:rPr>
        <w:t>1,2,</w:t>
      </w:r>
      <w:r w:rsidRPr="00CA228B">
        <w:t>*, Paula J. Rosewarne</w:t>
      </w:r>
      <w:r w:rsidRPr="00CA228B">
        <w:rPr>
          <w:vertAlign w:val="superscript"/>
        </w:rPr>
        <w:t>3</w:t>
      </w:r>
      <w:r w:rsidRPr="00CA228B">
        <w:t>, Rosalind M. Wright</w:t>
      </w:r>
      <w:r w:rsidRPr="00CA228B">
        <w:rPr>
          <w:vertAlign w:val="superscript"/>
        </w:rPr>
        <w:t>4</w:t>
      </w:r>
      <w:r w:rsidRPr="00CA228B">
        <w:t xml:space="preserve"> &amp; Paul S. Kemp</w:t>
      </w:r>
      <w:r w:rsidRPr="00CA228B">
        <w:rPr>
          <w:vertAlign w:val="superscript"/>
        </w:rPr>
        <w:t>1</w:t>
      </w:r>
    </w:p>
    <w:p w14:paraId="3E89716B" w14:textId="77777777" w:rsidR="005C0835" w:rsidRPr="009C771E" w:rsidRDefault="005C0835" w:rsidP="00380FA5">
      <w:pPr>
        <w:spacing w:line="240" w:lineRule="auto"/>
        <w:rPr>
          <w:sz w:val="20"/>
          <w:szCs w:val="20"/>
          <w:lang w:bidi="ar-SA"/>
        </w:rPr>
      </w:pPr>
      <w:r w:rsidRPr="009C771E">
        <w:rPr>
          <w:rFonts w:cs="AdvTTc999d02f"/>
          <w:sz w:val="20"/>
          <w:szCs w:val="20"/>
          <w:vertAlign w:val="superscript"/>
          <w:lang w:bidi="ar-SA"/>
        </w:rPr>
        <w:t>1</w:t>
      </w:r>
      <w:r w:rsidRPr="009C771E">
        <w:rPr>
          <w:sz w:val="20"/>
          <w:szCs w:val="20"/>
          <w:lang w:bidi="ar-SA"/>
        </w:rPr>
        <w:t>International Centre for Ecohydraulics Research, Faculty of Engineering and the Environment,</w:t>
      </w:r>
      <w:r>
        <w:rPr>
          <w:sz w:val="20"/>
          <w:szCs w:val="20"/>
          <w:lang w:bidi="ar-SA"/>
        </w:rPr>
        <w:t xml:space="preserve"> </w:t>
      </w:r>
      <w:r w:rsidRPr="009C771E">
        <w:rPr>
          <w:sz w:val="20"/>
          <w:szCs w:val="20"/>
          <w:lang w:bidi="ar-SA"/>
        </w:rPr>
        <w:t>University of Southampton, Southampton SO17 1BJ, UK</w:t>
      </w:r>
    </w:p>
    <w:p w14:paraId="39D0FD0C" w14:textId="77777777" w:rsidR="005C0835" w:rsidRPr="009C771E" w:rsidRDefault="005C0835" w:rsidP="00380FA5">
      <w:pPr>
        <w:spacing w:line="240" w:lineRule="auto"/>
        <w:rPr>
          <w:sz w:val="20"/>
          <w:szCs w:val="20"/>
          <w:lang w:bidi="ar-SA"/>
        </w:rPr>
      </w:pPr>
      <w:r w:rsidRPr="009C771E">
        <w:rPr>
          <w:rFonts w:cs="AdvTT3713a231"/>
          <w:color w:val="131413"/>
          <w:sz w:val="20"/>
          <w:szCs w:val="20"/>
          <w:vertAlign w:val="superscript"/>
          <w:lang w:bidi="ar-SA"/>
        </w:rPr>
        <w:t>2</w:t>
      </w:r>
      <w:r w:rsidRPr="009C771E">
        <w:rPr>
          <w:rFonts w:cs="AdvTT3713a231"/>
          <w:color w:val="131413"/>
          <w:sz w:val="20"/>
          <w:szCs w:val="20"/>
          <w:lang w:bidi="ar-SA"/>
        </w:rPr>
        <w:t xml:space="preserve">Institute of Zoology, </w:t>
      </w:r>
      <w:r w:rsidR="00AB7502" w:rsidRPr="009C771E">
        <w:rPr>
          <w:rFonts w:cs="AdvTT3713a231"/>
          <w:color w:val="131413"/>
          <w:sz w:val="20"/>
          <w:szCs w:val="20"/>
          <w:lang w:bidi="ar-SA"/>
        </w:rPr>
        <w:t>Zoological Society of London</w:t>
      </w:r>
      <w:r w:rsidR="00AB7502">
        <w:rPr>
          <w:rFonts w:cs="AdvTT3713a231"/>
          <w:color w:val="131413"/>
          <w:sz w:val="20"/>
          <w:szCs w:val="20"/>
          <w:lang w:bidi="ar-SA"/>
        </w:rPr>
        <w:t>,</w:t>
      </w:r>
      <w:r w:rsidR="00AB7502" w:rsidRPr="009C771E">
        <w:rPr>
          <w:rFonts w:cs="AdvTT3713a231"/>
          <w:color w:val="131413"/>
          <w:sz w:val="20"/>
          <w:szCs w:val="20"/>
          <w:lang w:bidi="ar-SA"/>
        </w:rPr>
        <w:t xml:space="preserve"> </w:t>
      </w:r>
      <w:r w:rsidRPr="009C771E">
        <w:rPr>
          <w:rFonts w:cs="AdvTT3713a231"/>
          <w:color w:val="131413"/>
          <w:sz w:val="20"/>
          <w:szCs w:val="20"/>
          <w:lang w:bidi="ar-SA"/>
        </w:rPr>
        <w:t>Regent</w:t>
      </w:r>
      <w:r w:rsidRPr="009C771E">
        <w:rPr>
          <w:rFonts w:eastAsia="AdvTT3713a231+20" w:cs="AdvTT3713a231+20"/>
          <w:color w:val="131413"/>
          <w:sz w:val="20"/>
          <w:szCs w:val="20"/>
          <w:lang w:bidi="ar-SA"/>
        </w:rPr>
        <w:t>’</w:t>
      </w:r>
      <w:r w:rsidRPr="009C771E">
        <w:rPr>
          <w:rFonts w:cs="AdvTT3713a231"/>
          <w:color w:val="131413"/>
          <w:sz w:val="20"/>
          <w:szCs w:val="20"/>
          <w:lang w:bidi="ar-SA"/>
        </w:rPr>
        <w:t>s Park, NW1 4RY London, UK</w:t>
      </w:r>
    </w:p>
    <w:p w14:paraId="218893C5" w14:textId="77777777" w:rsidR="005C0835" w:rsidRPr="009C771E" w:rsidRDefault="005C0835" w:rsidP="00380FA5">
      <w:pPr>
        <w:spacing w:line="240" w:lineRule="auto"/>
        <w:rPr>
          <w:sz w:val="20"/>
          <w:szCs w:val="20"/>
          <w:lang w:bidi="ar-SA"/>
        </w:rPr>
      </w:pPr>
      <w:r w:rsidRPr="009C771E">
        <w:rPr>
          <w:sz w:val="20"/>
          <w:szCs w:val="20"/>
          <w:vertAlign w:val="superscript"/>
          <w:lang w:bidi="ar-SA"/>
        </w:rPr>
        <w:t>3</w:t>
      </w:r>
      <w:r w:rsidR="00AD5515">
        <w:rPr>
          <w:sz w:val="20"/>
          <w:szCs w:val="20"/>
          <w:lang w:bidi="ar-SA"/>
        </w:rPr>
        <w:t>Independent Researcher</w:t>
      </w:r>
      <w:r w:rsidRPr="009C771E">
        <w:rPr>
          <w:sz w:val="20"/>
          <w:szCs w:val="20"/>
          <w:lang w:bidi="ar-SA"/>
        </w:rPr>
        <w:t>, Howe Green Farm, Purleigh, CM3 6PZ, UK</w:t>
      </w:r>
    </w:p>
    <w:p w14:paraId="0F99C150" w14:textId="77777777" w:rsidR="005C0835" w:rsidRDefault="005C0835" w:rsidP="00380FA5">
      <w:pPr>
        <w:spacing w:line="240" w:lineRule="auto"/>
        <w:rPr>
          <w:sz w:val="20"/>
          <w:szCs w:val="20"/>
          <w:lang w:bidi="ar-SA"/>
        </w:rPr>
      </w:pPr>
      <w:r w:rsidRPr="009C771E">
        <w:rPr>
          <w:sz w:val="20"/>
          <w:szCs w:val="20"/>
          <w:vertAlign w:val="superscript"/>
          <w:lang w:bidi="ar-SA"/>
        </w:rPr>
        <w:t>4</w:t>
      </w:r>
      <w:r w:rsidRPr="009C771E">
        <w:rPr>
          <w:sz w:val="20"/>
          <w:szCs w:val="20"/>
          <w:lang w:bidi="ar-SA"/>
        </w:rPr>
        <w:t>Environment Agency, Rivers House, Threshelfords Business Park, Inworth Road, Feering CO5 9SE, UK</w:t>
      </w:r>
    </w:p>
    <w:p w14:paraId="1899DE40" w14:textId="77777777" w:rsidR="005C0835" w:rsidRDefault="005C0835" w:rsidP="00380FA5">
      <w:pPr>
        <w:spacing w:line="240" w:lineRule="auto"/>
        <w:rPr>
          <w:sz w:val="20"/>
          <w:szCs w:val="20"/>
          <w:lang w:bidi="ar-SA"/>
        </w:rPr>
      </w:pPr>
    </w:p>
    <w:p w14:paraId="61EFFBF7" w14:textId="77777777" w:rsidR="005C0835" w:rsidRPr="009607DF" w:rsidRDefault="005C0835" w:rsidP="00380FA5">
      <w:pPr>
        <w:spacing w:line="240" w:lineRule="auto"/>
        <w:rPr>
          <w:sz w:val="20"/>
          <w:szCs w:val="20"/>
          <w:lang w:bidi="ar-SA"/>
        </w:rPr>
      </w:pPr>
      <w:r w:rsidRPr="009607DF">
        <w:rPr>
          <w:sz w:val="20"/>
          <w:szCs w:val="20"/>
          <w:lang w:bidi="ar-SA"/>
        </w:rPr>
        <w:t xml:space="preserve">*Corresponding Author: </w:t>
      </w:r>
      <w:r w:rsidRPr="009607DF">
        <w:rPr>
          <w:sz w:val="20"/>
          <w:szCs w:val="20"/>
        </w:rPr>
        <w:t xml:space="preserve">Adam Piper, </w:t>
      </w:r>
      <w:r w:rsidRPr="009607DF">
        <w:rPr>
          <w:rFonts w:cs="AdvTT3713a231"/>
          <w:color w:val="131413"/>
          <w:sz w:val="20"/>
          <w:szCs w:val="20"/>
          <w:lang w:bidi="ar-SA"/>
        </w:rPr>
        <w:t xml:space="preserve">Institute of Zoology, </w:t>
      </w:r>
      <w:r w:rsidR="00084573" w:rsidRPr="009607DF">
        <w:rPr>
          <w:rFonts w:cs="AdvTT3713a231"/>
          <w:color w:val="131413"/>
          <w:sz w:val="20"/>
          <w:szCs w:val="20"/>
          <w:lang w:bidi="ar-SA"/>
        </w:rPr>
        <w:t xml:space="preserve">Zoological Society of London, </w:t>
      </w:r>
      <w:r w:rsidRPr="009607DF">
        <w:rPr>
          <w:rFonts w:cs="AdvTT3713a231"/>
          <w:color w:val="131413"/>
          <w:sz w:val="20"/>
          <w:szCs w:val="20"/>
          <w:lang w:bidi="ar-SA"/>
        </w:rPr>
        <w:t>Regent</w:t>
      </w:r>
      <w:r w:rsidRPr="009607DF">
        <w:rPr>
          <w:rFonts w:eastAsia="AdvTT3713a231+20" w:cs="AdvTT3713a231+20"/>
          <w:color w:val="131413"/>
          <w:sz w:val="20"/>
          <w:szCs w:val="20"/>
          <w:lang w:bidi="ar-SA"/>
        </w:rPr>
        <w:t>’</w:t>
      </w:r>
      <w:r w:rsidRPr="009607DF">
        <w:rPr>
          <w:rFonts w:cs="AdvTT3713a231"/>
          <w:color w:val="131413"/>
          <w:sz w:val="20"/>
          <w:szCs w:val="20"/>
          <w:lang w:bidi="ar-SA"/>
        </w:rPr>
        <w:t>s Park, NW1 4RY London, UK. Email address: adam.piper@ioz.ac.uk</w:t>
      </w:r>
    </w:p>
    <w:p w14:paraId="4EA20DD8" w14:textId="77777777" w:rsidR="005C0835" w:rsidRDefault="005C0835" w:rsidP="00380FA5">
      <w:pPr>
        <w:pStyle w:val="Thesisheading2"/>
      </w:pPr>
      <w:r>
        <w:t>Abstract</w:t>
      </w:r>
    </w:p>
    <w:p w14:paraId="39F9EC83" w14:textId="409C4568" w:rsidR="005C0835" w:rsidRDefault="005C0835" w:rsidP="00380FA5">
      <w:r>
        <w:t>There has been a</w:t>
      </w:r>
      <w:r w:rsidR="00821ACB">
        <w:t xml:space="preserve">n </w:t>
      </w:r>
      <w:r w:rsidRPr="006931ED">
        <w:t>increase</w:t>
      </w:r>
      <w:r>
        <w:t xml:space="preserve"> in the abundance of small hydropower (&lt;10MW)</w:t>
      </w:r>
      <w:r w:rsidR="00821ACB">
        <w:t xml:space="preserve"> i</w:t>
      </w:r>
      <w:r>
        <w:t>nstallations</w:t>
      </w:r>
      <w:r w:rsidR="00821ACB">
        <w:t xml:space="preserve">. These </w:t>
      </w:r>
      <w:r>
        <w:t>tend to be ‘run-of-river’, thereby reducing or averting the need for impoundment and water storage,</w:t>
      </w:r>
      <w:r w:rsidRPr="008E5116">
        <w:t xml:space="preserve"> </w:t>
      </w:r>
      <w:r>
        <w:t>and so are considered to have lower environmental impact. The Archimedes screw turbine (AST) has been described as ‘fish friendly’ based on magnitude of observed first order impacts, i.e. low rates of direct damage and mortality due to blade strike. However, potential second order effects, such as altered fish behaviour prior to or after passage, and consequences for long-term survival</w:t>
      </w:r>
      <w:r w:rsidRPr="00134046">
        <w:t xml:space="preserve"> </w:t>
      </w:r>
      <w:r>
        <w:t>and fitness, have been largely</w:t>
      </w:r>
      <w:r w:rsidRPr="00134046">
        <w:t xml:space="preserve"> </w:t>
      </w:r>
      <w:r>
        <w:t>ignored. This two-year study employed acoustic and Passive Integrated Transponder (PIT) telemetry and dual frequency imaging sonar to investigate the influence of an AST and associated fish passes (Larinier super-active baffle pass and upstream eel ladders) on the movement patterns and behaviour of five species of potadromous fish and European eel (</w:t>
      </w:r>
      <w:r w:rsidRPr="00E370F3">
        <w:rPr>
          <w:i/>
        </w:rPr>
        <w:t>Anguilla anguilla</w:t>
      </w:r>
      <w:r>
        <w:t xml:space="preserve">). Seaward-migrating adult (silver) eels successfully descended the AST, </w:t>
      </w:r>
      <w:r w:rsidR="007F7840">
        <w:t xml:space="preserve">but under high flows </w:t>
      </w:r>
      <w:r>
        <w:t xml:space="preserve">most </w:t>
      </w:r>
      <w:r w:rsidRPr="007E7019">
        <w:t xml:space="preserve">individuals </w:t>
      </w:r>
      <w:r w:rsidR="007F7840">
        <w:t>t</w:t>
      </w:r>
      <w:r w:rsidRPr="007E7019">
        <w:t>ook</w:t>
      </w:r>
      <w:r>
        <w:t xml:space="preserve"> an alternative route via an overshot weir </w:t>
      </w:r>
      <w:r w:rsidR="007F7840">
        <w:t>which resulted in faster passage rates</w:t>
      </w:r>
      <w:r>
        <w:t xml:space="preserve">. There was no immediate silver eel mortality as a result of passage through the turbine and no effect on subsequent migration behaviour through the lower freshwater catchment and estuary. </w:t>
      </w:r>
      <w:r>
        <w:lastRenderedPageBreak/>
        <w:t xml:space="preserve">Some eels were delayed at the complex and exhibited frequent rejection and milling on their approach to the AST and fish passes. </w:t>
      </w:r>
      <w:r w:rsidR="007F7840">
        <w:t xml:space="preserve">Upstream passage </w:t>
      </w:r>
      <w:r w:rsidR="006E49F9">
        <w:t xml:space="preserve">rate </w:t>
      </w:r>
      <w:r w:rsidR="007F7840">
        <w:t xml:space="preserve">(%) at the </w:t>
      </w:r>
      <w:r>
        <w:t>Larinier pass</w:t>
      </w:r>
      <w:r w:rsidR="007F7840">
        <w:t xml:space="preserve"> varied among species </w:t>
      </w:r>
      <w:r>
        <w:t xml:space="preserve">with </w:t>
      </w:r>
      <w:r w:rsidR="007F7840">
        <w:t>highest</w:t>
      </w:r>
      <w:r>
        <w:t xml:space="preserve"> for dace (</w:t>
      </w:r>
      <w:r w:rsidR="007F7840">
        <w:t>81</w:t>
      </w:r>
      <w:r>
        <w:t>%) and the lowest for roach (</w:t>
      </w:r>
      <w:r w:rsidR="007F7840">
        <w:t>10</w:t>
      </w:r>
      <w:r>
        <w:t>%).</w:t>
      </w:r>
      <w:r w:rsidRPr="005D0AFF">
        <w:t xml:space="preserve"> </w:t>
      </w:r>
      <w:r>
        <w:t xml:space="preserve">Fish that aggregated up- and downstream of the AST rapidly dispersed on turbine start-up. Although </w:t>
      </w:r>
      <w:r w:rsidR="008D7EA7">
        <w:t>ASTs</w:t>
      </w:r>
      <w:r w:rsidRPr="00867FB7">
        <w:t xml:space="preserve"> can be considered a </w:t>
      </w:r>
      <w:r w:rsidR="007F7840">
        <w:t xml:space="preserve">potential </w:t>
      </w:r>
      <w:r w:rsidRPr="00867FB7">
        <w:t xml:space="preserve">downstream passage route for both eels and </w:t>
      </w:r>
      <w:r>
        <w:t>potadromous species</w:t>
      </w:r>
      <w:r w:rsidRPr="00867FB7">
        <w:t xml:space="preserve">, adult </w:t>
      </w:r>
      <w:r>
        <w:t>eels milled</w:t>
      </w:r>
      <w:r w:rsidRPr="00867FB7">
        <w:t xml:space="preserve"> and</w:t>
      </w:r>
      <w:r>
        <w:t xml:space="preserve"> rejected</w:t>
      </w:r>
      <w:r w:rsidRPr="00867FB7">
        <w:t xml:space="preserve"> </w:t>
      </w:r>
      <w:r>
        <w:t xml:space="preserve">at the </w:t>
      </w:r>
      <w:r w:rsidRPr="00867FB7">
        <w:t>upstream</w:t>
      </w:r>
      <w:r>
        <w:t xml:space="preserve"> entrance</w:t>
      </w:r>
      <w:r w:rsidRPr="00867FB7">
        <w:t xml:space="preserve">, while </w:t>
      </w:r>
      <w:r>
        <w:t>other</w:t>
      </w:r>
      <w:r w:rsidRPr="00867FB7">
        <w:t xml:space="preserve"> f</w:t>
      </w:r>
      <w:r>
        <w:t xml:space="preserve">ish exhibited startle response </w:t>
      </w:r>
      <w:r w:rsidRPr="00867FB7">
        <w:t xml:space="preserve">on </w:t>
      </w:r>
      <w:r>
        <w:t xml:space="preserve">turbine </w:t>
      </w:r>
      <w:r w:rsidRPr="00867FB7">
        <w:t>start-up.</w:t>
      </w:r>
      <w:r>
        <w:t xml:space="preserve"> Potential d</w:t>
      </w:r>
      <w:r w:rsidRPr="00867FB7">
        <w:t>elay to seaward migration of silver eel and the energetic cost</w:t>
      </w:r>
      <w:r>
        <w:t>s</w:t>
      </w:r>
      <w:r w:rsidRPr="00867FB7">
        <w:t xml:space="preserve"> of </w:t>
      </w:r>
      <w:r>
        <w:t>observed</w:t>
      </w:r>
      <w:r w:rsidRPr="00867FB7">
        <w:t xml:space="preserve"> behaviours</w:t>
      </w:r>
      <w:r>
        <w:t xml:space="preserve"> </w:t>
      </w:r>
      <w:r w:rsidRPr="00867FB7">
        <w:t xml:space="preserve">should be considered during future impact assessments, particularly where there is no </w:t>
      </w:r>
      <w:r>
        <w:t>alternative</w:t>
      </w:r>
      <w:r w:rsidRPr="00867FB7">
        <w:t xml:space="preserve"> migration route or there are multiple </w:t>
      </w:r>
      <w:r>
        <w:t>such f</w:t>
      </w:r>
      <w:r w:rsidRPr="00867FB7">
        <w:t>acilities in a watercourse</w:t>
      </w:r>
      <w:r>
        <w:t>.</w:t>
      </w:r>
    </w:p>
    <w:p w14:paraId="43F33DA6" w14:textId="77777777" w:rsidR="005C0835" w:rsidRPr="00807BB5" w:rsidRDefault="005C0835" w:rsidP="00380FA5">
      <w:pPr>
        <w:rPr>
          <w:b/>
        </w:rPr>
      </w:pPr>
      <w:r>
        <w:rPr>
          <w:b/>
        </w:rPr>
        <w:t>K</w:t>
      </w:r>
      <w:r w:rsidRPr="00D52109">
        <w:rPr>
          <w:b/>
        </w:rPr>
        <w:t xml:space="preserve">eywords: </w:t>
      </w:r>
      <w:r w:rsidRPr="00807BB5">
        <w:rPr>
          <w:b/>
        </w:rPr>
        <w:t xml:space="preserve">multi-species fish passage; PIT; acoustic telemetry; </w:t>
      </w:r>
      <w:r>
        <w:rPr>
          <w:b/>
        </w:rPr>
        <w:t>baffle pass</w:t>
      </w:r>
      <w:r w:rsidRPr="00807BB5">
        <w:rPr>
          <w:b/>
        </w:rPr>
        <w:t>; renewable energy; sonar imaging</w:t>
      </w:r>
    </w:p>
    <w:p w14:paraId="6590DDE6" w14:textId="77777777" w:rsidR="005C0835" w:rsidRDefault="005C0835" w:rsidP="00380FA5">
      <w:pPr>
        <w:pStyle w:val="Thesisheading2"/>
      </w:pPr>
      <w:r>
        <w:t>1. Introduc</w:t>
      </w:r>
      <w:r w:rsidRPr="00704B5C">
        <w:t>t</w:t>
      </w:r>
      <w:r>
        <w:t>ion</w:t>
      </w:r>
    </w:p>
    <w:p w14:paraId="019D9D2C" w14:textId="5216D1D7" w:rsidR="005C0835" w:rsidRDefault="005C0835" w:rsidP="00380FA5">
      <w:r>
        <w:t>Hydropower is the largest renewable energy resource globally, accounting for one sixth of all generation in 2016, and currently supplies 16.5% of Europe’s primary energy production from renewable sources (EU, 2016</w:t>
      </w:r>
      <w:r w:rsidR="006E49F9">
        <w:t>;</w:t>
      </w:r>
      <w:r w:rsidR="006E49F9" w:rsidRPr="006E49F9">
        <w:t xml:space="preserve"> </w:t>
      </w:r>
      <w:r w:rsidR="006E49F9">
        <w:t>World Energy Council, 2017</w:t>
      </w:r>
      <w:r>
        <w:t xml:space="preserve">). It is often considered a more reliable resource than solar or wind </w:t>
      </w:r>
      <w:r>
        <w:rPr>
          <w:noProof/>
        </w:rPr>
        <w:t>(Kosnik</w:t>
      </w:r>
      <w:r w:rsidR="006E49F9">
        <w:rPr>
          <w:noProof/>
        </w:rPr>
        <w:t>,</w:t>
      </w:r>
      <w:r>
        <w:rPr>
          <w:noProof/>
        </w:rPr>
        <w:t xml:space="preserve"> 2008)</w:t>
      </w:r>
      <w:r>
        <w:t xml:space="preserve"> and its importance is due to increase as economies reduce dependence on fossil fuels, driven by legislation such as the European Renewable Energy Directive. Most h</w:t>
      </w:r>
      <w:r w:rsidRPr="00087C3D">
        <w:t xml:space="preserve">ydropower </w:t>
      </w:r>
      <w:r>
        <w:t xml:space="preserve">is produced by large-scale facilities, often defined as generating greater than 10 MW </w:t>
      </w:r>
      <w:r>
        <w:rPr>
          <w:noProof/>
        </w:rPr>
        <w:t>(Paish</w:t>
      </w:r>
      <w:r w:rsidR="006E49F9">
        <w:rPr>
          <w:noProof/>
        </w:rPr>
        <w:t>,</w:t>
      </w:r>
      <w:r>
        <w:rPr>
          <w:noProof/>
        </w:rPr>
        <w:t xml:space="preserve"> 2002)</w:t>
      </w:r>
      <w:r>
        <w:t xml:space="preserve">, that necessitate construction of dams to produce sufficiently large head difference and water storage for controlled release through the turbines </w:t>
      </w:r>
      <w:r>
        <w:rPr>
          <w:noProof/>
        </w:rPr>
        <w:t>(Bratrich</w:t>
      </w:r>
      <w:r w:rsidR="002052D7">
        <w:rPr>
          <w:noProof/>
        </w:rPr>
        <w:t xml:space="preserve"> et al.</w:t>
      </w:r>
      <w:r w:rsidR="006E49F9">
        <w:rPr>
          <w:noProof/>
        </w:rPr>
        <w:t>,</w:t>
      </w:r>
      <w:r>
        <w:rPr>
          <w:noProof/>
        </w:rPr>
        <w:t xml:space="preserve"> 2004)</w:t>
      </w:r>
      <w:r>
        <w:t xml:space="preserve">. In Europe, exploitation of small-scale </w:t>
      </w:r>
      <w:r w:rsidR="003238F3">
        <w:t>(≤ 10</w:t>
      </w:r>
      <w:r w:rsidR="008B0919">
        <w:t xml:space="preserve"> MW) </w:t>
      </w:r>
      <w:r>
        <w:t xml:space="preserve">opportunities is the principal means by which hydropower production may be increased; most large-scale opportunities have already been exploited and those remaining are deemed environmentally unacceptable </w:t>
      </w:r>
      <w:r>
        <w:rPr>
          <w:noProof/>
        </w:rPr>
        <w:t>(Manzano-Agugliaro</w:t>
      </w:r>
      <w:r w:rsidR="002052D7">
        <w:rPr>
          <w:noProof/>
        </w:rPr>
        <w:t xml:space="preserve"> et al.</w:t>
      </w:r>
      <w:r w:rsidR="006E49F9">
        <w:rPr>
          <w:noProof/>
        </w:rPr>
        <w:t>,</w:t>
      </w:r>
      <w:r>
        <w:rPr>
          <w:noProof/>
        </w:rPr>
        <w:t xml:space="preserve"> 2016; Paish</w:t>
      </w:r>
      <w:r w:rsidR="006E49F9">
        <w:rPr>
          <w:noProof/>
        </w:rPr>
        <w:t>,</w:t>
      </w:r>
      <w:r>
        <w:rPr>
          <w:noProof/>
        </w:rPr>
        <w:t xml:space="preserve"> 2002)</w:t>
      </w:r>
      <w:r>
        <w:t xml:space="preserve">. Europe is now the second biggest utiliser of small hydropower after Asia, with </w:t>
      </w:r>
      <w:r>
        <w:lastRenderedPageBreak/>
        <w:t xml:space="preserve">13,000 MW of installed capacity </w:t>
      </w:r>
      <w:r>
        <w:rPr>
          <w:noProof/>
        </w:rPr>
        <w:t>(Doukas</w:t>
      </w:r>
      <w:r w:rsidR="002052D7">
        <w:rPr>
          <w:noProof/>
        </w:rPr>
        <w:t xml:space="preserve"> et al.</w:t>
      </w:r>
      <w:r w:rsidR="006E49F9">
        <w:rPr>
          <w:noProof/>
        </w:rPr>
        <w:t>,</w:t>
      </w:r>
      <w:r>
        <w:rPr>
          <w:noProof/>
        </w:rPr>
        <w:t xml:space="preserve"> 2009)</w:t>
      </w:r>
      <w:r w:rsidR="00545CB7">
        <w:rPr>
          <w:noProof/>
        </w:rPr>
        <w:t xml:space="preserve">. Such facilities are </w:t>
      </w:r>
      <w:r w:rsidR="003238F3">
        <w:rPr>
          <w:noProof/>
        </w:rPr>
        <w:t xml:space="preserve">generally </w:t>
      </w:r>
      <w:r w:rsidR="003238F3">
        <w:t xml:space="preserve">designed to operate as ‘run-of-river’ installations, i.e. use river flow without water storage, often with limited head difference of a few metres or less </w:t>
      </w:r>
      <w:r w:rsidR="003238F3">
        <w:rPr>
          <w:noProof/>
        </w:rPr>
        <w:t>(Cheng et al.</w:t>
      </w:r>
      <w:r w:rsidR="006E49F9">
        <w:rPr>
          <w:noProof/>
        </w:rPr>
        <w:t>,</w:t>
      </w:r>
      <w:r w:rsidR="003238F3">
        <w:rPr>
          <w:noProof/>
        </w:rPr>
        <w:t xml:space="preserve"> 2015; Okot</w:t>
      </w:r>
      <w:r w:rsidR="006E49F9">
        <w:rPr>
          <w:noProof/>
        </w:rPr>
        <w:t>,</w:t>
      </w:r>
      <w:r w:rsidR="003238F3">
        <w:rPr>
          <w:noProof/>
        </w:rPr>
        <w:t xml:space="preserve"> 2013)</w:t>
      </w:r>
      <w:r>
        <w:t xml:space="preserve">. The UK is committed </w:t>
      </w:r>
      <w:r w:rsidRPr="00B6257C">
        <w:t xml:space="preserve">to increasing renewable generation to </w:t>
      </w:r>
      <w:r>
        <w:t>15</w:t>
      </w:r>
      <w:r w:rsidRPr="00B6257C">
        <w:t>% by 2020</w:t>
      </w:r>
      <w:r>
        <w:t>, and subsidies (feed-</w:t>
      </w:r>
      <w:r w:rsidRPr="00B6257C">
        <w:t>in tariffs</w:t>
      </w:r>
      <w:r>
        <w:t xml:space="preserve">) for facilities generating 5 MW or less </w:t>
      </w:r>
      <w:r w:rsidRPr="0010576A">
        <w:t xml:space="preserve">have </w:t>
      </w:r>
      <w:r>
        <w:t xml:space="preserve">fuelled recent growth in small hydropower </w:t>
      </w:r>
      <w:r>
        <w:rPr>
          <w:noProof/>
        </w:rPr>
        <w:t>(Nolden</w:t>
      </w:r>
      <w:r w:rsidR="006E49F9">
        <w:rPr>
          <w:noProof/>
        </w:rPr>
        <w:t>,</w:t>
      </w:r>
      <w:r>
        <w:rPr>
          <w:noProof/>
        </w:rPr>
        <w:t xml:space="preserve"> 2015)</w:t>
      </w:r>
      <w:r>
        <w:t xml:space="preserve">. Between 2010 and 2015, 644 new hydropower installations with a cumulative capacity of 70.5 MW came online in the UK, most of which were of the smallest size category (≤ 15 kW) </w:t>
      </w:r>
      <w:r>
        <w:rPr>
          <w:noProof/>
        </w:rPr>
        <w:t>(Nolden</w:t>
      </w:r>
      <w:r w:rsidR="006E49F9">
        <w:rPr>
          <w:noProof/>
        </w:rPr>
        <w:t>,</w:t>
      </w:r>
      <w:r>
        <w:rPr>
          <w:noProof/>
        </w:rPr>
        <w:t xml:space="preserve"> 2015)</w:t>
      </w:r>
      <w:r>
        <w:t xml:space="preserve">. </w:t>
      </w:r>
    </w:p>
    <w:p w14:paraId="16A34195" w14:textId="077DE288" w:rsidR="005C0835" w:rsidRDefault="005C0835" w:rsidP="00380FA5">
      <w:r>
        <w:t xml:space="preserve">The environmental impacts of large hydropower (dam) schemes are substantial and well-documented, including modifying flow regimes, hindering or preventing the movement of aquatic biota, and causing damage and mortality to fish through direct contact with the turbines or indirectly by cavitation </w:t>
      </w:r>
      <w:r>
        <w:rPr>
          <w:noProof/>
        </w:rPr>
        <w:t>(Kemp</w:t>
      </w:r>
      <w:r w:rsidR="006E49F9">
        <w:rPr>
          <w:noProof/>
        </w:rPr>
        <w:t>,</w:t>
      </w:r>
      <w:r>
        <w:rPr>
          <w:noProof/>
        </w:rPr>
        <w:t xml:space="preserve"> 2015)</w:t>
      </w:r>
      <w:r>
        <w:t xml:space="preserve">. </w:t>
      </w:r>
      <w:r w:rsidR="00851EBD">
        <w:t>S</w:t>
      </w:r>
      <w:r w:rsidR="00D22791">
        <w:t xml:space="preserve">mall hydropower </w:t>
      </w:r>
      <w:r>
        <w:t xml:space="preserve">schemes have not always been subjected to the same scrutiny by regulatory authorities as larger ones </w:t>
      </w:r>
      <w:r>
        <w:rPr>
          <w:noProof/>
        </w:rPr>
        <w:t>(Shaw</w:t>
      </w:r>
      <w:r w:rsidR="006E49F9">
        <w:rPr>
          <w:noProof/>
        </w:rPr>
        <w:t>,</w:t>
      </w:r>
      <w:r>
        <w:rPr>
          <w:noProof/>
        </w:rPr>
        <w:t xml:space="preserve"> 2011)</w:t>
      </w:r>
      <w:r w:rsidR="00D22791">
        <w:rPr>
          <w:noProof/>
        </w:rPr>
        <w:t xml:space="preserve"> and their potential adverse effects </w:t>
      </w:r>
      <w:r w:rsidR="00851EBD">
        <w:rPr>
          <w:noProof/>
        </w:rPr>
        <w:t xml:space="preserve">have </w:t>
      </w:r>
      <w:r w:rsidR="00D22791">
        <w:rPr>
          <w:noProof/>
        </w:rPr>
        <w:t xml:space="preserve">frequently </w:t>
      </w:r>
      <w:r w:rsidR="00851EBD">
        <w:rPr>
          <w:noProof/>
        </w:rPr>
        <w:t xml:space="preserve">been </w:t>
      </w:r>
      <w:r w:rsidR="00D22791">
        <w:t xml:space="preserve">assumed absent or so minor as to be inconsequential or easily mitigated </w:t>
      </w:r>
      <w:r w:rsidR="00D22791">
        <w:rPr>
          <w:noProof/>
        </w:rPr>
        <w:t>(Abbasi and Abbasi</w:t>
      </w:r>
      <w:r w:rsidR="006E49F9">
        <w:rPr>
          <w:noProof/>
        </w:rPr>
        <w:t>,</w:t>
      </w:r>
      <w:r w:rsidR="00D22791">
        <w:rPr>
          <w:noProof/>
        </w:rPr>
        <w:t xml:space="preserve"> 2011 and references therein; International Energy Agency</w:t>
      </w:r>
      <w:r w:rsidR="006E49F9">
        <w:rPr>
          <w:noProof/>
        </w:rPr>
        <w:t>,</w:t>
      </w:r>
      <w:r w:rsidR="00D22791">
        <w:rPr>
          <w:noProof/>
        </w:rPr>
        <w:t xml:space="preserve"> 1998; Bratrich et al.</w:t>
      </w:r>
      <w:r w:rsidR="006E49F9">
        <w:rPr>
          <w:noProof/>
        </w:rPr>
        <w:t>,</w:t>
      </w:r>
      <w:r w:rsidR="00D22791">
        <w:rPr>
          <w:noProof/>
        </w:rPr>
        <w:t xml:space="preserve"> 2004)</w:t>
      </w:r>
      <w:r>
        <w:t>. However</w:t>
      </w:r>
      <w:r w:rsidR="00A61D69">
        <w:t>,</w:t>
      </w:r>
      <w:r>
        <w:t xml:space="preserve"> there is a growing number of case-studies globally that highlight the negative environmental impacts and increasing social conflict associated with small hydropower </w:t>
      </w:r>
      <w:r>
        <w:rPr>
          <w:noProof/>
        </w:rPr>
        <w:t>(Kelly-Richards</w:t>
      </w:r>
      <w:r w:rsidR="002052D7">
        <w:rPr>
          <w:noProof/>
        </w:rPr>
        <w:t xml:space="preserve"> et al.</w:t>
      </w:r>
      <w:r w:rsidR="006E49F9">
        <w:rPr>
          <w:noProof/>
        </w:rPr>
        <w:t>,</w:t>
      </w:r>
      <w:r>
        <w:rPr>
          <w:noProof/>
        </w:rPr>
        <w:t xml:space="preserve"> 2017)</w:t>
      </w:r>
      <w:r>
        <w:t xml:space="preserve">. Indeed, some authors claim that per kilowatt generated, the environmental impacts of small hydropower are comparable to, or even greater than, those of large schemes </w:t>
      </w:r>
      <w:r>
        <w:rPr>
          <w:noProof/>
        </w:rPr>
        <w:t>(Abbasi and Abbasi</w:t>
      </w:r>
      <w:r w:rsidR="006E49F9">
        <w:rPr>
          <w:noProof/>
        </w:rPr>
        <w:t>,</w:t>
      </w:r>
      <w:r>
        <w:rPr>
          <w:noProof/>
        </w:rPr>
        <w:t xml:space="preserve"> 2011; Hennig</w:t>
      </w:r>
      <w:r w:rsidR="002052D7">
        <w:rPr>
          <w:noProof/>
        </w:rPr>
        <w:t xml:space="preserve"> et al.</w:t>
      </w:r>
      <w:r w:rsidR="006E49F9">
        <w:rPr>
          <w:noProof/>
        </w:rPr>
        <w:t>,</w:t>
      </w:r>
      <w:r>
        <w:rPr>
          <w:noProof/>
        </w:rPr>
        <w:t xml:space="preserve"> 2013)</w:t>
      </w:r>
      <w:r>
        <w:t xml:space="preserve">. Robson </w:t>
      </w:r>
      <w:r w:rsidR="002052D7" w:rsidRPr="002052D7">
        <w:t>et al.</w:t>
      </w:r>
      <w:r>
        <w:t xml:space="preserve"> </w:t>
      </w:r>
      <w:r>
        <w:rPr>
          <w:noProof/>
        </w:rPr>
        <w:t>(2011)</w:t>
      </w:r>
      <w:r>
        <w:t xml:space="preserve"> argue that with regard to fish populations, many of the issues surrounding large scale hydropower are equally relevant to small schemes. Fish may become disoriented during passage through the turbine, and the impounding structures, though small (typically &lt;5 m</w:t>
      </w:r>
      <w:r w:rsidR="00AD003D">
        <w:t xml:space="preserve"> head d</w:t>
      </w:r>
      <w:r w:rsidR="00105861">
        <w:t>ifference</w:t>
      </w:r>
      <w:r>
        <w:t xml:space="preserve">), may hinder or block their longitudinal movements and thereby reduce access to habitats required for spawning, feeding/rearing and refuge </w:t>
      </w:r>
      <w:r>
        <w:rPr>
          <w:noProof/>
        </w:rPr>
        <w:t>(Kubecka</w:t>
      </w:r>
      <w:r w:rsidR="002052D7">
        <w:rPr>
          <w:noProof/>
        </w:rPr>
        <w:t xml:space="preserve"> et al.</w:t>
      </w:r>
      <w:r>
        <w:rPr>
          <w:noProof/>
        </w:rPr>
        <w:t xml:space="preserve"> 1997)</w:t>
      </w:r>
      <w:r>
        <w:t xml:space="preserve">. Delay at structures </w:t>
      </w:r>
      <w:r w:rsidR="00192E50">
        <w:t>is linked to lower success in reaching spawning areas</w:t>
      </w:r>
      <w:r w:rsidR="006E49F9">
        <w:t xml:space="preserve"> (Caudill et al., 2007),</w:t>
      </w:r>
      <w:r w:rsidR="00192E50">
        <w:t xml:space="preserve"> </w:t>
      </w:r>
      <w:r>
        <w:t>deplete</w:t>
      </w:r>
      <w:r w:rsidR="00436579">
        <w:t>s</w:t>
      </w:r>
      <w:r>
        <w:t xml:space="preserve"> energy reserves</w:t>
      </w:r>
      <w:r w:rsidR="00520C6B">
        <w:t xml:space="preserve">, </w:t>
      </w:r>
      <w:r>
        <w:t>cause</w:t>
      </w:r>
      <w:r w:rsidR="00A26D49">
        <w:t>s</w:t>
      </w:r>
      <w:r>
        <w:t xml:space="preserve"> fish to congregate in areas where they may become more susceptible to predators and exploitation </w:t>
      </w:r>
      <w:r>
        <w:rPr>
          <w:noProof/>
        </w:rPr>
        <w:t>(Garcia De Leaniz 2008; Lucas</w:t>
      </w:r>
      <w:r w:rsidR="002052D7">
        <w:rPr>
          <w:noProof/>
        </w:rPr>
        <w:t xml:space="preserve"> et al.</w:t>
      </w:r>
      <w:r>
        <w:rPr>
          <w:noProof/>
        </w:rPr>
        <w:t xml:space="preserve"> 2009)</w:t>
      </w:r>
      <w:r w:rsidR="00520C6B">
        <w:rPr>
          <w:noProof/>
        </w:rPr>
        <w:t xml:space="preserve"> and may lead to loss of migratory motivation and reduced feeding opportunities</w:t>
      </w:r>
      <w:r w:rsidR="00497B44">
        <w:rPr>
          <w:noProof/>
        </w:rPr>
        <w:t xml:space="preserve"> (Nyqvist et al., 2017).</w:t>
      </w:r>
      <w:r>
        <w:t xml:space="preserve"> Indirect effects may be caused by wider habitat modification, such as the creation of a depleted reach </w:t>
      </w:r>
      <w:r>
        <w:rPr>
          <w:noProof/>
        </w:rPr>
        <w:t>(Kibler and Alipour</w:t>
      </w:r>
      <w:r w:rsidR="00497B44">
        <w:rPr>
          <w:noProof/>
        </w:rPr>
        <w:t>,</w:t>
      </w:r>
      <w:r>
        <w:rPr>
          <w:noProof/>
        </w:rPr>
        <w:t xml:space="preserve"> 2017)</w:t>
      </w:r>
      <w:r>
        <w:t xml:space="preserve">, with reduced fish biomass and changes to community and age structure </w:t>
      </w:r>
      <w:r>
        <w:rPr>
          <w:noProof/>
        </w:rPr>
        <w:t>(Ovidio</w:t>
      </w:r>
      <w:r w:rsidR="002052D7">
        <w:rPr>
          <w:noProof/>
        </w:rPr>
        <w:t xml:space="preserve"> et al.</w:t>
      </w:r>
      <w:r w:rsidR="00497B44">
        <w:rPr>
          <w:noProof/>
        </w:rPr>
        <w:t>,</w:t>
      </w:r>
      <w:r>
        <w:rPr>
          <w:noProof/>
        </w:rPr>
        <w:t xml:space="preserve"> 2008)</w:t>
      </w:r>
      <w:r>
        <w:t xml:space="preserve">, as well as altered sediment dynamics and physico-chemical conditions </w:t>
      </w:r>
      <w:r>
        <w:rPr>
          <w:noProof/>
        </w:rPr>
        <w:t>(Ligon</w:t>
      </w:r>
      <w:r w:rsidR="002052D7">
        <w:rPr>
          <w:noProof/>
        </w:rPr>
        <w:t xml:space="preserve"> et al.</w:t>
      </w:r>
      <w:r w:rsidR="00497B44">
        <w:rPr>
          <w:noProof/>
        </w:rPr>
        <w:t>,</w:t>
      </w:r>
      <w:r>
        <w:rPr>
          <w:noProof/>
        </w:rPr>
        <w:t xml:space="preserve"> 1995)</w:t>
      </w:r>
      <w:r>
        <w:t xml:space="preserve">. Even if the impacts of a single installation are considered acceptable, the cumulative effects of multiple facilities in a watercourse can be substantial </w:t>
      </w:r>
      <w:r>
        <w:rPr>
          <w:noProof/>
        </w:rPr>
        <w:t>(Anderson</w:t>
      </w:r>
      <w:r w:rsidR="002052D7">
        <w:rPr>
          <w:noProof/>
        </w:rPr>
        <w:t xml:space="preserve"> et al.</w:t>
      </w:r>
      <w:r w:rsidR="00497B44">
        <w:rPr>
          <w:noProof/>
        </w:rPr>
        <w:t>,</w:t>
      </w:r>
      <w:r>
        <w:rPr>
          <w:noProof/>
        </w:rPr>
        <w:t xml:space="preserve"> 2015; Robson </w:t>
      </w:r>
      <w:r w:rsidR="002052D7">
        <w:rPr>
          <w:noProof/>
        </w:rPr>
        <w:t>et al.</w:t>
      </w:r>
      <w:r w:rsidR="00497B44">
        <w:rPr>
          <w:noProof/>
        </w:rPr>
        <w:t>,</w:t>
      </w:r>
      <w:r>
        <w:rPr>
          <w:noProof/>
        </w:rPr>
        <w:t xml:space="preserve"> 2011)</w:t>
      </w:r>
      <w:r>
        <w:t xml:space="preserve">. </w:t>
      </w:r>
    </w:p>
    <w:p w14:paraId="04B6FA2E" w14:textId="0A03B62B" w:rsidR="0047327F" w:rsidRDefault="005C0835" w:rsidP="00380FA5">
      <w:r>
        <w:t xml:space="preserve">The Archimedes screw turbine (AST), which comprises 2 to 5 spiral blades around a central shaft connected to a gear box and generator, is employed at over 400 facilities worldwide, mostly in low-head (&lt;2.5 m) situations </w:t>
      </w:r>
      <w:r>
        <w:rPr>
          <w:noProof/>
        </w:rPr>
        <w:t>(Lashofer</w:t>
      </w:r>
      <w:r w:rsidR="002052D7">
        <w:rPr>
          <w:noProof/>
        </w:rPr>
        <w:t xml:space="preserve"> et al.</w:t>
      </w:r>
      <w:r w:rsidR="00497B44">
        <w:rPr>
          <w:noProof/>
        </w:rPr>
        <w:t>,</w:t>
      </w:r>
      <w:r>
        <w:rPr>
          <w:noProof/>
        </w:rPr>
        <w:t xml:space="preserve"> 2012)</w:t>
      </w:r>
      <w:r>
        <w:t xml:space="preserve">. ASTs are generally perceived as ‘fish friendly’ due to their slow rotational speed, low shear force and small pressure changes, when compared to conventional Francis and Kaplan turbines </w:t>
      </w:r>
      <w:r>
        <w:rPr>
          <w:noProof/>
        </w:rPr>
        <w:t>(Kibel</w:t>
      </w:r>
      <w:r w:rsidR="002052D7">
        <w:rPr>
          <w:noProof/>
        </w:rPr>
        <w:t xml:space="preserve"> et al.</w:t>
      </w:r>
      <w:r w:rsidR="00497B44">
        <w:rPr>
          <w:noProof/>
        </w:rPr>
        <w:t>,</w:t>
      </w:r>
      <w:r>
        <w:rPr>
          <w:noProof/>
        </w:rPr>
        <w:t xml:space="preserve"> 2009; Spah</w:t>
      </w:r>
      <w:r w:rsidR="00497B44">
        <w:rPr>
          <w:noProof/>
        </w:rPr>
        <w:t>,</w:t>
      </w:r>
      <w:r>
        <w:rPr>
          <w:noProof/>
        </w:rPr>
        <w:t xml:space="preserve"> 2001)</w:t>
      </w:r>
      <w:r>
        <w:t>. A study on the UK’s first AST installation on the River Dart monitored downstream passage of European eels (</w:t>
      </w:r>
      <w:r w:rsidRPr="005C6DD1">
        <w:rPr>
          <w:i/>
        </w:rPr>
        <w:t>Anguilla anguilla</w:t>
      </w:r>
      <w:r>
        <w:t xml:space="preserve">) captured and introduced to the turbine 1 m upstream of the leading edge. </w:t>
      </w:r>
      <w:r w:rsidR="00914D70">
        <w:t xml:space="preserve">No eels were killed </w:t>
      </w:r>
      <w:r w:rsidR="00F565DA">
        <w:t>during turbine transit</w:t>
      </w:r>
      <w:r>
        <w:t xml:space="preserve"> and although camera footage revealed that 28% of </w:t>
      </w:r>
      <w:r w:rsidR="0047327F">
        <w:t xml:space="preserve">individuals </w:t>
      </w:r>
      <w:r>
        <w:t>were struck by the moving parts, damage rate as assessed by visual inspection of external injury was less than 1%. No immediate damage or mortality was recorded for the 11 Atlantic salmon (</w:t>
      </w:r>
      <w:r w:rsidRPr="005C6DD1">
        <w:rPr>
          <w:i/>
        </w:rPr>
        <w:t>Salmo salar</w:t>
      </w:r>
      <w:r>
        <w:t xml:space="preserve">) kelts that naturally passed through </w:t>
      </w:r>
      <w:r>
        <w:rPr>
          <w:noProof/>
        </w:rPr>
        <w:t>(Kibel</w:t>
      </w:r>
      <w:r w:rsidR="00497B44">
        <w:rPr>
          <w:noProof/>
        </w:rPr>
        <w:t>,</w:t>
      </w:r>
      <w:r>
        <w:rPr>
          <w:noProof/>
        </w:rPr>
        <w:t xml:space="preserve"> 2008)</w:t>
      </w:r>
      <w:r>
        <w:t>. In a study of river lamprey (</w:t>
      </w:r>
      <w:r w:rsidRPr="00603340">
        <w:rPr>
          <w:i/>
        </w:rPr>
        <w:t>Lampetra fluviatilis</w:t>
      </w:r>
      <w:r>
        <w:t>)</w:t>
      </w:r>
      <w:r w:rsidR="00105861">
        <w:t xml:space="preserve"> on the River Derwent</w:t>
      </w:r>
      <w:r>
        <w:t>,</w:t>
      </w:r>
      <w:r w:rsidR="00105861">
        <w:t xml:space="preserve"> UK, </w:t>
      </w:r>
      <w:r>
        <w:t xml:space="preserve">damage rate among 66 juveniles that were released immediately upstream and subsequently passed </w:t>
      </w:r>
      <w:r w:rsidR="00105861">
        <w:t>a</w:t>
      </w:r>
      <w:r w:rsidR="00153586">
        <w:t xml:space="preserve">n </w:t>
      </w:r>
      <w:r>
        <w:t xml:space="preserve">AST was 1.5% </w:t>
      </w:r>
      <w:r>
        <w:rPr>
          <w:noProof/>
        </w:rPr>
        <w:t>(Bracken and Lucas</w:t>
      </w:r>
      <w:r w:rsidR="00497B44">
        <w:rPr>
          <w:noProof/>
        </w:rPr>
        <w:t>,</w:t>
      </w:r>
      <w:r>
        <w:rPr>
          <w:noProof/>
        </w:rPr>
        <w:t xml:space="preserve"> 2013)</w:t>
      </w:r>
      <w:r>
        <w:t xml:space="preserve">. Reported damage rates among juvenile salmonids as assessed by scale loss after turbine passage were either low or negligible </w:t>
      </w:r>
      <w:r>
        <w:rPr>
          <w:noProof/>
        </w:rPr>
        <w:t>(Brackley</w:t>
      </w:r>
      <w:r w:rsidR="002052D7">
        <w:rPr>
          <w:noProof/>
        </w:rPr>
        <w:t xml:space="preserve"> et al.</w:t>
      </w:r>
      <w:r w:rsidR="00497B44">
        <w:rPr>
          <w:noProof/>
        </w:rPr>
        <w:t>,</w:t>
      </w:r>
      <w:r>
        <w:rPr>
          <w:noProof/>
        </w:rPr>
        <w:t xml:space="preserve"> 2015; Kibel</w:t>
      </w:r>
      <w:r w:rsidR="00497B44">
        <w:rPr>
          <w:noProof/>
        </w:rPr>
        <w:t>,</w:t>
      </w:r>
      <w:r>
        <w:rPr>
          <w:noProof/>
        </w:rPr>
        <w:t xml:space="preserve"> 2007)</w:t>
      </w:r>
      <w:r>
        <w:t xml:space="preserve">, and zero for non-salmonids </w:t>
      </w:r>
      <w:r>
        <w:rPr>
          <w:noProof/>
        </w:rPr>
        <w:t>(Merkx and Vriese</w:t>
      </w:r>
      <w:r w:rsidR="00497B44">
        <w:rPr>
          <w:noProof/>
        </w:rPr>
        <w:t>,</w:t>
      </w:r>
      <w:r>
        <w:rPr>
          <w:noProof/>
        </w:rPr>
        <w:t xml:space="preserve"> 2007)</w:t>
      </w:r>
      <w:r>
        <w:t xml:space="preserve">. </w:t>
      </w:r>
    </w:p>
    <w:p w14:paraId="1017A522" w14:textId="169FD8FD" w:rsidR="005C0835" w:rsidRDefault="005C0835" w:rsidP="00380FA5">
      <w:r>
        <w:t xml:space="preserve">Based on these low damage and mortality rates, screening of the intake and tail race of an AST is not typically recommended. However, even if fish pass through a hydro facility apparently unharmed, other effects may render ASTs less benign than inferred. For example, two studies noted that some fish were hesitant to enter the turbine, with delays recorded for kelts and larger eel </w:t>
      </w:r>
      <w:r>
        <w:rPr>
          <w:noProof/>
        </w:rPr>
        <w:t>(Kibel</w:t>
      </w:r>
      <w:r w:rsidR="00497B44">
        <w:rPr>
          <w:noProof/>
        </w:rPr>
        <w:t>,</w:t>
      </w:r>
      <w:r>
        <w:rPr>
          <w:noProof/>
        </w:rPr>
        <w:t xml:space="preserve"> 2008; Merkx and Vriese</w:t>
      </w:r>
      <w:r w:rsidR="00497B44">
        <w:rPr>
          <w:noProof/>
        </w:rPr>
        <w:t>,</w:t>
      </w:r>
      <w:r>
        <w:rPr>
          <w:noProof/>
        </w:rPr>
        <w:t xml:space="preserve"> 2007)</w:t>
      </w:r>
      <w:r>
        <w:t xml:space="preserve">. To date, assessment of AST impacts on fish has relied heavily on ‘injection studies’ that </w:t>
      </w:r>
      <w:r w:rsidR="0009633D">
        <w:t>use wild-caught</w:t>
      </w:r>
      <w:r>
        <w:t xml:space="preserve"> or hatchery-reared fish and release them close to the turbine. Little attention has been given to the response of fish at such structures and to the implications of delay and sub-lethal effects of turbine passage on subsequent fitness.  </w:t>
      </w:r>
    </w:p>
    <w:p w14:paraId="7626CA93" w14:textId="7DDF5301" w:rsidR="005C0835" w:rsidRDefault="005C0835" w:rsidP="00380FA5">
      <w:r>
        <w:t>Previous studies on the impacts of small hydropower on fish populations</w:t>
      </w:r>
      <w:r>
        <w:rPr>
          <w:rStyle w:val="CommentReference"/>
        </w:rPr>
        <w:t xml:space="preserve"> </w:t>
      </w:r>
      <w:r>
        <w:t xml:space="preserve">have predominantly </w:t>
      </w:r>
      <w:r w:rsidRPr="00794B16">
        <w:t>focus</w:t>
      </w:r>
      <w:r>
        <w:t xml:space="preserve">sed on diadromous </w:t>
      </w:r>
      <w:r w:rsidRPr="00F84690">
        <w:t xml:space="preserve">species, principally salmonids </w:t>
      </w:r>
      <w:r>
        <w:rPr>
          <w:noProof/>
        </w:rPr>
        <w:t xml:space="preserve">(Brackley </w:t>
      </w:r>
      <w:r w:rsidR="002052D7">
        <w:rPr>
          <w:noProof/>
        </w:rPr>
        <w:t>et al.</w:t>
      </w:r>
      <w:r w:rsidR="00497B44">
        <w:rPr>
          <w:noProof/>
        </w:rPr>
        <w:t>,</w:t>
      </w:r>
      <w:r>
        <w:rPr>
          <w:noProof/>
        </w:rPr>
        <w:t xml:space="preserve"> 2015; Kibel</w:t>
      </w:r>
      <w:r w:rsidR="00497B44">
        <w:rPr>
          <w:noProof/>
        </w:rPr>
        <w:t>,</w:t>
      </w:r>
      <w:r>
        <w:rPr>
          <w:noProof/>
        </w:rPr>
        <w:t xml:space="preserve"> 2007; Kibel</w:t>
      </w:r>
      <w:r w:rsidR="00497B44">
        <w:rPr>
          <w:noProof/>
        </w:rPr>
        <w:t>,</w:t>
      </w:r>
      <w:r>
        <w:rPr>
          <w:noProof/>
        </w:rPr>
        <w:t xml:space="preserve"> 2008; Thorstad</w:t>
      </w:r>
      <w:r w:rsidR="002052D7">
        <w:rPr>
          <w:noProof/>
        </w:rPr>
        <w:t xml:space="preserve"> et al.</w:t>
      </w:r>
      <w:r w:rsidR="00497B44">
        <w:rPr>
          <w:noProof/>
        </w:rPr>
        <w:t>,</w:t>
      </w:r>
      <w:r>
        <w:rPr>
          <w:noProof/>
        </w:rPr>
        <w:t xml:space="preserve"> 2017)</w:t>
      </w:r>
      <w:r w:rsidRPr="00F84690">
        <w:t xml:space="preserve">, but also lamprey </w:t>
      </w:r>
      <w:r>
        <w:rPr>
          <w:noProof/>
        </w:rPr>
        <w:t>(Bracken and Lucas</w:t>
      </w:r>
      <w:r w:rsidR="00497B44">
        <w:rPr>
          <w:noProof/>
        </w:rPr>
        <w:t>,</w:t>
      </w:r>
      <w:r>
        <w:rPr>
          <w:noProof/>
        </w:rPr>
        <w:t xml:space="preserve"> 2013)</w:t>
      </w:r>
      <w:r>
        <w:t xml:space="preserve">, </w:t>
      </w:r>
      <w:r w:rsidRPr="00F84690">
        <w:t xml:space="preserve">and eel </w:t>
      </w:r>
      <w:r>
        <w:rPr>
          <w:noProof/>
        </w:rPr>
        <w:t>(Kibel</w:t>
      </w:r>
      <w:r w:rsidR="00497B44">
        <w:rPr>
          <w:noProof/>
        </w:rPr>
        <w:t>,</w:t>
      </w:r>
      <w:r>
        <w:rPr>
          <w:noProof/>
        </w:rPr>
        <w:t xml:space="preserve"> 2008; Vowles</w:t>
      </w:r>
      <w:r w:rsidR="002052D7">
        <w:rPr>
          <w:noProof/>
        </w:rPr>
        <w:t xml:space="preserve"> et al.</w:t>
      </w:r>
      <w:r>
        <w:rPr>
          <w:noProof/>
        </w:rPr>
        <w:t xml:space="preserve"> 2014)</w:t>
      </w:r>
      <w:r w:rsidRPr="00F84690">
        <w:t xml:space="preserve">. While the often long migrations between freshwater and marine environments necessary for completion of a diadromous lifecycle frequently bring </w:t>
      </w:r>
      <w:r>
        <w:t>these species</w:t>
      </w:r>
      <w:r w:rsidRPr="00F84690">
        <w:t xml:space="preserve"> into contact with hydropower facilities, </w:t>
      </w:r>
      <w:r>
        <w:t>potadromous fish</w:t>
      </w:r>
      <w:r w:rsidRPr="00F84690">
        <w:t xml:space="preserve"> also make</w:t>
      </w:r>
      <w:r>
        <w:t xml:space="preserve"> significant migrations within</w:t>
      </w:r>
      <w:r w:rsidRPr="00F84690">
        <w:t xml:space="preserve"> freshwater for the purposes of feeding, refuge and reproduction</w:t>
      </w:r>
      <w:r w:rsidR="00295CA4">
        <w:t>, and unlike long distance migrants, may pass structures multiple times</w:t>
      </w:r>
      <w:r w:rsidRPr="00F84690">
        <w:t xml:space="preserve"> </w:t>
      </w:r>
      <w:r>
        <w:rPr>
          <w:noProof/>
        </w:rPr>
        <w:t>(Katopodis</w:t>
      </w:r>
      <w:r w:rsidR="00497B44">
        <w:rPr>
          <w:noProof/>
        </w:rPr>
        <w:t>,</w:t>
      </w:r>
      <w:r>
        <w:rPr>
          <w:noProof/>
        </w:rPr>
        <w:t xml:space="preserve"> 2005; Lucas and Frear</w:t>
      </w:r>
      <w:r w:rsidR="00497B44">
        <w:rPr>
          <w:noProof/>
        </w:rPr>
        <w:t>,</w:t>
      </w:r>
      <w:r>
        <w:rPr>
          <w:noProof/>
        </w:rPr>
        <w:t xml:space="preserve"> 1997)</w:t>
      </w:r>
      <w:r w:rsidRPr="00F84690">
        <w:rPr>
          <w:rFonts w:ascii="AdvP41153C" w:hAnsi="AdvP41153C" w:cs="AdvP41153C"/>
          <w:color w:val="231F20"/>
          <w:sz w:val="20"/>
          <w:szCs w:val="20"/>
          <w:lang w:bidi="ar-SA"/>
        </w:rPr>
        <w:t>.</w:t>
      </w:r>
      <w:r w:rsidRPr="00F84690">
        <w:t xml:space="preserve"> Cyprinids are</w:t>
      </w:r>
      <w:r>
        <w:t xml:space="preserve"> most abundant </w:t>
      </w:r>
      <w:r w:rsidRPr="00794B16">
        <w:t xml:space="preserve">in </w:t>
      </w:r>
      <w:r>
        <w:t xml:space="preserve">the </w:t>
      </w:r>
      <w:r w:rsidRPr="00794B16">
        <w:t>lowland systems</w:t>
      </w:r>
      <w:r>
        <w:t xml:space="preserve"> that are the current focus of many small low-head hydropower development efforts in Europe, yet few studies have assessed impacts for this important component of fish communities </w:t>
      </w:r>
      <w:r>
        <w:rPr>
          <w:noProof/>
        </w:rPr>
        <w:t xml:space="preserve">(but see Kubecka </w:t>
      </w:r>
      <w:r w:rsidR="002052D7">
        <w:rPr>
          <w:noProof/>
        </w:rPr>
        <w:t>et al.</w:t>
      </w:r>
      <w:r w:rsidR="00497B44">
        <w:rPr>
          <w:noProof/>
        </w:rPr>
        <w:t>,</w:t>
      </w:r>
      <w:r>
        <w:rPr>
          <w:noProof/>
        </w:rPr>
        <w:t xml:space="preserve"> 1997; Ovidio and Philippart 2002; Santos</w:t>
      </w:r>
      <w:r w:rsidR="002052D7">
        <w:rPr>
          <w:noProof/>
        </w:rPr>
        <w:t xml:space="preserve"> et al.</w:t>
      </w:r>
      <w:r w:rsidR="00497B44">
        <w:rPr>
          <w:noProof/>
        </w:rPr>
        <w:t>,</w:t>
      </w:r>
      <w:r>
        <w:rPr>
          <w:noProof/>
        </w:rPr>
        <w:t xml:space="preserve"> 2006)</w:t>
      </w:r>
      <w:r>
        <w:t xml:space="preserve">. Greater information on the potential impacts of small hydropower on a wide range of fish species is required to help policy makers and water managers make appropriate risk-based decisions and balance the drive to increase renewable energy generation with legislative demands to maintain and improve connectivity for fish. </w:t>
      </w:r>
    </w:p>
    <w:p w14:paraId="49365AF5" w14:textId="71B438E5" w:rsidR="005C0835" w:rsidRDefault="005C0835" w:rsidP="00380FA5">
      <w:r>
        <w:t xml:space="preserve">The aim of this study was to assess the impact of a new AST installation on the movement and behaviour of eel and several </w:t>
      </w:r>
      <w:r w:rsidR="002D5F3D">
        <w:t xml:space="preserve">potadromous </w:t>
      </w:r>
      <w:r>
        <w:t xml:space="preserve">fish (cyprinids, percids and esocids) in an English lowland river. Conducted over two years to encompass seasonal variability, and employing PIT and acoustic telemetry and </w:t>
      </w:r>
      <w:r w:rsidRPr="003136F5">
        <w:t>dual</w:t>
      </w:r>
      <w:r>
        <w:t xml:space="preserve"> frequency imaging sonar to track fish movements, the four objectives of the study were to determine: 1)</w:t>
      </w:r>
      <w:r w:rsidR="00504B74">
        <w:t xml:space="preserve"> </w:t>
      </w:r>
      <w:r>
        <w:t xml:space="preserve">passage </w:t>
      </w:r>
      <w:r w:rsidR="00504B74">
        <w:t xml:space="preserve">rates </w:t>
      </w:r>
      <w:r>
        <w:t xml:space="preserve">for upstream and downstream migrating fish at the AST and associated fish passes; 2) the influence of operation on fish attraction to passage facilities; 3) fish response to turbine start-up, and 4) the effect of operation on route choice, delay and subsequent migration success of seaward-migrating adult European eel. Comparison of adult eel movement data with those from a two-year study on the same river conducted prior to installation of the AST enabled before and after quantification of impacts. </w:t>
      </w:r>
    </w:p>
    <w:p w14:paraId="454C3A4D" w14:textId="77777777" w:rsidR="005C0835" w:rsidRDefault="005C0835" w:rsidP="00380FA5">
      <w:pPr>
        <w:pStyle w:val="Thesisheading2"/>
      </w:pPr>
      <w:r>
        <w:t>2. Materials and Methods</w:t>
      </w:r>
    </w:p>
    <w:p w14:paraId="186578E3" w14:textId="77777777" w:rsidR="005C0835" w:rsidRPr="00D03E4B" w:rsidRDefault="005C0835" w:rsidP="00380FA5">
      <w:pPr>
        <w:pStyle w:val="Thesisheading4"/>
        <w:ind w:left="0" w:firstLine="0"/>
        <w:rPr>
          <w:i w:val="0"/>
          <w:sz w:val="26"/>
          <w:szCs w:val="26"/>
        </w:rPr>
      </w:pPr>
      <w:r w:rsidRPr="00D03E4B">
        <w:rPr>
          <w:i w:val="0"/>
          <w:sz w:val="26"/>
          <w:szCs w:val="26"/>
        </w:rPr>
        <w:t>2.1 Study site</w:t>
      </w:r>
    </w:p>
    <w:p w14:paraId="07DB58F0" w14:textId="30B5F945" w:rsidR="005C0835" w:rsidRDefault="005C0835" w:rsidP="00380FA5">
      <w:r>
        <w:t xml:space="preserve">The study was conducted on the River Stour and its estuary in south-east England. This lowland river flows eastwards from it source at Haverhill for approximately 98 km to the tidal limit at Manningtree </w:t>
      </w:r>
      <w:r w:rsidRPr="00835707">
        <w:t>(51°56'43.47"N, 1° 3'43.51"E) where</w:t>
      </w:r>
      <w:r>
        <w:t xml:space="preserve"> it enters the estuary and ultimately the North Sea. The lower river Stour is typically 10 to 15 m wide and has a mean daily flow of 2.99 ± 3.99 m</w:t>
      </w:r>
      <w:r w:rsidRPr="009D0CA4">
        <w:rPr>
          <w:vertAlign w:val="superscript"/>
        </w:rPr>
        <w:t>3</w:t>
      </w:r>
      <w:r>
        <w:t>s</w:t>
      </w:r>
      <w:r w:rsidRPr="009D0CA4">
        <w:rPr>
          <w:vertAlign w:val="superscript"/>
        </w:rPr>
        <w:t>-1</w:t>
      </w:r>
      <w:r>
        <w:t xml:space="preserve"> (± S.D.) (1962 – 2015). The fish population is dominated by cyprinids, mainly roach (</w:t>
      </w:r>
      <w:r w:rsidRPr="000907E5">
        <w:rPr>
          <w:i/>
        </w:rPr>
        <w:t>Rutilus rutilus</w:t>
      </w:r>
      <w:r>
        <w:t>), dace (</w:t>
      </w:r>
      <w:r w:rsidRPr="000907E5">
        <w:rPr>
          <w:i/>
        </w:rPr>
        <w:t>Leuciscus leuciscus</w:t>
      </w:r>
      <w:r>
        <w:t>) and chub (</w:t>
      </w:r>
      <w:r w:rsidRPr="00384BAA">
        <w:rPr>
          <w:rFonts w:eastAsia="Times New Roman" w:cs="Times New Roman"/>
          <w:bCs/>
          <w:i/>
          <w:lang w:eastAsia="en-GB"/>
        </w:rPr>
        <w:t>Squalius</w:t>
      </w:r>
      <w:r w:rsidRPr="000907E5">
        <w:rPr>
          <w:i/>
        </w:rPr>
        <w:t xml:space="preserve"> cephalus</w:t>
      </w:r>
      <w:r>
        <w:rPr>
          <w:rStyle w:val="st1"/>
          <w:rFonts w:ascii="Arial" w:hAnsi="Arial" w:cs="Arial"/>
          <w:color w:val="545454"/>
        </w:rPr>
        <w:t>)</w:t>
      </w:r>
      <w:r>
        <w:t>. Salmonids are rarely recorded. Flow is heavily regulated and the catchment contains circa 52 cross-channel structures. The study focussed on Flatford Mill (</w:t>
      </w:r>
      <w:r w:rsidRPr="005167D5">
        <w:t>51°57'31.73"N</w:t>
      </w:r>
      <w:r>
        <w:t>,</w:t>
      </w:r>
      <w:r w:rsidRPr="005167D5">
        <w:t xml:space="preserve"> 1° 1'17.06"E</w:t>
      </w:r>
      <w:r>
        <w:t>), a former watermill, where an AST, Larinier super-active baffle pass and upstream eel ladder were installed in 2012 (</w:t>
      </w:r>
      <w:r w:rsidRPr="002361D4">
        <w:rPr>
          <w:sz w:val="24"/>
        </w:rPr>
        <w:fldChar w:fldCharType="begin"/>
      </w:r>
      <w:r w:rsidRPr="002361D4">
        <w:rPr>
          <w:sz w:val="24"/>
        </w:rPr>
        <w:instrText xml:space="preserve"> REF _Ref454290739 \h  \* MERGEFORMAT </w:instrText>
      </w:r>
      <w:r w:rsidRPr="002361D4">
        <w:rPr>
          <w:sz w:val="24"/>
        </w:rPr>
      </w:r>
      <w:r w:rsidRPr="002361D4">
        <w:rPr>
          <w:sz w:val="24"/>
        </w:rPr>
        <w:fldChar w:fldCharType="separate"/>
      </w:r>
      <w:r w:rsidR="00F93273" w:rsidRPr="00F93273">
        <w:rPr>
          <w:szCs w:val="20"/>
        </w:rPr>
        <w:t xml:space="preserve">Figure </w:t>
      </w:r>
      <w:r w:rsidR="00F93273" w:rsidRPr="00F93273">
        <w:rPr>
          <w:noProof/>
          <w:sz w:val="24"/>
          <w:szCs w:val="20"/>
        </w:rPr>
        <w:t>1</w:t>
      </w:r>
      <w:r w:rsidRPr="002361D4">
        <w:rPr>
          <w:sz w:val="24"/>
        </w:rPr>
        <w:fldChar w:fldCharType="end"/>
      </w:r>
      <w:r>
        <w:t>).</w:t>
      </w:r>
    </w:p>
    <w:p w14:paraId="04EF92B5" w14:textId="2A8FC417" w:rsidR="005C0835" w:rsidRDefault="005C0835" w:rsidP="00380FA5">
      <w:r>
        <w:t xml:space="preserve">The river bifurcates approximately 100 m upstream of the old Flatford mill complex. The southern channel comprises a navigation lock with </w:t>
      </w:r>
      <w:r w:rsidR="0009633D">
        <w:t>a pair of</w:t>
      </w:r>
      <w:r>
        <w:t xml:space="preserve"> lock gates at each end which operate during the summer months. During winter when flows are higher, the lock gates are fixed open and water level managed using an automatically controlled bottom-hinged tilting gate </w:t>
      </w:r>
      <w:r w:rsidRPr="00FE7940">
        <w:t>(2.96 m width)</w:t>
      </w:r>
      <w:r>
        <w:t xml:space="preserve"> </w:t>
      </w:r>
      <w:r w:rsidR="001509DC">
        <w:t>(</w:t>
      </w:r>
      <w:r w:rsidR="00B96660">
        <w:fldChar w:fldCharType="begin"/>
      </w:r>
      <w:r w:rsidR="00B96660">
        <w:instrText xml:space="preserve"> REF _Ref454290739 </w:instrText>
      </w:r>
      <w:r w:rsidR="00B96660">
        <w:fldChar w:fldCharType="separate"/>
      </w:r>
      <w:r w:rsidR="00F93273" w:rsidRPr="008E6517">
        <w:t xml:space="preserve">Figure </w:t>
      </w:r>
      <w:r w:rsidR="00F93273">
        <w:rPr>
          <w:noProof/>
        </w:rPr>
        <w:t>1</w:t>
      </w:r>
      <w:r w:rsidR="00B96660">
        <w:rPr>
          <w:noProof/>
        </w:rPr>
        <w:fldChar w:fldCharType="end"/>
      </w:r>
      <w:r w:rsidR="001509DC">
        <w:t>)</w:t>
      </w:r>
      <w:r>
        <w:t>. The northern branch comprises the mill channel in which the AST (</w:t>
      </w:r>
      <w:r w:rsidRPr="00572C9B">
        <w:t xml:space="preserve">2 m diameter, </w:t>
      </w:r>
      <w:r>
        <w:t>5</w:t>
      </w:r>
      <w:r w:rsidRPr="00572C9B">
        <w:t xml:space="preserve"> m length, </w:t>
      </w:r>
      <w:r>
        <w:t>22° pitch</w:t>
      </w:r>
      <w:r w:rsidRPr="00680487">
        <w:t>)</w:t>
      </w:r>
      <w:r>
        <w:t xml:space="preserve"> was installed</w:t>
      </w:r>
      <w:r w:rsidRPr="00680487">
        <w:t xml:space="preserve">. </w:t>
      </w:r>
      <w:r w:rsidRPr="007179DF">
        <w:t>A</w:t>
      </w:r>
      <w:r w:rsidRPr="00680487">
        <w:t xml:space="preserve"> vertical bar screen (80 mm spacing)</w:t>
      </w:r>
      <w:r>
        <w:t>,</w:t>
      </w:r>
      <w:r w:rsidRPr="00680487">
        <w:t xml:space="preserve"> </w:t>
      </w:r>
      <w:r>
        <w:t xml:space="preserve">intended to prevent entrainment of </w:t>
      </w:r>
      <w:r w:rsidRPr="00680487">
        <w:t>otters</w:t>
      </w:r>
      <w:r>
        <w:t xml:space="preserve"> (</w:t>
      </w:r>
      <w:r w:rsidRPr="00F5695C">
        <w:rPr>
          <w:i/>
        </w:rPr>
        <w:t>Lutra lutra</w:t>
      </w:r>
      <w:r>
        <w:t xml:space="preserve">), is fixed to the </w:t>
      </w:r>
      <w:r w:rsidRPr="00680487">
        <w:t xml:space="preserve">upstream </w:t>
      </w:r>
      <w:r>
        <w:t xml:space="preserve">inlet </w:t>
      </w:r>
      <w:r w:rsidR="0009633D">
        <w:t>of</w:t>
      </w:r>
      <w:r>
        <w:t xml:space="preserve"> t</w:t>
      </w:r>
      <w:r w:rsidRPr="00680487">
        <w:t xml:space="preserve">he AST. A set of six undershot sluice </w:t>
      </w:r>
      <w:r w:rsidRPr="007179DF">
        <w:t xml:space="preserve">gates adjacent </w:t>
      </w:r>
      <w:r>
        <w:t>to</w:t>
      </w:r>
      <w:r w:rsidRPr="00680487">
        <w:t xml:space="preserve"> the mill channel </w:t>
      </w:r>
      <w:r>
        <w:t xml:space="preserve">remained </w:t>
      </w:r>
      <w:r w:rsidRPr="007D2567">
        <w:t xml:space="preserve">almost </w:t>
      </w:r>
      <w:r>
        <w:t>closed (opening of 0.03 m height under only one gate) throughout the study</w:t>
      </w:r>
      <w:r w:rsidRPr="007D2567">
        <w:t xml:space="preserve">. The </w:t>
      </w:r>
      <w:r>
        <w:t>AST</w:t>
      </w:r>
      <w:r w:rsidRPr="007D2567">
        <w:t xml:space="preserve"> switch</w:t>
      </w:r>
      <w:r>
        <w:t>es off automatically when flows are outside predetermined thresholds</w:t>
      </w:r>
      <w:r w:rsidRPr="007D2567">
        <w:t xml:space="preserve">. </w:t>
      </w:r>
      <w:r w:rsidRPr="007A3908">
        <w:t xml:space="preserve">The </w:t>
      </w:r>
      <w:r>
        <w:t>Larinier</w:t>
      </w:r>
      <w:r w:rsidR="000B05CF">
        <w:t xml:space="preserve"> super</w:t>
      </w:r>
      <w:r w:rsidR="003E2EA0">
        <w:t xml:space="preserve"> </w:t>
      </w:r>
      <w:r w:rsidR="000B05CF">
        <w:t xml:space="preserve">active </w:t>
      </w:r>
      <w:r w:rsidR="003E2EA0">
        <w:t>baffle</w:t>
      </w:r>
      <w:r>
        <w:t xml:space="preserve"> fish pass </w:t>
      </w:r>
      <w:r w:rsidRPr="00805D56">
        <w:t>(9.27 m length, 0.</w:t>
      </w:r>
      <w:r>
        <w:t>70</w:t>
      </w:r>
      <w:r w:rsidRPr="00805D56">
        <w:t xml:space="preserve"> m width, </w:t>
      </w:r>
      <w:r w:rsidR="006D3A0B">
        <w:t>8.5</w:t>
      </w:r>
      <w:r w:rsidRPr="00805D56">
        <w:t xml:space="preserve">° </w:t>
      </w:r>
      <w:r w:rsidR="001D0EF2">
        <w:t>from horizontal</w:t>
      </w:r>
      <w:r>
        <w:t xml:space="preserve">, </w:t>
      </w:r>
      <w:r w:rsidRPr="00803206">
        <w:t>100 mm baffle height</w:t>
      </w:r>
      <w:r w:rsidRPr="00805D56">
        <w:t>)</w:t>
      </w:r>
      <w:r>
        <w:t xml:space="preserve"> was installed as part of the hydropower scheme immediately adjacent to the screw (and therefore the outfall) to optimise attraction to the downstream pass entrance </w:t>
      </w:r>
      <w:r w:rsidR="003E2EA0">
        <w:fldChar w:fldCharType="begin"/>
      </w:r>
      <w:r w:rsidR="003E2EA0">
        <w:instrText xml:space="preserve"> ADDIN EN.CITE &lt;EndNote&gt;&lt;Cite&gt;&lt;Author&gt;Larinier&lt;/Author&gt;&lt;Year&gt;2002&lt;/Year&gt;&lt;RecNum&gt;10719&lt;/RecNum&gt;&lt;DisplayText&gt;(Larinier 2002)&lt;/DisplayText&gt;&lt;record&gt;&lt;rec-number&gt;10719&lt;/rec-number&gt;&lt;foreign-keys&gt;&lt;key app="EN" db-id="szprav5fase2xne0xtjvx2rxs2s002e20sa9"&gt;10719&lt;/key&gt;&lt;/foreign-keys&gt;&lt;ref-type name="Journal Article"&gt;17&lt;/ref-type&gt;&lt;contributors&gt;&lt;authors&gt;&lt;author&gt;Larinier, M.&lt;/author&gt;&lt;/authors&gt;&lt;/contributors&gt;&lt;titles&gt;&lt;title&gt;Baffle fishways&lt;/title&gt;&lt;secondary-title&gt;Bulletin Francais De La Peche Et De La Pisciculture&lt;/secondary-title&gt;&lt;/titles&gt;&lt;periodical&gt;&lt;full-title&gt;Bulletin Francais de la Peche et de la Pisciculture&lt;/full-title&gt;&lt;abbr-1&gt;Bull Fr Peche Piscic&lt;/abbr-1&gt;&lt;/periodical&gt;&lt;pages&gt;83-101&lt;/pages&gt;&lt;number&gt;364&lt;/number&gt;&lt;dates&gt;&lt;year&gt;2002&lt;/year&gt;&lt;/dates&gt;&lt;isbn&gt;0767-2861&lt;/isbn&gt;&lt;accession-num&gt;WOS:000176835100007&lt;/accession-num&gt;&lt;urls&gt;&lt;related-urls&gt;&lt;url&gt;&amp;lt;Go to ISI&amp;gt;://WOS:000176835100007&lt;/url&gt;&lt;/related-urls&gt;&lt;/urls&gt;&lt;research-notes&gt;PRINTED - in Journal BFPP under B&lt;/research-notes&gt;&lt;/record&gt;&lt;/Cite&gt;&lt;/EndNote&gt;</w:instrText>
      </w:r>
      <w:r w:rsidR="003E2EA0">
        <w:fldChar w:fldCharType="separate"/>
      </w:r>
      <w:r w:rsidR="003E2EA0">
        <w:rPr>
          <w:noProof/>
        </w:rPr>
        <w:t>(</w:t>
      </w:r>
      <w:hyperlink w:anchor="_ENREF_2" w:tooltip="Larinier, 2002 #10719" w:history="1">
        <w:r w:rsidR="003E2EA0">
          <w:rPr>
            <w:noProof/>
          </w:rPr>
          <w:t>Larinier</w:t>
        </w:r>
        <w:r w:rsidR="00497B44">
          <w:rPr>
            <w:noProof/>
          </w:rPr>
          <w:t>,</w:t>
        </w:r>
        <w:r w:rsidR="003E2EA0">
          <w:rPr>
            <w:noProof/>
          </w:rPr>
          <w:t xml:space="preserve"> 2002</w:t>
        </w:r>
      </w:hyperlink>
      <w:r w:rsidR="003E2EA0">
        <w:rPr>
          <w:noProof/>
        </w:rPr>
        <w:t>)</w:t>
      </w:r>
      <w:r w:rsidR="003E2EA0">
        <w:fldChar w:fldCharType="end"/>
      </w:r>
      <w:r>
        <w:t>. The spill height of the</w:t>
      </w:r>
      <w:r w:rsidRPr="006E0789">
        <w:t xml:space="preserve"> </w:t>
      </w:r>
      <w:r>
        <w:t>transverse section of the upstream baffle is 2.552 mAOD. An upstream eel pass comprising a trough (6 m length,</w:t>
      </w:r>
      <w:r w:rsidRPr="00F0175A">
        <w:t xml:space="preserve"> </w:t>
      </w:r>
      <w:r w:rsidRPr="00732D69">
        <w:t xml:space="preserve">0.2 m </w:t>
      </w:r>
      <w:r w:rsidRPr="00F0175A">
        <w:t>width, 26</w:t>
      </w:r>
      <w:r w:rsidRPr="00805D56">
        <w:t>°</w:t>
      </w:r>
      <w:r>
        <w:t xml:space="preserve"> </w:t>
      </w:r>
      <w:r w:rsidR="001D0EF2">
        <w:t>from horizontal</w:t>
      </w:r>
      <w:r>
        <w:t xml:space="preserve">) furnished with </w:t>
      </w:r>
      <w:r w:rsidRPr="00F26631">
        <w:t xml:space="preserve">bristles (nylon 100 mm long, 18 mm spacing) </w:t>
      </w:r>
      <w:r>
        <w:t xml:space="preserve">is located between the Larinier pass and the wall that bounds the mill channel. </w:t>
      </w:r>
      <w:r w:rsidR="008A49AA">
        <w:t>A second</w:t>
      </w:r>
      <w:r>
        <w:t xml:space="preserve"> eel pass installed on the river left wall of the mill channel during the study became operational in April 2014. Both eel passes are gravity fed, i.e. conveyance flow is provided only when water level exceeds the spill </w:t>
      </w:r>
      <w:r w:rsidRPr="003469A2">
        <w:t>height (2.82 mAOD).</w:t>
      </w:r>
    </w:p>
    <w:p w14:paraId="75DBE0F9" w14:textId="77777777" w:rsidR="005C0835" w:rsidRDefault="005C0835" w:rsidP="00380FA5">
      <w:pPr>
        <w:pStyle w:val="Thesisheading3"/>
      </w:pPr>
      <w:r>
        <w:t xml:space="preserve">2.2 </w:t>
      </w:r>
      <w:r w:rsidRPr="00537122">
        <w:t>Telemetry configuration</w:t>
      </w:r>
    </w:p>
    <w:p w14:paraId="0F52ABA4" w14:textId="77777777" w:rsidR="005C0835" w:rsidRPr="00537122" w:rsidRDefault="005C0835" w:rsidP="00380FA5">
      <w:r>
        <w:t xml:space="preserve">Passive Integrated Transponder (PIT) telemetry was used to monitor the movements of tagged fish at the Flatford Mill complex. Additionally, acoustic telemetry was used to track adult eels during their downstream migration in the lower 9.2 km of the freshwater river, which encompasses Flatford Mill, and 18 km through the estuary to the North Sea.  </w:t>
      </w:r>
    </w:p>
    <w:p w14:paraId="718F7DBA" w14:textId="4DDD535B" w:rsidR="005C0835" w:rsidRDefault="005C0835" w:rsidP="00380FA5">
      <w:r>
        <w:t xml:space="preserve">Fish movements at Flatford Mill were logged from </w:t>
      </w:r>
      <w:r w:rsidRPr="00822A66">
        <w:t>26 April 2013 to 3</w:t>
      </w:r>
      <w:r>
        <w:t xml:space="preserve">1 </w:t>
      </w:r>
      <w:r w:rsidRPr="00822A66">
        <w:t>March 2015</w:t>
      </w:r>
      <w:r>
        <w:t xml:space="preserve"> using 6 swim-through and 4 ferrite rod </w:t>
      </w:r>
      <w:r w:rsidRPr="00A02904">
        <w:t>antennas</w:t>
      </w:r>
      <w:r>
        <w:t xml:space="preserve"> synchronised in a master-slave arrangement</w:t>
      </w:r>
      <w:r w:rsidRPr="00A02904">
        <w:t xml:space="preserve"> (</w:t>
      </w:r>
      <w:r w:rsidR="0033144A">
        <w:t xml:space="preserve">half duplex, </w:t>
      </w:r>
      <w:r w:rsidRPr="00A02904">
        <w:t>DEC-HDX ATU, 134.2 kHz, 100 ms scan</w:t>
      </w:r>
      <w:r>
        <w:t xml:space="preserve"> cycle, Wyre Micro Design) (</w:t>
      </w:r>
      <w:r w:rsidR="00B96660">
        <w:fldChar w:fldCharType="begin"/>
      </w:r>
      <w:r w:rsidR="00B96660">
        <w:instrText xml:space="preserve"> REF _Ref484446230 </w:instrText>
      </w:r>
      <w:r w:rsidR="00B96660">
        <w:fldChar w:fldCharType="separate"/>
      </w:r>
      <w:r w:rsidR="00F93273" w:rsidRPr="008E6517">
        <w:t xml:space="preserve">Figure </w:t>
      </w:r>
      <w:r w:rsidR="00F93273">
        <w:rPr>
          <w:noProof/>
        </w:rPr>
        <w:t>2</w:t>
      </w:r>
      <w:r w:rsidR="00B96660">
        <w:rPr>
          <w:noProof/>
        </w:rPr>
        <w:fldChar w:fldCharType="end"/>
      </w:r>
      <w:r w:rsidRPr="00835707">
        <w:t>)</w:t>
      </w:r>
      <w:r>
        <w:t xml:space="preserve">. The swim-through antenna located </w:t>
      </w:r>
      <w:r w:rsidRPr="00C51360">
        <w:t>2 m</w:t>
      </w:r>
      <w:r>
        <w:t xml:space="preserve"> downstream of the AST and fish passes was deployed to detect fish as they approached the structures from downstream. Antennas within the fish passes were used to detect fish as they entered and exited the structures</w:t>
      </w:r>
      <w:r w:rsidRPr="00497B44">
        <w:t xml:space="preserve">. </w:t>
      </w:r>
      <w:r w:rsidR="00504B74" w:rsidRPr="00497B44">
        <w:t xml:space="preserve">Entry rate </w:t>
      </w:r>
      <w:r>
        <w:t xml:space="preserve">for upstream moving fish was calculated as the percentage (%) of fish detected downstream of the structures (on antenna 3, </w:t>
      </w:r>
      <w:r>
        <w:fldChar w:fldCharType="begin"/>
      </w:r>
      <w:r>
        <w:instrText xml:space="preserve"> REF _Ref484446230 \h </w:instrText>
      </w:r>
      <w:r>
        <w:fldChar w:fldCharType="separate"/>
      </w:r>
      <w:r w:rsidR="00F93273" w:rsidRPr="008E6517">
        <w:t xml:space="preserve">Figure </w:t>
      </w:r>
      <w:r w:rsidR="00F93273">
        <w:rPr>
          <w:noProof/>
        </w:rPr>
        <w:t>2</w:t>
      </w:r>
      <w:r>
        <w:fldChar w:fldCharType="end"/>
      </w:r>
      <w:r>
        <w:t xml:space="preserve">) that were subsequently detected at the fish pass entrance. </w:t>
      </w:r>
      <w:r w:rsidR="002F6933">
        <w:t xml:space="preserve">Due to the absence of an antenna upstream of structures, it was not possible to calculate entry rate for downstream moving fish. </w:t>
      </w:r>
      <w:r>
        <w:t xml:space="preserve">Passage </w:t>
      </w:r>
      <w:r w:rsidR="00504B74">
        <w:t xml:space="preserve">rate </w:t>
      </w:r>
      <w:r>
        <w:t xml:space="preserve">(both up- and downstream moving fish) was calculated as the percentage (%) of fish detected at the fish pass entrance that were subsequently detected at the exit. The </w:t>
      </w:r>
      <w:r w:rsidR="00211260">
        <w:t>time</w:t>
      </w:r>
      <w:r>
        <w:t xml:space="preserve"> fish spent in the vicinity of the </w:t>
      </w:r>
      <w:r w:rsidRPr="00213CF0">
        <w:t xml:space="preserve">structures was quantified using </w:t>
      </w:r>
      <w:r w:rsidRPr="00213CF0">
        <w:rPr>
          <w:lang w:bidi="ar-SA"/>
        </w:rPr>
        <w:t xml:space="preserve">residence events. Each residence event was defined as </w:t>
      </w:r>
      <w:r>
        <w:rPr>
          <w:lang w:bidi="ar-SA"/>
        </w:rPr>
        <w:t xml:space="preserve">a </w:t>
      </w:r>
      <w:r w:rsidRPr="00213CF0">
        <w:rPr>
          <w:lang w:bidi="ar-SA"/>
        </w:rPr>
        <w:t>period of continual detection greater than 1 second whereby consecutive detections were separated by time intervals of less than 30 minutes.</w:t>
      </w:r>
      <w:r>
        <w:t xml:space="preserve"> Antennas ran near </w:t>
      </w:r>
      <w:r w:rsidRPr="000B754C">
        <w:t>continuously (99% of study period) and</w:t>
      </w:r>
      <w:r>
        <w:t xml:space="preserve"> timestamped detections were logged throughout </w:t>
      </w:r>
      <w:r w:rsidRPr="00A02904">
        <w:t xml:space="preserve">(AntiLog RS232, Anti-cyclone Systems Ltd, Surrey, </w:t>
      </w:r>
      <w:r w:rsidRPr="00835707">
        <w:t>UK)</w:t>
      </w:r>
      <w:r>
        <w:t>.</w:t>
      </w:r>
      <w:r w:rsidRPr="00835707">
        <w:t xml:space="preserve"> </w:t>
      </w:r>
      <w:r>
        <w:t xml:space="preserve">Range detection was tested monthly, indicating high detection efficiency (&gt;99%) at all the antennas for 23 and 32 mm tags. Twelve mm tags were detected with high efficiency (&gt;99%) throughout the study at all antennas except for </w:t>
      </w:r>
      <w:r w:rsidRPr="006B4FA7">
        <w:t xml:space="preserve">3 and 6 </w:t>
      </w:r>
      <w:r>
        <w:t>(</w:t>
      </w:r>
      <w:r w:rsidR="00B96660">
        <w:fldChar w:fldCharType="begin"/>
      </w:r>
      <w:r w:rsidR="00B96660">
        <w:instrText xml:space="preserve"> REF _Ref484446230 </w:instrText>
      </w:r>
      <w:r w:rsidR="00B96660">
        <w:fldChar w:fldCharType="separate"/>
      </w:r>
      <w:r w:rsidR="00F93273" w:rsidRPr="008E6517">
        <w:t xml:space="preserve">Figure </w:t>
      </w:r>
      <w:r w:rsidR="00F93273">
        <w:rPr>
          <w:noProof/>
        </w:rPr>
        <w:t>2</w:t>
      </w:r>
      <w:r w:rsidR="00B96660">
        <w:rPr>
          <w:noProof/>
        </w:rPr>
        <w:fldChar w:fldCharType="end"/>
      </w:r>
      <w:r w:rsidRPr="006B4FA7">
        <w:t>)</w:t>
      </w:r>
      <w:r>
        <w:t xml:space="preserve"> downstream of the AST due to areas of inconsistent detection in the centre of both during periods of high water levels (</w:t>
      </w:r>
      <w:r w:rsidRPr="008803D0">
        <w:rPr>
          <w:i/>
        </w:rPr>
        <w:t>ca.</w:t>
      </w:r>
      <w:r>
        <w:t xml:space="preserve"> 4</w:t>
      </w:r>
      <w:r w:rsidRPr="00D64261">
        <w:t>%</w:t>
      </w:r>
      <w:r>
        <w:t xml:space="preserve"> of total study duration).   </w:t>
      </w:r>
    </w:p>
    <w:p w14:paraId="28D74FE4" w14:textId="39E2E330" w:rsidR="005C0835" w:rsidRDefault="005C0835" w:rsidP="00380FA5">
      <w:r>
        <w:t xml:space="preserve">Movements of acoustically-tagged eel through the lower Stour were tracked using a linear array of 25 fixed acoustic </w:t>
      </w:r>
      <w:r w:rsidRPr="00C024D4">
        <w:t>receivers (VEMCO, model VR2W)</w:t>
      </w:r>
      <w:r>
        <w:t xml:space="preserve"> (Figure 1)</w:t>
      </w:r>
      <w:r w:rsidRPr="001F13C8">
        <w:t>. Receivers were strategically placed immediately up</w:t>
      </w:r>
      <w:r>
        <w:t>-</w:t>
      </w:r>
      <w:r w:rsidRPr="001F13C8">
        <w:t xml:space="preserve"> and downstream of </w:t>
      </w:r>
      <w:r>
        <w:t>water control</w:t>
      </w:r>
      <w:r w:rsidRPr="001F13C8">
        <w:t xml:space="preserve"> structure</w:t>
      </w:r>
      <w:r>
        <w:t>s</w:t>
      </w:r>
      <w:r w:rsidRPr="001F13C8">
        <w:t>,</w:t>
      </w:r>
      <w:r>
        <w:t xml:space="preserve"> </w:t>
      </w:r>
      <w:r w:rsidRPr="001F13C8">
        <w:t>within abstraction intakes</w:t>
      </w:r>
      <w:r>
        <w:t xml:space="preserve">, and at mid points between them, in a similar configuration to that used in a previous study conducted in the same reach (Piper </w:t>
      </w:r>
      <w:r w:rsidR="002052D7" w:rsidRPr="002052D7">
        <w:t>et al.</w:t>
      </w:r>
      <w:r w:rsidR="00211260">
        <w:t>,</w:t>
      </w:r>
      <w:r>
        <w:t xml:space="preserve"> 2013).</w:t>
      </w:r>
      <w:r w:rsidRPr="001F13C8">
        <w:t xml:space="preserve"> Receiver locations were selected to provide high detection</w:t>
      </w:r>
      <w:r>
        <w:t xml:space="preserve"> </w:t>
      </w:r>
      <w:r w:rsidRPr="001F13C8">
        <w:t xml:space="preserve">efficiency, </w:t>
      </w:r>
      <w:r>
        <w:t xml:space="preserve">while demarcating </w:t>
      </w:r>
      <w:r w:rsidRPr="001F13C8">
        <w:t>distinctly separate zones, i.e. preventing</w:t>
      </w:r>
      <w:r>
        <w:t xml:space="preserve"> </w:t>
      </w:r>
      <w:r w:rsidRPr="001F13C8">
        <w:t>simultaneous detec</w:t>
      </w:r>
      <w:r>
        <w:t>tion on multiple receivers</w:t>
      </w:r>
      <w:r w:rsidRPr="001F13C8">
        <w:t xml:space="preserve">. </w:t>
      </w:r>
      <w:r>
        <w:t>R</w:t>
      </w:r>
      <w:r w:rsidRPr="001F13C8">
        <w:t>ange testing was</w:t>
      </w:r>
      <w:r>
        <w:t xml:space="preserve"> </w:t>
      </w:r>
      <w:r w:rsidRPr="001F13C8">
        <w:t xml:space="preserve">conducted </w:t>
      </w:r>
      <w:r w:rsidRPr="00B5004C">
        <w:t>during October</w:t>
      </w:r>
      <w:r>
        <w:t xml:space="preserve"> each year </w:t>
      </w:r>
      <w:r w:rsidRPr="001F13C8">
        <w:t xml:space="preserve">and demonstrated consistency in both range and precision of detection. </w:t>
      </w:r>
      <w:r>
        <w:t xml:space="preserve">The likelihood of a tagged fish passing a detection zone in the array without detection was low </w:t>
      </w:r>
      <w:r w:rsidRPr="009A7E79">
        <w:t>(</w:t>
      </w:r>
      <w:r>
        <w:t>&lt;8</w:t>
      </w:r>
      <w:r w:rsidRPr="009A7E79">
        <w:t>%</w:t>
      </w:r>
      <w:r>
        <w:t xml:space="preserve"> </w:t>
      </w:r>
      <w:r w:rsidRPr="009A7E79">
        <w:t xml:space="preserve">based on </w:t>
      </w:r>
      <w:r>
        <w:t xml:space="preserve">‘tag drag’ </w:t>
      </w:r>
      <w:r w:rsidRPr="009A7E79">
        <w:t>tests and sequential records of tagged fish b</w:t>
      </w:r>
      <w:r w:rsidR="00421E24">
        <w:t xml:space="preserve">y multiple loggers). Route </w:t>
      </w:r>
      <w:r w:rsidRPr="009A7E79">
        <w:t xml:space="preserve">and time of passage at </w:t>
      </w:r>
      <w:r w:rsidR="00094A1D">
        <w:t xml:space="preserve">structures were </w:t>
      </w:r>
      <w:r w:rsidRPr="009A7E79">
        <w:t>determined by detection on the receiver immediately downstream</w:t>
      </w:r>
      <w:r w:rsidRPr="009817CF">
        <w:t xml:space="preserve"> of the structure</w:t>
      </w:r>
      <w:r w:rsidR="00094A1D">
        <w:t>,</w:t>
      </w:r>
      <w:r>
        <w:t xml:space="preserve"> and</w:t>
      </w:r>
      <w:r w:rsidR="00094A1D">
        <w:t xml:space="preserve"> in the case of Flatford Mill, </w:t>
      </w:r>
      <w:r>
        <w:t>cross-checking with concurrent PIT detection data</w:t>
      </w:r>
      <w:r w:rsidRPr="009817CF">
        <w:t>.</w:t>
      </w:r>
      <w:r w:rsidRPr="003629A0">
        <w:t xml:space="preserve"> </w:t>
      </w:r>
    </w:p>
    <w:p w14:paraId="6720B977" w14:textId="77777777" w:rsidR="005C0835" w:rsidRPr="00456463" w:rsidRDefault="005C0835" w:rsidP="00380FA5">
      <w:pPr>
        <w:pStyle w:val="Thesisheading4"/>
        <w:ind w:left="0" w:firstLine="0"/>
        <w:rPr>
          <w:i w:val="0"/>
          <w:sz w:val="26"/>
          <w:szCs w:val="26"/>
        </w:rPr>
      </w:pPr>
      <w:r w:rsidRPr="00456463">
        <w:rPr>
          <w:i w:val="0"/>
          <w:sz w:val="26"/>
          <w:szCs w:val="26"/>
        </w:rPr>
        <w:t>2.3 Fish capture and tagging</w:t>
      </w:r>
    </w:p>
    <w:p w14:paraId="6D77E9B0" w14:textId="77777777" w:rsidR="005C0835" w:rsidRPr="00456463" w:rsidRDefault="005C0835" w:rsidP="00380FA5">
      <w:pPr>
        <w:rPr>
          <w:rFonts w:asciiTheme="majorHAnsi" w:hAnsiTheme="majorHAnsi"/>
          <w:b/>
        </w:rPr>
      </w:pPr>
      <w:r w:rsidRPr="00456463">
        <w:rPr>
          <w:rFonts w:asciiTheme="majorHAnsi" w:hAnsiTheme="majorHAnsi"/>
          <w:b/>
        </w:rPr>
        <w:t xml:space="preserve">2.3.1 Seaward migrating silver eels  </w:t>
      </w:r>
    </w:p>
    <w:p w14:paraId="2C4CEE83" w14:textId="3738AAB7" w:rsidR="005C0835" w:rsidRDefault="005C0835" w:rsidP="00380FA5">
      <w:r>
        <w:t xml:space="preserve">Actively seaward-migrating adult eels (‘silver eels’ hereafter) </w:t>
      </w:r>
      <w:r w:rsidRPr="00FD51D9">
        <w:t>were captured from 1</w:t>
      </w:r>
      <w:r w:rsidR="00E901DD">
        <w:t>8</w:t>
      </w:r>
      <w:r w:rsidRPr="00FD51D9">
        <w:t xml:space="preserve"> November 2013 to 13 January 2014 (Year 1) and from 22 November to 14 January 2015 (Year</w:t>
      </w:r>
      <w:r>
        <w:t xml:space="preserve"> 2) using fyke nets set 5 km upstream of Flatford (</w:t>
      </w:r>
      <w:r w:rsidRPr="0095087C">
        <w:t>51°58'9.38"N</w:t>
      </w:r>
      <w:r>
        <w:t xml:space="preserve">, </w:t>
      </w:r>
      <w:r w:rsidRPr="0095087C">
        <w:t>0°</w:t>
      </w:r>
      <w:r w:rsidRPr="00F21C4C">
        <w:t>58'18.97"E)</w:t>
      </w:r>
      <w:r>
        <w:t xml:space="preserve"> </w:t>
      </w:r>
      <w:r w:rsidRPr="00F21C4C">
        <w:t>and checked each</w:t>
      </w:r>
      <w:r>
        <w:t xml:space="preserve"> morning. Captured individuals were visually assessed for signs of external damage and retained (96% of eels) for tagging if they appeared healthy and </w:t>
      </w:r>
      <w:r w:rsidRPr="00211260">
        <w:t xml:space="preserve">displayed </w:t>
      </w:r>
      <w:r w:rsidR="00497EF5" w:rsidRPr="00211260">
        <w:t xml:space="preserve">visible </w:t>
      </w:r>
      <w:r w:rsidR="002221CD" w:rsidRPr="00211260">
        <w:t xml:space="preserve">signs </w:t>
      </w:r>
      <w:r w:rsidRPr="00211260">
        <w:t>of silvering</w:t>
      </w:r>
      <w:r>
        <w:t>, i.e. differentiated lateral line and white-silver ventral and black dorsal surfaces</w:t>
      </w:r>
      <w:r w:rsidR="002221CD">
        <w:rPr>
          <w:bCs/>
        </w:rPr>
        <w:t>, which indicates migratory readiness (Palstra et al.</w:t>
      </w:r>
      <w:r w:rsidR="00211260">
        <w:rPr>
          <w:bCs/>
        </w:rPr>
        <w:t>,</w:t>
      </w:r>
      <w:r w:rsidR="002221CD">
        <w:rPr>
          <w:bCs/>
        </w:rPr>
        <w:t xml:space="preserve"> 2011)</w:t>
      </w:r>
      <w:r w:rsidR="00211260">
        <w:rPr>
          <w:bCs/>
        </w:rPr>
        <w:t>.</w:t>
      </w:r>
      <w:r>
        <w:t xml:space="preserve"> </w:t>
      </w:r>
    </w:p>
    <w:p w14:paraId="1E66EEE2" w14:textId="11041F56" w:rsidR="005C0835" w:rsidRDefault="005C0835" w:rsidP="00380FA5">
      <w:r>
        <w:t>Eels selected for tagging were transferred to in-river perforated holding barrels (220 L) before being anaesthetised (Benzocaine 0.2 g L</w:t>
      </w:r>
      <w:r>
        <w:rPr>
          <w:vertAlign w:val="superscript"/>
        </w:rPr>
        <w:t>-1</w:t>
      </w:r>
      <w:r>
        <w:t xml:space="preserve">), weighed (wet mass, g), and measured (total body length, pectoral fin length and horizontal and vertical eye diameter, mm). </w:t>
      </w:r>
      <w:r w:rsidR="002221CD" w:rsidRPr="00211260">
        <w:t>Migratory stage</w:t>
      </w:r>
      <w:r w:rsidRPr="00211260">
        <w:t xml:space="preserve"> was </w:t>
      </w:r>
      <w:bookmarkStart w:id="1" w:name="_Hlk489263630"/>
      <w:r w:rsidR="002221CD" w:rsidRPr="00211260">
        <w:t>quantified</w:t>
      </w:r>
      <w:r w:rsidR="002221CD">
        <w:t xml:space="preserve"> </w:t>
      </w:r>
      <w:r>
        <w:t xml:space="preserve">prior to tagging using two metrics: the Ocular Index (OI), according to Pankhurst (1982), and Fin Index (FI), according to Durif </w:t>
      </w:r>
      <w:r w:rsidR="002052D7">
        <w:t xml:space="preserve">et </w:t>
      </w:r>
      <w:r w:rsidR="002052D7" w:rsidRPr="00221D8E">
        <w:t>al.</w:t>
      </w:r>
      <w:r w:rsidRPr="00221D8E">
        <w:t xml:space="preserve"> (200</w:t>
      </w:r>
      <w:r w:rsidR="00E9635C">
        <w:t>5</w:t>
      </w:r>
      <w:r w:rsidRPr="00221D8E">
        <w:t>). All silver eels</w:t>
      </w:r>
      <w:r w:rsidR="00C609E3" w:rsidRPr="00221D8E">
        <w:t xml:space="preserve">, </w:t>
      </w:r>
      <w:r w:rsidRPr="00221D8E">
        <w:t xml:space="preserve">exceeded 450 mm </w:t>
      </w:r>
      <w:r w:rsidR="00CE7F7B" w:rsidRPr="00221D8E">
        <w:t xml:space="preserve">(ranged from 500 to 838 mm, mean 610 ± 68 mm S.D. and from </w:t>
      </w:r>
      <w:r w:rsidR="00154AF1" w:rsidRPr="00221D8E">
        <w:t>510</w:t>
      </w:r>
      <w:r w:rsidR="00CE7F7B" w:rsidRPr="00221D8E">
        <w:t xml:space="preserve"> to 884 mm, mean </w:t>
      </w:r>
      <w:r w:rsidR="002B0F4D" w:rsidRPr="00221D8E">
        <w:t>6</w:t>
      </w:r>
      <w:r w:rsidR="00CE7F7B" w:rsidRPr="00221D8E">
        <w:t xml:space="preserve">13 ± </w:t>
      </w:r>
      <w:r w:rsidR="002B0F4D" w:rsidRPr="00221D8E">
        <w:t>78</w:t>
      </w:r>
      <w:r w:rsidR="00CE7F7B" w:rsidRPr="00221D8E">
        <w:t xml:space="preserve"> mm S.D. in years 1 and 2, respectively</w:t>
      </w:r>
      <w:r w:rsidR="000265F7" w:rsidRPr="00221D8E">
        <w:t>, and did not vary between years: p = 0.</w:t>
      </w:r>
      <w:r w:rsidR="002B0F4D" w:rsidRPr="00221D8E">
        <w:t>117</w:t>
      </w:r>
      <w:r w:rsidR="000265F7" w:rsidRPr="00221D8E">
        <w:t xml:space="preserve">, </w:t>
      </w:r>
      <w:r w:rsidR="00DE3F59" w:rsidRPr="00221D8E">
        <w:t>12</w:t>
      </w:r>
      <w:r w:rsidR="000265F7" w:rsidRPr="00221D8E">
        <w:t>4 d</w:t>
      </w:r>
      <w:r w:rsidR="00211260" w:rsidRPr="00221D8E">
        <w:t>.</w:t>
      </w:r>
      <w:r w:rsidR="000265F7" w:rsidRPr="00221D8E">
        <w:t>f.</w:t>
      </w:r>
      <w:r w:rsidR="00FE07F1" w:rsidRPr="00221D8E">
        <w:t xml:space="preserve">, </w:t>
      </w:r>
      <w:r w:rsidR="000265F7" w:rsidRPr="00221D8E">
        <w:t>Generalised Linear Model with quasipoisson error distribution</w:t>
      </w:r>
      <w:r w:rsidR="001236D4" w:rsidRPr="00221D8E">
        <w:t>)</w:t>
      </w:r>
      <w:r w:rsidR="00CE7F7B" w:rsidRPr="00221D8E">
        <w:t xml:space="preserve"> </w:t>
      </w:r>
      <w:r w:rsidRPr="00221D8E">
        <w:t xml:space="preserve">and were thus considered female (Tesch, 2003). European eel with OI </w:t>
      </w:r>
      <w:r w:rsidRPr="00221D8E">
        <w:rPr>
          <w:rFonts w:ascii="LGIKE C+ MTSY" w:hAnsi="LGIKE C+ MTSY" w:cs="LGIKE C+ MTSY"/>
        </w:rPr>
        <w:t>≥</w:t>
      </w:r>
      <w:r w:rsidRPr="00221D8E">
        <w:t xml:space="preserve">6.5 and FI </w:t>
      </w:r>
      <w:r w:rsidRPr="00221D8E">
        <w:rPr>
          <w:rFonts w:ascii="LGIKE C+ MTSY" w:hAnsi="LGIKE C+ MTSY" w:cs="LGIKE C+ MTSY"/>
        </w:rPr>
        <w:t>≥</w:t>
      </w:r>
      <w:r w:rsidRPr="00221D8E">
        <w:t xml:space="preserve">4.3 (females only) are considered to be at the migratory silver stage (Durif </w:t>
      </w:r>
      <w:r w:rsidR="002052D7" w:rsidRPr="00221D8E">
        <w:t>et al.</w:t>
      </w:r>
      <w:r w:rsidRPr="00221D8E">
        <w:t>, 200</w:t>
      </w:r>
      <w:r w:rsidR="00E9635C">
        <w:t>5</w:t>
      </w:r>
      <w:r w:rsidRPr="00221D8E">
        <w:t>; Pankhurst, 1982). These OI and FI thresholds were exceeded by 9</w:t>
      </w:r>
      <w:r w:rsidR="00532E27" w:rsidRPr="00221D8E">
        <w:t>4</w:t>
      </w:r>
      <w:r w:rsidRPr="00221D8E">
        <w:t xml:space="preserve">% and 100% and </w:t>
      </w:r>
      <w:r w:rsidR="00620F33" w:rsidRPr="00221D8E">
        <w:t>41</w:t>
      </w:r>
      <w:r w:rsidRPr="00221D8E">
        <w:t xml:space="preserve">% and </w:t>
      </w:r>
      <w:r w:rsidR="006F2CD1" w:rsidRPr="00221D8E">
        <w:t>72</w:t>
      </w:r>
      <w:r w:rsidRPr="00221D8E">
        <w:t>% of tagged eels</w:t>
      </w:r>
      <w:bookmarkEnd w:id="1"/>
      <w:r w:rsidRPr="00221D8E">
        <w:t xml:space="preserve"> in Years 1 and 2, respectively.</w:t>
      </w:r>
      <w:r>
        <w:t xml:space="preserve">   </w:t>
      </w:r>
    </w:p>
    <w:p w14:paraId="2C0081B3" w14:textId="070762CF" w:rsidR="005C0835" w:rsidRDefault="005C0835" w:rsidP="00380FA5">
      <w:r>
        <w:t xml:space="preserve">Silver eels were tagged with both an </w:t>
      </w:r>
      <w:r w:rsidRPr="00FA77F1">
        <w:t xml:space="preserve">acoustic (model V9–2L, tag interval 15–25 s, 29 mm × 9 mm, 2.9 g in water or V7–2L, tag interval </w:t>
      </w:r>
      <w:r w:rsidRPr="003B7DB1">
        <w:t>15–25 s</w:t>
      </w:r>
      <w:r w:rsidRPr="00FA77F1">
        <w:t>, 20 × 7 mm, 0.75 g in water, VEMCO, Nova Scotia</w:t>
      </w:r>
      <w:r>
        <w:t>, Canada; dependent on eel size</w:t>
      </w:r>
      <w:r w:rsidRPr="00FA77F1">
        <w:t xml:space="preserve">) and PIT tag (23 × 4 mm, 0.6 g, Wyre MicroDesign, Poulton-Le-Fylde, Lancashire) using the same methods as Piper </w:t>
      </w:r>
      <w:r w:rsidR="002052D7" w:rsidRPr="002052D7">
        <w:t>et al.</w:t>
      </w:r>
      <w:r w:rsidRPr="00FA77F1">
        <w:t xml:space="preserve"> (2013). After tagging, eels were transferred to a perforated holding barrel for </w:t>
      </w:r>
      <w:r>
        <w:t>8</w:t>
      </w:r>
      <w:r w:rsidRPr="00FA77F1">
        <w:t xml:space="preserve">–12 </w:t>
      </w:r>
      <w:r w:rsidRPr="00E523E3">
        <w:t xml:space="preserve">h recovery and acclimation prior to release. No </w:t>
      </w:r>
      <w:r w:rsidR="00E5476F">
        <w:t xml:space="preserve">mortality </w:t>
      </w:r>
      <w:r w:rsidR="00A80FA7">
        <w:t>occurred</w:t>
      </w:r>
      <w:r w:rsidRPr="00E523E3">
        <w:t xml:space="preserve"> during tagging or recovery. A total of 67 and 30 tagged eels were released </w:t>
      </w:r>
      <w:r>
        <w:t xml:space="preserve">5 km </w:t>
      </w:r>
      <w:r w:rsidRPr="00E523E3">
        <w:t xml:space="preserve">upstream of </w:t>
      </w:r>
      <w:r>
        <w:t xml:space="preserve">Flatford </w:t>
      </w:r>
      <w:r w:rsidRPr="00E523E3">
        <w:t>in Year</w:t>
      </w:r>
      <w:r>
        <w:t>s</w:t>
      </w:r>
      <w:r w:rsidRPr="00E523E3">
        <w:t xml:space="preserve"> 1 and 2, respectively. </w:t>
      </w:r>
      <w:r>
        <w:t>In Year 1, releases took place in batches of 11 to 15 individuals on 5 nights during November to January. In Year 2, batches comprised 4 to 11 individuals and took place on 4 nights in December 2014. To increase the potential to observe eel behaviour on approach to the AST, an additional 30 eels were released in batches of 3 to 6 individuals 30 m upstream of Flatford Mill</w:t>
      </w:r>
      <w:r w:rsidRPr="00E523E3">
        <w:t xml:space="preserve"> on 7 nights</w:t>
      </w:r>
      <w:r>
        <w:t xml:space="preserve"> during the period 23 November 2014 to 14 January 2015 (Year 2). All releases took place after sunset.</w:t>
      </w:r>
    </w:p>
    <w:p w14:paraId="2A7C8932" w14:textId="416640B1" w:rsidR="005C0835" w:rsidRPr="00456463" w:rsidRDefault="005C0835" w:rsidP="00380FA5">
      <w:pPr>
        <w:rPr>
          <w:rFonts w:asciiTheme="majorHAnsi" w:hAnsiTheme="majorHAnsi"/>
          <w:b/>
        </w:rPr>
      </w:pPr>
      <w:r w:rsidRPr="00456463">
        <w:rPr>
          <w:rFonts w:asciiTheme="majorHAnsi" w:hAnsiTheme="majorHAnsi"/>
          <w:b/>
        </w:rPr>
        <w:t xml:space="preserve">2.3.2 </w:t>
      </w:r>
      <w:r w:rsidR="002D5F3D">
        <w:rPr>
          <w:rFonts w:asciiTheme="majorHAnsi" w:hAnsiTheme="majorHAnsi"/>
          <w:b/>
        </w:rPr>
        <w:t>Potadromous</w:t>
      </w:r>
      <w:r w:rsidR="002D5F3D" w:rsidRPr="00456463">
        <w:rPr>
          <w:rFonts w:asciiTheme="majorHAnsi" w:hAnsiTheme="majorHAnsi"/>
          <w:b/>
        </w:rPr>
        <w:t xml:space="preserve"> </w:t>
      </w:r>
      <w:r w:rsidRPr="00456463">
        <w:rPr>
          <w:rFonts w:asciiTheme="majorHAnsi" w:hAnsiTheme="majorHAnsi"/>
          <w:b/>
        </w:rPr>
        <w:t xml:space="preserve">fish and yellow eels </w:t>
      </w:r>
    </w:p>
    <w:p w14:paraId="06A7FC7D" w14:textId="02756EA0" w:rsidR="005C0835" w:rsidRDefault="005C0835" w:rsidP="00380FA5">
      <w:r>
        <w:t xml:space="preserve">A total of 1698 individuals of six </w:t>
      </w:r>
      <w:r w:rsidR="00E5476F">
        <w:t xml:space="preserve">fish </w:t>
      </w:r>
      <w:r>
        <w:t>species were captured, PIT tagged and released up- and downstream of Flatford Mill (</w:t>
      </w:r>
      <w:r>
        <w:fldChar w:fldCharType="begin"/>
      </w:r>
      <w:r>
        <w:instrText xml:space="preserve"> REF _Ref454291927 \h </w:instrText>
      </w:r>
      <w:r>
        <w:fldChar w:fldCharType="separate"/>
      </w:r>
      <w:r w:rsidR="00F93273">
        <w:t xml:space="preserve">Table </w:t>
      </w:r>
      <w:r w:rsidR="00F93273">
        <w:rPr>
          <w:noProof/>
        </w:rPr>
        <w:t>1</w:t>
      </w:r>
      <w:r>
        <w:fldChar w:fldCharType="end"/>
      </w:r>
      <w:r>
        <w:t xml:space="preserve">). Eels were either juveniles or immature adults (before the </w:t>
      </w:r>
      <w:r w:rsidRPr="00B539D3">
        <w:t xml:space="preserve">onset of </w:t>
      </w:r>
      <w:r w:rsidR="002221CD" w:rsidRPr="00B539D3">
        <w:t>silvering</w:t>
      </w:r>
      <w:r w:rsidRPr="00B539D3">
        <w:t>) and</w:t>
      </w:r>
      <w:r>
        <w:t xml:space="preserve"> are hereafter termed ‘yellow eels’. There were 5 tagging events in Year 1 (April to September 2013) and 9 in Year 2 (March to July 2014). F</w:t>
      </w:r>
      <w:r w:rsidRPr="00F034F6">
        <w:t xml:space="preserve">ish were captured by electrofishing in </w:t>
      </w:r>
      <w:r>
        <w:t>either a reach which extended 2.4 km upstream</w:t>
      </w:r>
      <w:r w:rsidRPr="00F034F6">
        <w:t xml:space="preserve"> from Flatford </w:t>
      </w:r>
      <w:r>
        <w:t>M</w:t>
      </w:r>
      <w:r w:rsidRPr="00F034F6">
        <w:t>ill</w:t>
      </w:r>
      <w:r>
        <w:t xml:space="preserve">, or one that </w:t>
      </w:r>
      <w:r w:rsidR="00E5476F">
        <w:t>extended 1 km downstream</w:t>
      </w:r>
      <w:r w:rsidRPr="00835707">
        <w:t>. After</w:t>
      </w:r>
      <w:r>
        <w:t xml:space="preserve"> capture, fish were held within in-river holding cages (</w:t>
      </w:r>
      <w:r w:rsidRPr="00AF148A">
        <w:rPr>
          <w:i/>
        </w:rPr>
        <w:t>ca.</w:t>
      </w:r>
      <w:r>
        <w:t xml:space="preserve"> 1m</w:t>
      </w:r>
      <w:r w:rsidRPr="002F2BA3">
        <w:rPr>
          <w:vertAlign w:val="superscript"/>
        </w:rPr>
        <w:t>3</w:t>
      </w:r>
      <w:r>
        <w:t xml:space="preserve">) for a maximum of 2 h prior to tagging. No </w:t>
      </w:r>
      <w:r w:rsidR="00E5476F">
        <w:t>mortality occurred</w:t>
      </w:r>
      <w:r>
        <w:t xml:space="preserve"> during tagging or recovery. </w:t>
      </w:r>
    </w:p>
    <w:p w14:paraId="758DF929" w14:textId="76E6C7B2" w:rsidR="005C0835" w:rsidRDefault="005C0835" w:rsidP="00380FA5">
      <w:r>
        <w:t xml:space="preserve">Fish were </w:t>
      </w:r>
      <w:r w:rsidRPr="0036336A">
        <w:t xml:space="preserve">selected for tagging based on </w:t>
      </w:r>
      <w:r w:rsidRPr="009C7620">
        <w:t>species,</w:t>
      </w:r>
      <w:r w:rsidRPr="0036336A">
        <w:t xml:space="preserve"> size and condition</w:t>
      </w:r>
      <w:r>
        <w:t xml:space="preserve"> with only visibly healthy fish retained </w:t>
      </w:r>
      <w:r w:rsidRPr="00713D5B">
        <w:t>(6% rejection</w:t>
      </w:r>
      <w:r>
        <w:t xml:space="preserve"> rate). To ensure statistical power, only individuals from the six most abundant species captured in the reach were tagged. All rejected fish were returned to the river</w:t>
      </w:r>
      <w:r w:rsidRPr="0036336A">
        <w:t xml:space="preserve">. </w:t>
      </w:r>
      <w:r>
        <w:t>Fish were anesthetised (</w:t>
      </w:r>
      <w:r w:rsidRPr="00746750">
        <w:t>Benzocaine 0.2 g L</w:t>
      </w:r>
      <w:r w:rsidRPr="00746750">
        <w:rPr>
          <w:vertAlign w:val="superscript"/>
        </w:rPr>
        <w:t>-1</w:t>
      </w:r>
      <w:r>
        <w:t xml:space="preserve">) and a PIT tag (12 x 2.12 mm, 0.1 g; </w:t>
      </w:r>
      <w:r w:rsidRPr="00FA77F1">
        <w:t>23 × 4 mm, 0.6 g</w:t>
      </w:r>
      <w:r>
        <w:t>, or 32 x</w:t>
      </w:r>
      <w:r w:rsidRPr="00FA77F1">
        <w:t xml:space="preserve"> </w:t>
      </w:r>
      <w:r>
        <w:t xml:space="preserve">3.65 mm, 0.8 g, dependent on fish size, HDX, Texas Instruments) </w:t>
      </w:r>
      <w:r w:rsidRPr="00AA49DC">
        <w:t>surgically implanted into the peritoneal cavity</w:t>
      </w:r>
      <w:r>
        <w:t xml:space="preserve">. Tagged fish were placed in an in-river holding cage for a minimum of </w:t>
      </w:r>
      <w:r w:rsidRPr="00365F04">
        <w:t>2</w:t>
      </w:r>
      <w:r>
        <w:t xml:space="preserve"> h to facilitate post-operative recovery prior to </w:t>
      </w:r>
      <w:r w:rsidRPr="00365FEC">
        <w:t>release. Fish were released e</w:t>
      </w:r>
      <w:r>
        <w:t>ither up- or downstream of Flat</w:t>
      </w:r>
      <w:r w:rsidRPr="00365FEC">
        <w:t>ford Mill</w:t>
      </w:r>
      <w:r>
        <w:t xml:space="preserve"> (</w:t>
      </w:r>
      <w:r w:rsidRPr="00A9334C">
        <w:rPr>
          <w:i/>
        </w:rPr>
        <w:t>ca.</w:t>
      </w:r>
      <w:r>
        <w:rPr>
          <w:i/>
        </w:rPr>
        <w:t xml:space="preserve"> </w:t>
      </w:r>
      <w:r>
        <w:t>100 m from the mill)</w:t>
      </w:r>
      <w:r w:rsidRPr="00365FEC">
        <w:t>, corresponding to the reac</w:t>
      </w:r>
      <w:r>
        <w:t xml:space="preserve">h in which they were captured. </w:t>
      </w:r>
    </w:p>
    <w:p w14:paraId="0E87F40C" w14:textId="0CC1E1BF" w:rsidR="00E9635C" w:rsidRDefault="00E9635C" w:rsidP="00380FA5"/>
    <w:p w14:paraId="04FE06BA" w14:textId="77777777" w:rsidR="00E9635C" w:rsidRDefault="00E9635C" w:rsidP="00380FA5"/>
    <w:p w14:paraId="629C8B1C" w14:textId="27FDDD74" w:rsidR="005C0835" w:rsidRPr="00C73495" w:rsidRDefault="005C0835" w:rsidP="00380FA5">
      <w:pPr>
        <w:pStyle w:val="Caption"/>
        <w:keepNext/>
        <w:rPr>
          <w:b w:val="0"/>
          <w:szCs w:val="20"/>
        </w:rPr>
      </w:pPr>
      <w:bookmarkStart w:id="2" w:name="_Ref454291927"/>
      <w:r>
        <w:t xml:space="preserve">Table </w:t>
      </w:r>
      <w:r w:rsidR="00B96660">
        <w:rPr>
          <w:noProof/>
        </w:rPr>
        <w:fldChar w:fldCharType="begin"/>
      </w:r>
      <w:r w:rsidR="00B96660">
        <w:rPr>
          <w:noProof/>
        </w:rPr>
        <w:instrText xml:space="preserve"> SEQ Table \* ARABIC </w:instrText>
      </w:r>
      <w:r w:rsidR="00B96660">
        <w:rPr>
          <w:noProof/>
        </w:rPr>
        <w:fldChar w:fldCharType="separate"/>
      </w:r>
      <w:r w:rsidR="00F93273">
        <w:rPr>
          <w:noProof/>
        </w:rPr>
        <w:t>1</w:t>
      </w:r>
      <w:r w:rsidR="00B96660">
        <w:rPr>
          <w:noProof/>
        </w:rPr>
        <w:fldChar w:fldCharType="end"/>
      </w:r>
      <w:bookmarkEnd w:id="2"/>
      <w:r w:rsidRPr="00C73495">
        <w:rPr>
          <w:b w:val="0"/>
          <w:szCs w:val="20"/>
        </w:rPr>
        <w:t xml:space="preserve"> Summary of </w:t>
      </w:r>
      <w:r w:rsidR="00CE7F7B">
        <w:rPr>
          <w:b w:val="0"/>
          <w:szCs w:val="20"/>
        </w:rPr>
        <w:t>potadromous</w:t>
      </w:r>
      <w:r w:rsidR="00211260">
        <w:rPr>
          <w:b w:val="0"/>
          <w:szCs w:val="20"/>
        </w:rPr>
        <w:t xml:space="preserve"> </w:t>
      </w:r>
      <w:r>
        <w:rPr>
          <w:b w:val="0"/>
          <w:szCs w:val="20"/>
        </w:rPr>
        <w:t xml:space="preserve">fish </w:t>
      </w:r>
      <w:r w:rsidRPr="00C73495">
        <w:rPr>
          <w:b w:val="0"/>
          <w:szCs w:val="20"/>
        </w:rPr>
        <w:t xml:space="preserve">and yellow eel tagged and released up- and downstream of the Flatford Mill hydropower </w:t>
      </w:r>
      <w:r>
        <w:rPr>
          <w:b w:val="0"/>
          <w:szCs w:val="20"/>
        </w:rPr>
        <w:t>facility</w:t>
      </w:r>
      <w:r w:rsidRPr="00C73495">
        <w:rPr>
          <w:b w:val="0"/>
          <w:szCs w:val="20"/>
        </w:rPr>
        <w:t xml:space="preserve"> on the River Stour during the period April 2013 to August 2014 </w:t>
      </w:r>
    </w:p>
    <w:tbl>
      <w:tblPr>
        <w:tblW w:w="0" w:type="auto"/>
        <w:tblInd w:w="-5" w:type="dxa"/>
        <w:tblLook w:val="04A0" w:firstRow="1" w:lastRow="0" w:firstColumn="1" w:lastColumn="0" w:noHBand="0" w:noVBand="1"/>
      </w:tblPr>
      <w:tblGrid>
        <w:gridCol w:w="2685"/>
        <w:gridCol w:w="871"/>
        <w:gridCol w:w="859"/>
        <w:gridCol w:w="863"/>
        <w:gridCol w:w="1186"/>
        <w:gridCol w:w="1155"/>
        <w:gridCol w:w="1412"/>
      </w:tblGrid>
      <w:tr w:rsidR="005C0835" w:rsidRPr="00233D08" w14:paraId="70B9EB80" w14:textId="77777777" w:rsidTr="00380FA5">
        <w:trPr>
          <w:trHeight w:val="668"/>
        </w:trPr>
        <w:tc>
          <w:tcPr>
            <w:tcW w:w="0" w:type="auto"/>
            <w:tcBorders>
              <w:top w:val="single" w:sz="4" w:space="0" w:color="auto"/>
              <w:bottom w:val="single" w:sz="4" w:space="0" w:color="auto"/>
            </w:tcBorders>
            <w:shd w:val="clear" w:color="auto" w:fill="auto"/>
            <w:vAlign w:val="bottom"/>
            <w:hideMark/>
          </w:tcPr>
          <w:p w14:paraId="2A919CB2" w14:textId="77777777" w:rsidR="005C0835" w:rsidRPr="00073810" w:rsidRDefault="005C0835" w:rsidP="00380FA5">
            <w:pPr>
              <w:spacing w:after="0" w:line="240" w:lineRule="auto"/>
              <w:rPr>
                <w:rFonts w:eastAsia="Times New Roman" w:cs="Times New Roman"/>
                <w:b/>
                <w:bCs/>
                <w:color w:val="000000"/>
                <w:sz w:val="20"/>
                <w:szCs w:val="20"/>
                <w:lang w:eastAsia="en-GB"/>
              </w:rPr>
            </w:pPr>
            <w:bookmarkStart w:id="3" w:name="_Hlk484453017"/>
            <w:r w:rsidRPr="00073810">
              <w:rPr>
                <w:rFonts w:eastAsia="Times New Roman" w:cs="Times New Roman"/>
                <w:b/>
                <w:bCs/>
                <w:color w:val="000000"/>
                <w:sz w:val="20"/>
                <w:szCs w:val="20"/>
                <w:lang w:eastAsia="en-GB"/>
              </w:rPr>
              <w:t>Species</w:t>
            </w:r>
          </w:p>
        </w:tc>
        <w:tc>
          <w:tcPr>
            <w:tcW w:w="0" w:type="auto"/>
            <w:tcBorders>
              <w:top w:val="single" w:sz="4" w:space="0" w:color="auto"/>
              <w:bottom w:val="single" w:sz="4" w:space="0" w:color="auto"/>
            </w:tcBorders>
            <w:shd w:val="clear" w:color="auto" w:fill="auto"/>
            <w:vAlign w:val="bottom"/>
            <w:hideMark/>
          </w:tcPr>
          <w:p w14:paraId="2F35253E" w14:textId="77777777" w:rsidR="005C0835" w:rsidRPr="00073810" w:rsidRDefault="005C0835" w:rsidP="00380FA5">
            <w:pPr>
              <w:spacing w:after="0" w:line="240" w:lineRule="auto"/>
              <w:rPr>
                <w:rFonts w:eastAsia="Times New Roman" w:cs="Times New Roman"/>
                <w:b/>
                <w:bCs/>
                <w:color w:val="000000"/>
                <w:sz w:val="20"/>
                <w:szCs w:val="20"/>
                <w:lang w:eastAsia="en-GB"/>
              </w:rPr>
            </w:pPr>
            <w:r w:rsidRPr="00073810">
              <w:rPr>
                <w:rFonts w:eastAsia="Times New Roman" w:cs="Times New Roman"/>
                <w:b/>
                <w:bCs/>
                <w:color w:val="000000"/>
                <w:sz w:val="20"/>
                <w:szCs w:val="20"/>
                <w:lang w:eastAsia="en-GB"/>
              </w:rPr>
              <w:t>No. fish tagged</w:t>
            </w:r>
          </w:p>
        </w:tc>
        <w:tc>
          <w:tcPr>
            <w:tcW w:w="0" w:type="auto"/>
            <w:tcBorders>
              <w:top w:val="single" w:sz="4" w:space="0" w:color="auto"/>
              <w:bottom w:val="single" w:sz="4" w:space="0" w:color="auto"/>
            </w:tcBorders>
            <w:shd w:val="clear" w:color="auto" w:fill="auto"/>
            <w:vAlign w:val="bottom"/>
            <w:hideMark/>
          </w:tcPr>
          <w:p w14:paraId="24E2876E" w14:textId="77777777" w:rsidR="005C0835" w:rsidRPr="00073810" w:rsidRDefault="005C0835" w:rsidP="00380FA5">
            <w:pPr>
              <w:spacing w:after="0" w:line="240" w:lineRule="auto"/>
              <w:rPr>
                <w:rFonts w:eastAsia="Times New Roman" w:cs="Times New Roman"/>
                <w:b/>
                <w:bCs/>
                <w:color w:val="000000"/>
                <w:sz w:val="20"/>
                <w:szCs w:val="20"/>
                <w:lang w:eastAsia="en-GB"/>
              </w:rPr>
            </w:pPr>
            <w:r w:rsidRPr="00073810">
              <w:rPr>
                <w:rFonts w:eastAsia="Times New Roman" w:cs="Times New Roman"/>
                <w:b/>
                <w:bCs/>
                <w:color w:val="000000"/>
                <w:sz w:val="20"/>
                <w:szCs w:val="20"/>
                <w:lang w:eastAsia="en-GB"/>
              </w:rPr>
              <w:t>Min length (mm)</w:t>
            </w:r>
          </w:p>
        </w:tc>
        <w:tc>
          <w:tcPr>
            <w:tcW w:w="0" w:type="auto"/>
            <w:tcBorders>
              <w:top w:val="single" w:sz="4" w:space="0" w:color="auto"/>
              <w:bottom w:val="single" w:sz="4" w:space="0" w:color="auto"/>
            </w:tcBorders>
            <w:shd w:val="clear" w:color="auto" w:fill="auto"/>
            <w:vAlign w:val="bottom"/>
            <w:hideMark/>
          </w:tcPr>
          <w:p w14:paraId="21723A84" w14:textId="77777777" w:rsidR="005C0835" w:rsidRPr="00073810" w:rsidRDefault="005C0835" w:rsidP="00380FA5">
            <w:pPr>
              <w:spacing w:after="0" w:line="240" w:lineRule="auto"/>
              <w:rPr>
                <w:rFonts w:eastAsia="Times New Roman" w:cs="Times New Roman"/>
                <w:b/>
                <w:bCs/>
                <w:color w:val="000000"/>
                <w:sz w:val="20"/>
                <w:szCs w:val="20"/>
                <w:lang w:eastAsia="en-GB"/>
              </w:rPr>
            </w:pPr>
            <w:r w:rsidRPr="00073810">
              <w:rPr>
                <w:rFonts w:eastAsia="Times New Roman" w:cs="Times New Roman"/>
                <w:b/>
                <w:bCs/>
                <w:color w:val="000000"/>
                <w:sz w:val="20"/>
                <w:szCs w:val="20"/>
                <w:lang w:eastAsia="en-GB"/>
              </w:rPr>
              <w:t>Max length (mm)</w:t>
            </w:r>
          </w:p>
        </w:tc>
        <w:tc>
          <w:tcPr>
            <w:tcW w:w="0" w:type="auto"/>
            <w:tcBorders>
              <w:top w:val="single" w:sz="4" w:space="0" w:color="auto"/>
              <w:bottom w:val="single" w:sz="4" w:space="0" w:color="auto"/>
            </w:tcBorders>
            <w:shd w:val="clear" w:color="auto" w:fill="auto"/>
            <w:vAlign w:val="bottom"/>
            <w:hideMark/>
          </w:tcPr>
          <w:p w14:paraId="363B8C3B" w14:textId="77777777" w:rsidR="005C0835" w:rsidRPr="00073810" w:rsidRDefault="005C0835" w:rsidP="00380FA5">
            <w:pPr>
              <w:spacing w:after="0" w:line="240" w:lineRule="auto"/>
              <w:rPr>
                <w:rFonts w:eastAsia="Times New Roman" w:cs="Times New Roman"/>
                <w:b/>
                <w:bCs/>
                <w:color w:val="000000"/>
                <w:sz w:val="20"/>
                <w:szCs w:val="20"/>
                <w:lang w:eastAsia="en-GB"/>
              </w:rPr>
            </w:pPr>
            <w:r w:rsidRPr="00073810">
              <w:rPr>
                <w:rFonts w:eastAsia="Times New Roman" w:cs="Times New Roman"/>
                <w:b/>
                <w:bCs/>
                <w:color w:val="000000"/>
                <w:sz w:val="20"/>
                <w:szCs w:val="20"/>
                <w:lang w:eastAsia="en-GB"/>
              </w:rPr>
              <w:t>Mean length ± S.D.  (mm)</w:t>
            </w:r>
          </w:p>
        </w:tc>
        <w:tc>
          <w:tcPr>
            <w:tcW w:w="0" w:type="auto"/>
            <w:tcBorders>
              <w:top w:val="single" w:sz="4" w:space="0" w:color="auto"/>
              <w:bottom w:val="single" w:sz="4" w:space="0" w:color="auto"/>
            </w:tcBorders>
            <w:shd w:val="clear" w:color="auto" w:fill="auto"/>
            <w:vAlign w:val="bottom"/>
            <w:hideMark/>
          </w:tcPr>
          <w:p w14:paraId="257F88B4" w14:textId="77777777" w:rsidR="005C0835" w:rsidRPr="00073810" w:rsidRDefault="005C0835" w:rsidP="00380FA5">
            <w:pPr>
              <w:spacing w:after="0" w:line="240" w:lineRule="auto"/>
              <w:rPr>
                <w:rFonts w:eastAsia="Times New Roman" w:cs="Times New Roman"/>
                <w:b/>
                <w:bCs/>
                <w:color w:val="000000"/>
                <w:sz w:val="20"/>
                <w:szCs w:val="20"/>
                <w:lang w:eastAsia="en-GB"/>
              </w:rPr>
            </w:pPr>
            <w:r w:rsidRPr="00073810">
              <w:rPr>
                <w:rFonts w:eastAsia="Times New Roman" w:cs="Times New Roman"/>
                <w:b/>
                <w:bCs/>
                <w:color w:val="000000"/>
                <w:sz w:val="20"/>
                <w:szCs w:val="20"/>
                <w:lang w:eastAsia="en-GB"/>
              </w:rPr>
              <w:t>No. released upstream</w:t>
            </w:r>
          </w:p>
        </w:tc>
        <w:tc>
          <w:tcPr>
            <w:tcW w:w="0" w:type="auto"/>
            <w:tcBorders>
              <w:top w:val="single" w:sz="4" w:space="0" w:color="auto"/>
              <w:bottom w:val="single" w:sz="4" w:space="0" w:color="auto"/>
            </w:tcBorders>
            <w:shd w:val="clear" w:color="auto" w:fill="auto"/>
            <w:vAlign w:val="bottom"/>
            <w:hideMark/>
          </w:tcPr>
          <w:p w14:paraId="28AC2FFE" w14:textId="77777777" w:rsidR="005C0835" w:rsidRPr="00073810" w:rsidRDefault="005C0835" w:rsidP="00380FA5">
            <w:pPr>
              <w:spacing w:after="0" w:line="240" w:lineRule="auto"/>
              <w:rPr>
                <w:rFonts w:eastAsia="Times New Roman" w:cs="Times New Roman"/>
                <w:b/>
                <w:bCs/>
                <w:color w:val="000000"/>
                <w:sz w:val="20"/>
                <w:szCs w:val="20"/>
                <w:lang w:eastAsia="en-GB"/>
              </w:rPr>
            </w:pPr>
            <w:r w:rsidRPr="00073810">
              <w:rPr>
                <w:rFonts w:eastAsia="Times New Roman" w:cs="Times New Roman"/>
                <w:b/>
                <w:bCs/>
                <w:color w:val="000000"/>
                <w:sz w:val="20"/>
                <w:szCs w:val="20"/>
                <w:lang w:eastAsia="en-GB"/>
              </w:rPr>
              <w:t>No. released downstream</w:t>
            </w:r>
          </w:p>
        </w:tc>
      </w:tr>
      <w:tr w:rsidR="005C0835" w:rsidRPr="00233D08" w14:paraId="6076397A" w14:textId="77777777" w:rsidTr="00380FA5">
        <w:trPr>
          <w:trHeight w:val="300"/>
        </w:trPr>
        <w:tc>
          <w:tcPr>
            <w:tcW w:w="0" w:type="auto"/>
            <w:tcBorders>
              <w:top w:val="single" w:sz="4" w:space="0" w:color="auto"/>
            </w:tcBorders>
            <w:shd w:val="clear" w:color="auto" w:fill="auto"/>
            <w:noWrap/>
            <w:vAlign w:val="bottom"/>
            <w:hideMark/>
          </w:tcPr>
          <w:p w14:paraId="278C919A" w14:textId="77777777" w:rsidR="005C0835" w:rsidRPr="0077021F" w:rsidRDefault="005C0835" w:rsidP="00380FA5">
            <w:pPr>
              <w:spacing w:after="0" w:line="240" w:lineRule="auto"/>
              <w:rPr>
                <w:rFonts w:eastAsia="Times New Roman" w:cs="Times New Roman"/>
                <w:bCs/>
                <w:sz w:val="20"/>
                <w:szCs w:val="20"/>
                <w:lang w:eastAsia="en-GB"/>
              </w:rPr>
            </w:pPr>
            <w:r w:rsidRPr="0077021F">
              <w:rPr>
                <w:rFonts w:eastAsia="Times New Roman" w:cs="Times New Roman"/>
                <w:bCs/>
                <w:sz w:val="20"/>
                <w:szCs w:val="20"/>
                <w:lang w:eastAsia="en-GB"/>
              </w:rPr>
              <w:t>Chub (</w:t>
            </w:r>
            <w:r w:rsidRPr="0077021F">
              <w:rPr>
                <w:rFonts w:eastAsia="Times New Roman" w:cs="Times New Roman"/>
                <w:bCs/>
                <w:i/>
                <w:sz w:val="20"/>
                <w:szCs w:val="20"/>
                <w:lang w:eastAsia="en-GB"/>
              </w:rPr>
              <w:t>Squalius cephalus</w:t>
            </w:r>
            <w:r w:rsidRPr="0077021F">
              <w:rPr>
                <w:rFonts w:eastAsia="Times New Roman" w:cs="Times New Roman"/>
                <w:bCs/>
                <w:sz w:val="20"/>
                <w:szCs w:val="20"/>
                <w:lang w:eastAsia="en-GB"/>
              </w:rPr>
              <w:t>)</w:t>
            </w:r>
          </w:p>
        </w:tc>
        <w:tc>
          <w:tcPr>
            <w:tcW w:w="0" w:type="auto"/>
            <w:tcBorders>
              <w:top w:val="single" w:sz="4" w:space="0" w:color="auto"/>
            </w:tcBorders>
            <w:shd w:val="clear" w:color="auto" w:fill="auto"/>
            <w:noWrap/>
            <w:vAlign w:val="bottom"/>
            <w:hideMark/>
          </w:tcPr>
          <w:p w14:paraId="56BA7D69"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161</w:t>
            </w:r>
          </w:p>
        </w:tc>
        <w:tc>
          <w:tcPr>
            <w:tcW w:w="0" w:type="auto"/>
            <w:tcBorders>
              <w:top w:val="single" w:sz="4" w:space="0" w:color="auto"/>
            </w:tcBorders>
            <w:shd w:val="clear" w:color="auto" w:fill="auto"/>
            <w:noWrap/>
            <w:vAlign w:val="bottom"/>
            <w:hideMark/>
          </w:tcPr>
          <w:p w14:paraId="4B6A1563"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79</w:t>
            </w:r>
          </w:p>
        </w:tc>
        <w:tc>
          <w:tcPr>
            <w:tcW w:w="0" w:type="auto"/>
            <w:tcBorders>
              <w:top w:val="single" w:sz="4" w:space="0" w:color="auto"/>
            </w:tcBorders>
            <w:shd w:val="clear" w:color="auto" w:fill="auto"/>
            <w:noWrap/>
            <w:vAlign w:val="bottom"/>
            <w:hideMark/>
          </w:tcPr>
          <w:p w14:paraId="3FC3548D"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472</w:t>
            </w:r>
          </w:p>
        </w:tc>
        <w:tc>
          <w:tcPr>
            <w:tcW w:w="0" w:type="auto"/>
            <w:tcBorders>
              <w:top w:val="single" w:sz="4" w:space="0" w:color="auto"/>
            </w:tcBorders>
            <w:shd w:val="clear" w:color="auto" w:fill="auto"/>
            <w:noWrap/>
            <w:vAlign w:val="bottom"/>
            <w:hideMark/>
          </w:tcPr>
          <w:p w14:paraId="438F7A0B" w14:textId="77777777" w:rsidR="005C0835" w:rsidRPr="005D0845" w:rsidRDefault="005C0835" w:rsidP="00380FA5">
            <w:pPr>
              <w:spacing w:after="0" w:line="240" w:lineRule="auto"/>
              <w:rPr>
                <w:rFonts w:eastAsia="Times New Roman" w:cs="Times New Roman"/>
                <w:color w:val="000000"/>
                <w:sz w:val="20"/>
                <w:szCs w:val="20"/>
                <w:lang w:eastAsia="en-GB"/>
              </w:rPr>
            </w:pPr>
            <w:r w:rsidRPr="005D0845">
              <w:rPr>
                <w:rFonts w:eastAsia="Times New Roman" w:cs="Times New Roman"/>
                <w:color w:val="000000"/>
                <w:sz w:val="20"/>
                <w:szCs w:val="20"/>
                <w:lang w:eastAsia="en-GB"/>
              </w:rPr>
              <w:t xml:space="preserve">183 </w:t>
            </w:r>
            <w:r w:rsidRPr="005D0845">
              <w:rPr>
                <w:rFonts w:eastAsia="Times New Roman" w:cs="Times New Roman"/>
                <w:bCs/>
                <w:color w:val="000000"/>
                <w:sz w:val="20"/>
                <w:szCs w:val="20"/>
                <w:lang w:eastAsia="en-GB"/>
              </w:rPr>
              <w:t xml:space="preserve">± </w:t>
            </w:r>
            <w:r w:rsidRPr="005D0845">
              <w:rPr>
                <w:rFonts w:eastAsia="Times New Roman" w:cs="Times New Roman"/>
                <w:color w:val="000000"/>
                <w:sz w:val="20"/>
                <w:szCs w:val="20"/>
                <w:lang w:eastAsia="en-GB"/>
              </w:rPr>
              <w:t>85</w:t>
            </w:r>
          </w:p>
        </w:tc>
        <w:tc>
          <w:tcPr>
            <w:tcW w:w="0" w:type="auto"/>
            <w:tcBorders>
              <w:top w:val="single" w:sz="4" w:space="0" w:color="auto"/>
            </w:tcBorders>
            <w:shd w:val="clear" w:color="auto" w:fill="auto"/>
            <w:noWrap/>
            <w:vAlign w:val="bottom"/>
            <w:hideMark/>
          </w:tcPr>
          <w:p w14:paraId="7249C325"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77</w:t>
            </w:r>
          </w:p>
        </w:tc>
        <w:tc>
          <w:tcPr>
            <w:tcW w:w="0" w:type="auto"/>
            <w:tcBorders>
              <w:top w:val="single" w:sz="4" w:space="0" w:color="auto"/>
            </w:tcBorders>
            <w:shd w:val="clear" w:color="auto" w:fill="auto"/>
            <w:noWrap/>
            <w:vAlign w:val="bottom"/>
            <w:hideMark/>
          </w:tcPr>
          <w:p w14:paraId="12D069C4"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84</w:t>
            </w:r>
          </w:p>
        </w:tc>
      </w:tr>
      <w:tr w:rsidR="005C0835" w:rsidRPr="00233D08" w14:paraId="10DE7435" w14:textId="77777777" w:rsidTr="00380FA5">
        <w:trPr>
          <w:trHeight w:val="300"/>
        </w:trPr>
        <w:tc>
          <w:tcPr>
            <w:tcW w:w="0" w:type="auto"/>
            <w:shd w:val="clear" w:color="auto" w:fill="auto"/>
            <w:noWrap/>
            <w:vAlign w:val="bottom"/>
          </w:tcPr>
          <w:p w14:paraId="3287DCC8" w14:textId="77777777" w:rsidR="005C0835" w:rsidRPr="0077021F" w:rsidRDefault="005C0835" w:rsidP="00380FA5">
            <w:pPr>
              <w:spacing w:after="0" w:line="240" w:lineRule="auto"/>
              <w:rPr>
                <w:rFonts w:eastAsia="Times New Roman" w:cs="Times New Roman"/>
                <w:bCs/>
                <w:sz w:val="20"/>
                <w:szCs w:val="20"/>
                <w:lang w:eastAsia="en-GB"/>
              </w:rPr>
            </w:pPr>
            <w:r w:rsidRPr="0077021F">
              <w:rPr>
                <w:rFonts w:eastAsia="Times New Roman" w:cs="Times New Roman"/>
                <w:bCs/>
                <w:sz w:val="20"/>
                <w:szCs w:val="20"/>
                <w:lang w:eastAsia="en-GB"/>
              </w:rPr>
              <w:t>Dace (</w:t>
            </w:r>
            <w:r w:rsidRPr="0077021F">
              <w:rPr>
                <w:rFonts w:eastAsia="Times New Roman" w:cs="Arial"/>
                <w:i/>
                <w:sz w:val="20"/>
                <w:szCs w:val="20"/>
                <w:lang w:eastAsia="en-GB" w:bidi="ar-SA"/>
              </w:rPr>
              <w:t>Leuciscus leuciscus</w:t>
            </w:r>
            <w:r w:rsidRPr="0077021F">
              <w:rPr>
                <w:rFonts w:eastAsia="Times New Roman" w:cs="Arial"/>
                <w:sz w:val="20"/>
                <w:szCs w:val="20"/>
                <w:lang w:eastAsia="en-GB" w:bidi="ar-SA"/>
              </w:rPr>
              <w:t>)</w:t>
            </w:r>
          </w:p>
        </w:tc>
        <w:tc>
          <w:tcPr>
            <w:tcW w:w="0" w:type="auto"/>
            <w:shd w:val="clear" w:color="auto" w:fill="auto"/>
            <w:noWrap/>
            <w:vAlign w:val="bottom"/>
          </w:tcPr>
          <w:p w14:paraId="212DA7DE"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74</w:t>
            </w:r>
          </w:p>
        </w:tc>
        <w:tc>
          <w:tcPr>
            <w:tcW w:w="0" w:type="auto"/>
            <w:shd w:val="clear" w:color="auto" w:fill="auto"/>
            <w:noWrap/>
            <w:vAlign w:val="bottom"/>
          </w:tcPr>
          <w:p w14:paraId="6F8DC6DD"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93</w:t>
            </w:r>
          </w:p>
        </w:tc>
        <w:tc>
          <w:tcPr>
            <w:tcW w:w="0" w:type="auto"/>
            <w:shd w:val="clear" w:color="auto" w:fill="auto"/>
            <w:noWrap/>
            <w:vAlign w:val="bottom"/>
          </w:tcPr>
          <w:p w14:paraId="2D12F69C"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238</w:t>
            </w:r>
          </w:p>
        </w:tc>
        <w:tc>
          <w:tcPr>
            <w:tcW w:w="0" w:type="auto"/>
            <w:shd w:val="clear" w:color="auto" w:fill="auto"/>
            <w:noWrap/>
            <w:vAlign w:val="bottom"/>
          </w:tcPr>
          <w:p w14:paraId="4B8B8EEB" w14:textId="77777777" w:rsidR="005C0835" w:rsidRPr="005D0845" w:rsidRDefault="005C0835" w:rsidP="00380FA5">
            <w:pPr>
              <w:spacing w:after="0" w:line="240" w:lineRule="auto"/>
              <w:rPr>
                <w:rFonts w:eastAsia="Times New Roman" w:cs="Times New Roman"/>
                <w:color w:val="000000"/>
                <w:sz w:val="20"/>
                <w:szCs w:val="20"/>
                <w:lang w:eastAsia="en-GB"/>
              </w:rPr>
            </w:pPr>
            <w:r w:rsidRPr="005D0845">
              <w:rPr>
                <w:rFonts w:eastAsia="Times New Roman" w:cs="Times New Roman"/>
                <w:color w:val="000000"/>
                <w:sz w:val="20"/>
                <w:szCs w:val="20"/>
                <w:lang w:eastAsia="en-GB"/>
              </w:rPr>
              <w:t xml:space="preserve">133 </w:t>
            </w:r>
            <w:r w:rsidRPr="005D0845">
              <w:rPr>
                <w:rFonts w:eastAsia="Times New Roman" w:cs="Times New Roman"/>
                <w:bCs/>
                <w:color w:val="000000"/>
                <w:sz w:val="20"/>
                <w:szCs w:val="20"/>
                <w:lang w:eastAsia="en-GB"/>
              </w:rPr>
              <w:t xml:space="preserve">± </w:t>
            </w:r>
            <w:r w:rsidRPr="005D0845">
              <w:rPr>
                <w:rFonts w:eastAsia="Times New Roman" w:cs="Times New Roman"/>
                <w:color w:val="000000"/>
                <w:sz w:val="20"/>
                <w:szCs w:val="20"/>
                <w:lang w:eastAsia="en-GB"/>
              </w:rPr>
              <w:t>27</w:t>
            </w:r>
          </w:p>
        </w:tc>
        <w:tc>
          <w:tcPr>
            <w:tcW w:w="0" w:type="auto"/>
            <w:shd w:val="clear" w:color="auto" w:fill="auto"/>
            <w:noWrap/>
            <w:vAlign w:val="bottom"/>
          </w:tcPr>
          <w:p w14:paraId="43F6BBD1" w14:textId="77777777" w:rsidR="005C0835" w:rsidRPr="00073810" w:rsidRDefault="005C0835" w:rsidP="00380FA5">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25</w:t>
            </w:r>
          </w:p>
        </w:tc>
        <w:tc>
          <w:tcPr>
            <w:tcW w:w="0" w:type="auto"/>
            <w:shd w:val="clear" w:color="auto" w:fill="auto"/>
            <w:noWrap/>
            <w:vAlign w:val="bottom"/>
          </w:tcPr>
          <w:p w14:paraId="6B9010B9" w14:textId="77777777" w:rsidR="005C0835" w:rsidRPr="00073810" w:rsidRDefault="005C0835" w:rsidP="00380FA5">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49</w:t>
            </w:r>
          </w:p>
        </w:tc>
      </w:tr>
      <w:tr w:rsidR="005C0835" w:rsidRPr="00233D08" w14:paraId="5BC47E6A" w14:textId="77777777" w:rsidTr="00380FA5">
        <w:trPr>
          <w:trHeight w:val="300"/>
        </w:trPr>
        <w:tc>
          <w:tcPr>
            <w:tcW w:w="0" w:type="auto"/>
            <w:shd w:val="clear" w:color="auto" w:fill="auto"/>
            <w:noWrap/>
            <w:vAlign w:val="bottom"/>
            <w:hideMark/>
          </w:tcPr>
          <w:p w14:paraId="411CD76A" w14:textId="77777777" w:rsidR="005C0835" w:rsidRPr="0077021F" w:rsidRDefault="005C0835" w:rsidP="00380FA5">
            <w:pPr>
              <w:spacing w:after="0" w:line="240" w:lineRule="auto"/>
              <w:rPr>
                <w:rFonts w:eastAsia="Times New Roman" w:cs="Times New Roman"/>
                <w:bCs/>
                <w:sz w:val="20"/>
                <w:szCs w:val="20"/>
                <w:lang w:eastAsia="en-GB"/>
              </w:rPr>
            </w:pPr>
            <w:r w:rsidRPr="0077021F">
              <w:rPr>
                <w:rFonts w:eastAsia="Times New Roman" w:cs="Times New Roman"/>
                <w:bCs/>
                <w:sz w:val="20"/>
                <w:szCs w:val="20"/>
                <w:lang w:eastAsia="en-GB"/>
              </w:rPr>
              <w:t>Eel (yellow) (</w:t>
            </w:r>
            <w:r w:rsidRPr="0077021F">
              <w:rPr>
                <w:rFonts w:eastAsia="Times New Roman" w:cs="Times New Roman"/>
                <w:bCs/>
                <w:i/>
                <w:sz w:val="20"/>
                <w:szCs w:val="20"/>
                <w:lang w:eastAsia="en-GB"/>
              </w:rPr>
              <w:t>Anguilla anguilla</w:t>
            </w:r>
            <w:r w:rsidRPr="0077021F">
              <w:rPr>
                <w:rFonts w:eastAsia="Times New Roman" w:cs="Times New Roman"/>
                <w:bCs/>
                <w:sz w:val="20"/>
                <w:szCs w:val="20"/>
                <w:lang w:eastAsia="en-GB"/>
              </w:rPr>
              <w:t>)</w:t>
            </w:r>
          </w:p>
        </w:tc>
        <w:tc>
          <w:tcPr>
            <w:tcW w:w="0" w:type="auto"/>
            <w:shd w:val="clear" w:color="auto" w:fill="auto"/>
            <w:noWrap/>
            <w:vAlign w:val="bottom"/>
            <w:hideMark/>
          </w:tcPr>
          <w:p w14:paraId="0A80E643"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290</w:t>
            </w:r>
          </w:p>
        </w:tc>
        <w:tc>
          <w:tcPr>
            <w:tcW w:w="0" w:type="auto"/>
            <w:shd w:val="clear" w:color="auto" w:fill="auto"/>
            <w:noWrap/>
            <w:vAlign w:val="bottom"/>
            <w:hideMark/>
          </w:tcPr>
          <w:p w14:paraId="0E0E4945"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157</w:t>
            </w:r>
          </w:p>
        </w:tc>
        <w:tc>
          <w:tcPr>
            <w:tcW w:w="0" w:type="auto"/>
            <w:shd w:val="clear" w:color="auto" w:fill="auto"/>
            <w:noWrap/>
            <w:vAlign w:val="bottom"/>
            <w:hideMark/>
          </w:tcPr>
          <w:p w14:paraId="551DA6FE"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542</w:t>
            </w:r>
          </w:p>
        </w:tc>
        <w:tc>
          <w:tcPr>
            <w:tcW w:w="0" w:type="auto"/>
            <w:shd w:val="clear" w:color="auto" w:fill="auto"/>
            <w:noWrap/>
            <w:vAlign w:val="bottom"/>
            <w:hideMark/>
          </w:tcPr>
          <w:p w14:paraId="6D9C50B0" w14:textId="77777777" w:rsidR="005C0835" w:rsidRPr="005D0845" w:rsidRDefault="005C0835" w:rsidP="00380FA5">
            <w:pPr>
              <w:spacing w:after="0" w:line="240" w:lineRule="auto"/>
              <w:rPr>
                <w:rFonts w:eastAsia="Times New Roman" w:cs="Times New Roman"/>
                <w:color w:val="000000"/>
                <w:sz w:val="20"/>
                <w:szCs w:val="20"/>
                <w:lang w:eastAsia="en-GB"/>
              </w:rPr>
            </w:pPr>
            <w:r w:rsidRPr="005D0845">
              <w:rPr>
                <w:rFonts w:eastAsia="Times New Roman" w:cs="Times New Roman"/>
                <w:color w:val="000000"/>
                <w:sz w:val="20"/>
                <w:szCs w:val="20"/>
                <w:lang w:eastAsia="en-GB"/>
              </w:rPr>
              <w:t xml:space="preserve">313 </w:t>
            </w:r>
            <w:r w:rsidRPr="005D0845">
              <w:rPr>
                <w:rFonts w:eastAsia="Times New Roman" w:cs="Times New Roman"/>
                <w:bCs/>
                <w:color w:val="000000"/>
                <w:sz w:val="20"/>
                <w:szCs w:val="20"/>
                <w:lang w:eastAsia="en-GB"/>
              </w:rPr>
              <w:t xml:space="preserve">± </w:t>
            </w:r>
            <w:r w:rsidRPr="005D0845">
              <w:rPr>
                <w:rFonts w:eastAsia="Times New Roman" w:cs="Times New Roman"/>
                <w:color w:val="000000"/>
                <w:sz w:val="20"/>
                <w:szCs w:val="20"/>
                <w:lang w:eastAsia="en-GB"/>
              </w:rPr>
              <w:t>79</w:t>
            </w:r>
          </w:p>
        </w:tc>
        <w:tc>
          <w:tcPr>
            <w:tcW w:w="0" w:type="auto"/>
            <w:shd w:val="clear" w:color="auto" w:fill="auto"/>
            <w:noWrap/>
            <w:vAlign w:val="bottom"/>
            <w:hideMark/>
          </w:tcPr>
          <w:p w14:paraId="20D057CA"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74</w:t>
            </w:r>
          </w:p>
        </w:tc>
        <w:tc>
          <w:tcPr>
            <w:tcW w:w="0" w:type="auto"/>
            <w:shd w:val="clear" w:color="auto" w:fill="auto"/>
            <w:noWrap/>
            <w:vAlign w:val="bottom"/>
            <w:hideMark/>
          </w:tcPr>
          <w:p w14:paraId="73C4B0EE"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216</w:t>
            </w:r>
          </w:p>
        </w:tc>
      </w:tr>
      <w:tr w:rsidR="005C0835" w:rsidRPr="00233D08" w14:paraId="17A02926" w14:textId="77777777" w:rsidTr="00380FA5">
        <w:trPr>
          <w:trHeight w:val="300"/>
        </w:trPr>
        <w:tc>
          <w:tcPr>
            <w:tcW w:w="0" w:type="auto"/>
            <w:shd w:val="clear" w:color="auto" w:fill="auto"/>
            <w:noWrap/>
            <w:vAlign w:val="bottom"/>
            <w:hideMark/>
          </w:tcPr>
          <w:p w14:paraId="1C328E56" w14:textId="77777777" w:rsidR="005C0835" w:rsidRPr="0077021F" w:rsidRDefault="005C0835" w:rsidP="00380FA5">
            <w:pPr>
              <w:spacing w:after="0" w:line="240" w:lineRule="auto"/>
              <w:rPr>
                <w:rFonts w:eastAsia="Times New Roman" w:cs="Times New Roman"/>
                <w:bCs/>
                <w:sz w:val="20"/>
                <w:szCs w:val="20"/>
                <w:lang w:eastAsia="en-GB"/>
              </w:rPr>
            </w:pPr>
            <w:r w:rsidRPr="0077021F">
              <w:rPr>
                <w:rFonts w:eastAsia="Times New Roman" w:cs="Times New Roman"/>
                <w:bCs/>
                <w:sz w:val="20"/>
                <w:szCs w:val="20"/>
                <w:lang w:eastAsia="en-GB"/>
              </w:rPr>
              <w:t>Perch (</w:t>
            </w:r>
            <w:r w:rsidRPr="0077021F">
              <w:rPr>
                <w:rFonts w:cs="Arial"/>
                <w:i/>
                <w:sz w:val="20"/>
                <w:szCs w:val="20"/>
              </w:rPr>
              <w:t xml:space="preserve">Perca </w:t>
            </w:r>
            <w:r w:rsidRPr="0077021F">
              <w:rPr>
                <w:rFonts w:cs="Arial"/>
                <w:bCs/>
                <w:i/>
                <w:sz w:val="20"/>
                <w:szCs w:val="20"/>
              </w:rPr>
              <w:t>fluviatilis</w:t>
            </w:r>
            <w:r w:rsidRPr="0077021F">
              <w:rPr>
                <w:rFonts w:eastAsia="Times New Roman" w:cs="Times New Roman"/>
                <w:bCs/>
                <w:sz w:val="20"/>
                <w:szCs w:val="20"/>
                <w:lang w:eastAsia="en-GB"/>
              </w:rPr>
              <w:t>)</w:t>
            </w:r>
          </w:p>
        </w:tc>
        <w:tc>
          <w:tcPr>
            <w:tcW w:w="0" w:type="auto"/>
            <w:shd w:val="clear" w:color="auto" w:fill="auto"/>
            <w:noWrap/>
            <w:vAlign w:val="bottom"/>
            <w:hideMark/>
          </w:tcPr>
          <w:p w14:paraId="5A8B4D4F"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46</w:t>
            </w:r>
          </w:p>
        </w:tc>
        <w:tc>
          <w:tcPr>
            <w:tcW w:w="0" w:type="auto"/>
            <w:shd w:val="clear" w:color="auto" w:fill="auto"/>
            <w:noWrap/>
            <w:vAlign w:val="bottom"/>
            <w:hideMark/>
          </w:tcPr>
          <w:p w14:paraId="2D21C843"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113</w:t>
            </w:r>
          </w:p>
        </w:tc>
        <w:tc>
          <w:tcPr>
            <w:tcW w:w="0" w:type="auto"/>
            <w:shd w:val="clear" w:color="auto" w:fill="auto"/>
            <w:noWrap/>
            <w:vAlign w:val="bottom"/>
            <w:hideMark/>
          </w:tcPr>
          <w:p w14:paraId="040C6FC9"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268</w:t>
            </w:r>
          </w:p>
        </w:tc>
        <w:tc>
          <w:tcPr>
            <w:tcW w:w="0" w:type="auto"/>
            <w:shd w:val="clear" w:color="auto" w:fill="auto"/>
            <w:noWrap/>
            <w:vAlign w:val="bottom"/>
            <w:hideMark/>
          </w:tcPr>
          <w:p w14:paraId="6C292365" w14:textId="77777777" w:rsidR="005C0835" w:rsidRPr="005D0845" w:rsidRDefault="005C0835" w:rsidP="00380FA5">
            <w:pPr>
              <w:spacing w:after="0" w:line="240" w:lineRule="auto"/>
              <w:rPr>
                <w:rFonts w:eastAsia="Times New Roman" w:cs="Times New Roman"/>
                <w:color w:val="000000"/>
                <w:sz w:val="20"/>
                <w:szCs w:val="20"/>
                <w:lang w:eastAsia="en-GB"/>
              </w:rPr>
            </w:pPr>
            <w:r w:rsidRPr="005D0845">
              <w:rPr>
                <w:rFonts w:eastAsia="Times New Roman" w:cs="Times New Roman"/>
                <w:color w:val="000000"/>
                <w:sz w:val="20"/>
                <w:szCs w:val="20"/>
                <w:lang w:eastAsia="en-GB"/>
              </w:rPr>
              <w:t xml:space="preserve">178 </w:t>
            </w:r>
            <w:r w:rsidRPr="005D0845">
              <w:rPr>
                <w:rFonts w:eastAsia="Times New Roman" w:cs="Times New Roman"/>
                <w:bCs/>
                <w:color w:val="000000"/>
                <w:sz w:val="20"/>
                <w:szCs w:val="20"/>
                <w:lang w:eastAsia="en-GB"/>
              </w:rPr>
              <w:t xml:space="preserve">± </w:t>
            </w:r>
            <w:r w:rsidRPr="005D0845">
              <w:rPr>
                <w:rFonts w:eastAsia="Times New Roman" w:cs="Times New Roman"/>
                <w:color w:val="000000"/>
                <w:sz w:val="20"/>
                <w:szCs w:val="20"/>
                <w:lang w:eastAsia="en-GB"/>
              </w:rPr>
              <w:t>45</w:t>
            </w:r>
          </w:p>
        </w:tc>
        <w:tc>
          <w:tcPr>
            <w:tcW w:w="0" w:type="auto"/>
            <w:shd w:val="clear" w:color="auto" w:fill="auto"/>
            <w:noWrap/>
            <w:vAlign w:val="bottom"/>
            <w:hideMark/>
          </w:tcPr>
          <w:p w14:paraId="013FCE6F"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7</w:t>
            </w:r>
          </w:p>
        </w:tc>
        <w:tc>
          <w:tcPr>
            <w:tcW w:w="0" w:type="auto"/>
            <w:shd w:val="clear" w:color="auto" w:fill="auto"/>
            <w:noWrap/>
            <w:vAlign w:val="bottom"/>
            <w:hideMark/>
          </w:tcPr>
          <w:p w14:paraId="07DF2BCE"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39</w:t>
            </w:r>
          </w:p>
        </w:tc>
      </w:tr>
      <w:tr w:rsidR="005C0835" w:rsidRPr="00233D08" w14:paraId="4EC0C0EC" w14:textId="77777777" w:rsidTr="00380FA5">
        <w:trPr>
          <w:trHeight w:val="300"/>
        </w:trPr>
        <w:tc>
          <w:tcPr>
            <w:tcW w:w="0" w:type="auto"/>
            <w:shd w:val="clear" w:color="auto" w:fill="auto"/>
            <w:noWrap/>
            <w:vAlign w:val="bottom"/>
            <w:hideMark/>
          </w:tcPr>
          <w:p w14:paraId="76575554" w14:textId="77777777" w:rsidR="005C0835" w:rsidRPr="0077021F" w:rsidRDefault="005C0835" w:rsidP="00380FA5">
            <w:pPr>
              <w:spacing w:after="0" w:line="240" w:lineRule="auto"/>
              <w:rPr>
                <w:rFonts w:eastAsia="Times New Roman" w:cs="Times New Roman"/>
                <w:bCs/>
                <w:sz w:val="20"/>
                <w:szCs w:val="20"/>
                <w:lang w:eastAsia="en-GB"/>
              </w:rPr>
            </w:pPr>
            <w:r w:rsidRPr="0077021F">
              <w:rPr>
                <w:rFonts w:eastAsia="Times New Roman" w:cs="Times New Roman"/>
                <w:bCs/>
                <w:sz w:val="20"/>
                <w:szCs w:val="20"/>
                <w:lang w:eastAsia="en-GB"/>
              </w:rPr>
              <w:t>Pike (</w:t>
            </w:r>
            <w:r w:rsidRPr="0077021F">
              <w:rPr>
                <w:rFonts w:cs="Arial"/>
                <w:bCs/>
                <w:i/>
                <w:sz w:val="20"/>
                <w:szCs w:val="20"/>
              </w:rPr>
              <w:t>Esox Lucius</w:t>
            </w:r>
            <w:r w:rsidRPr="0077021F">
              <w:rPr>
                <w:rFonts w:cs="Arial"/>
                <w:bCs/>
                <w:sz w:val="20"/>
                <w:szCs w:val="20"/>
              </w:rPr>
              <w:t>)</w:t>
            </w:r>
          </w:p>
        </w:tc>
        <w:tc>
          <w:tcPr>
            <w:tcW w:w="0" w:type="auto"/>
            <w:shd w:val="clear" w:color="auto" w:fill="auto"/>
            <w:noWrap/>
            <w:vAlign w:val="bottom"/>
            <w:hideMark/>
          </w:tcPr>
          <w:p w14:paraId="0F717AC1"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131</w:t>
            </w:r>
          </w:p>
        </w:tc>
        <w:tc>
          <w:tcPr>
            <w:tcW w:w="0" w:type="auto"/>
            <w:shd w:val="clear" w:color="auto" w:fill="auto"/>
            <w:noWrap/>
            <w:vAlign w:val="bottom"/>
            <w:hideMark/>
          </w:tcPr>
          <w:p w14:paraId="0F7F0A52"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128</w:t>
            </w:r>
          </w:p>
        </w:tc>
        <w:tc>
          <w:tcPr>
            <w:tcW w:w="0" w:type="auto"/>
            <w:shd w:val="clear" w:color="auto" w:fill="auto"/>
            <w:noWrap/>
            <w:vAlign w:val="bottom"/>
            <w:hideMark/>
          </w:tcPr>
          <w:p w14:paraId="17BB94DA"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832</w:t>
            </w:r>
          </w:p>
        </w:tc>
        <w:tc>
          <w:tcPr>
            <w:tcW w:w="0" w:type="auto"/>
            <w:shd w:val="clear" w:color="auto" w:fill="auto"/>
            <w:noWrap/>
            <w:vAlign w:val="bottom"/>
            <w:hideMark/>
          </w:tcPr>
          <w:p w14:paraId="124A375B" w14:textId="77777777" w:rsidR="005C0835" w:rsidRPr="005D0845" w:rsidRDefault="005C0835" w:rsidP="00380FA5">
            <w:pPr>
              <w:spacing w:after="0" w:line="240" w:lineRule="auto"/>
              <w:rPr>
                <w:rFonts w:eastAsia="Times New Roman" w:cs="Times New Roman"/>
                <w:color w:val="000000"/>
                <w:sz w:val="20"/>
                <w:szCs w:val="20"/>
                <w:lang w:eastAsia="en-GB"/>
              </w:rPr>
            </w:pPr>
            <w:r w:rsidRPr="005D0845">
              <w:rPr>
                <w:rFonts w:eastAsia="Times New Roman" w:cs="Times New Roman"/>
                <w:color w:val="000000"/>
                <w:sz w:val="20"/>
                <w:szCs w:val="20"/>
                <w:lang w:eastAsia="en-GB"/>
              </w:rPr>
              <w:t xml:space="preserve">338 </w:t>
            </w:r>
            <w:r w:rsidRPr="005D0845">
              <w:rPr>
                <w:rFonts w:eastAsia="Times New Roman" w:cs="Times New Roman"/>
                <w:bCs/>
                <w:color w:val="000000"/>
                <w:sz w:val="20"/>
                <w:szCs w:val="20"/>
                <w:lang w:eastAsia="en-GB"/>
              </w:rPr>
              <w:t xml:space="preserve">± </w:t>
            </w:r>
            <w:r w:rsidRPr="005D0845">
              <w:rPr>
                <w:rFonts w:eastAsia="Times New Roman" w:cs="Times New Roman"/>
                <w:color w:val="000000"/>
                <w:sz w:val="20"/>
                <w:szCs w:val="20"/>
                <w:lang w:eastAsia="en-GB"/>
              </w:rPr>
              <w:t>163</w:t>
            </w:r>
          </w:p>
        </w:tc>
        <w:tc>
          <w:tcPr>
            <w:tcW w:w="0" w:type="auto"/>
            <w:shd w:val="clear" w:color="auto" w:fill="auto"/>
            <w:noWrap/>
            <w:vAlign w:val="bottom"/>
            <w:hideMark/>
          </w:tcPr>
          <w:p w14:paraId="443A4E76"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36</w:t>
            </w:r>
          </w:p>
        </w:tc>
        <w:tc>
          <w:tcPr>
            <w:tcW w:w="0" w:type="auto"/>
            <w:shd w:val="clear" w:color="auto" w:fill="auto"/>
            <w:noWrap/>
            <w:vAlign w:val="bottom"/>
            <w:hideMark/>
          </w:tcPr>
          <w:p w14:paraId="0BE0EBBF"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95</w:t>
            </w:r>
          </w:p>
        </w:tc>
      </w:tr>
      <w:tr w:rsidR="005C0835" w:rsidRPr="00233D08" w14:paraId="451285C7" w14:textId="77777777" w:rsidTr="00380FA5">
        <w:trPr>
          <w:trHeight w:val="300"/>
        </w:trPr>
        <w:tc>
          <w:tcPr>
            <w:tcW w:w="0" w:type="auto"/>
            <w:shd w:val="clear" w:color="auto" w:fill="auto"/>
            <w:noWrap/>
            <w:vAlign w:val="bottom"/>
            <w:hideMark/>
          </w:tcPr>
          <w:p w14:paraId="53B602F6" w14:textId="77777777" w:rsidR="005C0835" w:rsidRPr="0077021F" w:rsidRDefault="005C0835" w:rsidP="00380FA5">
            <w:pPr>
              <w:spacing w:after="0" w:line="240" w:lineRule="auto"/>
              <w:rPr>
                <w:rFonts w:eastAsia="Times New Roman" w:cs="Times New Roman"/>
                <w:bCs/>
                <w:sz w:val="20"/>
                <w:szCs w:val="20"/>
                <w:lang w:eastAsia="en-GB"/>
              </w:rPr>
            </w:pPr>
            <w:r w:rsidRPr="0077021F">
              <w:rPr>
                <w:rFonts w:eastAsia="Times New Roman" w:cs="Times New Roman"/>
                <w:bCs/>
                <w:sz w:val="20"/>
                <w:szCs w:val="20"/>
                <w:lang w:eastAsia="en-GB"/>
              </w:rPr>
              <w:t>Roach (</w:t>
            </w:r>
            <w:r w:rsidRPr="0077021F">
              <w:rPr>
                <w:rStyle w:val="xbe"/>
                <w:rFonts w:cs="Arial"/>
                <w:i/>
                <w:sz w:val="20"/>
                <w:szCs w:val="20"/>
              </w:rPr>
              <w:t>Rutilus rutilus</w:t>
            </w:r>
            <w:r w:rsidRPr="0077021F">
              <w:rPr>
                <w:rStyle w:val="xbe"/>
                <w:rFonts w:cs="Arial"/>
                <w:sz w:val="20"/>
                <w:szCs w:val="20"/>
              </w:rPr>
              <w:t>)</w:t>
            </w:r>
          </w:p>
        </w:tc>
        <w:tc>
          <w:tcPr>
            <w:tcW w:w="0" w:type="auto"/>
            <w:shd w:val="clear" w:color="auto" w:fill="auto"/>
            <w:noWrap/>
            <w:vAlign w:val="bottom"/>
            <w:hideMark/>
          </w:tcPr>
          <w:p w14:paraId="089C806C"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996</w:t>
            </w:r>
          </w:p>
        </w:tc>
        <w:tc>
          <w:tcPr>
            <w:tcW w:w="0" w:type="auto"/>
            <w:shd w:val="clear" w:color="auto" w:fill="auto"/>
            <w:noWrap/>
            <w:vAlign w:val="bottom"/>
            <w:hideMark/>
          </w:tcPr>
          <w:p w14:paraId="76F755AB" w14:textId="77777777" w:rsidR="005C0835" w:rsidRPr="00F56221" w:rsidRDefault="005C0835" w:rsidP="00380FA5">
            <w:pPr>
              <w:spacing w:after="0" w:line="240" w:lineRule="auto"/>
              <w:rPr>
                <w:rFonts w:eastAsia="Times New Roman" w:cs="Times New Roman"/>
                <w:color w:val="000000"/>
                <w:sz w:val="20"/>
                <w:szCs w:val="20"/>
                <w:lang w:eastAsia="en-GB"/>
              </w:rPr>
            </w:pPr>
            <w:r w:rsidRPr="00F56221">
              <w:rPr>
                <w:rFonts w:eastAsia="Times New Roman" w:cs="Times New Roman"/>
                <w:color w:val="000000"/>
                <w:sz w:val="20"/>
                <w:szCs w:val="20"/>
                <w:lang w:eastAsia="en-GB"/>
              </w:rPr>
              <w:t>84</w:t>
            </w:r>
          </w:p>
        </w:tc>
        <w:tc>
          <w:tcPr>
            <w:tcW w:w="0" w:type="auto"/>
            <w:shd w:val="clear" w:color="auto" w:fill="auto"/>
            <w:noWrap/>
            <w:vAlign w:val="bottom"/>
            <w:hideMark/>
          </w:tcPr>
          <w:p w14:paraId="099E884C" w14:textId="627AA08F" w:rsidR="005C0835" w:rsidRPr="00F56221" w:rsidRDefault="009177D5" w:rsidP="00380FA5">
            <w:pPr>
              <w:spacing w:after="0" w:line="240" w:lineRule="auto"/>
              <w:rPr>
                <w:rFonts w:eastAsia="Times New Roman" w:cs="Times New Roman"/>
                <w:color w:val="000000"/>
                <w:sz w:val="20"/>
                <w:szCs w:val="20"/>
                <w:lang w:eastAsia="en-GB"/>
              </w:rPr>
            </w:pPr>
            <w:r w:rsidRPr="00F56221">
              <w:rPr>
                <w:rFonts w:eastAsia="Times New Roman" w:cs="Times New Roman"/>
                <w:color w:val="000000"/>
                <w:sz w:val="20"/>
                <w:szCs w:val="20"/>
                <w:lang w:eastAsia="en-GB"/>
              </w:rPr>
              <w:t>296</w:t>
            </w:r>
          </w:p>
        </w:tc>
        <w:tc>
          <w:tcPr>
            <w:tcW w:w="0" w:type="auto"/>
            <w:shd w:val="clear" w:color="auto" w:fill="auto"/>
            <w:noWrap/>
            <w:vAlign w:val="bottom"/>
            <w:hideMark/>
          </w:tcPr>
          <w:p w14:paraId="21DF72CD" w14:textId="05FE0489" w:rsidR="005C0835" w:rsidRPr="005D0845" w:rsidRDefault="005C0835" w:rsidP="00380FA5">
            <w:pPr>
              <w:spacing w:after="0" w:line="240" w:lineRule="auto"/>
              <w:rPr>
                <w:rFonts w:eastAsia="Times New Roman" w:cs="Times New Roman"/>
                <w:color w:val="000000"/>
                <w:sz w:val="20"/>
                <w:szCs w:val="20"/>
                <w:lang w:eastAsia="en-GB"/>
              </w:rPr>
            </w:pPr>
            <w:r w:rsidRPr="005D0845">
              <w:rPr>
                <w:rFonts w:eastAsia="Times New Roman" w:cs="Times New Roman"/>
                <w:color w:val="000000"/>
                <w:sz w:val="20"/>
                <w:szCs w:val="20"/>
                <w:lang w:eastAsia="en-GB"/>
              </w:rPr>
              <w:t xml:space="preserve">160 </w:t>
            </w:r>
            <w:r w:rsidRPr="005D0845">
              <w:rPr>
                <w:rFonts w:eastAsia="Times New Roman" w:cs="Times New Roman"/>
                <w:bCs/>
                <w:color w:val="000000"/>
                <w:sz w:val="20"/>
                <w:szCs w:val="20"/>
                <w:lang w:eastAsia="en-GB"/>
              </w:rPr>
              <w:t xml:space="preserve">± </w:t>
            </w:r>
            <w:r w:rsidR="00F56221">
              <w:rPr>
                <w:rFonts w:eastAsia="Times New Roman" w:cs="Times New Roman"/>
                <w:color w:val="000000"/>
                <w:sz w:val="20"/>
                <w:szCs w:val="20"/>
                <w:lang w:eastAsia="en-GB"/>
              </w:rPr>
              <w:t>28</w:t>
            </w:r>
          </w:p>
        </w:tc>
        <w:tc>
          <w:tcPr>
            <w:tcW w:w="0" w:type="auto"/>
            <w:shd w:val="clear" w:color="auto" w:fill="auto"/>
            <w:noWrap/>
            <w:vAlign w:val="bottom"/>
            <w:hideMark/>
          </w:tcPr>
          <w:p w14:paraId="1443D5E0"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297</w:t>
            </w:r>
          </w:p>
        </w:tc>
        <w:tc>
          <w:tcPr>
            <w:tcW w:w="0" w:type="auto"/>
            <w:shd w:val="clear" w:color="auto" w:fill="auto"/>
            <w:noWrap/>
            <w:vAlign w:val="bottom"/>
            <w:hideMark/>
          </w:tcPr>
          <w:p w14:paraId="0970BD15" w14:textId="77777777" w:rsidR="005C0835" w:rsidRPr="00073810" w:rsidRDefault="005C0835" w:rsidP="00380FA5">
            <w:pPr>
              <w:spacing w:after="0" w:line="240" w:lineRule="auto"/>
              <w:rPr>
                <w:rFonts w:eastAsia="Times New Roman" w:cs="Times New Roman"/>
                <w:color w:val="000000"/>
                <w:sz w:val="20"/>
                <w:szCs w:val="20"/>
                <w:lang w:eastAsia="en-GB"/>
              </w:rPr>
            </w:pPr>
            <w:r w:rsidRPr="00073810">
              <w:rPr>
                <w:rFonts w:eastAsia="Times New Roman" w:cs="Times New Roman"/>
                <w:color w:val="000000"/>
                <w:sz w:val="20"/>
                <w:szCs w:val="20"/>
                <w:lang w:eastAsia="en-GB"/>
              </w:rPr>
              <w:t>699</w:t>
            </w:r>
          </w:p>
        </w:tc>
      </w:tr>
      <w:tr w:rsidR="005C0835" w:rsidRPr="00233D08" w14:paraId="3E0DB8AE" w14:textId="77777777" w:rsidTr="00380FA5">
        <w:trPr>
          <w:trHeight w:val="300"/>
        </w:trPr>
        <w:tc>
          <w:tcPr>
            <w:tcW w:w="0" w:type="auto"/>
            <w:tcBorders>
              <w:top w:val="single" w:sz="4" w:space="0" w:color="auto"/>
              <w:bottom w:val="single" w:sz="4" w:space="0" w:color="auto"/>
            </w:tcBorders>
            <w:shd w:val="clear" w:color="auto" w:fill="auto"/>
            <w:noWrap/>
            <w:vAlign w:val="bottom"/>
            <w:hideMark/>
          </w:tcPr>
          <w:p w14:paraId="72A2F124" w14:textId="77777777" w:rsidR="005C0835" w:rsidRPr="00073810" w:rsidRDefault="005C0835" w:rsidP="00380FA5">
            <w:pPr>
              <w:spacing w:after="0" w:line="240" w:lineRule="auto"/>
              <w:rPr>
                <w:rFonts w:eastAsia="Times New Roman" w:cs="Times New Roman"/>
                <w:b/>
                <w:bCs/>
                <w:color w:val="000000"/>
                <w:sz w:val="20"/>
                <w:szCs w:val="20"/>
                <w:lang w:eastAsia="en-GB"/>
              </w:rPr>
            </w:pPr>
            <w:r w:rsidRPr="00073810">
              <w:rPr>
                <w:rFonts w:eastAsia="Times New Roman" w:cs="Times New Roman"/>
                <w:b/>
                <w:bCs/>
                <w:color w:val="000000"/>
                <w:sz w:val="20"/>
                <w:szCs w:val="20"/>
                <w:lang w:eastAsia="en-GB"/>
              </w:rPr>
              <w:t>TOTAL</w:t>
            </w:r>
          </w:p>
        </w:tc>
        <w:tc>
          <w:tcPr>
            <w:tcW w:w="0" w:type="auto"/>
            <w:tcBorders>
              <w:top w:val="single" w:sz="4" w:space="0" w:color="auto"/>
              <w:bottom w:val="single" w:sz="4" w:space="0" w:color="auto"/>
            </w:tcBorders>
            <w:shd w:val="clear" w:color="auto" w:fill="auto"/>
            <w:noWrap/>
            <w:vAlign w:val="bottom"/>
            <w:hideMark/>
          </w:tcPr>
          <w:p w14:paraId="7009E7B7" w14:textId="77777777" w:rsidR="005C0835" w:rsidRPr="00073810" w:rsidRDefault="005C0835" w:rsidP="00380FA5">
            <w:pPr>
              <w:spacing w:after="0" w:line="240" w:lineRule="auto"/>
              <w:rPr>
                <w:rFonts w:eastAsia="Times New Roman" w:cs="Times New Roman"/>
                <w:b/>
                <w:bCs/>
                <w:color w:val="000000"/>
                <w:sz w:val="20"/>
                <w:szCs w:val="20"/>
                <w:lang w:eastAsia="en-GB"/>
              </w:rPr>
            </w:pPr>
            <w:r>
              <w:rPr>
                <w:rFonts w:eastAsia="Times New Roman" w:cs="Times New Roman"/>
                <w:b/>
                <w:bCs/>
                <w:color w:val="000000"/>
                <w:sz w:val="20"/>
                <w:szCs w:val="20"/>
                <w:lang w:eastAsia="en-GB"/>
              </w:rPr>
              <w:t>1698</w:t>
            </w:r>
          </w:p>
        </w:tc>
        <w:tc>
          <w:tcPr>
            <w:tcW w:w="0" w:type="auto"/>
            <w:tcBorders>
              <w:top w:val="single" w:sz="4" w:space="0" w:color="auto"/>
              <w:bottom w:val="single" w:sz="4" w:space="0" w:color="auto"/>
            </w:tcBorders>
            <w:shd w:val="clear" w:color="auto" w:fill="auto"/>
            <w:noWrap/>
            <w:vAlign w:val="bottom"/>
            <w:hideMark/>
          </w:tcPr>
          <w:p w14:paraId="470B3836" w14:textId="77777777" w:rsidR="005C0835" w:rsidRPr="00073810" w:rsidRDefault="005C0835" w:rsidP="00380FA5">
            <w:pPr>
              <w:spacing w:after="0" w:line="240" w:lineRule="auto"/>
              <w:rPr>
                <w:rFonts w:eastAsia="Times New Roman" w:cs="Times New Roman"/>
                <w:color w:val="000000"/>
                <w:sz w:val="20"/>
                <w:szCs w:val="20"/>
                <w:lang w:eastAsia="en-GB"/>
              </w:rPr>
            </w:pPr>
          </w:p>
        </w:tc>
        <w:tc>
          <w:tcPr>
            <w:tcW w:w="0" w:type="auto"/>
            <w:tcBorders>
              <w:top w:val="single" w:sz="4" w:space="0" w:color="auto"/>
              <w:bottom w:val="single" w:sz="4" w:space="0" w:color="auto"/>
            </w:tcBorders>
            <w:shd w:val="clear" w:color="auto" w:fill="auto"/>
            <w:noWrap/>
            <w:vAlign w:val="bottom"/>
            <w:hideMark/>
          </w:tcPr>
          <w:p w14:paraId="14785CA4" w14:textId="77777777" w:rsidR="005C0835" w:rsidRPr="00073810" w:rsidRDefault="005C0835" w:rsidP="00380FA5">
            <w:pPr>
              <w:spacing w:after="0" w:line="240" w:lineRule="auto"/>
              <w:rPr>
                <w:rFonts w:eastAsia="Times New Roman" w:cs="Times New Roman"/>
                <w:b/>
                <w:bCs/>
                <w:color w:val="000000"/>
                <w:sz w:val="20"/>
                <w:szCs w:val="20"/>
                <w:lang w:eastAsia="en-GB"/>
              </w:rPr>
            </w:pPr>
          </w:p>
        </w:tc>
        <w:tc>
          <w:tcPr>
            <w:tcW w:w="0" w:type="auto"/>
            <w:tcBorders>
              <w:top w:val="single" w:sz="4" w:space="0" w:color="auto"/>
              <w:bottom w:val="single" w:sz="4" w:space="0" w:color="auto"/>
            </w:tcBorders>
            <w:shd w:val="clear" w:color="auto" w:fill="auto"/>
            <w:noWrap/>
            <w:vAlign w:val="bottom"/>
            <w:hideMark/>
          </w:tcPr>
          <w:p w14:paraId="6886BE11" w14:textId="77777777" w:rsidR="005C0835" w:rsidRPr="00073810" w:rsidRDefault="005C0835" w:rsidP="00380FA5">
            <w:pPr>
              <w:spacing w:after="0" w:line="240" w:lineRule="auto"/>
              <w:rPr>
                <w:rFonts w:eastAsia="Times New Roman" w:cs="Times New Roman"/>
                <w:b/>
                <w:bCs/>
                <w:color w:val="000000"/>
                <w:sz w:val="20"/>
                <w:szCs w:val="20"/>
                <w:lang w:eastAsia="en-GB"/>
              </w:rPr>
            </w:pPr>
          </w:p>
        </w:tc>
        <w:tc>
          <w:tcPr>
            <w:tcW w:w="0" w:type="auto"/>
            <w:tcBorders>
              <w:top w:val="single" w:sz="4" w:space="0" w:color="auto"/>
              <w:bottom w:val="single" w:sz="4" w:space="0" w:color="auto"/>
            </w:tcBorders>
            <w:shd w:val="clear" w:color="auto" w:fill="auto"/>
            <w:noWrap/>
            <w:vAlign w:val="bottom"/>
            <w:hideMark/>
          </w:tcPr>
          <w:p w14:paraId="14367EC0" w14:textId="77777777" w:rsidR="005C0835" w:rsidRPr="00073810" w:rsidRDefault="005C0835" w:rsidP="00380FA5">
            <w:pPr>
              <w:spacing w:after="0" w:line="240" w:lineRule="auto"/>
              <w:rPr>
                <w:rFonts w:eastAsia="Times New Roman" w:cs="Times New Roman"/>
                <w:b/>
                <w:bCs/>
                <w:color w:val="000000"/>
                <w:sz w:val="20"/>
                <w:szCs w:val="20"/>
                <w:lang w:eastAsia="en-GB"/>
              </w:rPr>
            </w:pPr>
            <w:r w:rsidRPr="00073810">
              <w:rPr>
                <w:rFonts w:eastAsia="Times New Roman" w:cs="Times New Roman"/>
                <w:b/>
                <w:bCs/>
                <w:color w:val="000000"/>
                <w:sz w:val="20"/>
                <w:szCs w:val="20"/>
                <w:lang w:eastAsia="en-GB"/>
              </w:rPr>
              <w:t>5</w:t>
            </w:r>
            <w:r>
              <w:rPr>
                <w:rFonts w:eastAsia="Times New Roman" w:cs="Times New Roman"/>
                <w:b/>
                <w:bCs/>
                <w:color w:val="000000"/>
                <w:sz w:val="20"/>
                <w:szCs w:val="20"/>
                <w:lang w:eastAsia="en-GB"/>
              </w:rPr>
              <w:t>16</w:t>
            </w:r>
          </w:p>
        </w:tc>
        <w:tc>
          <w:tcPr>
            <w:tcW w:w="0" w:type="auto"/>
            <w:tcBorders>
              <w:top w:val="single" w:sz="4" w:space="0" w:color="auto"/>
              <w:bottom w:val="single" w:sz="4" w:space="0" w:color="auto"/>
            </w:tcBorders>
            <w:shd w:val="clear" w:color="auto" w:fill="auto"/>
            <w:noWrap/>
            <w:vAlign w:val="bottom"/>
            <w:hideMark/>
          </w:tcPr>
          <w:p w14:paraId="09A946CC" w14:textId="77777777" w:rsidR="005C0835" w:rsidRPr="00073810" w:rsidRDefault="005C0835" w:rsidP="00380FA5">
            <w:pPr>
              <w:spacing w:after="0" w:line="240" w:lineRule="auto"/>
              <w:rPr>
                <w:rFonts w:eastAsia="Times New Roman" w:cs="Times New Roman"/>
                <w:b/>
                <w:bCs/>
                <w:color w:val="000000"/>
                <w:sz w:val="20"/>
                <w:szCs w:val="20"/>
                <w:lang w:eastAsia="en-GB"/>
              </w:rPr>
            </w:pPr>
            <w:r>
              <w:rPr>
                <w:rFonts w:eastAsia="Times New Roman" w:cs="Times New Roman"/>
                <w:b/>
                <w:bCs/>
                <w:color w:val="000000"/>
                <w:sz w:val="20"/>
                <w:szCs w:val="20"/>
                <w:lang w:eastAsia="en-GB"/>
              </w:rPr>
              <w:t>1182</w:t>
            </w:r>
          </w:p>
        </w:tc>
      </w:tr>
      <w:bookmarkEnd w:id="3"/>
    </w:tbl>
    <w:p w14:paraId="2F72CA5F" w14:textId="77777777" w:rsidR="005C0835" w:rsidRDefault="005C0835" w:rsidP="00380FA5"/>
    <w:p w14:paraId="61CA6C36" w14:textId="77777777" w:rsidR="005C0835" w:rsidRDefault="005C0835" w:rsidP="00380FA5">
      <w:pPr>
        <w:pStyle w:val="Thesisheading4"/>
        <w:spacing w:line="240" w:lineRule="auto"/>
        <w:ind w:left="0" w:firstLine="0"/>
        <w:rPr>
          <w:i w:val="0"/>
          <w:sz w:val="26"/>
          <w:szCs w:val="26"/>
        </w:rPr>
      </w:pPr>
      <w:r w:rsidRPr="00456463">
        <w:rPr>
          <w:i w:val="0"/>
          <w:sz w:val="26"/>
          <w:szCs w:val="26"/>
        </w:rPr>
        <w:t>2.4 Behavioural observations using dual frequency imaging sonar</w:t>
      </w:r>
    </w:p>
    <w:p w14:paraId="2DA63B52" w14:textId="77777777" w:rsidR="005C0835" w:rsidRPr="00456463" w:rsidRDefault="005C0835" w:rsidP="00380FA5">
      <w:pPr>
        <w:pStyle w:val="Thesisheading4"/>
        <w:spacing w:line="240" w:lineRule="auto"/>
        <w:ind w:left="0" w:firstLine="0"/>
        <w:rPr>
          <w:i w:val="0"/>
          <w:sz w:val="26"/>
          <w:szCs w:val="26"/>
        </w:rPr>
      </w:pPr>
    </w:p>
    <w:p w14:paraId="5D3E7B40" w14:textId="3B0FD805" w:rsidR="005C0835" w:rsidRDefault="005C0835" w:rsidP="00380FA5">
      <w:r>
        <w:t xml:space="preserve">A dual frequency imaging sonar (ARIS, Sound Metrics </w:t>
      </w:r>
      <w:r w:rsidRPr="0055004F">
        <w:t>Corporation, Bellevue, Washington</w:t>
      </w:r>
      <w:r>
        <w:t>) was deployed in Year 2 immediately upstream of Flatford Mill to observe the movements of downstream migrating adult eel. The beam was oriented across the upstream entrances of the AST, Larinier fish pass and eel passes to enable quantification of behaviour on the approach to these structures (</w:t>
      </w:r>
      <w:r w:rsidR="00B96660">
        <w:fldChar w:fldCharType="begin"/>
      </w:r>
      <w:r w:rsidR="00B96660">
        <w:instrText xml:space="preserve"> REF _Ref484446434 </w:instrText>
      </w:r>
      <w:r w:rsidR="00B96660">
        <w:fldChar w:fldCharType="separate"/>
      </w:r>
      <w:r w:rsidR="00F93273" w:rsidRPr="00AA6237">
        <w:t xml:space="preserve">Table </w:t>
      </w:r>
      <w:r w:rsidR="00F93273">
        <w:rPr>
          <w:noProof/>
        </w:rPr>
        <w:t>2</w:t>
      </w:r>
      <w:r w:rsidR="00B96660">
        <w:rPr>
          <w:noProof/>
        </w:rPr>
        <w:fldChar w:fldCharType="end"/>
      </w:r>
      <w:r>
        <w:t xml:space="preserve">). Footage was recorded continuously from 10 </w:t>
      </w:r>
      <w:r w:rsidRPr="0045794D">
        <w:t xml:space="preserve">November 2014 to </w:t>
      </w:r>
      <w:r>
        <w:t>2 March 2015, with the exception of downtime (</w:t>
      </w:r>
      <w:r w:rsidRPr="00E45825">
        <w:t>8.7 days</w:t>
      </w:r>
      <w:r>
        <w:t xml:space="preserve">) caused by technical problems such as lost connectivity with the sonar and software failure. </w:t>
      </w:r>
      <w:r w:rsidR="00967CEA">
        <w:t xml:space="preserve">The echogram facility </w:t>
      </w:r>
      <w:r w:rsidR="00CC1161">
        <w:t>with</w:t>
      </w:r>
      <w:r w:rsidR="00967CEA">
        <w:t xml:space="preserve">in ARISFish (version 2.6.2) was used to expedite </w:t>
      </w:r>
      <w:r w:rsidR="00CC1161">
        <w:t xml:space="preserve">the search for </w:t>
      </w:r>
      <w:r w:rsidR="00967CEA">
        <w:t xml:space="preserve">eels </w:t>
      </w:r>
      <w:r w:rsidR="00CC1161">
        <w:t>in the footage.</w:t>
      </w:r>
      <w:r w:rsidR="00967CEA">
        <w:t xml:space="preserve"> </w:t>
      </w:r>
    </w:p>
    <w:p w14:paraId="2FC758FA" w14:textId="2FDEAD58" w:rsidR="00E9635C" w:rsidRDefault="00E9635C" w:rsidP="00380FA5"/>
    <w:p w14:paraId="0CACC9B6" w14:textId="09B8687E" w:rsidR="00E9635C" w:rsidRDefault="00E9635C" w:rsidP="00380FA5"/>
    <w:p w14:paraId="028D55AF" w14:textId="07D5F619" w:rsidR="00E9635C" w:rsidRDefault="00E9635C" w:rsidP="00380FA5"/>
    <w:p w14:paraId="364ED3C8" w14:textId="64F5814E" w:rsidR="00E9635C" w:rsidRDefault="00E9635C" w:rsidP="00380FA5"/>
    <w:p w14:paraId="396E6BF9" w14:textId="3CB32C91" w:rsidR="00E9635C" w:rsidRDefault="00E9635C" w:rsidP="00380FA5"/>
    <w:p w14:paraId="40C17D09" w14:textId="77777777" w:rsidR="00E9635C" w:rsidRDefault="00E9635C" w:rsidP="00380FA5"/>
    <w:p w14:paraId="410B2483" w14:textId="1D7402D4" w:rsidR="005C0835" w:rsidRDefault="005C0835" w:rsidP="00380FA5">
      <w:pPr>
        <w:pStyle w:val="Caption"/>
        <w:rPr>
          <w:b w:val="0"/>
        </w:rPr>
      </w:pPr>
      <w:bookmarkStart w:id="4" w:name="_Ref484446434"/>
      <w:r w:rsidRPr="00AA6237">
        <w:t xml:space="preserve">Table </w:t>
      </w:r>
      <w:r w:rsidR="00B96660">
        <w:rPr>
          <w:noProof/>
        </w:rPr>
        <w:fldChar w:fldCharType="begin"/>
      </w:r>
      <w:r w:rsidR="00B96660">
        <w:rPr>
          <w:noProof/>
        </w:rPr>
        <w:instrText xml:space="preserve"> SEQ Table \* ARABIC </w:instrText>
      </w:r>
      <w:r w:rsidR="00B96660">
        <w:rPr>
          <w:noProof/>
        </w:rPr>
        <w:fldChar w:fldCharType="separate"/>
      </w:r>
      <w:r w:rsidR="00F93273">
        <w:rPr>
          <w:noProof/>
        </w:rPr>
        <w:t>2</w:t>
      </w:r>
      <w:r w:rsidR="00B96660">
        <w:rPr>
          <w:noProof/>
        </w:rPr>
        <w:fldChar w:fldCharType="end"/>
      </w:r>
      <w:bookmarkEnd w:id="4"/>
      <w:r w:rsidRPr="00AA6237">
        <w:t xml:space="preserve"> </w:t>
      </w:r>
      <w:r w:rsidRPr="00052442">
        <w:rPr>
          <w:b w:val="0"/>
        </w:rPr>
        <w:t>Metrics recorded for each eel sighting during analysis of sonar footage collected upstream of Flatford Mill during the period 10 November 2014 to 2 March 2015</w:t>
      </w:r>
    </w:p>
    <w:tbl>
      <w:tblPr>
        <w:tblStyle w:val="TableGrid"/>
        <w:tblW w:w="0" w:type="auto"/>
        <w:tblLook w:val="04A0" w:firstRow="1" w:lastRow="0" w:firstColumn="1" w:lastColumn="0" w:noHBand="0" w:noVBand="1"/>
      </w:tblPr>
      <w:tblGrid>
        <w:gridCol w:w="2830"/>
        <w:gridCol w:w="6186"/>
      </w:tblGrid>
      <w:tr w:rsidR="005C0835" w14:paraId="16025004" w14:textId="77777777" w:rsidTr="00380FA5">
        <w:tc>
          <w:tcPr>
            <w:tcW w:w="2830" w:type="dxa"/>
            <w:tcBorders>
              <w:left w:val="nil"/>
              <w:bottom w:val="single" w:sz="4" w:space="0" w:color="auto"/>
              <w:right w:val="nil"/>
            </w:tcBorders>
          </w:tcPr>
          <w:p w14:paraId="63847C65" w14:textId="77777777" w:rsidR="005C0835" w:rsidRPr="00557DA3" w:rsidRDefault="005C0835" w:rsidP="00380FA5">
            <w:pPr>
              <w:spacing w:line="240" w:lineRule="auto"/>
              <w:rPr>
                <w:b/>
                <w:sz w:val="20"/>
                <w:szCs w:val="20"/>
              </w:rPr>
            </w:pPr>
            <w:r w:rsidRPr="00557DA3">
              <w:rPr>
                <w:b/>
                <w:sz w:val="20"/>
                <w:szCs w:val="20"/>
              </w:rPr>
              <w:t>Metric</w:t>
            </w:r>
          </w:p>
        </w:tc>
        <w:tc>
          <w:tcPr>
            <w:tcW w:w="6186" w:type="dxa"/>
            <w:tcBorders>
              <w:left w:val="nil"/>
              <w:bottom w:val="single" w:sz="4" w:space="0" w:color="auto"/>
              <w:right w:val="nil"/>
            </w:tcBorders>
          </w:tcPr>
          <w:p w14:paraId="6CA5217B" w14:textId="77777777" w:rsidR="005C0835" w:rsidRPr="00557DA3" w:rsidRDefault="005C0835" w:rsidP="00380FA5">
            <w:pPr>
              <w:spacing w:line="240" w:lineRule="auto"/>
              <w:rPr>
                <w:b/>
                <w:sz w:val="20"/>
                <w:szCs w:val="20"/>
              </w:rPr>
            </w:pPr>
            <w:r>
              <w:rPr>
                <w:b/>
                <w:sz w:val="20"/>
                <w:szCs w:val="20"/>
              </w:rPr>
              <w:t>Unit</w:t>
            </w:r>
          </w:p>
        </w:tc>
      </w:tr>
      <w:tr w:rsidR="005C0835" w14:paraId="5BFD8DA5" w14:textId="77777777" w:rsidTr="00380FA5">
        <w:tc>
          <w:tcPr>
            <w:tcW w:w="2830" w:type="dxa"/>
            <w:tcBorders>
              <w:left w:val="nil"/>
              <w:bottom w:val="nil"/>
              <w:right w:val="nil"/>
            </w:tcBorders>
          </w:tcPr>
          <w:p w14:paraId="71C46551" w14:textId="77777777" w:rsidR="005C0835" w:rsidRPr="00557DA3" w:rsidRDefault="005C0835" w:rsidP="00380FA5">
            <w:pPr>
              <w:spacing w:line="240" w:lineRule="auto"/>
              <w:rPr>
                <w:sz w:val="20"/>
                <w:szCs w:val="20"/>
              </w:rPr>
            </w:pPr>
            <w:r>
              <w:rPr>
                <w:sz w:val="20"/>
                <w:szCs w:val="20"/>
              </w:rPr>
              <w:t>Time of entry into field of view</w:t>
            </w:r>
          </w:p>
        </w:tc>
        <w:tc>
          <w:tcPr>
            <w:tcW w:w="6186" w:type="dxa"/>
            <w:tcBorders>
              <w:left w:val="nil"/>
              <w:bottom w:val="nil"/>
              <w:right w:val="nil"/>
            </w:tcBorders>
          </w:tcPr>
          <w:p w14:paraId="166FD9A7" w14:textId="77777777" w:rsidR="005C0835" w:rsidRPr="00557DA3" w:rsidRDefault="005C0835" w:rsidP="00380FA5">
            <w:pPr>
              <w:spacing w:line="240" w:lineRule="auto"/>
              <w:rPr>
                <w:sz w:val="20"/>
                <w:szCs w:val="20"/>
              </w:rPr>
            </w:pPr>
            <w:r>
              <w:rPr>
                <w:sz w:val="20"/>
                <w:szCs w:val="20"/>
              </w:rPr>
              <w:t xml:space="preserve">(± 1 s) (Coordinated Universal Time) </w:t>
            </w:r>
          </w:p>
        </w:tc>
      </w:tr>
      <w:tr w:rsidR="005C0835" w14:paraId="2F7EAB45" w14:textId="77777777" w:rsidTr="00380FA5">
        <w:tc>
          <w:tcPr>
            <w:tcW w:w="2830" w:type="dxa"/>
            <w:tcBorders>
              <w:top w:val="nil"/>
              <w:left w:val="nil"/>
              <w:bottom w:val="nil"/>
              <w:right w:val="nil"/>
            </w:tcBorders>
          </w:tcPr>
          <w:p w14:paraId="292FD2B4" w14:textId="77777777" w:rsidR="005C0835" w:rsidRPr="00557DA3" w:rsidRDefault="005C0835" w:rsidP="00380FA5">
            <w:pPr>
              <w:spacing w:line="240" w:lineRule="auto"/>
              <w:rPr>
                <w:sz w:val="20"/>
                <w:szCs w:val="20"/>
              </w:rPr>
            </w:pPr>
            <w:r>
              <w:rPr>
                <w:sz w:val="20"/>
                <w:szCs w:val="20"/>
              </w:rPr>
              <w:t>Time of exit from field of view</w:t>
            </w:r>
          </w:p>
        </w:tc>
        <w:tc>
          <w:tcPr>
            <w:tcW w:w="6186" w:type="dxa"/>
            <w:tcBorders>
              <w:top w:val="nil"/>
              <w:left w:val="nil"/>
              <w:bottom w:val="nil"/>
              <w:right w:val="nil"/>
            </w:tcBorders>
          </w:tcPr>
          <w:p w14:paraId="2AB2FC1D" w14:textId="77777777" w:rsidR="005C0835" w:rsidRPr="00557DA3" w:rsidRDefault="005C0835" w:rsidP="00380FA5">
            <w:pPr>
              <w:spacing w:line="240" w:lineRule="auto"/>
              <w:rPr>
                <w:sz w:val="20"/>
                <w:szCs w:val="20"/>
              </w:rPr>
            </w:pPr>
            <w:r>
              <w:rPr>
                <w:sz w:val="20"/>
                <w:szCs w:val="20"/>
              </w:rPr>
              <w:t>(± 1 s) (Coordinated Universal Time)</w:t>
            </w:r>
          </w:p>
        </w:tc>
      </w:tr>
      <w:tr w:rsidR="005C0835" w14:paraId="27782BE4" w14:textId="77777777" w:rsidTr="00380FA5">
        <w:tc>
          <w:tcPr>
            <w:tcW w:w="2830" w:type="dxa"/>
            <w:tcBorders>
              <w:top w:val="nil"/>
              <w:left w:val="nil"/>
              <w:bottom w:val="nil"/>
              <w:right w:val="nil"/>
            </w:tcBorders>
          </w:tcPr>
          <w:p w14:paraId="297D3B87" w14:textId="77777777" w:rsidR="005C0835" w:rsidRPr="00557DA3" w:rsidRDefault="005C0835" w:rsidP="00380FA5">
            <w:pPr>
              <w:spacing w:line="240" w:lineRule="auto"/>
              <w:rPr>
                <w:sz w:val="20"/>
                <w:szCs w:val="20"/>
              </w:rPr>
            </w:pPr>
            <w:r>
              <w:rPr>
                <w:sz w:val="20"/>
                <w:szCs w:val="20"/>
              </w:rPr>
              <w:t>Lateral position of approach</w:t>
            </w:r>
          </w:p>
        </w:tc>
        <w:tc>
          <w:tcPr>
            <w:tcW w:w="6186" w:type="dxa"/>
            <w:tcBorders>
              <w:top w:val="nil"/>
              <w:left w:val="nil"/>
              <w:bottom w:val="nil"/>
              <w:right w:val="nil"/>
            </w:tcBorders>
          </w:tcPr>
          <w:p w14:paraId="44616C21" w14:textId="77777777" w:rsidR="005C0835" w:rsidRDefault="005C0835" w:rsidP="00380FA5">
            <w:pPr>
              <w:spacing w:line="240" w:lineRule="auto"/>
              <w:rPr>
                <w:sz w:val="20"/>
                <w:szCs w:val="20"/>
              </w:rPr>
            </w:pPr>
            <w:r>
              <w:rPr>
                <w:sz w:val="20"/>
                <w:szCs w:val="20"/>
              </w:rPr>
              <w:t>Response category:</w:t>
            </w:r>
          </w:p>
          <w:p w14:paraId="687E0FC4" w14:textId="77777777" w:rsidR="005C0835" w:rsidRDefault="003E69F0" w:rsidP="005C0835">
            <w:pPr>
              <w:pStyle w:val="ListParagraph"/>
              <w:numPr>
                <w:ilvl w:val="0"/>
                <w:numId w:val="8"/>
              </w:numPr>
              <w:spacing w:after="0" w:line="240" w:lineRule="auto"/>
              <w:rPr>
                <w:sz w:val="20"/>
                <w:szCs w:val="20"/>
              </w:rPr>
            </w:pPr>
            <w:r>
              <w:rPr>
                <w:noProof/>
                <w:sz w:val="20"/>
                <w:szCs w:val="20"/>
                <w:lang w:eastAsia="en-GB" w:bidi="ar-SA"/>
              </w:rPr>
              <mc:AlternateContent>
                <mc:Choice Requires="wps">
                  <w:drawing>
                    <wp:anchor distT="0" distB="0" distL="114300" distR="114300" simplePos="0" relativeHeight="251660288" behindDoc="0" locked="0" layoutInCell="1" allowOverlap="1" wp14:anchorId="79306864" wp14:editId="5121C6B4">
                      <wp:simplePos x="0" y="0"/>
                      <wp:positionH relativeFrom="column">
                        <wp:posOffset>1988928</wp:posOffset>
                      </wp:positionH>
                      <wp:positionV relativeFrom="paragraph">
                        <wp:posOffset>22297</wp:posOffset>
                      </wp:positionV>
                      <wp:extent cx="850789" cy="588397"/>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850789" cy="588397"/>
                              </a:xfrm>
                              <a:prstGeom prst="rect">
                                <a:avLst/>
                              </a:prstGeom>
                              <a:noFill/>
                              <a:ln w="6350">
                                <a:noFill/>
                              </a:ln>
                            </wps:spPr>
                            <wps:txbx>
                              <w:txbxContent>
                                <w:p w14:paraId="0BBB769A" w14:textId="77777777" w:rsidR="0023090F" w:rsidRPr="00FB0536" w:rsidRDefault="0023090F" w:rsidP="00380FA5">
                                  <w:pPr>
                                    <w:spacing w:line="240" w:lineRule="auto"/>
                                    <w:rPr>
                                      <w:sz w:val="18"/>
                                      <w:szCs w:val="18"/>
                                    </w:rPr>
                                  </w:pPr>
                                  <w:r w:rsidRPr="00FB0536">
                                    <w:rPr>
                                      <w:sz w:val="18"/>
                                      <w:szCs w:val="18"/>
                                    </w:rPr>
                                    <w:t xml:space="preserve">based on river </w:t>
                                  </w:r>
                                  <w:r>
                                    <w:rPr>
                                      <w:sz w:val="18"/>
                                      <w:szCs w:val="18"/>
                                    </w:rPr>
                                    <w:t xml:space="preserve">divided </w:t>
                                  </w:r>
                                  <w:r w:rsidRPr="00FB0536">
                                    <w:rPr>
                                      <w:sz w:val="18"/>
                                      <w:szCs w:val="18"/>
                                    </w:rPr>
                                    <w:t>into thirds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306864" id="_x0000_t202" coordsize="21600,21600" o:spt="202" path="m,l,21600r21600,l21600,xe">
                      <v:stroke joinstyle="miter"/>
                      <v:path gradientshapeok="t" o:connecttype="rect"/>
                    </v:shapetype>
                    <v:shape id="Text Box 13" o:spid="_x0000_s1026" type="#_x0000_t202" style="position:absolute;left:0;text-align:left;margin-left:156.6pt;margin-top:1.75pt;width:67pt;height:4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" filled="f" stroked="f" strokeweight=".5pt">
                      <v:textbox>
                        <w:txbxContent>
                          <w:p w14:paraId="0BBB769A" w14:textId="77777777" w:rsidR="0023090F" w:rsidRPr="00FB0536" w:rsidRDefault="0023090F" w:rsidP="00380FA5">
                            <w:pPr>
                              <w:spacing w:line="240" w:lineRule="auto"/>
                              <w:rPr>
                                <w:sz w:val="18"/>
                                <w:szCs w:val="18"/>
                              </w:rPr>
                            </w:pPr>
                            <w:r w:rsidRPr="00FB0536">
                              <w:rPr>
                                <w:sz w:val="18"/>
                                <w:szCs w:val="18"/>
                              </w:rPr>
                              <w:t xml:space="preserve">based on river </w:t>
                            </w:r>
                            <w:r>
                              <w:rPr>
                                <w:sz w:val="18"/>
                                <w:szCs w:val="18"/>
                              </w:rPr>
                              <w:t xml:space="preserve">divided </w:t>
                            </w:r>
                            <w:r w:rsidRPr="00FB0536">
                              <w:rPr>
                                <w:sz w:val="18"/>
                                <w:szCs w:val="18"/>
                              </w:rPr>
                              <w:t>into thirds</w:t>
                            </w:r>
                          </w:p>
                        </w:txbxContent>
                      </v:textbox>
                    </v:shape>
                  </w:pict>
                </mc:Fallback>
              </mc:AlternateContent>
            </w:r>
            <w:r w:rsidR="005C0835">
              <w:rPr>
                <w:noProof/>
                <w:sz w:val="20"/>
                <w:szCs w:val="20"/>
                <w:lang w:eastAsia="en-GB" w:bidi="ar-SA"/>
              </w:rPr>
              <mc:AlternateContent>
                <mc:Choice Requires="wps">
                  <w:drawing>
                    <wp:anchor distT="0" distB="0" distL="114300" distR="114300" simplePos="0" relativeHeight="251659264" behindDoc="0" locked="0" layoutInCell="1" allowOverlap="1" wp14:anchorId="17D0C355" wp14:editId="3EE2427C">
                      <wp:simplePos x="0" y="0"/>
                      <wp:positionH relativeFrom="column">
                        <wp:posOffset>1831644</wp:posOffset>
                      </wp:positionH>
                      <wp:positionV relativeFrom="paragraph">
                        <wp:posOffset>35836</wp:posOffset>
                      </wp:positionV>
                      <wp:extent cx="102842" cy="389614"/>
                      <wp:effectExtent l="0" t="0" r="12065" b="10795"/>
                      <wp:wrapNone/>
                      <wp:docPr id="9" name="Right Brace 9"/>
                      <wp:cNvGraphicFramePr/>
                      <a:graphic xmlns:a="http://schemas.openxmlformats.org/drawingml/2006/main">
                        <a:graphicData uri="http://schemas.microsoft.com/office/word/2010/wordprocessingShape">
                          <wps:wsp>
                            <wps:cNvSpPr/>
                            <wps:spPr>
                              <a:xfrm>
                                <a:off x="0" y="0"/>
                                <a:ext cx="102842" cy="38961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3036A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style="position:absolute;margin-left:144.2pt;margin-top:2.8pt;width:8.1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" adj="475" strokecolor="black [3213]" strokeweight=".5pt">
                      <v:stroke joinstyle="miter"/>
                    </v:shape>
                  </w:pict>
                </mc:Fallback>
              </mc:AlternateContent>
            </w:r>
            <w:r w:rsidR="005C0835">
              <w:rPr>
                <w:sz w:val="20"/>
                <w:szCs w:val="20"/>
              </w:rPr>
              <w:t>upstream, river left bank</w:t>
            </w:r>
          </w:p>
          <w:p w14:paraId="472FD3FB" w14:textId="77777777" w:rsidR="005C0835" w:rsidRDefault="005C0835" w:rsidP="005C0835">
            <w:pPr>
              <w:pStyle w:val="ListParagraph"/>
              <w:numPr>
                <w:ilvl w:val="0"/>
                <w:numId w:val="8"/>
              </w:numPr>
              <w:spacing w:after="0" w:line="240" w:lineRule="auto"/>
              <w:rPr>
                <w:sz w:val="20"/>
                <w:szCs w:val="20"/>
              </w:rPr>
            </w:pPr>
            <w:r>
              <w:rPr>
                <w:sz w:val="20"/>
                <w:szCs w:val="20"/>
              </w:rPr>
              <w:t>upstream, river right bank</w:t>
            </w:r>
          </w:p>
          <w:p w14:paraId="10E40EBE" w14:textId="77777777" w:rsidR="005C0835" w:rsidRDefault="005C0835" w:rsidP="005C0835">
            <w:pPr>
              <w:pStyle w:val="ListParagraph"/>
              <w:numPr>
                <w:ilvl w:val="0"/>
                <w:numId w:val="8"/>
              </w:numPr>
              <w:spacing w:after="0" w:line="240" w:lineRule="auto"/>
              <w:rPr>
                <w:sz w:val="20"/>
                <w:szCs w:val="20"/>
              </w:rPr>
            </w:pPr>
            <w:r>
              <w:rPr>
                <w:sz w:val="20"/>
                <w:szCs w:val="20"/>
              </w:rPr>
              <w:t>upstream centre channel</w:t>
            </w:r>
          </w:p>
          <w:p w14:paraId="1816383D" w14:textId="77777777" w:rsidR="005C0835" w:rsidRPr="00557DA3" w:rsidRDefault="005C0835" w:rsidP="005C0835">
            <w:pPr>
              <w:pStyle w:val="ListParagraph"/>
              <w:numPr>
                <w:ilvl w:val="0"/>
                <w:numId w:val="8"/>
              </w:numPr>
              <w:spacing w:after="0" w:line="240" w:lineRule="auto"/>
              <w:rPr>
                <w:sz w:val="20"/>
                <w:szCs w:val="20"/>
              </w:rPr>
            </w:pPr>
            <w:r>
              <w:rPr>
                <w:sz w:val="20"/>
                <w:szCs w:val="20"/>
              </w:rPr>
              <w:t>from downstream</w:t>
            </w:r>
          </w:p>
        </w:tc>
      </w:tr>
      <w:tr w:rsidR="005C0835" w14:paraId="70EF9C9E" w14:textId="77777777" w:rsidTr="00380FA5">
        <w:tc>
          <w:tcPr>
            <w:tcW w:w="2830" w:type="dxa"/>
            <w:tcBorders>
              <w:top w:val="nil"/>
              <w:left w:val="nil"/>
              <w:bottom w:val="single" w:sz="4" w:space="0" w:color="auto"/>
              <w:right w:val="nil"/>
            </w:tcBorders>
          </w:tcPr>
          <w:p w14:paraId="4838985A" w14:textId="77777777" w:rsidR="005C0835" w:rsidRPr="007D4696" w:rsidRDefault="005C0835" w:rsidP="00380FA5">
            <w:pPr>
              <w:spacing w:line="240" w:lineRule="auto"/>
              <w:rPr>
                <w:sz w:val="20"/>
                <w:szCs w:val="20"/>
              </w:rPr>
            </w:pPr>
            <w:r w:rsidRPr="007D4696">
              <w:rPr>
                <w:sz w:val="20"/>
                <w:szCs w:val="20"/>
              </w:rPr>
              <w:t>Principal behaviour type</w:t>
            </w:r>
          </w:p>
        </w:tc>
        <w:tc>
          <w:tcPr>
            <w:tcW w:w="6186" w:type="dxa"/>
            <w:tcBorders>
              <w:top w:val="nil"/>
              <w:left w:val="nil"/>
              <w:bottom w:val="single" w:sz="4" w:space="0" w:color="auto"/>
              <w:right w:val="nil"/>
            </w:tcBorders>
          </w:tcPr>
          <w:p w14:paraId="3E399C52" w14:textId="77777777" w:rsidR="005C0835" w:rsidRDefault="005C0835" w:rsidP="00380FA5">
            <w:pPr>
              <w:spacing w:line="240" w:lineRule="auto"/>
              <w:rPr>
                <w:sz w:val="20"/>
                <w:szCs w:val="20"/>
              </w:rPr>
            </w:pPr>
            <w:r>
              <w:rPr>
                <w:sz w:val="20"/>
                <w:szCs w:val="20"/>
              </w:rPr>
              <w:t>Response category:</w:t>
            </w:r>
          </w:p>
          <w:p w14:paraId="432ED7A5" w14:textId="77777777" w:rsidR="005C0835" w:rsidRPr="007D4696" w:rsidRDefault="005C0835" w:rsidP="005C0835">
            <w:pPr>
              <w:pStyle w:val="ListParagraph"/>
              <w:numPr>
                <w:ilvl w:val="0"/>
                <w:numId w:val="9"/>
              </w:numPr>
              <w:spacing w:after="0" w:line="240" w:lineRule="auto"/>
              <w:rPr>
                <w:sz w:val="20"/>
                <w:szCs w:val="20"/>
              </w:rPr>
            </w:pPr>
            <w:r w:rsidRPr="007D4696">
              <w:rPr>
                <w:i/>
                <w:sz w:val="20"/>
                <w:szCs w:val="20"/>
              </w:rPr>
              <w:t>Direct passage</w:t>
            </w:r>
            <w:r w:rsidRPr="007D4696">
              <w:rPr>
                <w:sz w:val="20"/>
                <w:szCs w:val="20"/>
              </w:rPr>
              <w:t xml:space="preserve"> - moves from upstream to downstream in a relatively straight path</w:t>
            </w:r>
          </w:p>
          <w:p w14:paraId="7713B752" w14:textId="77777777" w:rsidR="005C0835" w:rsidRPr="007D4696" w:rsidRDefault="005C0835" w:rsidP="005C0835">
            <w:pPr>
              <w:pStyle w:val="ListParagraph"/>
              <w:numPr>
                <w:ilvl w:val="0"/>
                <w:numId w:val="9"/>
              </w:numPr>
              <w:spacing w:after="0" w:line="240" w:lineRule="auto"/>
              <w:rPr>
                <w:sz w:val="20"/>
                <w:szCs w:val="20"/>
              </w:rPr>
            </w:pPr>
            <w:r w:rsidRPr="007D4696">
              <w:rPr>
                <w:i/>
                <w:sz w:val="20"/>
                <w:szCs w:val="20"/>
              </w:rPr>
              <w:t>Milling, exits upstream</w:t>
            </w:r>
            <w:r w:rsidRPr="007D4696">
              <w:rPr>
                <w:sz w:val="20"/>
                <w:szCs w:val="20"/>
              </w:rPr>
              <w:t xml:space="preserve"> - one or more lateral movements across the channel and ultimately exits upstream</w:t>
            </w:r>
          </w:p>
          <w:p w14:paraId="4A6CB196" w14:textId="77777777" w:rsidR="005C0835" w:rsidRPr="007D4696" w:rsidRDefault="005C0835" w:rsidP="005C0835">
            <w:pPr>
              <w:pStyle w:val="ListParagraph"/>
              <w:numPr>
                <w:ilvl w:val="0"/>
                <w:numId w:val="9"/>
              </w:numPr>
              <w:spacing w:after="0" w:line="240" w:lineRule="auto"/>
              <w:rPr>
                <w:sz w:val="20"/>
                <w:szCs w:val="20"/>
              </w:rPr>
            </w:pPr>
            <w:r w:rsidRPr="007D4696">
              <w:rPr>
                <w:i/>
                <w:sz w:val="20"/>
                <w:szCs w:val="20"/>
              </w:rPr>
              <w:t>Milling, exits downstream</w:t>
            </w:r>
            <w:r w:rsidRPr="007D4696">
              <w:rPr>
                <w:sz w:val="20"/>
                <w:szCs w:val="20"/>
              </w:rPr>
              <w:t xml:space="preserve"> - one or more lateral movements across the channel and ultimately exits downstream</w:t>
            </w:r>
          </w:p>
          <w:p w14:paraId="46E59771" w14:textId="77777777" w:rsidR="005C0835" w:rsidRPr="006F2D86" w:rsidRDefault="005C0835" w:rsidP="005C0835">
            <w:pPr>
              <w:pStyle w:val="ListParagraph"/>
              <w:numPr>
                <w:ilvl w:val="0"/>
                <w:numId w:val="9"/>
              </w:numPr>
              <w:autoSpaceDE w:val="0"/>
              <w:autoSpaceDN w:val="0"/>
              <w:adjustRightInd w:val="0"/>
              <w:spacing w:after="0" w:line="240" w:lineRule="auto"/>
              <w:rPr>
                <w:sz w:val="20"/>
                <w:szCs w:val="20"/>
              </w:rPr>
            </w:pPr>
            <w:r w:rsidRPr="006F2D86">
              <w:rPr>
                <w:i/>
                <w:sz w:val="20"/>
                <w:szCs w:val="20"/>
              </w:rPr>
              <w:t>Rejection</w:t>
            </w:r>
            <w:r w:rsidRPr="006F2D86">
              <w:rPr>
                <w:sz w:val="20"/>
                <w:szCs w:val="20"/>
              </w:rPr>
              <w:t xml:space="preserve"> - </w:t>
            </w:r>
            <w:r w:rsidRPr="006F2D86">
              <w:rPr>
                <w:rFonts w:cs="AdvTT5843c571"/>
                <w:sz w:val="20"/>
                <w:szCs w:val="20"/>
                <w:lang w:bidi="ar-SA"/>
              </w:rPr>
              <w:t>abrupt switch from downstream to upstream swimming (</w:t>
            </w:r>
            <w:r w:rsidRPr="006F2D86">
              <w:rPr>
                <w:rFonts w:cs="AdvTTec369687"/>
                <w:sz w:val="20"/>
                <w:szCs w:val="20"/>
                <w:lang w:bidi="ar-SA"/>
              </w:rPr>
              <w:t>&gt;</w:t>
            </w:r>
            <w:r w:rsidRPr="006F2D86">
              <w:rPr>
                <w:rFonts w:cs="AdvTT5843c571"/>
                <w:sz w:val="20"/>
                <w:szCs w:val="20"/>
                <w:lang w:bidi="ar-SA"/>
              </w:rPr>
              <w:t>90</w:t>
            </w:r>
            <w:r w:rsidRPr="006F2D86">
              <w:rPr>
                <w:rFonts w:cs="AdvTTec369687"/>
                <w:sz w:val="20"/>
                <w:szCs w:val="20"/>
                <w:lang w:bidi="ar-SA"/>
              </w:rPr>
              <w:t xml:space="preserve">° </w:t>
            </w:r>
            <w:r>
              <w:rPr>
                <w:rFonts w:cs="AdvTT5843c571"/>
                <w:sz w:val="20"/>
                <w:szCs w:val="20"/>
                <w:lang w:bidi="ar-SA"/>
              </w:rPr>
              <w:t xml:space="preserve">turn angle), continuing </w:t>
            </w:r>
            <w:r w:rsidRPr="006F2D86">
              <w:rPr>
                <w:rFonts w:cs="AdvTT5843c571"/>
                <w:sz w:val="20"/>
                <w:szCs w:val="20"/>
                <w:lang w:bidi="ar-SA"/>
              </w:rPr>
              <w:t>in counter-streamwise</w:t>
            </w:r>
            <w:r w:rsidRPr="006F2D86">
              <w:rPr>
                <w:rFonts w:ascii="AdvTT5843c571" w:hAnsi="AdvTT5843c571" w:cs="AdvTT5843c571"/>
                <w:sz w:val="21"/>
                <w:szCs w:val="21"/>
                <w:lang w:bidi="ar-SA"/>
              </w:rPr>
              <w:t xml:space="preserve"> </w:t>
            </w:r>
            <w:r w:rsidRPr="006F2D86">
              <w:rPr>
                <w:rFonts w:cs="AdvTT5843c571"/>
                <w:sz w:val="20"/>
                <w:szCs w:val="20"/>
                <w:lang w:bidi="ar-SA"/>
              </w:rPr>
              <w:t>direction</w:t>
            </w:r>
          </w:p>
        </w:tc>
      </w:tr>
    </w:tbl>
    <w:p w14:paraId="3358600C" w14:textId="77777777" w:rsidR="005C0835" w:rsidRPr="005045D8" w:rsidRDefault="005C0835" w:rsidP="00380FA5"/>
    <w:p w14:paraId="60696F92" w14:textId="2A022A09" w:rsidR="005C0835" w:rsidRDefault="005C0835" w:rsidP="00380FA5">
      <w:r>
        <w:t xml:space="preserve">In Year </w:t>
      </w:r>
      <w:r w:rsidR="0060758D">
        <w:t>2</w:t>
      </w:r>
      <w:r>
        <w:t xml:space="preserve">, trials were conducted to investigate behaviour of </w:t>
      </w:r>
      <w:r w:rsidR="00CE7F7B">
        <w:t>potadromous</w:t>
      </w:r>
      <w:r>
        <w:t xml:space="preserve"> fish in the vicinity of the AST before and after controlled start-up. Each trial lasted 16 minutes and the AST was switched OFF for a minimum of 30 minutes beforehand. Footage was recorded </w:t>
      </w:r>
      <w:r w:rsidR="00045E30">
        <w:t xml:space="preserve">continuously </w:t>
      </w:r>
      <w:r>
        <w:t>for 8 minutes while the AST was OFF</w:t>
      </w:r>
      <w:r w:rsidR="00045E30">
        <w:t>, during activation</w:t>
      </w:r>
      <w:r w:rsidR="00045E30" w:rsidRPr="00045E30">
        <w:t xml:space="preserve"> </w:t>
      </w:r>
      <w:r w:rsidR="00045E30">
        <w:t xml:space="preserve">when the AST was switched to automatic mode i.e. running, </w:t>
      </w:r>
      <w:r>
        <w:t xml:space="preserve">and </w:t>
      </w:r>
      <w:r w:rsidR="00045E30">
        <w:t xml:space="preserve">then for </w:t>
      </w:r>
      <w:r>
        <w:t xml:space="preserve">8 minutes after </w:t>
      </w:r>
      <w:r w:rsidR="00045E30">
        <w:t>activation</w:t>
      </w:r>
      <w:r>
        <w:t xml:space="preserve">. Trials, during which the ARIS was positioned either upstream (n = 5) or downstream (n = 5) of the AST, were conducted </w:t>
      </w:r>
      <w:r w:rsidRPr="005E597A">
        <w:t>on three days in June 2014 and four days</w:t>
      </w:r>
      <w:r>
        <w:t xml:space="preserve"> in September 2014, respectively. The ARIS was operated at high frequency </w:t>
      </w:r>
      <w:r w:rsidRPr="00576DC9">
        <w:t>(1.8 MHz, 128 beams)</w:t>
      </w:r>
      <w:r>
        <w:t xml:space="preserve"> throughout. Trials conducted on the same day were separated by a minimum of 1.5 h intervals. During upstream trials, the </w:t>
      </w:r>
      <w:r w:rsidRPr="00690E8F">
        <w:t>cone-shaped</w:t>
      </w:r>
      <w:r>
        <w:t xml:space="preserve"> field of view (7.1 m length) extended across the full width of the channel, including the Larinier fish pass and eel pass openings. Downstream, it was not possible to capture the full width of the channel due to site geometry so the field of view (8.0 m length) was </w:t>
      </w:r>
      <w:r w:rsidR="00767EBB">
        <w:t>centred on</w:t>
      </w:r>
      <w:r w:rsidR="0090713C">
        <w:t xml:space="preserve"> </w:t>
      </w:r>
      <w:r>
        <w:t>the exit of the AST.</w:t>
      </w:r>
    </w:p>
    <w:p w14:paraId="47EA0B41" w14:textId="77777777" w:rsidR="005C0835" w:rsidRDefault="005C0835" w:rsidP="00380FA5">
      <w:r>
        <w:t xml:space="preserve">ARIS footage was reviewed and fish in the field of view (including those where just a portion of the body was visible) were counted 480, 420, 360, 300, 240, 180, 120, 60 and 10 </w:t>
      </w:r>
      <w:r w:rsidR="004457AC">
        <w:t>s</w:t>
      </w:r>
      <w:r>
        <w:t xml:space="preserve"> before and after the AST became operational. For the upstream footage, fish were counted in the entire field of view. For the downstream footage, due to the angle of deployment, fish were counted only in the nearest 6 m of field of view where the resolution was sufficiently high</w:t>
      </w:r>
      <w:r w:rsidR="00767EBB">
        <w:t xml:space="preserve"> and which covered the width of the AST</w:t>
      </w:r>
      <w:r>
        <w:t>.</w:t>
      </w:r>
      <w:r w:rsidRPr="0006427C">
        <w:t xml:space="preserve"> </w:t>
      </w:r>
      <w:r>
        <w:t>Counts were used to calculate mean densities across the 5 trials.</w:t>
      </w:r>
    </w:p>
    <w:p w14:paraId="78BEA6EF" w14:textId="77777777" w:rsidR="005C0835" w:rsidRPr="00456463" w:rsidRDefault="005C0835" w:rsidP="00380FA5">
      <w:pPr>
        <w:rPr>
          <w:rFonts w:asciiTheme="majorHAnsi" w:hAnsiTheme="majorHAnsi"/>
          <w:b/>
          <w:sz w:val="26"/>
          <w:szCs w:val="26"/>
        </w:rPr>
      </w:pPr>
      <w:r w:rsidRPr="00456463">
        <w:rPr>
          <w:rFonts w:asciiTheme="majorHAnsi" w:hAnsiTheme="majorHAnsi"/>
          <w:b/>
          <w:sz w:val="26"/>
          <w:szCs w:val="26"/>
        </w:rPr>
        <w:t>2.5 Environmental factors</w:t>
      </w:r>
    </w:p>
    <w:p w14:paraId="4517155C" w14:textId="3FC8132C" w:rsidR="005C0835" w:rsidRDefault="005C0835" w:rsidP="00380FA5">
      <w:pPr>
        <w:autoSpaceDE w:val="0"/>
        <w:autoSpaceDN w:val="0"/>
        <w:adjustRightInd w:val="0"/>
        <w:spacing w:after="0"/>
      </w:pPr>
      <w:r>
        <w:t>Total river discharge (m</w:t>
      </w:r>
      <w:r w:rsidRPr="00DC6C12">
        <w:rPr>
          <w:vertAlign w:val="superscript"/>
        </w:rPr>
        <w:t>3</w:t>
      </w:r>
      <w:r>
        <w:t>s</w:t>
      </w:r>
      <w:r w:rsidRPr="00DC6C12">
        <w:rPr>
          <w:vertAlign w:val="superscript"/>
        </w:rPr>
        <w:t>−1</w:t>
      </w:r>
      <w:r>
        <w:t>) was calculated using gauging data recorded every 15 minutes at Langham flow gauging station located 8.4 km upstream</w:t>
      </w:r>
      <w:r w:rsidRPr="006C27AE">
        <w:t xml:space="preserve"> </w:t>
      </w:r>
      <w:r>
        <w:t xml:space="preserve">of the bifurcation at Flatford and adjusted for additional catchment inputs and abstractions. Water temperature (°C) and level (mAOD) were logged every 15 minutes immediately upstream and downstream of Flatford Mill throughout the study period (OTT Orpheus Mini, Sheffield, UK). Water temperature ranged from 2.4 to 23.8 °C (mean 12.2 ± 5.5 S.D.). </w:t>
      </w:r>
    </w:p>
    <w:p w14:paraId="219B520D" w14:textId="77777777" w:rsidR="005C0835" w:rsidRDefault="005C0835" w:rsidP="00380FA5">
      <w:pPr>
        <w:autoSpaceDE w:val="0"/>
        <w:autoSpaceDN w:val="0"/>
        <w:adjustRightInd w:val="0"/>
        <w:spacing w:after="0"/>
      </w:pPr>
    </w:p>
    <w:p w14:paraId="5EA77837" w14:textId="694F5AF4" w:rsidR="005C0835" w:rsidRDefault="005C0835" w:rsidP="00380FA5">
      <w:pPr>
        <w:autoSpaceDE w:val="0"/>
        <w:autoSpaceDN w:val="0"/>
        <w:adjustRightInd w:val="0"/>
        <w:spacing w:after="0"/>
      </w:pPr>
      <w:r>
        <w:t xml:space="preserve">Logged water levels and operational records for Flatford Lock and the tilting weir were used to estimate the proportion of the total river flow that passed the Lock, the fish passes and the AST every 15 minutes. Flow over the tilting weir in Flatford Lock was calculated using the general discharge equation for a suppressed sharp-crested </w:t>
      </w:r>
      <w:r w:rsidR="008359DF">
        <w:t xml:space="preserve">rectangular </w:t>
      </w:r>
      <w:r>
        <w:t xml:space="preserve">weir and an assumed coefficient of discharge of 0.61 </w:t>
      </w:r>
      <w:r>
        <w:rPr>
          <w:noProof/>
        </w:rPr>
        <w:t>(Hamill</w:t>
      </w:r>
      <w:r w:rsidR="001E3C3E">
        <w:rPr>
          <w:noProof/>
        </w:rPr>
        <w:t>,</w:t>
      </w:r>
      <w:r>
        <w:rPr>
          <w:noProof/>
        </w:rPr>
        <w:t xml:space="preserve"> 2011)</w:t>
      </w:r>
      <w:r>
        <w:t xml:space="preserve">. Flow through the Larinier fish pass was calculated using the standard equation for a triangular profile (Crump) weir, with a reduced coefficient of discharge </w:t>
      </w:r>
      <w:r>
        <w:rPr>
          <w:noProof/>
        </w:rPr>
        <w:t>(after White</w:t>
      </w:r>
      <w:r w:rsidR="002052D7">
        <w:rPr>
          <w:noProof/>
        </w:rPr>
        <w:t xml:space="preserve"> et al.</w:t>
      </w:r>
      <w:r w:rsidR="001E3C3E">
        <w:rPr>
          <w:noProof/>
        </w:rPr>
        <w:t>,</w:t>
      </w:r>
      <w:r>
        <w:rPr>
          <w:noProof/>
        </w:rPr>
        <w:t xml:space="preserve"> 2005)</w:t>
      </w:r>
      <w:r>
        <w:t xml:space="preserve">. For the undershot sluices, the standard equation for discharge through a small submerged orifice was used because water depth above the opening was always greater than 5 times the orifice height </w:t>
      </w:r>
      <w:r>
        <w:rPr>
          <w:noProof/>
        </w:rPr>
        <w:t>(Hamill</w:t>
      </w:r>
      <w:r w:rsidR="001E3C3E">
        <w:rPr>
          <w:noProof/>
        </w:rPr>
        <w:t>,</w:t>
      </w:r>
      <w:r>
        <w:rPr>
          <w:noProof/>
        </w:rPr>
        <w:t xml:space="preserve"> 2011)</w:t>
      </w:r>
      <w:r>
        <w:t xml:space="preserve">. Additionally, during high winter flows when water overtopped the </w:t>
      </w:r>
      <w:r w:rsidR="001F0588">
        <w:t>sluice</w:t>
      </w:r>
      <w:r>
        <w:t xml:space="preserve"> gates, the formula for a sharp-crested </w:t>
      </w:r>
      <w:r w:rsidR="00083DCD">
        <w:t xml:space="preserve">rectangular </w:t>
      </w:r>
      <w:r>
        <w:t xml:space="preserve">weir was used </w:t>
      </w:r>
      <w:r>
        <w:rPr>
          <w:noProof/>
        </w:rPr>
        <w:t>(Hamill</w:t>
      </w:r>
      <w:r w:rsidR="001E3C3E">
        <w:rPr>
          <w:noProof/>
        </w:rPr>
        <w:t>,</w:t>
      </w:r>
      <w:r>
        <w:rPr>
          <w:noProof/>
        </w:rPr>
        <w:t xml:space="preserve"> 2011)</w:t>
      </w:r>
      <w:r>
        <w:t xml:space="preserve">. Flow through the eel passes was calculated every 15 minutes based on an empirically-derived relationship with water level above crest height. </w:t>
      </w:r>
      <w:r w:rsidRPr="00C10DA4">
        <w:t>Flow was measured in each pass on three occasions when the passes were operating, at water levels within the lower (0</w:t>
      </w:r>
      <w:r w:rsidR="001E3C3E">
        <w:t xml:space="preserve"> </w:t>
      </w:r>
      <w:r w:rsidRPr="00C10DA4">
        <w:t>–</w:t>
      </w:r>
      <w:r w:rsidR="001E3C3E">
        <w:t xml:space="preserve"> </w:t>
      </w:r>
      <w:r w:rsidRPr="00C10DA4">
        <w:t>0.045 m), middle (0.059</w:t>
      </w:r>
      <w:r w:rsidR="001E3C3E">
        <w:t xml:space="preserve"> </w:t>
      </w:r>
      <w:r w:rsidRPr="00C10DA4">
        <w:t>–0.076 m) and upper (0.084</w:t>
      </w:r>
      <w:r w:rsidR="001E3C3E">
        <w:t xml:space="preserve"> </w:t>
      </w:r>
      <w:r w:rsidRPr="00C10DA4">
        <w:t>–</w:t>
      </w:r>
      <w:r w:rsidR="001E3C3E">
        <w:t xml:space="preserve"> </w:t>
      </w:r>
      <w:r w:rsidRPr="00C10DA4">
        <w:t>0. 415 m) quartiles of measured spill heights</w:t>
      </w:r>
      <w:r>
        <w:t xml:space="preserve"> across the study period. Water was </w:t>
      </w:r>
      <w:r w:rsidRPr="00221D8E">
        <w:t xml:space="preserve">diverted from a lower section of the pass into a measuring vessel and the duration needed to collect </w:t>
      </w:r>
      <w:r w:rsidR="006A1CE8" w:rsidRPr="00221D8E">
        <w:t>12.5</w:t>
      </w:r>
      <w:r w:rsidRPr="00221D8E">
        <w:t xml:space="preserve"> L timed. The mean of </w:t>
      </w:r>
      <w:r w:rsidR="00805A47" w:rsidRPr="00221D8E">
        <w:t xml:space="preserve">a minimum of </w:t>
      </w:r>
      <w:r w:rsidRPr="00221D8E">
        <w:t>5 repeated measurements was used to estimate discharge at each water level</w:t>
      </w:r>
      <w:r w:rsidR="008C6DB8" w:rsidRPr="00221D8E">
        <w:t xml:space="preserve"> (see supplementary data)</w:t>
      </w:r>
      <w:r w:rsidRPr="00221D8E">
        <w:t>. Flow through the AST</w:t>
      </w:r>
      <w:r>
        <w:t xml:space="preserve"> during operation was calculated as the difference between total river discharge and the sum of discharge passing all the alternative routes (lock channel, fish passes and undershot sluices). When the AST was not in operation, flow down this route (i.e. leakage around turbine vanes) was deemed to be negligible so considered zero for the purpose of the calculations.  </w:t>
      </w:r>
    </w:p>
    <w:p w14:paraId="59BBB85C" w14:textId="77777777" w:rsidR="005C0835" w:rsidRDefault="005C0835" w:rsidP="00380FA5">
      <w:pPr>
        <w:autoSpaceDE w:val="0"/>
        <w:autoSpaceDN w:val="0"/>
        <w:adjustRightInd w:val="0"/>
        <w:spacing w:after="0"/>
      </w:pPr>
    </w:p>
    <w:p w14:paraId="119C8E39" w14:textId="77777777" w:rsidR="005C0835" w:rsidRDefault="005C0835" w:rsidP="00380FA5">
      <w:pPr>
        <w:autoSpaceDE w:val="0"/>
        <w:autoSpaceDN w:val="0"/>
        <w:adjustRightInd w:val="0"/>
        <w:spacing w:after="0"/>
      </w:pPr>
      <w:r>
        <w:t xml:space="preserve">Empirical sampling </w:t>
      </w:r>
      <w:r w:rsidRPr="00735707">
        <w:t xml:space="preserve">using an Acoustic Doppler Current Profiler (ADCP) (M9, SonTek/YSI, San Diego, USA) </w:t>
      </w:r>
      <w:r>
        <w:t>was used t</w:t>
      </w:r>
      <w:r w:rsidRPr="00735707">
        <w:t xml:space="preserve">o </w:t>
      </w:r>
      <w:r w:rsidRPr="003D3BDA">
        <w:t xml:space="preserve">validate calculated discharge values on three sampling occasions when total discharge upstream of the site was </w:t>
      </w:r>
      <w:r>
        <w:t>0.42</w:t>
      </w:r>
      <w:r w:rsidRPr="003D3BDA">
        <w:t xml:space="preserve">, </w:t>
      </w:r>
      <w:r>
        <w:t>1.89</w:t>
      </w:r>
      <w:r w:rsidRPr="003D3BDA">
        <w:t xml:space="preserve"> and </w:t>
      </w:r>
      <w:r>
        <w:t>9.47 m</w:t>
      </w:r>
      <w:r w:rsidRPr="003D3BDA">
        <w:rPr>
          <w:vertAlign w:val="superscript"/>
        </w:rPr>
        <w:t>3</w:t>
      </w:r>
      <w:r>
        <w:t>s</w:t>
      </w:r>
      <w:r w:rsidRPr="003D3BDA">
        <w:rPr>
          <w:vertAlign w:val="superscript"/>
        </w:rPr>
        <w:t>-1</w:t>
      </w:r>
      <w:r w:rsidRPr="003D3BDA">
        <w:t>. Measurement</w:t>
      </w:r>
      <w:r>
        <w:t xml:space="preserve">s were conducted on days when total discharge was </w:t>
      </w:r>
      <w:r w:rsidRPr="003D3BDA">
        <w:t>within the lower</w:t>
      </w:r>
      <w:r>
        <w:t xml:space="preserve"> (0</w:t>
      </w:r>
      <w:r w:rsidR="00557E8E">
        <w:t>.02</w:t>
      </w:r>
      <w:r>
        <w:t>–0.61 m</w:t>
      </w:r>
      <w:r w:rsidRPr="003D3BDA">
        <w:rPr>
          <w:vertAlign w:val="superscript"/>
        </w:rPr>
        <w:t>3</w:t>
      </w:r>
      <w:r>
        <w:t>s</w:t>
      </w:r>
      <w:r w:rsidRPr="003D3BDA">
        <w:rPr>
          <w:vertAlign w:val="superscript"/>
        </w:rPr>
        <w:t>-1</w:t>
      </w:r>
      <w:r>
        <w:t>)</w:t>
      </w:r>
      <w:r w:rsidRPr="003D3BDA">
        <w:t xml:space="preserve">, middle </w:t>
      </w:r>
      <w:r>
        <w:t>(1.06–3.05 m</w:t>
      </w:r>
      <w:r w:rsidRPr="003D3BDA">
        <w:rPr>
          <w:vertAlign w:val="superscript"/>
        </w:rPr>
        <w:t>3</w:t>
      </w:r>
      <w:r>
        <w:t>s</w:t>
      </w:r>
      <w:r w:rsidRPr="003D3BDA">
        <w:rPr>
          <w:vertAlign w:val="superscript"/>
        </w:rPr>
        <w:t>-1</w:t>
      </w:r>
      <w:r>
        <w:t xml:space="preserve">) </w:t>
      </w:r>
      <w:r w:rsidRPr="003D3BDA">
        <w:t>and upper</w:t>
      </w:r>
      <w:r>
        <w:t xml:space="preserve"> (5.94 to 59.05 m</w:t>
      </w:r>
      <w:r w:rsidRPr="003D3BDA">
        <w:rPr>
          <w:vertAlign w:val="superscript"/>
        </w:rPr>
        <w:t>3</w:t>
      </w:r>
      <w:r>
        <w:t>s</w:t>
      </w:r>
      <w:r w:rsidRPr="003D3BDA">
        <w:rPr>
          <w:vertAlign w:val="superscript"/>
        </w:rPr>
        <w:t>-1</w:t>
      </w:r>
      <w:r>
        <w:t>)</w:t>
      </w:r>
      <w:r w:rsidRPr="003D3BDA">
        <w:t xml:space="preserve"> quartiles </w:t>
      </w:r>
      <w:r>
        <w:t>of values</w:t>
      </w:r>
      <w:r w:rsidRPr="003D3BDA">
        <w:t xml:space="preserve"> across the study period to represent low, medium and high flow conditions, respectively.</w:t>
      </w:r>
      <w:r>
        <w:rPr>
          <w:rFonts w:ascii="GulliverRM" w:hAnsi="GulliverRM" w:cs="GulliverRM"/>
          <w:lang w:bidi="ar-SA"/>
        </w:rPr>
        <w:t xml:space="preserve"> </w:t>
      </w:r>
      <w:r>
        <w:t xml:space="preserve">Calculated and empirical discharge values upstream of the bifurcation, and mill and lock channels were </w:t>
      </w:r>
      <w:r w:rsidRPr="005947E4">
        <w:t>similar (varied by &lt;</w:t>
      </w:r>
      <w:r>
        <w:t>14</w:t>
      </w:r>
      <w:r w:rsidRPr="005947E4">
        <w:t>%).</w:t>
      </w:r>
      <w:r>
        <w:rPr>
          <w:rFonts w:ascii="GulliverRM" w:hAnsi="GulliverRM" w:cs="GulliverRM"/>
          <w:lang w:bidi="ar-SA"/>
        </w:rPr>
        <w:t xml:space="preserve"> </w:t>
      </w:r>
    </w:p>
    <w:p w14:paraId="3E08CA4B" w14:textId="77777777" w:rsidR="005C0835" w:rsidRDefault="005C0835" w:rsidP="00380FA5">
      <w:pPr>
        <w:autoSpaceDE w:val="0"/>
        <w:autoSpaceDN w:val="0"/>
        <w:adjustRightInd w:val="0"/>
        <w:spacing w:after="0"/>
      </w:pPr>
    </w:p>
    <w:p w14:paraId="724571D0" w14:textId="506A9A03" w:rsidR="005C0835" w:rsidRDefault="005C0835" w:rsidP="00380FA5">
      <w:r>
        <w:t xml:space="preserve">Data on the operation status of the AST (‘ON’ or ‘OFF’) at 15 minute resolution were either supplied by the scheme managers or collected empirically using a motion </w:t>
      </w:r>
      <w:r w:rsidRPr="007E2531">
        <w:t xml:space="preserve">logger </w:t>
      </w:r>
      <w:r>
        <w:t xml:space="preserve">attached to the turbine </w:t>
      </w:r>
      <w:r w:rsidRPr="007E2531">
        <w:t>(HOBO Pendant® G Data Logger)</w:t>
      </w:r>
      <w:r w:rsidR="00B062DF">
        <w:t xml:space="preserve">, </w:t>
      </w:r>
      <w:r w:rsidR="00B062DF" w:rsidRPr="001E3C3E">
        <w:t>but d</w:t>
      </w:r>
      <w:r w:rsidR="00011CC4" w:rsidRPr="001E3C3E">
        <w:t>ata were not obtained for 8.6% of the study period</w:t>
      </w:r>
      <w:r w:rsidR="00011CC4">
        <w:t>.</w:t>
      </w:r>
      <w:r w:rsidR="00B062DF">
        <w:t xml:space="preserve"> For various reasons including insufficient upstream water depth and downtime for maintenance and debris removal, the AST operated for 49% of the study period.</w:t>
      </w:r>
      <w:r>
        <w:t xml:space="preserve"> </w:t>
      </w:r>
    </w:p>
    <w:p w14:paraId="6D5C454E" w14:textId="22471690" w:rsidR="005C0835" w:rsidRDefault="005C0835" w:rsidP="00380FA5">
      <w:pPr>
        <w:pStyle w:val="Thesisheading2"/>
        <w:rPr>
          <w:sz w:val="26"/>
          <w:szCs w:val="26"/>
        </w:rPr>
      </w:pPr>
      <w:r w:rsidRPr="00456463">
        <w:rPr>
          <w:sz w:val="26"/>
          <w:szCs w:val="26"/>
        </w:rPr>
        <w:t>2.6 Data analysis</w:t>
      </w:r>
    </w:p>
    <w:p w14:paraId="7CF26CE6" w14:textId="32085D6D" w:rsidR="00961C39" w:rsidRPr="00F263CF" w:rsidRDefault="00A860FC" w:rsidP="00961C39">
      <w:r>
        <w:t xml:space="preserve">All </w:t>
      </w:r>
      <w:r w:rsidR="00961C39">
        <w:t>statistical analyses were carried out in R (R Core Team, 2016)</w:t>
      </w:r>
      <w:r w:rsidR="003D7C8B">
        <w:t xml:space="preserve"> using packages </w:t>
      </w:r>
      <w:r>
        <w:t xml:space="preserve">VTrack v1.21, survival v2.43 </w:t>
      </w:r>
      <w:r w:rsidR="00BA75EE">
        <w:t>and lme4</w:t>
      </w:r>
      <w:r>
        <w:t xml:space="preserve">. </w:t>
      </w:r>
      <w:r w:rsidR="007F4076">
        <w:t xml:space="preserve">Standard error is denoted by S.E. and interquartile range by IQR throughout. </w:t>
      </w:r>
    </w:p>
    <w:p w14:paraId="07DBB2A2" w14:textId="77777777" w:rsidR="005C0835" w:rsidRPr="00D03E4B" w:rsidRDefault="005C0835" w:rsidP="00380FA5">
      <w:pPr>
        <w:rPr>
          <w:b/>
        </w:rPr>
      </w:pPr>
      <w:r w:rsidRPr="00D03E4B">
        <w:rPr>
          <w:b/>
        </w:rPr>
        <w:t>2.6.1 Silver eels</w:t>
      </w:r>
    </w:p>
    <w:p w14:paraId="4D54D37B" w14:textId="5B06E3A7" w:rsidR="00715E05" w:rsidRPr="001E3C3E" w:rsidRDefault="0031208D" w:rsidP="00380FA5">
      <w:pPr>
        <w:autoSpaceDE w:val="0"/>
        <w:autoSpaceDN w:val="0"/>
        <w:adjustRightInd w:val="0"/>
        <w:spacing w:after="100" w:afterAutospacing="1"/>
      </w:pPr>
      <w:r>
        <w:t xml:space="preserve">Cox proportional hazard </w:t>
      </w:r>
      <w:r w:rsidR="00A47359">
        <w:t>survival</w:t>
      </w:r>
      <w:r>
        <w:t xml:space="preserve"> regression</w:t>
      </w:r>
      <w:r w:rsidR="00996F2F">
        <w:t xml:space="preserve"> </w:t>
      </w:r>
      <w:r>
        <w:t xml:space="preserve">was used to model covariate effects on rates of passage of silver eels </w:t>
      </w:r>
      <w:r w:rsidR="00233FAE">
        <w:t xml:space="preserve">down the two routes </w:t>
      </w:r>
      <w:r>
        <w:t>at Flatford</w:t>
      </w:r>
      <w:r w:rsidR="00233FAE">
        <w:t>: Mill complex and Lock</w:t>
      </w:r>
      <w:r w:rsidR="0059612F">
        <w:t xml:space="preserve"> after arrival at the footbridge </w:t>
      </w:r>
      <w:r w:rsidR="00E80594">
        <w:t>70</w:t>
      </w:r>
      <w:r w:rsidR="001E3C3E">
        <w:t xml:space="preserve"> </w:t>
      </w:r>
      <w:r w:rsidR="0059612F">
        <w:t xml:space="preserve">m upstream of the </w:t>
      </w:r>
      <w:r w:rsidR="00CF0779">
        <w:t>bifurcation</w:t>
      </w:r>
      <w:r w:rsidR="00AA4DC8">
        <w:t>.</w:t>
      </w:r>
      <w:r w:rsidR="007578D7">
        <w:t xml:space="preserve"> </w:t>
      </w:r>
      <w:r w:rsidR="0059612F">
        <w:t>Passage rates were modelled for arrival</w:t>
      </w:r>
      <w:r w:rsidR="00B65D53">
        <w:t>s</w:t>
      </w:r>
      <w:r w:rsidR="00996F2F">
        <w:t xml:space="preserve"> </w:t>
      </w:r>
      <w:r w:rsidR="0059612F">
        <w:t xml:space="preserve">that culminated in passage via one of the two routes. </w:t>
      </w:r>
      <w:r w:rsidR="007578D7">
        <w:t xml:space="preserve">Fish that </w:t>
      </w:r>
      <w:r w:rsidR="0059612F">
        <w:t xml:space="preserve">arrived at Flatford footbridge but </w:t>
      </w:r>
      <w:r w:rsidR="007578D7">
        <w:t xml:space="preserve">were not detected on any of the receivers </w:t>
      </w:r>
      <w:r w:rsidR="0059612F" w:rsidRPr="001E3C3E">
        <w:t xml:space="preserve">in the vicinity or downstream of Flatford for a period of </w:t>
      </w:r>
      <w:r w:rsidR="007578D7" w:rsidRPr="001E3C3E">
        <w:t>30 minutes</w:t>
      </w:r>
      <w:r w:rsidR="0059612F" w:rsidRPr="001E3C3E">
        <w:t xml:space="preserve"> or longer were assumed to have moved upstream i.e.</w:t>
      </w:r>
      <w:r w:rsidR="0059612F">
        <w:t xml:space="preserve"> rejected.</w:t>
      </w:r>
      <w:r w:rsidR="00233FAE">
        <w:t xml:space="preserve"> </w:t>
      </w:r>
      <w:r w:rsidR="00B65D53">
        <w:t>In the m</w:t>
      </w:r>
      <w:r w:rsidR="00233FAE">
        <w:t xml:space="preserve">odels exploring passage </w:t>
      </w:r>
      <w:r w:rsidR="00B65D53">
        <w:t xml:space="preserve">via </w:t>
      </w:r>
      <w:r w:rsidR="00233FAE">
        <w:t xml:space="preserve">the </w:t>
      </w:r>
      <w:r w:rsidR="00B65D53">
        <w:t>m</w:t>
      </w:r>
      <w:r w:rsidR="00233FAE">
        <w:t xml:space="preserve">ill complex (including AST), fish that ultimately passed the lock were included as censored observations. Similarly, in the models exploring passage rate via the lock, those fish that passed the </w:t>
      </w:r>
      <w:r w:rsidR="00B65D53">
        <w:t>m</w:t>
      </w:r>
      <w:r w:rsidR="00233FAE">
        <w:t xml:space="preserve">ill were included and contributed to calculation of passage rate until the censoring event (passage via the </w:t>
      </w:r>
      <w:r w:rsidR="00B65D53">
        <w:t>m</w:t>
      </w:r>
      <w:r w:rsidR="00233FAE">
        <w:t xml:space="preserve">ill) occurred. </w:t>
      </w:r>
      <w:r w:rsidR="001042F4">
        <w:t xml:space="preserve">Candidate models </w:t>
      </w:r>
      <w:r w:rsidR="00230D87">
        <w:t>i</w:t>
      </w:r>
      <w:r w:rsidR="00E805E4">
        <w:t>ncluded the</w:t>
      </w:r>
      <w:r w:rsidR="00B65D53">
        <w:t xml:space="preserve"> fixed</w:t>
      </w:r>
      <w:r w:rsidR="00E805E4">
        <w:t xml:space="preserve"> covariates: </w:t>
      </w:r>
      <w:r w:rsidR="00B65D53">
        <w:t xml:space="preserve">study year and eel length (mm) and the time-varying covariates: AST operation (on or off), total river discharge (log transformed), discharge via </w:t>
      </w:r>
      <w:r w:rsidR="007B056B">
        <w:t xml:space="preserve">the </w:t>
      </w:r>
      <w:r w:rsidR="00B65D53">
        <w:t xml:space="preserve">lock and discharge via lock as a proportion of total river discharge, all at time of arrival at Flatford footbridge. Due to correlation </w:t>
      </w:r>
      <w:r w:rsidR="00666683">
        <w:t>among the</w:t>
      </w:r>
      <w:r w:rsidR="00B65D53">
        <w:t xml:space="preserve"> discharge covariates</w:t>
      </w:r>
      <w:r w:rsidR="00892A34">
        <w:t xml:space="preserve"> </w:t>
      </w:r>
      <w:r w:rsidR="007B056B">
        <w:t>and AST operation</w:t>
      </w:r>
      <w:r w:rsidR="00B65D53">
        <w:t xml:space="preserve"> they were not allowed to co-occur in candidate models</w:t>
      </w:r>
      <w:r w:rsidR="00666683">
        <w:t xml:space="preserve"> unless with interaction terms</w:t>
      </w:r>
      <w:r w:rsidR="00B65D53">
        <w:t>.</w:t>
      </w:r>
      <w:r w:rsidR="00715E05">
        <w:t xml:space="preserve"> </w:t>
      </w:r>
      <w:r w:rsidR="00B70C1F">
        <w:t xml:space="preserve">For each model, the assumption of proportional hazard was tested for each covariate and for the model as a </w:t>
      </w:r>
      <w:r w:rsidR="00B70C1F" w:rsidRPr="001E3C3E">
        <w:t>whole (</w:t>
      </w:r>
      <w:r w:rsidR="001E3C3E" w:rsidRPr="001E3C3E">
        <w:t>Nyqvist et al., 2017</w:t>
      </w:r>
      <w:r w:rsidR="00B70C1F" w:rsidRPr="001E3C3E">
        <w:t xml:space="preserve">) </w:t>
      </w:r>
      <w:r w:rsidR="00B65D53" w:rsidRPr="001E3C3E">
        <w:t xml:space="preserve">The </w:t>
      </w:r>
      <w:r w:rsidR="00E805E4" w:rsidRPr="001E3C3E">
        <w:t xml:space="preserve">Akaike information criterion (AIC) </w:t>
      </w:r>
      <w:r w:rsidR="00B65D53" w:rsidRPr="001E3C3E">
        <w:t>was</w:t>
      </w:r>
      <w:r w:rsidR="00E805E4" w:rsidRPr="001E3C3E">
        <w:t xml:space="preserve"> </w:t>
      </w:r>
      <w:r w:rsidR="00B65D53" w:rsidRPr="001E3C3E">
        <w:t xml:space="preserve">used to </w:t>
      </w:r>
      <w:r w:rsidR="00715E05" w:rsidRPr="001E3C3E">
        <w:t>arrive at the best model (lowest AIC)</w:t>
      </w:r>
      <w:r w:rsidR="00FE435E" w:rsidRPr="001E3C3E">
        <w:t xml:space="preserve"> and identify other ‘good’ models within 2 AIC units </w:t>
      </w:r>
      <w:r w:rsidR="00230D87" w:rsidRPr="001E3C3E">
        <w:t>from</w:t>
      </w:r>
      <w:r w:rsidR="00FE435E" w:rsidRPr="001E3C3E">
        <w:t xml:space="preserve"> the best model</w:t>
      </w:r>
      <w:r w:rsidR="00230D87" w:rsidRPr="001E3C3E">
        <w:t xml:space="preserve"> and a minimum of 2 AIC units lower than the null model</w:t>
      </w:r>
      <w:r w:rsidR="00FE435E" w:rsidRPr="001E3C3E">
        <w:t xml:space="preserve"> (</w:t>
      </w:r>
      <w:r w:rsidR="00230D87" w:rsidRPr="001E3C3E">
        <w:t xml:space="preserve">after </w:t>
      </w:r>
      <w:r w:rsidR="00FE435E" w:rsidRPr="001E3C3E">
        <w:t>Nyqvist et al</w:t>
      </w:r>
      <w:r w:rsidR="00996F2F" w:rsidRPr="001E3C3E">
        <w:t>.</w:t>
      </w:r>
      <w:r w:rsidR="001E3C3E" w:rsidRPr="001E3C3E">
        <w:t>, 2017</w:t>
      </w:r>
      <w:r w:rsidR="00FE435E" w:rsidRPr="001E3C3E">
        <w:t>)</w:t>
      </w:r>
      <w:r w:rsidR="00E805E4" w:rsidRPr="001E3C3E">
        <w:t xml:space="preserve">. </w:t>
      </w:r>
    </w:p>
    <w:p w14:paraId="3C128E4A" w14:textId="38FBA3F9" w:rsidR="00A67D99" w:rsidRPr="00DB1489" w:rsidRDefault="00E56098" w:rsidP="00A67D99">
      <w:r>
        <w:t>The same approach was used to</w:t>
      </w:r>
      <w:r w:rsidR="00A67D99" w:rsidRPr="00DB1489">
        <w:t xml:space="preserve"> investigate the potential influence of passage through the AST on</w:t>
      </w:r>
      <w:r w:rsidR="00F34D33">
        <w:t xml:space="preserve"> the rate of subsequent </w:t>
      </w:r>
      <w:r w:rsidR="00A67D99" w:rsidRPr="00DB1489">
        <w:t xml:space="preserve">migration </w:t>
      </w:r>
      <w:r w:rsidR="00F34D33">
        <w:t xml:space="preserve">1) </w:t>
      </w:r>
      <w:r w:rsidR="00A67D99" w:rsidRPr="00DB1489">
        <w:t>to the estuary after leaving Flatfor</w:t>
      </w:r>
      <w:r w:rsidR="00F34D33">
        <w:t xml:space="preserve">d, </w:t>
      </w:r>
      <w:r w:rsidR="00A67D99" w:rsidRPr="00DB1489">
        <w:t xml:space="preserve">and </w:t>
      </w:r>
      <w:r w:rsidR="00F34D33">
        <w:t>2) to leave the estuary</w:t>
      </w:r>
      <w:r w:rsidR="00A67D99" w:rsidRPr="00DB1489">
        <w:t xml:space="preserve">. For </w:t>
      </w:r>
      <w:r w:rsidR="00F34D33">
        <w:t>migration rate to the</w:t>
      </w:r>
      <w:r w:rsidR="00A67D99" w:rsidRPr="00DB1489">
        <w:t xml:space="preserve"> estuary</w:t>
      </w:r>
      <w:r w:rsidR="00A67D99">
        <w:t>,</w:t>
      </w:r>
      <w:r w:rsidR="00A67D99" w:rsidRPr="00DB1489">
        <w:t xml:space="preserve"> the following </w:t>
      </w:r>
      <w:r w:rsidR="003E6AEE">
        <w:t xml:space="preserve">covariates </w:t>
      </w:r>
      <w:r w:rsidR="00A67D99" w:rsidRPr="00DB1489">
        <w:t>and appropriat</w:t>
      </w:r>
      <w:r w:rsidR="00A67D99">
        <w:t>e first order interaction terms</w:t>
      </w:r>
      <w:r w:rsidR="003E6AEE">
        <w:t xml:space="preserve"> were </w:t>
      </w:r>
      <w:r w:rsidR="00051491">
        <w:t>included i</w:t>
      </w:r>
      <w:r w:rsidR="00DE786A">
        <w:t>n candidate models</w:t>
      </w:r>
      <w:r w:rsidR="00A67D99">
        <w:t xml:space="preserve">: </w:t>
      </w:r>
      <w:r w:rsidR="003E6AEE">
        <w:t>total river discharge (log transformed)</w:t>
      </w:r>
      <w:r w:rsidR="00A67D99" w:rsidRPr="00DB1489">
        <w:t xml:space="preserve">; </w:t>
      </w:r>
      <w:r w:rsidR="00A67D99">
        <w:t>d</w:t>
      </w:r>
      <w:r w:rsidR="00A67D99" w:rsidRPr="00DB1489">
        <w:t>elay at Flatford (</w:t>
      </w:r>
      <w:r w:rsidR="00A67D99">
        <w:t xml:space="preserve">s); </w:t>
      </w:r>
      <w:r w:rsidR="00A67D99" w:rsidRPr="00DB1489">
        <w:t xml:space="preserve">passage through AST (0 or 1); </w:t>
      </w:r>
      <w:r w:rsidR="00A67D99">
        <w:t>e</w:t>
      </w:r>
      <w:r w:rsidR="00A67D99" w:rsidRPr="00DB1489">
        <w:t xml:space="preserve">el total length (mm), </w:t>
      </w:r>
      <w:r w:rsidR="003E6AEE">
        <w:t>study year</w:t>
      </w:r>
      <w:r>
        <w:t xml:space="preserve">, </w:t>
      </w:r>
      <w:r w:rsidR="00A67D99" w:rsidRPr="00DB1489">
        <w:t>release</w:t>
      </w:r>
      <w:r w:rsidR="00A67D99">
        <w:t xml:space="preserve"> point 5 km</w:t>
      </w:r>
      <w:r w:rsidR="00A67D99" w:rsidRPr="00DB1489">
        <w:t xml:space="preserve"> or </w:t>
      </w:r>
      <w:r w:rsidR="00A67D99">
        <w:t>30 m upstream of Flatford</w:t>
      </w:r>
      <w:r>
        <w:t xml:space="preserve"> and abstraction rate at </w:t>
      </w:r>
      <w:r w:rsidRPr="00C34DD8">
        <w:t>Brantham, a water company intake located</w:t>
      </w:r>
      <w:r>
        <w:t xml:space="preserve"> 0.19 km upstream of </w:t>
      </w:r>
      <w:r w:rsidR="00C34DD8">
        <w:t xml:space="preserve">the </w:t>
      </w:r>
      <w:r w:rsidR="00C34DD8" w:rsidRPr="00221D8E">
        <w:t>northernmost</w:t>
      </w:r>
      <w:r w:rsidRPr="00221D8E">
        <w:t xml:space="preserve"> tidal sluice</w:t>
      </w:r>
      <w:r w:rsidR="00A67D99" w:rsidRPr="00221D8E">
        <w:t>.</w:t>
      </w:r>
      <w:r w:rsidR="00A67D99" w:rsidRPr="00DB1489">
        <w:t xml:space="preserve"> </w:t>
      </w:r>
      <w:r>
        <w:t>Again, AST operation and river discharge were only allowed to co-occur in models with their interaction term.</w:t>
      </w:r>
      <w:r w:rsidR="009C354E">
        <w:t xml:space="preserve"> </w:t>
      </w:r>
      <w:r w:rsidR="00AF2EC3">
        <w:t xml:space="preserve">In candidate models for </w:t>
      </w:r>
      <w:r w:rsidR="00F34D33">
        <w:t>passage rate through the</w:t>
      </w:r>
      <w:r w:rsidR="00A67D99" w:rsidRPr="00DB1489">
        <w:t xml:space="preserve"> estuary, </w:t>
      </w:r>
      <w:r w:rsidR="007B0DAC" w:rsidRPr="00DB1489">
        <w:t xml:space="preserve">the following </w:t>
      </w:r>
      <w:r w:rsidR="007B0DAC">
        <w:t xml:space="preserve">covariates </w:t>
      </w:r>
      <w:r w:rsidR="007B0DAC" w:rsidRPr="00DB1489">
        <w:t>and appropriat</w:t>
      </w:r>
      <w:r w:rsidR="007B0DAC">
        <w:t xml:space="preserve">e first order interaction terms were </w:t>
      </w:r>
      <w:r w:rsidR="00AF2EC3">
        <w:t>included</w:t>
      </w:r>
      <w:r w:rsidR="007B0DAC">
        <w:t xml:space="preserve">: </w:t>
      </w:r>
      <w:r w:rsidR="00A67D99">
        <w:t>passage through AST (0 or 1);</w:t>
      </w:r>
      <w:r w:rsidR="00A67D99" w:rsidRPr="00DB1489">
        <w:t xml:space="preserve"> eel </w:t>
      </w:r>
      <w:r w:rsidR="00A67D99">
        <w:t>total length (mm); r</w:t>
      </w:r>
      <w:r w:rsidR="00A67D99" w:rsidRPr="00DB1489">
        <w:t>elease</w:t>
      </w:r>
      <w:r w:rsidR="00A67D99">
        <w:t xml:space="preserve"> point 5 km or 30 m upstream of Flatford</w:t>
      </w:r>
      <w:r w:rsidR="00CB3E77">
        <w:t xml:space="preserve"> and</w:t>
      </w:r>
      <w:r w:rsidR="00A67D99" w:rsidRPr="00DB1489">
        <w:t xml:space="preserve"> </w:t>
      </w:r>
      <w:r w:rsidR="00CB3E77">
        <w:t>study year</w:t>
      </w:r>
      <w:r w:rsidR="00A67D99" w:rsidRPr="00DB1489">
        <w:t xml:space="preserve">. </w:t>
      </w:r>
      <w:r>
        <w:t>M</w:t>
      </w:r>
      <w:r w:rsidR="007B0DAC">
        <w:t>odel selection was conducted using</w:t>
      </w:r>
      <w:r w:rsidR="00F34D33">
        <w:t xml:space="preserve"> </w:t>
      </w:r>
      <w:r w:rsidR="007B0DAC">
        <w:t>AIC as described previously</w:t>
      </w:r>
      <w:r w:rsidR="003E6AEE">
        <w:t>.</w:t>
      </w:r>
    </w:p>
    <w:p w14:paraId="19177AF3" w14:textId="43F9C680" w:rsidR="005C0835" w:rsidRPr="00D03E4B" w:rsidRDefault="005C0835" w:rsidP="00380FA5">
      <w:pPr>
        <w:rPr>
          <w:b/>
        </w:rPr>
      </w:pPr>
      <w:r w:rsidRPr="00D03E4B">
        <w:rPr>
          <w:b/>
        </w:rPr>
        <w:t xml:space="preserve">2.6.2 </w:t>
      </w:r>
      <w:r w:rsidR="00CE7F7B">
        <w:rPr>
          <w:b/>
        </w:rPr>
        <w:t>Potadromous</w:t>
      </w:r>
      <w:r w:rsidRPr="00D03E4B">
        <w:rPr>
          <w:b/>
        </w:rPr>
        <w:t xml:space="preserve"> fish and yellow eels</w:t>
      </w:r>
    </w:p>
    <w:p w14:paraId="543D7761" w14:textId="46BD7886" w:rsidR="005C0835" w:rsidRDefault="00544EA9" w:rsidP="00380FA5">
      <w:bookmarkStart w:id="5" w:name="_Hlk485293436"/>
      <w:r>
        <w:t>Generalised mi</w:t>
      </w:r>
      <w:r w:rsidR="00E2360D">
        <w:t>xed effect models</w:t>
      </w:r>
      <w:r>
        <w:t xml:space="preserve"> </w:t>
      </w:r>
      <w:r w:rsidR="005C0835">
        <w:t>w</w:t>
      </w:r>
      <w:r w:rsidR="008017F8">
        <w:t xml:space="preserve">ith binomial error distributions and logit link function </w:t>
      </w:r>
      <w:r w:rsidR="005C0835">
        <w:t xml:space="preserve">were used to explore </w:t>
      </w:r>
      <w:r w:rsidR="00BA75EE">
        <w:t xml:space="preserve">the location of residence events for fish detected downstream of the structures at Flatford Mill. Residence events </w:t>
      </w:r>
      <w:r w:rsidR="005C0835">
        <w:t xml:space="preserve">at the eel passes were excluded because they comprised only 3% of the dataset, so </w:t>
      </w:r>
      <w:r w:rsidR="00BA75EE">
        <w:t xml:space="preserve">the </w:t>
      </w:r>
      <w:r w:rsidR="005C0835">
        <w:t xml:space="preserve">location of </w:t>
      </w:r>
      <w:r w:rsidR="00BA75EE">
        <w:t>each residence event</w:t>
      </w:r>
      <w:r w:rsidR="005C0835">
        <w:t xml:space="preserve"> was modelled as a binary dependent variable (Larinier fish pass or AST).</w:t>
      </w:r>
      <w:r w:rsidR="00BA75EE">
        <w:t xml:space="preserve"> Because there were multiple residence events </w:t>
      </w:r>
      <w:r w:rsidR="00326932">
        <w:t>recorded for individuals, f</w:t>
      </w:r>
      <w:r w:rsidR="00BA75EE">
        <w:t>ish ID was included as</w:t>
      </w:r>
      <w:r w:rsidR="00326932">
        <w:t xml:space="preserve"> a</w:t>
      </w:r>
      <w:r w:rsidR="00BA75EE">
        <w:t xml:space="preserve"> random effect</w:t>
      </w:r>
      <w:r w:rsidR="00326932">
        <w:t xml:space="preserve">. </w:t>
      </w:r>
      <w:r w:rsidR="005C0835">
        <w:t xml:space="preserve">The </w:t>
      </w:r>
      <w:r w:rsidR="00326932">
        <w:t>tested fixed effects were</w:t>
      </w:r>
      <w:r w:rsidR="005C0835">
        <w:t xml:space="preserve">: AST operation (ON/OFF); </w:t>
      </w:r>
      <w:r w:rsidR="00326932">
        <w:t xml:space="preserve">areas of the PIT antenna downstream of the AST and fish pass (which varied with downstream water level), flow </w:t>
      </w:r>
      <w:r w:rsidR="005C0835">
        <w:t>through the Larinier fish pass (m</w:t>
      </w:r>
      <w:r w:rsidR="005C0835" w:rsidRPr="005D718E">
        <w:rPr>
          <w:vertAlign w:val="superscript"/>
        </w:rPr>
        <w:t>3</w:t>
      </w:r>
      <w:r w:rsidR="005C0835">
        <w:t>s</w:t>
      </w:r>
      <w:r w:rsidR="005C0835" w:rsidRPr="005D718E">
        <w:rPr>
          <w:vertAlign w:val="superscript"/>
        </w:rPr>
        <w:t>-1</w:t>
      </w:r>
      <w:r w:rsidR="005C0835">
        <w:t>)</w:t>
      </w:r>
      <w:r w:rsidR="001E3C3E">
        <w:t xml:space="preserve"> and</w:t>
      </w:r>
      <w:r w:rsidR="005C0835">
        <w:t xml:space="preserve"> </w:t>
      </w:r>
      <w:r w:rsidR="00326932">
        <w:t xml:space="preserve">flow </w:t>
      </w:r>
      <w:r w:rsidR="005C0835">
        <w:t>through the AST (m</w:t>
      </w:r>
      <w:r w:rsidR="005C0835" w:rsidRPr="005D718E">
        <w:rPr>
          <w:vertAlign w:val="superscript"/>
        </w:rPr>
        <w:t>3</w:t>
      </w:r>
      <w:r w:rsidR="005C0835">
        <w:t>s</w:t>
      </w:r>
      <w:r w:rsidR="005C0835" w:rsidRPr="005D718E">
        <w:rPr>
          <w:vertAlign w:val="superscript"/>
        </w:rPr>
        <w:t>-1</w:t>
      </w:r>
      <w:r w:rsidR="005C0835">
        <w:t>)</w:t>
      </w:r>
      <w:r w:rsidR="00326932">
        <w:t xml:space="preserve"> </w:t>
      </w:r>
      <w:r w:rsidR="005C0835">
        <w:t xml:space="preserve">(all at </w:t>
      </w:r>
      <w:r w:rsidR="00326932">
        <w:t>the start of the residence event</w:t>
      </w:r>
      <w:r w:rsidR="005C0835">
        <w:t xml:space="preserve">), and fish species. </w:t>
      </w:r>
      <w:r w:rsidR="004E48BB">
        <w:t>Areas of the PIT antennas strongly covaried so were not allowed to co-occur in the same candidate models. Model selection was conducted using AIC, as described previously.</w:t>
      </w:r>
    </w:p>
    <w:p w14:paraId="38C40B31" w14:textId="3CDE593A" w:rsidR="00996F2F" w:rsidRDefault="00BC560F" w:rsidP="00380FA5">
      <w:r>
        <w:t>U</w:t>
      </w:r>
      <w:r w:rsidR="00996F2F">
        <w:t>pstream passage rate at the Larinier fish pass was modelled using the Cox proportional hazard regression approach described previously. Some individuals approached the entrance of the pass many times before passage (i.e. had multiple residence events located downstream of the pass) so candidate models were stratified by approach number to avoid pseudoreplication (Ny</w:t>
      </w:r>
      <w:r w:rsidR="001E3C3E">
        <w:t>qvist et al., 2017</w:t>
      </w:r>
      <w:r w:rsidR="00996F2F">
        <w:t xml:space="preserve">). </w:t>
      </w:r>
      <w:r w:rsidR="00CB3D86">
        <w:t>Candidate models included the fixed covariates: fish species and fork length (mm) and the time-varying covariates: flow through the fish pass (m</w:t>
      </w:r>
      <w:r w:rsidR="00CB3D86" w:rsidRPr="00CB3D86">
        <w:rPr>
          <w:vertAlign w:val="superscript"/>
        </w:rPr>
        <w:t>3</w:t>
      </w:r>
      <w:r w:rsidR="00CB3D86">
        <w:t>s</w:t>
      </w:r>
      <w:r w:rsidR="00CB3D86" w:rsidRPr="00CB3D86">
        <w:rPr>
          <w:vertAlign w:val="superscript"/>
        </w:rPr>
        <w:t>-1</w:t>
      </w:r>
      <w:r w:rsidR="00CB3D86">
        <w:t>)</w:t>
      </w:r>
      <w:r w:rsidR="000C5DCD">
        <w:t xml:space="preserve"> at the time of arrival at the pass entrance and</w:t>
      </w:r>
      <w:r w:rsidR="00CB3D86">
        <w:t xml:space="preserve"> </w:t>
      </w:r>
      <w:r w:rsidR="000C5DCD">
        <w:t>average daily water temperature</w:t>
      </w:r>
      <w:r w:rsidR="00CB3D86">
        <w:t>.</w:t>
      </w:r>
    </w:p>
    <w:bookmarkEnd w:id="5"/>
    <w:p w14:paraId="55813807" w14:textId="77777777" w:rsidR="005C0835" w:rsidRDefault="005C0835" w:rsidP="00380FA5">
      <w:pPr>
        <w:pStyle w:val="Thesisheading2"/>
      </w:pPr>
      <w:r>
        <w:t>3. Results</w:t>
      </w:r>
    </w:p>
    <w:p w14:paraId="594F4A72" w14:textId="77777777" w:rsidR="005C0835" w:rsidRPr="00493EA5" w:rsidRDefault="005C0835" w:rsidP="00380FA5">
      <w:pPr>
        <w:rPr>
          <w:b/>
          <w:sz w:val="26"/>
          <w:szCs w:val="26"/>
        </w:rPr>
      </w:pPr>
      <w:r w:rsidRPr="00493EA5">
        <w:rPr>
          <w:b/>
          <w:sz w:val="26"/>
          <w:szCs w:val="26"/>
        </w:rPr>
        <w:t>3.1 Silver eel</w:t>
      </w:r>
      <w:r>
        <w:rPr>
          <w:b/>
          <w:sz w:val="26"/>
          <w:szCs w:val="26"/>
        </w:rPr>
        <w:t>s</w:t>
      </w:r>
    </w:p>
    <w:p w14:paraId="51E7D273" w14:textId="3A4EA7F8" w:rsidR="005C0835" w:rsidRPr="00221D8E" w:rsidRDefault="005C0835" w:rsidP="00380FA5">
      <w:r w:rsidRPr="00773F21">
        <w:t xml:space="preserve">All </w:t>
      </w:r>
      <w:r>
        <w:t xml:space="preserve">silver </w:t>
      </w:r>
      <w:r w:rsidRPr="00773F21">
        <w:t xml:space="preserve">eels </w:t>
      </w:r>
      <w:r>
        <w:t xml:space="preserve">released 5 km upstream of Flatford </w:t>
      </w:r>
      <w:r w:rsidRPr="00773F21">
        <w:t>were detected at least once</w:t>
      </w:r>
      <w:r>
        <w:t xml:space="preserve"> by the acoustic receiver array</w:t>
      </w:r>
      <w:r w:rsidRPr="00773F21">
        <w:t xml:space="preserve">. </w:t>
      </w:r>
      <w:r>
        <w:t xml:space="preserve">A total of two and three individuals swam upstream shortly after release in Years 1 and 2, respectively. These fish did not return so were considered to be non-migratory. Of the migratory </w:t>
      </w:r>
      <w:r w:rsidRPr="00221D8E">
        <w:t>individuals, 9</w:t>
      </w:r>
      <w:r w:rsidR="008E459C" w:rsidRPr="00221D8E">
        <w:t>8</w:t>
      </w:r>
      <w:r w:rsidRPr="00221D8E">
        <w:t xml:space="preserve">% (n = </w:t>
      </w:r>
      <w:r w:rsidR="00DD7CEF" w:rsidRPr="00221D8E">
        <w:t>64</w:t>
      </w:r>
      <w:r w:rsidRPr="00221D8E">
        <w:t>) and 100% (n = 27) successfully reached the estuary in Year 1 and 2, respectively.</w:t>
      </w:r>
    </w:p>
    <w:p w14:paraId="1D170699" w14:textId="77777777" w:rsidR="00F93273" w:rsidRDefault="00336584" w:rsidP="00F93273">
      <w:r w:rsidRPr="00221D8E">
        <w:t xml:space="preserve">Fish took between </w:t>
      </w:r>
      <w:r w:rsidR="008E459C" w:rsidRPr="00221D8E">
        <w:t>85</w:t>
      </w:r>
      <w:r w:rsidR="00457F9A" w:rsidRPr="00221D8E">
        <w:t xml:space="preserve"> minutes</w:t>
      </w:r>
      <w:r w:rsidRPr="00221D8E">
        <w:t xml:space="preserve"> and </w:t>
      </w:r>
      <w:r w:rsidR="00457F9A" w:rsidRPr="00221D8E">
        <w:t xml:space="preserve">39 days (median </w:t>
      </w:r>
      <w:r w:rsidR="00561377" w:rsidRPr="00221D8E">
        <w:t xml:space="preserve">= </w:t>
      </w:r>
      <w:r w:rsidR="00457F9A" w:rsidRPr="00221D8E">
        <w:t xml:space="preserve">7 days, </w:t>
      </w:r>
      <w:r w:rsidR="00844CE6" w:rsidRPr="00221D8E">
        <w:t xml:space="preserve">IQR = 3 – 27 days) </w:t>
      </w:r>
      <w:r w:rsidRPr="00221D8E">
        <w:t xml:space="preserve">after release to reach the </w:t>
      </w:r>
      <w:r w:rsidR="00BC560F" w:rsidRPr="00221D8E">
        <w:t>footbridge</w:t>
      </w:r>
      <w:r w:rsidRPr="00221D8E">
        <w:t xml:space="preserve"> upstream of Flatford</w:t>
      </w:r>
      <w:r w:rsidR="004F64A5" w:rsidRPr="00221D8E">
        <w:t xml:space="preserve"> and arrivals occurred almost exclusively during darkness hours</w:t>
      </w:r>
      <w:r w:rsidR="00457F9A" w:rsidRPr="00221D8E">
        <w:t xml:space="preserve"> (1616 to 0602)</w:t>
      </w:r>
      <w:r w:rsidR="004F64A5" w:rsidRPr="00221D8E">
        <w:t xml:space="preserve"> (</w:t>
      </w:r>
      <w:r w:rsidR="00457F9A" w:rsidRPr="00221D8E">
        <w:t>98</w:t>
      </w:r>
      <w:r w:rsidR="004F64A5" w:rsidRPr="00221D8E">
        <w:t>%)</w:t>
      </w:r>
      <w:r w:rsidRPr="00221D8E">
        <w:t xml:space="preserve">. </w:t>
      </w:r>
      <w:r w:rsidR="0038047E" w:rsidRPr="00221D8E">
        <w:t xml:space="preserve">Four fish </w:t>
      </w:r>
      <w:r w:rsidR="00693F94" w:rsidRPr="00221D8E">
        <w:t xml:space="preserve">were presumed to have returned upstream (rejected) after initial arrival, though all returned </w:t>
      </w:r>
      <w:r w:rsidR="00335633" w:rsidRPr="00221D8E">
        <w:t xml:space="preserve">and passed </w:t>
      </w:r>
      <w:r w:rsidR="00693F94" w:rsidRPr="00221D8E">
        <w:t>on a second occasion</w:t>
      </w:r>
      <w:r w:rsidR="00335633" w:rsidRPr="00221D8E">
        <w:t xml:space="preserve">. Of the eels that descended to this point, </w:t>
      </w:r>
      <w:r w:rsidR="002B3C61" w:rsidRPr="00221D8E">
        <w:t>1</w:t>
      </w:r>
      <w:r w:rsidR="005C0835" w:rsidRPr="00221D8E">
        <w:t xml:space="preserve">4% (n = 9) and 26% (n = 7) </w:t>
      </w:r>
      <w:r w:rsidR="00E40736" w:rsidRPr="00221D8E">
        <w:t>descend</w:t>
      </w:r>
      <w:r w:rsidR="00335633" w:rsidRPr="00221D8E">
        <w:t>ed</w:t>
      </w:r>
      <w:r w:rsidR="00693F94" w:rsidRPr="00221D8E">
        <w:t xml:space="preserve"> </w:t>
      </w:r>
      <w:r w:rsidR="005C0835" w:rsidRPr="00221D8E">
        <w:t xml:space="preserve">Flatford Mill, and </w:t>
      </w:r>
      <w:r w:rsidR="003725F6" w:rsidRPr="00221D8E">
        <w:t>84</w:t>
      </w:r>
      <w:r w:rsidR="005C0835" w:rsidRPr="00221D8E">
        <w:t xml:space="preserve">% (n = </w:t>
      </w:r>
      <w:r w:rsidR="003725F6" w:rsidRPr="00221D8E">
        <w:t>54</w:t>
      </w:r>
      <w:r w:rsidR="005C0835" w:rsidRPr="00221D8E">
        <w:t xml:space="preserve">) and 67% (n = 18) </w:t>
      </w:r>
      <w:r w:rsidR="00E40736" w:rsidRPr="00221D8E">
        <w:t>pas</w:t>
      </w:r>
      <w:r w:rsidR="00335633" w:rsidRPr="00221D8E">
        <w:t>sed</w:t>
      </w:r>
      <w:r w:rsidR="005C0835" w:rsidRPr="00221D8E">
        <w:t xml:space="preserve"> the lock in years 1 and 2, respectively. Detections were insufficient to determine passage route for one individual in Year 1 and two individuals in Year 2</w:t>
      </w:r>
      <w:r w:rsidR="00AE7D5A" w:rsidRPr="00221D8E">
        <w:t xml:space="preserve"> which may be attributable to tag collision because multiple fish were simultaneously present in the vicinity on at least two of these occasions</w:t>
      </w:r>
      <w:r w:rsidR="00335633" w:rsidRPr="00221D8E">
        <w:t>.</w:t>
      </w:r>
      <w:r w:rsidR="003A118B" w:rsidRPr="00221D8E">
        <w:t xml:space="preserve"> In the best model</w:t>
      </w:r>
      <w:r w:rsidR="00097970" w:rsidRPr="00221D8E">
        <w:t xml:space="preserve"> (Δ AIC</w:t>
      </w:r>
      <w:r w:rsidR="00097970" w:rsidRPr="00221D8E">
        <w:rPr>
          <w:vertAlign w:val="subscript"/>
        </w:rPr>
        <w:t>null</w:t>
      </w:r>
      <w:r w:rsidR="00097970" w:rsidRPr="00221D8E">
        <w:t xml:space="preserve"> = </w:t>
      </w:r>
      <w:r w:rsidR="00A47359" w:rsidRPr="00221D8E">
        <w:t>-</w:t>
      </w:r>
      <w:r w:rsidR="0000711C" w:rsidRPr="00221D8E">
        <w:t>2</w:t>
      </w:r>
      <w:r w:rsidR="003F4CC5" w:rsidRPr="00221D8E">
        <w:t>8</w:t>
      </w:r>
      <w:r w:rsidR="00097970" w:rsidRPr="00221D8E">
        <w:t>)</w:t>
      </w:r>
      <w:r w:rsidR="003A118B" w:rsidRPr="00221D8E">
        <w:t xml:space="preserve"> describing passage rate via the </w:t>
      </w:r>
      <w:r w:rsidR="00A47359" w:rsidRPr="00221D8E">
        <w:t>lock</w:t>
      </w:r>
      <w:r w:rsidR="003A118B" w:rsidRPr="00221D8E">
        <w:t xml:space="preserve"> route, </w:t>
      </w:r>
      <w:r w:rsidR="000C285D" w:rsidRPr="00221D8E">
        <w:t>highest passage rate</w:t>
      </w:r>
      <w:r w:rsidR="00B35EA8" w:rsidRPr="00221D8E">
        <w:t xml:space="preserve">s were associated with non-operation of the </w:t>
      </w:r>
      <w:r w:rsidR="00BD1913" w:rsidRPr="00221D8E">
        <w:t>AST (coef</w:t>
      </w:r>
      <w:r w:rsidR="004149D6" w:rsidRPr="00221D8E">
        <w:t>.</w:t>
      </w:r>
      <w:r w:rsidR="00BD1913" w:rsidRPr="00221D8E">
        <w:t xml:space="preserve"> = </w:t>
      </w:r>
      <w:r w:rsidR="00B35EA8" w:rsidRPr="00221D8E">
        <w:t>-</w:t>
      </w:r>
      <w:r w:rsidR="003F4CC5" w:rsidRPr="00221D8E">
        <w:t>4</w:t>
      </w:r>
      <w:r w:rsidR="0000711C" w:rsidRPr="00221D8E">
        <w:t>.8</w:t>
      </w:r>
      <w:r w:rsidR="003F4CC5" w:rsidRPr="00221D8E">
        <w:t>4</w:t>
      </w:r>
      <w:r w:rsidR="00AD5232" w:rsidRPr="00221D8E">
        <w:t xml:space="preserve"> </w:t>
      </w:r>
      <w:r w:rsidR="00BD1913" w:rsidRPr="00221D8E">
        <w:t xml:space="preserve">± </w:t>
      </w:r>
      <w:r w:rsidR="003F4CC5" w:rsidRPr="00221D8E">
        <w:t>1</w:t>
      </w:r>
      <w:r w:rsidR="00BD1913" w:rsidRPr="00221D8E">
        <w:t>.</w:t>
      </w:r>
      <w:r w:rsidR="003F4CC5" w:rsidRPr="00221D8E">
        <w:t>87</w:t>
      </w:r>
      <w:r w:rsidR="00BD1913" w:rsidRPr="00221D8E">
        <w:t xml:space="preserve"> S.E., p </w:t>
      </w:r>
      <w:r w:rsidR="00B35EA8" w:rsidRPr="00221D8E">
        <w:t>=</w:t>
      </w:r>
      <w:r w:rsidR="00BD1913" w:rsidRPr="00221D8E">
        <w:t xml:space="preserve"> 0.</w:t>
      </w:r>
      <w:r w:rsidR="003F4CC5" w:rsidRPr="00221D8E">
        <w:t>01</w:t>
      </w:r>
      <w:r w:rsidR="00BD1913" w:rsidRPr="00221D8E">
        <w:t xml:space="preserve">), </w:t>
      </w:r>
      <w:r w:rsidR="00B35EA8" w:rsidRPr="00221D8E">
        <w:t xml:space="preserve">high </w:t>
      </w:r>
      <w:r w:rsidR="003A118B" w:rsidRPr="00221D8E">
        <w:t>river</w:t>
      </w:r>
      <w:r w:rsidR="00097970" w:rsidRPr="00221D8E">
        <w:t xml:space="preserve"> discharge</w:t>
      </w:r>
      <w:r w:rsidR="003A118B" w:rsidRPr="00221D8E">
        <w:t xml:space="preserve"> </w:t>
      </w:r>
      <w:r w:rsidR="007F4076" w:rsidRPr="00221D8E">
        <w:t>(coef</w:t>
      </w:r>
      <w:r w:rsidR="004149D6" w:rsidRPr="00221D8E">
        <w:t>.</w:t>
      </w:r>
      <w:r w:rsidR="007F4076" w:rsidRPr="00221D8E">
        <w:t xml:space="preserve"> =</w:t>
      </w:r>
      <w:r w:rsidR="003F4CC5" w:rsidRPr="00221D8E">
        <w:t>0.</w:t>
      </w:r>
      <w:r w:rsidR="007F4076" w:rsidRPr="00221D8E">
        <w:t xml:space="preserve"> </w:t>
      </w:r>
      <w:r w:rsidR="00A47359" w:rsidRPr="00221D8E">
        <w:t>0</w:t>
      </w:r>
      <w:r w:rsidR="003F4CC5" w:rsidRPr="00221D8E">
        <w:t>1</w:t>
      </w:r>
      <w:r w:rsidR="007F4076" w:rsidRPr="00221D8E">
        <w:t xml:space="preserve">± </w:t>
      </w:r>
      <w:r w:rsidR="00B35EA8" w:rsidRPr="00221D8E">
        <w:t>0.</w:t>
      </w:r>
      <w:r w:rsidR="003F4CC5" w:rsidRPr="00221D8E">
        <w:t>61</w:t>
      </w:r>
      <w:r w:rsidR="007F4076" w:rsidRPr="00221D8E">
        <w:t xml:space="preserve"> S.E., p </w:t>
      </w:r>
      <w:r w:rsidR="00B35EA8" w:rsidRPr="00221D8E">
        <w:t>=</w:t>
      </w:r>
      <w:r w:rsidR="007F4076" w:rsidRPr="00221D8E">
        <w:t xml:space="preserve"> </w:t>
      </w:r>
      <w:r w:rsidR="00B35EA8" w:rsidRPr="00221D8E">
        <w:t>0.</w:t>
      </w:r>
      <w:r w:rsidR="003F4CC5" w:rsidRPr="00221D8E">
        <w:t>9</w:t>
      </w:r>
      <w:r w:rsidR="00524E98" w:rsidRPr="00221D8E">
        <w:t>8</w:t>
      </w:r>
      <w:r w:rsidR="007F4076" w:rsidRPr="00221D8E">
        <w:t>)</w:t>
      </w:r>
      <w:r w:rsidR="005A76CF" w:rsidRPr="00221D8E">
        <w:t>,</w:t>
      </w:r>
      <w:r w:rsidR="00B35EA8" w:rsidRPr="00221D8E">
        <w:t xml:space="preserve"> and</w:t>
      </w:r>
      <w:r w:rsidR="005A76CF" w:rsidRPr="00221D8E">
        <w:t xml:space="preserve"> </w:t>
      </w:r>
      <w:r w:rsidR="00097970" w:rsidRPr="00221D8E">
        <w:t>the interaction between them (</w:t>
      </w:r>
      <w:r w:rsidR="005A76CF" w:rsidRPr="00221D8E">
        <w:t>coef</w:t>
      </w:r>
      <w:r w:rsidR="004149D6" w:rsidRPr="00221D8E">
        <w:t>.</w:t>
      </w:r>
      <w:r w:rsidR="005A76CF" w:rsidRPr="00221D8E">
        <w:t xml:space="preserve"> = </w:t>
      </w:r>
      <w:r w:rsidR="00B35EA8" w:rsidRPr="00221D8E">
        <w:t>1</w:t>
      </w:r>
      <w:r w:rsidR="006A0691" w:rsidRPr="00221D8E">
        <w:t>.</w:t>
      </w:r>
      <w:r w:rsidR="003F4CC5" w:rsidRPr="00221D8E">
        <w:t>64</w:t>
      </w:r>
      <w:r w:rsidR="009E7370" w:rsidRPr="00221D8E">
        <w:t xml:space="preserve"> </w:t>
      </w:r>
      <w:r w:rsidR="005A76CF" w:rsidRPr="00221D8E">
        <w:t xml:space="preserve">± </w:t>
      </w:r>
      <w:r w:rsidR="00B35EA8" w:rsidRPr="00221D8E">
        <w:t>0</w:t>
      </w:r>
      <w:r w:rsidR="005A76CF" w:rsidRPr="00221D8E">
        <w:t>.</w:t>
      </w:r>
      <w:r w:rsidR="003F4CC5" w:rsidRPr="00221D8E">
        <w:t>72</w:t>
      </w:r>
      <w:r w:rsidR="005A76CF" w:rsidRPr="00221D8E">
        <w:t xml:space="preserve"> S.E., p = 0.</w:t>
      </w:r>
      <w:r w:rsidR="003F4CC5" w:rsidRPr="00221D8E">
        <w:t>02</w:t>
      </w:r>
      <w:r w:rsidR="005A76CF" w:rsidRPr="00221D8E">
        <w:t>)</w:t>
      </w:r>
      <w:r w:rsidR="00BD1913" w:rsidRPr="00221D8E">
        <w:t>, with study year also a significant predictor (coef</w:t>
      </w:r>
      <w:r w:rsidR="004149D6" w:rsidRPr="00221D8E">
        <w:t>.</w:t>
      </w:r>
      <w:r w:rsidR="00BD1913" w:rsidRPr="00221D8E">
        <w:t xml:space="preserve"> = -</w:t>
      </w:r>
      <w:r w:rsidR="00B35EA8" w:rsidRPr="00221D8E">
        <w:t>0.</w:t>
      </w:r>
      <w:r w:rsidR="00524E98" w:rsidRPr="00221D8E">
        <w:t>7</w:t>
      </w:r>
      <w:r w:rsidR="003F4CC5" w:rsidRPr="00221D8E">
        <w:t>5</w:t>
      </w:r>
      <w:r w:rsidR="00BD1913" w:rsidRPr="00221D8E">
        <w:t xml:space="preserve">  ± 0.</w:t>
      </w:r>
      <w:r w:rsidR="003F4CC5" w:rsidRPr="00221D8E">
        <w:t xml:space="preserve">29 </w:t>
      </w:r>
      <w:r w:rsidR="00BD1913" w:rsidRPr="00221D8E">
        <w:t>S.E., p = 0.0</w:t>
      </w:r>
      <w:r w:rsidR="003F4CC5" w:rsidRPr="00221D8E">
        <w:t>1</w:t>
      </w:r>
      <w:r w:rsidR="00BD1913" w:rsidRPr="00221D8E">
        <w:t xml:space="preserve">). </w:t>
      </w:r>
      <w:r w:rsidR="003A118B" w:rsidRPr="00221D8E">
        <w:t xml:space="preserve">There were no other good models.  </w:t>
      </w:r>
      <w:r w:rsidR="000C285D" w:rsidRPr="00221D8E">
        <w:t xml:space="preserve">For passage via the mill route, no good models where the assumption of </w:t>
      </w:r>
      <w:r w:rsidR="00B35EA8" w:rsidRPr="00221D8E">
        <w:t xml:space="preserve">proportionality of </w:t>
      </w:r>
      <w:r w:rsidR="000C285D" w:rsidRPr="00221D8E">
        <w:t xml:space="preserve">hazard was met were </w:t>
      </w:r>
      <w:r w:rsidR="00B35EA8" w:rsidRPr="00221D8E">
        <w:t>found</w:t>
      </w:r>
      <w:r w:rsidR="000C285D" w:rsidRPr="00221D8E">
        <w:t>. Passage via the mill only occurred when the AST was operating</w:t>
      </w:r>
      <w:r w:rsidR="004B26ED" w:rsidRPr="00221D8E">
        <w:t>.</w:t>
      </w:r>
      <w:r w:rsidR="000C285D" w:rsidRPr="00221D8E">
        <w:t xml:space="preserve"> </w:t>
      </w:r>
      <w:r w:rsidR="004B26ED" w:rsidRPr="00221D8E">
        <w:t>O</w:t>
      </w:r>
      <w:r w:rsidR="003A118B" w:rsidRPr="00221D8E">
        <w:t>verall</w:t>
      </w:r>
      <w:r w:rsidR="004B26ED" w:rsidRPr="00221D8E">
        <w:t>,</w:t>
      </w:r>
      <w:r w:rsidR="003A118B" w:rsidRPr="00221D8E">
        <w:t xml:space="preserve"> passage rate</w:t>
      </w:r>
      <w:r w:rsidR="004B26ED" w:rsidRPr="00221D8E">
        <w:t xml:space="preserve"> via the mill was slower with eels taking a median of </w:t>
      </w:r>
      <w:r w:rsidR="00966C2A" w:rsidRPr="00221D8E">
        <w:t>11</w:t>
      </w:r>
      <w:r w:rsidR="00A47F91" w:rsidRPr="00221D8E">
        <w:t>.</w:t>
      </w:r>
      <w:r w:rsidR="00966C2A" w:rsidRPr="00221D8E">
        <w:t>1</w:t>
      </w:r>
      <w:r w:rsidR="009203BA" w:rsidRPr="00221D8E">
        <w:t xml:space="preserve"> minutes</w:t>
      </w:r>
      <w:r w:rsidR="004B26ED" w:rsidRPr="00221D8E">
        <w:t xml:space="preserve"> (IQR</w:t>
      </w:r>
      <w:r w:rsidR="00D86526" w:rsidRPr="00221D8E">
        <w:t xml:space="preserve"> </w:t>
      </w:r>
      <w:r w:rsidR="00A47F91" w:rsidRPr="00221D8E">
        <w:t>7.</w:t>
      </w:r>
      <w:r w:rsidR="00966C2A" w:rsidRPr="00221D8E">
        <w:t>4</w:t>
      </w:r>
      <w:r w:rsidR="009203BA" w:rsidRPr="00221D8E">
        <w:t xml:space="preserve"> </w:t>
      </w:r>
      <w:r w:rsidR="00740EA4" w:rsidRPr="00221D8E">
        <w:t>–</w:t>
      </w:r>
      <w:r w:rsidR="009203BA" w:rsidRPr="00221D8E">
        <w:t xml:space="preserve"> </w:t>
      </w:r>
      <w:r w:rsidR="00A47F91" w:rsidRPr="00221D8E">
        <w:t>16.</w:t>
      </w:r>
      <w:r w:rsidR="00966C2A" w:rsidRPr="00221D8E">
        <w:t>4</w:t>
      </w:r>
      <w:r w:rsidR="00740EA4" w:rsidRPr="00221D8E">
        <w:t xml:space="preserve"> minutes</w:t>
      </w:r>
      <w:r w:rsidR="004B26ED" w:rsidRPr="00221D8E">
        <w:t>)</w:t>
      </w:r>
      <w:r w:rsidR="00D86526" w:rsidRPr="00221D8E">
        <w:t xml:space="preserve"> to pass, </w:t>
      </w:r>
      <w:r w:rsidR="00BF7AB9" w:rsidRPr="00221D8E">
        <w:t xml:space="preserve">compared </w:t>
      </w:r>
      <w:r w:rsidR="004B26ED" w:rsidRPr="00221D8E">
        <w:t xml:space="preserve">to a median of </w:t>
      </w:r>
      <w:r w:rsidR="007673D1" w:rsidRPr="00221D8E">
        <w:t>4.</w:t>
      </w:r>
      <w:r w:rsidR="00DD0AE0" w:rsidRPr="00221D8E">
        <w:t>3</w:t>
      </w:r>
      <w:r w:rsidR="004B26ED" w:rsidRPr="00221D8E">
        <w:t xml:space="preserve"> min</w:t>
      </w:r>
      <w:r w:rsidR="009203BA" w:rsidRPr="00221D8E">
        <w:t>utes</w:t>
      </w:r>
      <w:r w:rsidR="004B26ED" w:rsidRPr="00221D8E">
        <w:t xml:space="preserve"> (IQR</w:t>
      </w:r>
      <w:r w:rsidR="007673D1" w:rsidRPr="00221D8E">
        <w:t xml:space="preserve"> </w:t>
      </w:r>
      <w:r w:rsidR="00A47F91" w:rsidRPr="00221D8E">
        <w:t>2.8</w:t>
      </w:r>
      <w:r w:rsidR="00DD0AE0" w:rsidRPr="00221D8E">
        <w:t xml:space="preserve"> </w:t>
      </w:r>
      <w:r w:rsidR="009203BA" w:rsidRPr="00221D8E">
        <w:t>−</w:t>
      </w:r>
      <w:r w:rsidR="00DD0AE0" w:rsidRPr="00221D8E">
        <w:t xml:space="preserve"> 6.</w:t>
      </w:r>
      <w:r w:rsidR="00966C2A" w:rsidRPr="00221D8E">
        <w:t>3</w:t>
      </w:r>
      <w:r w:rsidR="009203BA" w:rsidRPr="00221D8E">
        <w:t xml:space="preserve"> minutes</w:t>
      </w:r>
      <w:r w:rsidR="004B26ED" w:rsidRPr="00221D8E">
        <w:t xml:space="preserve">) for </w:t>
      </w:r>
      <w:r w:rsidR="000C285D" w:rsidRPr="00221D8E">
        <w:t>eels</w:t>
      </w:r>
      <w:r w:rsidR="003A118B" w:rsidRPr="00221D8E">
        <w:t xml:space="preserve"> that descended the lock route (</w:t>
      </w:r>
      <w:r w:rsidR="003A118B" w:rsidRPr="00221D8E">
        <w:fldChar w:fldCharType="begin"/>
      </w:r>
      <w:r w:rsidR="003A118B" w:rsidRPr="00221D8E">
        <w:instrText xml:space="preserve"> REF _Ref508805464 \h </w:instrText>
      </w:r>
      <w:r w:rsidR="00B909D0" w:rsidRPr="00221D8E">
        <w:instrText xml:space="preserve"> \* MERGEFORMAT </w:instrText>
      </w:r>
      <w:r w:rsidR="003A118B" w:rsidRPr="00221D8E">
        <w:fldChar w:fldCharType="separate"/>
      </w:r>
      <w:r w:rsidR="00F93273">
        <w:rPr>
          <w:noProof/>
          <w:lang w:eastAsia="en-GB" w:bidi="ar-SA"/>
        </w:rPr>
        <w:drawing>
          <wp:inline distT="0" distB="0" distL="0" distR="0" wp14:anchorId="15959404" wp14:editId="265C11FB">
            <wp:extent cx="5731510" cy="58591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 passage rate mill and lock.tif"/>
                    <pic:cNvPicPr/>
                  </pic:nvPicPr>
                  <pic:blipFill>
                    <a:blip r:embed="rId8">
                      <a:extLst>
                        <a:ext uri="{28A0092B-C50C-407E-A947-70E740481C1C}">
                          <a14:useLocalDpi xmlns:a14="http://schemas.microsoft.com/office/drawing/2010/main" val="0"/>
                        </a:ext>
                      </a:extLst>
                    </a:blip>
                    <a:stretch>
                      <a:fillRect/>
                    </a:stretch>
                  </pic:blipFill>
                  <pic:spPr>
                    <a:xfrm>
                      <a:off x="0" y="0"/>
                      <a:ext cx="5731510" cy="5859145"/>
                    </a:xfrm>
                    <a:prstGeom prst="rect">
                      <a:avLst/>
                    </a:prstGeom>
                  </pic:spPr>
                </pic:pic>
              </a:graphicData>
            </a:graphic>
          </wp:inline>
        </w:drawing>
      </w:r>
    </w:p>
    <w:p w14:paraId="344D9D17" w14:textId="352A8A53" w:rsidR="00336584" w:rsidRPr="00221D8E" w:rsidRDefault="00F93273" w:rsidP="00336584">
      <w:r w:rsidRPr="005C4A4A">
        <w:rPr>
          <w:noProof/>
        </w:rPr>
        <w:t>Figure</w:t>
      </w:r>
      <w:r w:rsidRPr="005C4A4A">
        <w:t xml:space="preserve"> </w:t>
      </w:r>
      <w:r>
        <w:rPr>
          <w:noProof/>
        </w:rPr>
        <w:t>3</w:t>
      </w:r>
      <w:r w:rsidR="003A118B" w:rsidRPr="00221D8E">
        <w:fldChar w:fldCharType="end"/>
      </w:r>
      <w:r w:rsidR="003A118B" w:rsidRPr="00221D8E">
        <w:t>).</w:t>
      </w:r>
    </w:p>
    <w:p w14:paraId="44871D1D" w14:textId="796BB33F" w:rsidR="005C0835" w:rsidRDefault="005C0835" w:rsidP="005C4A4A">
      <w:r w:rsidRPr="00221D8E">
        <w:t xml:space="preserve">Of the 30 eels released 30 m upstream of Flatford Mill in Year 2, the rate of successful migration was similar to those released 5 km upstream, with 93% (n = 28) reaching the estuary. A total of 18 individuals passed via Flatford Mill and 12 ultimately passed via the lock after swimming upstream to the point of bifurcation and taking the alternative route. Of the 18 eels that descended the Mill, duration from release to eventual passage (i.e. delay) ranged from </w:t>
      </w:r>
      <w:r w:rsidR="00CB191A" w:rsidRPr="00221D8E">
        <w:t>174</w:t>
      </w:r>
      <w:r w:rsidRPr="00221D8E">
        <w:t xml:space="preserve"> s to 6.2 h (median</w:t>
      </w:r>
      <w:r w:rsidR="00335633" w:rsidRPr="00221D8E">
        <w:t xml:space="preserve"> = </w:t>
      </w:r>
      <w:r w:rsidRPr="00221D8E">
        <w:t>0.3 h</w:t>
      </w:r>
      <w:r w:rsidR="00335633" w:rsidRPr="00221D8E">
        <w:t>,</w:t>
      </w:r>
      <w:r w:rsidR="00335633" w:rsidRPr="00794F51">
        <w:t xml:space="preserve"> IQR = </w:t>
      </w:r>
      <w:r w:rsidR="00DF3642" w:rsidRPr="00794F51">
        <w:t>0.16 – 1.04 h</w:t>
      </w:r>
      <w:r w:rsidRPr="00794F51">
        <w:t xml:space="preserve">). For those that ultimately passed via the lock, delay ranged from 145 </w:t>
      </w:r>
      <w:r w:rsidR="004457AC" w:rsidRPr="00794F51">
        <w:t>s</w:t>
      </w:r>
      <w:r w:rsidRPr="00794F51">
        <w:t xml:space="preserve"> to 83.7 h (median</w:t>
      </w:r>
      <w:r w:rsidR="00335633" w:rsidRPr="00794F51">
        <w:t xml:space="preserve"> =</w:t>
      </w:r>
      <w:r w:rsidRPr="00794F51">
        <w:t xml:space="preserve"> 1.66 h</w:t>
      </w:r>
      <w:r w:rsidR="00335633" w:rsidRPr="00794F51">
        <w:t xml:space="preserve">, IQR = </w:t>
      </w:r>
      <w:r w:rsidR="00DF3642" w:rsidRPr="00794F51">
        <w:t>0.22 – 2.49 h</w:t>
      </w:r>
      <w:r w:rsidRPr="00794F51">
        <w:t xml:space="preserve">), with no difference between groups (W = </w:t>
      </w:r>
      <w:r w:rsidR="00794F51" w:rsidRPr="00794F51">
        <w:t>75</w:t>
      </w:r>
      <w:r w:rsidRPr="00794F51">
        <w:t xml:space="preserve">, p = 0.17, </w:t>
      </w:r>
      <w:r w:rsidRPr="00794F51">
        <w:rPr>
          <w:bCs/>
        </w:rPr>
        <w:t>Mann-Whitney U-test)</w:t>
      </w:r>
      <w:r w:rsidRPr="00794F51">
        <w:t>.</w:t>
      </w:r>
      <w:r w:rsidR="0049338C" w:rsidRPr="00794F51">
        <w:t xml:space="preserve"> </w:t>
      </w:r>
      <w:r w:rsidRPr="00794F51">
        <w:t xml:space="preserve">A total of 34 eels from both years </w:t>
      </w:r>
      <w:r w:rsidR="00452C71" w:rsidRPr="00221D8E">
        <w:t xml:space="preserve">and all releases </w:t>
      </w:r>
      <w:r w:rsidRPr="00221D8E">
        <w:t>(</w:t>
      </w:r>
      <w:r w:rsidR="00452C71" w:rsidRPr="00221D8E">
        <w:t>i.e. released 5 km and 30 m upstream</w:t>
      </w:r>
      <w:r w:rsidRPr="00221D8E">
        <w:t xml:space="preserve">) passed the structures at Flatford Mill, with </w:t>
      </w:r>
      <w:r w:rsidR="00E31954" w:rsidRPr="00221D8E">
        <w:t>85</w:t>
      </w:r>
      <w:r w:rsidRPr="00221D8E">
        <w:t>% (n = 2</w:t>
      </w:r>
      <w:r w:rsidR="00E31954" w:rsidRPr="00221D8E">
        <w:t>9</w:t>
      </w:r>
      <w:r w:rsidRPr="00221D8E">
        <w:t>) and 15% (n = 5) descending the</w:t>
      </w:r>
      <w:r>
        <w:t xml:space="preserve"> AST and Larinier fish pass, respectively. Passage through the AST occurred exclusively when it was operating. </w:t>
      </w:r>
    </w:p>
    <w:p w14:paraId="5DA0A06A" w14:textId="77777777" w:rsidR="00B36B6D" w:rsidRDefault="00B36B6D" w:rsidP="005C4A4A"/>
    <w:p w14:paraId="3D7FF732" w14:textId="77777777" w:rsidR="00F93273" w:rsidRDefault="005C0835" w:rsidP="00460558">
      <w:pPr>
        <w:pStyle w:val="Caption"/>
        <w:rPr>
          <w:sz w:val="22"/>
          <w:szCs w:val="22"/>
        </w:rPr>
      </w:pPr>
      <w:r>
        <w:t xml:space="preserve">A total of 90 separate eel sightings were </w:t>
      </w:r>
      <w:r w:rsidRPr="00050074">
        <w:t xml:space="preserve">extracted from the ARIS footage and ranged from 4 to 347 </w:t>
      </w:r>
      <w:r w:rsidR="004457AC">
        <w:t>s</w:t>
      </w:r>
      <w:r w:rsidRPr="00050074">
        <w:t xml:space="preserve"> in duration (median</w:t>
      </w:r>
      <w:r w:rsidR="0049338C">
        <w:t xml:space="preserve"> =</w:t>
      </w:r>
      <w:r w:rsidRPr="00050074">
        <w:t xml:space="preserve"> </w:t>
      </w:r>
      <w:r>
        <w:t xml:space="preserve">34 </w:t>
      </w:r>
      <w:r w:rsidR="004457AC">
        <w:t>s</w:t>
      </w:r>
      <w:r w:rsidRPr="00050074">
        <w:t xml:space="preserve">). </w:t>
      </w:r>
      <w:r>
        <w:t xml:space="preserve">The majority (84%) occurred when the AST was running. </w:t>
      </w:r>
      <w:r w:rsidRPr="00050074">
        <w:t>As expected, eels predom</w:t>
      </w:r>
      <w:r>
        <w:t>inantly swam through the field of view in a downstream direction, and there was no bias in lateral approach position in the channel</w:t>
      </w:r>
      <w:r w:rsidR="005C4A4A">
        <w:t xml:space="preserve">. </w:t>
      </w:r>
      <w:r>
        <w:t>Only 22% of sightings were characterised by a direct swim path from upstream to downstream. More often, milling or rejection behaviour was observed</w:t>
      </w:r>
      <w:r w:rsidR="0049338C">
        <w:t xml:space="preserve"> (</w:t>
      </w:r>
      <w:r w:rsidR="005F4E39">
        <w:fldChar w:fldCharType="begin"/>
      </w:r>
      <w:r w:rsidR="005F4E39">
        <w:instrText xml:space="preserve"> REF _Ref509407990 </w:instrText>
      </w:r>
      <w:r w:rsidR="005F4E39">
        <w:fldChar w:fldCharType="separate"/>
      </w:r>
      <w:r w:rsidR="00F93273">
        <w:rPr>
          <w:noProof/>
          <w:sz w:val="22"/>
          <w:szCs w:val="22"/>
          <w:lang w:eastAsia="en-GB" w:bidi="ar-SA"/>
        </w:rPr>
        <w:drawing>
          <wp:inline distT="0" distB="0" distL="0" distR="0" wp14:anchorId="7F8EDEFA" wp14:editId="270D0ABE">
            <wp:extent cx="4669536" cy="5730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behaviour graph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36" cy="5730240"/>
                    </a:xfrm>
                    <a:prstGeom prst="rect">
                      <a:avLst/>
                    </a:prstGeom>
                  </pic:spPr>
                </pic:pic>
              </a:graphicData>
            </a:graphic>
          </wp:inline>
        </w:drawing>
      </w:r>
    </w:p>
    <w:p w14:paraId="0E74C1AC" w14:textId="3A61E07C" w:rsidR="005C0835" w:rsidRDefault="00F93273" w:rsidP="005C4A4A">
      <w:r w:rsidRPr="008E6517">
        <w:t xml:space="preserve">Figure </w:t>
      </w:r>
      <w:r>
        <w:rPr>
          <w:noProof/>
        </w:rPr>
        <w:t>4</w:t>
      </w:r>
      <w:r w:rsidR="005F4E39">
        <w:rPr>
          <w:noProof/>
        </w:rPr>
        <w:fldChar w:fldCharType="end"/>
      </w:r>
      <w:r w:rsidR="0049338C">
        <w:t>)</w:t>
      </w:r>
      <w:r w:rsidR="005C4A4A">
        <w:t>.</w:t>
      </w:r>
    </w:p>
    <w:p w14:paraId="79AD0440" w14:textId="77777777" w:rsidR="00335633" w:rsidRDefault="00335633" w:rsidP="00380FA5"/>
    <w:p w14:paraId="398C4A11" w14:textId="722B538E" w:rsidR="005C0835" w:rsidRPr="005F3506" w:rsidRDefault="005C0835" w:rsidP="00380FA5">
      <w:r>
        <w:t xml:space="preserve">After </w:t>
      </w:r>
      <w:r w:rsidR="00CE711D">
        <w:t xml:space="preserve">leaving </w:t>
      </w:r>
      <w:r>
        <w:t>Flatford, eels</w:t>
      </w:r>
      <w:r w:rsidR="00CE711D">
        <w:t xml:space="preserve"> (n = 120)</w:t>
      </w:r>
      <w:r>
        <w:t xml:space="preserve"> took </w:t>
      </w:r>
      <w:r w:rsidR="00355F38">
        <w:t xml:space="preserve">a </w:t>
      </w:r>
      <w:r w:rsidR="00355F38" w:rsidRPr="00221D8E">
        <w:t xml:space="preserve">median of </w:t>
      </w:r>
      <w:r w:rsidR="001F4E71" w:rsidRPr="00221D8E">
        <w:t>6</w:t>
      </w:r>
      <w:r w:rsidR="00355F38" w:rsidRPr="00221D8E">
        <w:t>.</w:t>
      </w:r>
      <w:r w:rsidR="001F4E71" w:rsidRPr="00221D8E">
        <w:t>6</w:t>
      </w:r>
      <w:r w:rsidR="00355F38" w:rsidRPr="00221D8E">
        <w:t xml:space="preserve"> h (IQR = 2.</w:t>
      </w:r>
      <w:r w:rsidR="001F4E71" w:rsidRPr="00221D8E">
        <w:t>7</w:t>
      </w:r>
      <w:r w:rsidR="00355F38" w:rsidRPr="00221D8E">
        <w:t xml:space="preserve"> h – </w:t>
      </w:r>
      <w:r w:rsidR="001F4E71" w:rsidRPr="00221D8E">
        <w:t>29</w:t>
      </w:r>
      <w:r w:rsidR="00355F38" w:rsidRPr="00221D8E">
        <w:t>.</w:t>
      </w:r>
      <w:r w:rsidR="001F4E71" w:rsidRPr="00221D8E">
        <w:t>9</w:t>
      </w:r>
      <w:r w:rsidR="00355F38" w:rsidRPr="00221D8E">
        <w:t xml:space="preserve"> h</w:t>
      </w:r>
      <w:r w:rsidRPr="00221D8E">
        <w:t xml:space="preserve">) to reach the estuary. </w:t>
      </w:r>
      <w:r w:rsidR="00355F38" w:rsidRPr="00221D8E">
        <w:t xml:space="preserve">Three eels in </w:t>
      </w:r>
      <w:r w:rsidR="00A80D64" w:rsidRPr="00221D8E">
        <w:t>Y</w:t>
      </w:r>
      <w:r w:rsidR="00355F38" w:rsidRPr="00221D8E">
        <w:t xml:space="preserve">ear 2 were entrained at Brantham intake </w:t>
      </w:r>
      <w:r w:rsidR="004149D6" w:rsidRPr="00221D8E">
        <w:t>and did not leave the freshwater catchment</w:t>
      </w:r>
      <w:r w:rsidR="00355F38" w:rsidRPr="00221D8E">
        <w:t>.</w:t>
      </w:r>
      <w:r w:rsidR="00A54A6D" w:rsidRPr="00221D8E">
        <w:t xml:space="preserve"> AST passage did not affect subsequent migration rate to the estuary. </w:t>
      </w:r>
      <w:r w:rsidR="004149D6" w:rsidRPr="00221D8E">
        <w:t>In the best model</w:t>
      </w:r>
      <w:r w:rsidR="00C54DF5" w:rsidRPr="00221D8E">
        <w:t xml:space="preserve"> (Δ AIC</w:t>
      </w:r>
      <w:r w:rsidR="00C54DF5" w:rsidRPr="00221D8E">
        <w:rPr>
          <w:vertAlign w:val="subscript"/>
        </w:rPr>
        <w:t>null</w:t>
      </w:r>
      <w:r w:rsidR="00C54DF5" w:rsidRPr="00221D8E">
        <w:t xml:space="preserve"> = -</w:t>
      </w:r>
      <w:r w:rsidR="00F050F2" w:rsidRPr="00221D8E">
        <w:t>33</w:t>
      </w:r>
      <w:r w:rsidR="00A50297" w:rsidRPr="00221D8E">
        <w:t>)</w:t>
      </w:r>
      <w:r w:rsidR="004149D6" w:rsidRPr="00221D8E">
        <w:t>, the strongest predictors of migration rate were river discharge</w:t>
      </w:r>
      <w:r w:rsidR="00DE5650" w:rsidRPr="00221D8E">
        <w:t xml:space="preserve"> and abstraction rate at Brantham intake</w:t>
      </w:r>
      <w:r w:rsidR="004149D6" w:rsidRPr="00221D8E">
        <w:t xml:space="preserve">, with </w:t>
      </w:r>
      <w:r w:rsidR="00DE5650" w:rsidRPr="00221D8E">
        <w:t xml:space="preserve">the fastest rates associated with </w:t>
      </w:r>
      <w:r w:rsidR="004149D6" w:rsidRPr="00221D8E">
        <w:t>high discharge (coef. = 0.</w:t>
      </w:r>
      <w:r w:rsidR="002B7CAE" w:rsidRPr="00221D8E">
        <w:t>62</w:t>
      </w:r>
      <w:r w:rsidR="00525089" w:rsidRPr="00221D8E">
        <w:t xml:space="preserve"> </w:t>
      </w:r>
      <w:r w:rsidR="004149D6" w:rsidRPr="00221D8E">
        <w:t>± 0.</w:t>
      </w:r>
      <w:r w:rsidR="00525089" w:rsidRPr="00221D8E">
        <w:t>17</w:t>
      </w:r>
      <w:r w:rsidR="004149D6" w:rsidRPr="00221D8E">
        <w:t xml:space="preserve"> S.E., p &lt; 0.001), </w:t>
      </w:r>
      <w:r w:rsidR="00DE5650" w:rsidRPr="00221D8E">
        <w:t>and low abstraction</w:t>
      </w:r>
      <w:r w:rsidR="00C54DF5" w:rsidRPr="00221D8E">
        <w:t xml:space="preserve"> </w:t>
      </w:r>
      <w:r w:rsidR="004149D6" w:rsidRPr="00221D8E">
        <w:t>(coef. = -</w:t>
      </w:r>
      <w:r w:rsidR="00525089" w:rsidRPr="00221D8E">
        <w:t>1</w:t>
      </w:r>
      <w:r w:rsidR="004149D6" w:rsidRPr="00221D8E">
        <w:t>.</w:t>
      </w:r>
      <w:r w:rsidR="00C01727" w:rsidRPr="00221D8E">
        <w:t>62</w:t>
      </w:r>
      <w:r w:rsidR="004149D6" w:rsidRPr="00221D8E">
        <w:t xml:space="preserve"> ± 0.</w:t>
      </w:r>
      <w:r w:rsidR="00525089" w:rsidRPr="00221D8E">
        <w:t>48</w:t>
      </w:r>
      <w:r w:rsidR="004149D6" w:rsidRPr="00221D8E">
        <w:t xml:space="preserve"> S.E., p </w:t>
      </w:r>
      <w:r w:rsidR="00525089" w:rsidRPr="00221D8E">
        <w:t>=</w:t>
      </w:r>
      <w:r w:rsidR="004149D6" w:rsidRPr="00221D8E">
        <w:t xml:space="preserve"> </w:t>
      </w:r>
      <w:r w:rsidR="00C01727" w:rsidRPr="00221D8E">
        <w:t>&lt; 0.001</w:t>
      </w:r>
      <w:r w:rsidR="004149D6" w:rsidRPr="00221D8E">
        <w:t>)</w:t>
      </w:r>
      <w:r w:rsidR="00C54DF5" w:rsidRPr="00221D8E">
        <w:t>. There was also a year effect</w:t>
      </w:r>
      <w:r w:rsidR="008935B0" w:rsidRPr="00221D8E">
        <w:t xml:space="preserve"> with faster rates in </w:t>
      </w:r>
      <w:r w:rsidR="00A54A6D" w:rsidRPr="00221D8E">
        <w:t>Y</w:t>
      </w:r>
      <w:r w:rsidR="008935B0" w:rsidRPr="00221D8E">
        <w:t>ear 2</w:t>
      </w:r>
      <w:r w:rsidR="00C54DF5" w:rsidRPr="00221D8E">
        <w:t xml:space="preserve"> (coef. = </w:t>
      </w:r>
      <w:r w:rsidR="008935B0" w:rsidRPr="00221D8E">
        <w:t>0.</w:t>
      </w:r>
      <w:r w:rsidR="00525089" w:rsidRPr="00221D8E">
        <w:t>4</w:t>
      </w:r>
      <w:r w:rsidR="00C01727" w:rsidRPr="00221D8E">
        <w:t>3</w:t>
      </w:r>
      <w:r w:rsidR="00335633" w:rsidRPr="00221D8E">
        <w:t xml:space="preserve"> </w:t>
      </w:r>
      <w:r w:rsidR="00C54DF5" w:rsidRPr="00221D8E">
        <w:t>± 0.</w:t>
      </w:r>
      <w:r w:rsidR="00525089" w:rsidRPr="00221D8E">
        <w:t>20</w:t>
      </w:r>
      <w:r w:rsidR="00C54DF5" w:rsidRPr="00221D8E">
        <w:t xml:space="preserve"> S.E., p </w:t>
      </w:r>
      <w:r w:rsidR="00525089" w:rsidRPr="00221D8E">
        <w:t>=</w:t>
      </w:r>
      <w:r w:rsidR="00C54DF5" w:rsidRPr="00221D8E">
        <w:t xml:space="preserve"> 0.</w:t>
      </w:r>
      <w:r w:rsidR="00525089" w:rsidRPr="00221D8E">
        <w:t>0</w:t>
      </w:r>
      <w:r w:rsidR="00C01727" w:rsidRPr="00221D8E">
        <w:t>3</w:t>
      </w:r>
      <w:r w:rsidR="00BC560F" w:rsidRPr="00221D8E">
        <w:t>)</w:t>
      </w:r>
      <w:r w:rsidR="00A50297" w:rsidRPr="00221D8E">
        <w:t xml:space="preserve">. </w:t>
      </w:r>
      <w:r w:rsidRPr="00221D8E">
        <w:t xml:space="preserve">Having reached the estuary, eels remained in or revisited the acoustic array for </w:t>
      </w:r>
      <w:r w:rsidR="00500FE7" w:rsidRPr="00221D8E">
        <w:t xml:space="preserve">a median of </w:t>
      </w:r>
      <w:r w:rsidR="00CB3E77" w:rsidRPr="00221D8E">
        <w:t xml:space="preserve">= </w:t>
      </w:r>
      <w:r w:rsidR="00E0627F" w:rsidRPr="00221D8E">
        <w:t>29.2</w:t>
      </w:r>
      <w:r w:rsidR="00500FE7" w:rsidRPr="00221D8E">
        <w:t xml:space="preserve"> h</w:t>
      </w:r>
      <w:r w:rsidR="00BC560F" w:rsidRPr="00221D8E">
        <w:t xml:space="preserve"> (</w:t>
      </w:r>
      <w:r w:rsidR="0029767C" w:rsidRPr="00221D8E">
        <w:t>IQR</w:t>
      </w:r>
      <w:r w:rsidR="00CB3E77" w:rsidRPr="00221D8E">
        <w:t xml:space="preserve"> = </w:t>
      </w:r>
      <w:r w:rsidR="00E0627F" w:rsidRPr="00221D8E">
        <w:t>14.9</w:t>
      </w:r>
      <w:r w:rsidR="0029767C" w:rsidRPr="00221D8E">
        <w:t xml:space="preserve"> – </w:t>
      </w:r>
      <w:r w:rsidR="00E0627F" w:rsidRPr="00221D8E">
        <w:t>57</w:t>
      </w:r>
      <w:r w:rsidR="0029767C" w:rsidRPr="00221D8E">
        <w:t>.</w:t>
      </w:r>
      <w:r w:rsidR="00E0627F" w:rsidRPr="00221D8E">
        <w:t>6</w:t>
      </w:r>
      <w:r w:rsidR="0029767C" w:rsidRPr="00221D8E">
        <w:t xml:space="preserve"> h</w:t>
      </w:r>
      <w:r w:rsidRPr="00221D8E">
        <w:t xml:space="preserve">). </w:t>
      </w:r>
      <w:r w:rsidR="00313DAB" w:rsidRPr="00221D8E">
        <w:t>Time spent in the estuary was independent of the tested covariates</w:t>
      </w:r>
      <w:r w:rsidR="00500FE7" w:rsidRPr="00221D8E">
        <w:t>.</w:t>
      </w:r>
      <w:r w:rsidR="00313DAB">
        <w:t xml:space="preserve"> </w:t>
      </w:r>
    </w:p>
    <w:p w14:paraId="56023582" w14:textId="5AA690B5" w:rsidR="005C0835" w:rsidRPr="004736A6" w:rsidRDefault="005C0835" w:rsidP="00380FA5">
      <w:pPr>
        <w:rPr>
          <w:rStyle w:val="Thesisheading3Char"/>
          <w:rFonts w:asciiTheme="minorHAnsi" w:hAnsiTheme="minorHAnsi"/>
          <w:sz w:val="24"/>
          <w:szCs w:val="24"/>
        </w:rPr>
      </w:pPr>
      <w:r w:rsidRPr="004736A6">
        <w:rPr>
          <w:rStyle w:val="Thesisheading3Char"/>
          <w:rFonts w:asciiTheme="minorHAnsi" w:hAnsiTheme="minorHAnsi"/>
          <w:sz w:val="24"/>
          <w:szCs w:val="24"/>
        </w:rPr>
        <w:t xml:space="preserve">3.2 </w:t>
      </w:r>
      <w:r w:rsidR="00CE7F7B">
        <w:rPr>
          <w:rStyle w:val="Thesisheading3Char"/>
          <w:rFonts w:asciiTheme="minorHAnsi" w:hAnsiTheme="minorHAnsi"/>
          <w:sz w:val="24"/>
          <w:szCs w:val="24"/>
        </w:rPr>
        <w:t>Potadromous</w:t>
      </w:r>
      <w:r w:rsidRPr="004736A6">
        <w:rPr>
          <w:rStyle w:val="Thesisheading3Char"/>
          <w:rFonts w:asciiTheme="minorHAnsi" w:hAnsiTheme="minorHAnsi"/>
          <w:sz w:val="24"/>
          <w:szCs w:val="24"/>
        </w:rPr>
        <w:t xml:space="preserve"> fish and yellow eels</w:t>
      </w:r>
    </w:p>
    <w:p w14:paraId="2DCB9312" w14:textId="77777777" w:rsidR="005C0835" w:rsidRPr="00E8728B" w:rsidRDefault="005C0835" w:rsidP="00380FA5">
      <w:pPr>
        <w:rPr>
          <w:b/>
        </w:rPr>
      </w:pPr>
      <w:r w:rsidRPr="00E8728B">
        <w:rPr>
          <w:b/>
        </w:rPr>
        <w:t>3.2.1 Activity</w:t>
      </w:r>
    </w:p>
    <w:p w14:paraId="75D5E105" w14:textId="54B6F35C" w:rsidR="005C0835" w:rsidRDefault="005C0835" w:rsidP="00380FA5">
      <w:r>
        <w:t xml:space="preserve">A total </w:t>
      </w:r>
      <w:r w:rsidRPr="00281253">
        <w:t xml:space="preserve">of </w:t>
      </w:r>
      <w:r w:rsidR="00D05D0C">
        <w:t>3</w:t>
      </w:r>
      <w:r w:rsidR="00D201DE">
        <w:t>7</w:t>
      </w:r>
      <w:r w:rsidR="00D05D0C">
        <w:t>8</w:t>
      </w:r>
      <w:r w:rsidR="00D05D0C" w:rsidRPr="00281253">
        <w:t xml:space="preserve"> </w:t>
      </w:r>
      <w:r w:rsidR="00CE7F7B">
        <w:t>potadromous</w:t>
      </w:r>
      <w:r>
        <w:t xml:space="preserve"> </w:t>
      </w:r>
      <w:r w:rsidRPr="00DB1A2F">
        <w:t>fish</w:t>
      </w:r>
      <w:r>
        <w:t xml:space="preserve"> and yellow eel were detected at least once by the PIT telemetry array.</w:t>
      </w:r>
      <w:r w:rsidR="00F7473E">
        <w:t xml:space="preserve"> </w:t>
      </w:r>
      <w:r w:rsidR="00986C14">
        <w:t>Fish took a median of 39 days (IQR = 10 – 86 days) to arrive at Flatford after release</w:t>
      </w:r>
      <w:r w:rsidR="00A34A45">
        <w:t>, and t</w:t>
      </w:r>
      <w:r>
        <w:t xml:space="preserve">he percentage of tagged fish detected was highest for the period March to October 2014. </w:t>
      </w:r>
      <w:r w:rsidR="00A10C51">
        <w:t xml:space="preserve">Water temperatures concurrent with fish </w:t>
      </w:r>
      <w:r w:rsidR="007E22DD">
        <w:t xml:space="preserve">detections ranged from </w:t>
      </w:r>
      <w:r w:rsidR="001D7E0B">
        <w:t>4.7</w:t>
      </w:r>
      <w:r w:rsidR="007E22DD">
        <w:t xml:space="preserve"> to </w:t>
      </w:r>
      <w:r w:rsidR="001D7E0B">
        <w:t>23.</w:t>
      </w:r>
      <w:r w:rsidR="00F77A42">
        <w:t>8</w:t>
      </w:r>
      <w:r w:rsidR="007E22DD">
        <w:t xml:space="preserve"> (</w:t>
      </w:r>
      <w:r w:rsidR="0063393A">
        <w:t xml:space="preserve">IQR = </w:t>
      </w:r>
      <w:r w:rsidR="009A309D">
        <w:t xml:space="preserve">12.5 </w:t>
      </w:r>
      <w:r w:rsidR="0063393A">
        <w:t>−</w:t>
      </w:r>
      <w:r w:rsidR="009A309D">
        <w:t xml:space="preserve"> 18.6,</w:t>
      </w:r>
      <w:r w:rsidR="007E22DD">
        <w:t>)</w:t>
      </w:r>
      <w:r w:rsidR="001D7E0B">
        <w:t>,</w:t>
      </w:r>
      <w:r w:rsidR="007E22DD">
        <w:t xml:space="preserve"> and from</w:t>
      </w:r>
      <w:r w:rsidR="002B4A57">
        <w:t xml:space="preserve"> 2.4</w:t>
      </w:r>
      <w:r w:rsidR="00A10C51">
        <w:t xml:space="preserve"> to </w:t>
      </w:r>
      <w:r w:rsidR="002B4A57">
        <w:t>23.8 °C</w:t>
      </w:r>
      <w:r w:rsidR="007E22DD" w:rsidRPr="007E22DD">
        <w:t xml:space="preserve"> </w:t>
      </w:r>
      <w:r w:rsidR="007E22DD">
        <w:t>over the entire study period</w:t>
      </w:r>
      <w:r w:rsidR="00A10C51">
        <w:t xml:space="preserve">. </w:t>
      </w:r>
    </w:p>
    <w:p w14:paraId="29266199" w14:textId="77777777" w:rsidR="005C0835" w:rsidRPr="00E8728B" w:rsidRDefault="005C0835" w:rsidP="00380FA5">
      <w:pPr>
        <w:rPr>
          <w:b/>
        </w:rPr>
      </w:pPr>
      <w:r w:rsidRPr="00E8728B">
        <w:rPr>
          <w:b/>
        </w:rPr>
        <w:t>3.2.2 Upstream passage</w:t>
      </w:r>
    </w:p>
    <w:p w14:paraId="466BE2B0" w14:textId="7ED0CA18" w:rsidR="005C0835" w:rsidRDefault="00640015" w:rsidP="00380FA5">
      <w:r>
        <w:t xml:space="preserve">A total of 239 fish approached the structures at Flatford from downstream </w:t>
      </w:r>
      <w:r w:rsidR="005C0835">
        <w:t xml:space="preserve">and </w:t>
      </w:r>
      <w:r>
        <w:t xml:space="preserve">63 </w:t>
      </w:r>
      <w:r w:rsidR="005C0835">
        <w:t>(</w:t>
      </w:r>
      <w:r>
        <w:t>26%</w:t>
      </w:r>
      <w:r w:rsidR="005C0835">
        <w:t xml:space="preserve">) of these successfully migrated upstream. </w:t>
      </w:r>
      <w:r w:rsidR="00140C77" w:rsidRPr="00640015">
        <w:t>E</w:t>
      </w:r>
      <w:r w:rsidR="00140C77">
        <w:t>ntry rate</w:t>
      </w:r>
      <w:r w:rsidR="00820D00">
        <w:t xml:space="preserve"> and passage rates</w:t>
      </w:r>
      <w:r w:rsidR="005C0835">
        <w:t xml:space="preserve"> of the Larinier fish pass </w:t>
      </w:r>
      <w:r w:rsidR="00820D00">
        <w:t xml:space="preserve">ranged from 47 to 94% and from 10 to 81% among </w:t>
      </w:r>
      <w:r w:rsidR="005C0835">
        <w:t>species</w:t>
      </w:r>
      <w:r w:rsidR="00820D00">
        <w:t>, respectively</w:t>
      </w:r>
      <w:r w:rsidR="005C0835">
        <w:t xml:space="preserve"> </w:t>
      </w:r>
      <w:r w:rsidR="00820D00">
        <w:t>(</w:t>
      </w:r>
      <w:r w:rsidR="00B96660">
        <w:rPr>
          <w:szCs w:val="20"/>
        </w:rPr>
        <w:fldChar w:fldCharType="begin"/>
      </w:r>
      <w:r w:rsidR="00B96660">
        <w:rPr>
          <w:szCs w:val="20"/>
        </w:rPr>
        <w:instrText xml:space="preserve"> REF _Ref454533037 </w:instrText>
      </w:r>
      <w:r w:rsidR="00B96660">
        <w:rPr>
          <w:szCs w:val="20"/>
        </w:rPr>
        <w:fldChar w:fldCharType="separate"/>
      </w:r>
      <w:r w:rsidR="00F93273" w:rsidRPr="00894704">
        <w:rPr>
          <w:szCs w:val="20"/>
        </w:rPr>
        <w:t xml:space="preserve">Table </w:t>
      </w:r>
      <w:r w:rsidR="00F93273">
        <w:rPr>
          <w:noProof/>
          <w:szCs w:val="20"/>
        </w:rPr>
        <w:t>3</w:t>
      </w:r>
      <w:r w:rsidR="00B96660">
        <w:rPr>
          <w:noProof/>
          <w:szCs w:val="20"/>
        </w:rPr>
        <w:fldChar w:fldCharType="end"/>
      </w:r>
      <w:r w:rsidR="00820D00">
        <w:t>)</w:t>
      </w:r>
      <w:r w:rsidR="005C0835">
        <w:t>.</w:t>
      </w:r>
      <w:r w:rsidR="006D05D9">
        <w:t xml:space="preserve"> Fish entered the pass when water depth above the most upstream baffle ranged from 0.10 to 0.66 m (median = 0.33, IQR = 0.31 – 0.36)</w:t>
      </w:r>
      <w:r w:rsidR="00DD56AA">
        <w:t>. S</w:t>
      </w:r>
      <w:r w:rsidR="006D05D9">
        <w:t>uccessful ascent occurred under depths of 0.193 m to 0.54 (median = 0.34, IQR = 0.32 – 0.36).</w:t>
      </w:r>
      <w:r w:rsidR="00DD56AA">
        <w:t xml:space="preserve"> Flow down the pass was not a predictor of passage rate</w:t>
      </w:r>
      <w:r w:rsidR="000D6FEB">
        <w:t xml:space="preserve"> after approach. Fish species was the only covariate in the best model (</w:t>
      </w:r>
      <w:r w:rsidR="000D6FEB" w:rsidRPr="005C4A4A">
        <w:t>Δ AIC</w:t>
      </w:r>
      <w:r w:rsidR="000D6FEB" w:rsidRPr="005C4A4A">
        <w:rPr>
          <w:vertAlign w:val="subscript"/>
        </w:rPr>
        <w:t>null</w:t>
      </w:r>
      <w:r w:rsidR="000D6FEB" w:rsidRPr="005C4A4A">
        <w:t xml:space="preserve"> = </w:t>
      </w:r>
      <w:r w:rsidR="000D6FEB">
        <w:t>-39)</w:t>
      </w:r>
      <w:r w:rsidR="00650625">
        <w:t>,</w:t>
      </w:r>
      <w:r w:rsidR="000D6FEB">
        <w:t xml:space="preserve"> with the highest passage rate for dace (</w:t>
      </w:r>
      <w:r w:rsidR="000D6FEB" w:rsidRPr="000E4EFC">
        <w:t>coef</w:t>
      </w:r>
      <w:r w:rsidR="000D6FEB">
        <w:t>.</w:t>
      </w:r>
      <w:r w:rsidR="000D6FEB" w:rsidRPr="000E4EFC">
        <w:t xml:space="preserve"> = </w:t>
      </w:r>
      <w:r w:rsidR="000D6FEB">
        <w:t>0.24</w:t>
      </w:r>
      <w:r w:rsidR="000D6FEB" w:rsidRPr="00B909D0">
        <w:t xml:space="preserve">  </w:t>
      </w:r>
      <w:r w:rsidR="000D6FEB" w:rsidRPr="000E4EFC">
        <w:t>±</w:t>
      </w:r>
      <w:r w:rsidR="000D6FEB" w:rsidRPr="00B909D0">
        <w:t xml:space="preserve"> 0.</w:t>
      </w:r>
      <w:r w:rsidR="000D6FEB">
        <w:t>41</w:t>
      </w:r>
      <w:r w:rsidR="000D6FEB" w:rsidRPr="00B909D0">
        <w:t xml:space="preserve"> S.E., p </w:t>
      </w:r>
      <w:r w:rsidR="000D6FEB">
        <w:t>&lt;</w:t>
      </w:r>
      <w:r w:rsidR="000D6FEB" w:rsidRPr="00B909D0">
        <w:t xml:space="preserve"> </w:t>
      </w:r>
      <w:r w:rsidR="000D6FEB">
        <w:t>0.56) and the lowest for roach (</w:t>
      </w:r>
      <w:r w:rsidR="000D6FEB" w:rsidRPr="000E4EFC">
        <w:t>coef</w:t>
      </w:r>
      <w:r w:rsidR="000D6FEB">
        <w:t>.</w:t>
      </w:r>
      <w:r w:rsidR="000D6FEB" w:rsidRPr="000E4EFC">
        <w:t xml:space="preserve"> = </w:t>
      </w:r>
      <w:r w:rsidR="000D6FEB">
        <w:t>-1.86</w:t>
      </w:r>
      <w:r w:rsidR="000D6FEB" w:rsidRPr="00B909D0">
        <w:t xml:space="preserve"> </w:t>
      </w:r>
      <w:r w:rsidR="000D6FEB" w:rsidRPr="000E4EFC">
        <w:t>±</w:t>
      </w:r>
      <w:r w:rsidR="000D6FEB" w:rsidRPr="00B909D0">
        <w:t xml:space="preserve"> 0.</w:t>
      </w:r>
      <w:r w:rsidR="000D6FEB">
        <w:t>45</w:t>
      </w:r>
      <w:r w:rsidR="000D6FEB" w:rsidRPr="00B909D0">
        <w:t xml:space="preserve"> S.E., p </w:t>
      </w:r>
      <w:r w:rsidR="000D6FEB">
        <w:t>&lt;</w:t>
      </w:r>
      <w:r w:rsidR="000D6FEB" w:rsidRPr="00B909D0">
        <w:t xml:space="preserve"> </w:t>
      </w:r>
      <w:r w:rsidR="000D6FEB">
        <w:t>0.0001) and perch (</w:t>
      </w:r>
      <w:r w:rsidR="000D6FEB" w:rsidRPr="000E4EFC">
        <w:t>coef</w:t>
      </w:r>
      <w:r w:rsidR="000D6FEB">
        <w:t>.</w:t>
      </w:r>
      <w:r w:rsidR="000D6FEB" w:rsidRPr="000E4EFC">
        <w:t xml:space="preserve"> = </w:t>
      </w:r>
      <w:r w:rsidR="000D6FEB">
        <w:t>-2.68</w:t>
      </w:r>
      <w:r w:rsidR="000D6FEB" w:rsidRPr="00B909D0">
        <w:t xml:space="preserve"> </w:t>
      </w:r>
      <w:r w:rsidR="000D6FEB" w:rsidRPr="000E4EFC">
        <w:t>±</w:t>
      </w:r>
      <w:r w:rsidR="000D6FEB" w:rsidRPr="00B909D0">
        <w:t xml:space="preserve"> </w:t>
      </w:r>
      <w:r w:rsidR="000D6FEB">
        <w:t>1.06</w:t>
      </w:r>
      <w:r w:rsidR="000D6FEB" w:rsidRPr="00B909D0">
        <w:t xml:space="preserve"> S.E., p </w:t>
      </w:r>
      <w:r w:rsidR="000D6FEB">
        <w:t>=</w:t>
      </w:r>
      <w:r w:rsidR="000D6FEB" w:rsidRPr="00B909D0">
        <w:t xml:space="preserve"> </w:t>
      </w:r>
      <w:r w:rsidR="000D6FEB">
        <w:t xml:space="preserve">0.01). </w:t>
      </w:r>
      <w:r w:rsidR="005C0835">
        <w:t>Eel was the only species that ascended the two upstream eel passes although other species were detected at the entrances (</w:t>
      </w:r>
      <w:r w:rsidR="005C0835">
        <w:fldChar w:fldCharType="begin"/>
      </w:r>
      <w:r w:rsidR="005C0835" w:rsidRPr="00A964A3">
        <w:instrText xml:space="preserve"> REF _Ref454533037 </w:instrText>
      </w:r>
      <w:r w:rsidR="005C0835">
        <w:instrText xml:space="preserve"> \* MERGEFORMAT </w:instrText>
      </w:r>
      <w:r w:rsidR="005C0835">
        <w:fldChar w:fldCharType="separate"/>
      </w:r>
      <w:r w:rsidR="00F93273" w:rsidRPr="00F93273">
        <w:t>Table</w:t>
      </w:r>
      <w:r w:rsidR="00F93273" w:rsidRPr="00F93273">
        <w:rPr>
          <w:sz w:val="20"/>
          <w:szCs w:val="20"/>
        </w:rPr>
        <w:t xml:space="preserve"> </w:t>
      </w:r>
      <w:r w:rsidR="00F93273" w:rsidRPr="00F93273">
        <w:rPr>
          <w:noProof/>
          <w:sz w:val="20"/>
          <w:szCs w:val="20"/>
        </w:rPr>
        <w:t>3</w:t>
      </w:r>
      <w:r w:rsidR="005C0835">
        <w:rPr>
          <w:noProof/>
          <w:sz w:val="20"/>
          <w:szCs w:val="20"/>
        </w:rPr>
        <w:fldChar w:fldCharType="end"/>
      </w:r>
      <w:r w:rsidR="005C0835">
        <w:t xml:space="preserve">). </w:t>
      </w:r>
    </w:p>
    <w:p w14:paraId="0B21A29C" w14:textId="77777777" w:rsidR="00D4008A" w:rsidRDefault="00D4008A" w:rsidP="00380FA5">
      <w:pPr>
        <w:sectPr w:rsidR="00D4008A" w:rsidSect="00B7046B">
          <w:footerReference w:type="default" r:id="rId10"/>
          <w:pgSz w:w="11906" w:h="16838"/>
          <w:pgMar w:top="1440" w:right="1440" w:bottom="1440" w:left="1440" w:header="708" w:footer="708" w:gutter="0"/>
          <w:lnNumType w:countBy="1" w:restart="continuous"/>
          <w:cols w:space="708"/>
          <w:docGrid w:linePitch="360"/>
        </w:sectPr>
      </w:pPr>
    </w:p>
    <w:p w14:paraId="272D63F1" w14:textId="44EE7595" w:rsidR="00D4008A" w:rsidRDefault="00D4008A" w:rsidP="00380FA5"/>
    <w:p w14:paraId="33E45461" w14:textId="6B0D4DC1" w:rsidR="005C0835" w:rsidRPr="00894704" w:rsidRDefault="005C0835" w:rsidP="00380FA5">
      <w:pPr>
        <w:pStyle w:val="Caption"/>
        <w:keepNext/>
        <w:rPr>
          <w:b w:val="0"/>
          <w:szCs w:val="20"/>
        </w:rPr>
      </w:pPr>
      <w:bookmarkStart w:id="6" w:name="_Ref454533037"/>
      <w:r w:rsidRPr="00894704">
        <w:rPr>
          <w:szCs w:val="20"/>
        </w:rPr>
        <w:t xml:space="preserve">Table </w:t>
      </w:r>
      <w:r w:rsidRPr="00894704">
        <w:rPr>
          <w:szCs w:val="20"/>
        </w:rPr>
        <w:fldChar w:fldCharType="begin"/>
      </w:r>
      <w:r w:rsidRPr="00894704">
        <w:rPr>
          <w:szCs w:val="20"/>
        </w:rPr>
        <w:instrText xml:space="preserve"> SEQ Table \* ARABIC </w:instrText>
      </w:r>
      <w:r w:rsidRPr="00894704">
        <w:rPr>
          <w:szCs w:val="20"/>
        </w:rPr>
        <w:fldChar w:fldCharType="separate"/>
      </w:r>
      <w:r w:rsidR="00F93273">
        <w:rPr>
          <w:noProof/>
          <w:szCs w:val="20"/>
        </w:rPr>
        <w:t>3</w:t>
      </w:r>
      <w:r w:rsidRPr="00894704">
        <w:rPr>
          <w:noProof/>
          <w:szCs w:val="20"/>
        </w:rPr>
        <w:fldChar w:fldCharType="end"/>
      </w:r>
      <w:bookmarkEnd w:id="6"/>
      <w:r w:rsidRPr="00894704">
        <w:rPr>
          <w:b w:val="0"/>
          <w:szCs w:val="20"/>
        </w:rPr>
        <w:t xml:space="preserve"> </w:t>
      </w:r>
      <w:r w:rsidR="00D4008A">
        <w:rPr>
          <w:b w:val="0"/>
          <w:szCs w:val="20"/>
        </w:rPr>
        <w:t xml:space="preserve">Entry and passage rates </w:t>
      </w:r>
      <w:r w:rsidRPr="00894704">
        <w:rPr>
          <w:b w:val="0"/>
          <w:szCs w:val="20"/>
        </w:rPr>
        <w:t xml:space="preserve">for five species of </w:t>
      </w:r>
      <w:r w:rsidR="00CE7F7B">
        <w:rPr>
          <w:b w:val="0"/>
          <w:szCs w:val="20"/>
        </w:rPr>
        <w:t>potadromous</w:t>
      </w:r>
      <w:r w:rsidRPr="00894704">
        <w:rPr>
          <w:b w:val="0"/>
          <w:szCs w:val="20"/>
        </w:rPr>
        <w:t xml:space="preserve"> fish and yellow eels at</w:t>
      </w:r>
      <w:r>
        <w:rPr>
          <w:b w:val="0"/>
          <w:szCs w:val="20"/>
        </w:rPr>
        <w:t xml:space="preserve"> a super-active baffle Larinier fish pass and two upstream eel passes at</w:t>
      </w:r>
      <w:r w:rsidRPr="00894704">
        <w:rPr>
          <w:b w:val="0"/>
          <w:szCs w:val="20"/>
        </w:rPr>
        <w:t xml:space="preserve"> </w:t>
      </w:r>
      <w:r>
        <w:rPr>
          <w:b w:val="0"/>
          <w:szCs w:val="20"/>
        </w:rPr>
        <w:t xml:space="preserve">an Archimedes screw hydropower facility, Flatford Mill, </w:t>
      </w:r>
      <w:r w:rsidRPr="00894704">
        <w:rPr>
          <w:b w:val="0"/>
          <w:szCs w:val="20"/>
        </w:rPr>
        <w:t>on the River Stour during the period 26 April 2013 to 3</w:t>
      </w:r>
      <w:r>
        <w:rPr>
          <w:b w:val="0"/>
          <w:szCs w:val="20"/>
        </w:rPr>
        <w:t xml:space="preserve">1 </w:t>
      </w:r>
      <w:r w:rsidRPr="00894704">
        <w:rPr>
          <w:b w:val="0"/>
          <w:szCs w:val="20"/>
        </w:rPr>
        <w:t>March 2015</w:t>
      </w:r>
      <w:r>
        <w:rPr>
          <w:b w:val="0"/>
          <w:szCs w:val="20"/>
        </w:rPr>
        <w:t xml:space="preserve">. </w:t>
      </w:r>
    </w:p>
    <w:tbl>
      <w:tblPr>
        <w:tblStyle w:val="TableGrid"/>
        <w:tblW w:w="0" w:type="auto"/>
        <w:tblLook w:val="04A0" w:firstRow="1" w:lastRow="0" w:firstColumn="1" w:lastColumn="0" w:noHBand="0" w:noVBand="1"/>
      </w:tblPr>
      <w:tblGrid>
        <w:gridCol w:w="1410"/>
        <w:gridCol w:w="1710"/>
        <w:gridCol w:w="1612"/>
        <w:gridCol w:w="1745"/>
        <w:gridCol w:w="1456"/>
        <w:gridCol w:w="1418"/>
        <w:gridCol w:w="1795"/>
        <w:gridCol w:w="1465"/>
      </w:tblGrid>
      <w:tr w:rsidR="009E239A" w:rsidRPr="00824898" w14:paraId="3439E7EA" w14:textId="77777777" w:rsidTr="00924B7C">
        <w:tc>
          <w:tcPr>
            <w:tcW w:w="1410" w:type="dxa"/>
            <w:vMerge w:val="restart"/>
          </w:tcPr>
          <w:p w14:paraId="5985C9EE" w14:textId="77777777" w:rsidR="00B41A2F" w:rsidRPr="008B306E" w:rsidRDefault="00B41A2F" w:rsidP="0099000D">
            <w:pPr>
              <w:spacing w:line="240" w:lineRule="auto"/>
              <w:rPr>
                <w:b/>
                <w:sz w:val="16"/>
                <w:szCs w:val="16"/>
              </w:rPr>
            </w:pPr>
            <w:bookmarkStart w:id="7" w:name="_Hlk484455880"/>
            <w:r w:rsidRPr="008B306E">
              <w:rPr>
                <w:b/>
                <w:sz w:val="16"/>
                <w:szCs w:val="16"/>
              </w:rPr>
              <w:t>Species</w:t>
            </w:r>
          </w:p>
        </w:tc>
        <w:tc>
          <w:tcPr>
            <w:tcW w:w="1710" w:type="dxa"/>
            <w:vMerge w:val="restart"/>
          </w:tcPr>
          <w:p w14:paraId="7CA08E3E" w14:textId="00091965" w:rsidR="00B41A2F" w:rsidRPr="008B306E" w:rsidRDefault="00B41A2F" w:rsidP="00073F6C">
            <w:pPr>
              <w:spacing w:line="240" w:lineRule="auto"/>
              <w:jc w:val="center"/>
              <w:rPr>
                <w:b/>
                <w:sz w:val="16"/>
                <w:szCs w:val="16"/>
              </w:rPr>
            </w:pPr>
            <w:r w:rsidRPr="008B306E">
              <w:rPr>
                <w:b/>
                <w:sz w:val="16"/>
                <w:szCs w:val="16"/>
              </w:rPr>
              <w:t xml:space="preserve">No. </w:t>
            </w:r>
            <w:r>
              <w:rPr>
                <w:b/>
                <w:sz w:val="16"/>
                <w:szCs w:val="16"/>
              </w:rPr>
              <w:t>fish that approached passage structures from downstream (i.e. detected at antennas 3,4,5,6 or 9)</w:t>
            </w:r>
          </w:p>
        </w:tc>
        <w:tc>
          <w:tcPr>
            <w:tcW w:w="3357" w:type="dxa"/>
            <w:gridSpan w:val="2"/>
          </w:tcPr>
          <w:p w14:paraId="367DD81C" w14:textId="77777777" w:rsidR="00B41A2F" w:rsidRPr="008B306E" w:rsidRDefault="00B41A2F" w:rsidP="00073F6C">
            <w:pPr>
              <w:spacing w:line="240" w:lineRule="auto"/>
              <w:jc w:val="center"/>
              <w:rPr>
                <w:b/>
                <w:sz w:val="16"/>
                <w:szCs w:val="16"/>
              </w:rPr>
            </w:pPr>
            <w:r w:rsidRPr="008B306E">
              <w:rPr>
                <w:b/>
                <w:sz w:val="16"/>
                <w:szCs w:val="16"/>
              </w:rPr>
              <w:t>Larinier fish pass</w:t>
            </w:r>
          </w:p>
        </w:tc>
        <w:tc>
          <w:tcPr>
            <w:tcW w:w="2874" w:type="dxa"/>
            <w:gridSpan w:val="2"/>
          </w:tcPr>
          <w:p w14:paraId="14D8801E" w14:textId="6D5C656B" w:rsidR="00B41A2F" w:rsidRPr="008B306E" w:rsidRDefault="00B41A2F" w:rsidP="00073F6C">
            <w:pPr>
              <w:spacing w:line="240" w:lineRule="auto"/>
              <w:jc w:val="center"/>
              <w:rPr>
                <w:b/>
                <w:sz w:val="16"/>
                <w:szCs w:val="16"/>
              </w:rPr>
            </w:pPr>
            <w:r w:rsidRPr="008B306E">
              <w:rPr>
                <w:b/>
                <w:sz w:val="16"/>
                <w:szCs w:val="16"/>
              </w:rPr>
              <w:t>R</w:t>
            </w:r>
            <w:r>
              <w:rPr>
                <w:b/>
                <w:sz w:val="16"/>
                <w:szCs w:val="16"/>
              </w:rPr>
              <w:t xml:space="preserve">ight-hand bank </w:t>
            </w:r>
            <w:r w:rsidRPr="008B306E">
              <w:rPr>
                <w:b/>
                <w:sz w:val="16"/>
                <w:szCs w:val="16"/>
              </w:rPr>
              <w:t>eel pass</w:t>
            </w:r>
          </w:p>
        </w:tc>
        <w:tc>
          <w:tcPr>
            <w:tcW w:w="3260" w:type="dxa"/>
            <w:gridSpan w:val="2"/>
          </w:tcPr>
          <w:p w14:paraId="50B7BF7C" w14:textId="77777777" w:rsidR="00B41A2F" w:rsidRPr="008B306E" w:rsidRDefault="00B41A2F" w:rsidP="00073F6C">
            <w:pPr>
              <w:spacing w:line="240" w:lineRule="auto"/>
              <w:jc w:val="center"/>
              <w:rPr>
                <w:b/>
                <w:sz w:val="16"/>
                <w:szCs w:val="16"/>
              </w:rPr>
            </w:pPr>
            <w:r>
              <w:rPr>
                <w:b/>
                <w:sz w:val="16"/>
                <w:szCs w:val="16"/>
              </w:rPr>
              <w:t xml:space="preserve">Left-hand bank </w:t>
            </w:r>
            <w:r w:rsidRPr="008B306E">
              <w:rPr>
                <w:b/>
                <w:sz w:val="16"/>
                <w:szCs w:val="16"/>
              </w:rPr>
              <w:t>eel pass</w:t>
            </w:r>
            <w:r>
              <w:rPr>
                <w:b/>
                <w:sz w:val="16"/>
                <w:szCs w:val="16"/>
              </w:rPr>
              <w:t>*</w:t>
            </w:r>
          </w:p>
        </w:tc>
      </w:tr>
      <w:tr w:rsidR="009E239A" w:rsidRPr="00824898" w14:paraId="320743A8" w14:textId="77777777" w:rsidTr="00924B7C">
        <w:tc>
          <w:tcPr>
            <w:tcW w:w="1410" w:type="dxa"/>
            <w:vMerge/>
          </w:tcPr>
          <w:p w14:paraId="2C82DD1E" w14:textId="77777777" w:rsidR="00B41A2F" w:rsidRPr="008B306E" w:rsidRDefault="00B41A2F" w:rsidP="00503337">
            <w:pPr>
              <w:spacing w:line="240" w:lineRule="auto"/>
              <w:rPr>
                <w:sz w:val="16"/>
                <w:szCs w:val="16"/>
              </w:rPr>
            </w:pPr>
          </w:p>
        </w:tc>
        <w:tc>
          <w:tcPr>
            <w:tcW w:w="1710" w:type="dxa"/>
            <w:vMerge/>
          </w:tcPr>
          <w:p w14:paraId="33698AF6" w14:textId="77777777" w:rsidR="00B41A2F" w:rsidRPr="008B306E" w:rsidRDefault="00B41A2F" w:rsidP="00073F6C">
            <w:pPr>
              <w:spacing w:line="240" w:lineRule="auto"/>
              <w:jc w:val="center"/>
              <w:rPr>
                <w:sz w:val="16"/>
                <w:szCs w:val="16"/>
              </w:rPr>
            </w:pPr>
          </w:p>
        </w:tc>
        <w:tc>
          <w:tcPr>
            <w:tcW w:w="1612" w:type="dxa"/>
          </w:tcPr>
          <w:p w14:paraId="7304C8A5" w14:textId="58B8DB7B" w:rsidR="00B41A2F" w:rsidRPr="008B306E" w:rsidRDefault="00B41A2F" w:rsidP="00073F6C">
            <w:pPr>
              <w:spacing w:line="240" w:lineRule="auto"/>
              <w:jc w:val="center"/>
              <w:rPr>
                <w:sz w:val="16"/>
                <w:szCs w:val="16"/>
              </w:rPr>
            </w:pPr>
            <w:r>
              <w:rPr>
                <w:sz w:val="16"/>
                <w:szCs w:val="16"/>
              </w:rPr>
              <w:t>Detected at downstream entrance</w:t>
            </w:r>
            <w:r w:rsidRPr="008B306E">
              <w:rPr>
                <w:sz w:val="16"/>
                <w:szCs w:val="16"/>
              </w:rPr>
              <w:t xml:space="preserve"> </w:t>
            </w:r>
            <w:r w:rsidR="009E239A">
              <w:rPr>
                <w:sz w:val="16"/>
                <w:szCs w:val="16"/>
              </w:rPr>
              <w:t>(</w:t>
            </w:r>
            <w:r>
              <w:rPr>
                <w:sz w:val="16"/>
                <w:szCs w:val="16"/>
              </w:rPr>
              <w:t>n</w:t>
            </w:r>
            <w:r w:rsidR="009E239A">
              <w:rPr>
                <w:sz w:val="16"/>
                <w:szCs w:val="16"/>
              </w:rPr>
              <w:t>)</w:t>
            </w:r>
            <w:r>
              <w:rPr>
                <w:sz w:val="16"/>
                <w:szCs w:val="16"/>
              </w:rPr>
              <w:t xml:space="preserve"> </w:t>
            </w:r>
            <w:r w:rsidR="00B31173">
              <w:rPr>
                <w:sz w:val="16"/>
                <w:szCs w:val="16"/>
              </w:rPr>
              <w:t>(% of fish that approached</w:t>
            </w:r>
            <w:r w:rsidR="001C5CE8">
              <w:rPr>
                <w:sz w:val="16"/>
                <w:szCs w:val="16"/>
              </w:rPr>
              <w:t>, 95% CI</w:t>
            </w:r>
            <w:r w:rsidR="00B31173">
              <w:rPr>
                <w:sz w:val="16"/>
                <w:szCs w:val="16"/>
              </w:rPr>
              <w:t>)</w:t>
            </w:r>
          </w:p>
        </w:tc>
        <w:tc>
          <w:tcPr>
            <w:tcW w:w="1745" w:type="dxa"/>
          </w:tcPr>
          <w:p w14:paraId="223D4C03" w14:textId="2C493243" w:rsidR="00B41A2F" w:rsidRDefault="00B41A2F" w:rsidP="00073F6C">
            <w:pPr>
              <w:spacing w:line="240" w:lineRule="auto"/>
              <w:jc w:val="center"/>
              <w:rPr>
                <w:sz w:val="16"/>
                <w:szCs w:val="16"/>
              </w:rPr>
            </w:pPr>
            <w:r>
              <w:rPr>
                <w:sz w:val="16"/>
                <w:szCs w:val="16"/>
              </w:rPr>
              <w:t>Successfully passed</w:t>
            </w:r>
            <w:r w:rsidRPr="008B306E">
              <w:rPr>
                <w:sz w:val="16"/>
                <w:szCs w:val="16"/>
              </w:rPr>
              <w:t xml:space="preserve"> (</w:t>
            </w:r>
            <w:r>
              <w:rPr>
                <w:sz w:val="16"/>
                <w:szCs w:val="16"/>
              </w:rPr>
              <w:t>n</w:t>
            </w:r>
            <w:r w:rsidRPr="008B306E">
              <w:rPr>
                <w:sz w:val="16"/>
                <w:szCs w:val="16"/>
              </w:rPr>
              <w:t>)</w:t>
            </w:r>
            <w:r>
              <w:rPr>
                <w:sz w:val="16"/>
                <w:szCs w:val="16"/>
              </w:rPr>
              <w:t xml:space="preserve"> (%</w:t>
            </w:r>
            <w:r w:rsidR="00036D58">
              <w:rPr>
                <w:sz w:val="16"/>
                <w:szCs w:val="16"/>
              </w:rPr>
              <w:t xml:space="preserve"> of fish that entered</w:t>
            </w:r>
            <w:r w:rsidR="001C5CE8">
              <w:rPr>
                <w:sz w:val="16"/>
                <w:szCs w:val="16"/>
              </w:rPr>
              <w:t>, 95% CI</w:t>
            </w:r>
            <w:r>
              <w:rPr>
                <w:sz w:val="16"/>
                <w:szCs w:val="16"/>
              </w:rPr>
              <w:t>)</w:t>
            </w:r>
          </w:p>
          <w:p w14:paraId="19925482" w14:textId="69F372AB" w:rsidR="00B41A2F" w:rsidRPr="008B306E" w:rsidRDefault="00B41A2F" w:rsidP="00073F6C">
            <w:pPr>
              <w:spacing w:line="240" w:lineRule="auto"/>
              <w:jc w:val="center"/>
              <w:rPr>
                <w:sz w:val="16"/>
                <w:szCs w:val="16"/>
              </w:rPr>
            </w:pPr>
            <w:r>
              <w:rPr>
                <w:sz w:val="16"/>
                <w:szCs w:val="16"/>
              </w:rPr>
              <w:t>(size range, fork length mm)</w:t>
            </w:r>
          </w:p>
        </w:tc>
        <w:tc>
          <w:tcPr>
            <w:tcW w:w="1456" w:type="dxa"/>
          </w:tcPr>
          <w:p w14:paraId="1DC0CEBA" w14:textId="04EAC106" w:rsidR="00B41A2F" w:rsidRPr="008B306E" w:rsidRDefault="00B41A2F" w:rsidP="00073F6C">
            <w:pPr>
              <w:spacing w:line="240" w:lineRule="auto"/>
              <w:jc w:val="center"/>
              <w:rPr>
                <w:sz w:val="16"/>
                <w:szCs w:val="16"/>
              </w:rPr>
            </w:pPr>
            <w:r>
              <w:rPr>
                <w:sz w:val="16"/>
                <w:szCs w:val="16"/>
              </w:rPr>
              <w:t>Detected at downstream entrance</w:t>
            </w:r>
            <w:r w:rsidRPr="008B306E">
              <w:rPr>
                <w:sz w:val="16"/>
                <w:szCs w:val="16"/>
              </w:rPr>
              <w:t xml:space="preserve"> </w:t>
            </w:r>
            <w:r w:rsidR="009E239A">
              <w:rPr>
                <w:sz w:val="16"/>
                <w:szCs w:val="16"/>
              </w:rPr>
              <w:t>(</w:t>
            </w:r>
            <w:r>
              <w:rPr>
                <w:sz w:val="16"/>
                <w:szCs w:val="16"/>
              </w:rPr>
              <w:t>n</w:t>
            </w:r>
            <w:r w:rsidR="009E239A">
              <w:rPr>
                <w:sz w:val="16"/>
                <w:szCs w:val="16"/>
              </w:rPr>
              <w:t>)</w:t>
            </w:r>
            <w:r>
              <w:rPr>
                <w:sz w:val="16"/>
                <w:szCs w:val="16"/>
              </w:rPr>
              <w:t xml:space="preserve"> (%</w:t>
            </w:r>
            <w:r w:rsidR="00B31173">
              <w:rPr>
                <w:sz w:val="16"/>
                <w:szCs w:val="16"/>
              </w:rPr>
              <w:t xml:space="preserve"> of fish that approached</w:t>
            </w:r>
            <w:r w:rsidR="001C5CE8">
              <w:rPr>
                <w:sz w:val="16"/>
                <w:szCs w:val="16"/>
              </w:rPr>
              <w:t>, 95% CI</w:t>
            </w:r>
            <w:r>
              <w:rPr>
                <w:sz w:val="16"/>
                <w:szCs w:val="16"/>
              </w:rPr>
              <w:t>)</w:t>
            </w:r>
          </w:p>
        </w:tc>
        <w:tc>
          <w:tcPr>
            <w:tcW w:w="1418" w:type="dxa"/>
          </w:tcPr>
          <w:p w14:paraId="0D777212" w14:textId="5F9CC6DD" w:rsidR="00B41A2F" w:rsidRDefault="00B41A2F" w:rsidP="00073F6C">
            <w:pPr>
              <w:spacing w:line="240" w:lineRule="auto"/>
              <w:jc w:val="center"/>
              <w:rPr>
                <w:sz w:val="16"/>
                <w:szCs w:val="16"/>
              </w:rPr>
            </w:pPr>
            <w:r>
              <w:rPr>
                <w:sz w:val="16"/>
                <w:szCs w:val="16"/>
              </w:rPr>
              <w:t>Suc</w:t>
            </w:r>
            <w:r w:rsidR="00B53162">
              <w:rPr>
                <w:sz w:val="16"/>
                <w:szCs w:val="16"/>
              </w:rPr>
              <w:t>c</w:t>
            </w:r>
            <w:r>
              <w:rPr>
                <w:sz w:val="16"/>
                <w:szCs w:val="16"/>
              </w:rPr>
              <w:t>essfully passed</w:t>
            </w:r>
            <w:r w:rsidRPr="008B306E">
              <w:rPr>
                <w:sz w:val="16"/>
                <w:szCs w:val="16"/>
              </w:rPr>
              <w:t xml:space="preserve"> (</w:t>
            </w:r>
            <w:r>
              <w:rPr>
                <w:sz w:val="16"/>
                <w:szCs w:val="16"/>
              </w:rPr>
              <w:t>n</w:t>
            </w:r>
            <w:r w:rsidRPr="008B306E">
              <w:rPr>
                <w:sz w:val="16"/>
                <w:szCs w:val="16"/>
              </w:rPr>
              <w:t>)</w:t>
            </w:r>
            <w:r>
              <w:rPr>
                <w:sz w:val="16"/>
                <w:szCs w:val="16"/>
              </w:rPr>
              <w:t xml:space="preserve"> (%</w:t>
            </w:r>
            <w:r w:rsidR="009E239A">
              <w:rPr>
                <w:sz w:val="16"/>
                <w:szCs w:val="16"/>
              </w:rPr>
              <w:t xml:space="preserve"> of fish that entered</w:t>
            </w:r>
            <w:r w:rsidR="001C5CE8">
              <w:rPr>
                <w:sz w:val="16"/>
                <w:szCs w:val="16"/>
              </w:rPr>
              <w:t>, 95% CI</w:t>
            </w:r>
            <w:r>
              <w:rPr>
                <w:sz w:val="16"/>
                <w:szCs w:val="16"/>
              </w:rPr>
              <w:t>)</w:t>
            </w:r>
          </w:p>
          <w:p w14:paraId="08C784B3" w14:textId="6C07D721" w:rsidR="009E239A" w:rsidRPr="008B306E" w:rsidRDefault="009E239A" w:rsidP="00073F6C">
            <w:pPr>
              <w:spacing w:line="240" w:lineRule="auto"/>
              <w:jc w:val="center"/>
              <w:rPr>
                <w:sz w:val="16"/>
                <w:szCs w:val="16"/>
              </w:rPr>
            </w:pPr>
            <w:r>
              <w:rPr>
                <w:sz w:val="16"/>
                <w:szCs w:val="16"/>
              </w:rPr>
              <w:t>(size range, fork length mm)</w:t>
            </w:r>
          </w:p>
        </w:tc>
        <w:tc>
          <w:tcPr>
            <w:tcW w:w="1795" w:type="dxa"/>
          </w:tcPr>
          <w:p w14:paraId="693A734F" w14:textId="5D279E24" w:rsidR="00B41A2F" w:rsidRPr="008B306E" w:rsidRDefault="00B41A2F" w:rsidP="00073F6C">
            <w:pPr>
              <w:spacing w:line="240" w:lineRule="auto"/>
              <w:jc w:val="center"/>
              <w:rPr>
                <w:sz w:val="16"/>
                <w:szCs w:val="16"/>
              </w:rPr>
            </w:pPr>
            <w:r>
              <w:rPr>
                <w:sz w:val="16"/>
                <w:szCs w:val="16"/>
              </w:rPr>
              <w:t>Detected at downstream entrance</w:t>
            </w:r>
            <w:r w:rsidRPr="008B306E">
              <w:rPr>
                <w:sz w:val="16"/>
                <w:szCs w:val="16"/>
              </w:rPr>
              <w:t xml:space="preserve"> </w:t>
            </w:r>
            <w:r w:rsidR="009E239A">
              <w:rPr>
                <w:sz w:val="16"/>
                <w:szCs w:val="16"/>
              </w:rPr>
              <w:t>(</w:t>
            </w:r>
            <w:r>
              <w:rPr>
                <w:sz w:val="16"/>
                <w:szCs w:val="16"/>
              </w:rPr>
              <w:t>n</w:t>
            </w:r>
            <w:r w:rsidR="009E239A">
              <w:rPr>
                <w:sz w:val="16"/>
                <w:szCs w:val="16"/>
              </w:rPr>
              <w:t>)</w:t>
            </w:r>
            <w:r>
              <w:rPr>
                <w:sz w:val="16"/>
                <w:szCs w:val="16"/>
              </w:rPr>
              <w:t xml:space="preserve"> </w:t>
            </w:r>
            <w:r w:rsidR="00B31173">
              <w:rPr>
                <w:sz w:val="16"/>
                <w:szCs w:val="16"/>
              </w:rPr>
              <w:t>(% of fish that approached</w:t>
            </w:r>
            <w:r w:rsidR="001C5CE8">
              <w:rPr>
                <w:sz w:val="16"/>
                <w:szCs w:val="16"/>
              </w:rPr>
              <w:t>, 95% CI</w:t>
            </w:r>
            <w:r w:rsidR="00B31173">
              <w:rPr>
                <w:sz w:val="16"/>
                <w:szCs w:val="16"/>
              </w:rPr>
              <w:t>)</w:t>
            </w:r>
          </w:p>
        </w:tc>
        <w:tc>
          <w:tcPr>
            <w:tcW w:w="1465" w:type="dxa"/>
          </w:tcPr>
          <w:p w14:paraId="54A52E64" w14:textId="051E66E4" w:rsidR="00B41A2F" w:rsidRDefault="00B41A2F" w:rsidP="00073F6C">
            <w:pPr>
              <w:spacing w:line="240" w:lineRule="auto"/>
              <w:jc w:val="center"/>
              <w:rPr>
                <w:sz w:val="16"/>
                <w:szCs w:val="16"/>
              </w:rPr>
            </w:pPr>
            <w:r>
              <w:rPr>
                <w:sz w:val="16"/>
                <w:szCs w:val="16"/>
              </w:rPr>
              <w:t>Suc</w:t>
            </w:r>
            <w:r w:rsidR="00B53162">
              <w:rPr>
                <w:sz w:val="16"/>
                <w:szCs w:val="16"/>
              </w:rPr>
              <w:t>c</w:t>
            </w:r>
            <w:r>
              <w:rPr>
                <w:sz w:val="16"/>
                <w:szCs w:val="16"/>
              </w:rPr>
              <w:t>essfully passed</w:t>
            </w:r>
            <w:r w:rsidRPr="008B306E">
              <w:rPr>
                <w:sz w:val="16"/>
                <w:szCs w:val="16"/>
              </w:rPr>
              <w:t xml:space="preserve"> (</w:t>
            </w:r>
            <w:r>
              <w:rPr>
                <w:sz w:val="16"/>
                <w:szCs w:val="16"/>
              </w:rPr>
              <w:t>n</w:t>
            </w:r>
            <w:r w:rsidRPr="008B306E">
              <w:rPr>
                <w:sz w:val="16"/>
                <w:szCs w:val="16"/>
              </w:rPr>
              <w:t>)</w:t>
            </w:r>
            <w:r>
              <w:rPr>
                <w:sz w:val="16"/>
                <w:szCs w:val="16"/>
              </w:rPr>
              <w:t xml:space="preserve"> </w:t>
            </w:r>
            <w:r w:rsidR="009E239A">
              <w:rPr>
                <w:sz w:val="16"/>
                <w:szCs w:val="16"/>
              </w:rPr>
              <w:t>(% of fish that entered</w:t>
            </w:r>
            <w:r w:rsidR="001C5CE8">
              <w:rPr>
                <w:sz w:val="16"/>
                <w:szCs w:val="16"/>
              </w:rPr>
              <w:t>, 95% CI</w:t>
            </w:r>
            <w:r w:rsidR="009E239A">
              <w:rPr>
                <w:sz w:val="16"/>
                <w:szCs w:val="16"/>
              </w:rPr>
              <w:t>)</w:t>
            </w:r>
          </w:p>
          <w:p w14:paraId="026684F4" w14:textId="3DCF5910" w:rsidR="009E239A" w:rsidRPr="008B306E" w:rsidRDefault="009E239A" w:rsidP="00073F6C">
            <w:pPr>
              <w:spacing w:line="240" w:lineRule="auto"/>
              <w:jc w:val="center"/>
              <w:rPr>
                <w:sz w:val="16"/>
                <w:szCs w:val="16"/>
              </w:rPr>
            </w:pPr>
            <w:r>
              <w:rPr>
                <w:sz w:val="16"/>
                <w:szCs w:val="16"/>
              </w:rPr>
              <w:t>(size range, fork length mm)</w:t>
            </w:r>
          </w:p>
        </w:tc>
      </w:tr>
      <w:tr w:rsidR="009E239A" w:rsidRPr="00824898" w14:paraId="2C17FBE0" w14:textId="77777777" w:rsidTr="00924B7C">
        <w:trPr>
          <w:trHeight w:val="764"/>
        </w:trPr>
        <w:tc>
          <w:tcPr>
            <w:tcW w:w="1410" w:type="dxa"/>
            <w:vAlign w:val="bottom"/>
          </w:tcPr>
          <w:p w14:paraId="5BBB54A8" w14:textId="77777777" w:rsidR="00B41A2F" w:rsidRPr="0077021F" w:rsidRDefault="00B41A2F" w:rsidP="0099000D">
            <w:pPr>
              <w:spacing w:line="240" w:lineRule="auto"/>
              <w:rPr>
                <w:sz w:val="16"/>
                <w:szCs w:val="16"/>
              </w:rPr>
            </w:pPr>
            <w:r w:rsidRPr="0077021F">
              <w:rPr>
                <w:rFonts w:eastAsia="Times New Roman" w:cs="Times New Roman"/>
                <w:bCs/>
                <w:sz w:val="16"/>
                <w:szCs w:val="16"/>
                <w:lang w:eastAsia="en-GB"/>
              </w:rPr>
              <w:t>Chub (</w:t>
            </w:r>
            <w:r w:rsidRPr="0077021F">
              <w:rPr>
                <w:rFonts w:eastAsia="Times New Roman" w:cs="Times New Roman"/>
                <w:bCs/>
                <w:i/>
                <w:sz w:val="16"/>
                <w:szCs w:val="16"/>
                <w:lang w:eastAsia="en-GB"/>
              </w:rPr>
              <w:t>Squalius cephalus</w:t>
            </w:r>
            <w:r w:rsidRPr="0077021F">
              <w:rPr>
                <w:rFonts w:eastAsia="Times New Roman" w:cs="Times New Roman"/>
                <w:bCs/>
                <w:sz w:val="16"/>
                <w:szCs w:val="16"/>
                <w:lang w:eastAsia="en-GB"/>
              </w:rPr>
              <w:t>)</w:t>
            </w:r>
          </w:p>
        </w:tc>
        <w:tc>
          <w:tcPr>
            <w:tcW w:w="1710" w:type="dxa"/>
          </w:tcPr>
          <w:p w14:paraId="3CAB8C98" w14:textId="30BAE467" w:rsidR="00B41A2F" w:rsidRPr="008B306E" w:rsidRDefault="00B41A2F" w:rsidP="00073F6C">
            <w:pPr>
              <w:spacing w:after="120" w:line="240" w:lineRule="auto"/>
              <w:jc w:val="center"/>
              <w:rPr>
                <w:sz w:val="16"/>
                <w:szCs w:val="16"/>
              </w:rPr>
            </w:pPr>
            <w:r>
              <w:rPr>
                <w:sz w:val="16"/>
                <w:szCs w:val="16"/>
              </w:rPr>
              <w:t>33</w:t>
            </w:r>
          </w:p>
        </w:tc>
        <w:tc>
          <w:tcPr>
            <w:tcW w:w="1612" w:type="dxa"/>
          </w:tcPr>
          <w:p w14:paraId="0346693D" w14:textId="77777777" w:rsidR="001C5CE8" w:rsidRDefault="00B41A2F" w:rsidP="00073F6C">
            <w:pPr>
              <w:spacing w:after="120" w:line="240" w:lineRule="auto"/>
              <w:jc w:val="center"/>
              <w:rPr>
                <w:rFonts w:ascii="Calibri" w:hAnsi="Calibri"/>
                <w:bCs/>
                <w:color w:val="000000"/>
                <w:sz w:val="16"/>
                <w:szCs w:val="16"/>
              </w:rPr>
            </w:pPr>
            <w:r w:rsidRPr="001C5CE8">
              <w:rPr>
                <w:rFonts w:ascii="Calibri" w:hAnsi="Calibri"/>
                <w:bCs/>
                <w:color w:val="000000"/>
                <w:sz w:val="16"/>
                <w:szCs w:val="16"/>
              </w:rPr>
              <w:t xml:space="preserve">31 </w:t>
            </w:r>
          </w:p>
          <w:p w14:paraId="1C3D7BB6" w14:textId="75CAD311" w:rsidR="00B41A2F" w:rsidRPr="008B306E" w:rsidRDefault="00B41A2F" w:rsidP="00073F6C">
            <w:pPr>
              <w:spacing w:after="120" w:line="240" w:lineRule="auto"/>
              <w:jc w:val="center"/>
              <w:rPr>
                <w:sz w:val="16"/>
                <w:szCs w:val="16"/>
              </w:rPr>
            </w:pPr>
            <w:r w:rsidRPr="001C5CE8">
              <w:rPr>
                <w:rFonts w:ascii="Calibri" w:hAnsi="Calibri"/>
                <w:bCs/>
                <w:color w:val="000000"/>
                <w:sz w:val="16"/>
                <w:szCs w:val="16"/>
              </w:rPr>
              <w:t>(94%</w:t>
            </w:r>
            <w:r w:rsidR="003C7AB5" w:rsidRPr="001C5CE8">
              <w:rPr>
                <w:rFonts w:ascii="Calibri" w:hAnsi="Calibri"/>
                <w:bCs/>
                <w:color w:val="000000"/>
                <w:sz w:val="16"/>
                <w:szCs w:val="16"/>
              </w:rPr>
              <w:t xml:space="preserve">, </w:t>
            </w:r>
            <w:r w:rsidR="001C5CE8" w:rsidRPr="001C5CE8">
              <w:rPr>
                <w:rFonts w:ascii="Calibri" w:hAnsi="Calibri"/>
                <w:bCs/>
                <w:color w:val="000000"/>
                <w:sz w:val="16"/>
                <w:szCs w:val="16"/>
              </w:rPr>
              <w:t xml:space="preserve">80 </w:t>
            </w:r>
            <w:r w:rsidR="001C5CE8" w:rsidRPr="001C5CE8">
              <w:rPr>
                <w:sz w:val="16"/>
                <w:szCs w:val="16"/>
              </w:rPr>
              <w:t>–</w:t>
            </w:r>
            <w:r w:rsidR="001C5CE8">
              <w:rPr>
                <w:sz w:val="16"/>
                <w:szCs w:val="16"/>
              </w:rPr>
              <w:t xml:space="preserve"> </w:t>
            </w:r>
            <w:r w:rsidR="001C5CE8" w:rsidRPr="001C5CE8">
              <w:rPr>
                <w:sz w:val="16"/>
                <w:szCs w:val="16"/>
              </w:rPr>
              <w:t>98</w:t>
            </w:r>
            <w:r w:rsidRPr="001C5CE8">
              <w:rPr>
                <w:rFonts w:ascii="Calibri" w:hAnsi="Calibri"/>
                <w:bCs/>
                <w:color w:val="000000"/>
                <w:sz w:val="16"/>
                <w:szCs w:val="16"/>
              </w:rPr>
              <w:t>)</w:t>
            </w:r>
          </w:p>
        </w:tc>
        <w:tc>
          <w:tcPr>
            <w:tcW w:w="1745" w:type="dxa"/>
          </w:tcPr>
          <w:p w14:paraId="5E3327EA" w14:textId="78976DE3" w:rsidR="00B41A2F" w:rsidRDefault="00B41A2F" w:rsidP="00073F6C">
            <w:pPr>
              <w:spacing w:after="120" w:line="240" w:lineRule="auto"/>
              <w:jc w:val="center"/>
              <w:rPr>
                <w:rFonts w:ascii="Calibri" w:hAnsi="Calibri"/>
                <w:bCs/>
                <w:color w:val="000000"/>
                <w:sz w:val="16"/>
                <w:szCs w:val="16"/>
              </w:rPr>
            </w:pPr>
            <w:r w:rsidRPr="008B306E">
              <w:rPr>
                <w:rFonts w:ascii="Calibri" w:hAnsi="Calibri"/>
                <w:bCs/>
                <w:color w:val="000000"/>
                <w:sz w:val="16"/>
                <w:szCs w:val="16"/>
              </w:rPr>
              <w:t>14</w:t>
            </w:r>
            <w:r>
              <w:rPr>
                <w:rFonts w:ascii="Calibri" w:hAnsi="Calibri"/>
                <w:bCs/>
                <w:color w:val="000000"/>
                <w:sz w:val="16"/>
                <w:szCs w:val="16"/>
              </w:rPr>
              <w:t xml:space="preserve"> (45%</w:t>
            </w:r>
            <w:r w:rsidR="001C5CE8">
              <w:rPr>
                <w:rFonts w:ascii="Calibri" w:hAnsi="Calibri"/>
                <w:bCs/>
                <w:color w:val="000000"/>
                <w:sz w:val="16"/>
                <w:szCs w:val="16"/>
              </w:rPr>
              <w:t xml:space="preserve">, 29 </w:t>
            </w:r>
            <w:r w:rsidR="001C5CE8" w:rsidRPr="001C5CE8">
              <w:rPr>
                <w:sz w:val="16"/>
                <w:szCs w:val="16"/>
              </w:rPr>
              <w:t>–</w:t>
            </w:r>
            <w:r w:rsidR="001C5CE8">
              <w:rPr>
                <w:sz w:val="16"/>
                <w:szCs w:val="16"/>
              </w:rPr>
              <w:t xml:space="preserve"> 62</w:t>
            </w:r>
            <w:r>
              <w:rPr>
                <w:rFonts w:ascii="Calibri" w:hAnsi="Calibri"/>
                <w:bCs/>
                <w:color w:val="000000"/>
                <w:sz w:val="16"/>
                <w:szCs w:val="16"/>
              </w:rPr>
              <w:t>)</w:t>
            </w:r>
          </w:p>
          <w:p w14:paraId="7DBFBC72" w14:textId="27C494B3" w:rsidR="00B41A2F" w:rsidRPr="008B306E" w:rsidRDefault="00B41A2F" w:rsidP="00073F6C">
            <w:pPr>
              <w:spacing w:after="120" w:line="240" w:lineRule="auto"/>
              <w:jc w:val="center"/>
              <w:rPr>
                <w:sz w:val="16"/>
                <w:szCs w:val="16"/>
              </w:rPr>
            </w:pPr>
            <w:r>
              <w:rPr>
                <w:sz w:val="16"/>
                <w:szCs w:val="16"/>
              </w:rPr>
              <w:t>(149 – 460 mm)</w:t>
            </w:r>
          </w:p>
        </w:tc>
        <w:tc>
          <w:tcPr>
            <w:tcW w:w="1456" w:type="dxa"/>
          </w:tcPr>
          <w:p w14:paraId="298DA70F" w14:textId="77777777" w:rsidR="00930A00" w:rsidRDefault="00B41A2F" w:rsidP="00073F6C">
            <w:pPr>
              <w:spacing w:after="120" w:line="240" w:lineRule="auto"/>
              <w:jc w:val="center"/>
              <w:rPr>
                <w:sz w:val="16"/>
                <w:szCs w:val="16"/>
              </w:rPr>
            </w:pPr>
            <w:r>
              <w:rPr>
                <w:sz w:val="16"/>
                <w:szCs w:val="16"/>
              </w:rPr>
              <w:t xml:space="preserve">17 </w:t>
            </w:r>
          </w:p>
          <w:p w14:paraId="3FAD5E9F" w14:textId="7F56371F" w:rsidR="00B41A2F" w:rsidRPr="008B306E" w:rsidRDefault="00B41A2F" w:rsidP="00073F6C">
            <w:pPr>
              <w:spacing w:after="120" w:line="240" w:lineRule="auto"/>
              <w:jc w:val="center"/>
              <w:rPr>
                <w:sz w:val="16"/>
                <w:szCs w:val="16"/>
              </w:rPr>
            </w:pPr>
            <w:r>
              <w:rPr>
                <w:sz w:val="16"/>
                <w:szCs w:val="16"/>
              </w:rPr>
              <w:t>(</w:t>
            </w:r>
            <w:r w:rsidR="00E601CA">
              <w:rPr>
                <w:sz w:val="16"/>
                <w:szCs w:val="16"/>
              </w:rPr>
              <w:t>52%</w:t>
            </w:r>
            <w:r w:rsidR="001C5CE8">
              <w:rPr>
                <w:sz w:val="16"/>
                <w:szCs w:val="16"/>
              </w:rPr>
              <w:t xml:space="preserve">, </w:t>
            </w:r>
            <w:r w:rsidR="001C5CE8">
              <w:rPr>
                <w:rFonts w:ascii="Calibri" w:hAnsi="Calibri"/>
                <w:bCs/>
                <w:color w:val="000000"/>
                <w:sz w:val="16"/>
                <w:szCs w:val="16"/>
              </w:rPr>
              <w:t xml:space="preserve">35 </w:t>
            </w:r>
            <w:r w:rsidR="001C5CE8" w:rsidRPr="001C5CE8">
              <w:rPr>
                <w:sz w:val="16"/>
                <w:szCs w:val="16"/>
              </w:rPr>
              <w:t>–</w:t>
            </w:r>
            <w:r w:rsidR="001C5CE8">
              <w:rPr>
                <w:sz w:val="16"/>
                <w:szCs w:val="16"/>
              </w:rPr>
              <w:t xml:space="preserve"> 68</w:t>
            </w:r>
            <w:r w:rsidR="00E601CA">
              <w:rPr>
                <w:sz w:val="16"/>
                <w:szCs w:val="16"/>
              </w:rPr>
              <w:t>)</w:t>
            </w:r>
          </w:p>
        </w:tc>
        <w:tc>
          <w:tcPr>
            <w:tcW w:w="1418" w:type="dxa"/>
          </w:tcPr>
          <w:p w14:paraId="7913C151" w14:textId="78F9BC12" w:rsidR="00B41A2F" w:rsidRPr="008B306E" w:rsidRDefault="00B41A2F" w:rsidP="00073F6C">
            <w:pPr>
              <w:spacing w:after="120" w:line="240" w:lineRule="auto"/>
              <w:jc w:val="center"/>
              <w:rPr>
                <w:sz w:val="16"/>
                <w:szCs w:val="16"/>
              </w:rPr>
            </w:pPr>
            <w:r w:rsidRPr="008B306E">
              <w:rPr>
                <w:rFonts w:ascii="Calibri" w:hAnsi="Calibri"/>
                <w:color w:val="000000"/>
                <w:sz w:val="16"/>
                <w:szCs w:val="16"/>
              </w:rPr>
              <w:t xml:space="preserve">0 </w:t>
            </w:r>
            <w:r w:rsidR="00E601CA">
              <w:rPr>
                <w:rFonts w:ascii="Calibri" w:hAnsi="Calibri"/>
                <w:color w:val="000000"/>
                <w:sz w:val="16"/>
                <w:szCs w:val="16"/>
              </w:rPr>
              <w:t>(0%)</w:t>
            </w:r>
          </w:p>
        </w:tc>
        <w:tc>
          <w:tcPr>
            <w:tcW w:w="1795" w:type="dxa"/>
          </w:tcPr>
          <w:p w14:paraId="04AA1E43" w14:textId="77777777" w:rsidR="00930A00" w:rsidRDefault="00B41A2F" w:rsidP="00073F6C">
            <w:pPr>
              <w:spacing w:after="120" w:line="240" w:lineRule="auto"/>
              <w:jc w:val="center"/>
              <w:rPr>
                <w:rFonts w:ascii="Calibri" w:hAnsi="Calibri"/>
                <w:color w:val="000000"/>
                <w:sz w:val="16"/>
                <w:szCs w:val="16"/>
              </w:rPr>
            </w:pPr>
            <w:r>
              <w:rPr>
                <w:rFonts w:ascii="Calibri" w:hAnsi="Calibri"/>
                <w:color w:val="000000"/>
                <w:sz w:val="16"/>
                <w:szCs w:val="16"/>
              </w:rPr>
              <w:t>2</w:t>
            </w:r>
            <w:r w:rsidR="00E601CA">
              <w:rPr>
                <w:rFonts w:ascii="Calibri" w:hAnsi="Calibri"/>
                <w:color w:val="000000"/>
                <w:sz w:val="16"/>
                <w:szCs w:val="16"/>
              </w:rPr>
              <w:t xml:space="preserve"> </w:t>
            </w:r>
          </w:p>
          <w:p w14:paraId="05EC2C2D" w14:textId="08FD9E2F" w:rsidR="00B41A2F" w:rsidRPr="008B306E" w:rsidRDefault="00E601CA" w:rsidP="00073F6C">
            <w:pPr>
              <w:spacing w:after="120" w:line="240" w:lineRule="auto"/>
              <w:jc w:val="center"/>
              <w:rPr>
                <w:sz w:val="16"/>
                <w:szCs w:val="16"/>
              </w:rPr>
            </w:pPr>
            <w:r>
              <w:rPr>
                <w:rFonts w:ascii="Calibri" w:hAnsi="Calibri"/>
                <w:color w:val="000000"/>
                <w:sz w:val="16"/>
                <w:szCs w:val="16"/>
              </w:rPr>
              <w:t>(</w:t>
            </w:r>
            <w:r w:rsidR="00ED2482">
              <w:rPr>
                <w:rFonts w:ascii="Calibri" w:hAnsi="Calibri"/>
                <w:color w:val="000000"/>
                <w:sz w:val="16"/>
                <w:szCs w:val="16"/>
              </w:rPr>
              <w:t>6%</w:t>
            </w:r>
            <w:r w:rsidR="00386D20">
              <w:rPr>
                <w:rFonts w:ascii="Calibri" w:hAnsi="Calibri"/>
                <w:color w:val="000000"/>
                <w:sz w:val="16"/>
                <w:szCs w:val="16"/>
              </w:rPr>
              <w:t xml:space="preserve"> of 33 fish</w:t>
            </w:r>
            <w:r w:rsidR="001C5CE8">
              <w:rPr>
                <w:rFonts w:ascii="Calibri" w:hAnsi="Calibri"/>
                <w:color w:val="000000"/>
                <w:sz w:val="16"/>
                <w:szCs w:val="16"/>
              </w:rPr>
              <w:t xml:space="preserve">, </w:t>
            </w:r>
            <w:r w:rsidR="001C5CE8">
              <w:rPr>
                <w:rFonts w:ascii="Calibri" w:hAnsi="Calibri"/>
                <w:bCs/>
                <w:color w:val="000000"/>
                <w:sz w:val="16"/>
                <w:szCs w:val="16"/>
              </w:rPr>
              <w:t xml:space="preserve">2 </w:t>
            </w:r>
            <w:r w:rsidR="001C5CE8" w:rsidRPr="001C5CE8">
              <w:rPr>
                <w:sz w:val="16"/>
                <w:szCs w:val="16"/>
              </w:rPr>
              <w:t>–</w:t>
            </w:r>
            <w:r w:rsidR="001C5CE8">
              <w:rPr>
                <w:sz w:val="16"/>
                <w:szCs w:val="16"/>
              </w:rPr>
              <w:t xml:space="preserve"> </w:t>
            </w:r>
            <w:r w:rsidR="00930A00">
              <w:rPr>
                <w:sz w:val="16"/>
                <w:szCs w:val="16"/>
              </w:rPr>
              <w:t>19</w:t>
            </w:r>
            <w:r w:rsidR="00ED2482">
              <w:rPr>
                <w:rFonts w:ascii="Calibri" w:hAnsi="Calibri"/>
                <w:color w:val="000000"/>
                <w:sz w:val="16"/>
                <w:szCs w:val="16"/>
              </w:rPr>
              <w:t>)</w:t>
            </w:r>
          </w:p>
        </w:tc>
        <w:tc>
          <w:tcPr>
            <w:tcW w:w="1465" w:type="dxa"/>
          </w:tcPr>
          <w:p w14:paraId="5067759E" w14:textId="43248F0F" w:rsidR="00B41A2F" w:rsidRPr="008B306E" w:rsidRDefault="00B41A2F" w:rsidP="00073F6C">
            <w:pPr>
              <w:spacing w:after="120" w:line="240" w:lineRule="auto"/>
              <w:jc w:val="center"/>
              <w:rPr>
                <w:sz w:val="16"/>
                <w:szCs w:val="16"/>
              </w:rPr>
            </w:pPr>
            <w:r>
              <w:rPr>
                <w:rFonts w:ascii="Calibri" w:hAnsi="Calibri"/>
                <w:color w:val="000000"/>
                <w:sz w:val="16"/>
                <w:szCs w:val="16"/>
              </w:rPr>
              <w:t>0</w:t>
            </w:r>
            <w:r w:rsidR="00ED2482">
              <w:rPr>
                <w:rFonts w:ascii="Calibri" w:hAnsi="Calibri"/>
                <w:color w:val="000000"/>
                <w:sz w:val="16"/>
                <w:szCs w:val="16"/>
              </w:rPr>
              <w:t xml:space="preserve"> </w:t>
            </w:r>
            <w:r w:rsidRPr="008B306E">
              <w:rPr>
                <w:rFonts w:ascii="Calibri" w:hAnsi="Calibri"/>
                <w:color w:val="000000"/>
                <w:sz w:val="16"/>
                <w:szCs w:val="16"/>
              </w:rPr>
              <w:t>(0</w:t>
            </w:r>
            <w:r w:rsidR="00ED2482">
              <w:rPr>
                <w:rFonts w:ascii="Calibri" w:hAnsi="Calibri"/>
                <w:color w:val="000000"/>
                <w:sz w:val="16"/>
                <w:szCs w:val="16"/>
              </w:rPr>
              <w:t>%</w:t>
            </w:r>
            <w:r w:rsidRPr="008B306E">
              <w:rPr>
                <w:rFonts w:ascii="Calibri" w:hAnsi="Calibri"/>
                <w:color w:val="000000"/>
                <w:sz w:val="16"/>
                <w:szCs w:val="16"/>
              </w:rPr>
              <w:t>)</w:t>
            </w:r>
          </w:p>
        </w:tc>
      </w:tr>
      <w:tr w:rsidR="009E239A" w:rsidRPr="00824898" w14:paraId="4A7CC22A" w14:textId="77777777" w:rsidTr="00924B7C">
        <w:tc>
          <w:tcPr>
            <w:tcW w:w="1410" w:type="dxa"/>
            <w:vAlign w:val="bottom"/>
          </w:tcPr>
          <w:p w14:paraId="2F26932C" w14:textId="77777777" w:rsidR="00B41A2F" w:rsidRPr="008B306E" w:rsidRDefault="00B41A2F" w:rsidP="0099000D">
            <w:pPr>
              <w:spacing w:line="240" w:lineRule="auto"/>
              <w:rPr>
                <w:sz w:val="16"/>
                <w:szCs w:val="16"/>
              </w:rPr>
            </w:pPr>
            <w:r w:rsidRPr="008B306E">
              <w:rPr>
                <w:rFonts w:eastAsia="Times New Roman" w:cs="Times New Roman"/>
                <w:bCs/>
                <w:sz w:val="16"/>
                <w:szCs w:val="16"/>
                <w:lang w:eastAsia="en-GB"/>
              </w:rPr>
              <w:t xml:space="preserve">Dace </w:t>
            </w:r>
            <w:r w:rsidRPr="0077021F">
              <w:rPr>
                <w:rFonts w:eastAsia="Times New Roman" w:cs="Times New Roman"/>
                <w:bCs/>
                <w:sz w:val="16"/>
                <w:szCs w:val="16"/>
                <w:lang w:eastAsia="en-GB"/>
              </w:rPr>
              <w:t>(</w:t>
            </w:r>
            <w:r w:rsidRPr="0077021F">
              <w:rPr>
                <w:rFonts w:eastAsia="Times New Roman" w:cs="Arial"/>
                <w:i/>
                <w:sz w:val="16"/>
                <w:szCs w:val="16"/>
                <w:lang w:eastAsia="en-GB" w:bidi="ar-SA"/>
              </w:rPr>
              <w:t>Leuciscus leuciscus</w:t>
            </w:r>
            <w:r w:rsidRPr="0077021F">
              <w:rPr>
                <w:rFonts w:eastAsia="Times New Roman" w:cs="Arial"/>
                <w:sz w:val="16"/>
                <w:szCs w:val="16"/>
                <w:lang w:eastAsia="en-GB" w:bidi="ar-SA"/>
              </w:rPr>
              <w:t>)</w:t>
            </w:r>
          </w:p>
        </w:tc>
        <w:tc>
          <w:tcPr>
            <w:tcW w:w="1710" w:type="dxa"/>
          </w:tcPr>
          <w:p w14:paraId="75E8CDCE" w14:textId="15549041" w:rsidR="00B41A2F" w:rsidRPr="008B306E" w:rsidRDefault="00B41A2F" w:rsidP="00073F6C">
            <w:pPr>
              <w:spacing w:after="120" w:line="240" w:lineRule="auto"/>
              <w:jc w:val="center"/>
              <w:rPr>
                <w:sz w:val="16"/>
                <w:szCs w:val="16"/>
              </w:rPr>
            </w:pPr>
            <w:r>
              <w:rPr>
                <w:sz w:val="16"/>
                <w:szCs w:val="16"/>
              </w:rPr>
              <w:t>2</w:t>
            </w:r>
            <w:r w:rsidR="00ED2482">
              <w:rPr>
                <w:sz w:val="16"/>
                <w:szCs w:val="16"/>
              </w:rPr>
              <w:t>1</w:t>
            </w:r>
          </w:p>
        </w:tc>
        <w:tc>
          <w:tcPr>
            <w:tcW w:w="1612" w:type="dxa"/>
          </w:tcPr>
          <w:p w14:paraId="3529DB2B" w14:textId="77777777" w:rsidR="00924B7C" w:rsidRDefault="00ED2482" w:rsidP="00073F6C">
            <w:pPr>
              <w:spacing w:after="120" w:line="240" w:lineRule="auto"/>
              <w:jc w:val="center"/>
              <w:rPr>
                <w:rFonts w:ascii="Calibri" w:hAnsi="Calibri"/>
                <w:bCs/>
                <w:color w:val="000000"/>
                <w:sz w:val="16"/>
                <w:szCs w:val="16"/>
              </w:rPr>
            </w:pPr>
            <w:r>
              <w:rPr>
                <w:rFonts w:ascii="Calibri" w:hAnsi="Calibri"/>
                <w:bCs/>
                <w:color w:val="000000"/>
                <w:sz w:val="16"/>
                <w:szCs w:val="16"/>
              </w:rPr>
              <w:t xml:space="preserve">16 </w:t>
            </w:r>
          </w:p>
          <w:p w14:paraId="7F2C5B55" w14:textId="3EBB5E9F" w:rsidR="00B41A2F" w:rsidRPr="008B306E" w:rsidRDefault="00ED2482" w:rsidP="00073F6C">
            <w:pPr>
              <w:spacing w:after="120" w:line="240" w:lineRule="auto"/>
              <w:jc w:val="center"/>
              <w:rPr>
                <w:sz w:val="16"/>
                <w:szCs w:val="16"/>
              </w:rPr>
            </w:pPr>
            <w:r>
              <w:rPr>
                <w:rFonts w:ascii="Calibri" w:hAnsi="Calibri"/>
                <w:bCs/>
                <w:color w:val="000000"/>
                <w:sz w:val="16"/>
                <w:szCs w:val="16"/>
              </w:rPr>
              <w:t>(76%</w:t>
            </w:r>
            <w:r w:rsidR="00AD7010">
              <w:rPr>
                <w:rFonts w:ascii="Calibri" w:hAnsi="Calibri"/>
                <w:bCs/>
                <w:color w:val="000000"/>
                <w:sz w:val="16"/>
                <w:szCs w:val="16"/>
              </w:rPr>
              <w:t>, 55</w:t>
            </w:r>
            <w:r w:rsidR="00AD7010" w:rsidRPr="001C5CE8">
              <w:rPr>
                <w:rFonts w:ascii="Calibri" w:hAnsi="Calibri"/>
                <w:bCs/>
                <w:color w:val="000000"/>
                <w:sz w:val="16"/>
                <w:szCs w:val="16"/>
              </w:rPr>
              <w:t xml:space="preserve"> </w:t>
            </w:r>
            <w:r w:rsidR="00AD7010" w:rsidRPr="001C5CE8">
              <w:rPr>
                <w:sz w:val="16"/>
                <w:szCs w:val="16"/>
              </w:rPr>
              <w:t>–</w:t>
            </w:r>
            <w:r w:rsidR="00AD7010">
              <w:rPr>
                <w:sz w:val="16"/>
                <w:szCs w:val="16"/>
              </w:rPr>
              <w:t xml:space="preserve"> 89</w:t>
            </w:r>
            <w:r>
              <w:rPr>
                <w:rFonts w:ascii="Calibri" w:hAnsi="Calibri"/>
                <w:bCs/>
                <w:color w:val="000000"/>
                <w:sz w:val="16"/>
                <w:szCs w:val="16"/>
              </w:rPr>
              <w:t>)</w:t>
            </w:r>
          </w:p>
        </w:tc>
        <w:tc>
          <w:tcPr>
            <w:tcW w:w="1745" w:type="dxa"/>
          </w:tcPr>
          <w:p w14:paraId="4F38FCD8" w14:textId="3A379F40" w:rsidR="00B41A2F" w:rsidRDefault="00ED2482" w:rsidP="00073F6C">
            <w:pPr>
              <w:spacing w:after="120" w:line="240" w:lineRule="auto"/>
              <w:jc w:val="center"/>
              <w:rPr>
                <w:rFonts w:ascii="Calibri" w:hAnsi="Calibri"/>
                <w:bCs/>
                <w:color w:val="000000"/>
                <w:sz w:val="16"/>
                <w:szCs w:val="16"/>
              </w:rPr>
            </w:pPr>
            <w:r>
              <w:rPr>
                <w:rFonts w:ascii="Calibri" w:hAnsi="Calibri"/>
                <w:bCs/>
                <w:color w:val="000000"/>
                <w:sz w:val="16"/>
                <w:szCs w:val="16"/>
              </w:rPr>
              <w:t>1</w:t>
            </w:r>
            <w:r w:rsidR="004B1F85">
              <w:rPr>
                <w:rFonts w:ascii="Calibri" w:hAnsi="Calibri"/>
                <w:bCs/>
                <w:color w:val="000000"/>
                <w:sz w:val="16"/>
                <w:szCs w:val="16"/>
              </w:rPr>
              <w:t>3</w:t>
            </w:r>
            <w:r w:rsidR="00B41A2F" w:rsidRPr="008B306E">
              <w:rPr>
                <w:rFonts w:ascii="Calibri" w:hAnsi="Calibri"/>
                <w:bCs/>
                <w:color w:val="000000"/>
                <w:sz w:val="16"/>
                <w:szCs w:val="16"/>
              </w:rPr>
              <w:t xml:space="preserve"> (</w:t>
            </w:r>
            <w:r w:rsidR="004B1F85">
              <w:rPr>
                <w:rFonts w:ascii="Calibri" w:hAnsi="Calibri"/>
                <w:bCs/>
                <w:color w:val="000000"/>
                <w:sz w:val="16"/>
                <w:szCs w:val="16"/>
              </w:rPr>
              <w:t>81%</w:t>
            </w:r>
            <w:r w:rsidR="00AD7010">
              <w:rPr>
                <w:rFonts w:ascii="Calibri" w:hAnsi="Calibri"/>
                <w:bCs/>
                <w:color w:val="000000"/>
                <w:sz w:val="16"/>
                <w:szCs w:val="16"/>
              </w:rPr>
              <w:t>, 57</w:t>
            </w:r>
            <w:r w:rsidR="00AD7010" w:rsidRPr="001C5CE8">
              <w:rPr>
                <w:rFonts w:ascii="Calibri" w:hAnsi="Calibri"/>
                <w:bCs/>
                <w:color w:val="000000"/>
                <w:sz w:val="16"/>
                <w:szCs w:val="16"/>
              </w:rPr>
              <w:t xml:space="preserve"> </w:t>
            </w:r>
            <w:r w:rsidR="00AD7010" w:rsidRPr="001C5CE8">
              <w:rPr>
                <w:sz w:val="16"/>
                <w:szCs w:val="16"/>
              </w:rPr>
              <w:t>–</w:t>
            </w:r>
            <w:r w:rsidR="00AD7010">
              <w:rPr>
                <w:sz w:val="16"/>
                <w:szCs w:val="16"/>
              </w:rPr>
              <w:t xml:space="preserve"> 93</w:t>
            </w:r>
            <w:r w:rsidR="00B41A2F" w:rsidRPr="008B306E">
              <w:rPr>
                <w:rFonts w:ascii="Calibri" w:hAnsi="Calibri"/>
                <w:bCs/>
                <w:color w:val="000000"/>
                <w:sz w:val="16"/>
                <w:szCs w:val="16"/>
              </w:rPr>
              <w:t>)</w:t>
            </w:r>
          </w:p>
          <w:p w14:paraId="63B8C3B0" w14:textId="0BB81DFD" w:rsidR="00036D58" w:rsidRPr="008B306E" w:rsidRDefault="00036D58" w:rsidP="00073F6C">
            <w:pPr>
              <w:spacing w:after="120" w:line="240" w:lineRule="auto"/>
              <w:jc w:val="center"/>
              <w:rPr>
                <w:sz w:val="16"/>
                <w:szCs w:val="16"/>
              </w:rPr>
            </w:pPr>
            <w:r>
              <w:rPr>
                <w:sz w:val="16"/>
                <w:szCs w:val="16"/>
              </w:rPr>
              <w:t>(110 – 187 mm)</w:t>
            </w:r>
          </w:p>
        </w:tc>
        <w:tc>
          <w:tcPr>
            <w:tcW w:w="1456" w:type="dxa"/>
          </w:tcPr>
          <w:p w14:paraId="39AB773B" w14:textId="77777777" w:rsidR="00924B7C" w:rsidRDefault="004B1F85" w:rsidP="00073F6C">
            <w:pPr>
              <w:spacing w:after="120" w:line="240" w:lineRule="auto"/>
              <w:jc w:val="center"/>
              <w:rPr>
                <w:sz w:val="16"/>
                <w:szCs w:val="16"/>
              </w:rPr>
            </w:pPr>
            <w:r>
              <w:rPr>
                <w:sz w:val="16"/>
                <w:szCs w:val="16"/>
              </w:rPr>
              <w:t>8</w:t>
            </w:r>
            <w:r w:rsidR="00B41A2F">
              <w:rPr>
                <w:sz w:val="16"/>
                <w:szCs w:val="16"/>
              </w:rPr>
              <w:t xml:space="preserve"> </w:t>
            </w:r>
          </w:p>
          <w:p w14:paraId="423821DC" w14:textId="1E764115" w:rsidR="00B41A2F" w:rsidRPr="008B306E" w:rsidRDefault="00B41A2F" w:rsidP="00073F6C">
            <w:pPr>
              <w:spacing w:after="120" w:line="240" w:lineRule="auto"/>
              <w:jc w:val="center"/>
              <w:rPr>
                <w:sz w:val="16"/>
                <w:szCs w:val="16"/>
              </w:rPr>
            </w:pPr>
            <w:r>
              <w:rPr>
                <w:sz w:val="16"/>
                <w:szCs w:val="16"/>
              </w:rPr>
              <w:t>(</w:t>
            </w:r>
            <w:r w:rsidR="004B1F85">
              <w:rPr>
                <w:sz w:val="16"/>
                <w:szCs w:val="16"/>
              </w:rPr>
              <w:t>38%</w:t>
            </w:r>
            <w:r w:rsidR="00AD7010">
              <w:rPr>
                <w:sz w:val="16"/>
                <w:szCs w:val="16"/>
              </w:rPr>
              <w:t xml:space="preserve">, </w:t>
            </w:r>
            <w:r w:rsidR="00AD7010">
              <w:rPr>
                <w:rFonts w:ascii="Calibri" w:hAnsi="Calibri"/>
                <w:bCs/>
                <w:color w:val="000000"/>
                <w:sz w:val="16"/>
                <w:szCs w:val="16"/>
              </w:rPr>
              <w:t xml:space="preserve">21 </w:t>
            </w:r>
            <w:r w:rsidR="00AD7010" w:rsidRPr="001C5CE8">
              <w:rPr>
                <w:sz w:val="16"/>
                <w:szCs w:val="16"/>
              </w:rPr>
              <w:t>–</w:t>
            </w:r>
            <w:r w:rsidR="00AD7010">
              <w:rPr>
                <w:sz w:val="16"/>
                <w:szCs w:val="16"/>
              </w:rPr>
              <w:t xml:space="preserve"> 59</w:t>
            </w:r>
            <w:r>
              <w:rPr>
                <w:sz w:val="16"/>
                <w:szCs w:val="16"/>
              </w:rPr>
              <w:t>)</w:t>
            </w:r>
          </w:p>
        </w:tc>
        <w:tc>
          <w:tcPr>
            <w:tcW w:w="1418" w:type="dxa"/>
          </w:tcPr>
          <w:p w14:paraId="7E77D67A" w14:textId="77777777" w:rsidR="00B41A2F" w:rsidRPr="008B306E" w:rsidRDefault="00B41A2F" w:rsidP="00073F6C">
            <w:pPr>
              <w:spacing w:after="120" w:line="240" w:lineRule="auto"/>
              <w:jc w:val="center"/>
              <w:rPr>
                <w:sz w:val="16"/>
                <w:szCs w:val="16"/>
              </w:rPr>
            </w:pPr>
            <w:r w:rsidRPr="008B306E">
              <w:rPr>
                <w:rFonts w:ascii="Calibri" w:hAnsi="Calibri"/>
                <w:color w:val="000000"/>
                <w:sz w:val="16"/>
                <w:szCs w:val="16"/>
              </w:rPr>
              <w:t>0 (0)</w:t>
            </w:r>
          </w:p>
        </w:tc>
        <w:tc>
          <w:tcPr>
            <w:tcW w:w="1795" w:type="dxa"/>
          </w:tcPr>
          <w:p w14:paraId="566BF331" w14:textId="4F9FCC9C" w:rsidR="00B41A2F" w:rsidRPr="008B306E" w:rsidRDefault="00B41A2F" w:rsidP="00073F6C">
            <w:pPr>
              <w:spacing w:after="120" w:line="240" w:lineRule="auto"/>
              <w:jc w:val="center"/>
              <w:rPr>
                <w:sz w:val="16"/>
                <w:szCs w:val="16"/>
              </w:rPr>
            </w:pPr>
            <w:r>
              <w:rPr>
                <w:rFonts w:ascii="Calibri" w:hAnsi="Calibri"/>
                <w:color w:val="000000"/>
                <w:sz w:val="16"/>
                <w:szCs w:val="16"/>
              </w:rPr>
              <w:t>0</w:t>
            </w:r>
            <w:r w:rsidRPr="008B306E">
              <w:rPr>
                <w:rFonts w:ascii="Calibri" w:hAnsi="Calibri"/>
                <w:color w:val="000000"/>
                <w:sz w:val="16"/>
                <w:szCs w:val="16"/>
              </w:rPr>
              <w:t xml:space="preserve"> (</w:t>
            </w:r>
            <w:r>
              <w:rPr>
                <w:rFonts w:ascii="Calibri" w:hAnsi="Calibri"/>
                <w:color w:val="000000"/>
                <w:sz w:val="16"/>
                <w:szCs w:val="16"/>
              </w:rPr>
              <w:t>0</w:t>
            </w:r>
            <w:r w:rsidR="004B1F85">
              <w:rPr>
                <w:rFonts w:ascii="Calibri" w:hAnsi="Calibri"/>
                <w:color w:val="000000"/>
                <w:sz w:val="16"/>
                <w:szCs w:val="16"/>
              </w:rPr>
              <w:t>%</w:t>
            </w:r>
            <w:r w:rsidRPr="008B306E">
              <w:rPr>
                <w:rFonts w:ascii="Calibri" w:hAnsi="Calibri"/>
                <w:color w:val="000000"/>
                <w:sz w:val="16"/>
                <w:szCs w:val="16"/>
              </w:rPr>
              <w:t>)</w:t>
            </w:r>
          </w:p>
        </w:tc>
        <w:tc>
          <w:tcPr>
            <w:tcW w:w="1465" w:type="dxa"/>
          </w:tcPr>
          <w:p w14:paraId="065D75CC" w14:textId="40795CCE" w:rsidR="00B41A2F" w:rsidRPr="008B306E" w:rsidRDefault="00B41A2F" w:rsidP="00073F6C">
            <w:pPr>
              <w:spacing w:after="120" w:line="240" w:lineRule="auto"/>
              <w:jc w:val="center"/>
              <w:rPr>
                <w:sz w:val="16"/>
                <w:szCs w:val="16"/>
              </w:rPr>
            </w:pPr>
            <w:r w:rsidRPr="008B306E">
              <w:rPr>
                <w:rFonts w:ascii="Calibri" w:hAnsi="Calibri"/>
                <w:color w:val="000000"/>
                <w:sz w:val="16"/>
                <w:szCs w:val="16"/>
              </w:rPr>
              <w:t>0 (0</w:t>
            </w:r>
            <w:r w:rsidR="004B1F85">
              <w:rPr>
                <w:rFonts w:ascii="Calibri" w:hAnsi="Calibri"/>
                <w:color w:val="000000"/>
                <w:sz w:val="16"/>
                <w:szCs w:val="16"/>
              </w:rPr>
              <w:t>%</w:t>
            </w:r>
            <w:r w:rsidRPr="008B306E">
              <w:rPr>
                <w:rFonts w:ascii="Calibri" w:hAnsi="Calibri"/>
                <w:color w:val="000000"/>
                <w:sz w:val="16"/>
                <w:szCs w:val="16"/>
              </w:rPr>
              <w:t>)</w:t>
            </w:r>
          </w:p>
        </w:tc>
      </w:tr>
      <w:tr w:rsidR="009E239A" w:rsidRPr="00824898" w14:paraId="3E3E3BDF" w14:textId="77777777" w:rsidTr="00924B7C">
        <w:trPr>
          <w:trHeight w:val="443"/>
        </w:trPr>
        <w:tc>
          <w:tcPr>
            <w:tcW w:w="1410" w:type="dxa"/>
          </w:tcPr>
          <w:p w14:paraId="2F31A1CC" w14:textId="77777777" w:rsidR="00B41A2F" w:rsidRPr="0077021F" w:rsidRDefault="00B41A2F" w:rsidP="0099000D">
            <w:pPr>
              <w:spacing w:after="0" w:line="240" w:lineRule="auto"/>
              <w:rPr>
                <w:sz w:val="16"/>
                <w:szCs w:val="16"/>
              </w:rPr>
            </w:pPr>
            <w:r w:rsidRPr="0077021F">
              <w:rPr>
                <w:rFonts w:eastAsia="Times New Roman" w:cs="Times New Roman"/>
                <w:bCs/>
                <w:sz w:val="16"/>
                <w:szCs w:val="16"/>
                <w:lang w:eastAsia="en-GB"/>
              </w:rPr>
              <w:t>Eel (yellow) (</w:t>
            </w:r>
            <w:r w:rsidRPr="0077021F">
              <w:rPr>
                <w:rFonts w:eastAsia="Times New Roman" w:cs="Times New Roman"/>
                <w:bCs/>
                <w:i/>
                <w:sz w:val="16"/>
                <w:szCs w:val="16"/>
                <w:lang w:eastAsia="en-GB"/>
              </w:rPr>
              <w:t>Anguilla anguilla</w:t>
            </w:r>
            <w:r w:rsidRPr="0077021F">
              <w:rPr>
                <w:rFonts w:eastAsia="Times New Roman" w:cs="Times New Roman"/>
                <w:bCs/>
                <w:sz w:val="16"/>
                <w:szCs w:val="16"/>
                <w:lang w:eastAsia="en-GB"/>
              </w:rPr>
              <w:t>)</w:t>
            </w:r>
          </w:p>
        </w:tc>
        <w:tc>
          <w:tcPr>
            <w:tcW w:w="1710" w:type="dxa"/>
          </w:tcPr>
          <w:p w14:paraId="1E18CF1A" w14:textId="07FE1B5F" w:rsidR="00B41A2F" w:rsidRPr="008B306E" w:rsidRDefault="00AD6D4D" w:rsidP="00073F6C">
            <w:pPr>
              <w:spacing w:after="120" w:line="240" w:lineRule="auto"/>
              <w:jc w:val="center"/>
              <w:rPr>
                <w:sz w:val="16"/>
                <w:szCs w:val="16"/>
              </w:rPr>
            </w:pPr>
            <w:r>
              <w:rPr>
                <w:sz w:val="16"/>
                <w:szCs w:val="16"/>
              </w:rPr>
              <w:t>34</w:t>
            </w:r>
          </w:p>
        </w:tc>
        <w:tc>
          <w:tcPr>
            <w:tcW w:w="1612" w:type="dxa"/>
          </w:tcPr>
          <w:p w14:paraId="2B053458" w14:textId="77777777" w:rsidR="00924B7C" w:rsidRDefault="00AD6D4D" w:rsidP="00073F6C">
            <w:pPr>
              <w:spacing w:after="120" w:line="240" w:lineRule="auto"/>
              <w:jc w:val="center"/>
              <w:rPr>
                <w:rFonts w:ascii="Calibri" w:hAnsi="Calibri"/>
                <w:bCs/>
                <w:color w:val="000000"/>
                <w:sz w:val="16"/>
                <w:szCs w:val="16"/>
              </w:rPr>
            </w:pPr>
            <w:r>
              <w:rPr>
                <w:rFonts w:ascii="Calibri" w:hAnsi="Calibri"/>
                <w:bCs/>
                <w:color w:val="000000"/>
                <w:sz w:val="16"/>
                <w:szCs w:val="16"/>
              </w:rPr>
              <w:t>16</w:t>
            </w:r>
            <w:r w:rsidR="00B41A2F" w:rsidRPr="008B306E">
              <w:rPr>
                <w:rFonts w:ascii="Calibri" w:hAnsi="Calibri"/>
                <w:bCs/>
                <w:color w:val="000000"/>
                <w:sz w:val="16"/>
                <w:szCs w:val="16"/>
              </w:rPr>
              <w:t xml:space="preserve"> </w:t>
            </w:r>
          </w:p>
          <w:p w14:paraId="38CDD091" w14:textId="62E29F46" w:rsidR="00B41A2F" w:rsidRPr="008B306E" w:rsidRDefault="00B41A2F" w:rsidP="00073F6C">
            <w:pPr>
              <w:spacing w:after="120" w:line="240" w:lineRule="auto"/>
              <w:jc w:val="center"/>
              <w:rPr>
                <w:sz w:val="16"/>
                <w:szCs w:val="16"/>
              </w:rPr>
            </w:pPr>
            <w:r w:rsidRPr="008B306E">
              <w:rPr>
                <w:rFonts w:ascii="Calibri" w:hAnsi="Calibri"/>
                <w:bCs/>
                <w:color w:val="000000"/>
                <w:sz w:val="16"/>
                <w:szCs w:val="16"/>
              </w:rPr>
              <w:t>(</w:t>
            </w:r>
            <w:r w:rsidR="00AD6D4D">
              <w:rPr>
                <w:rFonts w:ascii="Calibri" w:hAnsi="Calibri"/>
                <w:bCs/>
                <w:color w:val="000000"/>
                <w:sz w:val="16"/>
                <w:szCs w:val="16"/>
              </w:rPr>
              <w:t>47%</w:t>
            </w:r>
            <w:r w:rsidR="00AD7010">
              <w:rPr>
                <w:rFonts w:ascii="Calibri" w:hAnsi="Calibri"/>
                <w:bCs/>
                <w:color w:val="000000"/>
                <w:sz w:val="16"/>
                <w:szCs w:val="16"/>
              </w:rPr>
              <w:t>, 31</w:t>
            </w:r>
            <w:r w:rsidR="00AD7010" w:rsidRPr="001C5CE8">
              <w:rPr>
                <w:rFonts w:ascii="Calibri" w:hAnsi="Calibri"/>
                <w:bCs/>
                <w:color w:val="000000"/>
                <w:sz w:val="16"/>
                <w:szCs w:val="16"/>
              </w:rPr>
              <w:t xml:space="preserve"> </w:t>
            </w:r>
            <w:r w:rsidR="00AD7010" w:rsidRPr="001C5CE8">
              <w:rPr>
                <w:sz w:val="16"/>
                <w:szCs w:val="16"/>
              </w:rPr>
              <w:t>–</w:t>
            </w:r>
            <w:r w:rsidR="00AD7010">
              <w:rPr>
                <w:sz w:val="16"/>
                <w:szCs w:val="16"/>
              </w:rPr>
              <w:t xml:space="preserve"> 63</w:t>
            </w:r>
            <w:r w:rsidRPr="008B306E">
              <w:rPr>
                <w:rFonts w:ascii="Calibri" w:hAnsi="Calibri"/>
                <w:bCs/>
                <w:color w:val="000000"/>
                <w:sz w:val="16"/>
                <w:szCs w:val="16"/>
              </w:rPr>
              <w:t>)</w:t>
            </w:r>
          </w:p>
        </w:tc>
        <w:tc>
          <w:tcPr>
            <w:tcW w:w="1745" w:type="dxa"/>
          </w:tcPr>
          <w:p w14:paraId="5D6EA6E7" w14:textId="3F6BE454" w:rsidR="00B41A2F" w:rsidRDefault="00AD6D4D" w:rsidP="00073F6C">
            <w:pPr>
              <w:spacing w:after="120" w:line="240" w:lineRule="auto"/>
              <w:jc w:val="center"/>
              <w:rPr>
                <w:rFonts w:ascii="Calibri" w:hAnsi="Calibri"/>
                <w:bCs/>
                <w:color w:val="000000"/>
                <w:sz w:val="16"/>
                <w:szCs w:val="16"/>
              </w:rPr>
            </w:pPr>
            <w:r>
              <w:rPr>
                <w:rFonts w:ascii="Calibri" w:hAnsi="Calibri"/>
                <w:bCs/>
                <w:color w:val="000000"/>
                <w:sz w:val="16"/>
                <w:szCs w:val="16"/>
              </w:rPr>
              <w:t>3</w:t>
            </w:r>
            <w:r w:rsidR="00B41A2F" w:rsidRPr="008B306E">
              <w:rPr>
                <w:rFonts w:ascii="Calibri" w:hAnsi="Calibri"/>
                <w:bCs/>
                <w:color w:val="000000"/>
                <w:sz w:val="16"/>
                <w:szCs w:val="16"/>
              </w:rPr>
              <w:t xml:space="preserve"> (</w:t>
            </w:r>
            <w:r>
              <w:rPr>
                <w:rFonts w:ascii="Calibri" w:hAnsi="Calibri"/>
                <w:bCs/>
                <w:color w:val="000000"/>
                <w:sz w:val="16"/>
                <w:szCs w:val="16"/>
              </w:rPr>
              <w:t>19%</w:t>
            </w:r>
            <w:r w:rsidR="00CA64C4">
              <w:rPr>
                <w:rFonts w:ascii="Calibri" w:hAnsi="Calibri"/>
                <w:bCs/>
                <w:color w:val="000000"/>
                <w:sz w:val="16"/>
                <w:szCs w:val="16"/>
              </w:rPr>
              <w:t>, 7</w:t>
            </w:r>
            <w:r w:rsidR="00CA64C4" w:rsidRPr="001C5CE8">
              <w:rPr>
                <w:rFonts w:ascii="Calibri" w:hAnsi="Calibri"/>
                <w:bCs/>
                <w:color w:val="000000"/>
                <w:sz w:val="16"/>
                <w:szCs w:val="16"/>
              </w:rPr>
              <w:t xml:space="preserve"> </w:t>
            </w:r>
            <w:r w:rsidR="00CA64C4" w:rsidRPr="001C5CE8">
              <w:rPr>
                <w:sz w:val="16"/>
                <w:szCs w:val="16"/>
              </w:rPr>
              <w:t>–</w:t>
            </w:r>
            <w:r w:rsidR="00CA64C4">
              <w:rPr>
                <w:sz w:val="16"/>
                <w:szCs w:val="16"/>
              </w:rPr>
              <w:t xml:space="preserve"> 43</w:t>
            </w:r>
            <w:r w:rsidR="00B41A2F" w:rsidRPr="008B306E">
              <w:rPr>
                <w:rFonts w:ascii="Calibri" w:hAnsi="Calibri"/>
                <w:bCs/>
                <w:color w:val="000000"/>
                <w:sz w:val="16"/>
                <w:szCs w:val="16"/>
              </w:rPr>
              <w:t>)</w:t>
            </w:r>
          </w:p>
          <w:p w14:paraId="4AC72663" w14:textId="45ACF8F3" w:rsidR="0033294F" w:rsidRPr="008B306E" w:rsidRDefault="0033294F" w:rsidP="00073F6C">
            <w:pPr>
              <w:spacing w:after="120" w:line="240" w:lineRule="auto"/>
              <w:jc w:val="center"/>
              <w:rPr>
                <w:sz w:val="16"/>
                <w:szCs w:val="16"/>
              </w:rPr>
            </w:pPr>
            <w:r>
              <w:rPr>
                <w:sz w:val="16"/>
                <w:szCs w:val="16"/>
              </w:rPr>
              <w:t>(202 – 300 mm)</w:t>
            </w:r>
          </w:p>
        </w:tc>
        <w:tc>
          <w:tcPr>
            <w:tcW w:w="1456" w:type="dxa"/>
          </w:tcPr>
          <w:p w14:paraId="7236BFA1" w14:textId="77777777" w:rsidR="00924B7C" w:rsidRDefault="00AD6D4D" w:rsidP="00073F6C">
            <w:pPr>
              <w:spacing w:after="120" w:line="240" w:lineRule="auto"/>
              <w:jc w:val="center"/>
              <w:rPr>
                <w:sz w:val="16"/>
                <w:szCs w:val="16"/>
              </w:rPr>
            </w:pPr>
            <w:r>
              <w:rPr>
                <w:sz w:val="16"/>
                <w:szCs w:val="16"/>
              </w:rPr>
              <w:t>16</w:t>
            </w:r>
            <w:r w:rsidR="00B41A2F">
              <w:rPr>
                <w:sz w:val="16"/>
                <w:szCs w:val="16"/>
              </w:rPr>
              <w:t xml:space="preserve"> </w:t>
            </w:r>
          </w:p>
          <w:p w14:paraId="55188A64" w14:textId="0E9E83E6" w:rsidR="00B41A2F" w:rsidRPr="008B306E" w:rsidRDefault="00B41A2F" w:rsidP="00073F6C">
            <w:pPr>
              <w:spacing w:after="120" w:line="240" w:lineRule="auto"/>
              <w:jc w:val="center"/>
              <w:rPr>
                <w:sz w:val="16"/>
                <w:szCs w:val="16"/>
              </w:rPr>
            </w:pPr>
            <w:r>
              <w:rPr>
                <w:sz w:val="16"/>
                <w:szCs w:val="16"/>
              </w:rPr>
              <w:t>(</w:t>
            </w:r>
            <w:r w:rsidR="00B31173">
              <w:rPr>
                <w:sz w:val="16"/>
                <w:szCs w:val="16"/>
              </w:rPr>
              <w:t>47%</w:t>
            </w:r>
            <w:r w:rsidR="00CA64C4">
              <w:rPr>
                <w:sz w:val="16"/>
                <w:szCs w:val="16"/>
              </w:rPr>
              <w:t xml:space="preserve">, </w:t>
            </w:r>
            <w:r w:rsidR="00CA64C4">
              <w:rPr>
                <w:rFonts w:ascii="Calibri" w:hAnsi="Calibri"/>
                <w:bCs/>
                <w:color w:val="000000"/>
                <w:sz w:val="16"/>
                <w:szCs w:val="16"/>
              </w:rPr>
              <w:t>31</w:t>
            </w:r>
            <w:r w:rsidR="00CA64C4" w:rsidRPr="001C5CE8">
              <w:rPr>
                <w:rFonts w:ascii="Calibri" w:hAnsi="Calibri"/>
                <w:bCs/>
                <w:color w:val="000000"/>
                <w:sz w:val="16"/>
                <w:szCs w:val="16"/>
              </w:rPr>
              <w:t xml:space="preserve"> </w:t>
            </w:r>
            <w:r w:rsidR="00CA64C4" w:rsidRPr="001C5CE8">
              <w:rPr>
                <w:sz w:val="16"/>
                <w:szCs w:val="16"/>
              </w:rPr>
              <w:t>–</w:t>
            </w:r>
            <w:r w:rsidR="00CA64C4">
              <w:rPr>
                <w:sz w:val="16"/>
                <w:szCs w:val="16"/>
              </w:rPr>
              <w:t xml:space="preserve"> 63</w:t>
            </w:r>
            <w:r>
              <w:rPr>
                <w:sz w:val="16"/>
                <w:szCs w:val="16"/>
              </w:rPr>
              <w:t>)</w:t>
            </w:r>
          </w:p>
        </w:tc>
        <w:tc>
          <w:tcPr>
            <w:tcW w:w="1418" w:type="dxa"/>
          </w:tcPr>
          <w:p w14:paraId="6A8B0225" w14:textId="0E30836B" w:rsidR="00B41A2F" w:rsidRDefault="00B31173" w:rsidP="00073F6C">
            <w:pPr>
              <w:spacing w:after="120" w:line="240" w:lineRule="auto"/>
              <w:jc w:val="center"/>
              <w:rPr>
                <w:rFonts w:ascii="Calibri" w:hAnsi="Calibri"/>
                <w:color w:val="000000"/>
                <w:sz w:val="16"/>
                <w:szCs w:val="16"/>
              </w:rPr>
            </w:pPr>
            <w:r>
              <w:rPr>
                <w:rFonts w:ascii="Calibri" w:hAnsi="Calibri"/>
                <w:color w:val="000000"/>
                <w:sz w:val="16"/>
                <w:szCs w:val="16"/>
              </w:rPr>
              <w:t>15</w:t>
            </w:r>
            <w:r w:rsidR="00B41A2F" w:rsidRPr="008B306E">
              <w:rPr>
                <w:rFonts w:ascii="Calibri" w:hAnsi="Calibri"/>
                <w:color w:val="000000"/>
                <w:sz w:val="16"/>
                <w:szCs w:val="16"/>
              </w:rPr>
              <w:t xml:space="preserve"> (</w:t>
            </w:r>
            <w:r>
              <w:rPr>
                <w:rFonts w:ascii="Calibri" w:hAnsi="Calibri"/>
                <w:color w:val="000000"/>
                <w:sz w:val="16"/>
                <w:szCs w:val="16"/>
              </w:rPr>
              <w:t>94%</w:t>
            </w:r>
            <w:r w:rsidR="00CA64C4">
              <w:rPr>
                <w:rFonts w:ascii="Calibri" w:hAnsi="Calibri"/>
                <w:color w:val="000000"/>
                <w:sz w:val="16"/>
                <w:szCs w:val="16"/>
              </w:rPr>
              <w:t xml:space="preserve">, </w:t>
            </w:r>
            <w:r w:rsidR="00CA64C4">
              <w:rPr>
                <w:rFonts w:ascii="Calibri" w:hAnsi="Calibri"/>
                <w:bCs/>
                <w:color w:val="000000"/>
                <w:sz w:val="16"/>
                <w:szCs w:val="16"/>
              </w:rPr>
              <w:t>72</w:t>
            </w:r>
            <w:r w:rsidR="00CA64C4" w:rsidRPr="001C5CE8">
              <w:rPr>
                <w:rFonts w:ascii="Calibri" w:hAnsi="Calibri"/>
                <w:bCs/>
                <w:color w:val="000000"/>
                <w:sz w:val="16"/>
                <w:szCs w:val="16"/>
              </w:rPr>
              <w:t xml:space="preserve"> </w:t>
            </w:r>
            <w:r w:rsidR="00CA64C4" w:rsidRPr="001C5CE8">
              <w:rPr>
                <w:sz w:val="16"/>
                <w:szCs w:val="16"/>
              </w:rPr>
              <w:t>–</w:t>
            </w:r>
            <w:r w:rsidR="00CA64C4">
              <w:rPr>
                <w:sz w:val="16"/>
                <w:szCs w:val="16"/>
              </w:rPr>
              <w:t xml:space="preserve"> 99</w:t>
            </w:r>
            <w:r w:rsidR="00B41A2F" w:rsidRPr="008B306E">
              <w:rPr>
                <w:rFonts w:ascii="Calibri" w:hAnsi="Calibri"/>
                <w:color w:val="000000"/>
                <w:sz w:val="16"/>
                <w:szCs w:val="16"/>
              </w:rPr>
              <w:t>)</w:t>
            </w:r>
          </w:p>
          <w:p w14:paraId="298203C8" w14:textId="63C80333" w:rsidR="009E239A" w:rsidRPr="008B306E" w:rsidRDefault="009E239A" w:rsidP="00073F6C">
            <w:pPr>
              <w:spacing w:after="120" w:line="240" w:lineRule="auto"/>
              <w:jc w:val="center"/>
              <w:rPr>
                <w:sz w:val="16"/>
                <w:szCs w:val="16"/>
              </w:rPr>
            </w:pPr>
            <w:r>
              <w:rPr>
                <w:sz w:val="16"/>
                <w:szCs w:val="16"/>
              </w:rPr>
              <w:t>(172 – 346 mm)</w:t>
            </w:r>
          </w:p>
        </w:tc>
        <w:tc>
          <w:tcPr>
            <w:tcW w:w="1795" w:type="dxa"/>
          </w:tcPr>
          <w:p w14:paraId="0B39C228" w14:textId="77777777" w:rsidR="00924B7C" w:rsidRDefault="00B53162" w:rsidP="00073F6C">
            <w:pPr>
              <w:spacing w:after="120" w:line="240" w:lineRule="auto"/>
              <w:jc w:val="center"/>
              <w:rPr>
                <w:rFonts w:ascii="Calibri" w:hAnsi="Calibri"/>
                <w:color w:val="000000"/>
                <w:sz w:val="16"/>
                <w:szCs w:val="16"/>
              </w:rPr>
            </w:pPr>
            <w:r>
              <w:rPr>
                <w:rFonts w:ascii="Calibri" w:hAnsi="Calibri"/>
                <w:color w:val="000000"/>
                <w:sz w:val="16"/>
                <w:szCs w:val="16"/>
              </w:rPr>
              <w:t xml:space="preserve">7 </w:t>
            </w:r>
          </w:p>
          <w:p w14:paraId="7BD7E73E" w14:textId="7343CDC4" w:rsidR="00B41A2F" w:rsidRPr="008B306E" w:rsidRDefault="00B53162" w:rsidP="00073F6C">
            <w:pPr>
              <w:spacing w:after="120" w:line="240" w:lineRule="auto"/>
              <w:jc w:val="center"/>
              <w:rPr>
                <w:sz w:val="16"/>
                <w:szCs w:val="16"/>
              </w:rPr>
            </w:pPr>
            <w:r>
              <w:rPr>
                <w:rFonts w:ascii="Calibri" w:hAnsi="Calibri"/>
                <w:color w:val="000000"/>
                <w:sz w:val="16"/>
                <w:szCs w:val="16"/>
              </w:rPr>
              <w:t>(27%</w:t>
            </w:r>
            <w:r w:rsidR="00783648">
              <w:rPr>
                <w:rFonts w:ascii="Calibri" w:hAnsi="Calibri"/>
                <w:color w:val="000000"/>
                <w:sz w:val="16"/>
                <w:szCs w:val="16"/>
              </w:rPr>
              <w:t xml:space="preserve"> of 26 fish</w:t>
            </w:r>
            <w:r w:rsidR="00CA64C4">
              <w:rPr>
                <w:rFonts w:ascii="Calibri" w:hAnsi="Calibri"/>
                <w:color w:val="000000"/>
                <w:sz w:val="16"/>
                <w:szCs w:val="16"/>
              </w:rPr>
              <w:t xml:space="preserve">, </w:t>
            </w:r>
            <w:r w:rsidR="00CA64C4">
              <w:rPr>
                <w:rFonts w:ascii="Calibri" w:hAnsi="Calibri"/>
                <w:bCs/>
                <w:color w:val="000000"/>
                <w:sz w:val="16"/>
                <w:szCs w:val="16"/>
              </w:rPr>
              <w:t>14</w:t>
            </w:r>
            <w:r w:rsidR="00CA64C4" w:rsidRPr="001C5CE8">
              <w:rPr>
                <w:rFonts w:ascii="Calibri" w:hAnsi="Calibri"/>
                <w:bCs/>
                <w:color w:val="000000"/>
                <w:sz w:val="16"/>
                <w:szCs w:val="16"/>
              </w:rPr>
              <w:t xml:space="preserve"> </w:t>
            </w:r>
            <w:r w:rsidR="00CA64C4" w:rsidRPr="001C5CE8">
              <w:rPr>
                <w:sz w:val="16"/>
                <w:szCs w:val="16"/>
              </w:rPr>
              <w:t>–</w:t>
            </w:r>
            <w:r w:rsidR="00CA64C4">
              <w:rPr>
                <w:sz w:val="16"/>
                <w:szCs w:val="16"/>
              </w:rPr>
              <w:t xml:space="preserve"> 46</w:t>
            </w:r>
            <w:r>
              <w:rPr>
                <w:rFonts w:ascii="Calibri" w:hAnsi="Calibri"/>
                <w:color w:val="000000"/>
                <w:sz w:val="16"/>
                <w:szCs w:val="16"/>
              </w:rPr>
              <w:t>)</w:t>
            </w:r>
          </w:p>
        </w:tc>
        <w:tc>
          <w:tcPr>
            <w:tcW w:w="1465" w:type="dxa"/>
          </w:tcPr>
          <w:p w14:paraId="659295D9" w14:textId="768F02BF" w:rsidR="00B41A2F" w:rsidRDefault="00B53162" w:rsidP="00073F6C">
            <w:pPr>
              <w:spacing w:after="120" w:line="240" w:lineRule="auto"/>
              <w:jc w:val="center"/>
              <w:rPr>
                <w:rFonts w:ascii="Calibri" w:hAnsi="Calibri"/>
                <w:color w:val="000000"/>
                <w:sz w:val="16"/>
                <w:szCs w:val="16"/>
              </w:rPr>
            </w:pPr>
            <w:r>
              <w:rPr>
                <w:rFonts w:ascii="Calibri" w:hAnsi="Calibri"/>
                <w:color w:val="000000"/>
                <w:sz w:val="16"/>
                <w:szCs w:val="16"/>
              </w:rPr>
              <w:t>6</w:t>
            </w:r>
            <w:r w:rsidR="00B41A2F">
              <w:rPr>
                <w:rFonts w:ascii="Calibri" w:hAnsi="Calibri"/>
                <w:color w:val="000000"/>
                <w:sz w:val="16"/>
                <w:szCs w:val="16"/>
              </w:rPr>
              <w:t xml:space="preserve"> </w:t>
            </w:r>
            <w:r w:rsidR="00B41A2F" w:rsidRPr="008B306E">
              <w:rPr>
                <w:rFonts w:ascii="Calibri" w:hAnsi="Calibri"/>
                <w:color w:val="000000"/>
                <w:sz w:val="16"/>
                <w:szCs w:val="16"/>
              </w:rPr>
              <w:t>(</w:t>
            </w:r>
            <w:r>
              <w:rPr>
                <w:rFonts w:ascii="Calibri" w:hAnsi="Calibri"/>
                <w:color w:val="000000"/>
                <w:sz w:val="16"/>
                <w:szCs w:val="16"/>
              </w:rPr>
              <w:t>86%</w:t>
            </w:r>
            <w:r w:rsidR="00CA64C4">
              <w:rPr>
                <w:rFonts w:ascii="Calibri" w:hAnsi="Calibri"/>
                <w:color w:val="000000"/>
                <w:sz w:val="16"/>
                <w:szCs w:val="16"/>
              </w:rPr>
              <w:t xml:space="preserve">, </w:t>
            </w:r>
            <w:r w:rsidR="00CA64C4">
              <w:rPr>
                <w:rFonts w:ascii="Calibri" w:hAnsi="Calibri"/>
                <w:bCs/>
                <w:color w:val="000000"/>
                <w:sz w:val="16"/>
                <w:szCs w:val="16"/>
              </w:rPr>
              <w:t>49</w:t>
            </w:r>
            <w:r w:rsidR="00CA64C4" w:rsidRPr="001C5CE8">
              <w:rPr>
                <w:rFonts w:ascii="Calibri" w:hAnsi="Calibri"/>
                <w:bCs/>
                <w:color w:val="000000"/>
                <w:sz w:val="16"/>
                <w:szCs w:val="16"/>
              </w:rPr>
              <w:t xml:space="preserve"> </w:t>
            </w:r>
            <w:r w:rsidR="00CA64C4" w:rsidRPr="001C5CE8">
              <w:rPr>
                <w:sz w:val="16"/>
                <w:szCs w:val="16"/>
              </w:rPr>
              <w:t>–</w:t>
            </w:r>
            <w:r w:rsidR="00CA64C4">
              <w:rPr>
                <w:sz w:val="16"/>
                <w:szCs w:val="16"/>
              </w:rPr>
              <w:t xml:space="preserve"> 97</w:t>
            </w:r>
            <w:r w:rsidR="00B41A2F" w:rsidRPr="008B306E">
              <w:rPr>
                <w:rFonts w:ascii="Calibri" w:hAnsi="Calibri"/>
                <w:color w:val="000000"/>
                <w:sz w:val="16"/>
                <w:szCs w:val="16"/>
              </w:rPr>
              <w:t>)</w:t>
            </w:r>
          </w:p>
          <w:p w14:paraId="24CF42B1" w14:textId="26E25F16" w:rsidR="007C64D2" w:rsidRPr="008B306E" w:rsidRDefault="007C64D2" w:rsidP="00073F6C">
            <w:pPr>
              <w:spacing w:after="120" w:line="240" w:lineRule="auto"/>
              <w:jc w:val="center"/>
              <w:rPr>
                <w:sz w:val="16"/>
                <w:szCs w:val="16"/>
              </w:rPr>
            </w:pPr>
            <w:r>
              <w:rPr>
                <w:sz w:val="16"/>
                <w:szCs w:val="16"/>
              </w:rPr>
              <w:t>(20</w:t>
            </w:r>
            <w:r w:rsidR="009E239A">
              <w:rPr>
                <w:sz w:val="16"/>
                <w:szCs w:val="16"/>
              </w:rPr>
              <w:t>1</w:t>
            </w:r>
            <w:r>
              <w:rPr>
                <w:sz w:val="16"/>
                <w:szCs w:val="16"/>
              </w:rPr>
              <w:t xml:space="preserve"> – </w:t>
            </w:r>
            <w:r w:rsidR="009E239A">
              <w:rPr>
                <w:sz w:val="16"/>
                <w:szCs w:val="16"/>
              </w:rPr>
              <w:t>346</w:t>
            </w:r>
            <w:r>
              <w:rPr>
                <w:sz w:val="16"/>
                <w:szCs w:val="16"/>
              </w:rPr>
              <w:t xml:space="preserve"> mm)</w:t>
            </w:r>
          </w:p>
        </w:tc>
      </w:tr>
      <w:tr w:rsidR="009E239A" w:rsidRPr="00824898" w14:paraId="7AD7C857" w14:textId="77777777" w:rsidTr="00924B7C">
        <w:tc>
          <w:tcPr>
            <w:tcW w:w="1410" w:type="dxa"/>
            <w:vAlign w:val="bottom"/>
          </w:tcPr>
          <w:p w14:paraId="748B9CFF" w14:textId="77777777" w:rsidR="00B41A2F" w:rsidRPr="0077021F" w:rsidRDefault="00B41A2F" w:rsidP="0099000D">
            <w:pPr>
              <w:spacing w:line="240" w:lineRule="auto"/>
              <w:rPr>
                <w:sz w:val="16"/>
                <w:szCs w:val="16"/>
              </w:rPr>
            </w:pPr>
            <w:r w:rsidRPr="0077021F">
              <w:rPr>
                <w:rFonts w:eastAsia="Times New Roman" w:cs="Times New Roman"/>
                <w:bCs/>
                <w:sz w:val="16"/>
                <w:szCs w:val="16"/>
                <w:lang w:eastAsia="en-GB"/>
              </w:rPr>
              <w:t>Perch (</w:t>
            </w:r>
            <w:r w:rsidRPr="0077021F">
              <w:rPr>
                <w:rFonts w:cs="Arial"/>
                <w:i/>
                <w:sz w:val="16"/>
                <w:szCs w:val="16"/>
              </w:rPr>
              <w:t xml:space="preserve">Perca </w:t>
            </w:r>
            <w:r w:rsidRPr="0077021F">
              <w:rPr>
                <w:rFonts w:cs="Arial"/>
                <w:bCs/>
                <w:i/>
                <w:sz w:val="16"/>
                <w:szCs w:val="16"/>
              </w:rPr>
              <w:t>fluviatilis</w:t>
            </w:r>
            <w:r w:rsidRPr="0077021F">
              <w:rPr>
                <w:rFonts w:eastAsia="Times New Roman" w:cs="Times New Roman"/>
                <w:bCs/>
                <w:sz w:val="16"/>
                <w:szCs w:val="16"/>
                <w:lang w:eastAsia="en-GB"/>
              </w:rPr>
              <w:t xml:space="preserve">) </w:t>
            </w:r>
          </w:p>
        </w:tc>
        <w:tc>
          <w:tcPr>
            <w:tcW w:w="1710" w:type="dxa"/>
          </w:tcPr>
          <w:p w14:paraId="2B12CB50" w14:textId="77777777" w:rsidR="00B41A2F" w:rsidRPr="008B306E" w:rsidRDefault="00B41A2F" w:rsidP="00073F6C">
            <w:pPr>
              <w:spacing w:after="120" w:line="240" w:lineRule="auto"/>
              <w:jc w:val="center"/>
              <w:rPr>
                <w:sz w:val="16"/>
                <w:szCs w:val="16"/>
              </w:rPr>
            </w:pPr>
            <w:r>
              <w:rPr>
                <w:sz w:val="16"/>
                <w:szCs w:val="16"/>
              </w:rPr>
              <w:t>20</w:t>
            </w:r>
          </w:p>
        </w:tc>
        <w:tc>
          <w:tcPr>
            <w:tcW w:w="1612" w:type="dxa"/>
          </w:tcPr>
          <w:p w14:paraId="1EEB50AB" w14:textId="77777777" w:rsidR="00924B7C" w:rsidRDefault="00E31206" w:rsidP="00073F6C">
            <w:pPr>
              <w:spacing w:after="120" w:line="240" w:lineRule="auto"/>
              <w:jc w:val="center"/>
              <w:rPr>
                <w:rFonts w:ascii="Calibri" w:hAnsi="Calibri"/>
                <w:bCs/>
                <w:color w:val="000000"/>
                <w:sz w:val="16"/>
                <w:szCs w:val="16"/>
              </w:rPr>
            </w:pPr>
            <w:r>
              <w:rPr>
                <w:rFonts w:ascii="Calibri" w:hAnsi="Calibri"/>
                <w:bCs/>
                <w:color w:val="000000"/>
                <w:sz w:val="16"/>
                <w:szCs w:val="16"/>
              </w:rPr>
              <w:t xml:space="preserve">17 </w:t>
            </w:r>
          </w:p>
          <w:p w14:paraId="0B0E8C77" w14:textId="39341A8C" w:rsidR="00B41A2F" w:rsidRPr="008B306E" w:rsidRDefault="00E31206" w:rsidP="00073F6C">
            <w:pPr>
              <w:spacing w:after="120" w:line="240" w:lineRule="auto"/>
              <w:jc w:val="center"/>
              <w:rPr>
                <w:sz w:val="16"/>
                <w:szCs w:val="16"/>
              </w:rPr>
            </w:pPr>
            <w:r>
              <w:rPr>
                <w:rFonts w:ascii="Calibri" w:hAnsi="Calibri"/>
                <w:bCs/>
                <w:color w:val="000000"/>
                <w:sz w:val="16"/>
                <w:szCs w:val="16"/>
              </w:rPr>
              <w:t>(</w:t>
            </w:r>
            <w:r w:rsidR="00DF69D5">
              <w:rPr>
                <w:rFonts w:ascii="Calibri" w:hAnsi="Calibri"/>
                <w:bCs/>
                <w:color w:val="000000"/>
                <w:sz w:val="16"/>
                <w:szCs w:val="16"/>
              </w:rPr>
              <w:t>85%</w:t>
            </w:r>
            <w:r w:rsidR="00AF1B2C">
              <w:rPr>
                <w:rFonts w:ascii="Calibri" w:hAnsi="Calibri"/>
                <w:bCs/>
                <w:color w:val="000000"/>
                <w:sz w:val="16"/>
                <w:szCs w:val="16"/>
              </w:rPr>
              <w:t xml:space="preserve">, 64 </w:t>
            </w:r>
            <w:r w:rsidR="00AF1B2C" w:rsidRPr="001C5CE8">
              <w:rPr>
                <w:sz w:val="16"/>
                <w:szCs w:val="16"/>
              </w:rPr>
              <w:t>–</w:t>
            </w:r>
            <w:r w:rsidR="00AF1B2C">
              <w:rPr>
                <w:sz w:val="16"/>
                <w:szCs w:val="16"/>
              </w:rPr>
              <w:t xml:space="preserve"> 95</w:t>
            </w:r>
            <w:r w:rsidR="00DF69D5">
              <w:rPr>
                <w:rFonts w:ascii="Calibri" w:hAnsi="Calibri"/>
                <w:bCs/>
                <w:color w:val="000000"/>
                <w:sz w:val="16"/>
                <w:szCs w:val="16"/>
              </w:rPr>
              <w:t>)</w:t>
            </w:r>
          </w:p>
        </w:tc>
        <w:tc>
          <w:tcPr>
            <w:tcW w:w="1745" w:type="dxa"/>
          </w:tcPr>
          <w:p w14:paraId="5E3EEE60" w14:textId="38AF508A" w:rsidR="00B41A2F" w:rsidRDefault="00B41A2F" w:rsidP="00073F6C">
            <w:pPr>
              <w:spacing w:after="120" w:line="240" w:lineRule="auto"/>
              <w:jc w:val="center"/>
              <w:rPr>
                <w:rFonts w:ascii="Calibri" w:hAnsi="Calibri"/>
                <w:bCs/>
                <w:color w:val="000000"/>
                <w:sz w:val="16"/>
                <w:szCs w:val="16"/>
              </w:rPr>
            </w:pPr>
            <w:r w:rsidRPr="008B306E">
              <w:rPr>
                <w:rFonts w:ascii="Calibri" w:hAnsi="Calibri"/>
                <w:bCs/>
                <w:color w:val="000000"/>
                <w:sz w:val="16"/>
                <w:szCs w:val="16"/>
              </w:rPr>
              <w:t>2</w:t>
            </w:r>
            <w:r w:rsidR="00DF69D5">
              <w:rPr>
                <w:rFonts w:ascii="Calibri" w:hAnsi="Calibri"/>
                <w:bCs/>
                <w:color w:val="000000"/>
                <w:sz w:val="16"/>
                <w:szCs w:val="16"/>
              </w:rPr>
              <w:t xml:space="preserve"> (12%</w:t>
            </w:r>
            <w:r w:rsidR="00AF1B2C">
              <w:rPr>
                <w:rFonts w:ascii="Calibri" w:hAnsi="Calibri"/>
                <w:bCs/>
                <w:color w:val="000000"/>
                <w:sz w:val="16"/>
                <w:szCs w:val="16"/>
              </w:rPr>
              <w:t xml:space="preserve">, 3 </w:t>
            </w:r>
            <w:r w:rsidR="00AF1B2C" w:rsidRPr="001C5CE8">
              <w:rPr>
                <w:sz w:val="16"/>
                <w:szCs w:val="16"/>
              </w:rPr>
              <w:t>–</w:t>
            </w:r>
            <w:r w:rsidR="00AF1B2C">
              <w:rPr>
                <w:sz w:val="16"/>
                <w:szCs w:val="16"/>
              </w:rPr>
              <w:t xml:space="preserve"> 34</w:t>
            </w:r>
            <w:r w:rsidR="00DF69D5">
              <w:rPr>
                <w:rFonts w:ascii="Calibri" w:hAnsi="Calibri"/>
                <w:bCs/>
                <w:color w:val="000000"/>
                <w:sz w:val="16"/>
                <w:szCs w:val="16"/>
              </w:rPr>
              <w:t>)</w:t>
            </w:r>
          </w:p>
          <w:p w14:paraId="482F60E2" w14:textId="1CD50308" w:rsidR="00DF69D5" w:rsidRPr="008B306E" w:rsidRDefault="00DF69D5" w:rsidP="00073F6C">
            <w:pPr>
              <w:spacing w:after="120" w:line="240" w:lineRule="auto"/>
              <w:jc w:val="center"/>
              <w:rPr>
                <w:sz w:val="16"/>
                <w:szCs w:val="16"/>
              </w:rPr>
            </w:pPr>
            <w:r>
              <w:rPr>
                <w:sz w:val="16"/>
                <w:szCs w:val="16"/>
              </w:rPr>
              <w:t>(197 – 122 mm)</w:t>
            </w:r>
          </w:p>
        </w:tc>
        <w:tc>
          <w:tcPr>
            <w:tcW w:w="1456" w:type="dxa"/>
          </w:tcPr>
          <w:p w14:paraId="29A424D3" w14:textId="77777777" w:rsidR="00924B7C" w:rsidRDefault="00207EE8" w:rsidP="00073F6C">
            <w:pPr>
              <w:spacing w:after="120" w:line="240" w:lineRule="auto"/>
              <w:jc w:val="center"/>
              <w:rPr>
                <w:sz w:val="16"/>
                <w:szCs w:val="16"/>
              </w:rPr>
            </w:pPr>
            <w:r>
              <w:rPr>
                <w:sz w:val="16"/>
                <w:szCs w:val="16"/>
              </w:rPr>
              <w:t xml:space="preserve">5 </w:t>
            </w:r>
          </w:p>
          <w:p w14:paraId="5CA4AC05" w14:textId="33CBB9D0" w:rsidR="00B41A2F" w:rsidRPr="008B306E" w:rsidRDefault="00207EE8" w:rsidP="00073F6C">
            <w:pPr>
              <w:spacing w:after="120" w:line="240" w:lineRule="auto"/>
              <w:jc w:val="center"/>
              <w:rPr>
                <w:sz w:val="16"/>
                <w:szCs w:val="16"/>
              </w:rPr>
            </w:pPr>
            <w:r>
              <w:rPr>
                <w:sz w:val="16"/>
                <w:szCs w:val="16"/>
              </w:rPr>
              <w:t>(25%</w:t>
            </w:r>
            <w:r w:rsidR="00AF1B2C">
              <w:rPr>
                <w:sz w:val="16"/>
                <w:szCs w:val="16"/>
              </w:rPr>
              <w:t xml:space="preserve">, </w:t>
            </w:r>
            <w:r w:rsidR="00AF1B2C">
              <w:rPr>
                <w:rFonts w:ascii="Calibri" w:hAnsi="Calibri"/>
                <w:bCs/>
                <w:color w:val="000000"/>
                <w:sz w:val="16"/>
                <w:szCs w:val="16"/>
              </w:rPr>
              <w:t xml:space="preserve">11 </w:t>
            </w:r>
            <w:r w:rsidR="00AF1B2C" w:rsidRPr="001C5CE8">
              <w:rPr>
                <w:sz w:val="16"/>
                <w:szCs w:val="16"/>
              </w:rPr>
              <w:t>–</w:t>
            </w:r>
            <w:r w:rsidR="00AF1B2C">
              <w:rPr>
                <w:sz w:val="16"/>
                <w:szCs w:val="16"/>
              </w:rPr>
              <w:t xml:space="preserve"> 47</w:t>
            </w:r>
            <w:r>
              <w:rPr>
                <w:sz w:val="16"/>
                <w:szCs w:val="16"/>
              </w:rPr>
              <w:t>)</w:t>
            </w:r>
          </w:p>
        </w:tc>
        <w:tc>
          <w:tcPr>
            <w:tcW w:w="1418" w:type="dxa"/>
          </w:tcPr>
          <w:p w14:paraId="34682790" w14:textId="7363441C" w:rsidR="00B41A2F" w:rsidRPr="008B306E" w:rsidRDefault="00073F6C" w:rsidP="00073F6C">
            <w:pPr>
              <w:spacing w:after="120" w:line="240" w:lineRule="auto"/>
              <w:jc w:val="center"/>
              <w:rPr>
                <w:sz w:val="16"/>
                <w:szCs w:val="16"/>
              </w:rPr>
            </w:pPr>
            <w:r>
              <w:rPr>
                <w:sz w:val="16"/>
                <w:szCs w:val="16"/>
              </w:rPr>
              <w:t>0 (0%)</w:t>
            </w:r>
          </w:p>
        </w:tc>
        <w:tc>
          <w:tcPr>
            <w:tcW w:w="1795" w:type="dxa"/>
          </w:tcPr>
          <w:p w14:paraId="6671FD24" w14:textId="77777777" w:rsidR="00924B7C" w:rsidRDefault="00B41A2F" w:rsidP="00073F6C">
            <w:pPr>
              <w:spacing w:after="120" w:line="240" w:lineRule="auto"/>
              <w:jc w:val="center"/>
              <w:rPr>
                <w:rFonts w:ascii="Calibri" w:hAnsi="Calibri"/>
                <w:color w:val="000000"/>
                <w:sz w:val="16"/>
                <w:szCs w:val="16"/>
              </w:rPr>
            </w:pPr>
            <w:r>
              <w:rPr>
                <w:rFonts w:ascii="Calibri" w:hAnsi="Calibri"/>
                <w:color w:val="000000"/>
                <w:sz w:val="16"/>
                <w:szCs w:val="16"/>
              </w:rPr>
              <w:t>1</w:t>
            </w:r>
            <w:r w:rsidR="00073F6C">
              <w:rPr>
                <w:rFonts w:ascii="Calibri" w:hAnsi="Calibri"/>
                <w:color w:val="000000"/>
                <w:sz w:val="16"/>
                <w:szCs w:val="16"/>
              </w:rPr>
              <w:t xml:space="preserve"> </w:t>
            </w:r>
          </w:p>
          <w:p w14:paraId="1AC2A0CC" w14:textId="29D18898" w:rsidR="00B41A2F" w:rsidRPr="008B306E" w:rsidRDefault="00073F6C" w:rsidP="00073F6C">
            <w:pPr>
              <w:spacing w:after="120" w:line="240" w:lineRule="auto"/>
              <w:jc w:val="center"/>
              <w:rPr>
                <w:sz w:val="16"/>
                <w:szCs w:val="16"/>
              </w:rPr>
            </w:pPr>
            <w:r>
              <w:rPr>
                <w:rFonts w:ascii="Calibri" w:hAnsi="Calibri"/>
                <w:color w:val="000000"/>
                <w:sz w:val="16"/>
                <w:szCs w:val="16"/>
              </w:rPr>
              <w:t>(5%</w:t>
            </w:r>
            <w:r w:rsidR="007C64D2">
              <w:rPr>
                <w:rFonts w:ascii="Calibri" w:hAnsi="Calibri"/>
                <w:color w:val="000000"/>
                <w:sz w:val="16"/>
                <w:szCs w:val="16"/>
              </w:rPr>
              <w:t xml:space="preserve"> of 20 fish</w:t>
            </w:r>
            <w:r w:rsidR="00AF1B2C">
              <w:rPr>
                <w:rFonts w:ascii="Calibri" w:hAnsi="Calibri"/>
                <w:color w:val="000000"/>
                <w:sz w:val="16"/>
                <w:szCs w:val="16"/>
              </w:rPr>
              <w:t xml:space="preserve">, </w:t>
            </w:r>
            <w:r w:rsidR="00AF1B2C">
              <w:rPr>
                <w:rFonts w:ascii="Calibri" w:hAnsi="Calibri"/>
                <w:bCs/>
                <w:color w:val="000000"/>
                <w:sz w:val="16"/>
                <w:szCs w:val="16"/>
              </w:rPr>
              <w:t xml:space="preserve">1 </w:t>
            </w:r>
            <w:r w:rsidR="00AF1B2C" w:rsidRPr="001C5CE8">
              <w:rPr>
                <w:sz w:val="16"/>
                <w:szCs w:val="16"/>
              </w:rPr>
              <w:t>–</w:t>
            </w:r>
            <w:r w:rsidR="00AF1B2C">
              <w:rPr>
                <w:sz w:val="16"/>
                <w:szCs w:val="16"/>
              </w:rPr>
              <w:t xml:space="preserve"> 24</w:t>
            </w:r>
            <w:r>
              <w:rPr>
                <w:rFonts w:ascii="Calibri" w:hAnsi="Calibri"/>
                <w:color w:val="000000"/>
                <w:sz w:val="16"/>
                <w:szCs w:val="16"/>
              </w:rPr>
              <w:t>)</w:t>
            </w:r>
          </w:p>
        </w:tc>
        <w:tc>
          <w:tcPr>
            <w:tcW w:w="1465" w:type="dxa"/>
          </w:tcPr>
          <w:p w14:paraId="379F71A6" w14:textId="42A97CEF" w:rsidR="00B41A2F" w:rsidRPr="008B306E" w:rsidRDefault="006A6894" w:rsidP="00073F6C">
            <w:pPr>
              <w:spacing w:after="120" w:line="240" w:lineRule="auto"/>
              <w:jc w:val="center"/>
              <w:rPr>
                <w:sz w:val="16"/>
                <w:szCs w:val="16"/>
              </w:rPr>
            </w:pPr>
            <w:r>
              <w:rPr>
                <w:rFonts w:ascii="Calibri" w:hAnsi="Calibri"/>
                <w:color w:val="000000"/>
                <w:sz w:val="16"/>
                <w:szCs w:val="16"/>
              </w:rPr>
              <w:t xml:space="preserve">0 </w:t>
            </w:r>
            <w:r w:rsidR="00B41A2F" w:rsidRPr="008B306E">
              <w:rPr>
                <w:rFonts w:ascii="Calibri" w:hAnsi="Calibri"/>
                <w:color w:val="000000"/>
                <w:sz w:val="16"/>
                <w:szCs w:val="16"/>
              </w:rPr>
              <w:t>(0</w:t>
            </w:r>
            <w:r w:rsidR="00073F6C">
              <w:rPr>
                <w:rFonts w:ascii="Calibri" w:hAnsi="Calibri"/>
                <w:color w:val="000000"/>
                <w:sz w:val="16"/>
                <w:szCs w:val="16"/>
              </w:rPr>
              <w:t>%</w:t>
            </w:r>
            <w:r w:rsidR="00B41A2F" w:rsidRPr="008B306E">
              <w:rPr>
                <w:rFonts w:ascii="Calibri" w:hAnsi="Calibri"/>
                <w:color w:val="000000"/>
                <w:sz w:val="16"/>
                <w:szCs w:val="16"/>
              </w:rPr>
              <w:t>)</w:t>
            </w:r>
          </w:p>
        </w:tc>
      </w:tr>
      <w:tr w:rsidR="009E239A" w:rsidRPr="00824898" w14:paraId="42EBAB32" w14:textId="77777777" w:rsidTr="00924B7C">
        <w:tc>
          <w:tcPr>
            <w:tcW w:w="1410" w:type="dxa"/>
            <w:vAlign w:val="bottom"/>
          </w:tcPr>
          <w:p w14:paraId="432DA60B" w14:textId="77777777" w:rsidR="00B41A2F" w:rsidRPr="0077021F" w:rsidRDefault="00B41A2F" w:rsidP="0099000D">
            <w:pPr>
              <w:spacing w:line="240" w:lineRule="auto"/>
              <w:rPr>
                <w:sz w:val="16"/>
                <w:szCs w:val="16"/>
              </w:rPr>
            </w:pPr>
            <w:r w:rsidRPr="0077021F">
              <w:rPr>
                <w:rFonts w:eastAsia="Times New Roman" w:cs="Times New Roman"/>
                <w:bCs/>
                <w:sz w:val="16"/>
                <w:szCs w:val="16"/>
                <w:lang w:eastAsia="en-GB"/>
              </w:rPr>
              <w:t>Pike (</w:t>
            </w:r>
            <w:r w:rsidRPr="0077021F">
              <w:rPr>
                <w:rFonts w:cs="Arial"/>
                <w:bCs/>
                <w:i/>
                <w:sz w:val="16"/>
                <w:szCs w:val="16"/>
              </w:rPr>
              <w:t>Esox Lucius</w:t>
            </w:r>
            <w:r w:rsidRPr="0077021F">
              <w:rPr>
                <w:rFonts w:cs="Arial"/>
                <w:bCs/>
                <w:sz w:val="16"/>
                <w:szCs w:val="16"/>
              </w:rPr>
              <w:t>)</w:t>
            </w:r>
          </w:p>
        </w:tc>
        <w:tc>
          <w:tcPr>
            <w:tcW w:w="1710" w:type="dxa"/>
          </w:tcPr>
          <w:p w14:paraId="4947D853" w14:textId="28390D72" w:rsidR="00B41A2F" w:rsidRPr="008B306E" w:rsidRDefault="008F66B7" w:rsidP="00073F6C">
            <w:pPr>
              <w:spacing w:after="120" w:line="240" w:lineRule="auto"/>
              <w:jc w:val="center"/>
              <w:rPr>
                <w:sz w:val="16"/>
                <w:szCs w:val="16"/>
              </w:rPr>
            </w:pPr>
            <w:r>
              <w:rPr>
                <w:sz w:val="16"/>
                <w:szCs w:val="16"/>
              </w:rPr>
              <w:t>27</w:t>
            </w:r>
          </w:p>
        </w:tc>
        <w:tc>
          <w:tcPr>
            <w:tcW w:w="1612" w:type="dxa"/>
          </w:tcPr>
          <w:p w14:paraId="7CFF9082" w14:textId="77777777" w:rsidR="00924B7C" w:rsidRDefault="00B33953" w:rsidP="00073F6C">
            <w:pPr>
              <w:spacing w:after="120" w:line="240" w:lineRule="auto"/>
              <w:jc w:val="center"/>
              <w:rPr>
                <w:rFonts w:ascii="Calibri" w:hAnsi="Calibri"/>
                <w:bCs/>
                <w:color w:val="000000"/>
                <w:sz w:val="16"/>
                <w:szCs w:val="16"/>
              </w:rPr>
            </w:pPr>
            <w:r>
              <w:rPr>
                <w:rFonts w:ascii="Calibri" w:hAnsi="Calibri"/>
                <w:bCs/>
                <w:color w:val="000000"/>
                <w:sz w:val="16"/>
                <w:szCs w:val="16"/>
              </w:rPr>
              <w:t xml:space="preserve">19 </w:t>
            </w:r>
          </w:p>
          <w:p w14:paraId="6442CA4E" w14:textId="28526BD5" w:rsidR="00B41A2F" w:rsidRPr="008B306E" w:rsidRDefault="00B33953" w:rsidP="00073F6C">
            <w:pPr>
              <w:spacing w:after="120" w:line="240" w:lineRule="auto"/>
              <w:jc w:val="center"/>
              <w:rPr>
                <w:sz w:val="16"/>
                <w:szCs w:val="16"/>
              </w:rPr>
            </w:pPr>
            <w:r>
              <w:rPr>
                <w:rFonts w:ascii="Calibri" w:hAnsi="Calibri"/>
                <w:bCs/>
                <w:color w:val="000000"/>
                <w:sz w:val="16"/>
                <w:szCs w:val="16"/>
              </w:rPr>
              <w:t>(70%</w:t>
            </w:r>
            <w:r w:rsidR="00E51C57">
              <w:rPr>
                <w:rFonts w:ascii="Calibri" w:hAnsi="Calibri"/>
                <w:bCs/>
                <w:color w:val="000000"/>
                <w:sz w:val="16"/>
                <w:szCs w:val="16"/>
              </w:rPr>
              <w:t xml:space="preserve">, 51 </w:t>
            </w:r>
            <w:r w:rsidR="00E51C57" w:rsidRPr="001C5CE8">
              <w:rPr>
                <w:sz w:val="16"/>
                <w:szCs w:val="16"/>
              </w:rPr>
              <w:t>–</w:t>
            </w:r>
            <w:r w:rsidR="00E51C57">
              <w:rPr>
                <w:sz w:val="16"/>
                <w:szCs w:val="16"/>
              </w:rPr>
              <w:t xml:space="preserve"> 84</w:t>
            </w:r>
            <w:r>
              <w:rPr>
                <w:rFonts w:ascii="Calibri" w:hAnsi="Calibri"/>
                <w:bCs/>
                <w:color w:val="000000"/>
                <w:sz w:val="16"/>
                <w:szCs w:val="16"/>
              </w:rPr>
              <w:t>)</w:t>
            </w:r>
          </w:p>
        </w:tc>
        <w:tc>
          <w:tcPr>
            <w:tcW w:w="1745" w:type="dxa"/>
          </w:tcPr>
          <w:p w14:paraId="56152378" w14:textId="0838B2B6" w:rsidR="00B41A2F" w:rsidRDefault="00B33953" w:rsidP="00073F6C">
            <w:pPr>
              <w:spacing w:after="120" w:line="240" w:lineRule="auto"/>
              <w:jc w:val="center"/>
              <w:rPr>
                <w:rFonts w:ascii="Calibri" w:hAnsi="Calibri"/>
                <w:bCs/>
                <w:color w:val="000000"/>
                <w:sz w:val="16"/>
                <w:szCs w:val="16"/>
              </w:rPr>
            </w:pPr>
            <w:r>
              <w:rPr>
                <w:rFonts w:ascii="Calibri" w:hAnsi="Calibri"/>
                <w:bCs/>
                <w:color w:val="000000"/>
                <w:sz w:val="16"/>
                <w:szCs w:val="16"/>
              </w:rPr>
              <w:t>3 (16%</w:t>
            </w:r>
            <w:r w:rsidR="00215C2A">
              <w:rPr>
                <w:rFonts w:ascii="Calibri" w:hAnsi="Calibri"/>
                <w:bCs/>
                <w:color w:val="000000"/>
                <w:sz w:val="16"/>
                <w:szCs w:val="16"/>
              </w:rPr>
              <w:t xml:space="preserve">, 4 </w:t>
            </w:r>
            <w:r w:rsidR="00215C2A" w:rsidRPr="001C5CE8">
              <w:rPr>
                <w:sz w:val="16"/>
                <w:szCs w:val="16"/>
              </w:rPr>
              <w:t>–</w:t>
            </w:r>
            <w:r w:rsidR="00215C2A">
              <w:rPr>
                <w:sz w:val="16"/>
                <w:szCs w:val="16"/>
              </w:rPr>
              <w:t xml:space="preserve"> </w:t>
            </w:r>
            <w:r w:rsidR="00E143F2">
              <w:rPr>
                <w:sz w:val="16"/>
                <w:szCs w:val="16"/>
              </w:rPr>
              <w:t>28</w:t>
            </w:r>
            <w:r>
              <w:rPr>
                <w:rFonts w:ascii="Calibri" w:hAnsi="Calibri"/>
                <w:bCs/>
                <w:color w:val="000000"/>
                <w:sz w:val="16"/>
                <w:szCs w:val="16"/>
              </w:rPr>
              <w:t>)</w:t>
            </w:r>
          </w:p>
          <w:p w14:paraId="71581096" w14:textId="71452CE4" w:rsidR="00036D58" w:rsidRPr="008B306E" w:rsidRDefault="00036D58" w:rsidP="00073F6C">
            <w:pPr>
              <w:spacing w:after="120" w:line="240" w:lineRule="auto"/>
              <w:jc w:val="center"/>
              <w:rPr>
                <w:sz w:val="16"/>
                <w:szCs w:val="16"/>
              </w:rPr>
            </w:pPr>
            <w:r>
              <w:rPr>
                <w:sz w:val="16"/>
                <w:szCs w:val="16"/>
              </w:rPr>
              <w:t>(205 – 536 mm)</w:t>
            </w:r>
          </w:p>
        </w:tc>
        <w:tc>
          <w:tcPr>
            <w:tcW w:w="1456" w:type="dxa"/>
          </w:tcPr>
          <w:p w14:paraId="207B3FD3" w14:textId="77777777" w:rsidR="00924B7C" w:rsidRDefault="009C1FB2" w:rsidP="00073F6C">
            <w:pPr>
              <w:spacing w:after="120" w:line="240" w:lineRule="auto"/>
              <w:jc w:val="center"/>
              <w:rPr>
                <w:sz w:val="16"/>
                <w:szCs w:val="16"/>
              </w:rPr>
            </w:pPr>
            <w:r>
              <w:rPr>
                <w:sz w:val="16"/>
                <w:szCs w:val="16"/>
              </w:rPr>
              <w:t xml:space="preserve">2 </w:t>
            </w:r>
          </w:p>
          <w:p w14:paraId="5A814D2A" w14:textId="6B40654E" w:rsidR="00B41A2F" w:rsidRPr="008B306E" w:rsidRDefault="009C1FB2" w:rsidP="00073F6C">
            <w:pPr>
              <w:spacing w:after="120" w:line="240" w:lineRule="auto"/>
              <w:jc w:val="center"/>
              <w:rPr>
                <w:sz w:val="16"/>
                <w:szCs w:val="16"/>
              </w:rPr>
            </w:pPr>
            <w:r>
              <w:rPr>
                <w:sz w:val="16"/>
                <w:szCs w:val="16"/>
              </w:rPr>
              <w:t>(7%</w:t>
            </w:r>
            <w:r w:rsidR="00E143F2">
              <w:rPr>
                <w:sz w:val="16"/>
                <w:szCs w:val="16"/>
              </w:rPr>
              <w:t xml:space="preserve">, </w:t>
            </w:r>
            <w:r w:rsidR="00E143F2">
              <w:rPr>
                <w:rFonts w:ascii="Calibri" w:hAnsi="Calibri"/>
                <w:bCs/>
                <w:color w:val="000000"/>
                <w:sz w:val="16"/>
                <w:szCs w:val="16"/>
              </w:rPr>
              <w:t xml:space="preserve">2 </w:t>
            </w:r>
            <w:r w:rsidR="00E143F2" w:rsidRPr="001C5CE8">
              <w:rPr>
                <w:sz w:val="16"/>
                <w:szCs w:val="16"/>
              </w:rPr>
              <w:t>–</w:t>
            </w:r>
            <w:r w:rsidR="00E143F2">
              <w:rPr>
                <w:sz w:val="16"/>
                <w:szCs w:val="16"/>
              </w:rPr>
              <w:t xml:space="preserve"> 23</w:t>
            </w:r>
            <w:r>
              <w:rPr>
                <w:sz w:val="16"/>
                <w:szCs w:val="16"/>
              </w:rPr>
              <w:t>)</w:t>
            </w:r>
          </w:p>
        </w:tc>
        <w:tc>
          <w:tcPr>
            <w:tcW w:w="1418" w:type="dxa"/>
          </w:tcPr>
          <w:p w14:paraId="2D7A3C12" w14:textId="05078024" w:rsidR="00B41A2F" w:rsidRPr="008B306E" w:rsidRDefault="00B41A2F" w:rsidP="00073F6C">
            <w:pPr>
              <w:spacing w:after="120" w:line="240" w:lineRule="auto"/>
              <w:jc w:val="center"/>
              <w:rPr>
                <w:sz w:val="16"/>
                <w:szCs w:val="16"/>
              </w:rPr>
            </w:pPr>
            <w:r w:rsidRPr="008B306E">
              <w:rPr>
                <w:rFonts w:ascii="Calibri" w:hAnsi="Calibri"/>
                <w:color w:val="000000"/>
                <w:sz w:val="16"/>
                <w:szCs w:val="16"/>
              </w:rPr>
              <w:t>0 (0</w:t>
            </w:r>
            <w:r w:rsidR="009C1FB2">
              <w:rPr>
                <w:rFonts w:ascii="Calibri" w:hAnsi="Calibri"/>
                <w:color w:val="000000"/>
                <w:sz w:val="16"/>
                <w:szCs w:val="16"/>
              </w:rPr>
              <w:t>%</w:t>
            </w:r>
            <w:r w:rsidRPr="008B306E">
              <w:rPr>
                <w:rFonts w:ascii="Calibri" w:hAnsi="Calibri"/>
                <w:color w:val="000000"/>
                <w:sz w:val="16"/>
                <w:szCs w:val="16"/>
              </w:rPr>
              <w:t>)</w:t>
            </w:r>
          </w:p>
        </w:tc>
        <w:tc>
          <w:tcPr>
            <w:tcW w:w="1795" w:type="dxa"/>
          </w:tcPr>
          <w:p w14:paraId="455F4306" w14:textId="1F2AC45B" w:rsidR="00B41A2F" w:rsidRPr="008B306E" w:rsidRDefault="00B41A2F" w:rsidP="00073F6C">
            <w:pPr>
              <w:spacing w:after="120" w:line="240" w:lineRule="auto"/>
              <w:jc w:val="center"/>
              <w:rPr>
                <w:sz w:val="16"/>
                <w:szCs w:val="16"/>
              </w:rPr>
            </w:pPr>
            <w:r>
              <w:rPr>
                <w:rFonts w:ascii="Calibri" w:hAnsi="Calibri"/>
                <w:color w:val="000000"/>
                <w:sz w:val="16"/>
                <w:szCs w:val="16"/>
              </w:rPr>
              <w:t>0</w:t>
            </w:r>
            <w:r w:rsidRPr="008B306E">
              <w:rPr>
                <w:rFonts w:ascii="Calibri" w:hAnsi="Calibri"/>
                <w:color w:val="000000"/>
                <w:sz w:val="16"/>
                <w:szCs w:val="16"/>
              </w:rPr>
              <w:t xml:space="preserve"> (</w:t>
            </w:r>
            <w:r>
              <w:rPr>
                <w:rFonts w:ascii="Calibri" w:hAnsi="Calibri"/>
                <w:color w:val="000000"/>
                <w:sz w:val="16"/>
                <w:szCs w:val="16"/>
              </w:rPr>
              <w:t>0</w:t>
            </w:r>
            <w:r w:rsidR="009C1FB2">
              <w:rPr>
                <w:rFonts w:ascii="Calibri" w:hAnsi="Calibri"/>
                <w:color w:val="000000"/>
                <w:sz w:val="16"/>
                <w:szCs w:val="16"/>
              </w:rPr>
              <w:t>%</w:t>
            </w:r>
            <w:r w:rsidRPr="008B306E">
              <w:rPr>
                <w:rFonts w:ascii="Calibri" w:hAnsi="Calibri"/>
                <w:color w:val="000000"/>
                <w:sz w:val="16"/>
                <w:szCs w:val="16"/>
              </w:rPr>
              <w:t>)</w:t>
            </w:r>
          </w:p>
        </w:tc>
        <w:tc>
          <w:tcPr>
            <w:tcW w:w="1465" w:type="dxa"/>
          </w:tcPr>
          <w:p w14:paraId="729B17C4" w14:textId="26802BB2" w:rsidR="00B41A2F" w:rsidRPr="008B306E" w:rsidRDefault="00B41A2F" w:rsidP="00073F6C">
            <w:pPr>
              <w:spacing w:after="120" w:line="240" w:lineRule="auto"/>
              <w:jc w:val="center"/>
              <w:rPr>
                <w:sz w:val="16"/>
                <w:szCs w:val="16"/>
              </w:rPr>
            </w:pPr>
            <w:r w:rsidRPr="008B306E">
              <w:rPr>
                <w:rFonts w:ascii="Calibri" w:hAnsi="Calibri"/>
                <w:color w:val="000000"/>
                <w:sz w:val="16"/>
                <w:szCs w:val="16"/>
              </w:rPr>
              <w:t>0 (0</w:t>
            </w:r>
            <w:r w:rsidR="009C1FB2">
              <w:rPr>
                <w:rFonts w:ascii="Calibri" w:hAnsi="Calibri"/>
                <w:color w:val="000000"/>
                <w:sz w:val="16"/>
                <w:szCs w:val="16"/>
              </w:rPr>
              <w:t>%</w:t>
            </w:r>
            <w:r w:rsidRPr="008B306E">
              <w:rPr>
                <w:rFonts w:ascii="Calibri" w:hAnsi="Calibri"/>
                <w:color w:val="000000"/>
                <w:sz w:val="16"/>
                <w:szCs w:val="16"/>
              </w:rPr>
              <w:t>)</w:t>
            </w:r>
          </w:p>
        </w:tc>
      </w:tr>
      <w:tr w:rsidR="009E239A" w:rsidRPr="00824898" w14:paraId="5B12F4F3" w14:textId="77777777" w:rsidTr="00924B7C">
        <w:tc>
          <w:tcPr>
            <w:tcW w:w="1410" w:type="dxa"/>
            <w:vAlign w:val="bottom"/>
          </w:tcPr>
          <w:p w14:paraId="661373B4" w14:textId="77777777" w:rsidR="00B41A2F" w:rsidRPr="0077021F" w:rsidRDefault="00B41A2F" w:rsidP="0099000D">
            <w:pPr>
              <w:spacing w:line="240" w:lineRule="auto"/>
              <w:rPr>
                <w:sz w:val="16"/>
                <w:szCs w:val="16"/>
              </w:rPr>
            </w:pPr>
            <w:r w:rsidRPr="0077021F">
              <w:rPr>
                <w:rFonts w:eastAsia="Times New Roman" w:cs="Times New Roman"/>
                <w:bCs/>
                <w:sz w:val="16"/>
                <w:szCs w:val="16"/>
                <w:lang w:eastAsia="en-GB"/>
              </w:rPr>
              <w:t>Roach (</w:t>
            </w:r>
            <w:r w:rsidRPr="0077021F">
              <w:rPr>
                <w:rStyle w:val="xbe"/>
                <w:rFonts w:cs="Arial"/>
                <w:i/>
                <w:sz w:val="16"/>
                <w:szCs w:val="16"/>
              </w:rPr>
              <w:t>Rutilus rutilus</w:t>
            </w:r>
            <w:r w:rsidRPr="0077021F">
              <w:rPr>
                <w:rStyle w:val="xbe"/>
                <w:rFonts w:cs="Arial"/>
                <w:sz w:val="16"/>
                <w:szCs w:val="16"/>
              </w:rPr>
              <w:t>)</w:t>
            </w:r>
          </w:p>
        </w:tc>
        <w:tc>
          <w:tcPr>
            <w:tcW w:w="1710" w:type="dxa"/>
          </w:tcPr>
          <w:p w14:paraId="134AB8BA" w14:textId="5C930482" w:rsidR="00B41A2F" w:rsidRPr="008B306E" w:rsidRDefault="00B42B67" w:rsidP="00073F6C">
            <w:pPr>
              <w:spacing w:after="120" w:line="240" w:lineRule="auto"/>
              <w:jc w:val="center"/>
              <w:rPr>
                <w:sz w:val="16"/>
                <w:szCs w:val="16"/>
              </w:rPr>
            </w:pPr>
            <w:r>
              <w:rPr>
                <w:sz w:val="16"/>
                <w:szCs w:val="16"/>
              </w:rPr>
              <w:t>10</w:t>
            </w:r>
            <w:r w:rsidR="000008D6">
              <w:rPr>
                <w:sz w:val="16"/>
                <w:szCs w:val="16"/>
              </w:rPr>
              <w:t>4</w:t>
            </w:r>
          </w:p>
        </w:tc>
        <w:tc>
          <w:tcPr>
            <w:tcW w:w="1612" w:type="dxa"/>
          </w:tcPr>
          <w:p w14:paraId="5A2F0684" w14:textId="77777777" w:rsidR="00924B7C" w:rsidRDefault="00AE11A4" w:rsidP="00073F6C">
            <w:pPr>
              <w:spacing w:after="120" w:line="240" w:lineRule="auto"/>
              <w:jc w:val="center"/>
              <w:rPr>
                <w:rFonts w:ascii="Calibri" w:hAnsi="Calibri"/>
                <w:bCs/>
                <w:color w:val="000000"/>
                <w:sz w:val="16"/>
                <w:szCs w:val="16"/>
              </w:rPr>
            </w:pPr>
            <w:r>
              <w:rPr>
                <w:rFonts w:ascii="Calibri" w:hAnsi="Calibri"/>
                <w:bCs/>
                <w:color w:val="000000"/>
                <w:sz w:val="16"/>
                <w:szCs w:val="16"/>
              </w:rPr>
              <w:t xml:space="preserve">74 </w:t>
            </w:r>
          </w:p>
          <w:p w14:paraId="349D8679" w14:textId="37AF4677" w:rsidR="00B41A2F" w:rsidRPr="008B306E" w:rsidRDefault="00AE11A4" w:rsidP="00073F6C">
            <w:pPr>
              <w:spacing w:after="120" w:line="240" w:lineRule="auto"/>
              <w:jc w:val="center"/>
              <w:rPr>
                <w:sz w:val="16"/>
                <w:szCs w:val="16"/>
              </w:rPr>
            </w:pPr>
            <w:r>
              <w:rPr>
                <w:rFonts w:ascii="Calibri" w:hAnsi="Calibri"/>
                <w:bCs/>
                <w:color w:val="000000"/>
                <w:sz w:val="16"/>
                <w:szCs w:val="16"/>
              </w:rPr>
              <w:t>(</w:t>
            </w:r>
            <w:r w:rsidR="00B916F3">
              <w:rPr>
                <w:rFonts w:ascii="Calibri" w:hAnsi="Calibri"/>
                <w:bCs/>
                <w:color w:val="000000"/>
                <w:sz w:val="16"/>
                <w:szCs w:val="16"/>
              </w:rPr>
              <w:t>71%</w:t>
            </w:r>
            <w:r w:rsidR="00E143F2">
              <w:rPr>
                <w:rFonts w:ascii="Calibri" w:hAnsi="Calibri"/>
                <w:bCs/>
                <w:color w:val="000000"/>
                <w:sz w:val="16"/>
                <w:szCs w:val="16"/>
              </w:rPr>
              <w:t xml:space="preserve">, 62 </w:t>
            </w:r>
            <w:r w:rsidR="00E143F2" w:rsidRPr="001C5CE8">
              <w:rPr>
                <w:sz w:val="16"/>
                <w:szCs w:val="16"/>
              </w:rPr>
              <w:t>–</w:t>
            </w:r>
            <w:r w:rsidR="00E143F2">
              <w:rPr>
                <w:sz w:val="16"/>
                <w:szCs w:val="16"/>
              </w:rPr>
              <w:t xml:space="preserve"> 79</w:t>
            </w:r>
            <w:r w:rsidR="00B916F3">
              <w:rPr>
                <w:rFonts w:ascii="Calibri" w:hAnsi="Calibri"/>
                <w:bCs/>
                <w:color w:val="000000"/>
                <w:sz w:val="16"/>
                <w:szCs w:val="16"/>
              </w:rPr>
              <w:t>)</w:t>
            </w:r>
          </w:p>
        </w:tc>
        <w:tc>
          <w:tcPr>
            <w:tcW w:w="1745" w:type="dxa"/>
          </w:tcPr>
          <w:p w14:paraId="5BA3FCC0" w14:textId="45B05D91" w:rsidR="00B41A2F" w:rsidRDefault="00036D58" w:rsidP="00073F6C">
            <w:pPr>
              <w:spacing w:after="120" w:line="240" w:lineRule="auto"/>
              <w:jc w:val="center"/>
              <w:rPr>
                <w:rFonts w:ascii="Calibri" w:hAnsi="Calibri"/>
                <w:bCs/>
                <w:color w:val="000000"/>
                <w:sz w:val="16"/>
                <w:szCs w:val="16"/>
              </w:rPr>
            </w:pPr>
            <w:r>
              <w:rPr>
                <w:rFonts w:ascii="Calibri" w:hAnsi="Calibri"/>
                <w:bCs/>
                <w:color w:val="000000"/>
                <w:sz w:val="16"/>
                <w:szCs w:val="16"/>
              </w:rPr>
              <w:t>7 (10%</w:t>
            </w:r>
            <w:r w:rsidR="00A7431D">
              <w:rPr>
                <w:rFonts w:ascii="Calibri" w:hAnsi="Calibri"/>
                <w:bCs/>
                <w:color w:val="000000"/>
                <w:sz w:val="16"/>
                <w:szCs w:val="16"/>
              </w:rPr>
              <w:t xml:space="preserve">, 3 </w:t>
            </w:r>
            <w:r w:rsidR="00A7431D" w:rsidRPr="001C5CE8">
              <w:rPr>
                <w:sz w:val="16"/>
                <w:szCs w:val="16"/>
              </w:rPr>
              <w:t>–</w:t>
            </w:r>
            <w:r w:rsidR="00A7431D">
              <w:rPr>
                <w:sz w:val="16"/>
                <w:szCs w:val="16"/>
              </w:rPr>
              <w:t xml:space="preserve"> 13</w:t>
            </w:r>
            <w:r>
              <w:rPr>
                <w:rFonts w:ascii="Calibri" w:hAnsi="Calibri"/>
                <w:bCs/>
                <w:color w:val="000000"/>
                <w:sz w:val="16"/>
                <w:szCs w:val="16"/>
              </w:rPr>
              <w:t>)</w:t>
            </w:r>
          </w:p>
          <w:p w14:paraId="1A3C8DB3" w14:textId="0E1F4874" w:rsidR="00036D58" w:rsidRPr="008B306E" w:rsidRDefault="00036D58" w:rsidP="00073F6C">
            <w:pPr>
              <w:spacing w:after="120" w:line="240" w:lineRule="auto"/>
              <w:jc w:val="center"/>
              <w:rPr>
                <w:sz w:val="16"/>
                <w:szCs w:val="16"/>
              </w:rPr>
            </w:pPr>
            <w:r>
              <w:rPr>
                <w:sz w:val="16"/>
                <w:szCs w:val="16"/>
              </w:rPr>
              <w:t>(142 – 182 mm)</w:t>
            </w:r>
          </w:p>
        </w:tc>
        <w:tc>
          <w:tcPr>
            <w:tcW w:w="1456" w:type="dxa"/>
          </w:tcPr>
          <w:p w14:paraId="29BE2C20" w14:textId="77777777" w:rsidR="00924B7C" w:rsidRDefault="007C64D2" w:rsidP="00073F6C">
            <w:pPr>
              <w:spacing w:after="120" w:line="240" w:lineRule="auto"/>
              <w:jc w:val="center"/>
              <w:rPr>
                <w:sz w:val="16"/>
                <w:szCs w:val="16"/>
              </w:rPr>
            </w:pPr>
            <w:r>
              <w:rPr>
                <w:sz w:val="16"/>
                <w:szCs w:val="16"/>
              </w:rPr>
              <w:t>10</w:t>
            </w:r>
          </w:p>
          <w:p w14:paraId="2014D948" w14:textId="23E1D53C" w:rsidR="00B41A2F" w:rsidRPr="008B306E" w:rsidRDefault="007C64D2" w:rsidP="00073F6C">
            <w:pPr>
              <w:spacing w:after="120" w:line="240" w:lineRule="auto"/>
              <w:jc w:val="center"/>
              <w:rPr>
                <w:sz w:val="16"/>
                <w:szCs w:val="16"/>
              </w:rPr>
            </w:pPr>
            <w:r>
              <w:rPr>
                <w:sz w:val="16"/>
                <w:szCs w:val="16"/>
              </w:rPr>
              <w:t xml:space="preserve"> (10%</w:t>
            </w:r>
            <w:r w:rsidR="00534181">
              <w:rPr>
                <w:sz w:val="16"/>
                <w:szCs w:val="16"/>
              </w:rPr>
              <w:t xml:space="preserve">, </w:t>
            </w:r>
            <w:r w:rsidR="00534181">
              <w:rPr>
                <w:rFonts w:ascii="Calibri" w:hAnsi="Calibri"/>
                <w:bCs/>
                <w:color w:val="000000"/>
                <w:sz w:val="16"/>
                <w:szCs w:val="16"/>
              </w:rPr>
              <w:t xml:space="preserve">5 </w:t>
            </w:r>
            <w:r w:rsidR="00534181" w:rsidRPr="001C5CE8">
              <w:rPr>
                <w:sz w:val="16"/>
                <w:szCs w:val="16"/>
              </w:rPr>
              <w:t>–</w:t>
            </w:r>
            <w:r w:rsidR="00534181">
              <w:rPr>
                <w:sz w:val="16"/>
                <w:szCs w:val="16"/>
              </w:rPr>
              <w:t xml:space="preserve"> 17</w:t>
            </w:r>
            <w:r>
              <w:rPr>
                <w:sz w:val="16"/>
                <w:szCs w:val="16"/>
              </w:rPr>
              <w:t>)</w:t>
            </w:r>
          </w:p>
        </w:tc>
        <w:tc>
          <w:tcPr>
            <w:tcW w:w="1418" w:type="dxa"/>
          </w:tcPr>
          <w:p w14:paraId="5AE05D0C" w14:textId="77777777" w:rsidR="00B41A2F" w:rsidRPr="008B306E" w:rsidRDefault="00B41A2F" w:rsidP="00073F6C">
            <w:pPr>
              <w:spacing w:after="120" w:line="240" w:lineRule="auto"/>
              <w:jc w:val="center"/>
              <w:rPr>
                <w:sz w:val="16"/>
                <w:szCs w:val="16"/>
              </w:rPr>
            </w:pPr>
            <w:r w:rsidRPr="008B306E">
              <w:rPr>
                <w:rFonts w:ascii="Calibri" w:hAnsi="Calibri"/>
                <w:color w:val="000000"/>
                <w:sz w:val="16"/>
                <w:szCs w:val="16"/>
              </w:rPr>
              <w:t>0 (0)</w:t>
            </w:r>
          </w:p>
        </w:tc>
        <w:tc>
          <w:tcPr>
            <w:tcW w:w="1795" w:type="dxa"/>
          </w:tcPr>
          <w:p w14:paraId="0543837A" w14:textId="77777777" w:rsidR="00924B7C" w:rsidRDefault="007C64D2" w:rsidP="00073F6C">
            <w:pPr>
              <w:spacing w:after="120" w:line="240" w:lineRule="auto"/>
              <w:jc w:val="center"/>
              <w:rPr>
                <w:sz w:val="16"/>
                <w:szCs w:val="16"/>
              </w:rPr>
            </w:pPr>
            <w:r>
              <w:rPr>
                <w:sz w:val="16"/>
                <w:szCs w:val="16"/>
              </w:rPr>
              <w:t xml:space="preserve">3 </w:t>
            </w:r>
          </w:p>
          <w:p w14:paraId="6C5E708B" w14:textId="42C7C7A9" w:rsidR="00B41A2F" w:rsidRPr="008B306E" w:rsidRDefault="007C64D2" w:rsidP="00073F6C">
            <w:pPr>
              <w:spacing w:after="120" w:line="240" w:lineRule="auto"/>
              <w:jc w:val="center"/>
              <w:rPr>
                <w:sz w:val="16"/>
                <w:szCs w:val="16"/>
              </w:rPr>
            </w:pPr>
            <w:r>
              <w:rPr>
                <w:sz w:val="16"/>
                <w:szCs w:val="16"/>
              </w:rPr>
              <w:t>(3% of 104 fish</w:t>
            </w:r>
            <w:r w:rsidR="00924B7C">
              <w:rPr>
                <w:sz w:val="16"/>
                <w:szCs w:val="16"/>
              </w:rPr>
              <w:t xml:space="preserve">, </w:t>
            </w:r>
            <w:r w:rsidR="00924B7C">
              <w:rPr>
                <w:rFonts w:ascii="Calibri" w:hAnsi="Calibri"/>
                <w:bCs/>
                <w:color w:val="000000"/>
                <w:sz w:val="16"/>
                <w:szCs w:val="16"/>
              </w:rPr>
              <w:t xml:space="preserve">1 </w:t>
            </w:r>
            <w:r w:rsidR="00924B7C" w:rsidRPr="001C5CE8">
              <w:rPr>
                <w:sz w:val="16"/>
                <w:szCs w:val="16"/>
              </w:rPr>
              <w:t>–</w:t>
            </w:r>
            <w:r w:rsidR="00924B7C">
              <w:rPr>
                <w:sz w:val="16"/>
                <w:szCs w:val="16"/>
              </w:rPr>
              <w:t xml:space="preserve"> 8</w:t>
            </w:r>
            <w:r>
              <w:rPr>
                <w:sz w:val="16"/>
                <w:szCs w:val="16"/>
              </w:rPr>
              <w:t>)</w:t>
            </w:r>
          </w:p>
        </w:tc>
        <w:tc>
          <w:tcPr>
            <w:tcW w:w="1465" w:type="dxa"/>
          </w:tcPr>
          <w:p w14:paraId="7E1086DE" w14:textId="77777777" w:rsidR="00B41A2F" w:rsidRPr="008B306E" w:rsidRDefault="00B41A2F" w:rsidP="00073F6C">
            <w:pPr>
              <w:spacing w:after="120" w:line="240" w:lineRule="auto"/>
              <w:jc w:val="center"/>
              <w:rPr>
                <w:sz w:val="16"/>
                <w:szCs w:val="16"/>
              </w:rPr>
            </w:pPr>
            <w:r w:rsidRPr="008B306E">
              <w:rPr>
                <w:rFonts w:ascii="Calibri" w:hAnsi="Calibri"/>
                <w:color w:val="000000"/>
                <w:sz w:val="16"/>
                <w:szCs w:val="16"/>
              </w:rPr>
              <w:t>0</w:t>
            </w:r>
            <w:r>
              <w:rPr>
                <w:rFonts w:ascii="Calibri" w:hAnsi="Calibri"/>
                <w:color w:val="000000"/>
                <w:sz w:val="16"/>
                <w:szCs w:val="16"/>
              </w:rPr>
              <w:t>%</w:t>
            </w:r>
            <w:r w:rsidRPr="008B306E">
              <w:rPr>
                <w:rFonts w:ascii="Calibri" w:hAnsi="Calibri"/>
                <w:color w:val="000000"/>
                <w:sz w:val="16"/>
                <w:szCs w:val="16"/>
              </w:rPr>
              <w:t xml:space="preserve"> (0)</w:t>
            </w:r>
          </w:p>
        </w:tc>
      </w:tr>
      <w:tr w:rsidR="009E239A" w:rsidRPr="00824898" w14:paraId="3B3A1098" w14:textId="77777777" w:rsidTr="00924B7C">
        <w:tc>
          <w:tcPr>
            <w:tcW w:w="1410" w:type="dxa"/>
          </w:tcPr>
          <w:p w14:paraId="014BE353" w14:textId="77777777" w:rsidR="00B41A2F" w:rsidRPr="008B306E" w:rsidRDefault="00B41A2F" w:rsidP="0099000D">
            <w:pPr>
              <w:spacing w:line="240" w:lineRule="auto"/>
              <w:rPr>
                <w:b/>
                <w:sz w:val="16"/>
                <w:szCs w:val="16"/>
              </w:rPr>
            </w:pPr>
            <w:r w:rsidRPr="008B306E">
              <w:rPr>
                <w:b/>
                <w:sz w:val="16"/>
                <w:szCs w:val="16"/>
              </w:rPr>
              <w:t>All species</w:t>
            </w:r>
          </w:p>
        </w:tc>
        <w:tc>
          <w:tcPr>
            <w:tcW w:w="1710" w:type="dxa"/>
          </w:tcPr>
          <w:p w14:paraId="575CA0D9" w14:textId="3F03C45E" w:rsidR="00B41A2F" w:rsidRPr="00422BE8" w:rsidRDefault="0033294F" w:rsidP="00073F6C">
            <w:pPr>
              <w:spacing w:after="120" w:line="240" w:lineRule="auto"/>
              <w:jc w:val="center"/>
              <w:rPr>
                <w:b/>
                <w:sz w:val="16"/>
                <w:szCs w:val="16"/>
              </w:rPr>
            </w:pPr>
            <w:r>
              <w:rPr>
                <w:b/>
                <w:sz w:val="16"/>
                <w:szCs w:val="16"/>
              </w:rPr>
              <w:t>239</w:t>
            </w:r>
          </w:p>
        </w:tc>
        <w:tc>
          <w:tcPr>
            <w:tcW w:w="1612" w:type="dxa"/>
          </w:tcPr>
          <w:p w14:paraId="1793796E" w14:textId="26ED73DA" w:rsidR="00B41A2F" w:rsidRPr="00422BE8" w:rsidRDefault="007C64D2" w:rsidP="00073F6C">
            <w:pPr>
              <w:spacing w:after="120" w:line="240" w:lineRule="auto"/>
              <w:jc w:val="center"/>
              <w:rPr>
                <w:b/>
                <w:sz w:val="16"/>
                <w:szCs w:val="16"/>
              </w:rPr>
            </w:pPr>
            <w:r>
              <w:rPr>
                <w:b/>
                <w:sz w:val="16"/>
                <w:szCs w:val="16"/>
              </w:rPr>
              <w:t>173</w:t>
            </w:r>
          </w:p>
        </w:tc>
        <w:tc>
          <w:tcPr>
            <w:tcW w:w="1745" w:type="dxa"/>
          </w:tcPr>
          <w:p w14:paraId="0FA632AD" w14:textId="66A91294" w:rsidR="00B41A2F" w:rsidRPr="00422BE8" w:rsidRDefault="007C64D2" w:rsidP="00073F6C">
            <w:pPr>
              <w:spacing w:after="120" w:line="240" w:lineRule="auto"/>
              <w:jc w:val="center"/>
              <w:rPr>
                <w:b/>
                <w:sz w:val="16"/>
                <w:szCs w:val="16"/>
              </w:rPr>
            </w:pPr>
            <w:r>
              <w:rPr>
                <w:b/>
                <w:sz w:val="16"/>
                <w:szCs w:val="16"/>
              </w:rPr>
              <w:t>42</w:t>
            </w:r>
          </w:p>
        </w:tc>
        <w:tc>
          <w:tcPr>
            <w:tcW w:w="1456" w:type="dxa"/>
          </w:tcPr>
          <w:p w14:paraId="75F2D5C9" w14:textId="08B68D88" w:rsidR="00B41A2F" w:rsidRPr="009A093C" w:rsidRDefault="007C64D2" w:rsidP="00073F6C">
            <w:pPr>
              <w:spacing w:after="120" w:line="240" w:lineRule="auto"/>
              <w:jc w:val="center"/>
              <w:rPr>
                <w:b/>
                <w:sz w:val="16"/>
                <w:szCs w:val="16"/>
              </w:rPr>
            </w:pPr>
            <w:r>
              <w:rPr>
                <w:b/>
                <w:sz w:val="16"/>
                <w:szCs w:val="16"/>
              </w:rPr>
              <w:t>58</w:t>
            </w:r>
          </w:p>
        </w:tc>
        <w:tc>
          <w:tcPr>
            <w:tcW w:w="1418" w:type="dxa"/>
          </w:tcPr>
          <w:p w14:paraId="0000700B" w14:textId="2F032F80" w:rsidR="00B41A2F" w:rsidRPr="00422BE8" w:rsidRDefault="007C64D2" w:rsidP="00073F6C">
            <w:pPr>
              <w:spacing w:after="120" w:line="240" w:lineRule="auto"/>
              <w:jc w:val="center"/>
              <w:rPr>
                <w:b/>
                <w:sz w:val="16"/>
                <w:szCs w:val="16"/>
              </w:rPr>
            </w:pPr>
            <w:r>
              <w:rPr>
                <w:b/>
                <w:sz w:val="16"/>
                <w:szCs w:val="16"/>
              </w:rPr>
              <w:t>15</w:t>
            </w:r>
          </w:p>
        </w:tc>
        <w:tc>
          <w:tcPr>
            <w:tcW w:w="1795" w:type="dxa"/>
          </w:tcPr>
          <w:p w14:paraId="2BD6F864" w14:textId="08AD0679" w:rsidR="00B41A2F" w:rsidRPr="00422BE8" w:rsidRDefault="007C64D2" w:rsidP="00073F6C">
            <w:pPr>
              <w:spacing w:after="120" w:line="240" w:lineRule="auto"/>
              <w:jc w:val="center"/>
              <w:rPr>
                <w:b/>
                <w:sz w:val="16"/>
                <w:szCs w:val="16"/>
              </w:rPr>
            </w:pPr>
            <w:r>
              <w:rPr>
                <w:b/>
                <w:sz w:val="16"/>
                <w:szCs w:val="16"/>
              </w:rPr>
              <w:t>13</w:t>
            </w:r>
          </w:p>
        </w:tc>
        <w:tc>
          <w:tcPr>
            <w:tcW w:w="1465" w:type="dxa"/>
          </w:tcPr>
          <w:p w14:paraId="7103D61D" w14:textId="70DE1304" w:rsidR="00B41A2F" w:rsidRPr="00422BE8" w:rsidRDefault="007C64D2" w:rsidP="00073F6C">
            <w:pPr>
              <w:spacing w:after="120" w:line="240" w:lineRule="auto"/>
              <w:jc w:val="center"/>
              <w:rPr>
                <w:b/>
                <w:sz w:val="16"/>
                <w:szCs w:val="16"/>
              </w:rPr>
            </w:pPr>
            <w:r>
              <w:rPr>
                <w:b/>
                <w:sz w:val="16"/>
                <w:szCs w:val="16"/>
              </w:rPr>
              <w:t>6</w:t>
            </w:r>
          </w:p>
        </w:tc>
      </w:tr>
    </w:tbl>
    <w:bookmarkEnd w:id="7"/>
    <w:p w14:paraId="3D9B6D03" w14:textId="248FBB02" w:rsidR="005C0835" w:rsidRPr="00317E69" w:rsidRDefault="005C0835" w:rsidP="00380FA5">
      <w:pPr>
        <w:spacing w:line="240" w:lineRule="auto"/>
        <w:ind w:left="142" w:hanging="142"/>
      </w:pPr>
      <w:r>
        <w:t xml:space="preserve">* </w:t>
      </w:r>
      <w:r w:rsidRPr="00317E69">
        <w:rPr>
          <w:sz w:val="18"/>
          <w:szCs w:val="18"/>
        </w:rPr>
        <w:t>pass installed April 2014</w:t>
      </w:r>
      <w:r>
        <w:rPr>
          <w:sz w:val="18"/>
          <w:szCs w:val="18"/>
        </w:rPr>
        <w:t xml:space="preserve">. </w:t>
      </w:r>
      <w:r w:rsidR="00783648">
        <w:rPr>
          <w:sz w:val="18"/>
          <w:szCs w:val="18"/>
        </w:rPr>
        <w:t>Entry rate (%)</w:t>
      </w:r>
      <w:r>
        <w:rPr>
          <w:sz w:val="18"/>
          <w:szCs w:val="18"/>
        </w:rPr>
        <w:t xml:space="preserve"> calculated only from fish that approached the structures post-installation</w:t>
      </w:r>
    </w:p>
    <w:p w14:paraId="0CBD8309" w14:textId="77777777" w:rsidR="00D4008A" w:rsidRDefault="00D4008A" w:rsidP="00380FA5">
      <w:pPr>
        <w:sectPr w:rsidR="00D4008A" w:rsidSect="00D4008A">
          <w:pgSz w:w="16838" w:h="11906" w:orient="landscape"/>
          <w:pgMar w:top="1440" w:right="1440" w:bottom="1440" w:left="1440" w:header="708" w:footer="708" w:gutter="0"/>
          <w:lnNumType w:countBy="1" w:restart="continuous"/>
          <w:cols w:space="708"/>
          <w:docGrid w:linePitch="360"/>
        </w:sectPr>
      </w:pPr>
    </w:p>
    <w:p w14:paraId="51BEC7D2" w14:textId="4DCB5660" w:rsidR="00503337" w:rsidRDefault="00503337" w:rsidP="00380FA5"/>
    <w:p w14:paraId="3B52D7D4" w14:textId="02D01463" w:rsidR="008818E3" w:rsidRDefault="009A5219" w:rsidP="00380FA5">
      <w:r>
        <w:t xml:space="preserve">Some fish spent extended periods downstream of the passage structures with a median total duration of residence events of 2.1 h per individual (IQR = 0.24 – 13.1 h). The longest total residence period of 74.8 days was recorded for a perch of 143 mm fork length. </w:t>
      </w:r>
      <w:r w:rsidR="008818E3">
        <w:t xml:space="preserve">There were </w:t>
      </w:r>
      <w:r w:rsidR="005703FD">
        <w:t xml:space="preserve">a total of 4035 </w:t>
      </w:r>
      <w:r w:rsidR="008818E3">
        <w:t>residence events</w:t>
      </w:r>
      <w:r w:rsidR="005703FD">
        <w:t xml:space="preserve"> at </w:t>
      </w:r>
      <w:r w:rsidR="00F3300C">
        <w:t xml:space="preserve">either </w:t>
      </w:r>
      <w:r w:rsidR="005703FD">
        <w:t xml:space="preserve">the AST </w:t>
      </w:r>
      <w:r w:rsidR="00F3300C">
        <w:t>or</w:t>
      </w:r>
      <w:r w:rsidR="005703FD">
        <w:t xml:space="preserve"> fish pass, with a similar number</w:t>
      </w:r>
      <w:r w:rsidR="008818E3">
        <w:t xml:space="preserve"> at </w:t>
      </w:r>
      <w:r w:rsidR="00F3300C">
        <w:t>each (53 and 47%, respectively)</w:t>
      </w:r>
      <w:r w:rsidR="001414CF">
        <w:t xml:space="preserve"> despite the </w:t>
      </w:r>
      <w:r>
        <w:t xml:space="preserve">maximum </w:t>
      </w:r>
      <w:r w:rsidR="001414CF">
        <w:t xml:space="preserve">detection </w:t>
      </w:r>
      <w:r w:rsidR="001414CF" w:rsidRPr="005C4A4A">
        <w:t xml:space="preserve">area at the </w:t>
      </w:r>
      <w:r w:rsidR="00CC2A8F" w:rsidRPr="005C4A4A">
        <w:t xml:space="preserve">AST being </w:t>
      </w:r>
      <w:r w:rsidRPr="005C4A4A">
        <w:t>4.5 times</w:t>
      </w:r>
      <w:r w:rsidR="00CC2A8F" w:rsidRPr="005C4A4A">
        <w:t xml:space="preserve"> larger than at the fish pass</w:t>
      </w:r>
      <w:r w:rsidR="008818E3" w:rsidRPr="005C4A4A">
        <w:t>.</w:t>
      </w:r>
      <w:r w:rsidR="008818E3">
        <w:t xml:space="preserve"> In the best</w:t>
      </w:r>
      <w:r w:rsidR="00D4590E">
        <w:t xml:space="preserve"> </w:t>
      </w:r>
      <w:r w:rsidR="008818E3">
        <w:t>model (</w:t>
      </w:r>
      <w:r w:rsidR="008818E3" w:rsidRPr="008A4FC6">
        <w:t>Δ AIC</w:t>
      </w:r>
      <w:r w:rsidR="008818E3" w:rsidRPr="008A4FC6">
        <w:rPr>
          <w:vertAlign w:val="subscript"/>
        </w:rPr>
        <w:t>null</w:t>
      </w:r>
      <w:r w:rsidR="008818E3" w:rsidRPr="008A4FC6">
        <w:t xml:space="preserve"> = </w:t>
      </w:r>
      <w:r w:rsidR="008818E3">
        <w:t xml:space="preserve">-140.5), the strongest predictor </w:t>
      </w:r>
      <w:r w:rsidR="00D4590E">
        <w:t xml:space="preserve">of residence location </w:t>
      </w:r>
      <w:r w:rsidR="008818E3">
        <w:t>was</w:t>
      </w:r>
      <w:r w:rsidR="00D4590E">
        <w:t xml:space="preserve"> the</w:t>
      </w:r>
      <w:r w:rsidR="008818E3">
        <w:t xml:space="preserve"> area of the turbine antenna (</w:t>
      </w:r>
      <w:r w:rsidR="00E2360D" w:rsidRPr="008A4FC6">
        <w:t>coef</w:t>
      </w:r>
      <w:r w:rsidR="00E2360D">
        <w:t>.</w:t>
      </w:r>
      <w:r w:rsidR="00E2360D" w:rsidRPr="008A4FC6">
        <w:t xml:space="preserve"> = </w:t>
      </w:r>
      <w:r w:rsidR="00E2360D">
        <w:t>-3.25</w:t>
      </w:r>
      <w:r w:rsidR="00E2360D" w:rsidRPr="008A4FC6">
        <w:t>±</w:t>
      </w:r>
      <w:r w:rsidR="00E2360D" w:rsidRPr="00B909D0">
        <w:t xml:space="preserve"> </w:t>
      </w:r>
      <w:r w:rsidR="00E2360D">
        <w:t>0.44</w:t>
      </w:r>
      <w:r w:rsidR="00E2360D" w:rsidRPr="00B909D0">
        <w:t xml:space="preserve"> S.E., </w:t>
      </w:r>
      <w:r w:rsidR="00E2360D">
        <w:t xml:space="preserve">z = -7.42, </w:t>
      </w:r>
      <w:r w:rsidR="00E2360D" w:rsidRPr="00B909D0">
        <w:t xml:space="preserve">p </w:t>
      </w:r>
      <w:r w:rsidR="00E2360D">
        <w:t>&lt;0.0001</w:t>
      </w:r>
      <w:r w:rsidR="008818E3">
        <w:t>), followed by turbine operation (</w:t>
      </w:r>
      <w:r w:rsidR="00E2360D" w:rsidRPr="008A4FC6">
        <w:t>coef</w:t>
      </w:r>
      <w:r w:rsidR="00E2360D">
        <w:t>.</w:t>
      </w:r>
      <w:r w:rsidR="00E2360D" w:rsidRPr="008A4FC6">
        <w:t xml:space="preserve"> = </w:t>
      </w:r>
      <w:r w:rsidR="00E2360D">
        <w:t xml:space="preserve">0.28 </w:t>
      </w:r>
      <w:r w:rsidR="00E2360D" w:rsidRPr="008A4FC6">
        <w:t>±</w:t>
      </w:r>
      <w:r w:rsidR="00E2360D" w:rsidRPr="00B909D0">
        <w:t xml:space="preserve"> </w:t>
      </w:r>
      <w:r w:rsidR="00E2360D">
        <w:t>0.09</w:t>
      </w:r>
      <w:r w:rsidR="00E2360D" w:rsidRPr="00B909D0">
        <w:t xml:space="preserve"> S.E., </w:t>
      </w:r>
      <w:r w:rsidR="00E2360D">
        <w:t xml:space="preserve">z = 3.22, </w:t>
      </w:r>
      <w:r w:rsidR="00E2360D" w:rsidRPr="00B909D0">
        <w:t xml:space="preserve">p </w:t>
      </w:r>
      <w:r w:rsidR="00E2360D">
        <w:t>=</w:t>
      </w:r>
      <w:r w:rsidR="00E2360D" w:rsidRPr="00B909D0">
        <w:t xml:space="preserve"> </w:t>
      </w:r>
      <w:r w:rsidR="00E2360D">
        <w:t>0.</w:t>
      </w:r>
      <w:r w:rsidR="00425911">
        <w:t>001</w:t>
      </w:r>
      <w:r w:rsidR="008818E3">
        <w:t>)</w:t>
      </w:r>
      <w:r w:rsidR="00D4590E">
        <w:t>. F</w:t>
      </w:r>
      <w:r w:rsidR="008818E3">
        <w:t xml:space="preserve">ish </w:t>
      </w:r>
      <w:r w:rsidR="00D4590E">
        <w:t xml:space="preserve">were </w:t>
      </w:r>
      <w:r w:rsidR="008818E3">
        <w:t xml:space="preserve">more likely to </w:t>
      </w:r>
      <w:r>
        <w:t xml:space="preserve">be located at </w:t>
      </w:r>
      <w:r w:rsidR="000E746F">
        <w:t xml:space="preserve">the </w:t>
      </w:r>
      <w:r w:rsidR="008818E3">
        <w:t xml:space="preserve">fish pass when the </w:t>
      </w:r>
      <w:r w:rsidR="00D4590E">
        <w:t xml:space="preserve">AST </w:t>
      </w:r>
      <w:r w:rsidR="008818E3">
        <w:t xml:space="preserve">antenna area was </w:t>
      </w:r>
      <w:r w:rsidR="00D4590E">
        <w:t>small</w:t>
      </w:r>
      <w:r w:rsidR="008818E3">
        <w:t xml:space="preserve"> (i.e. when downstream water levels were </w:t>
      </w:r>
      <w:r w:rsidR="00D4590E">
        <w:t xml:space="preserve">low) and when the AST was operating. There was also a weak species effect with dace more likely to </w:t>
      </w:r>
      <w:r w:rsidR="000E746F">
        <w:t xml:space="preserve">approach the </w:t>
      </w:r>
      <w:r w:rsidR="00D4590E">
        <w:t>fish pass than the AST (</w:t>
      </w:r>
      <w:r w:rsidR="00E2360D" w:rsidRPr="008A4FC6">
        <w:t>coef</w:t>
      </w:r>
      <w:r w:rsidR="00E2360D">
        <w:t>.</w:t>
      </w:r>
      <w:r w:rsidR="00E2360D" w:rsidRPr="008A4FC6">
        <w:t xml:space="preserve"> = </w:t>
      </w:r>
      <w:r w:rsidR="00E2360D">
        <w:t>0.</w:t>
      </w:r>
      <w:r w:rsidR="00425911">
        <w:t>94</w:t>
      </w:r>
      <w:r w:rsidR="00E2360D" w:rsidRPr="008A4FC6">
        <w:t>±</w:t>
      </w:r>
      <w:r w:rsidR="00E2360D" w:rsidRPr="00B909D0">
        <w:t xml:space="preserve"> </w:t>
      </w:r>
      <w:r w:rsidR="00E2360D">
        <w:t>0.</w:t>
      </w:r>
      <w:r w:rsidR="00425911">
        <w:t xml:space="preserve">42, z = 2.24, </w:t>
      </w:r>
      <w:r w:rsidR="00E2360D" w:rsidRPr="00B909D0">
        <w:t xml:space="preserve">S.E., p </w:t>
      </w:r>
      <w:r w:rsidR="00E2360D">
        <w:t>=</w:t>
      </w:r>
      <w:r w:rsidR="00E2360D" w:rsidRPr="00B909D0">
        <w:t xml:space="preserve"> </w:t>
      </w:r>
      <w:r w:rsidR="00E2360D">
        <w:t>0.</w:t>
      </w:r>
      <w:r w:rsidR="00425911">
        <w:t>03</w:t>
      </w:r>
      <w:r w:rsidR="00D4590E">
        <w:t xml:space="preserve">). </w:t>
      </w:r>
      <w:r w:rsidR="000E746F">
        <w:t xml:space="preserve">Residence location did not vary significantly for the other fish </w:t>
      </w:r>
      <w:r w:rsidR="00D4590E">
        <w:t xml:space="preserve">species.  </w:t>
      </w:r>
      <w:r w:rsidR="005703FD">
        <w:t>No other good models were found.</w:t>
      </w:r>
      <w:r w:rsidR="00D4590E">
        <w:t xml:space="preserve"> </w:t>
      </w:r>
      <w:r w:rsidR="008818E3">
        <w:t xml:space="preserve"> </w:t>
      </w:r>
    </w:p>
    <w:p w14:paraId="2BCE3DF2" w14:textId="4BF129E9" w:rsidR="005C0835" w:rsidRPr="0055594C" w:rsidRDefault="008818E3" w:rsidP="00380FA5">
      <w:pPr>
        <w:rPr>
          <w:b/>
        </w:rPr>
      </w:pPr>
      <w:r>
        <w:t xml:space="preserve"> </w:t>
      </w:r>
      <w:r w:rsidR="005C0835" w:rsidRPr="0055594C">
        <w:rPr>
          <w:b/>
        </w:rPr>
        <w:softHyphen/>
      </w:r>
      <w:r w:rsidR="005C0835" w:rsidRPr="0055594C">
        <w:rPr>
          <w:b/>
        </w:rPr>
        <w:softHyphen/>
      </w:r>
      <w:r w:rsidR="005C0835" w:rsidRPr="0055594C">
        <w:rPr>
          <w:b/>
        </w:rPr>
        <w:softHyphen/>
        <w:t>3.2.3 Downstream passage</w:t>
      </w:r>
    </w:p>
    <w:p w14:paraId="222B3705" w14:textId="22262EF5" w:rsidR="005C0835" w:rsidRDefault="005C0835" w:rsidP="00380FA5">
      <w:r>
        <w:t xml:space="preserve">A total of </w:t>
      </w:r>
      <w:r w:rsidR="00895EE8">
        <w:t>23</w:t>
      </w:r>
      <w:r>
        <w:t xml:space="preserve"> fish descended the structures at Flatford Mill, with the majority passing the Larinier fish pass (</w:t>
      </w:r>
      <w:r w:rsidR="00B96660">
        <w:rPr>
          <w:szCs w:val="20"/>
        </w:rPr>
        <w:fldChar w:fldCharType="begin"/>
      </w:r>
      <w:r w:rsidR="00B96660">
        <w:rPr>
          <w:szCs w:val="20"/>
        </w:rPr>
        <w:instrText xml:space="preserve"> REF _Ref509433324 </w:instrText>
      </w:r>
      <w:r w:rsidR="00B96660">
        <w:rPr>
          <w:szCs w:val="20"/>
        </w:rPr>
        <w:fldChar w:fldCharType="separate"/>
      </w:r>
      <w:r w:rsidR="00F93273" w:rsidRPr="00894704">
        <w:rPr>
          <w:szCs w:val="20"/>
        </w:rPr>
        <w:t xml:space="preserve">Table </w:t>
      </w:r>
      <w:r w:rsidR="00F93273">
        <w:rPr>
          <w:noProof/>
          <w:szCs w:val="20"/>
        </w:rPr>
        <w:t>4</w:t>
      </w:r>
      <w:r w:rsidR="00B96660">
        <w:rPr>
          <w:noProof/>
          <w:szCs w:val="20"/>
        </w:rPr>
        <w:fldChar w:fldCharType="end"/>
      </w:r>
      <w:r w:rsidR="00E52CAF">
        <w:t>). Additionally,</w:t>
      </w:r>
      <w:r w:rsidR="0030507F">
        <w:t xml:space="preserve"> eight fish passed downstream but were not detected at the Mill during passage</w:t>
      </w:r>
      <w:r w:rsidR="00314B24">
        <w:t>, s</w:t>
      </w:r>
      <w:r w:rsidR="0030507F">
        <w:t xml:space="preserve">o were presumed to have passed via </w:t>
      </w:r>
      <w:r w:rsidR="004C0506">
        <w:t>an alternate</w:t>
      </w:r>
      <w:r w:rsidR="0030507F">
        <w:t xml:space="preserve"> route (lock channel</w:t>
      </w:r>
      <w:r w:rsidR="004C0506">
        <w:t xml:space="preserve"> or over the undershot sluices</w:t>
      </w:r>
      <w:r w:rsidR="0030507F">
        <w:t>) or when the efficiency of the antennas was compromised during periods of high flow high</w:t>
      </w:r>
      <w:r>
        <w:t xml:space="preserve">. </w:t>
      </w:r>
      <w:r w:rsidR="00E52CAF">
        <w:t xml:space="preserve">A further 52 fish released upstream were detected at the sluice gates (antenna 1, Figure </w:t>
      </w:r>
      <w:r w:rsidR="00BA6823">
        <w:t>2</w:t>
      </w:r>
      <w:r w:rsidR="00E52CAF">
        <w:t xml:space="preserve">) but did not approach the fish passes or AST. </w:t>
      </w:r>
      <w:r>
        <w:t xml:space="preserve">Passage </w:t>
      </w:r>
      <w:r w:rsidR="00E8139E">
        <w:t xml:space="preserve">rate </w:t>
      </w:r>
      <w:r>
        <w:t>for th</w:t>
      </w:r>
      <w:r w:rsidR="0030507F">
        <w:t xml:space="preserve">e Larinier fish pass </w:t>
      </w:r>
      <w:r>
        <w:t xml:space="preserve">ranged from </w:t>
      </w:r>
      <w:r w:rsidRPr="00F66EBF">
        <w:t>50 to 100%</w:t>
      </w:r>
      <w:r>
        <w:t xml:space="preserve"> </w:t>
      </w:r>
      <w:r w:rsidR="00E8139E">
        <w:t xml:space="preserve">among </w:t>
      </w:r>
      <w:r>
        <w:t xml:space="preserve">species. The </w:t>
      </w:r>
      <w:r w:rsidR="0030507F">
        <w:t>eight</w:t>
      </w:r>
      <w:r>
        <w:t xml:space="preserve"> fish that descended the AST all did so when it was operating.</w:t>
      </w:r>
      <w:r w:rsidR="00C34DD8">
        <w:t xml:space="preserve"> </w:t>
      </w:r>
      <w:r w:rsidR="00314B24">
        <w:t>The t</w:t>
      </w:r>
      <w:r w:rsidR="00C34DD8">
        <w:t xml:space="preserve">wo </w:t>
      </w:r>
      <w:r w:rsidR="00E52CAF">
        <w:t xml:space="preserve">roach </w:t>
      </w:r>
      <w:r w:rsidR="00314B24">
        <w:t xml:space="preserve">that descended </w:t>
      </w:r>
      <w:r w:rsidR="00E52CAF">
        <w:t>subsequently re-approach</w:t>
      </w:r>
      <w:r w:rsidR="00314B24">
        <w:t>ed</w:t>
      </w:r>
      <w:r w:rsidR="00E52CAF">
        <w:t xml:space="preserve"> </w:t>
      </w:r>
      <w:r w:rsidR="00E52CAF" w:rsidRPr="00951F5B">
        <w:t xml:space="preserve">the structures </w:t>
      </w:r>
      <w:r w:rsidR="00E52CAF">
        <w:t xml:space="preserve">from </w:t>
      </w:r>
      <w:r w:rsidR="00E52CAF" w:rsidRPr="00951F5B">
        <w:t xml:space="preserve">downstream </w:t>
      </w:r>
      <w:r w:rsidR="00E52CAF">
        <w:t xml:space="preserve">and one </w:t>
      </w:r>
      <w:r w:rsidR="00C34DD8">
        <w:t xml:space="preserve">yellow eel </w:t>
      </w:r>
      <w:r w:rsidR="00E52CAF">
        <w:t xml:space="preserve">successfully ascended the right-hand bank elver pass </w:t>
      </w:r>
      <w:r w:rsidR="00314B24">
        <w:t>five</w:t>
      </w:r>
      <w:r w:rsidR="00E52CAF">
        <w:t xml:space="preserve"> days after </w:t>
      </w:r>
      <w:r w:rsidR="00314B24">
        <w:t>desc</w:t>
      </w:r>
      <w:r w:rsidR="00E52CAF">
        <w:t xml:space="preserve">ent of the AST. </w:t>
      </w:r>
    </w:p>
    <w:p w14:paraId="461B309A" w14:textId="77777777" w:rsidR="009A47DC" w:rsidRDefault="009A47DC" w:rsidP="00380FA5"/>
    <w:p w14:paraId="1C245B8A" w14:textId="16648DE7" w:rsidR="005C0835" w:rsidRPr="00894704" w:rsidRDefault="005C0835" w:rsidP="00380FA5">
      <w:pPr>
        <w:pStyle w:val="Caption"/>
        <w:keepNext/>
        <w:rPr>
          <w:b w:val="0"/>
          <w:szCs w:val="20"/>
        </w:rPr>
      </w:pPr>
      <w:bookmarkStart w:id="8" w:name="_Ref509433324"/>
      <w:r w:rsidRPr="00894704">
        <w:rPr>
          <w:szCs w:val="20"/>
        </w:rPr>
        <w:t xml:space="preserve">Table </w:t>
      </w:r>
      <w:r w:rsidRPr="00894704">
        <w:rPr>
          <w:szCs w:val="20"/>
        </w:rPr>
        <w:fldChar w:fldCharType="begin"/>
      </w:r>
      <w:r w:rsidRPr="00894704">
        <w:rPr>
          <w:szCs w:val="20"/>
        </w:rPr>
        <w:instrText xml:space="preserve"> SEQ Table \* ARABIC </w:instrText>
      </w:r>
      <w:r w:rsidRPr="00894704">
        <w:rPr>
          <w:szCs w:val="20"/>
        </w:rPr>
        <w:fldChar w:fldCharType="separate"/>
      </w:r>
      <w:r w:rsidR="00F93273">
        <w:rPr>
          <w:noProof/>
          <w:szCs w:val="20"/>
        </w:rPr>
        <w:t>4</w:t>
      </w:r>
      <w:r w:rsidRPr="00894704">
        <w:rPr>
          <w:noProof/>
          <w:szCs w:val="20"/>
        </w:rPr>
        <w:fldChar w:fldCharType="end"/>
      </w:r>
      <w:bookmarkEnd w:id="8"/>
      <w:r w:rsidRPr="00894704">
        <w:rPr>
          <w:b w:val="0"/>
          <w:szCs w:val="20"/>
        </w:rPr>
        <w:t xml:space="preserve"> </w:t>
      </w:r>
      <w:r>
        <w:rPr>
          <w:b w:val="0"/>
          <w:szCs w:val="20"/>
        </w:rPr>
        <w:t xml:space="preserve">Downstream </w:t>
      </w:r>
      <w:r w:rsidRPr="00894704">
        <w:rPr>
          <w:b w:val="0"/>
          <w:szCs w:val="20"/>
        </w:rPr>
        <w:t xml:space="preserve">passage </w:t>
      </w:r>
      <w:r>
        <w:rPr>
          <w:b w:val="0"/>
          <w:szCs w:val="20"/>
        </w:rPr>
        <w:t>routes of</w:t>
      </w:r>
      <w:r w:rsidRPr="00894704">
        <w:rPr>
          <w:b w:val="0"/>
          <w:szCs w:val="20"/>
        </w:rPr>
        <w:t xml:space="preserve"> five species of </w:t>
      </w:r>
      <w:r w:rsidR="00CE7F7B">
        <w:rPr>
          <w:b w:val="0"/>
          <w:szCs w:val="20"/>
        </w:rPr>
        <w:t>potadromous</w:t>
      </w:r>
      <w:r w:rsidRPr="00894704">
        <w:rPr>
          <w:b w:val="0"/>
          <w:szCs w:val="20"/>
        </w:rPr>
        <w:t xml:space="preserve"> fish and yellow eels </w:t>
      </w:r>
      <w:r>
        <w:rPr>
          <w:b w:val="0"/>
          <w:szCs w:val="20"/>
        </w:rPr>
        <w:t xml:space="preserve">at </w:t>
      </w:r>
      <w:r w:rsidRPr="00894704">
        <w:rPr>
          <w:b w:val="0"/>
          <w:szCs w:val="20"/>
        </w:rPr>
        <w:t>Flatford Mill on the River Stour during the period 26</w:t>
      </w:r>
      <w:r w:rsidRPr="00894704">
        <w:rPr>
          <w:b w:val="0"/>
          <w:szCs w:val="20"/>
          <w:vertAlign w:val="superscript"/>
        </w:rPr>
        <w:t>th</w:t>
      </w:r>
      <w:r w:rsidRPr="00894704">
        <w:rPr>
          <w:b w:val="0"/>
          <w:szCs w:val="20"/>
        </w:rPr>
        <w:t xml:space="preserve"> April 2013 to </w:t>
      </w:r>
      <w:r>
        <w:rPr>
          <w:b w:val="0"/>
          <w:szCs w:val="20"/>
        </w:rPr>
        <w:t>31</w:t>
      </w:r>
      <w:r w:rsidRPr="00E02EB6">
        <w:rPr>
          <w:b w:val="0"/>
          <w:szCs w:val="20"/>
          <w:vertAlign w:val="superscript"/>
        </w:rPr>
        <w:t>st</w:t>
      </w:r>
      <w:r>
        <w:rPr>
          <w:b w:val="0"/>
          <w:szCs w:val="20"/>
        </w:rPr>
        <w:t xml:space="preserve"> </w:t>
      </w:r>
      <w:r w:rsidRPr="00894704">
        <w:rPr>
          <w:b w:val="0"/>
          <w:szCs w:val="20"/>
        </w:rPr>
        <w:t>March 2015</w:t>
      </w:r>
      <w:r>
        <w:rPr>
          <w:b w:val="0"/>
          <w:szCs w:val="20"/>
        </w:rPr>
        <w:t xml:space="preserve">. </w:t>
      </w:r>
    </w:p>
    <w:tbl>
      <w:tblPr>
        <w:tblStyle w:val="TableGrid"/>
        <w:tblW w:w="0" w:type="auto"/>
        <w:tblLook w:val="04A0" w:firstRow="1" w:lastRow="0" w:firstColumn="1" w:lastColumn="0" w:noHBand="0" w:noVBand="1"/>
      </w:tblPr>
      <w:tblGrid>
        <w:gridCol w:w="1008"/>
        <w:gridCol w:w="1015"/>
        <w:gridCol w:w="1286"/>
        <w:gridCol w:w="1105"/>
        <w:gridCol w:w="1015"/>
        <w:gridCol w:w="1286"/>
        <w:gridCol w:w="1015"/>
        <w:gridCol w:w="1286"/>
      </w:tblGrid>
      <w:tr w:rsidR="005C0835" w:rsidRPr="00824898" w14:paraId="7091FC3D" w14:textId="77777777" w:rsidTr="0030507F">
        <w:tc>
          <w:tcPr>
            <w:tcW w:w="0" w:type="auto"/>
            <w:vMerge w:val="restart"/>
          </w:tcPr>
          <w:p w14:paraId="39D87D92" w14:textId="77777777" w:rsidR="005C0835" w:rsidRPr="008B306E" w:rsidRDefault="005C0835" w:rsidP="00582539">
            <w:pPr>
              <w:spacing w:after="120" w:line="240" w:lineRule="auto"/>
              <w:rPr>
                <w:b/>
                <w:sz w:val="16"/>
                <w:szCs w:val="16"/>
              </w:rPr>
            </w:pPr>
            <w:r w:rsidRPr="008B306E">
              <w:rPr>
                <w:b/>
                <w:sz w:val="16"/>
                <w:szCs w:val="16"/>
              </w:rPr>
              <w:t>Species</w:t>
            </w:r>
          </w:p>
        </w:tc>
        <w:tc>
          <w:tcPr>
            <w:tcW w:w="0" w:type="auto"/>
            <w:gridSpan w:val="2"/>
          </w:tcPr>
          <w:p w14:paraId="41562BF8" w14:textId="77777777" w:rsidR="005C0835" w:rsidRDefault="005C0835" w:rsidP="00582539">
            <w:pPr>
              <w:spacing w:after="120" w:line="240" w:lineRule="auto"/>
              <w:jc w:val="center"/>
              <w:rPr>
                <w:b/>
                <w:sz w:val="16"/>
                <w:szCs w:val="16"/>
              </w:rPr>
            </w:pPr>
            <w:r w:rsidRPr="008B306E">
              <w:rPr>
                <w:b/>
                <w:sz w:val="16"/>
                <w:szCs w:val="16"/>
              </w:rPr>
              <w:t>Larinier fish pass</w:t>
            </w:r>
          </w:p>
        </w:tc>
        <w:tc>
          <w:tcPr>
            <w:tcW w:w="0" w:type="auto"/>
          </w:tcPr>
          <w:p w14:paraId="21E1B272" w14:textId="77777777" w:rsidR="005C0835" w:rsidRPr="008B306E" w:rsidRDefault="005C0835" w:rsidP="00582539">
            <w:pPr>
              <w:spacing w:after="120" w:line="240" w:lineRule="auto"/>
              <w:jc w:val="center"/>
              <w:rPr>
                <w:b/>
                <w:sz w:val="16"/>
                <w:szCs w:val="16"/>
              </w:rPr>
            </w:pPr>
            <w:r>
              <w:rPr>
                <w:b/>
                <w:sz w:val="16"/>
                <w:szCs w:val="16"/>
              </w:rPr>
              <w:t>AST</w:t>
            </w:r>
          </w:p>
        </w:tc>
        <w:tc>
          <w:tcPr>
            <w:tcW w:w="0" w:type="auto"/>
            <w:gridSpan w:val="2"/>
          </w:tcPr>
          <w:p w14:paraId="6A8781B9" w14:textId="77777777" w:rsidR="005C0835" w:rsidRPr="008B306E" w:rsidRDefault="005C0835" w:rsidP="00582539">
            <w:pPr>
              <w:spacing w:after="120" w:line="240" w:lineRule="auto"/>
              <w:jc w:val="center"/>
              <w:rPr>
                <w:b/>
                <w:sz w:val="16"/>
                <w:szCs w:val="16"/>
              </w:rPr>
            </w:pPr>
            <w:r w:rsidRPr="008B306E">
              <w:rPr>
                <w:b/>
                <w:sz w:val="16"/>
                <w:szCs w:val="16"/>
              </w:rPr>
              <w:t>RHB eel pass</w:t>
            </w:r>
          </w:p>
        </w:tc>
        <w:tc>
          <w:tcPr>
            <w:tcW w:w="0" w:type="auto"/>
            <w:gridSpan w:val="2"/>
          </w:tcPr>
          <w:p w14:paraId="6B888CE4" w14:textId="77777777" w:rsidR="005C0835" w:rsidRDefault="005C0835" w:rsidP="00582539">
            <w:pPr>
              <w:spacing w:after="120" w:line="240" w:lineRule="auto"/>
              <w:jc w:val="center"/>
              <w:rPr>
                <w:b/>
                <w:sz w:val="16"/>
                <w:szCs w:val="16"/>
              </w:rPr>
            </w:pPr>
            <w:r w:rsidRPr="008B306E">
              <w:rPr>
                <w:b/>
                <w:sz w:val="16"/>
                <w:szCs w:val="16"/>
              </w:rPr>
              <w:t>LHB eel pass</w:t>
            </w:r>
            <w:r>
              <w:rPr>
                <w:b/>
                <w:sz w:val="16"/>
                <w:szCs w:val="16"/>
              </w:rPr>
              <w:t>*</w:t>
            </w:r>
          </w:p>
        </w:tc>
      </w:tr>
      <w:tr w:rsidR="001065C7" w:rsidRPr="00824898" w14:paraId="5B007BE2" w14:textId="77777777" w:rsidTr="0030507F">
        <w:tc>
          <w:tcPr>
            <w:tcW w:w="0" w:type="auto"/>
            <w:vMerge/>
          </w:tcPr>
          <w:p w14:paraId="2B86A247" w14:textId="77777777" w:rsidR="001065C7" w:rsidRPr="008B306E" w:rsidRDefault="001065C7" w:rsidP="001065C7">
            <w:pPr>
              <w:spacing w:after="120" w:line="240" w:lineRule="auto"/>
              <w:rPr>
                <w:sz w:val="16"/>
                <w:szCs w:val="16"/>
              </w:rPr>
            </w:pPr>
          </w:p>
        </w:tc>
        <w:tc>
          <w:tcPr>
            <w:tcW w:w="0" w:type="auto"/>
          </w:tcPr>
          <w:p w14:paraId="670C49D8" w14:textId="70B11F18" w:rsidR="001065C7" w:rsidRPr="008B306E" w:rsidRDefault="001065C7" w:rsidP="0030507F">
            <w:pPr>
              <w:spacing w:after="120" w:line="240" w:lineRule="auto"/>
              <w:jc w:val="center"/>
              <w:rPr>
                <w:sz w:val="16"/>
                <w:szCs w:val="16"/>
              </w:rPr>
            </w:pPr>
            <w:r>
              <w:rPr>
                <w:sz w:val="16"/>
                <w:szCs w:val="16"/>
              </w:rPr>
              <w:t>Detected at upstream entrance</w:t>
            </w:r>
            <w:r w:rsidRPr="008B306E">
              <w:rPr>
                <w:sz w:val="16"/>
                <w:szCs w:val="16"/>
              </w:rPr>
              <w:t xml:space="preserve"> </w:t>
            </w:r>
            <w:r>
              <w:rPr>
                <w:sz w:val="16"/>
                <w:szCs w:val="16"/>
              </w:rPr>
              <w:t>(n)</w:t>
            </w:r>
          </w:p>
        </w:tc>
        <w:tc>
          <w:tcPr>
            <w:tcW w:w="0" w:type="auto"/>
          </w:tcPr>
          <w:p w14:paraId="6E43FFC7" w14:textId="77777777" w:rsidR="001065C7" w:rsidRDefault="001065C7" w:rsidP="0030507F">
            <w:pPr>
              <w:spacing w:line="240" w:lineRule="auto"/>
              <w:jc w:val="center"/>
              <w:rPr>
                <w:sz w:val="16"/>
                <w:szCs w:val="16"/>
              </w:rPr>
            </w:pPr>
            <w:r>
              <w:rPr>
                <w:sz w:val="16"/>
                <w:szCs w:val="16"/>
              </w:rPr>
              <w:t>Successfully passed</w:t>
            </w:r>
            <w:r w:rsidRPr="008B306E">
              <w:rPr>
                <w:sz w:val="16"/>
                <w:szCs w:val="16"/>
              </w:rPr>
              <w:t xml:space="preserve"> (</w:t>
            </w:r>
            <w:r>
              <w:rPr>
                <w:sz w:val="16"/>
                <w:szCs w:val="16"/>
              </w:rPr>
              <w:t>n</w:t>
            </w:r>
            <w:r w:rsidRPr="008B306E">
              <w:rPr>
                <w:sz w:val="16"/>
                <w:szCs w:val="16"/>
              </w:rPr>
              <w:t>)</w:t>
            </w:r>
            <w:r>
              <w:rPr>
                <w:sz w:val="16"/>
                <w:szCs w:val="16"/>
              </w:rPr>
              <w:t xml:space="preserve"> (% of fish that entered, 95% CI)</w:t>
            </w:r>
          </w:p>
          <w:p w14:paraId="5D79CB51" w14:textId="7A89CDF9" w:rsidR="001065C7" w:rsidRDefault="001065C7" w:rsidP="0030507F">
            <w:pPr>
              <w:spacing w:after="120" w:line="240" w:lineRule="auto"/>
              <w:jc w:val="center"/>
              <w:rPr>
                <w:sz w:val="16"/>
                <w:szCs w:val="16"/>
              </w:rPr>
            </w:pPr>
            <w:r>
              <w:rPr>
                <w:sz w:val="16"/>
                <w:szCs w:val="16"/>
              </w:rPr>
              <w:t>(size range, fork length mm)</w:t>
            </w:r>
          </w:p>
        </w:tc>
        <w:tc>
          <w:tcPr>
            <w:tcW w:w="0" w:type="auto"/>
          </w:tcPr>
          <w:p w14:paraId="479CE23D" w14:textId="77777777" w:rsidR="001065C7" w:rsidRDefault="001065C7" w:rsidP="0030507F">
            <w:pPr>
              <w:spacing w:after="120" w:line="240" w:lineRule="auto"/>
              <w:jc w:val="center"/>
              <w:rPr>
                <w:sz w:val="16"/>
                <w:szCs w:val="16"/>
              </w:rPr>
            </w:pPr>
            <w:r>
              <w:rPr>
                <w:sz w:val="16"/>
                <w:szCs w:val="16"/>
              </w:rPr>
              <w:t>Successfully passed</w:t>
            </w:r>
            <w:r w:rsidRPr="008B306E">
              <w:rPr>
                <w:sz w:val="16"/>
                <w:szCs w:val="16"/>
              </w:rPr>
              <w:t xml:space="preserve"> (</w:t>
            </w:r>
            <w:r>
              <w:rPr>
                <w:sz w:val="16"/>
                <w:szCs w:val="16"/>
              </w:rPr>
              <w:t>n</w:t>
            </w:r>
            <w:r w:rsidRPr="008B306E">
              <w:rPr>
                <w:sz w:val="16"/>
                <w:szCs w:val="16"/>
              </w:rPr>
              <w:t>)</w:t>
            </w:r>
          </w:p>
          <w:p w14:paraId="2479D930" w14:textId="5001B649" w:rsidR="00E14573" w:rsidRPr="008B306E" w:rsidRDefault="00E14573" w:rsidP="0030507F">
            <w:pPr>
              <w:spacing w:after="120" w:line="240" w:lineRule="auto"/>
              <w:jc w:val="center"/>
              <w:rPr>
                <w:sz w:val="16"/>
                <w:szCs w:val="16"/>
              </w:rPr>
            </w:pPr>
            <w:r>
              <w:rPr>
                <w:sz w:val="16"/>
                <w:szCs w:val="16"/>
              </w:rPr>
              <w:t>(size range, fork length mm)</w:t>
            </w:r>
          </w:p>
        </w:tc>
        <w:tc>
          <w:tcPr>
            <w:tcW w:w="0" w:type="auto"/>
          </w:tcPr>
          <w:p w14:paraId="718DDC74" w14:textId="5602BD33" w:rsidR="001065C7" w:rsidRPr="008B306E" w:rsidRDefault="001065C7" w:rsidP="0030507F">
            <w:pPr>
              <w:spacing w:after="120" w:line="240" w:lineRule="auto"/>
              <w:jc w:val="center"/>
              <w:rPr>
                <w:sz w:val="16"/>
                <w:szCs w:val="16"/>
              </w:rPr>
            </w:pPr>
            <w:r>
              <w:rPr>
                <w:sz w:val="16"/>
                <w:szCs w:val="16"/>
              </w:rPr>
              <w:t>Detected at upstream entrance</w:t>
            </w:r>
            <w:r w:rsidRPr="008B306E">
              <w:rPr>
                <w:sz w:val="16"/>
                <w:szCs w:val="16"/>
              </w:rPr>
              <w:t xml:space="preserve"> </w:t>
            </w:r>
            <w:r>
              <w:rPr>
                <w:sz w:val="16"/>
                <w:szCs w:val="16"/>
              </w:rPr>
              <w:t>(n)</w:t>
            </w:r>
          </w:p>
        </w:tc>
        <w:tc>
          <w:tcPr>
            <w:tcW w:w="0" w:type="auto"/>
          </w:tcPr>
          <w:p w14:paraId="0233A308" w14:textId="77777777" w:rsidR="001065C7" w:rsidRDefault="001065C7" w:rsidP="0030507F">
            <w:pPr>
              <w:spacing w:line="240" w:lineRule="auto"/>
              <w:jc w:val="center"/>
              <w:rPr>
                <w:sz w:val="16"/>
                <w:szCs w:val="16"/>
              </w:rPr>
            </w:pPr>
            <w:r>
              <w:rPr>
                <w:sz w:val="16"/>
                <w:szCs w:val="16"/>
              </w:rPr>
              <w:t>Successfully passed</w:t>
            </w:r>
            <w:r w:rsidRPr="008B306E">
              <w:rPr>
                <w:sz w:val="16"/>
                <w:szCs w:val="16"/>
              </w:rPr>
              <w:t xml:space="preserve"> (</w:t>
            </w:r>
            <w:r>
              <w:rPr>
                <w:sz w:val="16"/>
                <w:szCs w:val="16"/>
              </w:rPr>
              <w:t>n</w:t>
            </w:r>
            <w:r w:rsidRPr="008B306E">
              <w:rPr>
                <w:sz w:val="16"/>
                <w:szCs w:val="16"/>
              </w:rPr>
              <w:t>)</w:t>
            </w:r>
            <w:r>
              <w:rPr>
                <w:sz w:val="16"/>
                <w:szCs w:val="16"/>
              </w:rPr>
              <w:t xml:space="preserve"> (% of fish that entered, 95% CI)</w:t>
            </w:r>
          </w:p>
          <w:p w14:paraId="6A4F3C0F" w14:textId="4AE37D21" w:rsidR="001065C7" w:rsidRDefault="001065C7" w:rsidP="0030507F">
            <w:pPr>
              <w:spacing w:after="120" w:line="240" w:lineRule="auto"/>
              <w:jc w:val="center"/>
              <w:rPr>
                <w:sz w:val="16"/>
                <w:szCs w:val="16"/>
              </w:rPr>
            </w:pPr>
            <w:r>
              <w:rPr>
                <w:sz w:val="16"/>
                <w:szCs w:val="16"/>
              </w:rPr>
              <w:t>(size range, fork length mm)</w:t>
            </w:r>
          </w:p>
        </w:tc>
        <w:tc>
          <w:tcPr>
            <w:tcW w:w="0" w:type="auto"/>
          </w:tcPr>
          <w:p w14:paraId="7CBFF745" w14:textId="42213381" w:rsidR="001065C7" w:rsidRPr="008B306E" w:rsidRDefault="001065C7" w:rsidP="0030507F">
            <w:pPr>
              <w:spacing w:after="120" w:line="240" w:lineRule="auto"/>
              <w:jc w:val="center"/>
              <w:rPr>
                <w:sz w:val="16"/>
                <w:szCs w:val="16"/>
              </w:rPr>
            </w:pPr>
            <w:r>
              <w:rPr>
                <w:sz w:val="16"/>
                <w:szCs w:val="16"/>
              </w:rPr>
              <w:t>Detected at upstream entrance</w:t>
            </w:r>
            <w:r w:rsidRPr="008B306E">
              <w:rPr>
                <w:sz w:val="16"/>
                <w:szCs w:val="16"/>
              </w:rPr>
              <w:t xml:space="preserve"> </w:t>
            </w:r>
            <w:r>
              <w:rPr>
                <w:sz w:val="16"/>
                <w:szCs w:val="16"/>
              </w:rPr>
              <w:t>(n)</w:t>
            </w:r>
          </w:p>
        </w:tc>
        <w:tc>
          <w:tcPr>
            <w:tcW w:w="0" w:type="auto"/>
          </w:tcPr>
          <w:p w14:paraId="2828721E" w14:textId="77777777" w:rsidR="001065C7" w:rsidRDefault="001065C7" w:rsidP="0030507F">
            <w:pPr>
              <w:spacing w:line="240" w:lineRule="auto"/>
              <w:jc w:val="center"/>
              <w:rPr>
                <w:sz w:val="16"/>
                <w:szCs w:val="16"/>
              </w:rPr>
            </w:pPr>
            <w:r>
              <w:rPr>
                <w:sz w:val="16"/>
                <w:szCs w:val="16"/>
              </w:rPr>
              <w:t>Successfully passed</w:t>
            </w:r>
            <w:r w:rsidRPr="008B306E">
              <w:rPr>
                <w:sz w:val="16"/>
                <w:szCs w:val="16"/>
              </w:rPr>
              <w:t xml:space="preserve"> (</w:t>
            </w:r>
            <w:r>
              <w:rPr>
                <w:sz w:val="16"/>
                <w:szCs w:val="16"/>
              </w:rPr>
              <w:t>n</w:t>
            </w:r>
            <w:r w:rsidRPr="008B306E">
              <w:rPr>
                <w:sz w:val="16"/>
                <w:szCs w:val="16"/>
              </w:rPr>
              <w:t>)</w:t>
            </w:r>
            <w:r>
              <w:rPr>
                <w:sz w:val="16"/>
                <w:szCs w:val="16"/>
              </w:rPr>
              <w:t xml:space="preserve"> (% of fish that entered, 95% CI)</w:t>
            </w:r>
          </w:p>
          <w:p w14:paraId="6B7DFA84" w14:textId="5518D059" w:rsidR="001065C7" w:rsidRDefault="001065C7" w:rsidP="0030507F">
            <w:pPr>
              <w:spacing w:after="120" w:line="240" w:lineRule="auto"/>
              <w:jc w:val="center"/>
              <w:rPr>
                <w:sz w:val="16"/>
                <w:szCs w:val="16"/>
              </w:rPr>
            </w:pPr>
            <w:r>
              <w:rPr>
                <w:sz w:val="16"/>
                <w:szCs w:val="16"/>
              </w:rPr>
              <w:t>(size range, fork length mm)</w:t>
            </w:r>
          </w:p>
        </w:tc>
      </w:tr>
      <w:tr w:rsidR="005C0835" w:rsidRPr="00824898" w14:paraId="68939296" w14:textId="77777777" w:rsidTr="0030507F">
        <w:tc>
          <w:tcPr>
            <w:tcW w:w="0" w:type="auto"/>
            <w:vAlign w:val="bottom"/>
          </w:tcPr>
          <w:p w14:paraId="3C9D7687" w14:textId="77777777" w:rsidR="005C0835" w:rsidRPr="008B306E" w:rsidRDefault="005C0835" w:rsidP="00582539">
            <w:pPr>
              <w:spacing w:after="120" w:line="240" w:lineRule="auto"/>
              <w:rPr>
                <w:sz w:val="16"/>
                <w:szCs w:val="16"/>
              </w:rPr>
            </w:pPr>
            <w:r w:rsidRPr="0077021F">
              <w:rPr>
                <w:rFonts w:eastAsia="Times New Roman" w:cs="Times New Roman"/>
                <w:bCs/>
                <w:sz w:val="16"/>
                <w:szCs w:val="16"/>
                <w:lang w:eastAsia="en-GB"/>
              </w:rPr>
              <w:t>Chub (</w:t>
            </w:r>
            <w:r w:rsidRPr="0077021F">
              <w:rPr>
                <w:rFonts w:eastAsia="Times New Roman" w:cs="Times New Roman"/>
                <w:bCs/>
                <w:i/>
                <w:sz w:val="16"/>
                <w:szCs w:val="16"/>
                <w:lang w:eastAsia="en-GB"/>
              </w:rPr>
              <w:t>Squalius cephalus</w:t>
            </w:r>
            <w:r w:rsidRPr="0077021F">
              <w:rPr>
                <w:rFonts w:eastAsia="Times New Roman" w:cs="Times New Roman"/>
                <w:bCs/>
                <w:sz w:val="16"/>
                <w:szCs w:val="16"/>
                <w:lang w:eastAsia="en-GB"/>
              </w:rPr>
              <w:t>)</w:t>
            </w:r>
          </w:p>
        </w:tc>
        <w:tc>
          <w:tcPr>
            <w:tcW w:w="0" w:type="auto"/>
            <w:vAlign w:val="bottom"/>
          </w:tcPr>
          <w:p w14:paraId="7FD8E252" w14:textId="55431C79" w:rsidR="005C0835" w:rsidRPr="008B306E" w:rsidRDefault="001F6035" w:rsidP="0030507F">
            <w:pPr>
              <w:spacing w:after="120" w:line="240" w:lineRule="auto"/>
              <w:jc w:val="center"/>
              <w:rPr>
                <w:sz w:val="16"/>
                <w:szCs w:val="16"/>
              </w:rPr>
            </w:pPr>
            <w:r>
              <w:rPr>
                <w:sz w:val="16"/>
                <w:szCs w:val="16"/>
              </w:rPr>
              <w:t>6</w:t>
            </w:r>
          </w:p>
        </w:tc>
        <w:tc>
          <w:tcPr>
            <w:tcW w:w="0" w:type="auto"/>
          </w:tcPr>
          <w:p w14:paraId="51364C22" w14:textId="6DD7F238" w:rsidR="00E06351" w:rsidRDefault="00E06351" w:rsidP="0030507F">
            <w:pPr>
              <w:spacing w:after="120" w:line="240" w:lineRule="auto"/>
              <w:jc w:val="center"/>
              <w:rPr>
                <w:rFonts w:ascii="Calibri" w:hAnsi="Calibri"/>
                <w:bCs/>
                <w:color w:val="000000"/>
                <w:sz w:val="16"/>
                <w:szCs w:val="16"/>
              </w:rPr>
            </w:pPr>
            <w:r>
              <w:rPr>
                <w:rFonts w:ascii="Calibri" w:hAnsi="Calibri"/>
                <w:bCs/>
                <w:color w:val="000000"/>
                <w:sz w:val="16"/>
                <w:szCs w:val="16"/>
              </w:rPr>
              <w:t>5 (</w:t>
            </w:r>
            <w:r w:rsidR="00A65FA8">
              <w:rPr>
                <w:rFonts w:ascii="Calibri" w:hAnsi="Calibri"/>
                <w:bCs/>
                <w:color w:val="000000"/>
                <w:sz w:val="16"/>
                <w:szCs w:val="16"/>
              </w:rPr>
              <w:t>83</w:t>
            </w:r>
            <w:r>
              <w:rPr>
                <w:rFonts w:ascii="Calibri" w:hAnsi="Calibri"/>
                <w:bCs/>
                <w:color w:val="000000"/>
                <w:sz w:val="16"/>
                <w:szCs w:val="16"/>
              </w:rPr>
              <w:t xml:space="preserve">%, </w:t>
            </w:r>
            <w:r w:rsidR="00A65FA8">
              <w:rPr>
                <w:rFonts w:ascii="Calibri" w:hAnsi="Calibri"/>
                <w:bCs/>
                <w:color w:val="000000"/>
                <w:sz w:val="16"/>
                <w:szCs w:val="16"/>
              </w:rPr>
              <w:t>44</w:t>
            </w:r>
            <w:r>
              <w:rPr>
                <w:rFonts w:ascii="Calibri" w:hAnsi="Calibri"/>
                <w:bCs/>
                <w:color w:val="000000"/>
                <w:sz w:val="16"/>
                <w:szCs w:val="16"/>
              </w:rPr>
              <w:t xml:space="preserve"> </w:t>
            </w:r>
            <w:r w:rsidRPr="001C5CE8">
              <w:rPr>
                <w:sz w:val="16"/>
                <w:szCs w:val="16"/>
              </w:rPr>
              <w:t>–</w:t>
            </w:r>
            <w:r>
              <w:rPr>
                <w:sz w:val="16"/>
                <w:szCs w:val="16"/>
              </w:rPr>
              <w:t xml:space="preserve"> </w:t>
            </w:r>
            <w:r w:rsidR="00A65FA8">
              <w:rPr>
                <w:sz w:val="16"/>
                <w:szCs w:val="16"/>
              </w:rPr>
              <w:t>97</w:t>
            </w:r>
            <w:r>
              <w:rPr>
                <w:rFonts w:ascii="Calibri" w:hAnsi="Calibri"/>
                <w:bCs/>
                <w:color w:val="000000"/>
                <w:sz w:val="16"/>
                <w:szCs w:val="16"/>
              </w:rPr>
              <w:t>)</w:t>
            </w:r>
          </w:p>
          <w:p w14:paraId="3E6F565B" w14:textId="33016832" w:rsidR="005C0835" w:rsidRDefault="00E06351" w:rsidP="0030507F">
            <w:pPr>
              <w:spacing w:after="120" w:line="240" w:lineRule="auto"/>
              <w:jc w:val="center"/>
              <w:rPr>
                <w:sz w:val="16"/>
                <w:szCs w:val="16"/>
              </w:rPr>
            </w:pPr>
            <w:r>
              <w:rPr>
                <w:sz w:val="16"/>
                <w:szCs w:val="16"/>
              </w:rPr>
              <w:t>(</w:t>
            </w:r>
            <w:r w:rsidR="0004755F">
              <w:rPr>
                <w:sz w:val="16"/>
                <w:szCs w:val="16"/>
              </w:rPr>
              <w:t>106</w:t>
            </w:r>
            <w:r>
              <w:rPr>
                <w:sz w:val="16"/>
                <w:szCs w:val="16"/>
              </w:rPr>
              <w:t xml:space="preserve"> – </w:t>
            </w:r>
            <w:r w:rsidR="00A65FA8">
              <w:rPr>
                <w:sz w:val="16"/>
                <w:szCs w:val="16"/>
              </w:rPr>
              <w:t>247</w:t>
            </w:r>
            <w:r>
              <w:rPr>
                <w:sz w:val="16"/>
                <w:szCs w:val="16"/>
              </w:rPr>
              <w:t xml:space="preserve"> mm)</w:t>
            </w:r>
          </w:p>
        </w:tc>
        <w:tc>
          <w:tcPr>
            <w:tcW w:w="0" w:type="auto"/>
            <w:vAlign w:val="bottom"/>
          </w:tcPr>
          <w:p w14:paraId="5050B08F" w14:textId="3B59037E" w:rsidR="00E14573" w:rsidRPr="008B306E" w:rsidRDefault="005C0835" w:rsidP="0030507F">
            <w:pPr>
              <w:spacing w:after="120" w:line="240" w:lineRule="auto"/>
              <w:jc w:val="center"/>
              <w:rPr>
                <w:sz w:val="16"/>
                <w:szCs w:val="16"/>
              </w:rPr>
            </w:pPr>
            <w:r>
              <w:rPr>
                <w:sz w:val="16"/>
                <w:szCs w:val="16"/>
              </w:rPr>
              <w:t>1</w:t>
            </w:r>
            <w:r w:rsidR="0030507F">
              <w:rPr>
                <w:sz w:val="16"/>
                <w:szCs w:val="16"/>
              </w:rPr>
              <w:t>(</w:t>
            </w:r>
            <w:r w:rsidR="00E14573">
              <w:rPr>
                <w:sz w:val="16"/>
                <w:szCs w:val="16"/>
              </w:rPr>
              <w:t>181 mm)</w:t>
            </w:r>
          </w:p>
        </w:tc>
        <w:tc>
          <w:tcPr>
            <w:tcW w:w="0" w:type="auto"/>
          </w:tcPr>
          <w:p w14:paraId="42922D13" w14:textId="27957C22" w:rsidR="005C0835" w:rsidRPr="008B306E" w:rsidRDefault="00A65FA8" w:rsidP="0030507F">
            <w:pPr>
              <w:spacing w:after="120" w:line="240" w:lineRule="auto"/>
              <w:jc w:val="center"/>
              <w:rPr>
                <w:sz w:val="16"/>
                <w:szCs w:val="16"/>
              </w:rPr>
            </w:pPr>
            <w:r>
              <w:rPr>
                <w:sz w:val="16"/>
                <w:szCs w:val="16"/>
              </w:rPr>
              <w:t>1</w:t>
            </w:r>
          </w:p>
        </w:tc>
        <w:tc>
          <w:tcPr>
            <w:tcW w:w="0" w:type="auto"/>
          </w:tcPr>
          <w:p w14:paraId="7CD8048B" w14:textId="7780E63D" w:rsidR="005C0835" w:rsidRDefault="00ED431C" w:rsidP="0030507F">
            <w:pPr>
              <w:spacing w:after="120" w:line="240" w:lineRule="auto"/>
              <w:jc w:val="center"/>
              <w:rPr>
                <w:sz w:val="16"/>
                <w:szCs w:val="16"/>
              </w:rPr>
            </w:pPr>
            <w:r>
              <w:rPr>
                <w:sz w:val="16"/>
                <w:szCs w:val="16"/>
              </w:rPr>
              <w:t>0</w:t>
            </w:r>
          </w:p>
        </w:tc>
        <w:tc>
          <w:tcPr>
            <w:tcW w:w="0" w:type="auto"/>
          </w:tcPr>
          <w:p w14:paraId="0633561D"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7A7B55B2" w14:textId="53DC6765" w:rsidR="005C0835" w:rsidRDefault="00ED431C" w:rsidP="0030507F">
            <w:pPr>
              <w:spacing w:after="120" w:line="240" w:lineRule="auto"/>
              <w:jc w:val="center"/>
              <w:rPr>
                <w:sz w:val="16"/>
                <w:szCs w:val="16"/>
              </w:rPr>
            </w:pPr>
            <w:r>
              <w:rPr>
                <w:sz w:val="16"/>
                <w:szCs w:val="16"/>
              </w:rPr>
              <w:t>0</w:t>
            </w:r>
          </w:p>
        </w:tc>
      </w:tr>
      <w:tr w:rsidR="005C0835" w:rsidRPr="00824898" w14:paraId="73023241" w14:textId="77777777" w:rsidTr="0030507F">
        <w:tc>
          <w:tcPr>
            <w:tcW w:w="0" w:type="auto"/>
            <w:vAlign w:val="bottom"/>
          </w:tcPr>
          <w:p w14:paraId="006B6754" w14:textId="77777777" w:rsidR="005C0835" w:rsidRPr="008B306E" w:rsidRDefault="005C0835" w:rsidP="00582539">
            <w:pPr>
              <w:spacing w:after="120" w:line="240" w:lineRule="auto"/>
              <w:rPr>
                <w:sz w:val="16"/>
                <w:szCs w:val="16"/>
              </w:rPr>
            </w:pPr>
            <w:r w:rsidRPr="008B306E">
              <w:rPr>
                <w:rFonts w:eastAsia="Times New Roman" w:cs="Times New Roman"/>
                <w:bCs/>
                <w:sz w:val="16"/>
                <w:szCs w:val="16"/>
                <w:lang w:eastAsia="en-GB"/>
              </w:rPr>
              <w:t xml:space="preserve">Dace </w:t>
            </w:r>
            <w:r w:rsidRPr="0077021F">
              <w:rPr>
                <w:rFonts w:eastAsia="Times New Roman" w:cs="Times New Roman"/>
                <w:bCs/>
                <w:sz w:val="16"/>
                <w:szCs w:val="16"/>
                <w:lang w:eastAsia="en-GB"/>
              </w:rPr>
              <w:t>(</w:t>
            </w:r>
            <w:r w:rsidRPr="0077021F">
              <w:rPr>
                <w:rFonts w:eastAsia="Times New Roman" w:cs="Arial"/>
                <w:i/>
                <w:sz w:val="16"/>
                <w:szCs w:val="16"/>
                <w:lang w:eastAsia="en-GB" w:bidi="ar-SA"/>
              </w:rPr>
              <w:t>Leuciscus leuciscus</w:t>
            </w:r>
            <w:r w:rsidRPr="0077021F">
              <w:rPr>
                <w:rFonts w:eastAsia="Times New Roman" w:cs="Arial"/>
                <w:sz w:val="16"/>
                <w:szCs w:val="16"/>
                <w:lang w:eastAsia="en-GB" w:bidi="ar-SA"/>
              </w:rPr>
              <w:t>)</w:t>
            </w:r>
          </w:p>
        </w:tc>
        <w:tc>
          <w:tcPr>
            <w:tcW w:w="0" w:type="auto"/>
            <w:vAlign w:val="bottom"/>
          </w:tcPr>
          <w:p w14:paraId="3367A508" w14:textId="77777777" w:rsidR="005C0835" w:rsidRPr="008B306E" w:rsidRDefault="005C0835" w:rsidP="0030507F">
            <w:pPr>
              <w:spacing w:after="120" w:line="240" w:lineRule="auto"/>
              <w:jc w:val="center"/>
              <w:rPr>
                <w:sz w:val="16"/>
                <w:szCs w:val="16"/>
              </w:rPr>
            </w:pPr>
            <w:r>
              <w:rPr>
                <w:sz w:val="16"/>
                <w:szCs w:val="16"/>
              </w:rPr>
              <w:t>1</w:t>
            </w:r>
          </w:p>
        </w:tc>
        <w:tc>
          <w:tcPr>
            <w:tcW w:w="0" w:type="auto"/>
          </w:tcPr>
          <w:p w14:paraId="64BF55C7" w14:textId="78593148" w:rsidR="005C0835" w:rsidRDefault="0030507F" w:rsidP="0030507F">
            <w:pPr>
              <w:spacing w:after="120" w:line="240" w:lineRule="auto"/>
              <w:jc w:val="center"/>
              <w:rPr>
                <w:sz w:val="16"/>
                <w:szCs w:val="16"/>
              </w:rPr>
            </w:pPr>
            <w:r>
              <w:rPr>
                <w:sz w:val="16"/>
                <w:szCs w:val="16"/>
              </w:rPr>
              <w:t>1 (</w:t>
            </w:r>
            <w:r w:rsidR="005C0835">
              <w:rPr>
                <w:sz w:val="16"/>
                <w:szCs w:val="16"/>
              </w:rPr>
              <w:t>100%</w:t>
            </w:r>
            <w:r>
              <w:rPr>
                <w:sz w:val="16"/>
                <w:szCs w:val="16"/>
              </w:rPr>
              <w:t xml:space="preserve">, </w:t>
            </w:r>
            <w:r>
              <w:rPr>
                <w:rFonts w:ascii="Calibri" w:hAnsi="Calibri"/>
                <w:bCs/>
                <w:color w:val="000000"/>
                <w:sz w:val="16"/>
                <w:szCs w:val="16"/>
              </w:rPr>
              <w:t xml:space="preserve">21 </w:t>
            </w:r>
            <w:r w:rsidRPr="001C5CE8">
              <w:rPr>
                <w:sz w:val="16"/>
                <w:szCs w:val="16"/>
              </w:rPr>
              <w:t>–</w:t>
            </w:r>
            <w:r>
              <w:rPr>
                <w:sz w:val="16"/>
                <w:szCs w:val="16"/>
              </w:rPr>
              <w:t xml:space="preserve"> 100)</w:t>
            </w:r>
          </w:p>
          <w:p w14:paraId="2A33017F" w14:textId="38145635" w:rsidR="0053185F" w:rsidRDefault="0053185F" w:rsidP="0030507F">
            <w:pPr>
              <w:spacing w:after="120" w:line="240" w:lineRule="auto"/>
              <w:jc w:val="center"/>
              <w:rPr>
                <w:sz w:val="16"/>
                <w:szCs w:val="16"/>
              </w:rPr>
            </w:pPr>
            <w:r>
              <w:rPr>
                <w:sz w:val="16"/>
                <w:szCs w:val="16"/>
              </w:rPr>
              <w:t>(98 mm)</w:t>
            </w:r>
          </w:p>
        </w:tc>
        <w:tc>
          <w:tcPr>
            <w:tcW w:w="0" w:type="auto"/>
            <w:vAlign w:val="bottom"/>
          </w:tcPr>
          <w:p w14:paraId="01CD1F19" w14:textId="77777777" w:rsidR="005C0835" w:rsidRPr="008B306E" w:rsidRDefault="005C0835" w:rsidP="0030507F">
            <w:pPr>
              <w:spacing w:after="120" w:line="240" w:lineRule="auto"/>
              <w:jc w:val="center"/>
              <w:rPr>
                <w:sz w:val="16"/>
                <w:szCs w:val="16"/>
              </w:rPr>
            </w:pPr>
            <w:r>
              <w:rPr>
                <w:sz w:val="16"/>
                <w:szCs w:val="16"/>
              </w:rPr>
              <w:t>-</w:t>
            </w:r>
          </w:p>
        </w:tc>
        <w:tc>
          <w:tcPr>
            <w:tcW w:w="0" w:type="auto"/>
          </w:tcPr>
          <w:p w14:paraId="352EB585"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5BF690B0" w14:textId="77777777" w:rsidR="005C0835" w:rsidRDefault="005C0835" w:rsidP="0030507F">
            <w:pPr>
              <w:spacing w:after="120" w:line="240" w:lineRule="auto"/>
              <w:jc w:val="center"/>
              <w:rPr>
                <w:sz w:val="16"/>
                <w:szCs w:val="16"/>
              </w:rPr>
            </w:pPr>
            <w:r>
              <w:rPr>
                <w:sz w:val="16"/>
                <w:szCs w:val="16"/>
              </w:rPr>
              <w:t>-</w:t>
            </w:r>
          </w:p>
        </w:tc>
        <w:tc>
          <w:tcPr>
            <w:tcW w:w="0" w:type="auto"/>
          </w:tcPr>
          <w:p w14:paraId="1D198F36"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7897CF8C" w14:textId="77777777" w:rsidR="005C0835" w:rsidRDefault="005C0835" w:rsidP="0030507F">
            <w:pPr>
              <w:spacing w:after="120" w:line="240" w:lineRule="auto"/>
              <w:jc w:val="center"/>
              <w:rPr>
                <w:sz w:val="16"/>
                <w:szCs w:val="16"/>
              </w:rPr>
            </w:pPr>
            <w:r>
              <w:rPr>
                <w:sz w:val="16"/>
                <w:szCs w:val="16"/>
              </w:rPr>
              <w:t>-</w:t>
            </w:r>
          </w:p>
        </w:tc>
      </w:tr>
      <w:tr w:rsidR="005C0835" w:rsidRPr="00824898" w14:paraId="73B99FD4" w14:textId="77777777" w:rsidTr="0030507F">
        <w:tc>
          <w:tcPr>
            <w:tcW w:w="0" w:type="auto"/>
            <w:vAlign w:val="bottom"/>
          </w:tcPr>
          <w:p w14:paraId="364EE651" w14:textId="77777777" w:rsidR="005C0835" w:rsidRPr="008B306E" w:rsidRDefault="005C0835" w:rsidP="00582539">
            <w:pPr>
              <w:spacing w:after="120" w:line="240" w:lineRule="auto"/>
              <w:rPr>
                <w:sz w:val="16"/>
                <w:szCs w:val="16"/>
              </w:rPr>
            </w:pPr>
            <w:r w:rsidRPr="0077021F">
              <w:rPr>
                <w:rFonts w:eastAsia="Times New Roman" w:cs="Times New Roman"/>
                <w:bCs/>
                <w:sz w:val="16"/>
                <w:szCs w:val="16"/>
                <w:lang w:eastAsia="en-GB"/>
              </w:rPr>
              <w:t>Eel (yellow) (</w:t>
            </w:r>
            <w:r w:rsidRPr="0077021F">
              <w:rPr>
                <w:rFonts w:eastAsia="Times New Roman" w:cs="Times New Roman"/>
                <w:bCs/>
                <w:i/>
                <w:sz w:val="16"/>
                <w:szCs w:val="16"/>
                <w:lang w:eastAsia="en-GB"/>
              </w:rPr>
              <w:t>Anguilla anguilla</w:t>
            </w:r>
            <w:r w:rsidRPr="0077021F">
              <w:rPr>
                <w:rFonts w:eastAsia="Times New Roman" w:cs="Times New Roman"/>
                <w:bCs/>
                <w:sz w:val="16"/>
                <w:szCs w:val="16"/>
                <w:lang w:eastAsia="en-GB"/>
              </w:rPr>
              <w:t>)</w:t>
            </w:r>
          </w:p>
        </w:tc>
        <w:tc>
          <w:tcPr>
            <w:tcW w:w="0" w:type="auto"/>
            <w:vAlign w:val="bottom"/>
          </w:tcPr>
          <w:p w14:paraId="0BE69143" w14:textId="77777777" w:rsidR="005C0835" w:rsidRPr="008B306E" w:rsidRDefault="005C0835" w:rsidP="0030507F">
            <w:pPr>
              <w:spacing w:after="120" w:line="240" w:lineRule="auto"/>
              <w:jc w:val="center"/>
              <w:rPr>
                <w:sz w:val="16"/>
                <w:szCs w:val="16"/>
              </w:rPr>
            </w:pPr>
            <w:r>
              <w:rPr>
                <w:sz w:val="16"/>
                <w:szCs w:val="16"/>
              </w:rPr>
              <w:t>4</w:t>
            </w:r>
          </w:p>
        </w:tc>
        <w:tc>
          <w:tcPr>
            <w:tcW w:w="0" w:type="auto"/>
          </w:tcPr>
          <w:p w14:paraId="7AAF068F" w14:textId="6A8FEF44" w:rsidR="005C0835" w:rsidRDefault="0030507F" w:rsidP="0030507F">
            <w:pPr>
              <w:spacing w:after="120" w:line="240" w:lineRule="auto"/>
              <w:jc w:val="center"/>
              <w:rPr>
                <w:sz w:val="16"/>
                <w:szCs w:val="16"/>
              </w:rPr>
            </w:pPr>
            <w:r>
              <w:rPr>
                <w:sz w:val="16"/>
                <w:szCs w:val="16"/>
              </w:rPr>
              <w:t xml:space="preserve">4 (100%, 51 </w:t>
            </w:r>
            <w:r w:rsidRPr="001C5CE8">
              <w:rPr>
                <w:sz w:val="16"/>
                <w:szCs w:val="16"/>
              </w:rPr>
              <w:t>–</w:t>
            </w:r>
            <w:r>
              <w:rPr>
                <w:sz w:val="16"/>
                <w:szCs w:val="16"/>
              </w:rPr>
              <w:t xml:space="preserve"> 100)</w:t>
            </w:r>
          </w:p>
          <w:p w14:paraId="275F7708" w14:textId="43748895" w:rsidR="00C73CDB" w:rsidRDefault="00C73CDB" w:rsidP="0030507F">
            <w:pPr>
              <w:spacing w:after="120" w:line="240" w:lineRule="auto"/>
              <w:jc w:val="center"/>
              <w:rPr>
                <w:sz w:val="16"/>
                <w:szCs w:val="16"/>
              </w:rPr>
            </w:pPr>
            <w:r>
              <w:rPr>
                <w:sz w:val="16"/>
                <w:szCs w:val="16"/>
              </w:rPr>
              <w:t>(194 – 438 mm)</w:t>
            </w:r>
          </w:p>
        </w:tc>
        <w:tc>
          <w:tcPr>
            <w:tcW w:w="0" w:type="auto"/>
            <w:vAlign w:val="bottom"/>
          </w:tcPr>
          <w:p w14:paraId="02783D87" w14:textId="7CA6415E" w:rsidR="005C0835" w:rsidRDefault="00B62384" w:rsidP="0030507F">
            <w:pPr>
              <w:spacing w:after="120" w:line="240" w:lineRule="auto"/>
              <w:jc w:val="center"/>
              <w:rPr>
                <w:sz w:val="16"/>
                <w:szCs w:val="16"/>
              </w:rPr>
            </w:pPr>
            <w:r>
              <w:rPr>
                <w:sz w:val="16"/>
                <w:szCs w:val="16"/>
              </w:rPr>
              <w:t>4</w:t>
            </w:r>
          </w:p>
          <w:p w14:paraId="14663085" w14:textId="24DC4A9F" w:rsidR="00C73CDB" w:rsidRPr="008B306E" w:rsidRDefault="00C73CDB" w:rsidP="0030507F">
            <w:pPr>
              <w:spacing w:after="120" w:line="240" w:lineRule="auto"/>
              <w:jc w:val="center"/>
              <w:rPr>
                <w:sz w:val="16"/>
                <w:szCs w:val="16"/>
              </w:rPr>
            </w:pPr>
            <w:r>
              <w:rPr>
                <w:sz w:val="16"/>
                <w:szCs w:val="16"/>
              </w:rPr>
              <w:t>(271 – 365 mm)</w:t>
            </w:r>
          </w:p>
        </w:tc>
        <w:tc>
          <w:tcPr>
            <w:tcW w:w="0" w:type="auto"/>
          </w:tcPr>
          <w:p w14:paraId="2F602427" w14:textId="3685A859" w:rsidR="005C0835" w:rsidRPr="008B306E" w:rsidRDefault="00B62384" w:rsidP="0030507F">
            <w:pPr>
              <w:spacing w:after="120" w:line="240" w:lineRule="auto"/>
              <w:jc w:val="center"/>
              <w:rPr>
                <w:sz w:val="16"/>
                <w:szCs w:val="16"/>
              </w:rPr>
            </w:pPr>
            <w:r>
              <w:rPr>
                <w:sz w:val="16"/>
                <w:szCs w:val="16"/>
              </w:rPr>
              <w:t>5</w:t>
            </w:r>
          </w:p>
        </w:tc>
        <w:tc>
          <w:tcPr>
            <w:tcW w:w="0" w:type="auto"/>
          </w:tcPr>
          <w:p w14:paraId="1B73716C" w14:textId="03448949" w:rsidR="005C0835" w:rsidRDefault="007D2AD7" w:rsidP="0030507F">
            <w:pPr>
              <w:spacing w:after="120" w:line="240" w:lineRule="auto"/>
              <w:jc w:val="center"/>
              <w:rPr>
                <w:sz w:val="16"/>
                <w:szCs w:val="16"/>
              </w:rPr>
            </w:pPr>
            <w:r>
              <w:rPr>
                <w:sz w:val="16"/>
                <w:szCs w:val="16"/>
              </w:rPr>
              <w:t xml:space="preserve">2 (40%, 12 </w:t>
            </w:r>
            <w:r w:rsidRPr="001C5CE8">
              <w:rPr>
                <w:sz w:val="16"/>
                <w:szCs w:val="16"/>
              </w:rPr>
              <w:t>–</w:t>
            </w:r>
            <w:r>
              <w:rPr>
                <w:sz w:val="16"/>
                <w:szCs w:val="16"/>
              </w:rPr>
              <w:t xml:space="preserve"> 77</w:t>
            </w:r>
            <w:r w:rsidR="005C0835">
              <w:rPr>
                <w:sz w:val="16"/>
                <w:szCs w:val="16"/>
              </w:rPr>
              <w:t>)</w:t>
            </w:r>
          </w:p>
          <w:p w14:paraId="1657AABC" w14:textId="62728D00" w:rsidR="00B62384" w:rsidRDefault="005B6DB3" w:rsidP="0030507F">
            <w:pPr>
              <w:spacing w:after="120" w:line="240" w:lineRule="auto"/>
              <w:jc w:val="center"/>
              <w:rPr>
                <w:sz w:val="16"/>
                <w:szCs w:val="16"/>
              </w:rPr>
            </w:pPr>
            <w:r>
              <w:rPr>
                <w:sz w:val="16"/>
                <w:szCs w:val="16"/>
              </w:rPr>
              <w:t xml:space="preserve">(327 – </w:t>
            </w:r>
            <w:r w:rsidR="00B62384">
              <w:rPr>
                <w:sz w:val="16"/>
                <w:szCs w:val="16"/>
              </w:rPr>
              <w:t>338</w:t>
            </w:r>
            <w:r>
              <w:rPr>
                <w:sz w:val="16"/>
                <w:szCs w:val="16"/>
              </w:rPr>
              <w:t xml:space="preserve"> mm)</w:t>
            </w:r>
          </w:p>
        </w:tc>
        <w:tc>
          <w:tcPr>
            <w:tcW w:w="0" w:type="auto"/>
          </w:tcPr>
          <w:p w14:paraId="3C3DBB79"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274DEE3F" w14:textId="77777777" w:rsidR="005C0835" w:rsidRDefault="005C0835" w:rsidP="0030507F">
            <w:pPr>
              <w:spacing w:after="120" w:line="240" w:lineRule="auto"/>
              <w:jc w:val="center"/>
              <w:rPr>
                <w:sz w:val="16"/>
                <w:szCs w:val="16"/>
              </w:rPr>
            </w:pPr>
            <w:r>
              <w:rPr>
                <w:sz w:val="16"/>
                <w:szCs w:val="16"/>
              </w:rPr>
              <w:t>-</w:t>
            </w:r>
          </w:p>
        </w:tc>
      </w:tr>
      <w:tr w:rsidR="005C0835" w:rsidRPr="00824898" w14:paraId="7328519A" w14:textId="77777777" w:rsidTr="0030507F">
        <w:tc>
          <w:tcPr>
            <w:tcW w:w="0" w:type="auto"/>
            <w:vAlign w:val="bottom"/>
          </w:tcPr>
          <w:p w14:paraId="33358A04" w14:textId="77777777" w:rsidR="005C0835" w:rsidRPr="008B306E" w:rsidRDefault="005C0835" w:rsidP="00582539">
            <w:pPr>
              <w:spacing w:after="120" w:line="240" w:lineRule="auto"/>
              <w:rPr>
                <w:sz w:val="16"/>
                <w:szCs w:val="16"/>
              </w:rPr>
            </w:pPr>
            <w:r w:rsidRPr="0077021F">
              <w:rPr>
                <w:rFonts w:eastAsia="Times New Roman" w:cs="Times New Roman"/>
                <w:bCs/>
                <w:sz w:val="16"/>
                <w:szCs w:val="16"/>
                <w:lang w:eastAsia="en-GB"/>
              </w:rPr>
              <w:t>Perch (</w:t>
            </w:r>
            <w:r w:rsidRPr="0077021F">
              <w:rPr>
                <w:rFonts w:cs="Arial"/>
                <w:i/>
                <w:sz w:val="16"/>
                <w:szCs w:val="16"/>
              </w:rPr>
              <w:t xml:space="preserve">Perca </w:t>
            </w:r>
            <w:r w:rsidRPr="0077021F">
              <w:rPr>
                <w:rFonts w:cs="Arial"/>
                <w:bCs/>
                <w:i/>
                <w:sz w:val="16"/>
                <w:szCs w:val="16"/>
              </w:rPr>
              <w:t>fluviatilis</w:t>
            </w:r>
            <w:r w:rsidRPr="0077021F">
              <w:rPr>
                <w:rFonts w:eastAsia="Times New Roman" w:cs="Times New Roman"/>
                <w:bCs/>
                <w:sz w:val="16"/>
                <w:szCs w:val="16"/>
                <w:lang w:eastAsia="en-GB"/>
              </w:rPr>
              <w:t xml:space="preserve">) </w:t>
            </w:r>
          </w:p>
        </w:tc>
        <w:tc>
          <w:tcPr>
            <w:tcW w:w="0" w:type="auto"/>
            <w:vAlign w:val="bottom"/>
          </w:tcPr>
          <w:p w14:paraId="27FC9AFD"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20D2A617" w14:textId="77777777" w:rsidR="005C0835" w:rsidRDefault="005C0835" w:rsidP="0030507F">
            <w:pPr>
              <w:spacing w:after="120" w:line="240" w:lineRule="auto"/>
              <w:jc w:val="center"/>
              <w:rPr>
                <w:sz w:val="16"/>
                <w:szCs w:val="16"/>
              </w:rPr>
            </w:pPr>
            <w:r>
              <w:rPr>
                <w:sz w:val="16"/>
                <w:szCs w:val="16"/>
              </w:rPr>
              <w:t>-</w:t>
            </w:r>
          </w:p>
        </w:tc>
        <w:tc>
          <w:tcPr>
            <w:tcW w:w="0" w:type="auto"/>
            <w:vAlign w:val="bottom"/>
          </w:tcPr>
          <w:p w14:paraId="4C3A9373" w14:textId="77777777" w:rsidR="005C0835" w:rsidRPr="008B306E" w:rsidRDefault="005C0835" w:rsidP="0030507F">
            <w:pPr>
              <w:spacing w:after="120" w:line="240" w:lineRule="auto"/>
              <w:jc w:val="center"/>
              <w:rPr>
                <w:sz w:val="16"/>
                <w:szCs w:val="16"/>
              </w:rPr>
            </w:pPr>
            <w:r>
              <w:rPr>
                <w:sz w:val="16"/>
                <w:szCs w:val="16"/>
              </w:rPr>
              <w:t>-</w:t>
            </w:r>
          </w:p>
        </w:tc>
        <w:tc>
          <w:tcPr>
            <w:tcW w:w="0" w:type="auto"/>
          </w:tcPr>
          <w:p w14:paraId="7E378D79"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343B4DF9" w14:textId="77777777" w:rsidR="005C0835" w:rsidRDefault="005C0835" w:rsidP="0030507F">
            <w:pPr>
              <w:spacing w:after="120" w:line="240" w:lineRule="auto"/>
              <w:jc w:val="center"/>
              <w:rPr>
                <w:sz w:val="16"/>
                <w:szCs w:val="16"/>
              </w:rPr>
            </w:pPr>
            <w:r>
              <w:rPr>
                <w:sz w:val="16"/>
                <w:szCs w:val="16"/>
              </w:rPr>
              <w:t>-</w:t>
            </w:r>
          </w:p>
        </w:tc>
        <w:tc>
          <w:tcPr>
            <w:tcW w:w="0" w:type="auto"/>
          </w:tcPr>
          <w:p w14:paraId="622B1C67"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2AED782E" w14:textId="77777777" w:rsidR="005C0835" w:rsidRDefault="005C0835" w:rsidP="0030507F">
            <w:pPr>
              <w:spacing w:after="120" w:line="240" w:lineRule="auto"/>
              <w:jc w:val="center"/>
              <w:rPr>
                <w:sz w:val="16"/>
                <w:szCs w:val="16"/>
              </w:rPr>
            </w:pPr>
            <w:r>
              <w:rPr>
                <w:sz w:val="16"/>
                <w:szCs w:val="16"/>
              </w:rPr>
              <w:t>-</w:t>
            </w:r>
          </w:p>
        </w:tc>
      </w:tr>
      <w:tr w:rsidR="005C0835" w:rsidRPr="00824898" w14:paraId="5CB2A581" w14:textId="77777777" w:rsidTr="0030507F">
        <w:tc>
          <w:tcPr>
            <w:tcW w:w="0" w:type="auto"/>
            <w:vAlign w:val="bottom"/>
          </w:tcPr>
          <w:p w14:paraId="6CCF796D" w14:textId="77777777" w:rsidR="005C0835" w:rsidRPr="008B306E" w:rsidRDefault="005C0835" w:rsidP="00582539">
            <w:pPr>
              <w:spacing w:after="120" w:line="240" w:lineRule="auto"/>
              <w:rPr>
                <w:sz w:val="16"/>
                <w:szCs w:val="16"/>
              </w:rPr>
            </w:pPr>
            <w:r w:rsidRPr="0077021F">
              <w:rPr>
                <w:rFonts w:eastAsia="Times New Roman" w:cs="Times New Roman"/>
                <w:bCs/>
                <w:sz w:val="16"/>
                <w:szCs w:val="16"/>
                <w:lang w:eastAsia="en-GB"/>
              </w:rPr>
              <w:t>Pike (</w:t>
            </w:r>
            <w:r w:rsidRPr="0077021F">
              <w:rPr>
                <w:rFonts w:cs="Arial"/>
                <w:bCs/>
                <w:i/>
                <w:sz w:val="16"/>
                <w:szCs w:val="16"/>
              </w:rPr>
              <w:t>Esox Lucius</w:t>
            </w:r>
            <w:r w:rsidRPr="0077021F">
              <w:rPr>
                <w:rFonts w:cs="Arial"/>
                <w:bCs/>
                <w:sz w:val="16"/>
                <w:szCs w:val="16"/>
              </w:rPr>
              <w:t>)</w:t>
            </w:r>
          </w:p>
        </w:tc>
        <w:tc>
          <w:tcPr>
            <w:tcW w:w="0" w:type="auto"/>
            <w:vAlign w:val="bottom"/>
          </w:tcPr>
          <w:p w14:paraId="6E724DCB" w14:textId="77777777" w:rsidR="005C0835" w:rsidRPr="008B306E" w:rsidRDefault="005C0835" w:rsidP="0030507F">
            <w:pPr>
              <w:spacing w:after="120" w:line="240" w:lineRule="auto"/>
              <w:jc w:val="center"/>
              <w:rPr>
                <w:sz w:val="16"/>
                <w:szCs w:val="16"/>
              </w:rPr>
            </w:pPr>
            <w:r>
              <w:rPr>
                <w:sz w:val="16"/>
                <w:szCs w:val="16"/>
              </w:rPr>
              <w:t>2</w:t>
            </w:r>
          </w:p>
        </w:tc>
        <w:tc>
          <w:tcPr>
            <w:tcW w:w="0" w:type="auto"/>
          </w:tcPr>
          <w:p w14:paraId="23890CA8" w14:textId="5A64202A" w:rsidR="005C0835" w:rsidRDefault="00410428" w:rsidP="0030507F">
            <w:pPr>
              <w:spacing w:after="120" w:line="240" w:lineRule="auto"/>
              <w:jc w:val="center"/>
              <w:rPr>
                <w:sz w:val="16"/>
                <w:szCs w:val="16"/>
              </w:rPr>
            </w:pPr>
            <w:r>
              <w:rPr>
                <w:sz w:val="16"/>
                <w:szCs w:val="16"/>
              </w:rPr>
              <w:t>1 (</w:t>
            </w:r>
            <w:r w:rsidR="000061C7">
              <w:rPr>
                <w:sz w:val="16"/>
                <w:szCs w:val="16"/>
              </w:rPr>
              <w:t>50%, 10 – 9</w:t>
            </w:r>
            <w:r w:rsidR="00F71E35">
              <w:rPr>
                <w:sz w:val="16"/>
                <w:szCs w:val="16"/>
              </w:rPr>
              <w:t>1</w:t>
            </w:r>
            <w:r w:rsidR="000061C7">
              <w:rPr>
                <w:sz w:val="16"/>
                <w:szCs w:val="16"/>
              </w:rPr>
              <w:t>)</w:t>
            </w:r>
          </w:p>
          <w:p w14:paraId="321F670C" w14:textId="22CF6D77" w:rsidR="00410428" w:rsidRDefault="00410428" w:rsidP="0030507F">
            <w:pPr>
              <w:spacing w:after="120" w:line="240" w:lineRule="auto"/>
              <w:jc w:val="center"/>
              <w:rPr>
                <w:sz w:val="16"/>
                <w:szCs w:val="16"/>
              </w:rPr>
            </w:pPr>
            <w:r>
              <w:rPr>
                <w:sz w:val="16"/>
                <w:szCs w:val="16"/>
              </w:rPr>
              <w:t>(193 mm)</w:t>
            </w:r>
          </w:p>
        </w:tc>
        <w:tc>
          <w:tcPr>
            <w:tcW w:w="0" w:type="auto"/>
            <w:vAlign w:val="bottom"/>
          </w:tcPr>
          <w:p w14:paraId="389F1597" w14:textId="77777777" w:rsidR="005C0835" w:rsidRDefault="000061C7" w:rsidP="0030507F">
            <w:pPr>
              <w:spacing w:after="120" w:line="240" w:lineRule="auto"/>
              <w:jc w:val="center"/>
              <w:rPr>
                <w:sz w:val="16"/>
                <w:szCs w:val="16"/>
              </w:rPr>
            </w:pPr>
            <w:r>
              <w:rPr>
                <w:sz w:val="16"/>
                <w:szCs w:val="16"/>
              </w:rPr>
              <w:t>1</w:t>
            </w:r>
          </w:p>
          <w:p w14:paraId="79C10C66" w14:textId="63C1514F" w:rsidR="000061C7" w:rsidRPr="008B306E" w:rsidRDefault="000061C7" w:rsidP="0030507F">
            <w:pPr>
              <w:spacing w:after="120" w:line="240" w:lineRule="auto"/>
              <w:jc w:val="center"/>
              <w:rPr>
                <w:sz w:val="16"/>
                <w:szCs w:val="16"/>
              </w:rPr>
            </w:pPr>
            <w:r>
              <w:rPr>
                <w:sz w:val="16"/>
                <w:szCs w:val="16"/>
              </w:rPr>
              <w:t>(223 mm)</w:t>
            </w:r>
          </w:p>
        </w:tc>
        <w:tc>
          <w:tcPr>
            <w:tcW w:w="0" w:type="auto"/>
          </w:tcPr>
          <w:p w14:paraId="7E05AB79"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3A903C11" w14:textId="77777777" w:rsidR="005C0835" w:rsidRDefault="005C0835" w:rsidP="0030507F">
            <w:pPr>
              <w:spacing w:after="120" w:line="240" w:lineRule="auto"/>
              <w:jc w:val="center"/>
              <w:rPr>
                <w:sz w:val="16"/>
                <w:szCs w:val="16"/>
              </w:rPr>
            </w:pPr>
            <w:r>
              <w:rPr>
                <w:sz w:val="16"/>
                <w:szCs w:val="16"/>
              </w:rPr>
              <w:t>-</w:t>
            </w:r>
          </w:p>
        </w:tc>
        <w:tc>
          <w:tcPr>
            <w:tcW w:w="0" w:type="auto"/>
          </w:tcPr>
          <w:p w14:paraId="4A5D1C6F"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7118BA5E" w14:textId="77777777" w:rsidR="005C0835" w:rsidRDefault="005C0835" w:rsidP="0030507F">
            <w:pPr>
              <w:spacing w:after="120" w:line="240" w:lineRule="auto"/>
              <w:jc w:val="center"/>
              <w:rPr>
                <w:sz w:val="16"/>
                <w:szCs w:val="16"/>
              </w:rPr>
            </w:pPr>
            <w:r>
              <w:rPr>
                <w:sz w:val="16"/>
                <w:szCs w:val="16"/>
              </w:rPr>
              <w:t>-</w:t>
            </w:r>
          </w:p>
        </w:tc>
      </w:tr>
      <w:tr w:rsidR="005C0835" w:rsidRPr="00824898" w14:paraId="35933487" w14:textId="77777777" w:rsidTr="0030507F">
        <w:tc>
          <w:tcPr>
            <w:tcW w:w="0" w:type="auto"/>
            <w:vAlign w:val="bottom"/>
          </w:tcPr>
          <w:p w14:paraId="4C841B5B" w14:textId="77777777" w:rsidR="005C0835" w:rsidRPr="008B306E" w:rsidRDefault="005C0835" w:rsidP="00582539">
            <w:pPr>
              <w:spacing w:after="120" w:line="240" w:lineRule="auto"/>
              <w:rPr>
                <w:sz w:val="16"/>
                <w:szCs w:val="16"/>
              </w:rPr>
            </w:pPr>
            <w:r w:rsidRPr="0077021F">
              <w:rPr>
                <w:rFonts w:eastAsia="Times New Roman" w:cs="Times New Roman"/>
                <w:bCs/>
                <w:sz w:val="16"/>
                <w:szCs w:val="16"/>
                <w:lang w:eastAsia="en-GB"/>
              </w:rPr>
              <w:t>Roach (</w:t>
            </w:r>
            <w:r w:rsidRPr="0077021F">
              <w:rPr>
                <w:rStyle w:val="xbe"/>
                <w:rFonts w:cs="Arial"/>
                <w:i/>
                <w:sz w:val="16"/>
                <w:szCs w:val="16"/>
              </w:rPr>
              <w:t>Rutilus rutilus</w:t>
            </w:r>
            <w:r w:rsidRPr="0077021F">
              <w:rPr>
                <w:rStyle w:val="xbe"/>
                <w:rFonts w:cs="Arial"/>
                <w:sz w:val="16"/>
                <w:szCs w:val="16"/>
              </w:rPr>
              <w:t>)</w:t>
            </w:r>
          </w:p>
        </w:tc>
        <w:tc>
          <w:tcPr>
            <w:tcW w:w="0" w:type="auto"/>
            <w:vAlign w:val="bottom"/>
          </w:tcPr>
          <w:p w14:paraId="031A5591" w14:textId="77777777" w:rsidR="005C0835" w:rsidRPr="008B306E" w:rsidRDefault="005C0835" w:rsidP="0030507F">
            <w:pPr>
              <w:spacing w:after="120" w:line="240" w:lineRule="auto"/>
              <w:jc w:val="center"/>
              <w:rPr>
                <w:sz w:val="16"/>
                <w:szCs w:val="16"/>
              </w:rPr>
            </w:pPr>
            <w:r>
              <w:rPr>
                <w:sz w:val="16"/>
                <w:szCs w:val="16"/>
              </w:rPr>
              <w:t>3</w:t>
            </w:r>
          </w:p>
        </w:tc>
        <w:tc>
          <w:tcPr>
            <w:tcW w:w="0" w:type="auto"/>
          </w:tcPr>
          <w:p w14:paraId="3CFBB9B6" w14:textId="1849CC7A" w:rsidR="00CC5E44" w:rsidRDefault="0030507F" w:rsidP="0030507F">
            <w:pPr>
              <w:spacing w:after="120" w:line="240" w:lineRule="auto"/>
              <w:jc w:val="center"/>
              <w:rPr>
                <w:sz w:val="16"/>
                <w:szCs w:val="16"/>
              </w:rPr>
            </w:pPr>
            <w:r>
              <w:rPr>
                <w:sz w:val="16"/>
                <w:szCs w:val="16"/>
              </w:rPr>
              <w:t xml:space="preserve">2 </w:t>
            </w:r>
            <w:r w:rsidR="00CC5E44">
              <w:rPr>
                <w:sz w:val="16"/>
                <w:szCs w:val="16"/>
              </w:rPr>
              <w:t>(</w:t>
            </w:r>
            <w:r>
              <w:rPr>
                <w:sz w:val="16"/>
                <w:szCs w:val="16"/>
              </w:rPr>
              <w:t xml:space="preserve">67%, </w:t>
            </w:r>
            <w:r w:rsidR="000976FE">
              <w:rPr>
                <w:sz w:val="16"/>
                <w:szCs w:val="16"/>
              </w:rPr>
              <w:t>21 – 94)</w:t>
            </w:r>
          </w:p>
          <w:p w14:paraId="2451578C" w14:textId="7A91E03F" w:rsidR="00CC5E44" w:rsidRDefault="00CC5E44" w:rsidP="0030507F">
            <w:pPr>
              <w:spacing w:after="120" w:line="240" w:lineRule="auto"/>
              <w:jc w:val="center"/>
              <w:rPr>
                <w:sz w:val="16"/>
                <w:szCs w:val="16"/>
              </w:rPr>
            </w:pPr>
            <w:r>
              <w:rPr>
                <w:sz w:val="16"/>
                <w:szCs w:val="16"/>
              </w:rPr>
              <w:t>(120 – 182 mm)</w:t>
            </w:r>
          </w:p>
        </w:tc>
        <w:tc>
          <w:tcPr>
            <w:tcW w:w="0" w:type="auto"/>
            <w:vAlign w:val="bottom"/>
          </w:tcPr>
          <w:p w14:paraId="52E524EB" w14:textId="10C48E38" w:rsidR="005C0835" w:rsidRDefault="000976FE" w:rsidP="0030507F">
            <w:pPr>
              <w:spacing w:after="120" w:line="240" w:lineRule="auto"/>
              <w:jc w:val="center"/>
              <w:rPr>
                <w:sz w:val="16"/>
                <w:szCs w:val="16"/>
              </w:rPr>
            </w:pPr>
            <w:r>
              <w:rPr>
                <w:sz w:val="16"/>
                <w:szCs w:val="16"/>
              </w:rPr>
              <w:t>2</w:t>
            </w:r>
          </w:p>
          <w:p w14:paraId="5F984E5B" w14:textId="4F3740A5" w:rsidR="000976FE" w:rsidRPr="008B306E" w:rsidRDefault="000976FE" w:rsidP="0030507F">
            <w:pPr>
              <w:spacing w:after="120" w:line="240" w:lineRule="auto"/>
              <w:jc w:val="center"/>
              <w:rPr>
                <w:sz w:val="16"/>
                <w:szCs w:val="16"/>
              </w:rPr>
            </w:pPr>
            <w:r>
              <w:rPr>
                <w:sz w:val="16"/>
                <w:szCs w:val="16"/>
              </w:rPr>
              <w:t>(151 – 161 mm)</w:t>
            </w:r>
          </w:p>
        </w:tc>
        <w:tc>
          <w:tcPr>
            <w:tcW w:w="0" w:type="auto"/>
          </w:tcPr>
          <w:p w14:paraId="7102E840"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1794CE5F" w14:textId="77777777" w:rsidR="005C0835" w:rsidRDefault="005C0835" w:rsidP="0030507F">
            <w:pPr>
              <w:spacing w:after="120" w:line="240" w:lineRule="auto"/>
              <w:jc w:val="center"/>
              <w:rPr>
                <w:sz w:val="16"/>
                <w:szCs w:val="16"/>
              </w:rPr>
            </w:pPr>
            <w:r>
              <w:rPr>
                <w:sz w:val="16"/>
                <w:szCs w:val="16"/>
              </w:rPr>
              <w:t>-</w:t>
            </w:r>
          </w:p>
        </w:tc>
        <w:tc>
          <w:tcPr>
            <w:tcW w:w="0" w:type="auto"/>
          </w:tcPr>
          <w:p w14:paraId="42BDD460" w14:textId="77777777" w:rsidR="005C0835" w:rsidRPr="008B306E" w:rsidRDefault="005C0835" w:rsidP="0030507F">
            <w:pPr>
              <w:spacing w:after="120" w:line="240" w:lineRule="auto"/>
              <w:jc w:val="center"/>
              <w:rPr>
                <w:sz w:val="16"/>
                <w:szCs w:val="16"/>
              </w:rPr>
            </w:pPr>
            <w:r>
              <w:rPr>
                <w:sz w:val="16"/>
                <w:szCs w:val="16"/>
              </w:rPr>
              <w:t>0</w:t>
            </w:r>
          </w:p>
        </w:tc>
        <w:tc>
          <w:tcPr>
            <w:tcW w:w="0" w:type="auto"/>
          </w:tcPr>
          <w:p w14:paraId="078933C1" w14:textId="77777777" w:rsidR="005C0835" w:rsidRDefault="005C0835" w:rsidP="0030507F">
            <w:pPr>
              <w:spacing w:after="120" w:line="240" w:lineRule="auto"/>
              <w:jc w:val="center"/>
              <w:rPr>
                <w:sz w:val="16"/>
                <w:szCs w:val="16"/>
              </w:rPr>
            </w:pPr>
            <w:r>
              <w:rPr>
                <w:sz w:val="16"/>
                <w:szCs w:val="16"/>
              </w:rPr>
              <w:t>-</w:t>
            </w:r>
          </w:p>
        </w:tc>
      </w:tr>
      <w:tr w:rsidR="005C0835" w:rsidRPr="00824898" w14:paraId="776624FC" w14:textId="77777777" w:rsidTr="0030507F">
        <w:tc>
          <w:tcPr>
            <w:tcW w:w="0" w:type="auto"/>
          </w:tcPr>
          <w:p w14:paraId="6B52E878" w14:textId="77777777" w:rsidR="005C0835" w:rsidRPr="008B306E" w:rsidRDefault="005C0835" w:rsidP="00582539">
            <w:pPr>
              <w:spacing w:after="120" w:line="240" w:lineRule="auto"/>
              <w:rPr>
                <w:b/>
                <w:sz w:val="16"/>
                <w:szCs w:val="16"/>
              </w:rPr>
            </w:pPr>
            <w:r w:rsidRPr="008B306E">
              <w:rPr>
                <w:b/>
                <w:sz w:val="16"/>
                <w:szCs w:val="16"/>
              </w:rPr>
              <w:t>All species</w:t>
            </w:r>
          </w:p>
        </w:tc>
        <w:tc>
          <w:tcPr>
            <w:tcW w:w="0" w:type="auto"/>
          </w:tcPr>
          <w:p w14:paraId="66AD4418" w14:textId="409E34E3" w:rsidR="005C0835" w:rsidRPr="00422BE8" w:rsidRDefault="005C0835" w:rsidP="00582539">
            <w:pPr>
              <w:spacing w:after="120" w:line="240" w:lineRule="auto"/>
              <w:jc w:val="center"/>
              <w:rPr>
                <w:b/>
                <w:sz w:val="16"/>
                <w:szCs w:val="16"/>
              </w:rPr>
            </w:pPr>
            <w:r>
              <w:rPr>
                <w:b/>
                <w:sz w:val="16"/>
                <w:szCs w:val="16"/>
              </w:rPr>
              <w:t>1</w:t>
            </w:r>
            <w:r w:rsidR="0054769D">
              <w:rPr>
                <w:b/>
                <w:sz w:val="16"/>
                <w:szCs w:val="16"/>
              </w:rPr>
              <w:t>6</w:t>
            </w:r>
          </w:p>
        </w:tc>
        <w:tc>
          <w:tcPr>
            <w:tcW w:w="0" w:type="auto"/>
          </w:tcPr>
          <w:p w14:paraId="201A3A57" w14:textId="7F503C9B" w:rsidR="005C0835" w:rsidRDefault="0030507F" w:rsidP="00582539">
            <w:pPr>
              <w:spacing w:after="120" w:line="240" w:lineRule="auto"/>
              <w:jc w:val="center"/>
              <w:rPr>
                <w:b/>
                <w:sz w:val="16"/>
                <w:szCs w:val="16"/>
              </w:rPr>
            </w:pPr>
            <w:r>
              <w:rPr>
                <w:b/>
                <w:sz w:val="16"/>
                <w:szCs w:val="16"/>
              </w:rPr>
              <w:t>13</w:t>
            </w:r>
          </w:p>
        </w:tc>
        <w:tc>
          <w:tcPr>
            <w:tcW w:w="0" w:type="auto"/>
          </w:tcPr>
          <w:p w14:paraId="293CEB7B" w14:textId="3494DED3" w:rsidR="005C0835" w:rsidRPr="00422BE8" w:rsidRDefault="0030507F" w:rsidP="00582539">
            <w:pPr>
              <w:spacing w:after="120" w:line="240" w:lineRule="auto"/>
              <w:jc w:val="center"/>
              <w:rPr>
                <w:b/>
                <w:sz w:val="16"/>
                <w:szCs w:val="16"/>
              </w:rPr>
            </w:pPr>
            <w:r>
              <w:rPr>
                <w:b/>
                <w:sz w:val="16"/>
                <w:szCs w:val="16"/>
              </w:rPr>
              <w:t>8</w:t>
            </w:r>
          </w:p>
        </w:tc>
        <w:tc>
          <w:tcPr>
            <w:tcW w:w="0" w:type="auto"/>
          </w:tcPr>
          <w:p w14:paraId="2122994A" w14:textId="7233DD25" w:rsidR="005C0835" w:rsidRPr="00A8477E" w:rsidRDefault="0030507F" w:rsidP="00582539">
            <w:pPr>
              <w:spacing w:after="120" w:line="240" w:lineRule="auto"/>
              <w:jc w:val="center"/>
              <w:rPr>
                <w:b/>
                <w:sz w:val="16"/>
                <w:szCs w:val="16"/>
              </w:rPr>
            </w:pPr>
            <w:r>
              <w:rPr>
                <w:b/>
                <w:sz w:val="16"/>
                <w:szCs w:val="16"/>
              </w:rPr>
              <w:t>6</w:t>
            </w:r>
          </w:p>
        </w:tc>
        <w:tc>
          <w:tcPr>
            <w:tcW w:w="0" w:type="auto"/>
          </w:tcPr>
          <w:p w14:paraId="475F69EC" w14:textId="655BF586" w:rsidR="005C0835" w:rsidRDefault="0030507F" w:rsidP="00582539">
            <w:pPr>
              <w:spacing w:after="120" w:line="240" w:lineRule="auto"/>
              <w:jc w:val="center"/>
              <w:rPr>
                <w:b/>
                <w:sz w:val="16"/>
                <w:szCs w:val="16"/>
              </w:rPr>
            </w:pPr>
            <w:r>
              <w:rPr>
                <w:b/>
                <w:sz w:val="16"/>
                <w:szCs w:val="16"/>
              </w:rPr>
              <w:t>2</w:t>
            </w:r>
          </w:p>
        </w:tc>
        <w:tc>
          <w:tcPr>
            <w:tcW w:w="0" w:type="auto"/>
          </w:tcPr>
          <w:p w14:paraId="326F6BDC" w14:textId="77777777" w:rsidR="005C0835" w:rsidRPr="00422BE8" w:rsidRDefault="005C0835" w:rsidP="00582539">
            <w:pPr>
              <w:spacing w:after="120" w:line="240" w:lineRule="auto"/>
              <w:jc w:val="center"/>
              <w:rPr>
                <w:b/>
                <w:sz w:val="16"/>
                <w:szCs w:val="16"/>
              </w:rPr>
            </w:pPr>
            <w:r>
              <w:rPr>
                <w:b/>
                <w:sz w:val="16"/>
                <w:szCs w:val="16"/>
              </w:rPr>
              <w:t>0</w:t>
            </w:r>
          </w:p>
        </w:tc>
        <w:tc>
          <w:tcPr>
            <w:tcW w:w="0" w:type="auto"/>
          </w:tcPr>
          <w:p w14:paraId="7789AAB0" w14:textId="77777777" w:rsidR="005C0835" w:rsidRDefault="005C0835" w:rsidP="00582539">
            <w:pPr>
              <w:spacing w:after="120" w:line="240" w:lineRule="auto"/>
              <w:jc w:val="center"/>
              <w:rPr>
                <w:b/>
                <w:sz w:val="16"/>
                <w:szCs w:val="16"/>
              </w:rPr>
            </w:pPr>
            <w:r>
              <w:rPr>
                <w:b/>
                <w:sz w:val="16"/>
                <w:szCs w:val="16"/>
              </w:rPr>
              <w:t>-</w:t>
            </w:r>
          </w:p>
        </w:tc>
      </w:tr>
    </w:tbl>
    <w:p w14:paraId="24A5CBEA" w14:textId="77777777" w:rsidR="005C0835" w:rsidRDefault="005C0835" w:rsidP="00380FA5">
      <w:pPr>
        <w:rPr>
          <w:i/>
        </w:rPr>
      </w:pPr>
      <w:r>
        <w:t>*</w:t>
      </w:r>
      <w:r w:rsidRPr="00317E69">
        <w:rPr>
          <w:sz w:val="18"/>
          <w:szCs w:val="18"/>
        </w:rPr>
        <w:t>pass installed April 2014</w:t>
      </w:r>
    </w:p>
    <w:p w14:paraId="078C86EF" w14:textId="77777777" w:rsidR="005C0835" w:rsidRPr="008E6517" w:rsidRDefault="005C0835" w:rsidP="00380FA5">
      <w:pPr>
        <w:rPr>
          <w:b/>
        </w:rPr>
      </w:pPr>
      <w:r w:rsidRPr="008E6517">
        <w:rPr>
          <w:b/>
        </w:rPr>
        <w:t xml:space="preserve">3.2.4 AST operation trials </w:t>
      </w:r>
    </w:p>
    <w:p w14:paraId="352137C5" w14:textId="6BC3250A" w:rsidR="005C0835" w:rsidRDefault="005C0835">
      <w:r>
        <w:t xml:space="preserve">Observed patterns of </w:t>
      </w:r>
      <w:r w:rsidR="00CE7F7B">
        <w:t>potadromous</w:t>
      </w:r>
      <w:r>
        <w:t xml:space="preserve"> fish densities in response to AST start-up were similar up- and downstream of the facility. The number of fish in the field of view declined rapidly on start-up with a mean reduction of 69% and 47% up- and downstream, respectively. This was followed by a gradual increase as fish re-entered the area, but under both scenarios, mean fish density did not return to pre-start up levels within the 8 minute ON phase of the trial period (</w:t>
      </w:r>
      <w:r w:rsidR="00B96660">
        <w:fldChar w:fldCharType="begin"/>
      </w:r>
      <w:r w:rsidR="00B96660">
        <w:instrText xml:space="preserve"> REF _Ref484456173 </w:instrText>
      </w:r>
      <w:r w:rsidR="00B96660">
        <w:fldChar w:fldCharType="separate"/>
      </w:r>
      <w:r w:rsidR="00F93273" w:rsidRPr="008E6517">
        <w:t xml:space="preserve">Figure </w:t>
      </w:r>
      <w:r w:rsidR="00F93273">
        <w:rPr>
          <w:noProof/>
        </w:rPr>
        <w:t>6</w:t>
      </w:r>
      <w:r w:rsidR="00B96660">
        <w:rPr>
          <w:noProof/>
        </w:rPr>
        <w:fldChar w:fldCharType="end"/>
      </w:r>
      <w:r>
        <w:t xml:space="preserve">). </w:t>
      </w:r>
    </w:p>
    <w:p w14:paraId="56655C34" w14:textId="77777777" w:rsidR="005C0835" w:rsidRDefault="003D6492" w:rsidP="00380FA5">
      <w:pPr>
        <w:pStyle w:val="Thesisheading2"/>
      </w:pPr>
      <w:r>
        <w:t xml:space="preserve">4. </w:t>
      </w:r>
      <w:r w:rsidR="005C0835">
        <w:t>Discussion</w:t>
      </w:r>
    </w:p>
    <w:p w14:paraId="098F165A" w14:textId="17690BC7" w:rsidR="005C0835" w:rsidRDefault="005C0835" w:rsidP="00380FA5">
      <w:r>
        <w:t xml:space="preserve">The rapid growth in small hydropower has advanced without a thorough understanding of potential impacts on fluvial ecosystems </w:t>
      </w:r>
      <w:r>
        <w:rPr>
          <w:noProof/>
        </w:rPr>
        <w:t>(Abbasi and Abbasi</w:t>
      </w:r>
      <w:r w:rsidR="00BA6823">
        <w:rPr>
          <w:noProof/>
        </w:rPr>
        <w:t>,</w:t>
      </w:r>
      <w:r>
        <w:rPr>
          <w:noProof/>
        </w:rPr>
        <w:t xml:space="preserve"> 2011; Robson </w:t>
      </w:r>
      <w:r w:rsidR="002052D7">
        <w:rPr>
          <w:noProof/>
        </w:rPr>
        <w:t>et al.</w:t>
      </w:r>
      <w:r w:rsidR="00BA6823">
        <w:rPr>
          <w:noProof/>
        </w:rPr>
        <w:t>,</w:t>
      </w:r>
      <w:r>
        <w:rPr>
          <w:noProof/>
        </w:rPr>
        <w:t xml:space="preserve"> 2011)</w:t>
      </w:r>
      <w:r>
        <w:t xml:space="preserve">. By examining the influence of a low-head Archimedes screw hydropower facility on fish behaviour and migration patterns over an extended period, this study </w:t>
      </w:r>
      <w:r w:rsidR="00A63AE3">
        <w:t>demonstrated</w:t>
      </w:r>
      <w:r>
        <w:t xml:space="preserve"> </w:t>
      </w:r>
      <w:r w:rsidR="00A63AE3">
        <w:t xml:space="preserve">that while </w:t>
      </w:r>
      <w:r w:rsidR="00122008" w:rsidRPr="00867FB7">
        <w:t xml:space="preserve">eels and </w:t>
      </w:r>
      <w:r w:rsidR="00122008">
        <w:t xml:space="preserve">potadromous fish descending the </w:t>
      </w:r>
      <w:r>
        <w:t xml:space="preserve">turbine </w:t>
      </w:r>
      <w:r w:rsidR="00122008">
        <w:t xml:space="preserve">survived, </w:t>
      </w:r>
      <w:r>
        <w:t>its operation modified fish behaviour. Although adult seaward-migrating eels passed through the operating turbine, they rarely did so directly; more frequently they milled</w:t>
      </w:r>
      <w:r w:rsidRPr="00867FB7">
        <w:t xml:space="preserve"> and</w:t>
      </w:r>
      <w:r>
        <w:t xml:space="preserve"> rejected back upstream, thus contributing to migration delay. </w:t>
      </w:r>
    </w:p>
    <w:p w14:paraId="51593DE8" w14:textId="3F13DCE3" w:rsidR="005C0835" w:rsidRPr="00EB6A6C" w:rsidRDefault="005C0835" w:rsidP="00380FA5">
      <w:r>
        <w:t xml:space="preserve">Silver eels successfully descended the turbine, and in preference to the adjacent Larinier fish pass when the turbine was operating. This is not unexpected as the comparatively large aperture of the turbine ensured a greater proportion of flow passed this route. </w:t>
      </w:r>
      <w:r w:rsidRPr="00EB6A6C">
        <w:t xml:space="preserve">There was no immediate mortality as a result of passage through the </w:t>
      </w:r>
      <w:r>
        <w:t>turbine</w:t>
      </w:r>
      <w:r w:rsidRPr="00EB6A6C">
        <w:t xml:space="preserve">, and no </w:t>
      </w:r>
      <w:r w:rsidR="00AA186D">
        <w:t xml:space="preserve">apparent </w:t>
      </w:r>
      <w:r w:rsidRPr="00EB6A6C">
        <w:t xml:space="preserve">effect on behaviour </w:t>
      </w:r>
      <w:r>
        <w:t>during their subsequent</w:t>
      </w:r>
      <w:r w:rsidRPr="00EB6A6C">
        <w:t xml:space="preserve"> </w:t>
      </w:r>
      <w:r>
        <w:t>20 km migration through the remaining freshwater catchment and estuary</w:t>
      </w:r>
      <w:r w:rsidRPr="00EB6A6C">
        <w:t xml:space="preserve">. </w:t>
      </w:r>
      <w:r>
        <w:t xml:space="preserve">Previous research observed </w:t>
      </w:r>
      <w:r w:rsidR="00FC4CD4">
        <w:t xml:space="preserve">minimal visible </w:t>
      </w:r>
      <w:r>
        <w:t xml:space="preserve">damage among adult eels that passed through a similar turbine, despite a blade strike rate of 28% </w:t>
      </w:r>
      <w:r>
        <w:rPr>
          <w:noProof/>
        </w:rPr>
        <w:t>(Kibel</w:t>
      </w:r>
      <w:r w:rsidR="001D5575">
        <w:rPr>
          <w:noProof/>
        </w:rPr>
        <w:t>,</w:t>
      </w:r>
      <w:r>
        <w:rPr>
          <w:noProof/>
        </w:rPr>
        <w:t xml:space="preserve"> 2008)</w:t>
      </w:r>
      <w:r>
        <w:t>. The authors suggested that the speed of the blades towards the periphery of the helix, where the eels encountered it, was too low to cause substantial damage. Findings of the current study support the view that Archimedes screw turbines</w:t>
      </w:r>
      <w:r w:rsidR="00CE317D">
        <w:t xml:space="preserve"> of the </w:t>
      </w:r>
      <w:r w:rsidR="00CE317D" w:rsidRPr="00325EB0">
        <w:t>design studied</w:t>
      </w:r>
      <w:r w:rsidRPr="00325EB0">
        <w:t xml:space="preserve"> </w:t>
      </w:r>
      <w:r w:rsidR="00E0164E">
        <w:t xml:space="preserve">provide a </w:t>
      </w:r>
      <w:r w:rsidR="00335633">
        <w:t>potential</w:t>
      </w:r>
      <w:r w:rsidRPr="00325EB0">
        <w:t xml:space="preserve"> passage route for downstream-migrating silver eel. However, the evidence of delay prior to passage and avoidance immediately upstream of the turbine and adjacent fish passes highlights the need to consider the impact of engineered river structures on fish behaviour more generally, and implications for long-term fitness. </w:t>
      </w:r>
    </w:p>
    <w:p w14:paraId="67A8C47F" w14:textId="20C84E02" w:rsidR="005C0835" w:rsidRPr="003476AB" w:rsidRDefault="005C0835" w:rsidP="00380FA5">
      <w:r>
        <w:t xml:space="preserve">Route choice and delay at Flatford were previously quantified during a two-year study that tracked the movements of adult eel through the same reach in 2009 and 2010 </w:t>
      </w:r>
      <w:r>
        <w:rPr>
          <w:noProof/>
        </w:rPr>
        <w:t>(Piper</w:t>
      </w:r>
      <w:r w:rsidR="002052D7">
        <w:rPr>
          <w:noProof/>
        </w:rPr>
        <w:t xml:space="preserve"> et al.</w:t>
      </w:r>
      <w:r w:rsidR="001D5575">
        <w:rPr>
          <w:noProof/>
        </w:rPr>
        <w:t>,</w:t>
      </w:r>
      <w:r>
        <w:rPr>
          <w:noProof/>
        </w:rPr>
        <w:t xml:space="preserve"> 2013)</w:t>
      </w:r>
      <w:r>
        <w:t>. Prior to installation of the hydropower scheme in 2012, a stop-log weir maintained water levels in the Flatford Mill channel and there were no fish passes in place. In both studies, most eels descended over the tilting weir</w:t>
      </w:r>
      <w:r w:rsidR="00A606E4">
        <w:t>,</w:t>
      </w:r>
      <w:r>
        <w:t xml:space="preserve"> which passed the majority of discharge under high winter flow conditions. The undershot sluices in the mill channel were the second most frequently used route for eels pre-turbine installation, with 20% passing during 2009 and 2010 combined. This route was predominantly closed off after turbine installation, so eels that descended the mill channel would have approached the turbine and fish passes. Pre-turbine installation, the majority of eels passed Flatford within 1 minute of arriving (69%), though a significant minority (18%) were delayed by 1 h or greater. Post-turbine installation, there was greater variation in delay times with only </w:t>
      </w:r>
      <w:r w:rsidR="00A606E4">
        <w:t>5</w:t>
      </w:r>
      <w:r>
        <w:t>% passing within 1 minute, but a smaller proportion (</w:t>
      </w:r>
      <w:r w:rsidR="00A606E4">
        <w:t>2</w:t>
      </w:r>
      <w:r>
        <w:t xml:space="preserve">%) delayed for over 1 h. Eels that descended the turbine and fish pass experienced longer delays than those that used the lock, and sonar footage confirmed that direct passage was infrequent. More commonly, eels rejected and milled upstream of the structures. Further, 40% of the eels released into the mill channel a short distance upstream of the turbine did not descend by this route, but instead returned upstream and ultimately passed via the lock. It has been noted previously that adult eel were reluctant to enter an Archimedes screw turbine (Kibel, 2008). Eel rejection has been observed at constrictions of flow where accelerating velocity gradients occur </w:t>
      </w:r>
      <w:r>
        <w:rPr>
          <w:noProof/>
        </w:rPr>
        <w:t>(Newbold</w:t>
      </w:r>
      <w:r w:rsidR="002052D7">
        <w:rPr>
          <w:noProof/>
        </w:rPr>
        <w:t xml:space="preserve"> et al.</w:t>
      </w:r>
      <w:r w:rsidR="001D5575">
        <w:rPr>
          <w:noProof/>
        </w:rPr>
        <w:t>,</w:t>
      </w:r>
      <w:r>
        <w:rPr>
          <w:noProof/>
        </w:rPr>
        <w:t xml:space="preserve"> 2015; Piper</w:t>
      </w:r>
      <w:r w:rsidR="002052D7">
        <w:rPr>
          <w:noProof/>
        </w:rPr>
        <w:t xml:space="preserve"> et al.</w:t>
      </w:r>
      <w:r w:rsidR="001D5575">
        <w:rPr>
          <w:noProof/>
        </w:rPr>
        <w:t>,</w:t>
      </w:r>
      <w:r>
        <w:rPr>
          <w:noProof/>
        </w:rPr>
        <w:t xml:space="preserve"> 2015)</w:t>
      </w:r>
      <w:r>
        <w:t xml:space="preserve">, and both the Larinier fish pass and turbine constitute a flow constriction in this study. Eels may have also rejected after contacting the screen at the upstream entrance to the turbine </w:t>
      </w:r>
      <w:r>
        <w:rPr>
          <w:noProof/>
        </w:rPr>
        <w:t>(Brown</w:t>
      </w:r>
      <w:r w:rsidR="002052D7">
        <w:rPr>
          <w:noProof/>
        </w:rPr>
        <w:t xml:space="preserve"> et al.</w:t>
      </w:r>
      <w:r w:rsidR="001D5575">
        <w:rPr>
          <w:noProof/>
        </w:rPr>
        <w:t>,</w:t>
      </w:r>
      <w:r>
        <w:rPr>
          <w:noProof/>
        </w:rPr>
        <w:t xml:space="preserve"> 2009)</w:t>
      </w:r>
      <w:r>
        <w:t xml:space="preserve">, although they could have easily passed through the 80 mm bar spacing. </w:t>
      </w:r>
    </w:p>
    <w:p w14:paraId="50872676" w14:textId="551A9AF1" w:rsidR="005C0835" w:rsidRPr="00EA6F1F" w:rsidRDefault="005C0835" w:rsidP="00380FA5">
      <w:r w:rsidRPr="000D4CF8">
        <w:t xml:space="preserve">Although the duration of delay caused by the </w:t>
      </w:r>
      <w:r>
        <w:t>infra</w:t>
      </w:r>
      <w:r w:rsidRPr="000D4CF8">
        <w:t>structure at Flatford was less than 1 h</w:t>
      </w:r>
      <w:r w:rsidR="002C310E">
        <w:t xml:space="preserve"> for 98% of individuals</w:t>
      </w:r>
      <w:r w:rsidRPr="000D4CF8">
        <w:t xml:space="preserve">, downstream-migrating eels in heavily managed watercourses may encounter multiple engineered </w:t>
      </w:r>
      <w:r>
        <w:t>structures</w:t>
      </w:r>
      <w:r w:rsidRPr="000D4CF8">
        <w:t xml:space="preserve"> before reaching the sea (e.g. impoundments such as weirs and hydropower and</w:t>
      </w:r>
      <w:r>
        <w:t xml:space="preserve"> water abstraction intakes). Therefore, the cumulative effect may be substantial, with potential to negatively affect breeding success by depleting the finite energy reserves required to undertake the 5000-6000 km journey to the spawning grounds without feeding </w:t>
      </w:r>
      <w:r>
        <w:rPr>
          <w:noProof/>
        </w:rPr>
        <w:t>(Acou</w:t>
      </w:r>
      <w:r w:rsidR="002052D7">
        <w:rPr>
          <w:noProof/>
        </w:rPr>
        <w:t xml:space="preserve"> et al.</w:t>
      </w:r>
      <w:r>
        <w:rPr>
          <w:noProof/>
        </w:rPr>
        <w:t xml:space="preserve"> 2008; Behrmann-Godel and Eckmann 2003)</w:t>
      </w:r>
      <w:r w:rsidR="00A03827">
        <w:rPr>
          <w:noProof/>
        </w:rPr>
        <w:t xml:space="preserve">, and in </w:t>
      </w:r>
      <w:r w:rsidR="00CC0935">
        <w:rPr>
          <w:noProof/>
        </w:rPr>
        <w:t>severe</w:t>
      </w:r>
      <w:r w:rsidR="00A03827">
        <w:rPr>
          <w:noProof/>
        </w:rPr>
        <w:t xml:space="preserve"> cases cause cessation of </w:t>
      </w:r>
      <w:r w:rsidR="00A03827" w:rsidRPr="00BA5C5C">
        <w:rPr>
          <w:noProof/>
        </w:rPr>
        <w:t xml:space="preserve">migration </w:t>
      </w:r>
      <w:r w:rsidR="00E67CA3" w:rsidRPr="00BA5C5C">
        <w:rPr>
          <w:noProof/>
        </w:rPr>
        <w:t>(Besson et al.</w:t>
      </w:r>
      <w:r w:rsidR="00BA5C5C" w:rsidRPr="00BA5C5C">
        <w:rPr>
          <w:noProof/>
        </w:rPr>
        <w:t>,</w:t>
      </w:r>
      <w:r w:rsidR="00E67CA3" w:rsidRPr="00BA5C5C">
        <w:rPr>
          <w:noProof/>
        </w:rPr>
        <w:t xml:space="preserve"> 2016)</w:t>
      </w:r>
      <w:r w:rsidRPr="00BA5C5C">
        <w:t>. It</w:t>
      </w:r>
      <w:r>
        <w:t xml:space="preserve"> is also pertinent that in the current study there was an alternative migration route by which eels could descend, and those that did so experienced less delay. Eels that returned upstream after rejecting or milling at the turbine and fish passes could descend via the overshot tilting weir in the lock. Therefore, the observed delay </w:t>
      </w:r>
      <w:r w:rsidR="00246BA9">
        <w:t>was likely</w:t>
      </w:r>
      <w:r>
        <w:t xml:space="preserve"> lower than</w:t>
      </w:r>
      <w:r w:rsidR="00246BA9">
        <w:t xml:space="preserve"> would be expected</w:t>
      </w:r>
      <w:r>
        <w:t xml:space="preserve"> in </w:t>
      </w:r>
      <w:r w:rsidR="00E17823">
        <w:t>locations</w:t>
      </w:r>
      <w:r>
        <w:t xml:space="preserve"> where all migrants must pass through a turbine </w:t>
      </w:r>
      <w:r w:rsidR="002C310E">
        <w:t xml:space="preserve">or passage facility </w:t>
      </w:r>
      <w:r>
        <w:t>to continue their migration</w:t>
      </w:r>
      <w:r w:rsidR="00325EB0">
        <w:t xml:space="preserve">, as shown for </w:t>
      </w:r>
      <w:r w:rsidR="00325EB0" w:rsidRPr="00246BA9">
        <w:t xml:space="preserve">other species </w:t>
      </w:r>
      <w:r w:rsidR="002C310E" w:rsidRPr="00246BA9">
        <w:t>(</w:t>
      </w:r>
      <w:r w:rsidR="00325EB0" w:rsidRPr="00246BA9">
        <w:t>e.g. Castro</w:t>
      </w:r>
      <w:r w:rsidR="00246BA9" w:rsidRPr="00246BA9">
        <w:t>-Santos et al.</w:t>
      </w:r>
      <w:r w:rsidR="00BA5C5C">
        <w:t>,</w:t>
      </w:r>
      <w:r w:rsidR="00246BA9" w:rsidRPr="00246BA9">
        <w:t xml:space="preserve"> 2016</w:t>
      </w:r>
      <w:r w:rsidR="00325EB0" w:rsidRPr="00246BA9">
        <w:t xml:space="preserve"> for</w:t>
      </w:r>
      <w:r w:rsidR="00246BA9" w:rsidRPr="00246BA9">
        <w:t xml:space="preserve"> sea</w:t>
      </w:r>
      <w:r w:rsidR="00325EB0" w:rsidRPr="00246BA9">
        <w:t xml:space="preserve"> lamprey)</w:t>
      </w:r>
      <w:r w:rsidRPr="00246BA9">
        <w:t>. Silver eel</w:t>
      </w:r>
      <w:r>
        <w:t xml:space="preserve"> </w:t>
      </w:r>
      <w:r w:rsidRPr="00EA6F1F">
        <w:t xml:space="preserve">route choice at river bifurcations and flow diversion structures </w:t>
      </w:r>
      <w:r>
        <w:t>typically reflects</w:t>
      </w:r>
      <w:r w:rsidRPr="00EA6F1F">
        <w:t xml:space="preserve"> the proportion of flow passing each route</w:t>
      </w:r>
      <w:r>
        <w:t xml:space="preserve"> </w:t>
      </w:r>
      <w:r>
        <w:rPr>
          <w:noProof/>
        </w:rPr>
        <w:t>(Breukelaar</w:t>
      </w:r>
      <w:r w:rsidR="002052D7">
        <w:rPr>
          <w:noProof/>
        </w:rPr>
        <w:t xml:space="preserve"> et al.</w:t>
      </w:r>
      <w:r w:rsidR="009F3C77">
        <w:rPr>
          <w:noProof/>
        </w:rPr>
        <w:t>,</w:t>
      </w:r>
      <w:r>
        <w:rPr>
          <w:noProof/>
        </w:rPr>
        <w:t xml:space="preserve"> 2009; Bruijs and Durif</w:t>
      </w:r>
      <w:r w:rsidR="009F3C77">
        <w:rPr>
          <w:noProof/>
        </w:rPr>
        <w:t>,</w:t>
      </w:r>
      <w:r>
        <w:rPr>
          <w:noProof/>
        </w:rPr>
        <w:t xml:space="preserve"> 2009; Calles</w:t>
      </w:r>
      <w:r w:rsidR="002052D7">
        <w:rPr>
          <w:noProof/>
        </w:rPr>
        <w:t xml:space="preserve"> et al.</w:t>
      </w:r>
      <w:r w:rsidR="009F3C77">
        <w:rPr>
          <w:noProof/>
        </w:rPr>
        <w:t>,</w:t>
      </w:r>
      <w:r>
        <w:rPr>
          <w:noProof/>
        </w:rPr>
        <w:t xml:space="preserve"> 2013; Jansen</w:t>
      </w:r>
      <w:r w:rsidR="002052D7">
        <w:rPr>
          <w:noProof/>
        </w:rPr>
        <w:t xml:space="preserve"> et al.</w:t>
      </w:r>
      <w:r w:rsidR="009F3C77">
        <w:rPr>
          <w:noProof/>
        </w:rPr>
        <w:t>,</w:t>
      </w:r>
      <w:r>
        <w:rPr>
          <w:noProof/>
        </w:rPr>
        <w:t xml:space="preserve"> 2007; Piper </w:t>
      </w:r>
      <w:r w:rsidR="002052D7">
        <w:rPr>
          <w:noProof/>
        </w:rPr>
        <w:t>et al.</w:t>
      </w:r>
      <w:r w:rsidR="009F3C77">
        <w:rPr>
          <w:noProof/>
        </w:rPr>
        <w:t>,</w:t>
      </w:r>
      <w:r>
        <w:rPr>
          <w:noProof/>
        </w:rPr>
        <w:t xml:space="preserve"> 2013)</w:t>
      </w:r>
      <w:r>
        <w:t>. Given the delay and recurrent behaviour associated with turbines and fish passes, the potential for providing alternative routes should be considered when planning the installation of such facilities. Similarly, more sensitive operation might allow for a higher proportion of the flow to be passed through the alternative passage route during periods of peak adult eel migration.</w:t>
      </w:r>
    </w:p>
    <w:p w14:paraId="6958B16E" w14:textId="7C2C7347" w:rsidR="00A34A45" w:rsidRDefault="005C0835" w:rsidP="00A34A45">
      <w:r>
        <w:t>Th</w:t>
      </w:r>
      <w:r w:rsidR="00A34A45">
        <w:t xml:space="preserve">e Larinier </w:t>
      </w:r>
      <w:r>
        <w:t xml:space="preserve">type pass </w:t>
      </w:r>
      <w:r w:rsidR="00A34A45">
        <w:t xml:space="preserve">is </w:t>
      </w:r>
      <w:r>
        <w:t xml:space="preserve">commonly installed to facilitate passage of a broad range of species and life-phases </w:t>
      </w:r>
      <w:r>
        <w:rPr>
          <w:noProof/>
        </w:rPr>
        <w:t>(Larinier</w:t>
      </w:r>
      <w:r w:rsidR="002052D7">
        <w:rPr>
          <w:noProof/>
        </w:rPr>
        <w:t xml:space="preserve"> et al.</w:t>
      </w:r>
      <w:r w:rsidR="009F3C77">
        <w:rPr>
          <w:noProof/>
        </w:rPr>
        <w:t>,</w:t>
      </w:r>
      <w:r>
        <w:rPr>
          <w:noProof/>
        </w:rPr>
        <w:t xml:space="preserve"> 2002)</w:t>
      </w:r>
      <w:r w:rsidR="00B65103">
        <w:t xml:space="preserve">. Although some individuals of all the studied species did eventually pass, species was the main determinant of passage success with marked differences in passage rates ranging from the highest for dace to the lowest for roach. </w:t>
      </w:r>
      <w:r w:rsidR="002B0416">
        <w:t xml:space="preserve">Once fish have been attracted to the vicinity, the hydrodynamic characteristics created by the pass must promote entry and accommodate the full range of swimming capabilities of the target species </w:t>
      </w:r>
      <w:r w:rsidR="002B0416">
        <w:rPr>
          <w:noProof/>
        </w:rPr>
        <w:t>(Castro-Santos et al.</w:t>
      </w:r>
      <w:r w:rsidR="009F3C77">
        <w:rPr>
          <w:noProof/>
        </w:rPr>
        <w:t>,</w:t>
      </w:r>
      <w:r w:rsidR="002B0416">
        <w:rPr>
          <w:noProof/>
        </w:rPr>
        <w:t xml:space="preserve"> 2009; Clay</w:t>
      </w:r>
      <w:r w:rsidR="009F3C77">
        <w:rPr>
          <w:noProof/>
        </w:rPr>
        <w:t>,</w:t>
      </w:r>
      <w:r w:rsidR="002B0416">
        <w:rPr>
          <w:noProof/>
        </w:rPr>
        <w:t xml:space="preserve"> 1995)</w:t>
      </w:r>
      <w:r w:rsidR="002B0416">
        <w:t xml:space="preserve">. </w:t>
      </w:r>
      <w:r w:rsidR="00B65103">
        <w:t>Flow was not</w:t>
      </w:r>
      <w:r w:rsidR="002B0416">
        <w:t xml:space="preserve"> found to be</w:t>
      </w:r>
      <w:r w:rsidR="00B65103">
        <w:t xml:space="preserve"> an important predictor of passage success, but u</w:t>
      </w:r>
      <w:r w:rsidR="00A34A45">
        <w:t xml:space="preserve">pstream passage occurred only when water depth above the upstream baffle was 0.193 m or greater. This is within the recommended operating limits for potadromous fish in this type of pass (0.1 to 0.5 m water depth), although higher than the minimum recommended depth of 0.10–0.15 m </w:t>
      </w:r>
      <w:r w:rsidR="00A34A45">
        <w:rPr>
          <w:noProof/>
        </w:rPr>
        <w:t>(Armstrong et al.</w:t>
      </w:r>
      <w:r w:rsidR="009F3C77">
        <w:rPr>
          <w:noProof/>
        </w:rPr>
        <w:t>,</w:t>
      </w:r>
      <w:r w:rsidR="00A34A45">
        <w:rPr>
          <w:noProof/>
        </w:rPr>
        <w:t xml:space="preserve"> 2010)</w:t>
      </w:r>
      <w:r w:rsidR="00A34A45">
        <w:t>. Water level management at Flatford enabled the water depths in the pass to conform to design criteria for 97% of the study period.</w:t>
      </w:r>
    </w:p>
    <w:p w14:paraId="49855ABA" w14:textId="1F4EAC33" w:rsidR="00D60FE9" w:rsidRDefault="0010500D" w:rsidP="00D60FE9">
      <w:r>
        <w:t xml:space="preserve">Entry rates for the Larinier pass varied among species but, with the exception of yellow eel, were 70% or higher. </w:t>
      </w:r>
      <w:r w:rsidR="005C0835">
        <w:t xml:space="preserve">Flow emanating from a fish pass must be regulated to ensure that it is of a volume and characteristic that potential migrants can detect from the wider flow field, and are attracted to follow </w:t>
      </w:r>
      <w:r w:rsidR="005C0835">
        <w:rPr>
          <w:noProof/>
        </w:rPr>
        <w:t>(</w:t>
      </w:r>
      <w:r w:rsidR="005C0835" w:rsidRPr="009F3C77">
        <w:rPr>
          <w:noProof/>
        </w:rPr>
        <w:t>Clay</w:t>
      </w:r>
      <w:r w:rsidR="009F3C77" w:rsidRPr="009F3C77">
        <w:rPr>
          <w:noProof/>
        </w:rPr>
        <w:t>,</w:t>
      </w:r>
      <w:r w:rsidR="005C0835" w:rsidRPr="009F3C77">
        <w:rPr>
          <w:noProof/>
        </w:rPr>
        <w:t xml:space="preserve"> 1995;</w:t>
      </w:r>
      <w:r w:rsidR="0063393A" w:rsidRPr="009F3C77">
        <w:rPr>
          <w:noProof/>
        </w:rPr>
        <w:t xml:space="preserve"> </w:t>
      </w:r>
      <w:r w:rsidR="0063393A" w:rsidRPr="009F3C77">
        <w:t>Weaver</w:t>
      </w:r>
      <w:r w:rsidR="009F3C77" w:rsidRPr="009F3C77">
        <w:t xml:space="preserve">, </w:t>
      </w:r>
      <w:r w:rsidR="0063393A" w:rsidRPr="009F3C77">
        <w:t>1965</w:t>
      </w:r>
      <w:r w:rsidR="005C0835" w:rsidRPr="009F3C77">
        <w:rPr>
          <w:noProof/>
        </w:rPr>
        <w:t>)</w:t>
      </w:r>
      <w:r w:rsidR="005C0835" w:rsidRPr="009F3C77">
        <w:t>. For</w:t>
      </w:r>
      <w:r w:rsidR="005C0835">
        <w:t xml:space="preserve"> example, upstream migrating Atlantic salmon (</w:t>
      </w:r>
      <w:r w:rsidR="005C0835" w:rsidRPr="003205F0">
        <w:rPr>
          <w:i/>
        </w:rPr>
        <w:t>Salmo salar</w:t>
      </w:r>
      <w:r w:rsidR="005C0835">
        <w:t xml:space="preserve">) were strongly attracted to the tailrace of a hydropower plant in preference to adjacent fish passage facilities in the River Umeälven, Sweden </w:t>
      </w:r>
      <w:r w:rsidR="005C0835">
        <w:rPr>
          <w:noProof/>
        </w:rPr>
        <w:t>(Lindberg</w:t>
      </w:r>
      <w:r w:rsidR="002052D7">
        <w:rPr>
          <w:noProof/>
        </w:rPr>
        <w:t xml:space="preserve"> et al.</w:t>
      </w:r>
      <w:r w:rsidR="009F3C77">
        <w:rPr>
          <w:noProof/>
        </w:rPr>
        <w:t>,</w:t>
      </w:r>
      <w:r w:rsidR="005C0835">
        <w:rPr>
          <w:noProof/>
        </w:rPr>
        <w:t xml:space="preserve"> 2013)</w:t>
      </w:r>
      <w:r w:rsidR="005C0835">
        <w:t>.</w:t>
      </w:r>
    </w:p>
    <w:p w14:paraId="55AA3E15" w14:textId="2D8DC716" w:rsidR="00035A73" w:rsidRDefault="007A291C" w:rsidP="00380FA5">
      <w:r>
        <w:t>Potadromous</w:t>
      </w:r>
      <w:r w:rsidRPr="00B31544">
        <w:t xml:space="preserve"> fish may </w:t>
      </w:r>
      <w:r w:rsidR="0010500D">
        <w:t xml:space="preserve">be attracted to and </w:t>
      </w:r>
      <w:r w:rsidRPr="00B31544">
        <w:t xml:space="preserve">aggregate below the turbine and fish passes for reasons other than a propensity to migrate, for example, to optimise feeding efficiency as food items in suspension are funnelled through these constrictions. Turbulence and air entrainment induced as flow passes the structures will also result in elevated oxygen levels downstream </w:t>
      </w:r>
      <w:r>
        <w:rPr>
          <w:noProof/>
        </w:rPr>
        <w:t>(Chanson</w:t>
      </w:r>
      <w:r w:rsidR="00574109">
        <w:rPr>
          <w:noProof/>
        </w:rPr>
        <w:t>,</w:t>
      </w:r>
      <w:r>
        <w:rPr>
          <w:noProof/>
        </w:rPr>
        <w:t xml:space="preserve"> 1995)</w:t>
      </w:r>
      <w:r w:rsidRPr="00B31544">
        <w:t xml:space="preserve">, which may be attractive during the summer months. Predators are in turn attracted to the shoals of prey fish, </w:t>
      </w:r>
      <w:r>
        <w:t>for example, a perch</w:t>
      </w:r>
      <w:r w:rsidRPr="00B31544">
        <w:t xml:space="preserve"> resided downstream of the structures for </w:t>
      </w:r>
      <w:r>
        <w:t xml:space="preserve">11% </w:t>
      </w:r>
      <w:r w:rsidRPr="00B31544">
        <w:t xml:space="preserve">of study duration. </w:t>
      </w:r>
      <w:r w:rsidR="002B0416">
        <w:t xml:space="preserve">Operation of the </w:t>
      </w:r>
      <w:r w:rsidR="003B31A6">
        <w:t>turbine</w:t>
      </w:r>
      <w:r w:rsidR="002B0416">
        <w:t xml:space="preserve"> influenced </w:t>
      </w:r>
      <w:r>
        <w:t>whether fish</w:t>
      </w:r>
      <w:r w:rsidR="00D60FE9">
        <w:t xml:space="preserve">, once </w:t>
      </w:r>
      <w:r>
        <w:t>attracted to the structures</w:t>
      </w:r>
      <w:r w:rsidR="00D60FE9">
        <w:t>,</w:t>
      </w:r>
      <w:r>
        <w:t xml:space="preserve"> resided at the </w:t>
      </w:r>
      <w:r w:rsidR="002B0416">
        <w:t>fish pass</w:t>
      </w:r>
      <w:r>
        <w:t xml:space="preserve"> or the </w:t>
      </w:r>
      <w:r w:rsidR="003B31A6">
        <w:t>turbine</w:t>
      </w:r>
      <w:r w:rsidR="002F5ED9">
        <w:t>, with fish more likely t</w:t>
      </w:r>
      <w:r w:rsidR="00574109">
        <w:t xml:space="preserve">o approach </w:t>
      </w:r>
      <w:r w:rsidR="002F5ED9">
        <w:t xml:space="preserve">the downstream entrance of the pass when the </w:t>
      </w:r>
      <w:r w:rsidR="003B31A6">
        <w:t>turbine</w:t>
      </w:r>
      <w:r w:rsidR="002F5ED9">
        <w:t xml:space="preserve"> was operating</w:t>
      </w:r>
      <w:r w:rsidR="00D3200F">
        <w:t>. This</w:t>
      </w:r>
      <w:r w:rsidR="00413A23">
        <w:t xml:space="preserve"> </w:t>
      </w:r>
      <w:r w:rsidR="00D3200F">
        <w:t xml:space="preserve">suggests that fish may aggregate </w:t>
      </w:r>
      <w:r>
        <w:t>at</w:t>
      </w:r>
      <w:r w:rsidR="00D3200F">
        <w:t xml:space="preserve"> the turbine exit for reasons </w:t>
      </w:r>
      <w:r>
        <w:t xml:space="preserve">besides attraction to its flow, </w:t>
      </w:r>
      <w:r w:rsidR="0010500D">
        <w:t>such as seeking</w:t>
      </w:r>
      <w:r>
        <w:t xml:space="preserve"> </w:t>
      </w:r>
      <w:r w:rsidR="00D3200F">
        <w:t>refuge</w:t>
      </w:r>
      <w:r>
        <w:t xml:space="preserve">. </w:t>
      </w:r>
      <w:r w:rsidR="00D3200F" w:rsidRPr="00B31544">
        <w:t>The intermittent ON/OFF operation of the turbine in response to fluctuating water levels</w:t>
      </w:r>
      <w:r w:rsidRPr="007A291C">
        <w:t xml:space="preserve"> </w:t>
      </w:r>
      <w:r>
        <w:t xml:space="preserve">induced </w:t>
      </w:r>
      <w:r w:rsidRPr="00B31544">
        <w:t xml:space="preserve">fish </w:t>
      </w:r>
      <w:r w:rsidR="00D60FE9">
        <w:t xml:space="preserve">residing downstream </w:t>
      </w:r>
      <w:r>
        <w:t xml:space="preserve">to move </w:t>
      </w:r>
      <w:r w:rsidRPr="00B31544">
        <w:t>away from the tailrace on start-up</w:t>
      </w:r>
      <w:r w:rsidR="00D3200F" w:rsidRPr="00B31544">
        <w:t>. The p</w:t>
      </w:r>
      <w:r w:rsidR="00D3200F">
        <w:t xml:space="preserve">ossible </w:t>
      </w:r>
      <w:r w:rsidR="00D3200F" w:rsidRPr="00B31544">
        <w:t xml:space="preserve">stress response </w:t>
      </w:r>
      <w:r w:rsidR="00D3200F">
        <w:rPr>
          <w:noProof/>
        </w:rPr>
        <w:t>(Flodmark et al.</w:t>
      </w:r>
      <w:r w:rsidR="00574109">
        <w:rPr>
          <w:noProof/>
        </w:rPr>
        <w:t>,</w:t>
      </w:r>
      <w:r w:rsidR="00D3200F">
        <w:rPr>
          <w:noProof/>
        </w:rPr>
        <w:t xml:space="preserve"> 2002)</w:t>
      </w:r>
      <w:r w:rsidR="00D3200F" w:rsidRPr="00B31544">
        <w:t xml:space="preserve"> and energetic cost associated with this altered behaviour may, over an extended period, induce sub-lethal impacts such as loss of body condition and reduced breeding success </w:t>
      </w:r>
      <w:r w:rsidR="00D3200F">
        <w:rPr>
          <w:noProof/>
        </w:rPr>
        <w:t>(Barton et al.</w:t>
      </w:r>
      <w:r w:rsidR="00574109">
        <w:rPr>
          <w:noProof/>
        </w:rPr>
        <w:t>,</w:t>
      </w:r>
      <w:r w:rsidR="00D3200F">
        <w:rPr>
          <w:noProof/>
        </w:rPr>
        <w:t xml:space="preserve"> 1987; Pankhurst and Van Der Kraak</w:t>
      </w:r>
      <w:r w:rsidR="00574109">
        <w:rPr>
          <w:noProof/>
        </w:rPr>
        <w:t>,</w:t>
      </w:r>
      <w:r w:rsidR="00D3200F">
        <w:rPr>
          <w:noProof/>
        </w:rPr>
        <w:t xml:space="preserve"> 1997)</w:t>
      </w:r>
      <w:r w:rsidR="00D3200F" w:rsidRPr="00B31544">
        <w:t xml:space="preserve">. </w:t>
      </w:r>
      <w:r w:rsidR="00D3200F">
        <w:t xml:space="preserve">This behaviour could be minimised by shutting down </w:t>
      </w:r>
      <w:r w:rsidR="00D3200F" w:rsidRPr="00B31544">
        <w:t>generation during the lowest flow periods to prevent repeated intermittent start-up as water levels fluctuate around the automatic cut-off level.</w:t>
      </w:r>
      <w:r w:rsidR="00D3200F">
        <w:t xml:space="preserve">  </w:t>
      </w:r>
    </w:p>
    <w:p w14:paraId="0EC58664" w14:textId="5D54164B" w:rsidR="00F53487" w:rsidRPr="00951F5B" w:rsidRDefault="00F53487" w:rsidP="00F53487">
      <w:r w:rsidRPr="00917FD1">
        <w:t xml:space="preserve">The majority of </w:t>
      </w:r>
      <w:r>
        <w:t>potadromous</w:t>
      </w:r>
      <w:r w:rsidRPr="00917FD1">
        <w:t xml:space="preserve"> fish that descended the complex also passed the Larinier facility</w:t>
      </w:r>
      <w:r>
        <w:t>, although a substantial minority (</w:t>
      </w:r>
      <w:r w:rsidR="001509DC">
        <w:t>35</w:t>
      </w:r>
      <w:r>
        <w:t>%) descended via the turbine when it was operating. Fish may also have passed downstream via the lock route during winter when flow was passing over the tilting weir</w:t>
      </w:r>
      <w:r w:rsidR="0010500D">
        <w:t xml:space="preserve">, but </w:t>
      </w:r>
      <w:r>
        <w:t xml:space="preserve">the telemetry configuration did not permit detection of non-acoustically tagged individuals that passed this route. A previous study </w:t>
      </w:r>
      <w:r w:rsidR="00D60FE9">
        <w:t>suggested</w:t>
      </w:r>
      <w:r>
        <w:t xml:space="preserve"> a similar turbine </w:t>
      </w:r>
      <w:r w:rsidR="00D60FE9">
        <w:t>was</w:t>
      </w:r>
      <w:r>
        <w:t xml:space="preserve"> a safe-passage route for downstream-migrating potadromous species with no indication of immediate damage or mortality </w:t>
      </w:r>
      <w:r>
        <w:rPr>
          <w:noProof/>
        </w:rPr>
        <w:t>(Merkx and Vriese</w:t>
      </w:r>
      <w:r w:rsidR="00574109">
        <w:rPr>
          <w:noProof/>
        </w:rPr>
        <w:t>,</w:t>
      </w:r>
      <w:r>
        <w:rPr>
          <w:noProof/>
        </w:rPr>
        <w:t xml:space="preserve"> 2007)</w:t>
      </w:r>
      <w:r>
        <w:t xml:space="preserve">. Continuous tracking of potadromous fish movements post-turbine passage was not possible in the current study. However, two roach were detected re-approaching </w:t>
      </w:r>
      <w:r w:rsidRPr="00951F5B">
        <w:t xml:space="preserve">the structures downstream of Flatford Mill more than two weeks after passage through the </w:t>
      </w:r>
      <w:r>
        <w:t>turbine</w:t>
      </w:r>
      <w:r w:rsidRPr="00951F5B">
        <w:t>.</w:t>
      </w:r>
    </w:p>
    <w:p w14:paraId="2EA2CEC2" w14:textId="3A581EE0" w:rsidR="005C0835" w:rsidRDefault="005C0835" w:rsidP="00380FA5">
      <w:r>
        <w:t xml:space="preserve">It is important to note that hydropower turbines are often installed in locations where there is an existing structure i.e. a head drop. Indeed, the Environment Agency identified 25,935 structures in England and Wales as potential locations for hydropower development </w:t>
      </w:r>
      <w:r>
        <w:rPr>
          <w:noProof/>
        </w:rPr>
        <w:t>(Environment Agency</w:t>
      </w:r>
      <w:r w:rsidR="00574109">
        <w:rPr>
          <w:noProof/>
        </w:rPr>
        <w:t>,</w:t>
      </w:r>
      <w:r>
        <w:rPr>
          <w:noProof/>
        </w:rPr>
        <w:t xml:space="preserve"> 2010)</w:t>
      </w:r>
      <w:r>
        <w:t xml:space="preserve">. Legislation such as The Water Framework Directive, and for eels specifically the Eels (E&amp;W) Regulations 2009, require that fish have unhindered passage. At installations where creation or modification of a weir is undertaken, it is necessary to provide facility for fish passage and so a new hydropower scheme may hasten efforts to improve connectively at structures that currently pose a barrier to fish (Anderson </w:t>
      </w:r>
      <w:r w:rsidR="002052D7">
        <w:t>et al.</w:t>
      </w:r>
      <w:r w:rsidR="00574109">
        <w:t>,</w:t>
      </w:r>
      <w:r>
        <w:t xml:space="preserve"> 2015).</w:t>
      </w:r>
      <w:r w:rsidRPr="00F233E8">
        <w:t xml:space="preserve"> </w:t>
      </w:r>
      <w:r>
        <w:t xml:space="preserve">Prior to installation of the turbine in the current study, there was </w:t>
      </w:r>
      <w:r w:rsidR="00574109">
        <w:t xml:space="preserve">very </w:t>
      </w:r>
      <w:r>
        <w:t xml:space="preserve">limited connectivity for cyprinid </w:t>
      </w:r>
      <w:r w:rsidRPr="003F5FDE">
        <w:t>fish</w:t>
      </w:r>
      <w:r w:rsidR="00745EC2" w:rsidRPr="003F5FDE">
        <w:t xml:space="preserve">. </w:t>
      </w:r>
      <w:r w:rsidR="001A0337" w:rsidRPr="003F5FDE">
        <w:t xml:space="preserve">While </w:t>
      </w:r>
      <w:r w:rsidRPr="003F5FDE">
        <w:t xml:space="preserve">results </w:t>
      </w:r>
      <w:r w:rsidR="001A0337" w:rsidRPr="003F5FDE">
        <w:t xml:space="preserve">indicate </w:t>
      </w:r>
      <w:r w:rsidR="0018250E">
        <w:t>a</w:t>
      </w:r>
      <w:r w:rsidR="003F5FDE">
        <w:t xml:space="preserve"> </w:t>
      </w:r>
      <w:r w:rsidR="001A0337" w:rsidRPr="003F5FDE">
        <w:t xml:space="preserve">benefit </w:t>
      </w:r>
      <w:r w:rsidRPr="003F5FDE">
        <w:t xml:space="preserve">from </w:t>
      </w:r>
      <w:r w:rsidR="001A0337" w:rsidRPr="003F5FDE">
        <w:t xml:space="preserve">installation of </w:t>
      </w:r>
      <w:r w:rsidRPr="003F5FDE">
        <w:t>the Larinier</w:t>
      </w:r>
      <w:r w:rsidR="001A0337" w:rsidRPr="003F5FDE">
        <w:t xml:space="preserve"> pass, passage rate was highly variable among species</w:t>
      </w:r>
      <w:r w:rsidR="00DA00CC">
        <w:t xml:space="preserve"> with </w:t>
      </w:r>
      <w:r w:rsidR="003F5FDE">
        <w:t xml:space="preserve">particularly </w:t>
      </w:r>
      <w:r w:rsidR="00DA00CC">
        <w:t xml:space="preserve">poor performance </w:t>
      </w:r>
      <w:r w:rsidR="003F5FDE">
        <w:t>for perch, pike and roach. Other fish pass designs may be more effective for these species, for example</w:t>
      </w:r>
      <w:r w:rsidR="0018250E">
        <w:t>,</w:t>
      </w:r>
      <w:r w:rsidR="003F5FDE">
        <w:t xml:space="preserve"> a passage rate of ≥29% was reported for roach ascending a pool and weir fish pass (Knaepkens et al.</w:t>
      </w:r>
      <w:r w:rsidR="00574109">
        <w:t>,</w:t>
      </w:r>
      <w:r w:rsidR="003F5FDE">
        <w:t xml:space="preserve"> 2005)</w:t>
      </w:r>
      <w:r>
        <w:t xml:space="preserve">. </w:t>
      </w:r>
      <w:r w:rsidR="00DA00CC">
        <w:t>I</w:t>
      </w:r>
      <w:r w:rsidR="001A0337">
        <w:t>t is acknowledged</w:t>
      </w:r>
      <w:r w:rsidR="00DA00CC">
        <w:t>, however,</w:t>
      </w:r>
      <w:r w:rsidR="001A0337">
        <w:t xml:space="preserve"> </w:t>
      </w:r>
      <w:r w:rsidR="00DA00CC">
        <w:t xml:space="preserve">that for reasons discussed earlier, </w:t>
      </w:r>
      <w:r w:rsidR="001A0337">
        <w:t xml:space="preserve">fish attracted to </w:t>
      </w:r>
      <w:r w:rsidR="00A71C86">
        <w:t xml:space="preserve">the </w:t>
      </w:r>
      <w:r w:rsidR="00DA00CC">
        <w:t>passage facilities</w:t>
      </w:r>
      <w:r w:rsidR="001A0337">
        <w:t xml:space="preserve"> may not necessarily </w:t>
      </w:r>
      <w:r w:rsidR="00A71C86">
        <w:t>have been</w:t>
      </w:r>
      <w:r w:rsidR="001A0337">
        <w:t xml:space="preserve"> seeking a migration route</w:t>
      </w:r>
      <w:r w:rsidR="00DA00CC">
        <w:t xml:space="preserve"> and so reported passage rates are likely to be conservative. </w:t>
      </w:r>
      <w:r w:rsidR="001A0337">
        <w:t xml:space="preserve">  </w:t>
      </w:r>
    </w:p>
    <w:p w14:paraId="36E2BFD8" w14:textId="66DF2A5B" w:rsidR="005C0835" w:rsidRDefault="005C0835" w:rsidP="00380FA5">
      <w:r>
        <w:t>By tracking individual fish and observing their behaviour during volitional approach to the hyd</w:t>
      </w:r>
      <w:r w:rsidRPr="006E505A">
        <w:t xml:space="preserve">ropower facility, this study showed that although the Archimedes screw turbine </w:t>
      </w:r>
      <w:r w:rsidR="006E505A" w:rsidRPr="006E505A">
        <w:t xml:space="preserve">provided a route of descent </w:t>
      </w:r>
      <w:r w:rsidRPr="006E505A">
        <w:t xml:space="preserve">for </w:t>
      </w:r>
      <w:r w:rsidR="006E505A" w:rsidRPr="006E505A">
        <w:t xml:space="preserve">a range of </w:t>
      </w:r>
      <w:r w:rsidRPr="006E505A">
        <w:t>species, silver</w:t>
      </w:r>
      <w:r>
        <w:t xml:space="preserve"> eel migration was delayed. There was also potential for sub-lethal effects, such as reduced individual fitness due to energetic costs associated with the observed startle response</w:t>
      </w:r>
      <w:r w:rsidRPr="00CE5A29">
        <w:t xml:space="preserve"> </w:t>
      </w:r>
      <w:r>
        <w:t xml:space="preserve">among </w:t>
      </w:r>
      <w:r w:rsidR="00CE7F7B">
        <w:t>potadromous</w:t>
      </w:r>
      <w:r>
        <w:t xml:space="preserve"> fish. Greater consideration of such impacts should be given during environment impact assessments of proposed schemes (Anderson et al</w:t>
      </w:r>
      <w:r w:rsidR="00E108EA">
        <w:t>,</w:t>
      </w:r>
      <w:r>
        <w:t xml:space="preserve"> 2015), particularly in systems where there is no alternative fish migration route.</w:t>
      </w:r>
    </w:p>
    <w:p w14:paraId="33E6935E" w14:textId="77777777" w:rsidR="005C0835" w:rsidRPr="000B2144" w:rsidRDefault="003D6492" w:rsidP="00380FA5">
      <w:pPr>
        <w:rPr>
          <w:rFonts w:asciiTheme="majorHAnsi" w:hAnsiTheme="majorHAnsi"/>
          <w:b/>
          <w:sz w:val="28"/>
          <w:szCs w:val="28"/>
        </w:rPr>
      </w:pPr>
      <w:r>
        <w:rPr>
          <w:rFonts w:asciiTheme="majorHAnsi" w:hAnsiTheme="majorHAnsi"/>
          <w:b/>
          <w:sz w:val="28"/>
          <w:szCs w:val="28"/>
        </w:rPr>
        <w:t xml:space="preserve">5. </w:t>
      </w:r>
      <w:r w:rsidR="005C0835" w:rsidRPr="000B2144">
        <w:rPr>
          <w:rFonts w:asciiTheme="majorHAnsi" w:hAnsiTheme="majorHAnsi"/>
          <w:b/>
          <w:sz w:val="28"/>
          <w:szCs w:val="28"/>
        </w:rPr>
        <w:t>Acknowledgements</w:t>
      </w:r>
    </w:p>
    <w:p w14:paraId="2FB04515" w14:textId="04CBCEF0" w:rsidR="005C0835" w:rsidRDefault="005C0835" w:rsidP="00380FA5">
      <w:r>
        <w:t xml:space="preserve">This study was joint-funded by the </w:t>
      </w:r>
      <w:r w:rsidR="0082571A">
        <w:t xml:space="preserve">Environment Agency, UK, and the </w:t>
      </w:r>
      <w:r>
        <w:t xml:space="preserve">University of Southampton. The authors would like to thank </w:t>
      </w:r>
      <w:r w:rsidRPr="009075DD">
        <w:t xml:space="preserve">Environment Agency fisheries staff for </w:t>
      </w:r>
      <w:r w:rsidR="009455A9">
        <w:t>assistance</w:t>
      </w:r>
      <w:r>
        <w:t xml:space="preserve"> in t</w:t>
      </w:r>
      <w:r w:rsidR="0082571A">
        <w:t xml:space="preserve">he field and the National Trust and Field </w:t>
      </w:r>
      <w:r w:rsidR="0082571A" w:rsidRPr="00221D8E">
        <w:t xml:space="preserve">Studies Council for their support and onsite assistance at Flatford Mill. </w:t>
      </w:r>
      <w:r w:rsidR="00951F1F" w:rsidRPr="00221D8E">
        <w:t xml:space="preserve">We also thank two reviewers for their helpful comments on an earlier version of this manuscript. </w:t>
      </w:r>
      <w:r w:rsidRPr="00221D8E">
        <w:t>Fish</w:t>
      </w:r>
      <w:r>
        <w:t xml:space="preserve"> tagging was carried out in compliance with UK Home Office regulations.</w:t>
      </w:r>
    </w:p>
    <w:p w14:paraId="1856F87E" w14:textId="1B17D753" w:rsidR="005C0835" w:rsidRDefault="003D6492" w:rsidP="00380FA5">
      <w:pPr>
        <w:rPr>
          <w:rFonts w:asciiTheme="majorHAnsi" w:hAnsiTheme="majorHAnsi"/>
          <w:b/>
          <w:sz w:val="28"/>
          <w:szCs w:val="28"/>
        </w:rPr>
      </w:pPr>
      <w:r>
        <w:rPr>
          <w:rFonts w:asciiTheme="majorHAnsi" w:hAnsiTheme="majorHAnsi"/>
          <w:b/>
          <w:sz w:val="28"/>
          <w:szCs w:val="28"/>
        </w:rPr>
        <w:t xml:space="preserve">6. </w:t>
      </w:r>
      <w:r w:rsidR="005C0835" w:rsidRPr="000B2144">
        <w:rPr>
          <w:rFonts w:asciiTheme="majorHAnsi" w:hAnsiTheme="majorHAnsi"/>
          <w:b/>
          <w:sz w:val="28"/>
          <w:szCs w:val="28"/>
        </w:rPr>
        <w:t>References</w:t>
      </w:r>
    </w:p>
    <w:p w14:paraId="5A02B04D"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Abbasi, T., Abbasi, S., 2011. Small hydro and the environmental implications of its extensive utilization. Renewable and Sustainable Energy Reviews. 15, 2134-2143.</w:t>
      </w:r>
    </w:p>
    <w:p w14:paraId="34326545"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Acou, A., Laffaille, P., Legault, A., Feunteun, E., 2008. Migration pattern of silver eel (Anguilla anguilla, L.) in an obstructed river system. Ecol Freshw Fish. 17, 432-442.</w:t>
      </w:r>
    </w:p>
    <w:p w14:paraId="0C63E61B" w14:textId="77777777" w:rsidR="00067106" w:rsidRPr="00B8481C" w:rsidRDefault="00067106" w:rsidP="00067106">
      <w:pPr>
        <w:spacing w:after="0" w:line="240" w:lineRule="auto"/>
        <w:ind w:left="720" w:hanging="720"/>
        <w:rPr>
          <w:rFonts w:ascii="Calibri" w:hAnsi="Calibri"/>
          <w:noProof/>
          <w:szCs w:val="28"/>
        </w:rPr>
      </w:pPr>
      <w:bookmarkStart w:id="9" w:name="_ENREF_5"/>
      <w:r w:rsidRPr="00B8481C">
        <w:rPr>
          <w:rFonts w:ascii="Calibri" w:hAnsi="Calibri"/>
          <w:noProof/>
          <w:szCs w:val="28"/>
        </w:rPr>
        <w:t>Akaike, H., 1973. Information theory and an extension of the maximum likelihood principle. in: Petrov B.N., Csaki F., eds. Second International Symposium on Information Theory Akademiai Kiado, Budapest.,  Springer Verlag.</w:t>
      </w:r>
      <w:bookmarkEnd w:id="9"/>
    </w:p>
    <w:p w14:paraId="6F7F4BB5" w14:textId="77777777" w:rsidR="00067106" w:rsidRPr="00B8481C" w:rsidRDefault="00067106" w:rsidP="00067106">
      <w:pPr>
        <w:spacing w:after="0" w:line="240" w:lineRule="auto"/>
        <w:ind w:left="720" w:hanging="720"/>
        <w:rPr>
          <w:rFonts w:ascii="Calibri" w:hAnsi="Calibri"/>
          <w:noProof/>
          <w:szCs w:val="28"/>
        </w:rPr>
      </w:pPr>
      <w:bookmarkStart w:id="10" w:name="_ENREF_6"/>
      <w:r w:rsidRPr="00B8481C">
        <w:rPr>
          <w:rFonts w:ascii="Calibri" w:hAnsi="Calibri"/>
          <w:noProof/>
          <w:szCs w:val="28"/>
        </w:rPr>
        <w:t>Anderson, D., Moggridge, H., Warren, P., Shucksmith, J., 2015. The impacts of ‘run‐of‐river’hydropower on the physical and ecological condition of rivers. Water Environ J. 29, 268-276.</w:t>
      </w:r>
      <w:bookmarkEnd w:id="10"/>
    </w:p>
    <w:p w14:paraId="01885DE9" w14:textId="77777777" w:rsidR="00067106" w:rsidRPr="00B8481C" w:rsidRDefault="00067106" w:rsidP="00067106">
      <w:pPr>
        <w:spacing w:after="0" w:line="240" w:lineRule="auto"/>
        <w:ind w:left="720" w:hanging="720"/>
        <w:rPr>
          <w:rFonts w:ascii="Calibri" w:hAnsi="Calibri"/>
          <w:noProof/>
          <w:szCs w:val="28"/>
        </w:rPr>
      </w:pPr>
      <w:bookmarkStart w:id="11" w:name="_ENREF_7"/>
      <w:r w:rsidRPr="00B8481C">
        <w:rPr>
          <w:rFonts w:ascii="Calibri" w:hAnsi="Calibri"/>
          <w:noProof/>
          <w:szCs w:val="28"/>
        </w:rPr>
        <w:t>Armstrong, G., Aprahamian, M., Fewings, G., Gough, P., Reader, N., Varallo, P., 2010. Environment agency fish pass manual: guidance notes on the legislation, selection and approval of fish passes in England and Wales. Bristol: Environment Agency.</w:t>
      </w:r>
      <w:bookmarkEnd w:id="11"/>
    </w:p>
    <w:p w14:paraId="6787708F" w14:textId="77777777" w:rsidR="00067106" w:rsidRPr="00B8481C" w:rsidRDefault="00067106" w:rsidP="00067106">
      <w:pPr>
        <w:spacing w:after="0" w:line="240" w:lineRule="auto"/>
        <w:ind w:left="720" w:hanging="720"/>
        <w:rPr>
          <w:rFonts w:ascii="Calibri" w:hAnsi="Calibri"/>
          <w:noProof/>
          <w:szCs w:val="28"/>
        </w:rPr>
      </w:pPr>
      <w:bookmarkStart w:id="12" w:name="_ENREF_8"/>
      <w:r w:rsidRPr="00B8481C">
        <w:rPr>
          <w:rFonts w:ascii="Calibri" w:hAnsi="Calibri"/>
          <w:noProof/>
          <w:szCs w:val="28"/>
        </w:rPr>
        <w:t>Barton, B.A., Schreck, C.B., Barton, L.D., 1987. Effects of chronic cortisol administration and daily acute stress on growth, physiological conditions, and stress responses in juvenile rainbow trout. Dis Aquat Org. 2, 173-185.</w:t>
      </w:r>
      <w:bookmarkEnd w:id="12"/>
    </w:p>
    <w:p w14:paraId="51F611A4" w14:textId="77777777" w:rsidR="00067106" w:rsidRPr="00B8481C" w:rsidRDefault="00067106" w:rsidP="00067106">
      <w:pPr>
        <w:spacing w:after="0" w:line="240" w:lineRule="auto"/>
        <w:ind w:left="720" w:hanging="720"/>
        <w:rPr>
          <w:rFonts w:ascii="Calibri" w:hAnsi="Calibri"/>
          <w:noProof/>
          <w:szCs w:val="28"/>
        </w:rPr>
      </w:pPr>
      <w:bookmarkStart w:id="13" w:name="_ENREF_9"/>
      <w:r w:rsidRPr="00B8481C">
        <w:rPr>
          <w:rFonts w:ascii="Calibri" w:hAnsi="Calibri"/>
          <w:noProof/>
          <w:szCs w:val="28"/>
        </w:rPr>
        <w:t>Behrmann-Godel, J., Eckmann, R., 2003. A preliminary telemetry study of the migration of silver European eel (</w:t>
      </w:r>
      <w:r w:rsidRPr="00B8481C">
        <w:rPr>
          <w:rFonts w:ascii="Calibri" w:hAnsi="Calibri"/>
          <w:i/>
          <w:noProof/>
          <w:szCs w:val="28"/>
        </w:rPr>
        <w:t>Anguilla anguilla</w:t>
      </w:r>
      <w:r w:rsidRPr="00B8481C">
        <w:rPr>
          <w:rFonts w:ascii="Calibri" w:hAnsi="Calibri"/>
          <w:noProof/>
          <w:szCs w:val="28"/>
        </w:rPr>
        <w:t xml:space="preserve"> L.) in the River Mosel, Germany. Ecol Freshw Fish. 12, 196-202.</w:t>
      </w:r>
      <w:bookmarkEnd w:id="13"/>
    </w:p>
    <w:p w14:paraId="680F90E6" w14:textId="77777777" w:rsidR="00067106" w:rsidRPr="0009335E" w:rsidRDefault="00067106" w:rsidP="00067106">
      <w:pPr>
        <w:spacing w:after="0" w:line="240" w:lineRule="auto"/>
        <w:ind w:left="720" w:hanging="720"/>
        <w:rPr>
          <w:rFonts w:cs="Arial"/>
          <w:lang w:bidi="ar-SA"/>
        </w:rPr>
      </w:pPr>
      <w:bookmarkStart w:id="14" w:name="_ENREF_10"/>
      <w:r w:rsidRPr="0009335E">
        <w:rPr>
          <w:rFonts w:cs="Arial"/>
          <w:lang w:bidi="ar-SA"/>
        </w:rPr>
        <w:t>Besson, M.L., Trancart, T., Acou, A., Charrier, F., Mazel, V., Legault, A., Feunteun, E., 2016. Disrupted downstream migration behaviour of European silver eels (Anguilla anguilla, L.) in an obstructed river. Environ</w:t>
      </w:r>
      <w:r>
        <w:rPr>
          <w:rFonts w:cs="Arial"/>
          <w:lang w:bidi="ar-SA"/>
        </w:rPr>
        <w:t>mental</w:t>
      </w:r>
      <w:r w:rsidRPr="0009335E">
        <w:rPr>
          <w:rFonts w:cs="Arial"/>
          <w:lang w:bidi="ar-SA"/>
        </w:rPr>
        <w:t xml:space="preserve"> Biol</w:t>
      </w:r>
      <w:r>
        <w:rPr>
          <w:rFonts w:cs="Arial"/>
          <w:lang w:bidi="ar-SA"/>
        </w:rPr>
        <w:t>ogy of</w:t>
      </w:r>
      <w:r w:rsidRPr="0009335E">
        <w:rPr>
          <w:rFonts w:cs="Arial"/>
          <w:lang w:bidi="ar-SA"/>
        </w:rPr>
        <w:t xml:space="preserve"> Fishes. 99, 779-791.</w:t>
      </w:r>
    </w:p>
    <w:p w14:paraId="3836BCF8"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Bracken, F.S.A., Lucas, M.C., 2013. Potential impacts of small-scale hydroelectric power generation on downstream moving lampreys. River Res Appl. 29, 1073-1081.</w:t>
      </w:r>
      <w:bookmarkEnd w:id="14"/>
    </w:p>
    <w:p w14:paraId="26FC41C6" w14:textId="77777777" w:rsidR="00067106" w:rsidRPr="00B8481C" w:rsidRDefault="00067106" w:rsidP="00067106">
      <w:pPr>
        <w:spacing w:after="0" w:line="240" w:lineRule="auto"/>
        <w:ind w:left="720" w:hanging="720"/>
        <w:rPr>
          <w:rFonts w:ascii="Calibri" w:hAnsi="Calibri"/>
          <w:noProof/>
          <w:szCs w:val="28"/>
        </w:rPr>
      </w:pPr>
      <w:bookmarkStart w:id="15" w:name="_ENREF_11"/>
      <w:r w:rsidRPr="00B8481C">
        <w:rPr>
          <w:rFonts w:ascii="Calibri" w:hAnsi="Calibri"/>
          <w:noProof/>
          <w:szCs w:val="28"/>
        </w:rPr>
        <w:t>Brackley, R., Bean, C., Thomas, R., 2015. Session E9: Migration of Atlantic Salmon (Salmo Salar) at Low-Head Archimedean Screw Hydropower Schemes.</w:t>
      </w:r>
      <w:bookmarkEnd w:id="15"/>
    </w:p>
    <w:p w14:paraId="36740DF1" w14:textId="77777777" w:rsidR="00067106" w:rsidRPr="00B8481C" w:rsidRDefault="00067106" w:rsidP="00067106">
      <w:pPr>
        <w:spacing w:after="0" w:line="240" w:lineRule="auto"/>
        <w:ind w:left="720" w:hanging="720"/>
        <w:rPr>
          <w:rFonts w:ascii="Calibri" w:hAnsi="Calibri"/>
          <w:noProof/>
          <w:szCs w:val="28"/>
        </w:rPr>
      </w:pPr>
      <w:bookmarkStart w:id="16" w:name="_ENREF_12"/>
      <w:r w:rsidRPr="00B8481C">
        <w:rPr>
          <w:rFonts w:ascii="Calibri" w:hAnsi="Calibri"/>
          <w:noProof/>
          <w:szCs w:val="28"/>
        </w:rPr>
        <w:t>Bratrich, C., Truffer, B., Jorde, K., Markard, J., Meier, W., Peter, A., Schneider, M., Wehrli, B., 2004. Green hydropower: a new assessment procedure for river management. River Res Appl. 20, 865-882.</w:t>
      </w:r>
      <w:bookmarkEnd w:id="16"/>
    </w:p>
    <w:p w14:paraId="1D479531" w14:textId="77777777" w:rsidR="00067106" w:rsidRPr="00B8481C" w:rsidRDefault="00067106" w:rsidP="00067106">
      <w:pPr>
        <w:spacing w:after="0" w:line="240" w:lineRule="auto"/>
        <w:ind w:left="720" w:hanging="720"/>
        <w:rPr>
          <w:rFonts w:ascii="Calibri" w:hAnsi="Calibri"/>
          <w:noProof/>
          <w:szCs w:val="28"/>
        </w:rPr>
      </w:pPr>
      <w:bookmarkStart w:id="17" w:name="_ENREF_13"/>
      <w:r w:rsidRPr="00B8481C">
        <w:rPr>
          <w:rFonts w:ascii="Calibri" w:hAnsi="Calibri"/>
          <w:noProof/>
          <w:szCs w:val="28"/>
        </w:rPr>
        <w:t>Breukelaar, A.W., Ingendahl, D., Vriese, F.T., de Laak, G., Staas, S., Breteler, J.G.P.K., 2009. Route choices, migration speeds and daily migration activity of European silver eels Anguilla anguilla in the River Rhine, north-west Europe. J Fish Biol. 74, 2139-2157.</w:t>
      </w:r>
      <w:bookmarkEnd w:id="17"/>
    </w:p>
    <w:p w14:paraId="5E334CF2" w14:textId="77777777" w:rsidR="00067106" w:rsidRPr="00B8481C" w:rsidRDefault="00067106" w:rsidP="00067106">
      <w:pPr>
        <w:spacing w:after="0" w:line="240" w:lineRule="auto"/>
        <w:ind w:left="720" w:hanging="720"/>
        <w:rPr>
          <w:rFonts w:ascii="Calibri" w:hAnsi="Calibri"/>
          <w:noProof/>
          <w:szCs w:val="28"/>
        </w:rPr>
      </w:pPr>
      <w:bookmarkStart w:id="18" w:name="_ENREF_14"/>
      <w:r w:rsidRPr="00B8481C">
        <w:rPr>
          <w:rFonts w:ascii="Calibri" w:hAnsi="Calibri"/>
          <w:noProof/>
          <w:szCs w:val="28"/>
        </w:rPr>
        <w:t>Brown, L.S., Haro, A., Castro-Santos, T., 2009. Three-dimensional movements and behaviors of silver-phase migrant American eels at a small hydroelectric facility. American Fisheries Society Annual Meeting 58,  Bethesda, Maryland.</w:t>
      </w:r>
      <w:bookmarkEnd w:id="18"/>
    </w:p>
    <w:p w14:paraId="711BB913" w14:textId="77777777" w:rsidR="00067106" w:rsidRPr="00B8481C" w:rsidRDefault="00067106" w:rsidP="00067106">
      <w:pPr>
        <w:spacing w:after="0" w:line="240" w:lineRule="auto"/>
        <w:ind w:left="720" w:hanging="720"/>
        <w:rPr>
          <w:rFonts w:ascii="Calibri" w:hAnsi="Calibri"/>
          <w:noProof/>
          <w:szCs w:val="28"/>
        </w:rPr>
      </w:pPr>
      <w:bookmarkStart w:id="19" w:name="_ENREF_15"/>
      <w:r w:rsidRPr="00B8481C">
        <w:rPr>
          <w:rFonts w:ascii="Calibri" w:hAnsi="Calibri"/>
          <w:noProof/>
          <w:szCs w:val="28"/>
        </w:rPr>
        <w:t>Bruijs, M., Durif, C., 2009. Silver Eel Migration and Behaviour. In: Thillart G., Dufour S., Rankin J.C., eds. Spawning Migration of the European Eel, Springer.</w:t>
      </w:r>
      <w:bookmarkEnd w:id="19"/>
    </w:p>
    <w:p w14:paraId="4F9813F3" w14:textId="77777777" w:rsidR="00067106" w:rsidRPr="00B8481C" w:rsidRDefault="00067106" w:rsidP="00067106">
      <w:pPr>
        <w:spacing w:after="0" w:line="240" w:lineRule="auto"/>
        <w:ind w:left="720" w:hanging="720"/>
        <w:rPr>
          <w:rFonts w:ascii="Calibri" w:hAnsi="Calibri"/>
          <w:noProof/>
          <w:szCs w:val="28"/>
        </w:rPr>
      </w:pPr>
      <w:bookmarkStart w:id="20" w:name="_ENREF_16"/>
      <w:r w:rsidRPr="00B8481C">
        <w:rPr>
          <w:rFonts w:ascii="Calibri" w:hAnsi="Calibri"/>
          <w:noProof/>
          <w:szCs w:val="28"/>
        </w:rPr>
        <w:t>Calles, O., Karlsson, S., Vezza, P., Comoglio, C., Tielman, J., 2013. Success of a low-sloping rack for improving downstream passage of silver eels at a hydroelectric plant. Freshwater Biol</w:t>
      </w:r>
      <w:r>
        <w:rPr>
          <w:rFonts w:ascii="Calibri" w:hAnsi="Calibri"/>
          <w:noProof/>
          <w:szCs w:val="28"/>
        </w:rPr>
        <w:t>ogy.</w:t>
      </w:r>
      <w:r w:rsidRPr="00B8481C">
        <w:rPr>
          <w:rFonts w:ascii="Calibri" w:hAnsi="Calibri"/>
          <w:noProof/>
          <w:szCs w:val="28"/>
        </w:rPr>
        <w:t xml:space="preserve"> 58, 2168-2179.</w:t>
      </w:r>
      <w:bookmarkEnd w:id="20"/>
    </w:p>
    <w:p w14:paraId="18422978" w14:textId="77777777" w:rsidR="00067106" w:rsidRPr="00B8481C" w:rsidRDefault="00067106" w:rsidP="00067106">
      <w:pPr>
        <w:spacing w:after="0" w:line="240" w:lineRule="auto"/>
        <w:ind w:left="720" w:hanging="720"/>
        <w:rPr>
          <w:rFonts w:ascii="Calibri" w:hAnsi="Calibri"/>
          <w:noProof/>
          <w:szCs w:val="28"/>
        </w:rPr>
      </w:pPr>
      <w:bookmarkStart w:id="21" w:name="_ENREF_17"/>
      <w:r w:rsidRPr="00B8481C">
        <w:rPr>
          <w:rFonts w:ascii="Calibri" w:hAnsi="Calibri"/>
          <w:noProof/>
          <w:szCs w:val="28"/>
        </w:rPr>
        <w:t>Castro-Santos, T., Cotel, A., Webb, P., 2009. Fishway evaluations for better bioengineering - an integrative approach. in: Haro A., Moffit C., Dadswell M., eds. Challenges for diadromous fishes in a dynamic global environment, American Fisheries Society Symposium 69. Bethesda, MD.</w:t>
      </w:r>
      <w:bookmarkEnd w:id="21"/>
    </w:p>
    <w:p w14:paraId="3D3DB26A" w14:textId="77777777" w:rsidR="00067106" w:rsidRPr="00166486" w:rsidRDefault="00067106" w:rsidP="00067106">
      <w:pPr>
        <w:spacing w:after="0" w:line="240" w:lineRule="auto"/>
        <w:ind w:left="720" w:hanging="720"/>
        <w:rPr>
          <w:rFonts w:cs="Arial"/>
          <w:lang w:bidi="ar-SA"/>
        </w:rPr>
      </w:pPr>
      <w:bookmarkStart w:id="22" w:name="_ENREF_18"/>
      <w:r w:rsidRPr="00166486">
        <w:rPr>
          <w:rFonts w:cs="Arial"/>
          <w:lang w:bidi="ar-SA"/>
        </w:rPr>
        <w:t xml:space="preserve">Castro-Santos, T., Shi, X., Haro, A., 2016. Migratory behavior of adult sea lamprey and cumulative passage performance through four fishways. </w:t>
      </w:r>
      <w:r w:rsidRPr="00354F40">
        <w:rPr>
          <w:rFonts w:cs="Arial"/>
          <w:lang w:bidi="ar-SA"/>
        </w:rPr>
        <w:t>Can</w:t>
      </w:r>
      <w:r>
        <w:rPr>
          <w:rFonts w:cs="Arial"/>
          <w:lang w:bidi="ar-SA"/>
        </w:rPr>
        <w:t>adian Journal of</w:t>
      </w:r>
      <w:r w:rsidRPr="00354F40">
        <w:rPr>
          <w:rFonts w:cs="Arial"/>
          <w:lang w:bidi="ar-SA"/>
        </w:rPr>
        <w:t xml:space="preserve"> Fish</w:t>
      </w:r>
      <w:r>
        <w:rPr>
          <w:rFonts w:cs="Arial"/>
          <w:lang w:bidi="ar-SA"/>
        </w:rPr>
        <w:t>eries and</w:t>
      </w:r>
      <w:r w:rsidRPr="00354F40">
        <w:rPr>
          <w:rFonts w:cs="Arial"/>
          <w:lang w:bidi="ar-SA"/>
        </w:rPr>
        <w:t xml:space="preserve"> Aquat</w:t>
      </w:r>
      <w:r>
        <w:rPr>
          <w:rFonts w:cs="Arial"/>
          <w:lang w:bidi="ar-SA"/>
        </w:rPr>
        <w:t>ic</w:t>
      </w:r>
      <w:r w:rsidRPr="00354F40">
        <w:rPr>
          <w:rFonts w:cs="Arial"/>
          <w:lang w:bidi="ar-SA"/>
        </w:rPr>
        <w:t xml:space="preserve"> Sci</w:t>
      </w:r>
      <w:r>
        <w:rPr>
          <w:rFonts w:cs="Arial"/>
          <w:lang w:bidi="ar-SA"/>
        </w:rPr>
        <w:t>ences</w:t>
      </w:r>
      <w:r w:rsidRPr="00166486">
        <w:rPr>
          <w:rFonts w:cs="Arial"/>
          <w:lang w:bidi="ar-SA"/>
        </w:rPr>
        <w:t>. 74, 790-800.</w:t>
      </w:r>
    </w:p>
    <w:p w14:paraId="02F273D7" w14:textId="77777777" w:rsidR="00067106" w:rsidRPr="00354F40" w:rsidRDefault="00067106" w:rsidP="00067106">
      <w:pPr>
        <w:spacing w:after="0" w:line="240" w:lineRule="auto"/>
        <w:ind w:left="720" w:hanging="720"/>
        <w:rPr>
          <w:rFonts w:cs="Arial"/>
          <w:lang w:bidi="ar-SA"/>
        </w:rPr>
      </w:pPr>
      <w:r w:rsidRPr="00354F40">
        <w:rPr>
          <w:rFonts w:cs="Arial"/>
          <w:lang w:bidi="ar-SA"/>
        </w:rPr>
        <w:t>Caudill, C.C., Daigle, W.R., Keefer, M.L., Boggs, C.T., Jepson, M.A., Burke, B.J., Zabel, R.W., Bjornn, T.C., Peery, C.A., 2007. Slow dam passage in adult Columbia River salmonids associated with unsuccessful migration: delayed negative effects of passage obstacles or condition-dependent mortality? Can</w:t>
      </w:r>
      <w:r>
        <w:rPr>
          <w:rFonts w:cs="Arial"/>
          <w:lang w:bidi="ar-SA"/>
        </w:rPr>
        <w:t>adian Journal of</w:t>
      </w:r>
      <w:r w:rsidRPr="00354F40">
        <w:rPr>
          <w:rFonts w:cs="Arial"/>
          <w:lang w:bidi="ar-SA"/>
        </w:rPr>
        <w:t xml:space="preserve"> Fish</w:t>
      </w:r>
      <w:r>
        <w:rPr>
          <w:rFonts w:cs="Arial"/>
          <w:lang w:bidi="ar-SA"/>
        </w:rPr>
        <w:t>eries and</w:t>
      </w:r>
      <w:r w:rsidRPr="00354F40">
        <w:rPr>
          <w:rFonts w:cs="Arial"/>
          <w:lang w:bidi="ar-SA"/>
        </w:rPr>
        <w:t xml:space="preserve"> Aquat</w:t>
      </w:r>
      <w:r>
        <w:rPr>
          <w:rFonts w:cs="Arial"/>
          <w:lang w:bidi="ar-SA"/>
        </w:rPr>
        <w:t>ic</w:t>
      </w:r>
      <w:r w:rsidRPr="00354F40">
        <w:rPr>
          <w:rFonts w:cs="Arial"/>
          <w:lang w:bidi="ar-SA"/>
        </w:rPr>
        <w:t xml:space="preserve"> Sci</w:t>
      </w:r>
      <w:r>
        <w:rPr>
          <w:rFonts w:cs="Arial"/>
          <w:lang w:bidi="ar-SA"/>
        </w:rPr>
        <w:t>ences.</w:t>
      </w:r>
      <w:r w:rsidRPr="00354F40">
        <w:rPr>
          <w:rFonts w:cs="Arial"/>
          <w:lang w:bidi="ar-SA"/>
        </w:rPr>
        <w:t xml:space="preserve"> 64, 979-995.</w:t>
      </w:r>
    </w:p>
    <w:p w14:paraId="2A529EBA"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Chanson, H., 1995. Predicting oxygen content downstream of weirs, spillways and waterways. Proceedings of the Institution of Civil Engineers, Water and Maritime Engineering.</w:t>
      </w:r>
      <w:bookmarkEnd w:id="22"/>
    </w:p>
    <w:p w14:paraId="3EA01213" w14:textId="77777777" w:rsidR="00067106" w:rsidRPr="00B8481C" w:rsidRDefault="00067106" w:rsidP="00067106">
      <w:pPr>
        <w:spacing w:after="0" w:line="240" w:lineRule="auto"/>
        <w:ind w:left="720" w:hanging="720"/>
        <w:rPr>
          <w:rFonts w:ascii="Calibri" w:hAnsi="Calibri"/>
          <w:noProof/>
          <w:szCs w:val="28"/>
        </w:rPr>
      </w:pPr>
      <w:bookmarkStart w:id="23" w:name="_ENREF_19"/>
      <w:r w:rsidRPr="00B8481C">
        <w:rPr>
          <w:rFonts w:ascii="Calibri" w:hAnsi="Calibri"/>
          <w:noProof/>
          <w:szCs w:val="28"/>
        </w:rPr>
        <w:t>Cheng, C., Liu, B., Chau, K.-W., Li, G., Liao, S., 2015. China's small hydropower and its dispatching management. Renewable and Sustainable Energy Reviews. 42, 43-55.</w:t>
      </w:r>
      <w:bookmarkEnd w:id="23"/>
    </w:p>
    <w:p w14:paraId="1DE23ED7" w14:textId="77777777" w:rsidR="00067106" w:rsidRPr="00B8481C" w:rsidRDefault="00067106" w:rsidP="00067106">
      <w:pPr>
        <w:spacing w:after="0" w:line="240" w:lineRule="auto"/>
        <w:ind w:left="720" w:hanging="720"/>
        <w:rPr>
          <w:rFonts w:ascii="Calibri" w:hAnsi="Calibri"/>
          <w:noProof/>
          <w:szCs w:val="28"/>
        </w:rPr>
      </w:pPr>
      <w:bookmarkStart w:id="24" w:name="_ENREF_20"/>
      <w:r w:rsidRPr="00B8481C">
        <w:rPr>
          <w:rFonts w:ascii="Calibri" w:hAnsi="Calibri"/>
          <w:noProof/>
          <w:szCs w:val="28"/>
        </w:rPr>
        <w:t>Clay, C.H., 1995. Design of Fishways and other Fish Facilities. Boca Raton, Lewis Publishers.</w:t>
      </w:r>
      <w:bookmarkEnd w:id="24"/>
    </w:p>
    <w:p w14:paraId="6AC418FD" w14:textId="77777777" w:rsidR="00067106" w:rsidRPr="00B8481C" w:rsidRDefault="00067106" w:rsidP="00067106">
      <w:pPr>
        <w:spacing w:after="0" w:line="240" w:lineRule="auto"/>
        <w:ind w:left="720" w:hanging="720"/>
        <w:rPr>
          <w:rFonts w:ascii="Calibri" w:hAnsi="Calibri"/>
          <w:noProof/>
          <w:szCs w:val="28"/>
        </w:rPr>
      </w:pPr>
      <w:bookmarkStart w:id="25" w:name="_ENREF_23"/>
      <w:r w:rsidRPr="00B8481C">
        <w:rPr>
          <w:rFonts w:ascii="Calibri" w:hAnsi="Calibri"/>
          <w:noProof/>
          <w:szCs w:val="28"/>
        </w:rPr>
        <w:t>Doukas, H., Karakosta, C., Psarras, J., 2009. RES technology transfer within the new climate regime: a “helicopter” view under the CDM. Renewable and Sustainable Energy Reviews. 13, 1138-1143.</w:t>
      </w:r>
      <w:bookmarkEnd w:id="25"/>
    </w:p>
    <w:p w14:paraId="7FFFA0FC" w14:textId="77777777" w:rsidR="00067106" w:rsidRPr="0016420E" w:rsidRDefault="00067106" w:rsidP="00067106">
      <w:pPr>
        <w:spacing w:after="0" w:line="240" w:lineRule="auto"/>
        <w:ind w:left="709" w:hanging="709"/>
      </w:pPr>
      <w:bookmarkStart w:id="26" w:name="_ENREF_24"/>
      <w:r w:rsidRPr="0016420E">
        <w:t xml:space="preserve">Durif, C., Dufour, S., Elie, P., 2005. The silvering process of </w:t>
      </w:r>
      <w:r w:rsidRPr="009448E4">
        <w:rPr>
          <w:rFonts w:cs="LGIKC B+ Gulliver IT"/>
          <w:i/>
        </w:rPr>
        <w:t>Anguilla anguilla</w:t>
      </w:r>
      <w:r w:rsidRPr="0016420E">
        <w:t>: a new classification from the yellow resident to the silver migrating stage. J. Fish Biol.66, 1025–1043.</w:t>
      </w:r>
    </w:p>
    <w:p w14:paraId="0CCFE626"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Environment Agency, 2010. Mapping Hydropower Opportunities and Sensitivities in England and Wales Bristol.</w:t>
      </w:r>
    </w:p>
    <w:p w14:paraId="1EBD0A5C" w14:textId="77777777" w:rsidR="00067106" w:rsidRPr="00B8481C" w:rsidRDefault="00067106" w:rsidP="00067106">
      <w:pPr>
        <w:spacing w:after="0" w:line="240" w:lineRule="auto"/>
        <w:ind w:left="709" w:hanging="709"/>
      </w:pPr>
      <w:r w:rsidRPr="00B8481C">
        <w:t>EU (2016) Eurostat: Renewable energy statistics (</w:t>
      </w:r>
      <w:hyperlink r:id="rId11" w:history="1">
        <w:r w:rsidRPr="00B8481C">
          <w:rPr>
            <w:rStyle w:val="Hyperlink"/>
            <w:color w:val="auto"/>
          </w:rPr>
          <w:t>http://ec.europa.eu/eurostat/statistics-explained/index.php/Renewable_energy_statistics</w:t>
        </w:r>
      </w:hyperlink>
      <w:r w:rsidRPr="00B8481C">
        <w:t>; accessed 08/02/2017)</w:t>
      </w:r>
    </w:p>
    <w:p w14:paraId="55433AFF"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Flodmark, L., Urke, H., Halleraker, J., Arnekleiv, J., Vøllestad, L., Poléo, A., 2002. Cortisol and glucose responses in juvenile brown trout subjected to a fluctuating flow regime in an artificial stream. J Fish Biol. 60, 238-248.</w:t>
      </w:r>
      <w:bookmarkEnd w:id="26"/>
    </w:p>
    <w:p w14:paraId="0F3B1EBC" w14:textId="77777777" w:rsidR="00067106" w:rsidRPr="00B8481C" w:rsidRDefault="00067106" w:rsidP="00067106">
      <w:pPr>
        <w:spacing w:after="0" w:line="240" w:lineRule="auto"/>
        <w:ind w:left="720" w:hanging="720"/>
        <w:rPr>
          <w:rFonts w:ascii="Calibri" w:hAnsi="Calibri"/>
          <w:noProof/>
          <w:szCs w:val="28"/>
        </w:rPr>
      </w:pPr>
      <w:bookmarkStart w:id="27" w:name="_ENREF_25"/>
      <w:r w:rsidRPr="00B8481C">
        <w:rPr>
          <w:rFonts w:ascii="Calibri" w:hAnsi="Calibri"/>
          <w:noProof/>
          <w:szCs w:val="28"/>
        </w:rPr>
        <w:t>Garcia De Leaniz, C., 2008. Weir removal in salmonid streams: Implications, challenges and practicalities. Hydrobiologia. 609, 83-96.</w:t>
      </w:r>
      <w:bookmarkEnd w:id="27"/>
    </w:p>
    <w:p w14:paraId="6A16BA75" w14:textId="77777777" w:rsidR="00067106" w:rsidRPr="00B8481C" w:rsidRDefault="00067106" w:rsidP="00067106">
      <w:pPr>
        <w:spacing w:after="0" w:line="240" w:lineRule="auto"/>
        <w:ind w:left="720" w:hanging="720"/>
        <w:rPr>
          <w:rFonts w:ascii="Calibri" w:hAnsi="Calibri"/>
          <w:noProof/>
          <w:szCs w:val="28"/>
        </w:rPr>
      </w:pPr>
      <w:bookmarkStart w:id="28" w:name="_ENREF_26"/>
      <w:r w:rsidRPr="00B8481C">
        <w:rPr>
          <w:rFonts w:ascii="Calibri" w:hAnsi="Calibri"/>
          <w:noProof/>
          <w:szCs w:val="28"/>
        </w:rPr>
        <w:t>Hamill, L., 2011. Understanding hydraulics. Palgrave Macmillan.</w:t>
      </w:r>
      <w:bookmarkEnd w:id="28"/>
    </w:p>
    <w:p w14:paraId="04FC0222" w14:textId="77777777" w:rsidR="00067106" w:rsidRPr="00B8481C" w:rsidRDefault="00067106" w:rsidP="00067106">
      <w:pPr>
        <w:spacing w:after="0" w:line="240" w:lineRule="auto"/>
        <w:ind w:left="720" w:hanging="720"/>
        <w:rPr>
          <w:rFonts w:ascii="Calibri" w:hAnsi="Calibri"/>
          <w:noProof/>
          <w:szCs w:val="28"/>
        </w:rPr>
      </w:pPr>
      <w:bookmarkStart w:id="29" w:name="_ENREF_27"/>
      <w:r w:rsidRPr="00B8481C">
        <w:rPr>
          <w:rFonts w:ascii="Calibri" w:hAnsi="Calibri"/>
          <w:noProof/>
          <w:szCs w:val="28"/>
        </w:rPr>
        <w:t>Hennig, T., Wang, W., Feng, Y., Ou, X., He, D., 2013. Review of Yunnan's hydropower development. Comparing small and large hydropower projects regarding their environmental implications and socio-economic consequences. Renewable and Sustainable Energy Reviews. 27, 585-595.</w:t>
      </w:r>
      <w:bookmarkEnd w:id="29"/>
    </w:p>
    <w:p w14:paraId="52EA8DD8" w14:textId="77777777" w:rsidR="00067106" w:rsidRPr="00B8481C" w:rsidRDefault="00067106" w:rsidP="00067106">
      <w:pPr>
        <w:spacing w:after="0" w:line="240" w:lineRule="auto"/>
        <w:ind w:left="720" w:hanging="720"/>
        <w:rPr>
          <w:rFonts w:ascii="Calibri" w:hAnsi="Calibri"/>
          <w:noProof/>
          <w:szCs w:val="28"/>
        </w:rPr>
      </w:pPr>
      <w:bookmarkStart w:id="30" w:name="_ENREF_4"/>
      <w:bookmarkStart w:id="31" w:name="_ENREF_28"/>
      <w:r w:rsidRPr="00B8481C">
        <w:rPr>
          <w:rFonts w:ascii="Calibri" w:hAnsi="Calibri"/>
          <w:noProof/>
          <w:szCs w:val="28"/>
        </w:rPr>
        <w:t>International Energy Agency, 1998. Benign energy? The environmental implications of renewables, OECD.</w:t>
      </w:r>
      <w:bookmarkEnd w:id="30"/>
    </w:p>
    <w:p w14:paraId="0B5079DA"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Jansen, H.M., Winter, H.V., Bruijs, M.C.M., Polman, H.J.G., 2007. Just go with the flow? Route selection and mortality during downstream migration of silver eels in relation to river discharge. ICES J Mar Sci. 64, 1437-1443.</w:t>
      </w:r>
      <w:bookmarkEnd w:id="31"/>
    </w:p>
    <w:p w14:paraId="295F66A1" w14:textId="77777777" w:rsidR="00067106" w:rsidRPr="00B8481C" w:rsidRDefault="00067106" w:rsidP="00067106">
      <w:pPr>
        <w:spacing w:after="0" w:line="240" w:lineRule="auto"/>
        <w:ind w:left="720" w:hanging="720"/>
        <w:rPr>
          <w:rFonts w:ascii="Calibri" w:hAnsi="Calibri"/>
          <w:noProof/>
          <w:szCs w:val="28"/>
        </w:rPr>
      </w:pPr>
      <w:bookmarkStart w:id="32" w:name="_ENREF_29"/>
      <w:r w:rsidRPr="00B8481C">
        <w:rPr>
          <w:rFonts w:ascii="Calibri" w:hAnsi="Calibri"/>
          <w:noProof/>
          <w:szCs w:val="28"/>
        </w:rPr>
        <w:t>Katopodis, C., 2005. Developing a toolkit for fish passage, ecological flow management and fish habitat works. Journal of Hydraulic Research. 43, 451-467.</w:t>
      </w:r>
      <w:bookmarkEnd w:id="32"/>
    </w:p>
    <w:p w14:paraId="4BF0FE70" w14:textId="77777777" w:rsidR="00067106" w:rsidRPr="00B8481C" w:rsidRDefault="00067106" w:rsidP="00067106">
      <w:pPr>
        <w:spacing w:after="0" w:line="240" w:lineRule="auto"/>
        <w:ind w:left="720" w:hanging="720"/>
        <w:rPr>
          <w:rFonts w:ascii="Calibri" w:hAnsi="Calibri"/>
          <w:noProof/>
          <w:szCs w:val="28"/>
        </w:rPr>
      </w:pPr>
      <w:bookmarkStart w:id="33" w:name="_ENREF_30"/>
      <w:r w:rsidRPr="00B8481C">
        <w:rPr>
          <w:rFonts w:ascii="Calibri" w:hAnsi="Calibri"/>
          <w:noProof/>
          <w:szCs w:val="28"/>
        </w:rPr>
        <w:t>Kelly-Richards, S., Silber-Coats, N., Crootof, A., Tecklin, D., Bauer, C., 2017. Governing the transition to renewable energy: A review of impacts and policy issues in the small hydropower boom. Energy Policy. 101, 251-264.</w:t>
      </w:r>
      <w:bookmarkEnd w:id="33"/>
    </w:p>
    <w:p w14:paraId="67978142" w14:textId="77777777" w:rsidR="00067106" w:rsidRPr="00B8481C" w:rsidRDefault="00067106" w:rsidP="00067106">
      <w:pPr>
        <w:spacing w:after="0" w:line="240" w:lineRule="auto"/>
        <w:ind w:left="720" w:hanging="720"/>
        <w:rPr>
          <w:rFonts w:ascii="Calibri" w:hAnsi="Calibri"/>
          <w:noProof/>
          <w:szCs w:val="28"/>
        </w:rPr>
      </w:pPr>
      <w:bookmarkStart w:id="34" w:name="_ENREF_32"/>
      <w:r w:rsidRPr="00B8481C">
        <w:rPr>
          <w:rFonts w:ascii="Calibri" w:hAnsi="Calibri"/>
          <w:noProof/>
          <w:szCs w:val="28"/>
        </w:rPr>
        <w:t>Kemp, P.S., 2015. Impoundments, barriers and abstractions. In: Craig J.F., ed. Freshwater Fisheries Ecology. Chichester, UK, John Wiley &amp; Sons Ltd.</w:t>
      </w:r>
      <w:bookmarkEnd w:id="34"/>
    </w:p>
    <w:p w14:paraId="3A46AA8D" w14:textId="77777777" w:rsidR="00067106" w:rsidRPr="00B8481C" w:rsidRDefault="00067106" w:rsidP="00067106">
      <w:pPr>
        <w:spacing w:after="0" w:line="240" w:lineRule="auto"/>
        <w:ind w:left="720" w:hanging="720"/>
        <w:rPr>
          <w:rFonts w:ascii="Calibri" w:hAnsi="Calibri"/>
          <w:noProof/>
          <w:szCs w:val="28"/>
        </w:rPr>
      </w:pPr>
      <w:bookmarkStart w:id="35" w:name="_ENREF_33"/>
      <w:r w:rsidRPr="00B8481C">
        <w:rPr>
          <w:rFonts w:ascii="Calibri" w:hAnsi="Calibri"/>
          <w:noProof/>
          <w:szCs w:val="28"/>
        </w:rPr>
        <w:t>Kibel, P., 2007. Fish Monitoring and Live Fish Trials. Archimedes Screw Turbine, River Dart. Phase 1.  Fishtek Consulting Ltd.</w:t>
      </w:r>
      <w:bookmarkEnd w:id="35"/>
    </w:p>
    <w:p w14:paraId="4409BA70" w14:textId="77777777" w:rsidR="00067106" w:rsidRPr="00B8481C" w:rsidRDefault="00067106" w:rsidP="00067106">
      <w:pPr>
        <w:spacing w:after="0" w:line="240" w:lineRule="auto"/>
        <w:ind w:left="720" w:hanging="720"/>
        <w:rPr>
          <w:rFonts w:ascii="Calibri" w:hAnsi="Calibri"/>
          <w:noProof/>
          <w:szCs w:val="28"/>
        </w:rPr>
      </w:pPr>
      <w:bookmarkStart w:id="36" w:name="_ENREF_34"/>
      <w:r w:rsidRPr="00B8481C">
        <w:rPr>
          <w:rFonts w:ascii="Calibri" w:hAnsi="Calibri"/>
          <w:noProof/>
          <w:szCs w:val="28"/>
        </w:rPr>
        <w:t>Kibel, P., 2008. Archimedes screw turbine fisheries assessment. Phase II: Eels and kelts. Aquacult Eng. 1, 297-310.</w:t>
      </w:r>
      <w:bookmarkEnd w:id="36"/>
    </w:p>
    <w:p w14:paraId="44424503" w14:textId="77777777" w:rsidR="00067106" w:rsidRPr="00B8481C" w:rsidRDefault="00067106" w:rsidP="00067106">
      <w:pPr>
        <w:spacing w:after="0" w:line="240" w:lineRule="auto"/>
        <w:ind w:left="720" w:hanging="720"/>
        <w:rPr>
          <w:rFonts w:ascii="Calibri" w:hAnsi="Calibri"/>
          <w:noProof/>
          <w:szCs w:val="28"/>
        </w:rPr>
      </w:pPr>
      <w:bookmarkStart w:id="37" w:name="_ENREF_35"/>
      <w:r w:rsidRPr="00B8481C">
        <w:rPr>
          <w:rFonts w:ascii="Calibri" w:hAnsi="Calibri"/>
          <w:noProof/>
          <w:szCs w:val="28"/>
        </w:rPr>
        <w:t>Kibel, P., Pike, R., Coe, T., 2009. The Archimedes screw turbine: Assessment of three leading edge profiles. Report Fishtek Consulting Ltd(UK).</w:t>
      </w:r>
      <w:bookmarkEnd w:id="37"/>
    </w:p>
    <w:p w14:paraId="3D5E5443" w14:textId="77777777" w:rsidR="00067106" w:rsidRPr="00B8481C" w:rsidRDefault="00067106" w:rsidP="00067106">
      <w:pPr>
        <w:spacing w:after="0" w:line="240" w:lineRule="auto"/>
        <w:ind w:left="720" w:hanging="720"/>
        <w:rPr>
          <w:rFonts w:ascii="Calibri" w:hAnsi="Calibri"/>
          <w:noProof/>
          <w:szCs w:val="28"/>
        </w:rPr>
      </w:pPr>
      <w:bookmarkStart w:id="38" w:name="_ENREF_36"/>
      <w:r w:rsidRPr="00B8481C">
        <w:rPr>
          <w:rFonts w:ascii="Calibri" w:hAnsi="Calibri"/>
          <w:noProof/>
          <w:szCs w:val="28"/>
        </w:rPr>
        <w:t>Kibler, K.M., Alipour, M., 2017. Flow alteration signatures of diversion hydropower: an analysis of 32 rivers in southwestern China. Ecohydrology.</w:t>
      </w:r>
      <w:bookmarkEnd w:id="38"/>
    </w:p>
    <w:p w14:paraId="66D375D0" w14:textId="77777777" w:rsidR="00067106" w:rsidRPr="008F32BE" w:rsidRDefault="00067106" w:rsidP="00067106">
      <w:pPr>
        <w:spacing w:after="0" w:line="240" w:lineRule="auto"/>
        <w:ind w:left="720" w:hanging="720"/>
        <w:rPr>
          <w:rFonts w:cs="Arial"/>
          <w:lang w:bidi="ar-SA"/>
        </w:rPr>
      </w:pPr>
      <w:bookmarkStart w:id="39" w:name="_ENREF_37"/>
      <w:r w:rsidRPr="008F32BE">
        <w:rPr>
          <w:rFonts w:cs="Arial"/>
          <w:lang w:bidi="ar-SA"/>
        </w:rPr>
        <w:t>Knaepkens, G., Baekelandt, K., Eens, M., 2006. Fish pass effectiveness for bullhead (Cottus gobio), perch (Perca fluviatilis) and roach (Rutilus rutilus) in a regulated lowland river. Ecol</w:t>
      </w:r>
      <w:r>
        <w:rPr>
          <w:rFonts w:cs="Arial"/>
          <w:lang w:bidi="ar-SA"/>
        </w:rPr>
        <w:t>ogy of</w:t>
      </w:r>
      <w:r w:rsidRPr="008F32BE">
        <w:rPr>
          <w:rFonts w:cs="Arial"/>
          <w:lang w:bidi="ar-SA"/>
        </w:rPr>
        <w:t xml:space="preserve"> Freshw</w:t>
      </w:r>
      <w:r>
        <w:rPr>
          <w:rFonts w:cs="Arial"/>
          <w:lang w:bidi="ar-SA"/>
        </w:rPr>
        <w:t>ater</w:t>
      </w:r>
      <w:r w:rsidRPr="008F32BE">
        <w:rPr>
          <w:rFonts w:cs="Arial"/>
          <w:lang w:bidi="ar-SA"/>
        </w:rPr>
        <w:t xml:space="preserve"> Fish. 15, 20-29.</w:t>
      </w:r>
    </w:p>
    <w:p w14:paraId="2C1C9718" w14:textId="77777777" w:rsidR="00067106" w:rsidRPr="00B8481C" w:rsidRDefault="00067106" w:rsidP="00067106">
      <w:pPr>
        <w:spacing w:after="0" w:line="240" w:lineRule="auto"/>
        <w:ind w:left="720" w:hanging="720"/>
        <w:rPr>
          <w:rFonts w:ascii="Calibri" w:hAnsi="Calibri"/>
          <w:noProof/>
          <w:szCs w:val="28"/>
        </w:rPr>
      </w:pPr>
      <w:bookmarkStart w:id="40" w:name="_ENREF_38"/>
      <w:bookmarkEnd w:id="39"/>
      <w:r w:rsidRPr="00B8481C">
        <w:rPr>
          <w:rFonts w:ascii="Calibri" w:hAnsi="Calibri"/>
          <w:noProof/>
          <w:szCs w:val="28"/>
        </w:rPr>
        <w:t>Kosnik, L., 2008. The potential of water power in the fight against global warming in the US. Energy Policy. 36, 3252-3265.</w:t>
      </w:r>
      <w:bookmarkEnd w:id="40"/>
    </w:p>
    <w:p w14:paraId="5FDD3967" w14:textId="77777777" w:rsidR="00067106" w:rsidRPr="00B8481C" w:rsidRDefault="00067106" w:rsidP="00067106">
      <w:pPr>
        <w:spacing w:after="0" w:line="240" w:lineRule="auto"/>
        <w:ind w:left="720" w:hanging="720"/>
        <w:rPr>
          <w:rFonts w:ascii="Calibri" w:hAnsi="Calibri"/>
          <w:noProof/>
          <w:szCs w:val="28"/>
        </w:rPr>
      </w:pPr>
      <w:bookmarkStart w:id="41" w:name="_ENREF_39"/>
      <w:r w:rsidRPr="00B8481C">
        <w:rPr>
          <w:rFonts w:ascii="Calibri" w:hAnsi="Calibri"/>
          <w:noProof/>
          <w:szCs w:val="28"/>
        </w:rPr>
        <w:t>Kubecka, J., Matena, J., Hartvich, P., 1997. Adverse ecological effects of small hydropower stations in the Czech Republic: 1. Bypass plants. Regulated rivers: research &amp; management. 13, 101-113.</w:t>
      </w:r>
      <w:bookmarkEnd w:id="41"/>
    </w:p>
    <w:p w14:paraId="44EFFB69" w14:textId="77777777" w:rsidR="00067106" w:rsidRDefault="00067106" w:rsidP="00067106">
      <w:pPr>
        <w:spacing w:after="0" w:line="240" w:lineRule="auto"/>
        <w:rPr>
          <w:rFonts w:cs="Arial"/>
          <w:lang w:bidi="ar-SA"/>
        </w:rPr>
      </w:pPr>
      <w:bookmarkStart w:id="42" w:name="_ENREF_40"/>
      <w:r w:rsidRPr="00166317">
        <w:rPr>
          <w:rFonts w:cs="Arial"/>
          <w:lang w:bidi="ar-SA"/>
        </w:rPr>
        <w:t xml:space="preserve">Larinier, M., 2002. Baffle fishways. </w:t>
      </w:r>
      <w:r w:rsidRPr="00166317">
        <w:t>Bulletin Français de la Pêche et de la Pisciculture</w:t>
      </w:r>
      <w:r>
        <w:t xml:space="preserve">. </w:t>
      </w:r>
      <w:r w:rsidRPr="00166317">
        <w:rPr>
          <w:rFonts w:cs="Arial"/>
          <w:lang w:bidi="ar-SA"/>
        </w:rPr>
        <w:t>83-101.</w:t>
      </w:r>
      <w:bookmarkStart w:id="43" w:name="_ENREF_41"/>
      <w:bookmarkEnd w:id="42"/>
    </w:p>
    <w:p w14:paraId="458CC090" w14:textId="77777777" w:rsidR="00067106" w:rsidRPr="00B8481C" w:rsidRDefault="00067106" w:rsidP="00D75519">
      <w:pPr>
        <w:spacing w:after="0" w:line="240" w:lineRule="auto"/>
        <w:ind w:left="709" w:hanging="709"/>
        <w:rPr>
          <w:rFonts w:ascii="Calibri" w:hAnsi="Calibri"/>
          <w:noProof/>
          <w:szCs w:val="28"/>
        </w:rPr>
      </w:pPr>
      <w:r w:rsidRPr="00B8481C">
        <w:rPr>
          <w:rFonts w:ascii="Calibri" w:hAnsi="Calibri"/>
          <w:noProof/>
          <w:szCs w:val="28"/>
        </w:rPr>
        <w:t>Larinier, M., Travade, F., Porcher, J.P., 2002. Fishways: Biological bais, design criteria and monitoring. Bull Fr Peche Piscic, 1-208.</w:t>
      </w:r>
      <w:bookmarkEnd w:id="43"/>
    </w:p>
    <w:p w14:paraId="43C430D9" w14:textId="77777777" w:rsidR="00067106" w:rsidRPr="00B8481C" w:rsidRDefault="00067106" w:rsidP="00067106">
      <w:pPr>
        <w:spacing w:after="0" w:line="240" w:lineRule="auto"/>
        <w:ind w:left="720" w:hanging="720"/>
        <w:rPr>
          <w:rFonts w:ascii="Calibri" w:hAnsi="Calibri"/>
          <w:noProof/>
          <w:szCs w:val="28"/>
        </w:rPr>
      </w:pPr>
      <w:bookmarkStart w:id="44" w:name="_ENREF_42"/>
      <w:r w:rsidRPr="00B8481C">
        <w:rPr>
          <w:rFonts w:ascii="Calibri" w:hAnsi="Calibri"/>
          <w:noProof/>
          <w:szCs w:val="28"/>
        </w:rPr>
        <w:t>Lashofer, A., Hawle, W., Pelikan, B., 2012. State of technology and design guidelines for the Archimedes screw turbine. Hydro 2012 - Innovative Approaches to Global Challenges, At Bilbao, SPAIN, Volume: The international Journal on Hydropower &amp; Dams, Hydro 2012.</w:t>
      </w:r>
      <w:bookmarkEnd w:id="44"/>
    </w:p>
    <w:p w14:paraId="5892DB2F" w14:textId="77777777" w:rsidR="00067106" w:rsidRPr="00B8481C" w:rsidRDefault="00067106" w:rsidP="00067106">
      <w:pPr>
        <w:spacing w:after="0" w:line="240" w:lineRule="auto"/>
        <w:ind w:left="720" w:hanging="720"/>
        <w:rPr>
          <w:rFonts w:ascii="Calibri" w:hAnsi="Calibri"/>
          <w:noProof/>
          <w:szCs w:val="28"/>
        </w:rPr>
      </w:pPr>
      <w:bookmarkStart w:id="45" w:name="_ENREF_43"/>
      <w:r w:rsidRPr="00B8481C">
        <w:rPr>
          <w:rFonts w:ascii="Calibri" w:hAnsi="Calibri"/>
          <w:noProof/>
          <w:szCs w:val="28"/>
        </w:rPr>
        <w:t>Ligon, F.K., Dietrich, W.E., Trush, W.J., 1995. Downstream ecological effects of dams. Bioscience. 45, 183-192.</w:t>
      </w:r>
      <w:bookmarkEnd w:id="45"/>
    </w:p>
    <w:p w14:paraId="14EF7890" w14:textId="77777777" w:rsidR="00067106" w:rsidRPr="00B8481C" w:rsidRDefault="00067106" w:rsidP="00067106">
      <w:pPr>
        <w:spacing w:after="0" w:line="240" w:lineRule="auto"/>
        <w:ind w:left="720" w:hanging="720"/>
        <w:rPr>
          <w:rFonts w:ascii="Calibri" w:hAnsi="Calibri"/>
          <w:noProof/>
          <w:szCs w:val="28"/>
        </w:rPr>
      </w:pPr>
      <w:bookmarkStart w:id="46" w:name="_ENREF_44"/>
      <w:r w:rsidRPr="00B8481C">
        <w:rPr>
          <w:rFonts w:ascii="Calibri" w:hAnsi="Calibri"/>
          <w:noProof/>
          <w:szCs w:val="28"/>
        </w:rPr>
        <w:t>Lindberg, D.-E., Leonardsson, K., Andersson, A.G., Lundström, T.S., Lundqvist, H., 2013. Methods for locating the proper position of a planned fishway entrance near a hydropower tailrace. Limnologica-Ecology and Management of Inland Waters. 43, 339-347.</w:t>
      </w:r>
      <w:bookmarkEnd w:id="46"/>
    </w:p>
    <w:p w14:paraId="41F0E1A9" w14:textId="77777777" w:rsidR="00067106" w:rsidRPr="00B8481C" w:rsidRDefault="00067106" w:rsidP="00067106">
      <w:pPr>
        <w:spacing w:after="0" w:line="240" w:lineRule="auto"/>
        <w:ind w:left="720" w:hanging="720"/>
        <w:rPr>
          <w:rFonts w:ascii="Calibri" w:hAnsi="Calibri"/>
          <w:noProof/>
          <w:szCs w:val="28"/>
        </w:rPr>
      </w:pPr>
      <w:bookmarkStart w:id="47" w:name="_ENREF_45"/>
      <w:r w:rsidRPr="00B8481C">
        <w:rPr>
          <w:rFonts w:ascii="Calibri" w:hAnsi="Calibri"/>
          <w:noProof/>
          <w:szCs w:val="28"/>
        </w:rPr>
        <w:t>Lucas, M., Frear, P., 1997. Effects of a flow gauging weir on the migratory behaviour of adult barbel, a riverine cyprinid. J Fish Biol. 50, 382-396.</w:t>
      </w:r>
      <w:bookmarkEnd w:id="47"/>
    </w:p>
    <w:p w14:paraId="1FC2BBBF" w14:textId="77777777" w:rsidR="00067106" w:rsidRPr="00B8481C" w:rsidRDefault="00067106" w:rsidP="00067106">
      <w:pPr>
        <w:spacing w:after="0" w:line="240" w:lineRule="auto"/>
        <w:ind w:left="720" w:hanging="720"/>
        <w:rPr>
          <w:rFonts w:ascii="Calibri" w:hAnsi="Calibri"/>
          <w:noProof/>
          <w:szCs w:val="28"/>
        </w:rPr>
      </w:pPr>
      <w:bookmarkStart w:id="48" w:name="_ENREF_47"/>
      <w:r w:rsidRPr="00B8481C">
        <w:rPr>
          <w:rFonts w:ascii="Calibri" w:hAnsi="Calibri"/>
          <w:noProof/>
          <w:szCs w:val="28"/>
        </w:rPr>
        <w:t>Lucas, M.C., Bubb, D.H., Jang, M., Ha, K., Masters, J.E.G., 2009. Availability of and access to critical habitats in regulated rivers: effects of low-head barriers on threatened lampreys. Freshwater Biol. 54, 621-634.</w:t>
      </w:r>
      <w:bookmarkEnd w:id="48"/>
    </w:p>
    <w:p w14:paraId="0CA93F9E" w14:textId="77777777" w:rsidR="00067106" w:rsidRPr="00B8481C" w:rsidRDefault="00067106" w:rsidP="00067106">
      <w:pPr>
        <w:spacing w:after="0" w:line="240" w:lineRule="auto"/>
        <w:ind w:left="720" w:hanging="720"/>
        <w:rPr>
          <w:rFonts w:ascii="Calibri" w:hAnsi="Calibri"/>
          <w:noProof/>
          <w:szCs w:val="28"/>
        </w:rPr>
      </w:pPr>
      <w:bookmarkStart w:id="49" w:name="_ENREF_48"/>
      <w:r w:rsidRPr="00B8481C">
        <w:rPr>
          <w:rFonts w:ascii="Calibri" w:hAnsi="Calibri"/>
          <w:noProof/>
          <w:szCs w:val="28"/>
        </w:rPr>
        <w:t>Manzano-Agugliaro, F., Taher, M., Zapata-Sierra, A., Juaidi, A., Montoya, F.G., 2016. An overview of research and energy evolution for small hydropower in Europe. Renewable and Sustainable Energy Reviews.</w:t>
      </w:r>
      <w:bookmarkEnd w:id="49"/>
    </w:p>
    <w:p w14:paraId="53FA50D6" w14:textId="77777777" w:rsidR="00067106" w:rsidRPr="00B8481C" w:rsidRDefault="00067106" w:rsidP="00067106">
      <w:pPr>
        <w:spacing w:after="0" w:line="240" w:lineRule="auto"/>
        <w:ind w:left="720" w:hanging="720"/>
        <w:rPr>
          <w:rFonts w:ascii="Calibri" w:hAnsi="Calibri"/>
          <w:noProof/>
          <w:szCs w:val="28"/>
        </w:rPr>
      </w:pPr>
      <w:bookmarkStart w:id="50" w:name="_ENREF_49"/>
      <w:r w:rsidRPr="00B8481C">
        <w:rPr>
          <w:rFonts w:ascii="Calibri" w:hAnsi="Calibri"/>
          <w:noProof/>
          <w:szCs w:val="28"/>
        </w:rPr>
        <w:t>Merkx, J.C.A., Vriese, F.T., 2007. Archimedean screw and fish passage study, Hooidonkse Mill.  VisAdvies Report VA2006_41.</w:t>
      </w:r>
      <w:bookmarkEnd w:id="50"/>
    </w:p>
    <w:p w14:paraId="44FC03AC" w14:textId="77777777" w:rsidR="00067106" w:rsidRPr="00B8481C" w:rsidRDefault="00067106" w:rsidP="00067106">
      <w:pPr>
        <w:spacing w:after="0" w:line="240" w:lineRule="auto"/>
        <w:ind w:left="720" w:hanging="720"/>
        <w:rPr>
          <w:rFonts w:ascii="Calibri" w:hAnsi="Calibri"/>
          <w:noProof/>
          <w:szCs w:val="28"/>
        </w:rPr>
      </w:pPr>
      <w:bookmarkStart w:id="51" w:name="_ENREF_50"/>
      <w:r w:rsidRPr="00B8481C">
        <w:rPr>
          <w:rFonts w:ascii="Calibri" w:hAnsi="Calibri"/>
          <w:noProof/>
          <w:szCs w:val="28"/>
        </w:rPr>
        <w:t>Newbold, L., Hockley, F., Williams, C., Cable, J., Reading, A., Auchterlonie, N., Kemp, P., 2015. Relationship between European eel Anguilla anguilla infection with non‐native parasites and swimming behaviour on encountering accelerating flow. J Fish Biol. 86, 1519-1533.</w:t>
      </w:r>
      <w:bookmarkEnd w:id="51"/>
    </w:p>
    <w:p w14:paraId="1325C6D6" w14:textId="77777777" w:rsidR="00067106" w:rsidRPr="00B8481C" w:rsidRDefault="00067106" w:rsidP="00067106">
      <w:pPr>
        <w:spacing w:after="0" w:line="240" w:lineRule="auto"/>
        <w:ind w:left="720" w:hanging="720"/>
        <w:rPr>
          <w:rFonts w:ascii="Calibri" w:hAnsi="Calibri"/>
          <w:noProof/>
          <w:szCs w:val="28"/>
        </w:rPr>
      </w:pPr>
      <w:bookmarkStart w:id="52" w:name="_ENREF_51"/>
      <w:r w:rsidRPr="00B8481C">
        <w:rPr>
          <w:rFonts w:ascii="Calibri" w:hAnsi="Calibri"/>
          <w:noProof/>
          <w:szCs w:val="28"/>
        </w:rPr>
        <w:t>Nolden, C., 2015. Performance and Impact of the Feed-in Tariff Scheme: Review of Evidence.  Department of Energy and Climate Change.</w:t>
      </w:r>
      <w:bookmarkEnd w:id="52"/>
    </w:p>
    <w:p w14:paraId="2B49C20E" w14:textId="77777777" w:rsidR="00067106" w:rsidRPr="00D050AB" w:rsidRDefault="00067106" w:rsidP="00067106">
      <w:pPr>
        <w:autoSpaceDE w:val="0"/>
        <w:autoSpaceDN w:val="0"/>
        <w:adjustRightInd w:val="0"/>
        <w:spacing w:after="0" w:line="240" w:lineRule="auto"/>
        <w:ind w:left="720" w:hanging="720"/>
        <w:rPr>
          <w:rFonts w:cs="Arial"/>
          <w:lang w:bidi="ar-SA"/>
        </w:rPr>
      </w:pPr>
      <w:bookmarkStart w:id="53" w:name="_ENREF_52"/>
      <w:r w:rsidRPr="00D050AB">
        <w:rPr>
          <w:rFonts w:cs="Arial"/>
          <w:lang w:bidi="ar-SA"/>
        </w:rPr>
        <w:t>Nyqvist, D., Greenberg, L.A., Goerig, E., Calles, O., Bergman, E., Ardren, W.R., Castro-Santos, T., 2017. Migratory delay leads to reduced passage success of Atlantic salmon smolts at a hydroelectric dam. Ecol</w:t>
      </w:r>
      <w:r>
        <w:rPr>
          <w:rFonts w:cs="Arial"/>
          <w:lang w:bidi="ar-SA"/>
        </w:rPr>
        <w:t xml:space="preserve">ogy of </w:t>
      </w:r>
      <w:r w:rsidRPr="00D050AB">
        <w:rPr>
          <w:rFonts w:cs="Arial"/>
          <w:lang w:bidi="ar-SA"/>
        </w:rPr>
        <w:t>Freshw</w:t>
      </w:r>
      <w:r>
        <w:rPr>
          <w:rFonts w:cs="Arial"/>
          <w:lang w:bidi="ar-SA"/>
        </w:rPr>
        <w:t>ater</w:t>
      </w:r>
      <w:r w:rsidRPr="00D050AB">
        <w:rPr>
          <w:rFonts w:cs="Arial"/>
          <w:lang w:bidi="ar-SA"/>
        </w:rPr>
        <w:t xml:space="preserve"> Fish. 26, 707-718.</w:t>
      </w:r>
    </w:p>
    <w:p w14:paraId="47A66369"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Okot, D.K., 2013. Review of small hydropower technology. Renewable and Sustainable Energy Reviews. 26, 515-520.</w:t>
      </w:r>
      <w:bookmarkEnd w:id="53"/>
    </w:p>
    <w:p w14:paraId="55408231" w14:textId="77777777" w:rsidR="00067106" w:rsidRPr="00B8481C" w:rsidRDefault="00067106" w:rsidP="00067106">
      <w:pPr>
        <w:spacing w:after="0" w:line="240" w:lineRule="auto"/>
        <w:ind w:left="720" w:hanging="720"/>
        <w:rPr>
          <w:rFonts w:ascii="Calibri" w:hAnsi="Calibri"/>
          <w:noProof/>
          <w:szCs w:val="28"/>
        </w:rPr>
      </w:pPr>
      <w:bookmarkStart w:id="54" w:name="_ENREF_53"/>
      <w:r w:rsidRPr="00B8481C">
        <w:rPr>
          <w:rFonts w:ascii="Calibri" w:hAnsi="Calibri"/>
          <w:noProof/>
          <w:szCs w:val="28"/>
        </w:rPr>
        <w:t>Ovidio, M., Capra, H., Philippart, J.-C., 2008. Regulated discharge produces substantial demographic changes on four typical fish species of a small salmonid stream. Hydrobiologia. 609, 59-70.</w:t>
      </w:r>
      <w:bookmarkEnd w:id="54"/>
    </w:p>
    <w:p w14:paraId="26CF83D8" w14:textId="77777777" w:rsidR="00067106" w:rsidRPr="00B8481C" w:rsidRDefault="00067106" w:rsidP="00067106">
      <w:pPr>
        <w:spacing w:after="0" w:line="240" w:lineRule="auto"/>
        <w:ind w:left="720" w:hanging="720"/>
        <w:rPr>
          <w:rFonts w:ascii="Calibri" w:hAnsi="Calibri"/>
          <w:noProof/>
          <w:szCs w:val="28"/>
        </w:rPr>
      </w:pPr>
      <w:bookmarkStart w:id="55" w:name="_ENREF_54"/>
      <w:r w:rsidRPr="00B8481C">
        <w:rPr>
          <w:rFonts w:ascii="Calibri" w:hAnsi="Calibri"/>
          <w:noProof/>
          <w:szCs w:val="28"/>
        </w:rPr>
        <w:t>Ovidio, M., Philippart, J.-C., 2002. The impact of small physical obstacles on upstream movements of six species of fish. Hydrobiologia. 483, 55-69.</w:t>
      </w:r>
      <w:bookmarkEnd w:id="55"/>
    </w:p>
    <w:p w14:paraId="0201BA7B" w14:textId="77777777" w:rsidR="00067106" w:rsidRPr="00B8481C" w:rsidRDefault="00067106" w:rsidP="00067106">
      <w:pPr>
        <w:spacing w:after="0" w:line="240" w:lineRule="auto"/>
        <w:ind w:left="720" w:hanging="720"/>
        <w:rPr>
          <w:rFonts w:ascii="Calibri" w:hAnsi="Calibri"/>
          <w:noProof/>
          <w:szCs w:val="28"/>
        </w:rPr>
      </w:pPr>
      <w:bookmarkStart w:id="56" w:name="_ENREF_55"/>
      <w:r w:rsidRPr="00B8481C">
        <w:rPr>
          <w:rFonts w:ascii="Calibri" w:hAnsi="Calibri"/>
          <w:noProof/>
          <w:szCs w:val="28"/>
        </w:rPr>
        <w:t>Paish, O., 2002. Small hydro power: technology and current status. Renewable and Sustainable Energy Reviews. 6, 537-556.</w:t>
      </w:r>
      <w:bookmarkEnd w:id="56"/>
    </w:p>
    <w:p w14:paraId="175BBF54" w14:textId="77777777" w:rsidR="00067106" w:rsidRPr="00284D6E" w:rsidRDefault="00067106" w:rsidP="00067106">
      <w:pPr>
        <w:spacing w:after="0" w:line="240" w:lineRule="auto"/>
        <w:ind w:left="709" w:hanging="709"/>
        <w:rPr>
          <w:rFonts w:cs="Arial"/>
          <w:lang w:bidi="ar-SA"/>
        </w:rPr>
      </w:pPr>
      <w:bookmarkStart w:id="57" w:name="_ENREF_56"/>
      <w:r w:rsidRPr="00284D6E">
        <w:rPr>
          <w:rFonts w:cs="Arial"/>
          <w:lang w:bidi="ar-SA"/>
        </w:rPr>
        <w:t>Palstra, A.P., Guerrero, M.A., de Laak, G., Breteler, J.P.K., van den Thillart, G.E., 2011. Temporal progression in migratory status and sexual maturation in European silver eels during downstream migration. Fish Physiol</w:t>
      </w:r>
      <w:r>
        <w:rPr>
          <w:rFonts w:cs="Arial"/>
          <w:lang w:bidi="ar-SA"/>
        </w:rPr>
        <w:t>ogy and</w:t>
      </w:r>
      <w:r w:rsidRPr="00284D6E">
        <w:rPr>
          <w:rFonts w:cs="Arial"/>
          <w:lang w:bidi="ar-SA"/>
        </w:rPr>
        <w:t xml:space="preserve"> Biochem</w:t>
      </w:r>
      <w:r>
        <w:rPr>
          <w:rFonts w:cs="Arial"/>
          <w:lang w:bidi="ar-SA"/>
        </w:rPr>
        <w:t>istry.</w:t>
      </w:r>
      <w:r w:rsidRPr="00284D6E">
        <w:rPr>
          <w:rFonts w:cs="Arial"/>
          <w:lang w:bidi="ar-SA"/>
        </w:rPr>
        <w:t xml:space="preserve"> 37, 285-296.</w:t>
      </w:r>
    </w:p>
    <w:p w14:paraId="35C7A74D" w14:textId="77777777" w:rsidR="00067106" w:rsidRPr="0016420E" w:rsidRDefault="00067106" w:rsidP="00067106">
      <w:pPr>
        <w:spacing w:after="0" w:line="240" w:lineRule="auto"/>
        <w:ind w:left="709" w:hanging="709"/>
      </w:pPr>
      <w:r w:rsidRPr="0016420E">
        <w:t>Pankhurst, N.W., 1982. Relation of visual changes to the onset of sexual maturation</w:t>
      </w:r>
      <w:r>
        <w:t xml:space="preserve"> </w:t>
      </w:r>
      <w:r w:rsidRPr="0016420E">
        <w:t xml:space="preserve">in the European eel </w:t>
      </w:r>
      <w:r w:rsidRPr="00F747AB">
        <w:rPr>
          <w:rFonts w:cs="LGIKC B+ Gulliver IT"/>
          <w:i/>
        </w:rPr>
        <w:t>Anguilla anguilla</w:t>
      </w:r>
      <w:r w:rsidRPr="0016420E">
        <w:rPr>
          <w:rFonts w:cs="LGIKC B+ Gulliver IT"/>
        </w:rPr>
        <w:t xml:space="preserve"> </w:t>
      </w:r>
      <w:r w:rsidRPr="0016420E">
        <w:t>L. J. Fish Biol. 21, 127–140.</w:t>
      </w:r>
    </w:p>
    <w:p w14:paraId="4769FEC7"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Pankhurst, N., Van Der Kraak, G., 1997. Effects of stress on reproduction and growth of ﬁsh. Fish stress and health in aquaculture, 73-93.</w:t>
      </w:r>
      <w:bookmarkEnd w:id="57"/>
    </w:p>
    <w:p w14:paraId="485FEEE9" w14:textId="77777777" w:rsidR="00067106" w:rsidRPr="00B8481C" w:rsidRDefault="00067106" w:rsidP="00067106">
      <w:pPr>
        <w:spacing w:after="0" w:line="240" w:lineRule="auto"/>
        <w:ind w:left="720" w:hanging="720"/>
        <w:rPr>
          <w:rFonts w:ascii="Calibri" w:hAnsi="Calibri"/>
          <w:noProof/>
          <w:szCs w:val="28"/>
        </w:rPr>
      </w:pPr>
      <w:bookmarkStart w:id="58" w:name="_ENREF_57"/>
      <w:r w:rsidRPr="00B8481C">
        <w:rPr>
          <w:rFonts w:ascii="Calibri" w:hAnsi="Calibri"/>
          <w:noProof/>
          <w:szCs w:val="28"/>
        </w:rPr>
        <w:t>Piper, A.T., Manes, C., Siniscalchi, F., Marion, A., Wright, R.M., Kemp, P.S., 2015. Response of seaward-migrating European eel (Anguilla anguilla) to manipulated flow fields. Proc R Soc B,  The Royal Society.</w:t>
      </w:r>
      <w:bookmarkEnd w:id="58"/>
    </w:p>
    <w:p w14:paraId="4A76FA45" w14:textId="77777777" w:rsidR="00067106" w:rsidRPr="00B8481C" w:rsidRDefault="00067106" w:rsidP="00067106">
      <w:pPr>
        <w:spacing w:after="0" w:line="240" w:lineRule="auto"/>
        <w:ind w:left="720" w:hanging="720"/>
        <w:rPr>
          <w:rFonts w:ascii="Calibri" w:hAnsi="Calibri"/>
          <w:noProof/>
          <w:szCs w:val="28"/>
        </w:rPr>
      </w:pPr>
      <w:bookmarkStart w:id="59" w:name="_ENREF_59"/>
      <w:r w:rsidRPr="00B8481C">
        <w:rPr>
          <w:rFonts w:ascii="Calibri" w:hAnsi="Calibri"/>
          <w:noProof/>
          <w:szCs w:val="28"/>
        </w:rPr>
        <w:t>Piper, A.T., Wright, R.M., Walker, A.M., Kemp, P.S., 2013. Escapement, route choice, barrier passage and entrainment of seaward migrating European eel, Anguilla anguilla, within a highly regulated lowland river. Ecol Eng. 57, 88-96.</w:t>
      </w:r>
      <w:bookmarkEnd w:id="59"/>
    </w:p>
    <w:p w14:paraId="516C0D8B" w14:textId="77777777" w:rsidR="00067106" w:rsidRPr="00B8481C" w:rsidRDefault="00067106" w:rsidP="00067106">
      <w:pPr>
        <w:spacing w:after="0" w:line="240" w:lineRule="auto"/>
        <w:ind w:left="709" w:hanging="709"/>
      </w:pPr>
      <w:bookmarkStart w:id="60" w:name="_ENREF_60"/>
      <w:r w:rsidRPr="00B8481C">
        <w:t>R Core Team (2016). R: A language and environment for statistical computing. R Foundation for Statistical Computing, Vienna, Austria. URL https://www.R-project.org/.</w:t>
      </w:r>
    </w:p>
    <w:p w14:paraId="39507D97"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Robson, A., Cowx, I., Harvey, J., 2011. Impact of run-of-river hydro-schemes upon fish populations. Final report SNIFFER WFD114, Edinburgh, Scotland.</w:t>
      </w:r>
      <w:bookmarkEnd w:id="60"/>
    </w:p>
    <w:p w14:paraId="5FEED981" w14:textId="77777777" w:rsidR="00067106" w:rsidRPr="00B8481C" w:rsidRDefault="00067106" w:rsidP="00067106">
      <w:pPr>
        <w:spacing w:after="0" w:line="240" w:lineRule="auto"/>
        <w:ind w:left="720" w:hanging="720"/>
        <w:rPr>
          <w:rFonts w:ascii="Calibri" w:hAnsi="Calibri"/>
          <w:noProof/>
          <w:szCs w:val="28"/>
        </w:rPr>
      </w:pPr>
      <w:bookmarkStart w:id="61" w:name="_ENREF_61"/>
      <w:r w:rsidRPr="00B8481C">
        <w:rPr>
          <w:rFonts w:ascii="Calibri" w:hAnsi="Calibri"/>
          <w:noProof/>
          <w:szCs w:val="28"/>
        </w:rPr>
        <w:t>Santos, J.M., Ferreira, M.T., Pinheiro, A.N., Bochechas, J.H., 2006. Effects of small hydropower plants on fish assemblages in medium‐sized streams in central and northern Portugal. Aquatic conservation: marine and freshwater ecosystems. 16, 373-388.</w:t>
      </w:r>
      <w:bookmarkEnd w:id="61"/>
    </w:p>
    <w:p w14:paraId="691B06EC" w14:textId="77777777" w:rsidR="00067106" w:rsidRPr="00B8481C" w:rsidRDefault="00067106" w:rsidP="00067106">
      <w:pPr>
        <w:spacing w:after="0" w:line="240" w:lineRule="auto"/>
        <w:ind w:left="720" w:hanging="720"/>
        <w:rPr>
          <w:rFonts w:ascii="Calibri" w:hAnsi="Calibri"/>
          <w:noProof/>
          <w:szCs w:val="28"/>
        </w:rPr>
      </w:pPr>
      <w:bookmarkStart w:id="62" w:name="_ENREF_62"/>
      <w:r w:rsidRPr="00B8481C">
        <w:rPr>
          <w:rFonts w:ascii="Calibri" w:hAnsi="Calibri"/>
          <w:noProof/>
          <w:szCs w:val="28"/>
        </w:rPr>
        <w:t>Shaw, K., 2011. Climate deadlocks: the environmental politics of energy systems. Environ Polit. 20, 743-763.</w:t>
      </w:r>
      <w:bookmarkEnd w:id="62"/>
    </w:p>
    <w:p w14:paraId="4CE57C80" w14:textId="77777777" w:rsidR="00067106" w:rsidRPr="00B8481C" w:rsidRDefault="00067106" w:rsidP="00067106">
      <w:pPr>
        <w:spacing w:after="0" w:line="240" w:lineRule="auto"/>
        <w:ind w:left="720" w:hanging="720"/>
        <w:rPr>
          <w:rFonts w:ascii="Calibri" w:hAnsi="Calibri"/>
          <w:noProof/>
          <w:szCs w:val="28"/>
        </w:rPr>
      </w:pPr>
      <w:bookmarkStart w:id="63" w:name="_ENREF_63"/>
      <w:r w:rsidRPr="00B8481C">
        <w:rPr>
          <w:rFonts w:ascii="Calibri" w:hAnsi="Calibri"/>
          <w:noProof/>
          <w:szCs w:val="28"/>
        </w:rPr>
        <w:t>Solomon, D.J., Beach, M.H., 2007. Manual for provision of upstream migration facilities for Eel and Elver. Science Report SC020075/SR2.</w:t>
      </w:r>
      <w:bookmarkEnd w:id="63"/>
    </w:p>
    <w:p w14:paraId="1AE62281" w14:textId="77777777" w:rsidR="00067106" w:rsidRPr="00B8481C" w:rsidRDefault="00067106" w:rsidP="00067106">
      <w:pPr>
        <w:spacing w:after="0" w:line="240" w:lineRule="auto"/>
        <w:ind w:left="720" w:hanging="720"/>
        <w:rPr>
          <w:rFonts w:ascii="Calibri" w:hAnsi="Calibri"/>
          <w:noProof/>
          <w:szCs w:val="28"/>
        </w:rPr>
      </w:pPr>
      <w:bookmarkStart w:id="64" w:name="_ENREF_64"/>
      <w:r w:rsidRPr="00B8481C">
        <w:rPr>
          <w:rFonts w:ascii="Calibri" w:hAnsi="Calibri"/>
          <w:noProof/>
          <w:szCs w:val="28"/>
        </w:rPr>
        <w:t>Spah, H., 2001. Fishery biological opinion of the fish compatibility of the patented hydraulic screw from Ritz Atro. Bielfield, Germany.</w:t>
      </w:r>
      <w:bookmarkEnd w:id="64"/>
    </w:p>
    <w:p w14:paraId="152A97A4" w14:textId="07AE0377" w:rsidR="00D75519" w:rsidRDefault="00D75519" w:rsidP="00067106">
      <w:pPr>
        <w:spacing w:after="0" w:line="240" w:lineRule="auto"/>
        <w:ind w:left="720" w:hanging="720"/>
        <w:rPr>
          <w:rFonts w:ascii="Calibri" w:hAnsi="Calibri"/>
          <w:noProof/>
          <w:szCs w:val="28"/>
        </w:rPr>
      </w:pPr>
      <w:bookmarkStart w:id="65" w:name="_ENREF_65"/>
      <w:r>
        <w:rPr>
          <w:rFonts w:ascii="Calibri" w:hAnsi="Calibri"/>
          <w:noProof/>
          <w:szCs w:val="28"/>
        </w:rPr>
        <w:t>Tesch, F.W., 2003. The Eel. Blackwell Science Ltd., Oxford.</w:t>
      </w:r>
    </w:p>
    <w:p w14:paraId="09C666D7" w14:textId="6BA0DC26"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Thorstad, E., Havn, T., Sæther, S., Heermann, L., Teichert, M., Diserud, O., Tambets, M., Borcherding, J., Økland, F., 2017. Survival and behaviour of Atlantic salmon smolts passing a run‐of‐river hydropower facility with a movable bulb turbine. Fish Manag Ecol.</w:t>
      </w:r>
      <w:bookmarkEnd w:id="65"/>
    </w:p>
    <w:p w14:paraId="1B63ED85" w14:textId="77777777" w:rsidR="00067106" w:rsidRPr="00B8481C" w:rsidRDefault="00067106" w:rsidP="00067106">
      <w:pPr>
        <w:spacing w:after="0" w:line="240" w:lineRule="auto"/>
        <w:ind w:left="720" w:hanging="720"/>
        <w:rPr>
          <w:rFonts w:ascii="Calibri" w:hAnsi="Calibri"/>
          <w:noProof/>
          <w:szCs w:val="28"/>
        </w:rPr>
      </w:pPr>
      <w:bookmarkStart w:id="66" w:name="_ENREF_66"/>
      <w:r w:rsidRPr="00B8481C">
        <w:rPr>
          <w:rFonts w:ascii="Calibri" w:hAnsi="Calibri"/>
          <w:noProof/>
          <w:szCs w:val="28"/>
        </w:rPr>
        <w:t>Vowles, A.S., Karlsson, S.P., Uzunova, E.P., Kemp, P.S., 2014. The importance of behaviour in predicting the impact of a novel small-scale hydropower device on the survival of downstream moving fish. Ecol Eng. 69, 151-159.</w:t>
      </w:r>
      <w:bookmarkEnd w:id="66"/>
    </w:p>
    <w:p w14:paraId="639BCF9F" w14:textId="77777777" w:rsidR="00067106" w:rsidRPr="008F32BE" w:rsidRDefault="00067106" w:rsidP="00067106">
      <w:pPr>
        <w:spacing w:after="0" w:line="240" w:lineRule="auto"/>
        <w:ind w:left="720" w:hanging="720"/>
        <w:rPr>
          <w:noProof/>
        </w:rPr>
      </w:pPr>
      <w:bookmarkStart w:id="67" w:name="_ENREF_67"/>
      <w:r w:rsidRPr="008F32BE">
        <w:rPr>
          <w:rFonts w:cs="Arial"/>
          <w:lang w:bidi="ar-SA"/>
        </w:rPr>
        <w:t>Weaver, C.R., 1965. Observations on the swimming ability of adult American shad (Alosa sapidissima). Trans</w:t>
      </w:r>
      <w:r>
        <w:rPr>
          <w:rFonts w:cs="Arial"/>
          <w:lang w:bidi="ar-SA"/>
        </w:rPr>
        <w:t>actions of the</w:t>
      </w:r>
      <w:r w:rsidRPr="008F32BE">
        <w:rPr>
          <w:rFonts w:cs="Arial"/>
          <w:lang w:bidi="ar-SA"/>
        </w:rPr>
        <w:t xml:space="preserve"> Am</w:t>
      </w:r>
      <w:r>
        <w:rPr>
          <w:rFonts w:cs="Arial"/>
          <w:lang w:bidi="ar-SA"/>
        </w:rPr>
        <w:t xml:space="preserve">erican </w:t>
      </w:r>
      <w:r w:rsidRPr="008F32BE">
        <w:rPr>
          <w:rFonts w:cs="Arial"/>
          <w:lang w:bidi="ar-SA"/>
        </w:rPr>
        <w:t>Fish</w:t>
      </w:r>
      <w:r>
        <w:rPr>
          <w:rFonts w:cs="Arial"/>
          <w:lang w:bidi="ar-SA"/>
        </w:rPr>
        <w:t xml:space="preserve">eries </w:t>
      </w:r>
      <w:r w:rsidRPr="008F32BE">
        <w:rPr>
          <w:rFonts w:cs="Arial"/>
          <w:lang w:bidi="ar-SA"/>
        </w:rPr>
        <w:t>Soc</w:t>
      </w:r>
      <w:r>
        <w:rPr>
          <w:rFonts w:cs="Arial"/>
          <w:lang w:bidi="ar-SA"/>
        </w:rPr>
        <w:t>iety</w:t>
      </w:r>
      <w:r w:rsidRPr="008F32BE">
        <w:rPr>
          <w:rFonts w:cs="Arial"/>
          <w:lang w:bidi="ar-SA"/>
        </w:rPr>
        <w:t>. 94, 382-385.</w:t>
      </w:r>
      <w:r w:rsidRPr="008F32BE">
        <w:rPr>
          <w:noProof/>
        </w:rPr>
        <w:t xml:space="preserve"> </w:t>
      </w:r>
    </w:p>
    <w:p w14:paraId="6B78EB77" w14:textId="77777777" w:rsidR="00067106" w:rsidRPr="00B8481C" w:rsidRDefault="00067106" w:rsidP="00067106">
      <w:pPr>
        <w:spacing w:after="0" w:line="240" w:lineRule="auto"/>
        <w:ind w:left="720" w:hanging="720"/>
        <w:rPr>
          <w:rFonts w:ascii="Calibri" w:hAnsi="Calibri"/>
          <w:noProof/>
          <w:szCs w:val="28"/>
        </w:rPr>
      </w:pPr>
      <w:r w:rsidRPr="00B8481C">
        <w:rPr>
          <w:rFonts w:ascii="Calibri" w:hAnsi="Calibri"/>
          <w:noProof/>
          <w:szCs w:val="28"/>
        </w:rPr>
        <w:t>White, R., Bowker, P., McGahey, C., 2005. Flow measurement structure design to aid fish migration without compromising flow data accuracy.  Environment Agency.</w:t>
      </w:r>
      <w:bookmarkEnd w:id="67"/>
    </w:p>
    <w:p w14:paraId="18EE12DE" w14:textId="77777777" w:rsidR="00067106" w:rsidRPr="00B8481C" w:rsidRDefault="00067106" w:rsidP="00067106">
      <w:pPr>
        <w:spacing w:after="0" w:line="240" w:lineRule="auto"/>
        <w:ind w:left="709" w:hanging="709"/>
      </w:pPr>
      <w:bookmarkStart w:id="68" w:name="_ENREF_68"/>
      <w:r w:rsidRPr="00B8481C">
        <w:t>World Energy Council (2017) (</w:t>
      </w:r>
      <w:hyperlink r:id="rId12" w:history="1">
        <w:r w:rsidRPr="00B8481C">
          <w:rPr>
            <w:rStyle w:val="Hyperlink"/>
            <w:color w:val="auto"/>
          </w:rPr>
          <w:t>https://www.worldenergy.org/data/resources/resource/hydropower/</w:t>
        </w:r>
      </w:hyperlink>
      <w:r w:rsidRPr="00B8481C">
        <w:t xml:space="preserve"> accessed 08/02/2017)</w:t>
      </w:r>
    </w:p>
    <w:bookmarkEnd w:id="68"/>
    <w:p w14:paraId="7CAC5AF3" w14:textId="5F1D6A41" w:rsidR="00067106" w:rsidRDefault="00067106" w:rsidP="00380FA5">
      <w:pPr>
        <w:rPr>
          <w:rFonts w:asciiTheme="majorHAnsi" w:hAnsiTheme="majorHAnsi"/>
          <w:b/>
          <w:sz w:val="28"/>
          <w:szCs w:val="28"/>
        </w:rPr>
      </w:pPr>
    </w:p>
    <w:p w14:paraId="06823B8C" w14:textId="77777777" w:rsidR="00D75519" w:rsidRPr="000B2144" w:rsidRDefault="00D75519" w:rsidP="00380FA5">
      <w:pPr>
        <w:rPr>
          <w:rFonts w:asciiTheme="majorHAnsi" w:hAnsiTheme="majorHAnsi"/>
          <w:b/>
          <w:sz w:val="28"/>
          <w:szCs w:val="28"/>
        </w:rPr>
      </w:pPr>
    </w:p>
    <w:p w14:paraId="3B9A0873" w14:textId="221F5BD9" w:rsidR="00460558" w:rsidRDefault="00460558" w:rsidP="00460558">
      <w:pPr>
        <w:rPr>
          <w:rFonts w:asciiTheme="majorHAnsi" w:hAnsiTheme="majorHAnsi"/>
          <w:b/>
          <w:sz w:val="28"/>
          <w:szCs w:val="28"/>
        </w:rPr>
      </w:pPr>
      <w:r w:rsidRPr="000B2144">
        <w:rPr>
          <w:rFonts w:asciiTheme="majorHAnsi" w:hAnsiTheme="majorHAnsi"/>
          <w:b/>
          <w:sz w:val="28"/>
          <w:szCs w:val="28"/>
        </w:rPr>
        <w:t>Figure</w:t>
      </w:r>
      <w:r w:rsidR="0023090F">
        <w:rPr>
          <w:rFonts w:asciiTheme="majorHAnsi" w:hAnsiTheme="majorHAnsi"/>
          <w:b/>
          <w:sz w:val="28"/>
          <w:szCs w:val="28"/>
        </w:rPr>
        <w:t>s</w:t>
      </w:r>
    </w:p>
    <w:p w14:paraId="28135792" w14:textId="77777777" w:rsidR="00D26BF8" w:rsidRDefault="00D26BF8" w:rsidP="00460558">
      <w:pPr>
        <w:rPr>
          <w:rFonts w:asciiTheme="majorHAnsi" w:hAnsiTheme="majorHAnsi"/>
          <w:b/>
          <w:sz w:val="28"/>
          <w:szCs w:val="28"/>
        </w:rPr>
      </w:pPr>
    </w:p>
    <w:p w14:paraId="598E1B2D" w14:textId="7A606945" w:rsidR="0023090F" w:rsidRPr="000B2144" w:rsidRDefault="0023090F" w:rsidP="00460558">
      <w:pPr>
        <w:rPr>
          <w:rFonts w:asciiTheme="majorHAnsi" w:hAnsiTheme="majorHAnsi"/>
          <w:b/>
          <w:sz w:val="28"/>
          <w:szCs w:val="28"/>
        </w:rPr>
      </w:pPr>
      <w:r>
        <w:rPr>
          <w:rFonts w:asciiTheme="majorHAnsi" w:hAnsiTheme="majorHAnsi"/>
          <w:b/>
          <w:noProof/>
          <w:sz w:val="28"/>
          <w:szCs w:val="28"/>
          <w:lang w:eastAsia="en-GB" w:bidi="ar-SA"/>
        </w:rPr>
        <w:drawing>
          <wp:inline distT="0" distB="0" distL="0" distR="0" wp14:anchorId="5FB36B7C" wp14:editId="528C6F14">
            <wp:extent cx="5731510" cy="36544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654425"/>
                    </a:xfrm>
                    <a:prstGeom prst="rect">
                      <a:avLst/>
                    </a:prstGeom>
                  </pic:spPr>
                </pic:pic>
              </a:graphicData>
            </a:graphic>
          </wp:inline>
        </w:drawing>
      </w:r>
    </w:p>
    <w:p w14:paraId="55EC3AE7" w14:textId="0DCABAD0" w:rsidR="00290B17" w:rsidRDefault="00460558" w:rsidP="00290B17">
      <w:pPr>
        <w:pStyle w:val="Caption"/>
        <w:rPr>
          <w:b w:val="0"/>
          <w:sz w:val="22"/>
          <w:szCs w:val="22"/>
        </w:rPr>
      </w:pPr>
      <w:bookmarkStart w:id="69" w:name="_Ref454290739"/>
      <w:r w:rsidRPr="008E6517">
        <w:rPr>
          <w:sz w:val="22"/>
          <w:szCs w:val="22"/>
        </w:rPr>
        <w:t xml:space="preserve">Figure </w:t>
      </w:r>
      <w:r w:rsidRPr="008E6517">
        <w:rPr>
          <w:sz w:val="22"/>
          <w:szCs w:val="22"/>
        </w:rPr>
        <w:fldChar w:fldCharType="begin"/>
      </w:r>
      <w:r w:rsidRPr="008E6517">
        <w:rPr>
          <w:sz w:val="22"/>
          <w:szCs w:val="22"/>
        </w:rPr>
        <w:instrText xml:space="preserve"> SEQ Figure \* ARABIC </w:instrText>
      </w:r>
      <w:r w:rsidRPr="008E6517">
        <w:rPr>
          <w:sz w:val="22"/>
          <w:szCs w:val="22"/>
        </w:rPr>
        <w:fldChar w:fldCharType="separate"/>
      </w:r>
      <w:r w:rsidR="00F93273">
        <w:rPr>
          <w:noProof/>
          <w:sz w:val="22"/>
          <w:szCs w:val="22"/>
        </w:rPr>
        <w:t>1</w:t>
      </w:r>
      <w:r w:rsidRPr="008E6517">
        <w:rPr>
          <w:sz w:val="22"/>
          <w:szCs w:val="22"/>
        </w:rPr>
        <w:fldChar w:fldCharType="end"/>
      </w:r>
      <w:bookmarkEnd w:id="69"/>
      <w:r w:rsidRPr="008E6517">
        <w:rPr>
          <w:b w:val="0"/>
          <w:sz w:val="22"/>
          <w:szCs w:val="22"/>
        </w:rPr>
        <w:t xml:space="preserve"> Lower River Stour and estuary indicating </w:t>
      </w:r>
      <w:r w:rsidRPr="00221D8E">
        <w:rPr>
          <w:b w:val="0"/>
          <w:sz w:val="22"/>
          <w:szCs w:val="22"/>
        </w:rPr>
        <w:t xml:space="preserve">positions of Flatford Mill, </w:t>
      </w:r>
      <w:r w:rsidR="00A22F87" w:rsidRPr="00221D8E">
        <w:rPr>
          <w:b w:val="0"/>
          <w:sz w:val="22"/>
          <w:szCs w:val="22"/>
        </w:rPr>
        <w:t>tidal barriers</w:t>
      </w:r>
      <w:r w:rsidRPr="00221D8E">
        <w:rPr>
          <w:b w:val="0"/>
          <w:sz w:val="22"/>
          <w:szCs w:val="22"/>
        </w:rPr>
        <w:t xml:space="preserve"> and acoustic receivers (black</w:t>
      </w:r>
      <w:r w:rsidRPr="00221D8E">
        <w:rPr>
          <w:b w:val="0"/>
          <w:sz w:val="22"/>
          <w:szCs w:val="22"/>
        </w:rPr>
        <w:softHyphen/>
      </w:r>
      <w:r w:rsidRPr="00221D8E">
        <w:rPr>
          <w:b w:val="0"/>
          <w:sz w:val="22"/>
          <w:szCs w:val="22"/>
        </w:rPr>
        <w:softHyphen/>
        <w:t xml:space="preserve"> circles) used to track movements of downstream migrating adult (silver) eel</w:t>
      </w:r>
      <w:r w:rsidR="003E3CB8" w:rsidRPr="00221D8E">
        <w:rPr>
          <w:b w:val="0"/>
          <w:sz w:val="22"/>
          <w:szCs w:val="22"/>
        </w:rPr>
        <w:t xml:space="preserve"> and (inset) a</w:t>
      </w:r>
      <w:r w:rsidR="00290B17" w:rsidRPr="00221D8E">
        <w:rPr>
          <w:b w:val="0"/>
          <w:sz w:val="22"/>
          <w:szCs w:val="22"/>
        </w:rPr>
        <w:t xml:space="preserve"> </w:t>
      </w:r>
      <w:r w:rsidR="003E3CB8" w:rsidRPr="00221D8E">
        <w:rPr>
          <w:b w:val="0"/>
          <w:sz w:val="22"/>
          <w:szCs w:val="22"/>
        </w:rPr>
        <w:t>p</w:t>
      </w:r>
      <w:r w:rsidR="00290B17" w:rsidRPr="00221D8E">
        <w:rPr>
          <w:b w:val="0"/>
          <w:sz w:val="22"/>
          <w:szCs w:val="22"/>
        </w:rPr>
        <w:t>lan view of Flatford Mill and associated structures. Arrows denote streamwise flow</w:t>
      </w:r>
      <w:r w:rsidR="00290B17" w:rsidRPr="008E6517">
        <w:rPr>
          <w:b w:val="0"/>
          <w:sz w:val="22"/>
          <w:szCs w:val="22"/>
        </w:rPr>
        <w:t xml:space="preserve"> direction. </w:t>
      </w:r>
    </w:p>
    <w:p w14:paraId="1DB8E9C4" w14:textId="60D522EC" w:rsidR="0023090F" w:rsidRPr="0023090F" w:rsidRDefault="0023090F" w:rsidP="0023090F">
      <w:r>
        <w:rPr>
          <w:noProof/>
          <w:lang w:eastAsia="en-GB" w:bidi="ar-SA"/>
        </w:rPr>
        <w:drawing>
          <wp:inline distT="0" distB="0" distL="0" distR="0" wp14:anchorId="6BA9A3C7" wp14:editId="3C292544">
            <wp:extent cx="5731510" cy="51085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Flatford_13_V2.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5108575"/>
                    </a:xfrm>
                    <a:prstGeom prst="rect">
                      <a:avLst/>
                    </a:prstGeom>
                  </pic:spPr>
                </pic:pic>
              </a:graphicData>
            </a:graphic>
          </wp:inline>
        </w:drawing>
      </w:r>
    </w:p>
    <w:p w14:paraId="080D0E1E" w14:textId="5C716EEA" w:rsidR="00460558" w:rsidRPr="003A0A85" w:rsidRDefault="00460558" w:rsidP="00460558">
      <w:pPr>
        <w:pStyle w:val="Caption"/>
        <w:rPr>
          <w:b w:val="0"/>
          <w:sz w:val="22"/>
          <w:szCs w:val="22"/>
        </w:rPr>
      </w:pPr>
      <w:bookmarkStart w:id="70" w:name="_Ref484446230"/>
      <w:r w:rsidRPr="008E6517">
        <w:rPr>
          <w:sz w:val="22"/>
          <w:szCs w:val="22"/>
        </w:rPr>
        <w:t xml:space="preserve">Figure </w:t>
      </w:r>
      <w:r w:rsidRPr="008E6517">
        <w:rPr>
          <w:sz w:val="22"/>
          <w:szCs w:val="22"/>
        </w:rPr>
        <w:fldChar w:fldCharType="begin"/>
      </w:r>
      <w:r w:rsidRPr="008E6517">
        <w:rPr>
          <w:sz w:val="22"/>
          <w:szCs w:val="22"/>
        </w:rPr>
        <w:instrText xml:space="preserve"> SEQ Figure \* ARABIC </w:instrText>
      </w:r>
      <w:r w:rsidRPr="008E6517">
        <w:rPr>
          <w:sz w:val="22"/>
          <w:szCs w:val="22"/>
        </w:rPr>
        <w:fldChar w:fldCharType="separate"/>
      </w:r>
      <w:r w:rsidR="00F93273">
        <w:rPr>
          <w:noProof/>
          <w:sz w:val="22"/>
          <w:szCs w:val="22"/>
        </w:rPr>
        <w:t>2</w:t>
      </w:r>
      <w:r w:rsidRPr="008E6517">
        <w:rPr>
          <w:noProof/>
          <w:sz w:val="22"/>
          <w:szCs w:val="22"/>
        </w:rPr>
        <w:fldChar w:fldCharType="end"/>
      </w:r>
      <w:bookmarkEnd w:id="70"/>
      <w:r w:rsidRPr="008E6517">
        <w:rPr>
          <w:b w:val="0"/>
          <w:sz w:val="22"/>
          <w:szCs w:val="22"/>
        </w:rPr>
        <w:t xml:space="preserve"> Flatford Mill showing location of PIT antennas (red lines) with the following dimensions (width x height, and antennas are swim-through, unless otherwise stated): 1) 4 m x 1 m (upstream undershot sluices); 2) 4 m x 0.6 m (downstream undershot sluices); 3) 4.4 m x 0.9 m (footbridge); 4) 0.7 m x 0.7 m (downstream entrance of Larinier pass); 5) 0.2 m length, 0.02 m dia. ferrite rod (downstream entrance of eel pass); 6) 2.2 m x 1 m (downstream AST); 7) 0.2 m length, 0.02 m dia. ferrite rod (upstream entrance of eel pass); 8) 0.7 m x 0.7 m (upstream entrance of Larinier pass; 9) 0.2 m length, 0.02 m dia. ferrite rod (downstream entrance of eel pass), 10) 0.2 m length, 0.02 m dia. </w:t>
      </w:r>
      <w:r w:rsidRPr="003A0A85">
        <w:rPr>
          <w:b w:val="0"/>
          <w:sz w:val="22"/>
          <w:szCs w:val="22"/>
        </w:rPr>
        <w:t>ferrite rod (upstream entrance of eel pass). Arrows denote streamwise flow direction.</w:t>
      </w:r>
    </w:p>
    <w:p w14:paraId="6F84FE93" w14:textId="7FFB5EB5" w:rsidR="0023090F" w:rsidRDefault="0023090F" w:rsidP="00460558">
      <w:pPr>
        <w:pStyle w:val="Caption"/>
        <w:rPr>
          <w:sz w:val="22"/>
          <w:szCs w:val="22"/>
        </w:rPr>
      </w:pPr>
      <w:bookmarkStart w:id="71" w:name="_Ref508805464"/>
      <w:bookmarkStart w:id="72" w:name="_Ref484451130"/>
      <w:r>
        <w:rPr>
          <w:noProof/>
          <w:sz w:val="22"/>
          <w:szCs w:val="22"/>
          <w:lang w:eastAsia="en-GB" w:bidi="ar-SA"/>
        </w:rPr>
        <w:drawing>
          <wp:inline distT="0" distB="0" distL="0" distR="0" wp14:anchorId="696D535E" wp14:editId="03DF362D">
            <wp:extent cx="5731510" cy="58591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 passage rate mill and lock.tif"/>
                    <pic:cNvPicPr/>
                  </pic:nvPicPr>
                  <pic:blipFill>
                    <a:blip r:embed="rId8">
                      <a:extLst>
                        <a:ext uri="{28A0092B-C50C-407E-A947-70E740481C1C}">
                          <a14:useLocalDpi xmlns:a14="http://schemas.microsoft.com/office/drawing/2010/main" val="0"/>
                        </a:ext>
                      </a:extLst>
                    </a:blip>
                    <a:stretch>
                      <a:fillRect/>
                    </a:stretch>
                  </pic:blipFill>
                  <pic:spPr>
                    <a:xfrm>
                      <a:off x="0" y="0"/>
                      <a:ext cx="5731510" cy="5859145"/>
                    </a:xfrm>
                    <a:prstGeom prst="rect">
                      <a:avLst/>
                    </a:prstGeom>
                  </pic:spPr>
                </pic:pic>
              </a:graphicData>
            </a:graphic>
          </wp:inline>
        </w:drawing>
      </w:r>
    </w:p>
    <w:p w14:paraId="77E35BA1" w14:textId="6CF2ED63" w:rsidR="00460558" w:rsidRPr="00460558" w:rsidRDefault="00460558" w:rsidP="00460558">
      <w:pPr>
        <w:pStyle w:val="Caption"/>
        <w:rPr>
          <w:b w:val="0"/>
          <w:sz w:val="22"/>
          <w:szCs w:val="22"/>
        </w:rPr>
      </w:pPr>
      <w:r w:rsidRPr="005C4A4A">
        <w:rPr>
          <w:sz w:val="22"/>
          <w:szCs w:val="22"/>
        </w:rPr>
        <w:t xml:space="preserve">Figure </w:t>
      </w:r>
      <w:r w:rsidRPr="005C4A4A">
        <w:rPr>
          <w:sz w:val="22"/>
          <w:szCs w:val="22"/>
        </w:rPr>
        <w:fldChar w:fldCharType="begin"/>
      </w:r>
      <w:r w:rsidRPr="005C4A4A">
        <w:rPr>
          <w:sz w:val="22"/>
          <w:szCs w:val="22"/>
        </w:rPr>
        <w:instrText xml:space="preserve"> SEQ Figure \* ARABIC </w:instrText>
      </w:r>
      <w:r w:rsidRPr="005C4A4A">
        <w:rPr>
          <w:sz w:val="22"/>
          <w:szCs w:val="22"/>
        </w:rPr>
        <w:fldChar w:fldCharType="separate"/>
      </w:r>
      <w:r w:rsidR="00F93273">
        <w:rPr>
          <w:noProof/>
          <w:sz w:val="22"/>
          <w:szCs w:val="22"/>
        </w:rPr>
        <w:t>3</w:t>
      </w:r>
      <w:r w:rsidRPr="005C4A4A">
        <w:rPr>
          <w:sz w:val="22"/>
          <w:szCs w:val="22"/>
        </w:rPr>
        <w:fldChar w:fldCharType="end"/>
      </w:r>
      <w:bookmarkEnd w:id="71"/>
      <w:r w:rsidRPr="005C4A4A">
        <w:rPr>
          <w:sz w:val="22"/>
          <w:szCs w:val="22"/>
        </w:rPr>
        <w:t xml:space="preserve"> </w:t>
      </w:r>
      <w:r w:rsidRPr="00460558">
        <w:rPr>
          <w:b w:val="0"/>
          <w:sz w:val="22"/>
          <w:szCs w:val="22"/>
        </w:rPr>
        <w:t>Estimated Kaplan-Meier curves and 0.95 confidence intervals (dashed lines) showing time to passage via either the mill (a) or lock (b) route for tagged silver eels that reached Flatford.</w:t>
      </w:r>
    </w:p>
    <w:p w14:paraId="3178751C" w14:textId="364C04EA" w:rsidR="0023090F" w:rsidRDefault="0023090F" w:rsidP="00460558">
      <w:pPr>
        <w:pStyle w:val="Caption"/>
        <w:rPr>
          <w:sz w:val="22"/>
          <w:szCs w:val="22"/>
        </w:rPr>
      </w:pPr>
      <w:bookmarkStart w:id="73" w:name="_Ref509407990"/>
      <w:r>
        <w:rPr>
          <w:noProof/>
          <w:sz w:val="22"/>
          <w:szCs w:val="22"/>
          <w:lang w:eastAsia="en-GB" w:bidi="ar-SA"/>
        </w:rPr>
        <w:drawing>
          <wp:inline distT="0" distB="0" distL="0" distR="0" wp14:anchorId="1D656345" wp14:editId="36B319CD">
            <wp:extent cx="4669536" cy="573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behaviour graph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36" cy="5730240"/>
                    </a:xfrm>
                    <a:prstGeom prst="rect">
                      <a:avLst/>
                    </a:prstGeom>
                  </pic:spPr>
                </pic:pic>
              </a:graphicData>
            </a:graphic>
          </wp:inline>
        </w:drawing>
      </w:r>
    </w:p>
    <w:p w14:paraId="683F1B4F" w14:textId="62621207" w:rsidR="00460558" w:rsidRDefault="00460558" w:rsidP="00460558">
      <w:pPr>
        <w:pStyle w:val="Caption"/>
        <w:rPr>
          <w:b w:val="0"/>
          <w:sz w:val="22"/>
          <w:szCs w:val="22"/>
        </w:rPr>
      </w:pPr>
      <w:r w:rsidRPr="008E6517">
        <w:rPr>
          <w:sz w:val="22"/>
          <w:szCs w:val="22"/>
        </w:rPr>
        <w:t xml:space="preserve">Figure </w:t>
      </w:r>
      <w:r w:rsidRPr="008E6517">
        <w:rPr>
          <w:sz w:val="22"/>
          <w:szCs w:val="22"/>
        </w:rPr>
        <w:fldChar w:fldCharType="begin"/>
      </w:r>
      <w:r w:rsidRPr="008E6517">
        <w:rPr>
          <w:sz w:val="22"/>
          <w:szCs w:val="22"/>
        </w:rPr>
        <w:instrText xml:space="preserve"> SEQ Figure \* ARABIC </w:instrText>
      </w:r>
      <w:r w:rsidRPr="008E6517">
        <w:rPr>
          <w:sz w:val="22"/>
          <w:szCs w:val="22"/>
        </w:rPr>
        <w:fldChar w:fldCharType="separate"/>
      </w:r>
      <w:r w:rsidR="00F93273">
        <w:rPr>
          <w:noProof/>
          <w:sz w:val="22"/>
          <w:szCs w:val="22"/>
        </w:rPr>
        <w:t>4</w:t>
      </w:r>
      <w:r w:rsidRPr="008E6517">
        <w:rPr>
          <w:noProof/>
          <w:sz w:val="22"/>
          <w:szCs w:val="22"/>
        </w:rPr>
        <w:fldChar w:fldCharType="end"/>
      </w:r>
      <w:bookmarkEnd w:id="72"/>
      <w:bookmarkEnd w:id="73"/>
      <w:r w:rsidRPr="008E6517">
        <w:rPr>
          <w:b w:val="0"/>
          <w:sz w:val="22"/>
          <w:szCs w:val="22"/>
        </w:rPr>
        <w:t xml:space="preserve"> Number of approaches at each position in the channel (a) and behaviour types (b) observed among eels sighted in sonar footage captured immediately upstream of the structures at Flatford Mill, and associated Archimedes screw turbine status at time of sighting (ON/OFF), during the period 10 November 2014 to 2 March 2015.</w:t>
      </w:r>
    </w:p>
    <w:p w14:paraId="3065F6AC" w14:textId="77461D5F" w:rsidR="00E9635C" w:rsidRPr="00E9635C" w:rsidRDefault="00E9635C" w:rsidP="00E9635C">
      <w:r>
        <w:rPr>
          <w:noProof/>
          <w:lang w:eastAsia="en-GB" w:bidi="ar-SA"/>
        </w:rPr>
        <w:drawing>
          <wp:inline distT="0" distB="0" distL="0" distR="0" wp14:anchorId="0EDDED09" wp14:editId="11AAD2F3">
            <wp:extent cx="5731510" cy="60325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032500"/>
                    </a:xfrm>
                    <a:prstGeom prst="rect">
                      <a:avLst/>
                    </a:prstGeom>
                  </pic:spPr>
                </pic:pic>
              </a:graphicData>
            </a:graphic>
          </wp:inline>
        </w:drawing>
      </w:r>
    </w:p>
    <w:p w14:paraId="58078E39" w14:textId="682A5758" w:rsidR="00460558" w:rsidRDefault="00460558" w:rsidP="00460558">
      <w:pPr>
        <w:pStyle w:val="Caption"/>
        <w:rPr>
          <w:b w:val="0"/>
          <w:sz w:val="22"/>
          <w:szCs w:val="22"/>
        </w:rPr>
      </w:pPr>
      <w:bookmarkStart w:id="74" w:name="_Ref484451145"/>
      <w:r w:rsidRPr="008E6517">
        <w:rPr>
          <w:sz w:val="22"/>
          <w:szCs w:val="22"/>
        </w:rPr>
        <w:t xml:space="preserve">Figure </w:t>
      </w:r>
      <w:r w:rsidRPr="008E6517">
        <w:rPr>
          <w:sz w:val="22"/>
          <w:szCs w:val="22"/>
        </w:rPr>
        <w:fldChar w:fldCharType="begin"/>
      </w:r>
      <w:r w:rsidRPr="008E6517">
        <w:rPr>
          <w:sz w:val="22"/>
          <w:szCs w:val="22"/>
        </w:rPr>
        <w:instrText xml:space="preserve"> SEQ Figure \* ARABIC </w:instrText>
      </w:r>
      <w:r w:rsidRPr="008E6517">
        <w:rPr>
          <w:sz w:val="22"/>
          <w:szCs w:val="22"/>
        </w:rPr>
        <w:fldChar w:fldCharType="separate"/>
      </w:r>
      <w:r w:rsidR="00F93273">
        <w:rPr>
          <w:noProof/>
          <w:sz w:val="22"/>
          <w:szCs w:val="22"/>
        </w:rPr>
        <w:t>5</w:t>
      </w:r>
      <w:r w:rsidRPr="008E6517">
        <w:rPr>
          <w:noProof/>
          <w:sz w:val="22"/>
          <w:szCs w:val="22"/>
        </w:rPr>
        <w:fldChar w:fldCharType="end"/>
      </w:r>
      <w:bookmarkEnd w:id="74"/>
      <w:r w:rsidRPr="008E6517">
        <w:rPr>
          <w:b w:val="0"/>
          <w:sz w:val="22"/>
          <w:szCs w:val="22"/>
        </w:rPr>
        <w:t xml:space="preserve"> Output image from sonar with adult eel (circled) swimming upstream after rejecting the structures at Flatford Mill (Archimedes screw turbine and fish passes). Arrow denotes streamwise flow direction.</w:t>
      </w:r>
    </w:p>
    <w:p w14:paraId="447F0447" w14:textId="0C5CDC4E" w:rsidR="00E9635C" w:rsidRPr="00E9635C" w:rsidRDefault="00E9635C" w:rsidP="00E9635C">
      <w:r>
        <w:rPr>
          <w:noProof/>
          <w:lang w:eastAsia="en-GB" w:bidi="ar-SA"/>
        </w:rPr>
        <w:drawing>
          <wp:inline distT="0" distB="0" distL="0" distR="0" wp14:anchorId="617C42D9" wp14:editId="3DF6381A">
            <wp:extent cx="4937760" cy="5925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9. coarse_aris_trial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7760" cy="5925312"/>
                    </a:xfrm>
                    <a:prstGeom prst="rect">
                      <a:avLst/>
                    </a:prstGeom>
                  </pic:spPr>
                </pic:pic>
              </a:graphicData>
            </a:graphic>
          </wp:inline>
        </w:drawing>
      </w:r>
    </w:p>
    <w:p w14:paraId="34E80975" w14:textId="02A80F4C" w:rsidR="00460558" w:rsidRPr="008E6517" w:rsidRDefault="00460558" w:rsidP="00460558">
      <w:pPr>
        <w:pStyle w:val="Caption"/>
        <w:rPr>
          <w:b w:val="0"/>
          <w:sz w:val="22"/>
          <w:szCs w:val="22"/>
        </w:rPr>
      </w:pPr>
      <w:bookmarkStart w:id="75" w:name="_Ref484456173"/>
      <w:r w:rsidRPr="008E6517">
        <w:rPr>
          <w:sz w:val="22"/>
          <w:szCs w:val="22"/>
        </w:rPr>
        <w:t xml:space="preserve">Figure </w:t>
      </w:r>
      <w:r w:rsidRPr="008E6517">
        <w:rPr>
          <w:sz w:val="22"/>
          <w:szCs w:val="22"/>
        </w:rPr>
        <w:fldChar w:fldCharType="begin"/>
      </w:r>
      <w:r w:rsidRPr="008E6517">
        <w:rPr>
          <w:sz w:val="22"/>
          <w:szCs w:val="22"/>
        </w:rPr>
        <w:instrText xml:space="preserve"> SEQ Figure \* ARABIC </w:instrText>
      </w:r>
      <w:r w:rsidRPr="008E6517">
        <w:rPr>
          <w:sz w:val="22"/>
          <w:szCs w:val="22"/>
        </w:rPr>
        <w:fldChar w:fldCharType="separate"/>
      </w:r>
      <w:r w:rsidR="00F93273">
        <w:rPr>
          <w:noProof/>
          <w:sz w:val="22"/>
          <w:szCs w:val="22"/>
        </w:rPr>
        <w:t>6</w:t>
      </w:r>
      <w:r w:rsidRPr="008E6517">
        <w:rPr>
          <w:noProof/>
          <w:sz w:val="22"/>
          <w:szCs w:val="22"/>
        </w:rPr>
        <w:fldChar w:fldCharType="end"/>
      </w:r>
      <w:bookmarkEnd w:id="75"/>
      <w:r w:rsidRPr="008E6517">
        <w:rPr>
          <w:sz w:val="22"/>
          <w:szCs w:val="22"/>
        </w:rPr>
        <w:t xml:space="preserve"> </w:t>
      </w:r>
      <w:r w:rsidRPr="008E6517">
        <w:rPr>
          <w:b w:val="0"/>
          <w:sz w:val="22"/>
          <w:szCs w:val="22"/>
        </w:rPr>
        <w:t xml:space="preserve">Mean number of fish counted per field of view during </w:t>
      </w:r>
      <w:r>
        <w:rPr>
          <w:b w:val="0"/>
          <w:sz w:val="22"/>
          <w:szCs w:val="22"/>
        </w:rPr>
        <w:t xml:space="preserve">five </w:t>
      </w:r>
      <w:r w:rsidRPr="008E6517">
        <w:rPr>
          <w:b w:val="0"/>
          <w:sz w:val="22"/>
          <w:szCs w:val="22"/>
        </w:rPr>
        <w:t xml:space="preserve">trials conducted up- and downstream of Flatford Mill in which the </w:t>
      </w:r>
      <w:r>
        <w:rPr>
          <w:b w:val="0"/>
          <w:sz w:val="22"/>
          <w:szCs w:val="22"/>
        </w:rPr>
        <w:t>Archimedes screw turbine</w:t>
      </w:r>
      <w:r w:rsidRPr="008E6517">
        <w:rPr>
          <w:b w:val="0"/>
          <w:sz w:val="22"/>
          <w:szCs w:val="22"/>
        </w:rPr>
        <w:t xml:space="preserve"> was OFF for 480 </w:t>
      </w:r>
      <w:r>
        <w:rPr>
          <w:b w:val="0"/>
          <w:sz w:val="22"/>
          <w:szCs w:val="22"/>
        </w:rPr>
        <w:t>s</w:t>
      </w:r>
      <w:r w:rsidRPr="008E6517">
        <w:rPr>
          <w:b w:val="0"/>
          <w:sz w:val="22"/>
          <w:szCs w:val="22"/>
        </w:rPr>
        <w:t xml:space="preserve"> (8 minutes) and then sw</w:t>
      </w:r>
      <w:r>
        <w:rPr>
          <w:b w:val="0"/>
          <w:sz w:val="22"/>
          <w:szCs w:val="22"/>
        </w:rPr>
        <w:t xml:space="preserve">itched ON (vertical black line). </w:t>
      </w:r>
      <w:r w:rsidRPr="008E6517">
        <w:rPr>
          <w:b w:val="0"/>
          <w:sz w:val="22"/>
          <w:szCs w:val="22"/>
        </w:rPr>
        <w:t>Horizontal black line indicates overall mean number of fish present during OFF phase. Error bars denote 1 standard error.</w:t>
      </w:r>
    </w:p>
    <w:p w14:paraId="44BFA4CC" w14:textId="77777777" w:rsidR="00460558" w:rsidRPr="008E6517" w:rsidRDefault="00460558" w:rsidP="00460558"/>
    <w:p w14:paraId="0D62606C" w14:textId="4C41FF56" w:rsidR="00E9635C" w:rsidRDefault="00E9635C" w:rsidP="00E9635C">
      <w:pPr>
        <w:rPr>
          <w:rFonts w:asciiTheme="majorHAnsi" w:hAnsiTheme="majorHAnsi"/>
          <w:b/>
          <w:sz w:val="28"/>
          <w:szCs w:val="28"/>
        </w:rPr>
      </w:pPr>
      <w:r>
        <w:rPr>
          <w:rFonts w:asciiTheme="majorHAnsi" w:hAnsiTheme="majorHAnsi"/>
          <w:b/>
          <w:sz w:val="28"/>
          <w:szCs w:val="28"/>
        </w:rPr>
        <w:t>Supplementary Data</w:t>
      </w:r>
    </w:p>
    <w:p w14:paraId="1AED743D" w14:textId="1E99E05B" w:rsidR="00E9635C" w:rsidRDefault="00F93273" w:rsidP="00E9635C">
      <w:pPr>
        <w:rPr>
          <w:rFonts w:asciiTheme="majorHAnsi" w:hAnsiTheme="majorHAnsi"/>
          <w:b/>
          <w:sz w:val="28"/>
          <w:szCs w:val="28"/>
        </w:rPr>
      </w:pPr>
      <w:r>
        <w:rPr>
          <w:rFonts w:asciiTheme="majorHAnsi" w:hAnsiTheme="majorHAnsi"/>
          <w:b/>
          <w:sz w:val="28"/>
          <w:szCs w:val="28"/>
        </w:rPr>
        <w:object w:dxaOrig="1538" w:dyaOrig="993" w14:anchorId="3544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Excel.Sheet.12" ShapeID="_x0000_i1025" DrawAspect="Icon" ObjectID="_1598337401" r:id="rId18"/>
        </w:object>
      </w:r>
    </w:p>
    <w:p w14:paraId="1381E4BA" w14:textId="31F133F1" w:rsidR="00380FA5" w:rsidRDefault="00380FA5" w:rsidP="00E9635C"/>
    <w:sectPr w:rsidR="00380FA5" w:rsidSect="00B7046B">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523F4" w14:textId="77777777" w:rsidR="00CF2FDF" w:rsidRDefault="00CF2FDF">
      <w:pPr>
        <w:spacing w:after="0" w:line="240" w:lineRule="auto"/>
      </w:pPr>
      <w:r>
        <w:separator/>
      </w:r>
    </w:p>
  </w:endnote>
  <w:endnote w:type="continuationSeparator" w:id="0">
    <w:p w14:paraId="5869A808" w14:textId="77777777" w:rsidR="00CF2FDF" w:rsidRDefault="00CF2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c999d02f">
    <w:altName w:val="Cambria"/>
    <w:panose1 w:val="00000000000000000000"/>
    <w:charset w:val="00"/>
    <w:family w:val="roman"/>
    <w:notTrueType/>
    <w:pitch w:val="default"/>
    <w:sig w:usb0="00000003" w:usb1="00000000" w:usb2="00000000" w:usb3="00000000" w:csb0="00000001" w:csb1="00000000"/>
  </w:font>
  <w:font w:name="AdvTT3713a231">
    <w:altName w:val="Cambria"/>
    <w:panose1 w:val="00000000000000000000"/>
    <w:charset w:val="00"/>
    <w:family w:val="roman"/>
    <w:notTrueType/>
    <w:pitch w:val="default"/>
    <w:sig w:usb0="00000003" w:usb1="00000000" w:usb2="00000000" w:usb3="00000000" w:csb0="00000001" w:csb1="00000000"/>
  </w:font>
  <w:font w:name="AdvTT3713a231+20">
    <w:altName w:val="Yu Gothic"/>
    <w:panose1 w:val="00000000000000000000"/>
    <w:charset w:val="80"/>
    <w:family w:val="auto"/>
    <w:notTrueType/>
    <w:pitch w:val="default"/>
    <w:sig w:usb0="00000001" w:usb1="08070000" w:usb2="00000010" w:usb3="00000000" w:csb0="00020000" w:csb1="00000000"/>
  </w:font>
  <w:font w:name="AdvP41153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GIKE C+ MTSY">
    <w:altName w:val="MS Gothic"/>
    <w:panose1 w:val="00000000000000000000"/>
    <w:charset w:val="00"/>
    <w:family w:val="swiss"/>
    <w:notTrueType/>
    <w:pitch w:val="default"/>
    <w:sig w:usb0="00000003" w:usb1="00000000" w:usb2="00000000" w:usb3="00000000" w:csb0="00000001" w:csb1="00000000"/>
  </w:font>
  <w:font w:name="AdvTT5843c571">
    <w:altName w:val="PMingLiU"/>
    <w:panose1 w:val="00000000000000000000"/>
    <w:charset w:val="88"/>
    <w:family w:val="auto"/>
    <w:notTrueType/>
    <w:pitch w:val="default"/>
    <w:sig w:usb0="00000000" w:usb1="08080000" w:usb2="00000010" w:usb3="00000000" w:csb0="00100000" w:csb1="00000000"/>
  </w:font>
  <w:font w:name="AdvTTec369687">
    <w:altName w:val="Calibri"/>
    <w:panose1 w:val="00000000000000000000"/>
    <w:charset w:val="00"/>
    <w:family w:val="swiss"/>
    <w:notTrueType/>
    <w:pitch w:val="default"/>
    <w:sig w:usb0="00000003" w:usb1="00000000" w:usb2="00000000" w:usb3="00000000" w:csb0="00000001" w:csb1="00000000"/>
  </w:font>
  <w:font w:name="GulliverRM">
    <w:altName w:val="Calibri"/>
    <w:panose1 w:val="00000000000000000000"/>
    <w:charset w:val="00"/>
    <w:family w:val="auto"/>
    <w:notTrueType/>
    <w:pitch w:val="default"/>
    <w:sig w:usb0="00000003" w:usb1="00000000" w:usb2="00000000" w:usb3="00000000" w:csb0="00000001" w:csb1="00000000"/>
  </w:font>
  <w:font w:name="LGIKC B+ Gulliver IT">
    <w:altName w:val="Gulliver I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691709"/>
      <w:docPartObj>
        <w:docPartGallery w:val="Page Numbers (Bottom of Page)"/>
        <w:docPartUnique/>
      </w:docPartObj>
    </w:sdtPr>
    <w:sdtEndPr>
      <w:rPr>
        <w:noProof/>
      </w:rPr>
    </w:sdtEndPr>
    <w:sdtContent>
      <w:p w14:paraId="3242B24A" w14:textId="0A07D298" w:rsidR="0023090F" w:rsidRDefault="0023090F">
        <w:pPr>
          <w:pStyle w:val="Footer"/>
          <w:jc w:val="center"/>
        </w:pPr>
        <w:r>
          <w:fldChar w:fldCharType="begin"/>
        </w:r>
        <w:r>
          <w:instrText xml:space="preserve"> PAGE   \* MERGEFORMAT </w:instrText>
        </w:r>
        <w:r>
          <w:fldChar w:fldCharType="separate"/>
        </w:r>
        <w:r w:rsidR="00B96660">
          <w:rPr>
            <w:noProof/>
          </w:rPr>
          <w:t>1</w:t>
        </w:r>
        <w:r>
          <w:rPr>
            <w:noProof/>
          </w:rPr>
          <w:fldChar w:fldCharType="end"/>
        </w:r>
      </w:p>
    </w:sdtContent>
  </w:sdt>
  <w:p w14:paraId="43BE87FD" w14:textId="77777777" w:rsidR="0023090F" w:rsidRDefault="002309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BF1F3" w14:textId="77777777" w:rsidR="00CF2FDF" w:rsidRDefault="00CF2FDF">
      <w:pPr>
        <w:spacing w:after="0" w:line="240" w:lineRule="auto"/>
      </w:pPr>
      <w:r>
        <w:separator/>
      </w:r>
    </w:p>
  </w:footnote>
  <w:footnote w:type="continuationSeparator" w:id="0">
    <w:p w14:paraId="37A824A1" w14:textId="77777777" w:rsidR="00CF2FDF" w:rsidRDefault="00CF2F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5BEC"/>
    <w:multiLevelType w:val="hybridMultilevel"/>
    <w:tmpl w:val="4056AA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63450"/>
    <w:multiLevelType w:val="multilevel"/>
    <w:tmpl w:val="433EFE40"/>
    <w:lvl w:ilvl="0">
      <w:start w:val="1"/>
      <w:numFmt w:val="decimal"/>
      <w:pStyle w:val="Heading1"/>
      <w:suff w:val="space"/>
      <w:lvlText w:val="Chapter %1"/>
      <w:lvlJc w:val="left"/>
      <w:pPr>
        <w:ind w:left="0" w:firstLine="0"/>
      </w:pPr>
      <w:rPr>
        <w:rFonts w:cs="Times New Roman" w:hint="default"/>
        <w:b/>
        <w:bCs w:val="0"/>
        <w:i w:val="0"/>
        <w:iCs w:val="0"/>
        <w:caps w:val="0"/>
        <w:smallCaps w:val="0"/>
        <w:strike w:val="0"/>
        <w:dstrike w:val="0"/>
        <w:noProof w:val="0"/>
        <w:vanish w:val="0"/>
        <w:color w:val="00000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suff w:val="nothing"/>
      <w:lvlText w:val=""/>
      <w:lvlJc w:val="left"/>
      <w:pPr>
        <w:ind w:left="-227" w:firstLine="0"/>
      </w:pPr>
      <w:rPr>
        <w:rFonts w:hint="default"/>
      </w:rPr>
    </w:lvl>
    <w:lvl w:ilvl="2">
      <w:start w:val="1"/>
      <w:numFmt w:val="none"/>
      <w:pStyle w:val="Heading3"/>
      <w:suff w:val="nothing"/>
      <w:lvlText w:val=""/>
      <w:lvlJc w:val="left"/>
      <w:pPr>
        <w:ind w:left="-227" w:firstLine="0"/>
      </w:pPr>
      <w:rPr>
        <w:rFonts w:hint="default"/>
      </w:rPr>
    </w:lvl>
    <w:lvl w:ilvl="3">
      <w:start w:val="1"/>
      <w:numFmt w:val="none"/>
      <w:pStyle w:val="Heading4"/>
      <w:suff w:val="nothing"/>
      <w:lvlText w:val=""/>
      <w:lvlJc w:val="left"/>
      <w:pPr>
        <w:ind w:left="-227" w:firstLine="0"/>
      </w:pPr>
      <w:rPr>
        <w:rFonts w:hint="default"/>
      </w:rPr>
    </w:lvl>
    <w:lvl w:ilvl="4">
      <w:start w:val="1"/>
      <w:numFmt w:val="none"/>
      <w:pStyle w:val="Heading5"/>
      <w:suff w:val="nothing"/>
      <w:lvlText w:val=""/>
      <w:lvlJc w:val="left"/>
      <w:pPr>
        <w:ind w:left="-227" w:firstLine="0"/>
      </w:pPr>
      <w:rPr>
        <w:rFonts w:hint="default"/>
      </w:rPr>
    </w:lvl>
    <w:lvl w:ilvl="5">
      <w:start w:val="1"/>
      <w:numFmt w:val="none"/>
      <w:pStyle w:val="Heading6"/>
      <w:suff w:val="nothing"/>
      <w:lvlText w:val=""/>
      <w:lvlJc w:val="left"/>
      <w:pPr>
        <w:ind w:left="-227" w:firstLine="0"/>
      </w:pPr>
      <w:rPr>
        <w:rFonts w:hint="default"/>
      </w:rPr>
    </w:lvl>
    <w:lvl w:ilvl="6">
      <w:start w:val="1"/>
      <w:numFmt w:val="none"/>
      <w:pStyle w:val="Heading7"/>
      <w:suff w:val="nothing"/>
      <w:lvlText w:val=""/>
      <w:lvlJc w:val="left"/>
      <w:pPr>
        <w:ind w:left="-227" w:firstLine="0"/>
      </w:pPr>
      <w:rPr>
        <w:rFonts w:hint="default"/>
      </w:rPr>
    </w:lvl>
    <w:lvl w:ilvl="7">
      <w:start w:val="1"/>
      <w:numFmt w:val="none"/>
      <w:pStyle w:val="Heading8"/>
      <w:suff w:val="nothing"/>
      <w:lvlText w:val=""/>
      <w:lvlJc w:val="left"/>
      <w:pPr>
        <w:ind w:left="-227" w:firstLine="0"/>
      </w:pPr>
      <w:rPr>
        <w:rFonts w:hint="default"/>
      </w:rPr>
    </w:lvl>
    <w:lvl w:ilvl="8">
      <w:start w:val="1"/>
      <w:numFmt w:val="none"/>
      <w:pStyle w:val="Heading9"/>
      <w:suff w:val="nothing"/>
      <w:lvlText w:val=""/>
      <w:lvlJc w:val="left"/>
      <w:pPr>
        <w:ind w:left="-227" w:firstLine="0"/>
      </w:pPr>
      <w:rPr>
        <w:rFonts w:hint="default"/>
      </w:rPr>
    </w:lvl>
  </w:abstractNum>
  <w:abstractNum w:abstractNumId="2" w15:restartNumberingAfterBreak="0">
    <w:nsid w:val="170D7A85"/>
    <w:multiLevelType w:val="hybridMultilevel"/>
    <w:tmpl w:val="4056AA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F3988"/>
    <w:multiLevelType w:val="hybridMultilevel"/>
    <w:tmpl w:val="64F2FA44"/>
    <w:lvl w:ilvl="0" w:tplc="41C6D2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237F1"/>
    <w:multiLevelType w:val="hybridMultilevel"/>
    <w:tmpl w:val="37DC4888"/>
    <w:lvl w:ilvl="0" w:tplc="2072FC9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14D4D"/>
    <w:multiLevelType w:val="hybridMultilevel"/>
    <w:tmpl w:val="ADF4D5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D00B2C"/>
    <w:multiLevelType w:val="hybridMultilevel"/>
    <w:tmpl w:val="9484F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385214"/>
    <w:multiLevelType w:val="hybridMultilevel"/>
    <w:tmpl w:val="43569C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E21C4F"/>
    <w:multiLevelType w:val="hybridMultilevel"/>
    <w:tmpl w:val="4D2CF9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EA2EAC"/>
    <w:multiLevelType w:val="hybridMultilevel"/>
    <w:tmpl w:val="1D34B74C"/>
    <w:lvl w:ilvl="0" w:tplc="ECD8AB02">
      <w:start w:val="1"/>
      <w:numFmt w:val="bullet"/>
      <w:lvlText w:val="-"/>
      <w:lvlJc w:val="left"/>
      <w:pPr>
        <w:ind w:left="720" w:hanging="36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5870DE"/>
    <w:multiLevelType w:val="hybridMultilevel"/>
    <w:tmpl w:val="2026B724"/>
    <w:lvl w:ilvl="0" w:tplc="7F52EA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5"/>
  </w:num>
  <w:num w:numId="5">
    <w:abstractNumId w:val="4"/>
  </w:num>
  <w:num w:numId="6">
    <w:abstractNumId w:val="6"/>
  </w:num>
  <w:num w:numId="7">
    <w:abstractNumId w:val="3"/>
  </w:num>
  <w:num w:numId="8">
    <w:abstractNumId w:val="7"/>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Ecological Engineer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zprav5fase2xne0xtjvx2rxs2s002e20sa9&quot;&gt;Adams  endnote library Copy&lt;record-ids&gt;&lt;item&gt;10719&lt;/item&gt;&lt;item&gt;11778&lt;/item&gt;&lt;item&gt;11779&lt;/item&gt;&lt;/record-ids&gt;&lt;/item&gt;&lt;/Libraries&gt;"/>
  </w:docVars>
  <w:rsids>
    <w:rsidRoot w:val="005C0835"/>
    <w:rsid w:val="000008D6"/>
    <w:rsid w:val="000028DB"/>
    <w:rsid w:val="000061C7"/>
    <w:rsid w:val="000065C2"/>
    <w:rsid w:val="0000711C"/>
    <w:rsid w:val="00007810"/>
    <w:rsid w:val="00011CC4"/>
    <w:rsid w:val="00012990"/>
    <w:rsid w:val="00025722"/>
    <w:rsid w:val="000265F7"/>
    <w:rsid w:val="000338DF"/>
    <w:rsid w:val="00035A73"/>
    <w:rsid w:val="00036D58"/>
    <w:rsid w:val="00045E30"/>
    <w:rsid w:val="0004650F"/>
    <w:rsid w:val="0004755F"/>
    <w:rsid w:val="00051491"/>
    <w:rsid w:val="00067106"/>
    <w:rsid w:val="00071753"/>
    <w:rsid w:val="000729C4"/>
    <w:rsid w:val="00073F6C"/>
    <w:rsid w:val="00082D28"/>
    <w:rsid w:val="00083DCD"/>
    <w:rsid w:val="00084573"/>
    <w:rsid w:val="00086637"/>
    <w:rsid w:val="0009146D"/>
    <w:rsid w:val="00094A1D"/>
    <w:rsid w:val="0009633D"/>
    <w:rsid w:val="000976FE"/>
    <w:rsid w:val="00097970"/>
    <w:rsid w:val="000B05CF"/>
    <w:rsid w:val="000B2065"/>
    <w:rsid w:val="000B350A"/>
    <w:rsid w:val="000C285D"/>
    <w:rsid w:val="000C5965"/>
    <w:rsid w:val="000C5DCD"/>
    <w:rsid w:val="000C655E"/>
    <w:rsid w:val="000D4EDF"/>
    <w:rsid w:val="000D6FEB"/>
    <w:rsid w:val="000E4829"/>
    <w:rsid w:val="000E5014"/>
    <w:rsid w:val="000E61F0"/>
    <w:rsid w:val="000E746F"/>
    <w:rsid w:val="000F3B94"/>
    <w:rsid w:val="000F6ABF"/>
    <w:rsid w:val="001042F4"/>
    <w:rsid w:val="0010500D"/>
    <w:rsid w:val="00105861"/>
    <w:rsid w:val="001065C7"/>
    <w:rsid w:val="00111395"/>
    <w:rsid w:val="00112AF4"/>
    <w:rsid w:val="00113294"/>
    <w:rsid w:val="00120D29"/>
    <w:rsid w:val="00121E2B"/>
    <w:rsid w:val="00122008"/>
    <w:rsid w:val="001236D4"/>
    <w:rsid w:val="001404DC"/>
    <w:rsid w:val="00140C77"/>
    <w:rsid w:val="001414CF"/>
    <w:rsid w:val="0014328A"/>
    <w:rsid w:val="001509DC"/>
    <w:rsid w:val="00153586"/>
    <w:rsid w:val="00154AF1"/>
    <w:rsid w:val="00155C19"/>
    <w:rsid w:val="00170A48"/>
    <w:rsid w:val="00172F83"/>
    <w:rsid w:val="0017740B"/>
    <w:rsid w:val="0018250E"/>
    <w:rsid w:val="00183E74"/>
    <w:rsid w:val="00186293"/>
    <w:rsid w:val="001869DF"/>
    <w:rsid w:val="00192E50"/>
    <w:rsid w:val="0019400F"/>
    <w:rsid w:val="00195432"/>
    <w:rsid w:val="001A0337"/>
    <w:rsid w:val="001B2015"/>
    <w:rsid w:val="001B2A3A"/>
    <w:rsid w:val="001C5CE8"/>
    <w:rsid w:val="001D0EF2"/>
    <w:rsid w:val="001D5575"/>
    <w:rsid w:val="001D7E0B"/>
    <w:rsid w:val="001E1997"/>
    <w:rsid w:val="001E29A9"/>
    <w:rsid w:val="001E3C3E"/>
    <w:rsid w:val="001F0588"/>
    <w:rsid w:val="001F4E71"/>
    <w:rsid w:val="001F6035"/>
    <w:rsid w:val="00203585"/>
    <w:rsid w:val="002052D7"/>
    <w:rsid w:val="002069C5"/>
    <w:rsid w:val="00207EE8"/>
    <w:rsid w:val="002110C4"/>
    <w:rsid w:val="00211260"/>
    <w:rsid w:val="00215C2A"/>
    <w:rsid w:val="00221D8E"/>
    <w:rsid w:val="002221CD"/>
    <w:rsid w:val="0023090F"/>
    <w:rsid w:val="00230D87"/>
    <w:rsid w:val="00233FAE"/>
    <w:rsid w:val="002356A8"/>
    <w:rsid w:val="0024418D"/>
    <w:rsid w:val="00246BA9"/>
    <w:rsid w:val="00256FB0"/>
    <w:rsid w:val="0027738D"/>
    <w:rsid w:val="0027786A"/>
    <w:rsid w:val="00281253"/>
    <w:rsid w:val="00281F82"/>
    <w:rsid w:val="002856E4"/>
    <w:rsid w:val="00290B17"/>
    <w:rsid w:val="00295CA4"/>
    <w:rsid w:val="00296047"/>
    <w:rsid w:val="0029767C"/>
    <w:rsid w:val="002B0416"/>
    <w:rsid w:val="002B0F4D"/>
    <w:rsid w:val="002B2D8A"/>
    <w:rsid w:val="002B3C61"/>
    <w:rsid w:val="002B4A57"/>
    <w:rsid w:val="002B7CAE"/>
    <w:rsid w:val="002C1185"/>
    <w:rsid w:val="002C2729"/>
    <w:rsid w:val="002C310E"/>
    <w:rsid w:val="002C36EB"/>
    <w:rsid w:val="002C4A5B"/>
    <w:rsid w:val="002C7F5C"/>
    <w:rsid w:val="002D5F3D"/>
    <w:rsid w:val="002F5ED9"/>
    <w:rsid w:val="002F6933"/>
    <w:rsid w:val="0030055F"/>
    <w:rsid w:val="0030507F"/>
    <w:rsid w:val="003073BC"/>
    <w:rsid w:val="0031208D"/>
    <w:rsid w:val="00313DAB"/>
    <w:rsid w:val="00314B24"/>
    <w:rsid w:val="00317A32"/>
    <w:rsid w:val="003236A9"/>
    <w:rsid w:val="003238F3"/>
    <w:rsid w:val="00325EB0"/>
    <w:rsid w:val="00326932"/>
    <w:rsid w:val="003306D9"/>
    <w:rsid w:val="0033144A"/>
    <w:rsid w:val="0033210C"/>
    <w:rsid w:val="0033294F"/>
    <w:rsid w:val="00335633"/>
    <w:rsid w:val="00336584"/>
    <w:rsid w:val="00345145"/>
    <w:rsid w:val="0035202B"/>
    <w:rsid w:val="00353C17"/>
    <w:rsid w:val="00355F38"/>
    <w:rsid w:val="00360015"/>
    <w:rsid w:val="003609B0"/>
    <w:rsid w:val="00364BB1"/>
    <w:rsid w:val="00364F27"/>
    <w:rsid w:val="003725F6"/>
    <w:rsid w:val="0038047E"/>
    <w:rsid w:val="00380FA5"/>
    <w:rsid w:val="00381CB8"/>
    <w:rsid w:val="003828C5"/>
    <w:rsid w:val="00384A69"/>
    <w:rsid w:val="00386D20"/>
    <w:rsid w:val="00391B4D"/>
    <w:rsid w:val="003971B6"/>
    <w:rsid w:val="003A09FE"/>
    <w:rsid w:val="003A0A85"/>
    <w:rsid w:val="003A118B"/>
    <w:rsid w:val="003A298A"/>
    <w:rsid w:val="003A4B13"/>
    <w:rsid w:val="003B31A6"/>
    <w:rsid w:val="003B5ED5"/>
    <w:rsid w:val="003B7DB1"/>
    <w:rsid w:val="003C7389"/>
    <w:rsid w:val="003C7AB5"/>
    <w:rsid w:val="003D3B33"/>
    <w:rsid w:val="003D6492"/>
    <w:rsid w:val="003D7C8B"/>
    <w:rsid w:val="003E2EA0"/>
    <w:rsid w:val="003E317C"/>
    <w:rsid w:val="003E34C1"/>
    <w:rsid w:val="003E3CB8"/>
    <w:rsid w:val="003E407C"/>
    <w:rsid w:val="003E67A6"/>
    <w:rsid w:val="003E69F0"/>
    <w:rsid w:val="003E6AEE"/>
    <w:rsid w:val="003F2A81"/>
    <w:rsid w:val="003F4CC5"/>
    <w:rsid w:val="003F5FDE"/>
    <w:rsid w:val="00410428"/>
    <w:rsid w:val="00413A23"/>
    <w:rsid w:val="004149D6"/>
    <w:rsid w:val="004155D5"/>
    <w:rsid w:val="00417103"/>
    <w:rsid w:val="00421E24"/>
    <w:rsid w:val="00424D25"/>
    <w:rsid w:val="00425911"/>
    <w:rsid w:val="00436579"/>
    <w:rsid w:val="004457AC"/>
    <w:rsid w:val="004517BF"/>
    <w:rsid w:val="004523CB"/>
    <w:rsid w:val="00452C71"/>
    <w:rsid w:val="00457156"/>
    <w:rsid w:val="00457F9A"/>
    <w:rsid w:val="00460558"/>
    <w:rsid w:val="0047327F"/>
    <w:rsid w:val="004827C4"/>
    <w:rsid w:val="0049338C"/>
    <w:rsid w:val="00497B44"/>
    <w:rsid w:val="00497EF5"/>
    <w:rsid w:val="004A4F72"/>
    <w:rsid w:val="004B1F85"/>
    <w:rsid w:val="004B26ED"/>
    <w:rsid w:val="004C03E7"/>
    <w:rsid w:val="004C0506"/>
    <w:rsid w:val="004C0A69"/>
    <w:rsid w:val="004C332C"/>
    <w:rsid w:val="004D79F0"/>
    <w:rsid w:val="004E48BB"/>
    <w:rsid w:val="004E4FA1"/>
    <w:rsid w:val="004F2A9F"/>
    <w:rsid w:val="004F392E"/>
    <w:rsid w:val="004F51B9"/>
    <w:rsid w:val="004F64A5"/>
    <w:rsid w:val="00500FE7"/>
    <w:rsid w:val="00503337"/>
    <w:rsid w:val="00504B74"/>
    <w:rsid w:val="00516E8B"/>
    <w:rsid w:val="00520C6B"/>
    <w:rsid w:val="00523C40"/>
    <w:rsid w:val="00524E98"/>
    <w:rsid w:val="00525089"/>
    <w:rsid w:val="0053185F"/>
    <w:rsid w:val="00532E27"/>
    <w:rsid w:val="00534181"/>
    <w:rsid w:val="00544EA9"/>
    <w:rsid w:val="00545CB7"/>
    <w:rsid w:val="0054769D"/>
    <w:rsid w:val="005578FA"/>
    <w:rsid w:val="00557E8E"/>
    <w:rsid w:val="00561377"/>
    <w:rsid w:val="00566B2D"/>
    <w:rsid w:val="005703FD"/>
    <w:rsid w:val="00571BB8"/>
    <w:rsid w:val="00574109"/>
    <w:rsid w:val="00580072"/>
    <w:rsid w:val="00582539"/>
    <w:rsid w:val="00582BB9"/>
    <w:rsid w:val="0059612F"/>
    <w:rsid w:val="00596D7D"/>
    <w:rsid w:val="005A7613"/>
    <w:rsid w:val="005A76CF"/>
    <w:rsid w:val="005B28FC"/>
    <w:rsid w:val="005B6DB3"/>
    <w:rsid w:val="005C0835"/>
    <w:rsid w:val="005C3B28"/>
    <w:rsid w:val="005C4A4A"/>
    <w:rsid w:val="005C7191"/>
    <w:rsid w:val="005C7628"/>
    <w:rsid w:val="005D0471"/>
    <w:rsid w:val="005D16FB"/>
    <w:rsid w:val="005E4F35"/>
    <w:rsid w:val="005F4E39"/>
    <w:rsid w:val="005F61DB"/>
    <w:rsid w:val="0060758D"/>
    <w:rsid w:val="00620F33"/>
    <w:rsid w:val="006333F7"/>
    <w:rsid w:val="0063393A"/>
    <w:rsid w:val="00640015"/>
    <w:rsid w:val="006477FD"/>
    <w:rsid w:val="0064792C"/>
    <w:rsid w:val="00650625"/>
    <w:rsid w:val="00655EE7"/>
    <w:rsid w:val="006634A7"/>
    <w:rsid w:val="00663508"/>
    <w:rsid w:val="0066491F"/>
    <w:rsid w:val="00666683"/>
    <w:rsid w:val="00676308"/>
    <w:rsid w:val="00680D0D"/>
    <w:rsid w:val="00690950"/>
    <w:rsid w:val="00690B7F"/>
    <w:rsid w:val="00693F94"/>
    <w:rsid w:val="006942B0"/>
    <w:rsid w:val="006A0691"/>
    <w:rsid w:val="006A08C3"/>
    <w:rsid w:val="006A1CE8"/>
    <w:rsid w:val="006A2EAA"/>
    <w:rsid w:val="006A6894"/>
    <w:rsid w:val="006B25FF"/>
    <w:rsid w:val="006B2A17"/>
    <w:rsid w:val="006B3C6F"/>
    <w:rsid w:val="006C071E"/>
    <w:rsid w:val="006C4950"/>
    <w:rsid w:val="006D05D9"/>
    <w:rsid w:val="006D3A0B"/>
    <w:rsid w:val="006D7698"/>
    <w:rsid w:val="006E1DCC"/>
    <w:rsid w:val="006E49F9"/>
    <w:rsid w:val="006E505A"/>
    <w:rsid w:val="006F2CD1"/>
    <w:rsid w:val="00711236"/>
    <w:rsid w:val="00715521"/>
    <w:rsid w:val="00715E05"/>
    <w:rsid w:val="00723587"/>
    <w:rsid w:val="00730078"/>
    <w:rsid w:val="00732E5E"/>
    <w:rsid w:val="00733538"/>
    <w:rsid w:val="00740EA4"/>
    <w:rsid w:val="00745202"/>
    <w:rsid w:val="00745EC2"/>
    <w:rsid w:val="00750ACD"/>
    <w:rsid w:val="007568CF"/>
    <w:rsid w:val="007578D7"/>
    <w:rsid w:val="007673D1"/>
    <w:rsid w:val="00767EBB"/>
    <w:rsid w:val="00776336"/>
    <w:rsid w:val="00783648"/>
    <w:rsid w:val="00793A1B"/>
    <w:rsid w:val="00794F51"/>
    <w:rsid w:val="007A291C"/>
    <w:rsid w:val="007B056B"/>
    <w:rsid w:val="007B0DAC"/>
    <w:rsid w:val="007B2361"/>
    <w:rsid w:val="007C03E1"/>
    <w:rsid w:val="007C3502"/>
    <w:rsid w:val="007C64D2"/>
    <w:rsid w:val="007D017D"/>
    <w:rsid w:val="007D19E9"/>
    <w:rsid w:val="007D2AD7"/>
    <w:rsid w:val="007D7624"/>
    <w:rsid w:val="007E063C"/>
    <w:rsid w:val="007E22DD"/>
    <w:rsid w:val="007F4076"/>
    <w:rsid w:val="007F7840"/>
    <w:rsid w:val="008017F8"/>
    <w:rsid w:val="00805A47"/>
    <w:rsid w:val="00810EDA"/>
    <w:rsid w:val="00811486"/>
    <w:rsid w:val="00820D00"/>
    <w:rsid w:val="00821ACB"/>
    <w:rsid w:val="00822037"/>
    <w:rsid w:val="00822101"/>
    <w:rsid w:val="0082571A"/>
    <w:rsid w:val="008260F7"/>
    <w:rsid w:val="008326D2"/>
    <w:rsid w:val="008359DF"/>
    <w:rsid w:val="008410EE"/>
    <w:rsid w:val="00844CE6"/>
    <w:rsid w:val="00851EBD"/>
    <w:rsid w:val="00867790"/>
    <w:rsid w:val="0087072A"/>
    <w:rsid w:val="00874791"/>
    <w:rsid w:val="008758E2"/>
    <w:rsid w:val="00876BF6"/>
    <w:rsid w:val="008818E3"/>
    <w:rsid w:val="008852D2"/>
    <w:rsid w:val="00886BF0"/>
    <w:rsid w:val="00891EF2"/>
    <w:rsid w:val="00892A34"/>
    <w:rsid w:val="008935B0"/>
    <w:rsid w:val="00895EE8"/>
    <w:rsid w:val="008965F8"/>
    <w:rsid w:val="008A23D7"/>
    <w:rsid w:val="008A31D0"/>
    <w:rsid w:val="008A49AA"/>
    <w:rsid w:val="008B0919"/>
    <w:rsid w:val="008C37BB"/>
    <w:rsid w:val="008C6DB8"/>
    <w:rsid w:val="008C77FD"/>
    <w:rsid w:val="008D01CB"/>
    <w:rsid w:val="008D7C06"/>
    <w:rsid w:val="008D7EA7"/>
    <w:rsid w:val="008E32CB"/>
    <w:rsid w:val="008E459C"/>
    <w:rsid w:val="008E502D"/>
    <w:rsid w:val="008E7C14"/>
    <w:rsid w:val="008F3F41"/>
    <w:rsid w:val="008F66B7"/>
    <w:rsid w:val="00906D76"/>
    <w:rsid w:val="0090713C"/>
    <w:rsid w:val="00910953"/>
    <w:rsid w:val="00914D70"/>
    <w:rsid w:val="0091681D"/>
    <w:rsid w:val="00916872"/>
    <w:rsid w:val="009177D5"/>
    <w:rsid w:val="009203BA"/>
    <w:rsid w:val="009214F5"/>
    <w:rsid w:val="00924AA8"/>
    <w:rsid w:val="00924B7C"/>
    <w:rsid w:val="00930A00"/>
    <w:rsid w:val="00931C64"/>
    <w:rsid w:val="009448E4"/>
    <w:rsid w:val="009455A9"/>
    <w:rsid w:val="00945842"/>
    <w:rsid w:val="00951F1F"/>
    <w:rsid w:val="00957E8B"/>
    <w:rsid w:val="009607DF"/>
    <w:rsid w:val="00961C39"/>
    <w:rsid w:val="00966636"/>
    <w:rsid w:val="00966A52"/>
    <w:rsid w:val="00966C2A"/>
    <w:rsid w:val="00967CEA"/>
    <w:rsid w:val="00986C14"/>
    <w:rsid w:val="0099000D"/>
    <w:rsid w:val="00996F2F"/>
    <w:rsid w:val="009A07F8"/>
    <w:rsid w:val="009A309D"/>
    <w:rsid w:val="009A4015"/>
    <w:rsid w:val="009A47DC"/>
    <w:rsid w:val="009A5219"/>
    <w:rsid w:val="009C1FB2"/>
    <w:rsid w:val="009C312E"/>
    <w:rsid w:val="009C354E"/>
    <w:rsid w:val="009C4021"/>
    <w:rsid w:val="009E16A1"/>
    <w:rsid w:val="009E239A"/>
    <w:rsid w:val="009E4CA4"/>
    <w:rsid w:val="009E7370"/>
    <w:rsid w:val="009F3C77"/>
    <w:rsid w:val="009F6C24"/>
    <w:rsid w:val="009F706A"/>
    <w:rsid w:val="00A01693"/>
    <w:rsid w:val="00A02B47"/>
    <w:rsid w:val="00A03827"/>
    <w:rsid w:val="00A03C2E"/>
    <w:rsid w:val="00A10C51"/>
    <w:rsid w:val="00A22254"/>
    <w:rsid w:val="00A22F87"/>
    <w:rsid w:val="00A233C1"/>
    <w:rsid w:val="00A237EB"/>
    <w:rsid w:val="00A246E5"/>
    <w:rsid w:val="00A26D49"/>
    <w:rsid w:val="00A34A45"/>
    <w:rsid w:val="00A37D80"/>
    <w:rsid w:val="00A44F01"/>
    <w:rsid w:val="00A47359"/>
    <w:rsid w:val="00A47F91"/>
    <w:rsid w:val="00A50297"/>
    <w:rsid w:val="00A54A6D"/>
    <w:rsid w:val="00A606E4"/>
    <w:rsid w:val="00A61D69"/>
    <w:rsid w:val="00A63AE3"/>
    <w:rsid w:val="00A65FA8"/>
    <w:rsid w:val="00A67D99"/>
    <w:rsid w:val="00A71B33"/>
    <w:rsid w:val="00A71C86"/>
    <w:rsid w:val="00A72651"/>
    <w:rsid w:val="00A7431D"/>
    <w:rsid w:val="00A74C0C"/>
    <w:rsid w:val="00A80D64"/>
    <w:rsid w:val="00A80FA7"/>
    <w:rsid w:val="00A860FC"/>
    <w:rsid w:val="00AA186D"/>
    <w:rsid w:val="00AA1B58"/>
    <w:rsid w:val="00AA4DC8"/>
    <w:rsid w:val="00AA6009"/>
    <w:rsid w:val="00AA7A53"/>
    <w:rsid w:val="00AB7502"/>
    <w:rsid w:val="00AC4AE6"/>
    <w:rsid w:val="00AD003D"/>
    <w:rsid w:val="00AD5232"/>
    <w:rsid w:val="00AD5515"/>
    <w:rsid w:val="00AD6D4D"/>
    <w:rsid w:val="00AD6DA6"/>
    <w:rsid w:val="00AD7010"/>
    <w:rsid w:val="00AE11A4"/>
    <w:rsid w:val="00AE7D5A"/>
    <w:rsid w:val="00AE7F0D"/>
    <w:rsid w:val="00AF1B2C"/>
    <w:rsid w:val="00AF2EC3"/>
    <w:rsid w:val="00AF40D7"/>
    <w:rsid w:val="00B05019"/>
    <w:rsid w:val="00B062DF"/>
    <w:rsid w:val="00B31170"/>
    <w:rsid w:val="00B31173"/>
    <w:rsid w:val="00B33953"/>
    <w:rsid w:val="00B340EA"/>
    <w:rsid w:val="00B35EA8"/>
    <w:rsid w:val="00B36B6D"/>
    <w:rsid w:val="00B4141A"/>
    <w:rsid w:val="00B41A2F"/>
    <w:rsid w:val="00B42B67"/>
    <w:rsid w:val="00B4459A"/>
    <w:rsid w:val="00B46EDE"/>
    <w:rsid w:val="00B52DA1"/>
    <w:rsid w:val="00B53162"/>
    <w:rsid w:val="00B539D3"/>
    <w:rsid w:val="00B55E7F"/>
    <w:rsid w:val="00B61F06"/>
    <w:rsid w:val="00B62384"/>
    <w:rsid w:val="00B65103"/>
    <w:rsid w:val="00B65D53"/>
    <w:rsid w:val="00B7046B"/>
    <w:rsid w:val="00B70C1F"/>
    <w:rsid w:val="00B7112F"/>
    <w:rsid w:val="00B8481C"/>
    <w:rsid w:val="00B85CDF"/>
    <w:rsid w:val="00B909D0"/>
    <w:rsid w:val="00B916F3"/>
    <w:rsid w:val="00B96660"/>
    <w:rsid w:val="00B97EB6"/>
    <w:rsid w:val="00BA0802"/>
    <w:rsid w:val="00BA4F2E"/>
    <w:rsid w:val="00BA5C5C"/>
    <w:rsid w:val="00BA6823"/>
    <w:rsid w:val="00BA75EE"/>
    <w:rsid w:val="00BB1B1A"/>
    <w:rsid w:val="00BC2F63"/>
    <w:rsid w:val="00BC560F"/>
    <w:rsid w:val="00BD1913"/>
    <w:rsid w:val="00BD6835"/>
    <w:rsid w:val="00BE748E"/>
    <w:rsid w:val="00BF0666"/>
    <w:rsid w:val="00BF3689"/>
    <w:rsid w:val="00BF78F7"/>
    <w:rsid w:val="00BF7AB9"/>
    <w:rsid w:val="00C01727"/>
    <w:rsid w:val="00C134B5"/>
    <w:rsid w:val="00C21C98"/>
    <w:rsid w:val="00C223BF"/>
    <w:rsid w:val="00C315A8"/>
    <w:rsid w:val="00C34DD8"/>
    <w:rsid w:val="00C41D67"/>
    <w:rsid w:val="00C54DF5"/>
    <w:rsid w:val="00C609E3"/>
    <w:rsid w:val="00C66D52"/>
    <w:rsid w:val="00C674CF"/>
    <w:rsid w:val="00C70A8E"/>
    <w:rsid w:val="00C73CDB"/>
    <w:rsid w:val="00C9184D"/>
    <w:rsid w:val="00C94F2C"/>
    <w:rsid w:val="00C95923"/>
    <w:rsid w:val="00CA0EDA"/>
    <w:rsid w:val="00CA64C4"/>
    <w:rsid w:val="00CB191A"/>
    <w:rsid w:val="00CB3D86"/>
    <w:rsid w:val="00CB3E77"/>
    <w:rsid w:val="00CC0935"/>
    <w:rsid w:val="00CC1161"/>
    <w:rsid w:val="00CC2A8F"/>
    <w:rsid w:val="00CC5E44"/>
    <w:rsid w:val="00CD0243"/>
    <w:rsid w:val="00CD32A7"/>
    <w:rsid w:val="00CD7CA9"/>
    <w:rsid w:val="00CE317D"/>
    <w:rsid w:val="00CE711D"/>
    <w:rsid w:val="00CE7F7B"/>
    <w:rsid w:val="00CF0779"/>
    <w:rsid w:val="00CF1B9F"/>
    <w:rsid w:val="00CF2FDF"/>
    <w:rsid w:val="00CF3967"/>
    <w:rsid w:val="00CF5903"/>
    <w:rsid w:val="00CF6152"/>
    <w:rsid w:val="00CF7AEA"/>
    <w:rsid w:val="00D00550"/>
    <w:rsid w:val="00D05D0C"/>
    <w:rsid w:val="00D201DE"/>
    <w:rsid w:val="00D22791"/>
    <w:rsid w:val="00D235D7"/>
    <w:rsid w:val="00D26333"/>
    <w:rsid w:val="00D26BF8"/>
    <w:rsid w:val="00D3131F"/>
    <w:rsid w:val="00D3200F"/>
    <w:rsid w:val="00D33071"/>
    <w:rsid w:val="00D3536A"/>
    <w:rsid w:val="00D4008A"/>
    <w:rsid w:val="00D434BD"/>
    <w:rsid w:val="00D4396A"/>
    <w:rsid w:val="00D4590E"/>
    <w:rsid w:val="00D55268"/>
    <w:rsid w:val="00D56F21"/>
    <w:rsid w:val="00D60FE9"/>
    <w:rsid w:val="00D6747D"/>
    <w:rsid w:val="00D72CFB"/>
    <w:rsid w:val="00D75519"/>
    <w:rsid w:val="00D86526"/>
    <w:rsid w:val="00D86E1A"/>
    <w:rsid w:val="00DA00CC"/>
    <w:rsid w:val="00DA1119"/>
    <w:rsid w:val="00DA75B6"/>
    <w:rsid w:val="00DC2CBC"/>
    <w:rsid w:val="00DC3C95"/>
    <w:rsid w:val="00DC4013"/>
    <w:rsid w:val="00DC43E2"/>
    <w:rsid w:val="00DD0AE0"/>
    <w:rsid w:val="00DD56AA"/>
    <w:rsid w:val="00DD6912"/>
    <w:rsid w:val="00DD7CEF"/>
    <w:rsid w:val="00DE3F59"/>
    <w:rsid w:val="00DE5650"/>
    <w:rsid w:val="00DE786A"/>
    <w:rsid w:val="00DF05C9"/>
    <w:rsid w:val="00DF335D"/>
    <w:rsid w:val="00DF3642"/>
    <w:rsid w:val="00DF69D5"/>
    <w:rsid w:val="00E0164E"/>
    <w:rsid w:val="00E0627F"/>
    <w:rsid w:val="00E06351"/>
    <w:rsid w:val="00E0713F"/>
    <w:rsid w:val="00E108EA"/>
    <w:rsid w:val="00E1307B"/>
    <w:rsid w:val="00E143F2"/>
    <w:rsid w:val="00E14573"/>
    <w:rsid w:val="00E17823"/>
    <w:rsid w:val="00E21EB6"/>
    <w:rsid w:val="00E2360D"/>
    <w:rsid w:val="00E30FF9"/>
    <w:rsid w:val="00E31206"/>
    <w:rsid w:val="00E31954"/>
    <w:rsid w:val="00E36821"/>
    <w:rsid w:val="00E40736"/>
    <w:rsid w:val="00E47A50"/>
    <w:rsid w:val="00E51C57"/>
    <w:rsid w:val="00E52CAF"/>
    <w:rsid w:val="00E5476F"/>
    <w:rsid w:val="00E54AE5"/>
    <w:rsid w:val="00E56098"/>
    <w:rsid w:val="00E56863"/>
    <w:rsid w:val="00E601CA"/>
    <w:rsid w:val="00E622A3"/>
    <w:rsid w:val="00E67BF3"/>
    <w:rsid w:val="00E67CA3"/>
    <w:rsid w:val="00E71A6B"/>
    <w:rsid w:val="00E77619"/>
    <w:rsid w:val="00E80594"/>
    <w:rsid w:val="00E805E4"/>
    <w:rsid w:val="00E8110C"/>
    <w:rsid w:val="00E8139E"/>
    <w:rsid w:val="00E8604D"/>
    <w:rsid w:val="00E901DD"/>
    <w:rsid w:val="00E92554"/>
    <w:rsid w:val="00E9435B"/>
    <w:rsid w:val="00E9635C"/>
    <w:rsid w:val="00EA6AB3"/>
    <w:rsid w:val="00EC0BD1"/>
    <w:rsid w:val="00EC7412"/>
    <w:rsid w:val="00ED063B"/>
    <w:rsid w:val="00ED2482"/>
    <w:rsid w:val="00ED431C"/>
    <w:rsid w:val="00EE7E50"/>
    <w:rsid w:val="00EF0330"/>
    <w:rsid w:val="00EF1596"/>
    <w:rsid w:val="00F01D34"/>
    <w:rsid w:val="00F0330C"/>
    <w:rsid w:val="00F050F2"/>
    <w:rsid w:val="00F06B87"/>
    <w:rsid w:val="00F1503F"/>
    <w:rsid w:val="00F3300C"/>
    <w:rsid w:val="00F34D33"/>
    <w:rsid w:val="00F42B55"/>
    <w:rsid w:val="00F53487"/>
    <w:rsid w:val="00F53C23"/>
    <w:rsid w:val="00F56221"/>
    <w:rsid w:val="00F565DA"/>
    <w:rsid w:val="00F57307"/>
    <w:rsid w:val="00F664CA"/>
    <w:rsid w:val="00F67B3F"/>
    <w:rsid w:val="00F67E0C"/>
    <w:rsid w:val="00F71E35"/>
    <w:rsid w:val="00F7473E"/>
    <w:rsid w:val="00F747AB"/>
    <w:rsid w:val="00F7587A"/>
    <w:rsid w:val="00F77A42"/>
    <w:rsid w:val="00F809FF"/>
    <w:rsid w:val="00F93273"/>
    <w:rsid w:val="00F9433C"/>
    <w:rsid w:val="00F968DB"/>
    <w:rsid w:val="00FA21CE"/>
    <w:rsid w:val="00FA659A"/>
    <w:rsid w:val="00FB53FD"/>
    <w:rsid w:val="00FC409B"/>
    <w:rsid w:val="00FC4CD4"/>
    <w:rsid w:val="00FD1042"/>
    <w:rsid w:val="00FE07F1"/>
    <w:rsid w:val="00FE435E"/>
    <w:rsid w:val="00FE7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23EE2C"/>
  <w15:chartTrackingRefBased/>
  <w15:docId w15:val="{443E9CBE-2908-4C74-9B98-9F8C7ECF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835"/>
    <w:pPr>
      <w:spacing w:after="200" w:line="480" w:lineRule="auto"/>
    </w:pPr>
    <w:rPr>
      <w:lang w:bidi="en-US"/>
    </w:rPr>
  </w:style>
  <w:style w:type="paragraph" w:styleId="Heading1">
    <w:name w:val="heading 1"/>
    <w:basedOn w:val="Normal"/>
    <w:next w:val="Normal"/>
    <w:link w:val="Heading1Char"/>
    <w:uiPriority w:val="9"/>
    <w:qFormat/>
    <w:rsid w:val="005C0835"/>
    <w:pPr>
      <w:keepNext/>
      <w:keepLines/>
      <w:numPr>
        <w:numId w:val="1"/>
      </w:numPr>
      <w:spacing w:before="360" w:after="0"/>
      <w:mirrorIndents/>
      <w:outlineLvl w:val="0"/>
    </w:pPr>
    <w:rPr>
      <w:rFonts w:ascii="Cambria" w:eastAsiaTheme="majorEastAsia" w:hAnsi="Cambria" w:cstheme="majorBidi"/>
      <w:b/>
      <w:bCs/>
      <w:sz w:val="44"/>
      <w:szCs w:val="28"/>
    </w:rPr>
  </w:style>
  <w:style w:type="paragraph" w:styleId="Heading2">
    <w:name w:val="heading 2"/>
    <w:aliases w:val="Thesis_2"/>
    <w:basedOn w:val="Normal"/>
    <w:next w:val="Normal"/>
    <w:link w:val="Heading2Char"/>
    <w:uiPriority w:val="9"/>
    <w:qFormat/>
    <w:rsid w:val="005C0835"/>
    <w:pPr>
      <w:keepNext/>
      <w:keepLines/>
      <w:numPr>
        <w:ilvl w:val="1"/>
        <w:numId w:val="1"/>
      </w:numPr>
      <w:spacing w:before="200" w:after="240" w:line="240" w:lineRule="auto"/>
      <w:outlineLvl w:val="1"/>
    </w:pPr>
    <w:rPr>
      <w:rFonts w:ascii="Cambria" w:eastAsiaTheme="majorEastAsia" w:hAnsi="Cambria"/>
      <w:b/>
      <w:bCs/>
      <w:sz w:val="32"/>
      <w:szCs w:val="26"/>
    </w:rPr>
  </w:style>
  <w:style w:type="paragraph" w:styleId="Heading3">
    <w:name w:val="heading 3"/>
    <w:aliases w:val="Thesis_3"/>
    <w:basedOn w:val="Normal"/>
    <w:next w:val="Normal"/>
    <w:link w:val="Heading3Char"/>
    <w:uiPriority w:val="9"/>
    <w:qFormat/>
    <w:rsid w:val="005C0835"/>
    <w:pPr>
      <w:keepNext/>
      <w:keepLines/>
      <w:numPr>
        <w:ilvl w:val="2"/>
        <w:numId w:val="1"/>
      </w:numPr>
      <w:spacing w:before="200" w:after="240" w:line="240" w:lineRule="auto"/>
      <w:outlineLvl w:val="2"/>
    </w:pPr>
    <w:rPr>
      <w:rFonts w:ascii="Cambria" w:hAnsi="Cambria"/>
      <w:b/>
      <w:bCs/>
      <w:i/>
      <w:sz w:val="26"/>
    </w:rPr>
  </w:style>
  <w:style w:type="paragraph" w:styleId="Heading4">
    <w:name w:val="heading 4"/>
    <w:aliases w:val="Thesis 4"/>
    <w:basedOn w:val="Normal"/>
    <w:next w:val="Normal"/>
    <w:link w:val="Heading4Char"/>
    <w:qFormat/>
    <w:rsid w:val="005C0835"/>
    <w:pPr>
      <w:keepNext/>
      <w:keepLines/>
      <w:numPr>
        <w:ilvl w:val="3"/>
        <w:numId w:val="1"/>
      </w:numPr>
      <w:spacing w:before="200" w:after="0"/>
      <w:outlineLvl w:val="3"/>
    </w:pPr>
    <w:rPr>
      <w:rFonts w:ascii="Cambria" w:hAnsi="Cambria"/>
      <w:b/>
      <w:bCs/>
      <w:i/>
      <w:iCs/>
      <w:color w:val="000000"/>
      <w:sz w:val="24"/>
    </w:rPr>
  </w:style>
  <w:style w:type="paragraph" w:styleId="Heading5">
    <w:name w:val="heading 5"/>
    <w:basedOn w:val="Normal"/>
    <w:next w:val="Normal"/>
    <w:link w:val="Heading5Char"/>
    <w:qFormat/>
    <w:rsid w:val="005C0835"/>
    <w:pPr>
      <w:keepNext/>
      <w:keepLines/>
      <w:numPr>
        <w:ilvl w:val="4"/>
        <w:numId w:val="1"/>
      </w:numPr>
      <w:spacing w:before="200" w:after="0"/>
      <w:outlineLvl w:val="4"/>
    </w:pPr>
    <w:rPr>
      <w:rFonts w:ascii="Cambria" w:hAnsi="Cambria"/>
      <w:b/>
      <w:sz w:val="20"/>
    </w:rPr>
  </w:style>
  <w:style w:type="paragraph" w:styleId="Heading6">
    <w:name w:val="heading 6"/>
    <w:aliases w:val="Thesis figure legend"/>
    <w:basedOn w:val="Normal"/>
    <w:next w:val="Normal"/>
    <w:link w:val="Heading6Char"/>
    <w:qFormat/>
    <w:rsid w:val="005C0835"/>
    <w:pPr>
      <w:keepNext/>
      <w:keepLines/>
      <w:numPr>
        <w:ilvl w:val="5"/>
        <w:numId w:val="1"/>
      </w:numPr>
      <w:spacing w:after="0" w:line="240" w:lineRule="auto"/>
      <w:outlineLvl w:val="5"/>
    </w:pPr>
    <w:rPr>
      <w:rFonts w:ascii="Calibri" w:hAnsi="Calibri"/>
      <w:b/>
      <w:iCs/>
      <w:sz w:val="21"/>
    </w:rPr>
  </w:style>
  <w:style w:type="paragraph" w:styleId="Heading7">
    <w:name w:val="heading 7"/>
    <w:basedOn w:val="Normal"/>
    <w:next w:val="Normal"/>
    <w:link w:val="Heading7Char"/>
    <w:uiPriority w:val="9"/>
    <w:qFormat/>
    <w:rsid w:val="005C0835"/>
    <w:pPr>
      <w:keepNext/>
      <w:keepLines/>
      <w:numPr>
        <w:ilvl w:val="6"/>
        <w:numId w:val="1"/>
      </w:numPr>
      <w:spacing w:before="200" w:after="0"/>
      <w:outlineLvl w:val="6"/>
    </w:pPr>
    <w:rPr>
      <w:rFonts w:ascii="Cambria" w:eastAsia="Times New Roman" w:hAnsi="Cambria" w:cs="Times New Roman"/>
      <w:i/>
      <w:iCs/>
      <w:color w:val="404040"/>
      <w:sz w:val="25"/>
    </w:rPr>
  </w:style>
  <w:style w:type="paragraph" w:styleId="Heading8">
    <w:name w:val="heading 8"/>
    <w:basedOn w:val="Normal"/>
    <w:next w:val="Normal"/>
    <w:link w:val="Heading8Char"/>
    <w:uiPriority w:val="9"/>
    <w:qFormat/>
    <w:rsid w:val="005C0835"/>
    <w:pPr>
      <w:keepNext/>
      <w:keepLines/>
      <w:numPr>
        <w:ilvl w:val="7"/>
        <w:numId w:val="1"/>
      </w:numPr>
      <w:spacing w:before="200" w:after="0"/>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uiPriority w:val="9"/>
    <w:qFormat/>
    <w:rsid w:val="005C0835"/>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hesis_2 Char"/>
    <w:basedOn w:val="DefaultParagraphFont"/>
    <w:link w:val="Heading2"/>
    <w:uiPriority w:val="9"/>
    <w:rsid w:val="005C0835"/>
    <w:rPr>
      <w:rFonts w:ascii="Cambria" w:eastAsiaTheme="majorEastAsia" w:hAnsi="Cambria"/>
      <w:b/>
      <w:bCs/>
      <w:sz w:val="32"/>
      <w:szCs w:val="26"/>
      <w:lang w:bidi="en-US"/>
    </w:rPr>
  </w:style>
  <w:style w:type="character" w:customStyle="1" w:styleId="Heading1Char">
    <w:name w:val="Heading 1 Char"/>
    <w:basedOn w:val="DefaultParagraphFont"/>
    <w:link w:val="Heading1"/>
    <w:uiPriority w:val="9"/>
    <w:rsid w:val="005C0835"/>
    <w:rPr>
      <w:rFonts w:ascii="Cambria" w:eastAsiaTheme="majorEastAsia" w:hAnsi="Cambria" w:cstheme="majorBidi"/>
      <w:b/>
      <w:bCs/>
      <w:sz w:val="44"/>
      <w:szCs w:val="28"/>
      <w:lang w:bidi="en-US"/>
    </w:rPr>
  </w:style>
  <w:style w:type="character" w:customStyle="1" w:styleId="Heading3Char">
    <w:name w:val="Heading 3 Char"/>
    <w:aliases w:val="Thesis_3 Char"/>
    <w:basedOn w:val="DefaultParagraphFont"/>
    <w:link w:val="Heading3"/>
    <w:uiPriority w:val="9"/>
    <w:rsid w:val="005C0835"/>
    <w:rPr>
      <w:rFonts w:ascii="Cambria" w:hAnsi="Cambria"/>
      <w:b/>
      <w:bCs/>
      <w:i/>
      <w:sz w:val="26"/>
      <w:lang w:bidi="en-US"/>
    </w:rPr>
  </w:style>
  <w:style w:type="character" w:customStyle="1" w:styleId="Heading4Char">
    <w:name w:val="Heading 4 Char"/>
    <w:aliases w:val="Thesis 4 Char"/>
    <w:basedOn w:val="DefaultParagraphFont"/>
    <w:link w:val="Heading4"/>
    <w:rsid w:val="005C0835"/>
    <w:rPr>
      <w:rFonts w:ascii="Cambria" w:hAnsi="Cambria"/>
      <w:b/>
      <w:bCs/>
      <w:i/>
      <w:iCs/>
      <w:color w:val="000000"/>
      <w:sz w:val="24"/>
      <w:lang w:bidi="en-US"/>
    </w:rPr>
  </w:style>
  <w:style w:type="character" w:customStyle="1" w:styleId="Heading5Char">
    <w:name w:val="Heading 5 Char"/>
    <w:basedOn w:val="DefaultParagraphFont"/>
    <w:link w:val="Heading5"/>
    <w:rsid w:val="005C0835"/>
    <w:rPr>
      <w:rFonts w:ascii="Cambria" w:hAnsi="Cambria"/>
      <w:b/>
      <w:sz w:val="20"/>
      <w:lang w:bidi="en-US"/>
    </w:rPr>
  </w:style>
  <w:style w:type="character" w:customStyle="1" w:styleId="Heading6Char">
    <w:name w:val="Heading 6 Char"/>
    <w:aliases w:val="Thesis figure legend Char"/>
    <w:basedOn w:val="DefaultParagraphFont"/>
    <w:link w:val="Heading6"/>
    <w:rsid w:val="005C0835"/>
    <w:rPr>
      <w:rFonts w:ascii="Calibri" w:hAnsi="Calibri"/>
      <w:b/>
      <w:iCs/>
      <w:sz w:val="21"/>
      <w:lang w:bidi="en-US"/>
    </w:rPr>
  </w:style>
  <w:style w:type="character" w:customStyle="1" w:styleId="Heading7Char">
    <w:name w:val="Heading 7 Char"/>
    <w:basedOn w:val="DefaultParagraphFont"/>
    <w:link w:val="Heading7"/>
    <w:uiPriority w:val="9"/>
    <w:rsid w:val="005C0835"/>
    <w:rPr>
      <w:rFonts w:ascii="Cambria" w:eastAsia="Times New Roman" w:hAnsi="Cambria" w:cs="Times New Roman"/>
      <w:i/>
      <w:iCs/>
      <w:color w:val="404040"/>
      <w:sz w:val="25"/>
      <w:lang w:bidi="en-US"/>
    </w:rPr>
  </w:style>
  <w:style w:type="character" w:customStyle="1" w:styleId="Heading8Char">
    <w:name w:val="Heading 8 Char"/>
    <w:basedOn w:val="DefaultParagraphFont"/>
    <w:link w:val="Heading8"/>
    <w:uiPriority w:val="9"/>
    <w:rsid w:val="005C0835"/>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uiPriority w:val="9"/>
    <w:rsid w:val="005C0835"/>
    <w:rPr>
      <w:rFonts w:ascii="Cambria" w:eastAsia="Times New Roman" w:hAnsi="Cambria" w:cs="Times New Roman"/>
      <w:i/>
      <w:iCs/>
      <w:color w:val="404040"/>
      <w:sz w:val="20"/>
      <w:szCs w:val="20"/>
      <w:lang w:bidi="en-US"/>
    </w:rPr>
  </w:style>
  <w:style w:type="paragraph" w:styleId="Caption">
    <w:name w:val="caption"/>
    <w:basedOn w:val="Normal"/>
    <w:next w:val="Normal"/>
    <w:uiPriority w:val="35"/>
    <w:qFormat/>
    <w:rsid w:val="005C0835"/>
    <w:pPr>
      <w:spacing w:line="240" w:lineRule="auto"/>
    </w:pPr>
    <w:rPr>
      <w:rFonts w:eastAsia="Times New Roman" w:cs="Times New Roman"/>
      <w:b/>
      <w:bCs/>
      <w:sz w:val="20"/>
      <w:szCs w:val="18"/>
    </w:rPr>
  </w:style>
  <w:style w:type="paragraph" w:styleId="Title">
    <w:name w:val="Title"/>
    <w:basedOn w:val="Normal"/>
    <w:next w:val="Normal"/>
    <w:link w:val="TitleChar"/>
    <w:uiPriority w:val="10"/>
    <w:qFormat/>
    <w:rsid w:val="005C0835"/>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rPr>
  </w:style>
  <w:style w:type="character" w:customStyle="1" w:styleId="TitleChar">
    <w:name w:val="Title Char"/>
    <w:basedOn w:val="DefaultParagraphFont"/>
    <w:link w:val="Title"/>
    <w:uiPriority w:val="10"/>
    <w:rsid w:val="005C0835"/>
    <w:rPr>
      <w:rFonts w:ascii="Cambria" w:eastAsiaTheme="majorEastAsia" w:hAnsi="Cambria" w:cstheme="majorBidi"/>
      <w:color w:val="17365D"/>
      <w:spacing w:val="5"/>
      <w:kern w:val="28"/>
      <w:sz w:val="52"/>
      <w:szCs w:val="52"/>
      <w:lang w:bidi="en-US"/>
    </w:rPr>
  </w:style>
  <w:style w:type="paragraph" w:styleId="Subtitle">
    <w:name w:val="Subtitle"/>
    <w:basedOn w:val="Normal"/>
    <w:next w:val="Normal"/>
    <w:link w:val="SubtitleChar"/>
    <w:uiPriority w:val="11"/>
    <w:qFormat/>
    <w:rsid w:val="005C0835"/>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5C0835"/>
    <w:rPr>
      <w:rFonts w:ascii="Cambria" w:eastAsia="Times New Roman" w:hAnsi="Cambria" w:cs="Times New Roman"/>
      <w:i/>
      <w:iCs/>
      <w:color w:val="4F81BD"/>
      <w:spacing w:val="15"/>
      <w:sz w:val="24"/>
      <w:szCs w:val="24"/>
      <w:lang w:bidi="en-US"/>
    </w:rPr>
  </w:style>
  <w:style w:type="character" w:styleId="Strong">
    <w:name w:val="Strong"/>
    <w:basedOn w:val="DefaultParagraphFont"/>
    <w:uiPriority w:val="22"/>
    <w:qFormat/>
    <w:rsid w:val="005C0835"/>
    <w:rPr>
      <w:b/>
      <w:bCs/>
    </w:rPr>
  </w:style>
  <w:style w:type="character" w:styleId="Emphasis">
    <w:name w:val="Emphasis"/>
    <w:aliases w:val="Embo"/>
    <w:basedOn w:val="DefaultParagraphFont"/>
    <w:uiPriority w:val="20"/>
    <w:qFormat/>
    <w:rsid w:val="005C0835"/>
    <w:rPr>
      <w:i/>
      <w:iCs/>
    </w:rPr>
  </w:style>
  <w:style w:type="paragraph" w:styleId="NoSpacing">
    <w:name w:val="No Spacing"/>
    <w:link w:val="NoSpacingChar"/>
    <w:uiPriority w:val="1"/>
    <w:qFormat/>
    <w:rsid w:val="005C0835"/>
    <w:pPr>
      <w:spacing w:after="0" w:line="240" w:lineRule="auto"/>
    </w:pPr>
    <w:rPr>
      <w:rFonts w:ascii="Calibri" w:eastAsia="Times New Roman" w:hAnsi="Calibri"/>
      <w:lang w:val="en-US" w:bidi="en-US"/>
    </w:rPr>
  </w:style>
  <w:style w:type="character" w:customStyle="1" w:styleId="NoSpacingChar">
    <w:name w:val="No Spacing Char"/>
    <w:basedOn w:val="DefaultParagraphFont"/>
    <w:link w:val="NoSpacing"/>
    <w:uiPriority w:val="1"/>
    <w:rsid w:val="005C0835"/>
    <w:rPr>
      <w:rFonts w:ascii="Calibri" w:eastAsia="Times New Roman" w:hAnsi="Calibri"/>
      <w:lang w:val="en-US" w:bidi="en-US"/>
    </w:rPr>
  </w:style>
  <w:style w:type="paragraph" w:styleId="ListParagraph">
    <w:name w:val="List Paragraph"/>
    <w:basedOn w:val="Normal"/>
    <w:uiPriority w:val="34"/>
    <w:qFormat/>
    <w:rsid w:val="005C0835"/>
    <w:pPr>
      <w:ind w:left="720"/>
      <w:contextualSpacing/>
    </w:pPr>
    <w:rPr>
      <w:rFonts w:eastAsia="Calibri"/>
    </w:rPr>
  </w:style>
  <w:style w:type="paragraph" w:styleId="Quote">
    <w:name w:val="Quote"/>
    <w:basedOn w:val="Normal"/>
    <w:next w:val="Normal"/>
    <w:link w:val="QuoteChar"/>
    <w:uiPriority w:val="29"/>
    <w:qFormat/>
    <w:rsid w:val="005C0835"/>
    <w:rPr>
      <w:rFonts w:ascii="Calibri" w:eastAsia="Times New Roman" w:hAnsi="Calibri" w:cs="Times New Roman"/>
      <w:i/>
      <w:iCs/>
      <w:color w:val="000000"/>
    </w:rPr>
  </w:style>
  <w:style w:type="character" w:customStyle="1" w:styleId="QuoteChar">
    <w:name w:val="Quote Char"/>
    <w:basedOn w:val="DefaultParagraphFont"/>
    <w:link w:val="Quote"/>
    <w:uiPriority w:val="29"/>
    <w:rsid w:val="005C0835"/>
    <w:rPr>
      <w:rFonts w:ascii="Calibri" w:eastAsia="Times New Roman" w:hAnsi="Calibri" w:cs="Times New Roman"/>
      <w:i/>
      <w:iCs/>
      <w:color w:val="000000"/>
      <w:lang w:bidi="en-US"/>
    </w:rPr>
  </w:style>
  <w:style w:type="paragraph" w:styleId="IntenseQuote">
    <w:name w:val="Intense Quote"/>
    <w:basedOn w:val="Normal"/>
    <w:next w:val="Normal"/>
    <w:link w:val="IntenseQuoteChar"/>
    <w:uiPriority w:val="30"/>
    <w:qFormat/>
    <w:rsid w:val="005C0835"/>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IntenseQuoteChar">
    <w:name w:val="Intense Quote Char"/>
    <w:basedOn w:val="DefaultParagraphFont"/>
    <w:link w:val="IntenseQuote"/>
    <w:uiPriority w:val="30"/>
    <w:rsid w:val="005C0835"/>
    <w:rPr>
      <w:rFonts w:ascii="Calibri" w:eastAsia="Times New Roman" w:hAnsi="Calibri" w:cs="Times New Roman"/>
      <w:b/>
      <w:bCs/>
      <w:i/>
      <w:iCs/>
      <w:color w:val="4F81BD"/>
      <w:lang w:bidi="en-US"/>
    </w:rPr>
  </w:style>
  <w:style w:type="character" w:styleId="SubtleEmphasis">
    <w:name w:val="Subtle Emphasis"/>
    <w:basedOn w:val="DefaultParagraphFont"/>
    <w:uiPriority w:val="19"/>
    <w:qFormat/>
    <w:rsid w:val="005C0835"/>
    <w:rPr>
      <w:i/>
      <w:iCs/>
      <w:color w:val="808080"/>
    </w:rPr>
  </w:style>
  <w:style w:type="character" w:styleId="IntenseEmphasis">
    <w:name w:val="Intense Emphasis"/>
    <w:basedOn w:val="DefaultParagraphFont"/>
    <w:uiPriority w:val="21"/>
    <w:qFormat/>
    <w:rsid w:val="005C0835"/>
    <w:rPr>
      <w:b/>
      <w:bCs/>
      <w:i/>
      <w:iCs/>
      <w:color w:val="4F81BD"/>
    </w:rPr>
  </w:style>
  <w:style w:type="character" w:styleId="SubtleReference">
    <w:name w:val="Subtle Reference"/>
    <w:basedOn w:val="DefaultParagraphFont"/>
    <w:uiPriority w:val="31"/>
    <w:qFormat/>
    <w:rsid w:val="005C0835"/>
    <w:rPr>
      <w:smallCaps/>
      <w:color w:val="C0504D"/>
      <w:u w:val="single"/>
    </w:rPr>
  </w:style>
  <w:style w:type="character" w:styleId="IntenseReference">
    <w:name w:val="Intense Reference"/>
    <w:basedOn w:val="DefaultParagraphFont"/>
    <w:uiPriority w:val="32"/>
    <w:qFormat/>
    <w:rsid w:val="005C0835"/>
    <w:rPr>
      <w:b/>
      <w:bCs/>
      <w:smallCaps/>
      <w:color w:val="C0504D"/>
      <w:spacing w:val="5"/>
      <w:u w:val="single"/>
    </w:rPr>
  </w:style>
  <w:style w:type="character" w:styleId="BookTitle">
    <w:name w:val="Book Title"/>
    <w:basedOn w:val="DefaultParagraphFont"/>
    <w:uiPriority w:val="33"/>
    <w:qFormat/>
    <w:rsid w:val="005C0835"/>
    <w:rPr>
      <w:b/>
      <w:bCs/>
      <w:smallCaps/>
      <w:spacing w:val="5"/>
    </w:rPr>
  </w:style>
  <w:style w:type="paragraph" w:styleId="TOCHeading">
    <w:name w:val="TOC Heading"/>
    <w:basedOn w:val="Heading1"/>
    <w:next w:val="Normal"/>
    <w:uiPriority w:val="39"/>
    <w:qFormat/>
    <w:rsid w:val="005C0835"/>
    <w:pPr>
      <w:numPr>
        <w:numId w:val="0"/>
      </w:numPr>
      <w:outlineLvl w:val="9"/>
    </w:pPr>
    <w:rPr>
      <w:rFonts w:eastAsia="Times New Roman" w:cs="Times New Roman"/>
    </w:rPr>
  </w:style>
  <w:style w:type="paragraph" w:customStyle="1" w:styleId="Thesisheading1">
    <w:name w:val="Thesis heading 1"/>
    <w:basedOn w:val="Title"/>
    <w:link w:val="Thesisheading1Char"/>
    <w:qFormat/>
    <w:rsid w:val="005C0835"/>
    <w:pPr>
      <w:pBdr>
        <w:bottom w:val="single" w:sz="4" w:space="1" w:color="auto"/>
      </w:pBdr>
      <w:spacing w:after="200"/>
    </w:pPr>
    <w:rPr>
      <w:rFonts w:asciiTheme="majorHAnsi" w:hAnsiTheme="majorHAnsi"/>
    </w:rPr>
  </w:style>
  <w:style w:type="character" w:customStyle="1" w:styleId="Thesisheading1Char">
    <w:name w:val="Thesis heading 1 Char"/>
    <w:basedOn w:val="TitleChar"/>
    <w:link w:val="Thesisheading1"/>
    <w:rsid w:val="005C0835"/>
    <w:rPr>
      <w:rFonts w:asciiTheme="majorHAnsi" w:eastAsiaTheme="majorEastAsia" w:hAnsiTheme="majorHAnsi" w:cstheme="majorBidi"/>
      <w:color w:val="17365D"/>
      <w:spacing w:val="5"/>
      <w:kern w:val="28"/>
      <w:sz w:val="52"/>
      <w:szCs w:val="52"/>
      <w:lang w:bidi="en-US"/>
    </w:rPr>
  </w:style>
  <w:style w:type="paragraph" w:customStyle="1" w:styleId="Thesisheading2">
    <w:name w:val="Thesis heading 2"/>
    <w:basedOn w:val="Heading1"/>
    <w:link w:val="Thesisheading2Char"/>
    <w:qFormat/>
    <w:rsid w:val="005C0835"/>
    <w:pPr>
      <w:keepNext w:val="0"/>
      <w:keepLines w:val="0"/>
      <w:numPr>
        <w:numId w:val="0"/>
      </w:numPr>
      <w:spacing w:before="480"/>
      <w:contextualSpacing/>
      <w:mirrorIndents w:val="0"/>
    </w:pPr>
    <w:rPr>
      <w:rFonts w:asciiTheme="majorHAnsi" w:hAnsiTheme="majorHAnsi"/>
      <w:sz w:val="28"/>
    </w:rPr>
  </w:style>
  <w:style w:type="character" w:customStyle="1" w:styleId="Thesisheading2Char">
    <w:name w:val="Thesis heading 2 Char"/>
    <w:basedOn w:val="Heading1Char"/>
    <w:link w:val="Thesisheading2"/>
    <w:rsid w:val="005C0835"/>
    <w:rPr>
      <w:rFonts w:asciiTheme="majorHAnsi" w:eastAsiaTheme="majorEastAsia" w:hAnsiTheme="majorHAnsi" w:cstheme="majorBidi"/>
      <w:b/>
      <w:bCs/>
      <w:sz w:val="28"/>
      <w:szCs w:val="28"/>
      <w:lang w:bidi="en-US"/>
    </w:rPr>
  </w:style>
  <w:style w:type="paragraph" w:customStyle="1" w:styleId="Thesisheading3">
    <w:name w:val="Thesis heading 3"/>
    <w:basedOn w:val="Heading2"/>
    <w:link w:val="Thesisheading3Char"/>
    <w:qFormat/>
    <w:rsid w:val="005C0835"/>
    <w:pPr>
      <w:keepNext w:val="0"/>
      <w:keepLines w:val="0"/>
      <w:numPr>
        <w:ilvl w:val="0"/>
        <w:numId w:val="0"/>
      </w:numPr>
      <w:spacing w:after="0" w:line="360" w:lineRule="auto"/>
    </w:pPr>
    <w:rPr>
      <w:rFonts w:asciiTheme="majorHAnsi" w:hAnsiTheme="majorHAnsi" w:cstheme="majorBidi"/>
      <w:sz w:val="26"/>
    </w:rPr>
  </w:style>
  <w:style w:type="character" w:customStyle="1" w:styleId="Thesisheading3Char">
    <w:name w:val="Thesis heading 3 Char"/>
    <w:basedOn w:val="Heading2Char"/>
    <w:link w:val="Thesisheading3"/>
    <w:rsid w:val="005C0835"/>
    <w:rPr>
      <w:rFonts w:asciiTheme="majorHAnsi" w:eastAsiaTheme="majorEastAsia" w:hAnsiTheme="majorHAnsi" w:cstheme="majorBidi"/>
      <w:b/>
      <w:bCs/>
      <w:sz w:val="26"/>
      <w:szCs w:val="26"/>
      <w:lang w:bidi="en-US"/>
    </w:rPr>
  </w:style>
  <w:style w:type="paragraph" w:customStyle="1" w:styleId="Thesisheading4">
    <w:name w:val="Thesis heading 4"/>
    <w:basedOn w:val="Heading3"/>
    <w:link w:val="Thesisheading4Char"/>
    <w:qFormat/>
    <w:rsid w:val="005C0835"/>
    <w:pPr>
      <w:keepNext w:val="0"/>
      <w:keepLines w:val="0"/>
      <w:numPr>
        <w:ilvl w:val="0"/>
        <w:numId w:val="0"/>
      </w:numPr>
      <w:spacing w:after="0" w:line="271" w:lineRule="auto"/>
      <w:ind w:left="720" w:firstLine="720"/>
    </w:pPr>
    <w:rPr>
      <w:rFonts w:asciiTheme="majorHAnsi" w:eastAsiaTheme="majorEastAsia" w:hAnsiTheme="majorHAnsi" w:cstheme="majorBidi"/>
      <w:sz w:val="25"/>
    </w:rPr>
  </w:style>
  <w:style w:type="character" w:customStyle="1" w:styleId="Thesisheading4Char">
    <w:name w:val="Thesis heading 4 Char"/>
    <w:basedOn w:val="Heading3Char"/>
    <w:link w:val="Thesisheading4"/>
    <w:rsid w:val="005C0835"/>
    <w:rPr>
      <w:rFonts w:asciiTheme="majorHAnsi" w:eastAsiaTheme="majorEastAsia" w:hAnsiTheme="majorHAnsi" w:cstheme="majorBidi"/>
      <w:b/>
      <w:bCs/>
      <w:i/>
      <w:sz w:val="25"/>
      <w:lang w:bidi="en-US"/>
    </w:rPr>
  </w:style>
  <w:style w:type="paragraph" w:customStyle="1" w:styleId="Thesisheading5">
    <w:name w:val="Thesis heading 5"/>
    <w:basedOn w:val="Heading4"/>
    <w:link w:val="Thesisheading5Char"/>
    <w:qFormat/>
    <w:rsid w:val="005C0835"/>
    <w:pPr>
      <w:keepNext w:val="0"/>
      <w:keepLines w:val="0"/>
      <w:numPr>
        <w:ilvl w:val="0"/>
        <w:numId w:val="0"/>
      </w:numPr>
      <w:ind w:left="1440" w:firstLine="720"/>
    </w:pPr>
    <w:rPr>
      <w:rFonts w:asciiTheme="majorHAnsi" w:eastAsiaTheme="majorEastAsia" w:hAnsiTheme="majorHAnsi" w:cstheme="majorBidi"/>
      <w:sz w:val="25"/>
    </w:rPr>
  </w:style>
  <w:style w:type="character" w:customStyle="1" w:styleId="Thesisheading5Char">
    <w:name w:val="Thesis heading 5 Char"/>
    <w:basedOn w:val="Heading4Char"/>
    <w:link w:val="Thesisheading5"/>
    <w:rsid w:val="005C0835"/>
    <w:rPr>
      <w:rFonts w:asciiTheme="majorHAnsi" w:eastAsiaTheme="majorEastAsia" w:hAnsiTheme="majorHAnsi" w:cstheme="majorBidi"/>
      <w:b/>
      <w:bCs/>
      <w:i/>
      <w:iCs/>
      <w:color w:val="000000"/>
      <w:sz w:val="25"/>
      <w:lang w:bidi="en-US"/>
    </w:rPr>
  </w:style>
  <w:style w:type="character" w:styleId="CommentReference">
    <w:name w:val="annotation reference"/>
    <w:basedOn w:val="DefaultParagraphFont"/>
    <w:uiPriority w:val="99"/>
    <w:semiHidden/>
    <w:unhideWhenUsed/>
    <w:rsid w:val="005C0835"/>
    <w:rPr>
      <w:sz w:val="16"/>
      <w:szCs w:val="16"/>
    </w:rPr>
  </w:style>
  <w:style w:type="paragraph" w:styleId="CommentText">
    <w:name w:val="annotation text"/>
    <w:basedOn w:val="Normal"/>
    <w:link w:val="CommentTextChar"/>
    <w:uiPriority w:val="99"/>
    <w:unhideWhenUsed/>
    <w:rsid w:val="005C0835"/>
    <w:pPr>
      <w:spacing w:line="240" w:lineRule="auto"/>
    </w:pPr>
    <w:rPr>
      <w:sz w:val="20"/>
      <w:szCs w:val="20"/>
    </w:rPr>
  </w:style>
  <w:style w:type="character" w:customStyle="1" w:styleId="CommentTextChar">
    <w:name w:val="Comment Text Char"/>
    <w:basedOn w:val="DefaultParagraphFont"/>
    <w:link w:val="CommentText"/>
    <w:uiPriority w:val="99"/>
    <w:rsid w:val="005C0835"/>
    <w:rPr>
      <w:sz w:val="20"/>
      <w:szCs w:val="20"/>
      <w:lang w:bidi="en-US"/>
    </w:rPr>
  </w:style>
  <w:style w:type="paragraph" w:styleId="CommentSubject">
    <w:name w:val="annotation subject"/>
    <w:basedOn w:val="CommentText"/>
    <w:next w:val="CommentText"/>
    <w:link w:val="CommentSubjectChar"/>
    <w:uiPriority w:val="99"/>
    <w:semiHidden/>
    <w:unhideWhenUsed/>
    <w:rsid w:val="005C0835"/>
    <w:rPr>
      <w:b/>
      <w:bCs/>
    </w:rPr>
  </w:style>
  <w:style w:type="character" w:customStyle="1" w:styleId="CommentSubjectChar">
    <w:name w:val="Comment Subject Char"/>
    <w:basedOn w:val="CommentTextChar"/>
    <w:link w:val="CommentSubject"/>
    <w:uiPriority w:val="99"/>
    <w:semiHidden/>
    <w:rsid w:val="005C0835"/>
    <w:rPr>
      <w:b/>
      <w:bCs/>
      <w:sz w:val="20"/>
      <w:szCs w:val="20"/>
      <w:lang w:bidi="en-US"/>
    </w:rPr>
  </w:style>
  <w:style w:type="paragraph" w:styleId="BalloonText">
    <w:name w:val="Balloon Text"/>
    <w:basedOn w:val="Normal"/>
    <w:link w:val="BalloonTextChar"/>
    <w:uiPriority w:val="99"/>
    <w:semiHidden/>
    <w:unhideWhenUsed/>
    <w:rsid w:val="005C0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835"/>
    <w:rPr>
      <w:rFonts w:ascii="Tahoma" w:hAnsi="Tahoma" w:cs="Tahoma"/>
      <w:sz w:val="16"/>
      <w:szCs w:val="16"/>
      <w:lang w:bidi="en-US"/>
    </w:rPr>
  </w:style>
  <w:style w:type="character" w:styleId="Hyperlink">
    <w:name w:val="Hyperlink"/>
    <w:basedOn w:val="DefaultParagraphFont"/>
    <w:uiPriority w:val="99"/>
    <w:unhideWhenUsed/>
    <w:rsid w:val="005C0835"/>
    <w:rPr>
      <w:color w:val="0563C1" w:themeColor="hyperlink"/>
      <w:u w:val="single"/>
    </w:rPr>
  </w:style>
  <w:style w:type="paragraph" w:styleId="PlainText">
    <w:name w:val="Plain Text"/>
    <w:basedOn w:val="Normal"/>
    <w:link w:val="PlainTextChar"/>
    <w:uiPriority w:val="99"/>
    <w:semiHidden/>
    <w:unhideWhenUsed/>
    <w:rsid w:val="005C0835"/>
    <w:pPr>
      <w:spacing w:after="0" w:line="240" w:lineRule="auto"/>
    </w:pPr>
    <w:rPr>
      <w:rFonts w:ascii="Calibri" w:hAnsi="Calibri"/>
      <w:szCs w:val="21"/>
      <w:lang w:bidi="ar-SA"/>
    </w:rPr>
  </w:style>
  <w:style w:type="character" w:customStyle="1" w:styleId="PlainTextChar">
    <w:name w:val="Plain Text Char"/>
    <w:basedOn w:val="DefaultParagraphFont"/>
    <w:link w:val="PlainText"/>
    <w:uiPriority w:val="99"/>
    <w:semiHidden/>
    <w:rsid w:val="005C0835"/>
    <w:rPr>
      <w:rFonts w:ascii="Calibri" w:hAnsi="Calibri"/>
      <w:szCs w:val="21"/>
    </w:rPr>
  </w:style>
  <w:style w:type="table" w:styleId="TableGrid">
    <w:name w:val="Table Grid"/>
    <w:basedOn w:val="TableNormal"/>
    <w:uiPriority w:val="59"/>
    <w:rsid w:val="005C0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5C0835"/>
  </w:style>
  <w:style w:type="character" w:styleId="FollowedHyperlink">
    <w:name w:val="FollowedHyperlink"/>
    <w:basedOn w:val="DefaultParagraphFont"/>
    <w:uiPriority w:val="99"/>
    <w:semiHidden/>
    <w:unhideWhenUsed/>
    <w:rsid w:val="005C0835"/>
    <w:rPr>
      <w:color w:val="954F72" w:themeColor="followedHyperlink"/>
      <w:u w:val="single"/>
    </w:rPr>
  </w:style>
  <w:style w:type="paragraph" w:styleId="HTMLPreformatted">
    <w:name w:val="HTML Preformatted"/>
    <w:basedOn w:val="Normal"/>
    <w:link w:val="HTMLPreformattedChar"/>
    <w:uiPriority w:val="99"/>
    <w:unhideWhenUsed/>
    <w:rsid w:val="005C0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bidi="ar-SA"/>
    </w:rPr>
  </w:style>
  <w:style w:type="character" w:customStyle="1" w:styleId="HTMLPreformattedChar">
    <w:name w:val="HTML Preformatted Char"/>
    <w:basedOn w:val="DefaultParagraphFont"/>
    <w:link w:val="HTMLPreformatted"/>
    <w:uiPriority w:val="99"/>
    <w:rsid w:val="005C0835"/>
    <w:rPr>
      <w:rFonts w:ascii="Courier New" w:eastAsia="Times New Roman" w:hAnsi="Courier New" w:cs="Courier New"/>
      <w:sz w:val="20"/>
      <w:szCs w:val="20"/>
      <w:lang w:eastAsia="en-GB"/>
    </w:rPr>
  </w:style>
  <w:style w:type="character" w:customStyle="1" w:styleId="xbe">
    <w:name w:val="_xbe"/>
    <w:basedOn w:val="DefaultParagraphFont"/>
    <w:rsid w:val="005C0835"/>
  </w:style>
  <w:style w:type="paragraph" w:styleId="NormalWeb">
    <w:name w:val="Normal (Web)"/>
    <w:basedOn w:val="Normal"/>
    <w:uiPriority w:val="99"/>
    <w:semiHidden/>
    <w:unhideWhenUsed/>
    <w:rsid w:val="005C0835"/>
    <w:pPr>
      <w:spacing w:before="100" w:beforeAutospacing="1" w:after="100" w:afterAutospacing="1" w:line="240" w:lineRule="auto"/>
    </w:pPr>
    <w:rPr>
      <w:rFonts w:ascii="Times New Roman" w:eastAsiaTheme="minorEastAsia" w:hAnsi="Times New Roman" w:cs="Times New Roman"/>
      <w:sz w:val="24"/>
      <w:szCs w:val="24"/>
      <w:lang w:eastAsia="en-GB" w:bidi="ar-SA"/>
    </w:rPr>
  </w:style>
  <w:style w:type="character" w:styleId="PlaceholderText">
    <w:name w:val="Placeholder Text"/>
    <w:basedOn w:val="DefaultParagraphFont"/>
    <w:uiPriority w:val="99"/>
    <w:semiHidden/>
    <w:rsid w:val="005C0835"/>
    <w:rPr>
      <w:color w:val="808080"/>
    </w:rPr>
  </w:style>
  <w:style w:type="paragraph" w:styleId="Header">
    <w:name w:val="header"/>
    <w:basedOn w:val="Normal"/>
    <w:link w:val="HeaderChar"/>
    <w:uiPriority w:val="99"/>
    <w:unhideWhenUsed/>
    <w:rsid w:val="005C08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835"/>
    <w:rPr>
      <w:lang w:bidi="en-US"/>
    </w:rPr>
  </w:style>
  <w:style w:type="paragraph" w:styleId="Footer">
    <w:name w:val="footer"/>
    <w:basedOn w:val="Normal"/>
    <w:link w:val="FooterChar"/>
    <w:uiPriority w:val="99"/>
    <w:unhideWhenUsed/>
    <w:rsid w:val="005C08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835"/>
    <w:rPr>
      <w:lang w:bidi="en-US"/>
    </w:rPr>
  </w:style>
  <w:style w:type="character" w:customStyle="1" w:styleId="Mention1">
    <w:name w:val="Mention1"/>
    <w:basedOn w:val="DefaultParagraphFont"/>
    <w:uiPriority w:val="99"/>
    <w:semiHidden/>
    <w:unhideWhenUsed/>
    <w:rsid w:val="005C0835"/>
    <w:rPr>
      <w:color w:val="2B579A"/>
      <w:shd w:val="clear" w:color="auto" w:fill="E6E6E6"/>
    </w:rPr>
  </w:style>
  <w:style w:type="character" w:customStyle="1" w:styleId="UnresolvedMention1">
    <w:name w:val="Unresolved Mention1"/>
    <w:basedOn w:val="DefaultParagraphFont"/>
    <w:uiPriority w:val="99"/>
    <w:semiHidden/>
    <w:unhideWhenUsed/>
    <w:rsid w:val="005C0835"/>
    <w:rPr>
      <w:color w:val="808080"/>
      <w:shd w:val="clear" w:color="auto" w:fill="E6E6E6"/>
    </w:rPr>
  </w:style>
  <w:style w:type="character" w:customStyle="1" w:styleId="UnresolvedMention">
    <w:name w:val="Unresolved Mention"/>
    <w:basedOn w:val="DefaultParagraphFont"/>
    <w:uiPriority w:val="99"/>
    <w:semiHidden/>
    <w:unhideWhenUsed/>
    <w:rsid w:val="005C0835"/>
    <w:rPr>
      <w:color w:val="808080"/>
      <w:shd w:val="clear" w:color="auto" w:fill="E6E6E6"/>
    </w:rPr>
  </w:style>
  <w:style w:type="character" w:styleId="LineNumber">
    <w:name w:val="line number"/>
    <w:basedOn w:val="DefaultParagraphFont"/>
    <w:uiPriority w:val="99"/>
    <w:semiHidden/>
    <w:unhideWhenUsed/>
    <w:rsid w:val="005C0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31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3.tiff"/><Relationship Id="rId18" Type="http://schemas.openxmlformats.org/officeDocument/2006/relationships/package" Target="embeddings/Microsoft_Excel_Worksheet1.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orldenergy.org/data/resources/resource/hydropower/"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statistics-explained/index.php/Renewable_energy_statistic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33595-C292-4364-B723-13C16C9FA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11368</Words>
  <Characters>64802</Characters>
  <Application>Microsoft Office Word</Application>
  <DocSecurity>4</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Piper</dc:creator>
  <cp:keywords/>
  <dc:description/>
  <cp:lastModifiedBy>Whalley T.</cp:lastModifiedBy>
  <cp:revision>2</cp:revision>
  <cp:lastPrinted>2018-04-27T15:02:00Z</cp:lastPrinted>
  <dcterms:created xsi:type="dcterms:W3CDTF">2018-09-13T08:50:00Z</dcterms:created>
  <dcterms:modified xsi:type="dcterms:W3CDTF">2018-09-13T08:50:00Z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http://www.zotero.org/styles/ecological-engineering</vt:lpwstr>
  </property>
  <property fmtid="{D5CDD505-2E9C-101B-9397-08002B2CF9AE}" pid="13" name="Mendeley Recent Style Name 5_1">
    <vt:lpwstr>Ecological Engineering</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