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EE190" w14:textId="7D5CDF62" w:rsidR="005C602B" w:rsidRPr="00061122" w:rsidRDefault="009233B2" w:rsidP="004321DC">
      <w:pPr>
        <w:pStyle w:val="Heading1"/>
      </w:pPr>
      <w:bookmarkStart w:id="0" w:name="_GoBack"/>
      <w:bookmarkEnd w:id="0"/>
      <w:r w:rsidRPr="00061122">
        <w:rPr>
          <w:lang w:val="en-IE"/>
        </w:rPr>
        <w:t>Neoliberal Abandonment in Disability Housing Provision: a look at England and Chile</w:t>
      </w:r>
    </w:p>
    <w:p w14:paraId="02BB911C" w14:textId="0CEF496B" w:rsidR="00E351DC" w:rsidRPr="00061122" w:rsidRDefault="00E351DC" w:rsidP="00921D1C">
      <w:pPr>
        <w:jc w:val="both"/>
        <w:rPr>
          <w:rFonts w:ascii="Times New Roman" w:hAnsi="Times New Roman" w:cs="Times New Roman"/>
          <w:sz w:val="24"/>
          <w:szCs w:val="24"/>
        </w:rPr>
      </w:pPr>
    </w:p>
    <w:p w14:paraId="70BA9412" w14:textId="77777777" w:rsidR="00E1075F" w:rsidRPr="00061122" w:rsidRDefault="004A0CE3" w:rsidP="00921D1C">
      <w:pPr>
        <w:pStyle w:val="Heading2"/>
        <w:jc w:val="both"/>
        <w:rPr>
          <w:rFonts w:ascii="Times New Roman" w:hAnsi="Times New Roman" w:cs="Times New Roman"/>
          <w:szCs w:val="24"/>
        </w:rPr>
      </w:pPr>
      <w:r w:rsidRPr="00061122">
        <w:rPr>
          <w:rFonts w:ascii="Times New Roman" w:hAnsi="Times New Roman" w:cs="Times New Roman"/>
          <w:szCs w:val="24"/>
        </w:rPr>
        <w:t>Abstract</w:t>
      </w:r>
    </w:p>
    <w:p w14:paraId="336CF6C8" w14:textId="3A9CDBD7" w:rsidR="00342267" w:rsidRPr="00061122" w:rsidRDefault="00342267" w:rsidP="0018752A">
      <w:pPr>
        <w:jc w:val="both"/>
        <w:rPr>
          <w:rFonts w:ascii="Times New Roman" w:hAnsi="Times New Roman" w:cs="Times New Roman"/>
          <w:sz w:val="24"/>
          <w:szCs w:val="24"/>
        </w:rPr>
      </w:pPr>
      <w:r w:rsidRPr="00061122">
        <w:rPr>
          <w:rFonts w:ascii="Times New Roman" w:hAnsi="Times New Roman" w:cs="Times New Roman"/>
          <w:sz w:val="24"/>
          <w:szCs w:val="24"/>
        </w:rPr>
        <w:t xml:space="preserve">Public or ‘social’ housing provision in many nations in the Global North is increasingly being driven by neoliberal strategies that include austerity cuts and market-led privatisation. This context raises an important question of how likely the state’s reliance on the private sector can ensure that housing remains available and accessible to </w:t>
      </w:r>
      <w:r w:rsidR="002004CA" w:rsidRPr="00061122">
        <w:rPr>
          <w:rFonts w:ascii="Times New Roman" w:hAnsi="Times New Roman" w:cs="Times New Roman"/>
          <w:sz w:val="24"/>
          <w:szCs w:val="24"/>
        </w:rPr>
        <w:t xml:space="preserve">more </w:t>
      </w:r>
      <w:r w:rsidR="0018752A" w:rsidRPr="00061122">
        <w:rPr>
          <w:rFonts w:ascii="Times New Roman" w:hAnsi="Times New Roman" w:cs="Times New Roman"/>
          <w:sz w:val="24"/>
          <w:szCs w:val="24"/>
        </w:rPr>
        <w:t xml:space="preserve">disadvantaged </w:t>
      </w:r>
      <w:r w:rsidR="002004CA" w:rsidRPr="00061122">
        <w:rPr>
          <w:rFonts w:ascii="Times New Roman" w:hAnsi="Times New Roman" w:cs="Times New Roman"/>
          <w:sz w:val="24"/>
          <w:szCs w:val="24"/>
        </w:rPr>
        <w:t xml:space="preserve">low-income </w:t>
      </w:r>
      <w:r w:rsidRPr="00061122">
        <w:rPr>
          <w:rFonts w:ascii="Times New Roman" w:hAnsi="Times New Roman" w:cs="Times New Roman"/>
          <w:sz w:val="24"/>
          <w:szCs w:val="24"/>
        </w:rPr>
        <w:t>group</w:t>
      </w:r>
      <w:r w:rsidR="002004CA" w:rsidRPr="00061122">
        <w:rPr>
          <w:rFonts w:ascii="Times New Roman" w:hAnsi="Times New Roman" w:cs="Times New Roman"/>
          <w:sz w:val="24"/>
          <w:szCs w:val="24"/>
        </w:rPr>
        <w:t>s</w:t>
      </w:r>
      <w:r w:rsidRPr="00061122">
        <w:rPr>
          <w:rFonts w:ascii="Times New Roman" w:hAnsi="Times New Roman" w:cs="Times New Roman"/>
          <w:sz w:val="24"/>
          <w:szCs w:val="24"/>
        </w:rPr>
        <w:t>. To help answer this question, we draw on a comparative study of social housing provision for disabled people in England and Chile; two pioneers of neoliberal reform in this sector. Using interviews with key stakeholders, our findings reveal that the neoliberal reform strategies being employed have tended to dilute the statutory duties of providing accessible housing and to undermine disabled people’s choices in finding appropriate homes. Such lessons are timely and important in order to remain cognisant of the spaces of neoliberal abandonment that are leaving many people unable to gain access to appropriate housing.</w:t>
      </w:r>
    </w:p>
    <w:p w14:paraId="6DAA3222" w14:textId="262B6E90" w:rsidR="009D3022" w:rsidRPr="00061122" w:rsidRDefault="009D3022" w:rsidP="00917EDB">
      <w:pPr>
        <w:jc w:val="both"/>
        <w:rPr>
          <w:rFonts w:ascii="Times New Roman" w:hAnsi="Times New Roman" w:cs="Times New Roman"/>
          <w:sz w:val="24"/>
          <w:szCs w:val="24"/>
        </w:rPr>
      </w:pPr>
      <w:r w:rsidRPr="00061122">
        <w:rPr>
          <w:rFonts w:ascii="Times New Roman" w:hAnsi="Times New Roman" w:cs="Times New Roman"/>
          <w:sz w:val="24"/>
          <w:szCs w:val="24"/>
        </w:rPr>
        <w:t xml:space="preserve"> </w:t>
      </w:r>
    </w:p>
    <w:p w14:paraId="2DC7CAD1" w14:textId="43FC0A9F" w:rsidR="00E1075F" w:rsidRPr="00061122" w:rsidRDefault="009E15D1" w:rsidP="00921D1C">
      <w:pPr>
        <w:pStyle w:val="Heading2"/>
        <w:jc w:val="both"/>
        <w:rPr>
          <w:rFonts w:ascii="Times New Roman" w:hAnsi="Times New Roman" w:cs="Times New Roman"/>
          <w:szCs w:val="24"/>
        </w:rPr>
      </w:pPr>
      <w:r w:rsidRPr="00061122">
        <w:rPr>
          <w:rFonts w:ascii="Times New Roman" w:hAnsi="Times New Roman" w:cs="Times New Roman"/>
          <w:szCs w:val="24"/>
        </w:rPr>
        <w:t>Introduction</w:t>
      </w:r>
    </w:p>
    <w:p w14:paraId="52C58AAA" w14:textId="312964D3" w:rsidR="00B417C6" w:rsidRPr="00061122" w:rsidRDefault="00682548">
      <w:pPr>
        <w:jc w:val="both"/>
        <w:rPr>
          <w:rFonts w:ascii="Times New Roman" w:hAnsi="Times New Roman" w:cs="Times New Roman"/>
          <w:sz w:val="24"/>
          <w:szCs w:val="24"/>
        </w:rPr>
      </w:pPr>
      <w:r w:rsidRPr="00061122">
        <w:rPr>
          <w:rFonts w:ascii="Times New Roman" w:hAnsi="Times New Roman" w:cs="Times New Roman"/>
          <w:sz w:val="24"/>
          <w:szCs w:val="24"/>
        </w:rPr>
        <w:t xml:space="preserve">The decline in </w:t>
      </w:r>
      <w:r w:rsidR="000B1E60" w:rsidRPr="00061122">
        <w:rPr>
          <w:rFonts w:ascii="Times New Roman" w:hAnsi="Times New Roman" w:cs="Times New Roman"/>
          <w:sz w:val="24"/>
          <w:szCs w:val="24"/>
        </w:rPr>
        <w:t xml:space="preserve">state-managed public or ‘social’ </w:t>
      </w:r>
      <w:r w:rsidRPr="00061122">
        <w:rPr>
          <w:rFonts w:ascii="Times New Roman" w:hAnsi="Times New Roman" w:cs="Times New Roman"/>
          <w:sz w:val="24"/>
          <w:szCs w:val="24"/>
        </w:rPr>
        <w:t xml:space="preserve">housing provision </w:t>
      </w:r>
      <w:r w:rsidR="000713DD" w:rsidRPr="00061122">
        <w:rPr>
          <w:rFonts w:ascii="Times New Roman" w:hAnsi="Times New Roman" w:cs="Times New Roman"/>
          <w:sz w:val="24"/>
          <w:szCs w:val="24"/>
        </w:rPr>
        <w:t xml:space="preserve">and the increasing reliance on privatisation </w:t>
      </w:r>
      <w:r w:rsidRPr="00061122">
        <w:rPr>
          <w:rFonts w:ascii="Times New Roman" w:hAnsi="Times New Roman" w:cs="Times New Roman"/>
          <w:sz w:val="24"/>
          <w:szCs w:val="24"/>
        </w:rPr>
        <w:t xml:space="preserve">has become a </w:t>
      </w:r>
      <w:r w:rsidR="007E096C" w:rsidRPr="00061122">
        <w:rPr>
          <w:rFonts w:ascii="Times New Roman" w:hAnsi="Times New Roman" w:cs="Times New Roman"/>
          <w:sz w:val="24"/>
          <w:szCs w:val="24"/>
        </w:rPr>
        <w:t xml:space="preserve">pervasive </w:t>
      </w:r>
      <w:r w:rsidRPr="00061122">
        <w:rPr>
          <w:rFonts w:ascii="Times New Roman" w:hAnsi="Times New Roman" w:cs="Times New Roman"/>
          <w:sz w:val="24"/>
          <w:szCs w:val="24"/>
        </w:rPr>
        <w:t xml:space="preserve">feature of neoliberal reform strategies </w:t>
      </w:r>
      <w:r w:rsidR="00245624" w:rsidRPr="00061122">
        <w:rPr>
          <w:rFonts w:ascii="Times New Roman" w:hAnsi="Times New Roman" w:cs="Times New Roman"/>
          <w:sz w:val="24"/>
          <w:szCs w:val="24"/>
        </w:rPr>
        <w:t xml:space="preserve">across many nations </w:t>
      </w:r>
      <w:r w:rsidRPr="00061122">
        <w:rPr>
          <w:rFonts w:ascii="Times New Roman" w:hAnsi="Times New Roman" w:cs="Times New Roman"/>
          <w:sz w:val="24"/>
          <w:szCs w:val="24"/>
        </w:rPr>
        <w:t>in the Global North</w:t>
      </w:r>
      <w:r w:rsidR="00245624" w:rsidRPr="00061122">
        <w:rPr>
          <w:rFonts w:ascii="Times New Roman" w:hAnsi="Times New Roman" w:cs="Times New Roman"/>
          <w:sz w:val="24"/>
          <w:szCs w:val="24"/>
        </w:rPr>
        <w:t>, including the US, Australia and England (Blessing, 201</w:t>
      </w:r>
      <w:r w:rsidR="000713DD" w:rsidRPr="00061122">
        <w:rPr>
          <w:rFonts w:ascii="Times New Roman" w:hAnsi="Times New Roman" w:cs="Times New Roman"/>
          <w:sz w:val="24"/>
          <w:szCs w:val="24"/>
        </w:rPr>
        <w:t>6</w:t>
      </w:r>
      <w:r w:rsidR="00245624"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r w:rsidR="00BE33C5" w:rsidRPr="00061122">
        <w:rPr>
          <w:rFonts w:ascii="Times New Roman" w:hAnsi="Times New Roman" w:cs="Times New Roman"/>
          <w:sz w:val="24"/>
          <w:szCs w:val="24"/>
        </w:rPr>
        <w:t>England</w:t>
      </w:r>
      <w:r w:rsidR="00D324F1" w:rsidRPr="00061122">
        <w:rPr>
          <w:rFonts w:ascii="Times New Roman" w:hAnsi="Times New Roman" w:cs="Times New Roman"/>
          <w:sz w:val="24"/>
          <w:szCs w:val="24"/>
        </w:rPr>
        <w:t>,</w:t>
      </w:r>
      <w:r w:rsidR="00BE33C5" w:rsidRPr="00061122">
        <w:rPr>
          <w:rFonts w:ascii="Times New Roman" w:hAnsi="Times New Roman" w:cs="Times New Roman"/>
          <w:sz w:val="24"/>
          <w:szCs w:val="24"/>
        </w:rPr>
        <w:t xml:space="preserve"> </w:t>
      </w:r>
      <w:r w:rsidR="00D324F1" w:rsidRPr="00061122">
        <w:rPr>
          <w:rFonts w:ascii="Times New Roman" w:hAnsi="Times New Roman" w:cs="Times New Roman"/>
          <w:sz w:val="24"/>
          <w:szCs w:val="24"/>
        </w:rPr>
        <w:t xml:space="preserve">for example, </w:t>
      </w:r>
      <w:r w:rsidR="00AF207D" w:rsidRPr="00061122">
        <w:rPr>
          <w:rFonts w:ascii="Times New Roman" w:hAnsi="Times New Roman" w:cs="Times New Roman"/>
          <w:sz w:val="24"/>
          <w:szCs w:val="24"/>
        </w:rPr>
        <w:t>has</w:t>
      </w:r>
      <w:r w:rsidR="00BE33C5" w:rsidRPr="00061122">
        <w:rPr>
          <w:rFonts w:ascii="Times New Roman" w:hAnsi="Times New Roman" w:cs="Times New Roman"/>
          <w:sz w:val="24"/>
          <w:szCs w:val="24"/>
        </w:rPr>
        <w:t xml:space="preserve"> recently </w:t>
      </w:r>
      <w:r w:rsidR="007E096C" w:rsidRPr="00061122">
        <w:rPr>
          <w:rFonts w:ascii="Times New Roman" w:hAnsi="Times New Roman" w:cs="Times New Roman"/>
          <w:sz w:val="24"/>
          <w:szCs w:val="24"/>
        </w:rPr>
        <w:t xml:space="preserve">seen an </w:t>
      </w:r>
      <w:r w:rsidR="00BE33C5" w:rsidRPr="00061122">
        <w:rPr>
          <w:rFonts w:ascii="Times New Roman" w:hAnsi="Times New Roman" w:cs="Times New Roman"/>
          <w:sz w:val="24"/>
          <w:szCs w:val="24"/>
        </w:rPr>
        <w:t>accelerat</w:t>
      </w:r>
      <w:r w:rsidR="007E096C" w:rsidRPr="00061122">
        <w:rPr>
          <w:rFonts w:ascii="Times New Roman" w:hAnsi="Times New Roman" w:cs="Times New Roman"/>
          <w:sz w:val="24"/>
          <w:szCs w:val="24"/>
        </w:rPr>
        <w:t>ion</w:t>
      </w:r>
      <w:r w:rsidR="00BE33C5" w:rsidRPr="00061122">
        <w:rPr>
          <w:rFonts w:ascii="Times New Roman" w:hAnsi="Times New Roman" w:cs="Times New Roman"/>
          <w:sz w:val="24"/>
          <w:szCs w:val="24"/>
        </w:rPr>
        <w:t xml:space="preserve"> </w:t>
      </w:r>
      <w:r w:rsidR="007E096C" w:rsidRPr="00061122">
        <w:rPr>
          <w:rFonts w:ascii="Times New Roman" w:hAnsi="Times New Roman" w:cs="Times New Roman"/>
          <w:sz w:val="24"/>
          <w:szCs w:val="24"/>
        </w:rPr>
        <w:t>of this trend</w:t>
      </w:r>
      <w:r w:rsidR="00BE33C5" w:rsidRPr="00061122">
        <w:rPr>
          <w:rFonts w:ascii="Times New Roman" w:hAnsi="Times New Roman" w:cs="Times New Roman"/>
          <w:sz w:val="24"/>
          <w:szCs w:val="24"/>
        </w:rPr>
        <w:t xml:space="preserve"> </w:t>
      </w:r>
      <w:r w:rsidR="00577184" w:rsidRPr="00061122">
        <w:rPr>
          <w:rFonts w:ascii="Times New Roman" w:hAnsi="Times New Roman" w:cs="Times New Roman"/>
          <w:sz w:val="24"/>
          <w:szCs w:val="24"/>
        </w:rPr>
        <w:t xml:space="preserve">towards privatisation of </w:t>
      </w:r>
      <w:r w:rsidR="00577184" w:rsidRPr="00061122">
        <w:rPr>
          <w:rFonts w:ascii="Times New Roman" w:hAnsi="Times New Roman" w:cs="Times New Roman"/>
          <w:sz w:val="24"/>
          <w:szCs w:val="24"/>
        </w:rPr>
        <w:lastRenderedPageBreak/>
        <w:t>state-subsidised rental housing provision</w:t>
      </w:r>
      <w:r w:rsidR="00C963F0" w:rsidRPr="00061122">
        <w:rPr>
          <w:rFonts w:ascii="Times New Roman" w:hAnsi="Times New Roman" w:cs="Times New Roman"/>
          <w:sz w:val="24"/>
          <w:szCs w:val="24"/>
        </w:rPr>
        <w:t xml:space="preserve"> with the recent </w:t>
      </w:r>
      <w:r w:rsidR="00C963F0" w:rsidRPr="00061122">
        <w:rPr>
          <w:rFonts w:ascii="Times New Roman" w:hAnsi="Times New Roman" w:cs="Times New Roman"/>
          <w:i/>
          <w:iCs/>
          <w:sz w:val="24"/>
          <w:szCs w:val="24"/>
        </w:rPr>
        <w:t xml:space="preserve">Housing and Planning Act 2016 </w:t>
      </w:r>
      <w:r w:rsidR="00C963F0" w:rsidRPr="00061122">
        <w:rPr>
          <w:rFonts w:ascii="Times New Roman" w:hAnsi="Times New Roman" w:cs="Times New Roman"/>
          <w:sz w:val="24"/>
          <w:szCs w:val="24"/>
        </w:rPr>
        <w:t xml:space="preserve">and cutbacks to local authority </w:t>
      </w:r>
      <w:r w:rsidR="001625B0" w:rsidRPr="00061122">
        <w:rPr>
          <w:rFonts w:ascii="Times New Roman" w:hAnsi="Times New Roman" w:cs="Times New Roman"/>
          <w:sz w:val="24"/>
          <w:szCs w:val="24"/>
        </w:rPr>
        <w:t xml:space="preserve">housing </w:t>
      </w:r>
      <w:r w:rsidR="00C963F0" w:rsidRPr="00061122">
        <w:rPr>
          <w:rFonts w:ascii="Times New Roman" w:hAnsi="Times New Roman" w:cs="Times New Roman"/>
          <w:sz w:val="24"/>
          <w:szCs w:val="24"/>
        </w:rPr>
        <w:t>budgets</w:t>
      </w:r>
      <w:r w:rsidR="00577184" w:rsidRPr="00061122">
        <w:rPr>
          <w:rFonts w:ascii="Times New Roman" w:hAnsi="Times New Roman" w:cs="Times New Roman"/>
          <w:sz w:val="24"/>
          <w:szCs w:val="24"/>
        </w:rPr>
        <w:t xml:space="preserve">. </w:t>
      </w:r>
      <w:r w:rsidR="00B417C6" w:rsidRPr="00061122">
        <w:rPr>
          <w:rFonts w:ascii="Times New Roman" w:hAnsi="Times New Roman" w:cs="Times New Roman"/>
          <w:sz w:val="24"/>
          <w:szCs w:val="24"/>
        </w:rPr>
        <w:t xml:space="preserve">Policy convergence is evident with </w:t>
      </w:r>
      <w:r w:rsidR="00D7792C" w:rsidRPr="00061122">
        <w:rPr>
          <w:rFonts w:ascii="Times New Roman" w:hAnsi="Times New Roman" w:cs="Times New Roman"/>
          <w:sz w:val="24"/>
          <w:szCs w:val="24"/>
        </w:rPr>
        <w:t xml:space="preserve">the </w:t>
      </w:r>
      <w:r w:rsidR="00B417C6" w:rsidRPr="00061122">
        <w:rPr>
          <w:rFonts w:ascii="Times New Roman" w:hAnsi="Times New Roman" w:cs="Times New Roman"/>
          <w:sz w:val="24"/>
          <w:szCs w:val="24"/>
        </w:rPr>
        <w:t xml:space="preserve">US, where </w:t>
      </w:r>
      <w:r w:rsidR="00D7792C" w:rsidRPr="00061122">
        <w:rPr>
          <w:rFonts w:ascii="Times New Roman" w:hAnsi="Times New Roman" w:cs="Times New Roman"/>
          <w:sz w:val="24"/>
          <w:szCs w:val="24"/>
        </w:rPr>
        <w:t xml:space="preserve">the Department of Housing and Urban Development’s Rental Assistance Demonstration programme is handing over public housing to private management </w:t>
      </w:r>
      <w:r w:rsidR="00B417C6" w:rsidRPr="00061122">
        <w:rPr>
          <w:rFonts w:ascii="Times New Roman" w:hAnsi="Times New Roman" w:cs="Times New Roman"/>
          <w:sz w:val="24"/>
          <w:szCs w:val="24"/>
        </w:rPr>
        <w:t xml:space="preserve">(Burns, 2015). </w:t>
      </w:r>
      <w:r w:rsidR="00BE33C5" w:rsidRPr="00061122">
        <w:rPr>
          <w:rFonts w:ascii="Times New Roman" w:hAnsi="Times New Roman" w:cs="Times New Roman"/>
          <w:sz w:val="24"/>
          <w:szCs w:val="24"/>
        </w:rPr>
        <w:t xml:space="preserve">While </w:t>
      </w:r>
      <w:r w:rsidR="00992F4C" w:rsidRPr="00061122">
        <w:rPr>
          <w:rFonts w:ascii="Times New Roman" w:hAnsi="Times New Roman" w:cs="Times New Roman"/>
          <w:sz w:val="24"/>
          <w:szCs w:val="24"/>
        </w:rPr>
        <w:t>much</w:t>
      </w:r>
      <w:r w:rsidR="00BE33C5" w:rsidRPr="00061122">
        <w:rPr>
          <w:rFonts w:ascii="Times New Roman" w:hAnsi="Times New Roman" w:cs="Times New Roman"/>
          <w:sz w:val="24"/>
          <w:szCs w:val="24"/>
        </w:rPr>
        <w:t xml:space="preserve"> scholarship has documented the</w:t>
      </w:r>
      <w:r w:rsidR="00C963F0" w:rsidRPr="00061122">
        <w:rPr>
          <w:rFonts w:ascii="Times New Roman" w:hAnsi="Times New Roman" w:cs="Times New Roman"/>
          <w:sz w:val="24"/>
          <w:szCs w:val="24"/>
        </w:rPr>
        <w:t xml:space="preserve"> shifting focus </w:t>
      </w:r>
      <w:r w:rsidR="00992F4C" w:rsidRPr="00061122">
        <w:rPr>
          <w:rFonts w:ascii="Times New Roman" w:hAnsi="Times New Roman" w:cs="Times New Roman"/>
          <w:sz w:val="24"/>
          <w:szCs w:val="24"/>
        </w:rPr>
        <w:t xml:space="preserve">towards neoliberal reform </w:t>
      </w:r>
      <w:r w:rsidR="00C963F0" w:rsidRPr="00061122">
        <w:rPr>
          <w:rFonts w:ascii="Times New Roman" w:hAnsi="Times New Roman" w:cs="Times New Roman"/>
          <w:sz w:val="24"/>
          <w:szCs w:val="24"/>
        </w:rPr>
        <w:t>of housing policy</w:t>
      </w:r>
      <w:r w:rsidR="00BE33C5" w:rsidRPr="00061122">
        <w:rPr>
          <w:rFonts w:ascii="Times New Roman" w:hAnsi="Times New Roman" w:cs="Times New Roman"/>
          <w:sz w:val="24"/>
          <w:szCs w:val="24"/>
        </w:rPr>
        <w:t xml:space="preserve"> </w:t>
      </w:r>
      <w:r w:rsidR="007E096C" w:rsidRPr="00061122">
        <w:rPr>
          <w:rFonts w:ascii="Times New Roman" w:hAnsi="Times New Roman" w:cs="Times New Roman"/>
          <w:sz w:val="24"/>
          <w:szCs w:val="24"/>
        </w:rPr>
        <w:t xml:space="preserve">(Hodkinson </w:t>
      </w:r>
      <w:r w:rsidR="007E096C" w:rsidRPr="00061122">
        <w:rPr>
          <w:rFonts w:ascii="Times New Roman" w:hAnsi="Times New Roman" w:cs="Times New Roman"/>
          <w:i/>
          <w:iCs/>
          <w:sz w:val="24"/>
          <w:szCs w:val="24"/>
        </w:rPr>
        <w:t>et al.</w:t>
      </w:r>
      <w:r w:rsidR="000713DD" w:rsidRPr="00061122">
        <w:rPr>
          <w:rFonts w:ascii="Times New Roman" w:hAnsi="Times New Roman" w:cs="Times New Roman"/>
          <w:i/>
          <w:iCs/>
          <w:sz w:val="24"/>
          <w:szCs w:val="24"/>
        </w:rPr>
        <w:t>,</w:t>
      </w:r>
      <w:r w:rsidR="007E096C" w:rsidRPr="00061122">
        <w:rPr>
          <w:rFonts w:ascii="Times New Roman" w:hAnsi="Times New Roman" w:cs="Times New Roman"/>
          <w:sz w:val="24"/>
          <w:szCs w:val="24"/>
        </w:rPr>
        <w:t xml:space="preserve"> 2013)</w:t>
      </w:r>
      <w:r w:rsidR="00BE33C5" w:rsidRPr="00061122">
        <w:rPr>
          <w:rFonts w:ascii="Times New Roman" w:hAnsi="Times New Roman" w:cs="Times New Roman"/>
          <w:sz w:val="24"/>
          <w:szCs w:val="24"/>
        </w:rPr>
        <w:t xml:space="preserve">, </w:t>
      </w:r>
      <w:r w:rsidR="00B417C6" w:rsidRPr="00061122">
        <w:rPr>
          <w:rFonts w:ascii="Times New Roman" w:hAnsi="Times New Roman" w:cs="Times New Roman"/>
          <w:sz w:val="24"/>
          <w:szCs w:val="24"/>
        </w:rPr>
        <w:t xml:space="preserve">one significant omission from this debate has been </w:t>
      </w:r>
      <w:r w:rsidR="00BE33C5" w:rsidRPr="00061122">
        <w:rPr>
          <w:rFonts w:ascii="Times New Roman" w:hAnsi="Times New Roman" w:cs="Times New Roman"/>
          <w:sz w:val="24"/>
          <w:szCs w:val="24"/>
        </w:rPr>
        <w:t xml:space="preserve">the </w:t>
      </w:r>
      <w:r w:rsidR="00B417C6" w:rsidRPr="00061122">
        <w:rPr>
          <w:rFonts w:ascii="Times New Roman" w:hAnsi="Times New Roman" w:cs="Times New Roman"/>
          <w:sz w:val="24"/>
          <w:szCs w:val="24"/>
        </w:rPr>
        <w:t>issue of</w:t>
      </w:r>
      <w:r w:rsidR="00BE33C5" w:rsidRPr="00061122">
        <w:rPr>
          <w:rFonts w:ascii="Times New Roman" w:hAnsi="Times New Roman" w:cs="Times New Roman"/>
          <w:sz w:val="24"/>
          <w:szCs w:val="24"/>
        </w:rPr>
        <w:t xml:space="preserve"> housing access for disabled people</w:t>
      </w:r>
      <w:r w:rsidR="001865F0" w:rsidRPr="00061122">
        <w:rPr>
          <w:rFonts w:ascii="Times New Roman" w:hAnsi="Times New Roman" w:cs="Times New Roman"/>
          <w:sz w:val="24"/>
          <w:szCs w:val="24"/>
          <w:vertAlign w:val="superscript"/>
        </w:rPr>
        <w:endnoteReference w:id="2"/>
      </w:r>
      <w:r w:rsidR="00BE33C5" w:rsidRPr="00061122">
        <w:rPr>
          <w:rFonts w:ascii="Times New Roman" w:hAnsi="Times New Roman" w:cs="Times New Roman"/>
          <w:sz w:val="24"/>
          <w:szCs w:val="24"/>
        </w:rPr>
        <w:t xml:space="preserve">. </w:t>
      </w:r>
      <w:r w:rsidR="007E096C" w:rsidRPr="00061122">
        <w:rPr>
          <w:rFonts w:ascii="Times New Roman" w:hAnsi="Times New Roman" w:cs="Times New Roman"/>
          <w:sz w:val="24"/>
          <w:szCs w:val="24"/>
        </w:rPr>
        <w:t xml:space="preserve">Disabled people have long struggled to access a home of their </w:t>
      </w:r>
      <w:r w:rsidR="00D05478" w:rsidRPr="00061122">
        <w:rPr>
          <w:rFonts w:ascii="Times New Roman" w:hAnsi="Times New Roman" w:cs="Times New Roman"/>
          <w:sz w:val="24"/>
          <w:szCs w:val="24"/>
        </w:rPr>
        <w:t>own</w:t>
      </w:r>
      <w:r w:rsidR="007E096C" w:rsidRPr="00061122">
        <w:rPr>
          <w:rFonts w:ascii="Times New Roman" w:hAnsi="Times New Roman" w:cs="Times New Roman"/>
          <w:sz w:val="24"/>
          <w:szCs w:val="24"/>
        </w:rPr>
        <w:t xml:space="preserve"> with a choice </w:t>
      </w:r>
      <w:r w:rsidR="000713DD" w:rsidRPr="00061122">
        <w:rPr>
          <w:rFonts w:ascii="Times New Roman" w:hAnsi="Times New Roman" w:cs="Times New Roman"/>
          <w:sz w:val="24"/>
          <w:szCs w:val="24"/>
        </w:rPr>
        <w:t>of</w:t>
      </w:r>
      <w:r w:rsidR="007E096C" w:rsidRPr="00061122">
        <w:rPr>
          <w:rFonts w:ascii="Times New Roman" w:hAnsi="Times New Roman" w:cs="Times New Roman"/>
          <w:sz w:val="24"/>
          <w:szCs w:val="24"/>
        </w:rPr>
        <w:t xml:space="preserve"> where to live and who to live with (Power </w:t>
      </w:r>
      <w:r w:rsidR="007E096C" w:rsidRPr="00061122">
        <w:rPr>
          <w:rFonts w:ascii="Times New Roman" w:hAnsi="Times New Roman" w:cs="Times New Roman"/>
          <w:i/>
          <w:sz w:val="24"/>
          <w:szCs w:val="24"/>
        </w:rPr>
        <w:t>et al</w:t>
      </w:r>
      <w:r w:rsidR="007E096C" w:rsidRPr="00061122">
        <w:rPr>
          <w:rFonts w:ascii="Times New Roman" w:hAnsi="Times New Roman" w:cs="Times New Roman"/>
          <w:sz w:val="24"/>
          <w:szCs w:val="24"/>
        </w:rPr>
        <w:t>.</w:t>
      </w:r>
      <w:r w:rsidR="000713DD" w:rsidRPr="00061122">
        <w:rPr>
          <w:rFonts w:ascii="Times New Roman" w:hAnsi="Times New Roman" w:cs="Times New Roman"/>
          <w:sz w:val="24"/>
          <w:szCs w:val="24"/>
        </w:rPr>
        <w:t>,</w:t>
      </w:r>
      <w:r w:rsidR="007E096C" w:rsidRPr="00061122">
        <w:rPr>
          <w:rFonts w:ascii="Times New Roman" w:hAnsi="Times New Roman" w:cs="Times New Roman"/>
          <w:sz w:val="24"/>
          <w:szCs w:val="24"/>
        </w:rPr>
        <w:t xml:space="preserve"> 2013). While significant strides have been made in achieving independent living, it is increasingly unclear how the decline in statutory housing provision is affecting this constituency</w:t>
      </w:r>
      <w:r w:rsidR="00992F4C" w:rsidRPr="00061122">
        <w:rPr>
          <w:rFonts w:ascii="Times New Roman" w:hAnsi="Times New Roman" w:cs="Times New Roman"/>
          <w:sz w:val="24"/>
          <w:szCs w:val="24"/>
        </w:rPr>
        <w:t xml:space="preserve">. Given this context, </w:t>
      </w:r>
      <w:r w:rsidR="006C7890" w:rsidRPr="00061122">
        <w:rPr>
          <w:rFonts w:ascii="Times New Roman" w:hAnsi="Times New Roman" w:cs="Times New Roman"/>
          <w:sz w:val="24"/>
          <w:szCs w:val="24"/>
        </w:rPr>
        <w:t xml:space="preserve">the provision of social housing for (low-income) </w:t>
      </w:r>
      <w:r w:rsidR="00992F4C" w:rsidRPr="00061122">
        <w:rPr>
          <w:rFonts w:ascii="Times New Roman" w:hAnsi="Times New Roman" w:cs="Times New Roman"/>
          <w:sz w:val="24"/>
          <w:szCs w:val="24"/>
        </w:rPr>
        <w:t>disabled people serve</w:t>
      </w:r>
      <w:r w:rsidR="006C7890" w:rsidRPr="00061122">
        <w:rPr>
          <w:rFonts w:ascii="Times New Roman" w:hAnsi="Times New Roman" w:cs="Times New Roman"/>
          <w:sz w:val="24"/>
          <w:szCs w:val="24"/>
        </w:rPr>
        <w:t>s</w:t>
      </w:r>
      <w:r w:rsidR="00992F4C" w:rsidRPr="00061122">
        <w:rPr>
          <w:rFonts w:ascii="Times New Roman" w:hAnsi="Times New Roman" w:cs="Times New Roman"/>
          <w:sz w:val="24"/>
          <w:szCs w:val="24"/>
        </w:rPr>
        <w:t xml:space="preserve"> as a telling </w:t>
      </w:r>
      <w:r w:rsidR="00AB3F6B" w:rsidRPr="00061122">
        <w:rPr>
          <w:rFonts w:ascii="Times New Roman" w:hAnsi="Times New Roman" w:cs="Times New Roman"/>
          <w:sz w:val="24"/>
          <w:szCs w:val="24"/>
        </w:rPr>
        <w:t>exemplar</w:t>
      </w:r>
      <w:r w:rsidR="00992F4C" w:rsidRPr="00061122">
        <w:rPr>
          <w:rFonts w:ascii="Times New Roman" w:hAnsi="Times New Roman" w:cs="Times New Roman"/>
          <w:sz w:val="24"/>
          <w:szCs w:val="24"/>
        </w:rPr>
        <w:t xml:space="preserve"> for understanding the impacts of the</w:t>
      </w:r>
      <w:r w:rsidR="006C7890" w:rsidRPr="00061122">
        <w:rPr>
          <w:rFonts w:ascii="Times New Roman" w:hAnsi="Times New Roman" w:cs="Times New Roman"/>
          <w:sz w:val="24"/>
          <w:szCs w:val="24"/>
        </w:rPr>
        <w:t>se reforms for disadvant</w:t>
      </w:r>
      <w:r w:rsidR="00AB3F6B" w:rsidRPr="00061122">
        <w:rPr>
          <w:rFonts w:ascii="Times New Roman" w:hAnsi="Times New Roman" w:cs="Times New Roman"/>
          <w:sz w:val="24"/>
          <w:szCs w:val="24"/>
        </w:rPr>
        <w:t>ag</w:t>
      </w:r>
      <w:r w:rsidR="006C7890" w:rsidRPr="00061122">
        <w:rPr>
          <w:rFonts w:ascii="Times New Roman" w:hAnsi="Times New Roman" w:cs="Times New Roman"/>
          <w:sz w:val="24"/>
          <w:szCs w:val="24"/>
        </w:rPr>
        <w:t>ed groups</w:t>
      </w:r>
      <w:r w:rsidR="007E096C" w:rsidRPr="00061122">
        <w:rPr>
          <w:rFonts w:ascii="Times New Roman" w:hAnsi="Times New Roman" w:cs="Times New Roman"/>
          <w:sz w:val="24"/>
          <w:szCs w:val="24"/>
        </w:rPr>
        <w:t xml:space="preserve">. </w:t>
      </w:r>
      <w:r w:rsidR="00BE33C5" w:rsidRPr="00061122">
        <w:rPr>
          <w:rFonts w:ascii="Times New Roman" w:hAnsi="Times New Roman" w:cs="Times New Roman"/>
          <w:sz w:val="24"/>
          <w:szCs w:val="24"/>
        </w:rPr>
        <w:t>Also missing from debate is how some nations in the Global South have been instrumental in advancing the marketisation of social housing</w:t>
      </w:r>
      <w:r w:rsidR="007E096C" w:rsidRPr="00061122">
        <w:rPr>
          <w:rFonts w:ascii="Times New Roman" w:hAnsi="Times New Roman" w:cs="Times New Roman"/>
          <w:sz w:val="24"/>
          <w:szCs w:val="24"/>
        </w:rPr>
        <w:t xml:space="preserve">. </w:t>
      </w:r>
      <w:r w:rsidR="00C963F0" w:rsidRPr="00061122">
        <w:rPr>
          <w:rFonts w:ascii="Times New Roman" w:hAnsi="Times New Roman" w:cs="Times New Roman"/>
          <w:sz w:val="24"/>
          <w:szCs w:val="24"/>
        </w:rPr>
        <w:t>Indeed, i</w:t>
      </w:r>
      <w:r w:rsidR="00BE33C5" w:rsidRPr="00061122">
        <w:rPr>
          <w:rFonts w:ascii="Times New Roman" w:hAnsi="Times New Roman" w:cs="Times New Roman"/>
          <w:sz w:val="24"/>
          <w:szCs w:val="24"/>
        </w:rPr>
        <w:t xml:space="preserve">n the case of Chile, </w:t>
      </w:r>
      <w:r w:rsidR="007E096C" w:rsidRPr="00061122">
        <w:rPr>
          <w:rFonts w:ascii="Times New Roman" w:hAnsi="Times New Roman" w:cs="Times New Roman"/>
          <w:sz w:val="24"/>
          <w:szCs w:val="24"/>
        </w:rPr>
        <w:t>this marketisation</w:t>
      </w:r>
      <w:r w:rsidR="00BE33C5" w:rsidRPr="00061122">
        <w:rPr>
          <w:rFonts w:ascii="Times New Roman" w:hAnsi="Times New Roman" w:cs="Times New Roman"/>
          <w:sz w:val="24"/>
          <w:szCs w:val="24"/>
        </w:rPr>
        <w:t xml:space="preserve"> </w:t>
      </w:r>
      <w:r w:rsidR="007E096C" w:rsidRPr="00061122">
        <w:rPr>
          <w:rFonts w:ascii="Times New Roman" w:hAnsi="Times New Roman" w:cs="Times New Roman"/>
          <w:sz w:val="24"/>
          <w:szCs w:val="24"/>
        </w:rPr>
        <w:t>emerged</w:t>
      </w:r>
      <w:r w:rsidR="00BE33C5" w:rsidRPr="00061122">
        <w:rPr>
          <w:rFonts w:ascii="Times New Roman" w:hAnsi="Times New Roman" w:cs="Times New Roman"/>
          <w:sz w:val="24"/>
          <w:szCs w:val="24"/>
        </w:rPr>
        <w:t xml:space="preserve"> earlier than many Global North nations</w:t>
      </w:r>
      <w:r w:rsidR="006C7890" w:rsidRPr="00061122">
        <w:rPr>
          <w:rFonts w:ascii="Times New Roman" w:hAnsi="Times New Roman" w:cs="Times New Roman"/>
          <w:sz w:val="24"/>
          <w:szCs w:val="24"/>
        </w:rPr>
        <w:t xml:space="preserve"> (</w:t>
      </w:r>
      <w:r w:rsidR="00F54318" w:rsidRPr="00061122">
        <w:rPr>
          <w:rFonts w:ascii="Times New Roman" w:hAnsi="Times New Roman" w:cs="Times New Roman"/>
          <w:sz w:val="24"/>
          <w:szCs w:val="24"/>
        </w:rPr>
        <w:t>Gilbert</w:t>
      </w:r>
      <w:r w:rsidR="000713DD" w:rsidRPr="00061122">
        <w:rPr>
          <w:rFonts w:ascii="Times New Roman" w:hAnsi="Times New Roman" w:cs="Times New Roman"/>
          <w:sz w:val="24"/>
          <w:szCs w:val="24"/>
        </w:rPr>
        <w:t>,</w:t>
      </w:r>
      <w:r w:rsidR="00F54318" w:rsidRPr="00061122">
        <w:rPr>
          <w:rFonts w:ascii="Times New Roman" w:hAnsi="Times New Roman" w:cs="Times New Roman"/>
          <w:sz w:val="24"/>
          <w:szCs w:val="24"/>
        </w:rPr>
        <w:t xml:space="preserve"> 2002</w:t>
      </w:r>
      <w:r w:rsidR="006C7890" w:rsidRPr="00061122">
        <w:rPr>
          <w:rFonts w:ascii="Times New Roman" w:hAnsi="Times New Roman" w:cs="Times New Roman"/>
          <w:sz w:val="24"/>
          <w:szCs w:val="24"/>
        </w:rPr>
        <w:t>)</w:t>
      </w:r>
      <w:r w:rsidR="00992F4C" w:rsidRPr="00061122">
        <w:rPr>
          <w:rFonts w:ascii="Times New Roman" w:hAnsi="Times New Roman" w:cs="Times New Roman"/>
          <w:sz w:val="24"/>
          <w:szCs w:val="24"/>
        </w:rPr>
        <w:t>. A</w:t>
      </w:r>
      <w:r w:rsidR="007E096C" w:rsidRPr="00061122">
        <w:rPr>
          <w:rFonts w:ascii="Times New Roman" w:hAnsi="Times New Roman" w:cs="Times New Roman"/>
          <w:sz w:val="24"/>
          <w:szCs w:val="24"/>
        </w:rPr>
        <w:t xml:space="preserve">nd yet </w:t>
      </w:r>
      <w:r w:rsidR="00C963F0" w:rsidRPr="00061122">
        <w:rPr>
          <w:rFonts w:ascii="Times New Roman" w:hAnsi="Times New Roman" w:cs="Times New Roman"/>
          <w:sz w:val="24"/>
          <w:szCs w:val="24"/>
        </w:rPr>
        <w:t xml:space="preserve">little focus has been paid to the potential comparative </w:t>
      </w:r>
      <w:r w:rsidR="007E096C" w:rsidRPr="00061122">
        <w:rPr>
          <w:rFonts w:ascii="Times New Roman" w:hAnsi="Times New Roman" w:cs="Times New Roman"/>
          <w:sz w:val="24"/>
          <w:szCs w:val="24"/>
        </w:rPr>
        <w:t xml:space="preserve">lessons </w:t>
      </w:r>
      <w:r w:rsidR="00C963F0" w:rsidRPr="00061122">
        <w:rPr>
          <w:rFonts w:ascii="Times New Roman" w:hAnsi="Times New Roman" w:cs="Times New Roman"/>
          <w:sz w:val="24"/>
          <w:szCs w:val="24"/>
        </w:rPr>
        <w:t>that could be</w:t>
      </w:r>
      <w:r w:rsidR="007E096C" w:rsidRPr="00061122">
        <w:rPr>
          <w:rFonts w:ascii="Times New Roman" w:hAnsi="Times New Roman" w:cs="Times New Roman"/>
          <w:sz w:val="24"/>
          <w:szCs w:val="24"/>
        </w:rPr>
        <w:t xml:space="preserve"> learnt</w:t>
      </w:r>
      <w:r w:rsidR="00992F4C" w:rsidRPr="00061122">
        <w:rPr>
          <w:rFonts w:ascii="Times New Roman" w:hAnsi="Times New Roman" w:cs="Times New Roman"/>
          <w:sz w:val="24"/>
          <w:szCs w:val="24"/>
        </w:rPr>
        <w:t xml:space="preserve">, and how disabled people are faring </w:t>
      </w:r>
      <w:r w:rsidR="006C7890" w:rsidRPr="00061122">
        <w:rPr>
          <w:rFonts w:ascii="Times New Roman" w:hAnsi="Times New Roman" w:cs="Times New Roman"/>
          <w:sz w:val="24"/>
          <w:szCs w:val="24"/>
        </w:rPr>
        <w:t xml:space="preserve">within </w:t>
      </w:r>
      <w:r w:rsidR="00B417C6" w:rsidRPr="00061122">
        <w:rPr>
          <w:rFonts w:ascii="Times New Roman" w:hAnsi="Times New Roman" w:cs="Times New Roman"/>
          <w:sz w:val="24"/>
          <w:szCs w:val="24"/>
        </w:rPr>
        <w:t>such</w:t>
      </w:r>
      <w:r w:rsidR="00992F4C" w:rsidRPr="00061122">
        <w:rPr>
          <w:rFonts w:ascii="Times New Roman" w:hAnsi="Times New Roman" w:cs="Times New Roman"/>
          <w:sz w:val="24"/>
          <w:szCs w:val="24"/>
        </w:rPr>
        <w:t xml:space="preserve"> context</w:t>
      </w:r>
      <w:r w:rsidR="00B417C6" w:rsidRPr="00061122">
        <w:rPr>
          <w:rFonts w:ascii="Times New Roman" w:hAnsi="Times New Roman" w:cs="Times New Roman"/>
          <w:sz w:val="24"/>
          <w:szCs w:val="24"/>
        </w:rPr>
        <w:t>s</w:t>
      </w:r>
      <w:r w:rsidR="00BE33C5" w:rsidRPr="00061122">
        <w:rPr>
          <w:rFonts w:ascii="Times New Roman" w:hAnsi="Times New Roman" w:cs="Times New Roman"/>
          <w:sz w:val="24"/>
          <w:szCs w:val="24"/>
        </w:rPr>
        <w:t xml:space="preserve">. </w:t>
      </w:r>
      <w:r w:rsidR="00EF2CD1" w:rsidRPr="00061122">
        <w:rPr>
          <w:rFonts w:ascii="Times New Roman" w:hAnsi="Times New Roman" w:cs="Times New Roman"/>
          <w:sz w:val="24"/>
          <w:szCs w:val="24"/>
        </w:rPr>
        <w:t xml:space="preserve"> </w:t>
      </w:r>
    </w:p>
    <w:p w14:paraId="1CCDB261" w14:textId="3784BBB6" w:rsidR="00F54318" w:rsidRPr="00061122" w:rsidRDefault="00B417C6" w:rsidP="00F54318">
      <w:pPr>
        <w:jc w:val="both"/>
        <w:rPr>
          <w:rFonts w:ascii="Times New Roman" w:hAnsi="Times New Roman" w:cs="Times New Roman"/>
          <w:sz w:val="24"/>
          <w:szCs w:val="24"/>
        </w:rPr>
      </w:pPr>
      <w:r w:rsidRPr="00061122">
        <w:rPr>
          <w:rFonts w:ascii="Times New Roman" w:hAnsi="Times New Roman" w:cs="Times New Roman"/>
          <w:sz w:val="24"/>
          <w:szCs w:val="24"/>
        </w:rPr>
        <w:t>T</w:t>
      </w:r>
      <w:r w:rsidR="00992F4C" w:rsidRPr="00061122">
        <w:rPr>
          <w:rFonts w:ascii="Times New Roman" w:hAnsi="Times New Roman" w:cs="Times New Roman"/>
          <w:sz w:val="24"/>
          <w:szCs w:val="24"/>
        </w:rPr>
        <w:t xml:space="preserve">o address these gaps and </w:t>
      </w:r>
      <w:r w:rsidR="00F54318" w:rsidRPr="00061122">
        <w:rPr>
          <w:rFonts w:ascii="Times New Roman" w:hAnsi="Times New Roman" w:cs="Times New Roman"/>
          <w:sz w:val="24"/>
          <w:szCs w:val="24"/>
        </w:rPr>
        <w:t>inform</w:t>
      </w:r>
      <w:r w:rsidR="00992F4C" w:rsidRPr="00061122">
        <w:rPr>
          <w:rFonts w:ascii="Times New Roman" w:hAnsi="Times New Roman" w:cs="Times New Roman"/>
          <w:sz w:val="24"/>
          <w:szCs w:val="24"/>
        </w:rPr>
        <w:t xml:space="preserve"> debate over the future</w:t>
      </w:r>
      <w:r w:rsidR="00F54318" w:rsidRPr="00061122">
        <w:rPr>
          <w:rFonts w:ascii="Times New Roman" w:hAnsi="Times New Roman" w:cs="Times New Roman"/>
          <w:sz w:val="24"/>
          <w:szCs w:val="24"/>
        </w:rPr>
        <w:t xml:space="preserve"> impacts</w:t>
      </w:r>
      <w:r w:rsidR="00992F4C" w:rsidRPr="00061122">
        <w:rPr>
          <w:rFonts w:ascii="Times New Roman" w:hAnsi="Times New Roman" w:cs="Times New Roman"/>
          <w:sz w:val="24"/>
          <w:szCs w:val="24"/>
        </w:rPr>
        <w:t xml:space="preserve"> of </w:t>
      </w:r>
      <w:r w:rsidR="005F43AF" w:rsidRPr="00061122">
        <w:rPr>
          <w:rFonts w:ascii="Times New Roman" w:hAnsi="Times New Roman" w:cs="Times New Roman"/>
          <w:sz w:val="24"/>
          <w:szCs w:val="24"/>
        </w:rPr>
        <w:t xml:space="preserve">austerity and </w:t>
      </w:r>
      <w:r w:rsidR="00F54318" w:rsidRPr="00061122">
        <w:rPr>
          <w:rFonts w:ascii="Times New Roman" w:hAnsi="Times New Roman" w:cs="Times New Roman"/>
          <w:sz w:val="24"/>
          <w:szCs w:val="24"/>
        </w:rPr>
        <w:t xml:space="preserve">neoliberal </w:t>
      </w:r>
      <w:r w:rsidR="00992F4C" w:rsidRPr="00061122">
        <w:rPr>
          <w:rFonts w:ascii="Times New Roman" w:hAnsi="Times New Roman" w:cs="Times New Roman"/>
          <w:sz w:val="24"/>
          <w:szCs w:val="24"/>
        </w:rPr>
        <w:t>social housing provision, o</w:t>
      </w:r>
      <w:r w:rsidR="007E096C" w:rsidRPr="00061122">
        <w:rPr>
          <w:rFonts w:ascii="Times New Roman" w:hAnsi="Times New Roman" w:cs="Times New Roman"/>
          <w:sz w:val="24"/>
          <w:szCs w:val="24"/>
        </w:rPr>
        <w:t xml:space="preserve">ur aim was to examine local accounts of how market-led housing policy is impacting the provision of appropriate, accessible housing </w:t>
      </w:r>
      <w:r w:rsidR="00AF207D" w:rsidRPr="00061122">
        <w:rPr>
          <w:rFonts w:ascii="Times New Roman" w:hAnsi="Times New Roman" w:cs="Times New Roman"/>
          <w:sz w:val="24"/>
          <w:szCs w:val="24"/>
        </w:rPr>
        <w:t xml:space="preserve">on the ground </w:t>
      </w:r>
      <w:r w:rsidR="007E096C" w:rsidRPr="00061122">
        <w:rPr>
          <w:rFonts w:ascii="Times New Roman" w:hAnsi="Times New Roman" w:cs="Times New Roman"/>
          <w:sz w:val="24"/>
          <w:szCs w:val="24"/>
        </w:rPr>
        <w:t>for low-income disabled people drawing on two comparative examples from England and Chile.</w:t>
      </w:r>
      <w:r w:rsidR="00F54318" w:rsidRPr="00061122">
        <w:rPr>
          <w:rFonts w:ascii="Times New Roman" w:hAnsi="Times New Roman" w:cs="Times New Roman"/>
          <w:sz w:val="24"/>
          <w:szCs w:val="24"/>
        </w:rPr>
        <w:t xml:space="preserve"> Our paper responds, in part, to the call for ‘interdisciplinary research examining everyday geographies of public sector ‘austerity’, ‘economic crisis’ and ‘neoliberalisation’’ (Horton</w:t>
      </w:r>
      <w:r w:rsidR="000713DD" w:rsidRPr="00061122">
        <w:rPr>
          <w:rFonts w:ascii="Times New Roman" w:hAnsi="Times New Roman" w:cs="Times New Roman"/>
          <w:sz w:val="24"/>
          <w:szCs w:val="24"/>
        </w:rPr>
        <w:t>,</w:t>
      </w:r>
      <w:r w:rsidR="00F54318" w:rsidRPr="00061122">
        <w:rPr>
          <w:rFonts w:ascii="Times New Roman" w:hAnsi="Times New Roman" w:cs="Times New Roman"/>
          <w:sz w:val="24"/>
          <w:szCs w:val="24"/>
        </w:rPr>
        <w:t xml:space="preserve"> </w:t>
      </w:r>
      <w:r w:rsidR="00F54318" w:rsidRPr="00061122">
        <w:rPr>
          <w:rFonts w:ascii="Times New Roman" w:hAnsi="Times New Roman" w:cs="Times New Roman"/>
          <w:sz w:val="24"/>
          <w:szCs w:val="24"/>
        </w:rPr>
        <w:lastRenderedPageBreak/>
        <w:t xml:space="preserve">2016: 349). By everyday geographies, we mean a focus on the locally-situated experiences of policy on the ground, from those involved in housing provision. </w:t>
      </w:r>
    </w:p>
    <w:p w14:paraId="2305ED9C" w14:textId="3968428A" w:rsidR="00AB3F6B" w:rsidRPr="00061122" w:rsidRDefault="00AB3F6B" w:rsidP="005F43AF">
      <w:pPr>
        <w:jc w:val="both"/>
        <w:rPr>
          <w:rFonts w:ascii="Times New Roman" w:hAnsi="Times New Roman" w:cs="Times New Roman"/>
          <w:sz w:val="24"/>
          <w:szCs w:val="24"/>
        </w:rPr>
      </w:pPr>
      <w:r w:rsidRPr="00061122">
        <w:rPr>
          <w:rFonts w:ascii="Times New Roman" w:hAnsi="Times New Roman" w:cs="Times New Roman"/>
          <w:sz w:val="24"/>
          <w:szCs w:val="24"/>
        </w:rPr>
        <w:t>The paper builds on other geographical cross-scalar and relational comparative policy analysis (see DeVerteuil, 2015; Peck and Theodore</w:t>
      </w:r>
      <w:r w:rsidR="000713DD" w:rsidRPr="00061122">
        <w:rPr>
          <w:rFonts w:ascii="Times New Roman" w:hAnsi="Times New Roman" w:cs="Times New Roman"/>
          <w:sz w:val="24"/>
          <w:szCs w:val="24"/>
        </w:rPr>
        <w:t>,</w:t>
      </w:r>
      <w:r w:rsidRPr="00061122">
        <w:rPr>
          <w:rFonts w:ascii="Times New Roman" w:hAnsi="Times New Roman" w:cs="Times New Roman"/>
          <w:sz w:val="24"/>
          <w:szCs w:val="24"/>
        </w:rPr>
        <w:t xml:space="preserve"> 2010a). Peck</w:t>
      </w:r>
      <w:r w:rsidRPr="00061122">
        <w:rPr>
          <w:rFonts w:ascii="Times New Roman" w:hAnsi="Times New Roman" w:cs="Times New Roman" w:hint="eastAsia"/>
          <w:sz w:val="24"/>
          <w:szCs w:val="24"/>
        </w:rPr>
        <w:t xml:space="preserve"> and Th</w:t>
      </w:r>
      <w:r w:rsidRPr="00061122">
        <w:rPr>
          <w:rFonts w:ascii="Times New Roman" w:hAnsi="Times New Roman" w:cs="Times New Roman"/>
          <w:sz w:val="24"/>
          <w:szCs w:val="24"/>
        </w:rPr>
        <w:t>e</w:t>
      </w:r>
      <w:r w:rsidRPr="00061122">
        <w:rPr>
          <w:rFonts w:ascii="Times New Roman" w:hAnsi="Times New Roman" w:cs="Times New Roman" w:hint="eastAsia"/>
          <w:sz w:val="24"/>
          <w:szCs w:val="24"/>
        </w:rPr>
        <w:t>odore</w:t>
      </w:r>
      <w:r w:rsidRPr="00061122">
        <w:rPr>
          <w:rFonts w:ascii="Times New Roman" w:hAnsi="Times New Roman" w:cs="Times New Roman"/>
          <w:sz w:val="24"/>
          <w:szCs w:val="24"/>
        </w:rPr>
        <w:t xml:space="preserve"> (2010b: 170) demonstrate that social policies, rather than </w:t>
      </w:r>
      <w:r w:rsidR="000713DD" w:rsidRPr="00061122">
        <w:rPr>
          <w:rFonts w:ascii="Times New Roman" w:hAnsi="Times New Roman" w:cs="Times New Roman"/>
          <w:sz w:val="24"/>
          <w:szCs w:val="24"/>
        </w:rPr>
        <w:t>being</w:t>
      </w:r>
      <w:r w:rsidRPr="00061122">
        <w:rPr>
          <w:rFonts w:ascii="Times New Roman" w:hAnsi="Times New Roman" w:cs="Times New Roman"/>
          <w:sz w:val="24"/>
          <w:szCs w:val="24"/>
        </w:rPr>
        <w:t xml:space="preserve"> complete ‘packages’, should be viewed as ‘selective discourses’ and ‘inchoate ideas’ which give rise to different local mutations. We are aware of the problematic global-power geometries between nations in Global North and South, which undermine such comparisons (Massey</w:t>
      </w:r>
      <w:r w:rsidR="000713DD" w:rsidRPr="00061122">
        <w:rPr>
          <w:rFonts w:ascii="Times New Roman" w:hAnsi="Times New Roman" w:cs="Times New Roman"/>
          <w:sz w:val="24"/>
          <w:szCs w:val="24"/>
        </w:rPr>
        <w:t>,</w:t>
      </w:r>
      <w:r w:rsidRPr="00061122">
        <w:rPr>
          <w:rFonts w:ascii="Times New Roman" w:hAnsi="Times New Roman" w:cs="Times New Roman"/>
          <w:sz w:val="24"/>
          <w:szCs w:val="24"/>
        </w:rPr>
        <w:t xml:space="preserve"> 2011). Nonetheless, important lessons can be learnt if approached critically and reflectively, as Peck and others have shown. Such approaches can help us to understand the variable ways that ‘local neoliberalisms’ (Peck</w:t>
      </w:r>
      <w:r w:rsidR="000713DD" w:rsidRPr="00061122">
        <w:rPr>
          <w:rFonts w:ascii="Times New Roman" w:hAnsi="Times New Roman" w:cs="Times New Roman"/>
          <w:sz w:val="24"/>
          <w:szCs w:val="24"/>
        </w:rPr>
        <w:t>,</w:t>
      </w:r>
      <w:r w:rsidRPr="00061122">
        <w:rPr>
          <w:rFonts w:ascii="Times New Roman" w:hAnsi="Times New Roman" w:cs="Times New Roman"/>
          <w:sz w:val="24"/>
          <w:szCs w:val="24"/>
        </w:rPr>
        <w:t xml:space="preserve"> 2002) can unfold. While Chile is a Latin-American country with a very different cultural and political history to England, similarities nonetheless exist which are relevant for this study, and which helped steer our original comparative focus. Specifically</w:t>
      </w:r>
      <w:r w:rsidR="00D7792C" w:rsidRPr="00061122">
        <w:rPr>
          <w:rFonts w:ascii="Times New Roman" w:hAnsi="Times New Roman" w:cs="Times New Roman"/>
          <w:sz w:val="24"/>
          <w:szCs w:val="24"/>
        </w:rPr>
        <w:t>,</w:t>
      </w:r>
      <w:r w:rsidRPr="00061122">
        <w:rPr>
          <w:rFonts w:ascii="Times New Roman" w:hAnsi="Times New Roman" w:cs="Times New Roman"/>
          <w:sz w:val="24"/>
          <w:szCs w:val="24"/>
        </w:rPr>
        <w:t xml:space="preserve"> for our study, both countries have advanced and </w:t>
      </w:r>
      <w:r w:rsidRPr="00061122">
        <w:rPr>
          <w:rFonts w:ascii="Times New Roman" w:hAnsi="Times New Roman" w:cs="Times New Roman"/>
          <w:i/>
          <w:iCs/>
          <w:sz w:val="24"/>
          <w:szCs w:val="24"/>
        </w:rPr>
        <w:t>shared</w:t>
      </w:r>
      <w:r w:rsidRPr="00061122">
        <w:rPr>
          <w:rFonts w:ascii="Times New Roman" w:hAnsi="Times New Roman" w:cs="Times New Roman"/>
          <w:sz w:val="24"/>
          <w:szCs w:val="24"/>
        </w:rPr>
        <w:t xml:space="preserve"> neoliberal reform of social care with the introduction of ‘market based’ mechanisms in the provision of social housing. </w:t>
      </w:r>
      <w:r w:rsidR="00F85A75" w:rsidRPr="00061122">
        <w:rPr>
          <w:rFonts w:ascii="Times New Roman" w:hAnsi="Times New Roman" w:cs="Times New Roman"/>
          <w:sz w:val="24"/>
          <w:szCs w:val="24"/>
        </w:rPr>
        <w:t xml:space="preserve">We acknowledge that </w:t>
      </w:r>
      <w:r w:rsidR="00F85A75" w:rsidRPr="00061122">
        <w:rPr>
          <w:rFonts w:ascii="Times New Roman" w:hAnsi="Times New Roman" w:cs="Times New Roman"/>
          <w:sz w:val="24"/>
          <w:szCs w:val="24"/>
          <w:lang w:val="en-IE"/>
        </w:rPr>
        <w:t xml:space="preserve">the weakening of </w:t>
      </w:r>
      <w:r w:rsidR="005F43AF" w:rsidRPr="00061122">
        <w:rPr>
          <w:rFonts w:ascii="Times New Roman" w:hAnsi="Times New Roman" w:cs="Times New Roman"/>
          <w:sz w:val="24"/>
          <w:szCs w:val="24"/>
          <w:lang w:val="en-IE"/>
        </w:rPr>
        <w:t>housing provision</w:t>
      </w:r>
      <w:r w:rsidR="00F85A75" w:rsidRPr="00061122">
        <w:rPr>
          <w:rFonts w:ascii="Times New Roman" w:hAnsi="Times New Roman" w:cs="Times New Roman"/>
          <w:sz w:val="24"/>
          <w:szCs w:val="24"/>
          <w:lang w:val="en-IE"/>
        </w:rPr>
        <w:t xml:space="preserve"> for disabled people cannot be completely attributable to neoliberal forms of governance; rather we are concerned with understanding the specific (and more subtle) ways that this form of governance </w:t>
      </w:r>
      <w:r w:rsidR="00D84FEB" w:rsidRPr="00061122">
        <w:rPr>
          <w:rFonts w:ascii="Times New Roman" w:hAnsi="Times New Roman" w:cs="Times New Roman"/>
          <w:sz w:val="24"/>
          <w:szCs w:val="24"/>
          <w:lang w:val="en-IE"/>
        </w:rPr>
        <w:t>h</w:t>
      </w:r>
      <w:r w:rsidR="00F85A75" w:rsidRPr="00061122">
        <w:rPr>
          <w:rFonts w:ascii="Times New Roman" w:hAnsi="Times New Roman" w:cs="Times New Roman"/>
          <w:sz w:val="24"/>
          <w:szCs w:val="24"/>
          <w:lang w:val="en-IE"/>
        </w:rPr>
        <w:t>a</w:t>
      </w:r>
      <w:r w:rsidR="00D84FEB" w:rsidRPr="00061122">
        <w:rPr>
          <w:rFonts w:ascii="Times New Roman" w:hAnsi="Times New Roman" w:cs="Times New Roman"/>
          <w:sz w:val="24"/>
          <w:szCs w:val="24"/>
          <w:lang w:val="en-IE"/>
        </w:rPr>
        <w:t>s</w:t>
      </w:r>
      <w:r w:rsidR="00F85A75" w:rsidRPr="00061122">
        <w:rPr>
          <w:rFonts w:ascii="Times New Roman" w:hAnsi="Times New Roman" w:cs="Times New Roman"/>
          <w:sz w:val="24"/>
          <w:szCs w:val="24"/>
          <w:lang w:val="en-IE"/>
        </w:rPr>
        <w:t xml:space="preserve"> shape</w:t>
      </w:r>
      <w:r w:rsidR="007F67BD" w:rsidRPr="00061122">
        <w:rPr>
          <w:rFonts w:ascii="Times New Roman" w:hAnsi="Times New Roman" w:cs="Times New Roman"/>
          <w:sz w:val="24"/>
          <w:szCs w:val="24"/>
          <w:lang w:val="en-IE"/>
        </w:rPr>
        <w:t>d this area of</w:t>
      </w:r>
      <w:r w:rsidR="00F85A75" w:rsidRPr="00061122">
        <w:rPr>
          <w:rFonts w:ascii="Times New Roman" w:hAnsi="Times New Roman" w:cs="Times New Roman"/>
          <w:sz w:val="24"/>
          <w:szCs w:val="24"/>
          <w:lang w:val="en-IE"/>
        </w:rPr>
        <w:t xml:space="preserve"> </w:t>
      </w:r>
      <w:r w:rsidR="00237082" w:rsidRPr="00061122">
        <w:rPr>
          <w:rFonts w:ascii="Times New Roman" w:hAnsi="Times New Roman" w:cs="Times New Roman"/>
          <w:sz w:val="24"/>
          <w:szCs w:val="24"/>
          <w:lang w:val="en-IE"/>
        </w:rPr>
        <w:t>policy</w:t>
      </w:r>
      <w:r w:rsidR="00F85A75" w:rsidRPr="00061122">
        <w:rPr>
          <w:rFonts w:ascii="Times New Roman" w:hAnsi="Times New Roman" w:cs="Times New Roman"/>
          <w:sz w:val="24"/>
          <w:szCs w:val="24"/>
          <w:lang w:val="en-IE"/>
        </w:rPr>
        <w:t>.</w:t>
      </w:r>
    </w:p>
    <w:p w14:paraId="11F6F030" w14:textId="1FF1D4E7" w:rsidR="006C7890" w:rsidRPr="00061122" w:rsidRDefault="00C963F0">
      <w:pPr>
        <w:jc w:val="both"/>
        <w:rPr>
          <w:rFonts w:ascii="Times New Roman" w:hAnsi="Times New Roman" w:cs="Times New Roman"/>
          <w:sz w:val="24"/>
          <w:szCs w:val="24"/>
        </w:rPr>
      </w:pPr>
      <w:r w:rsidRPr="00061122">
        <w:rPr>
          <w:rFonts w:ascii="Times New Roman" w:eastAsia="PMingLiU" w:hAnsi="Times New Roman" w:cs="Times New Roman"/>
          <w:sz w:val="24"/>
          <w:szCs w:val="24"/>
          <w:lang w:eastAsia="zh-TW"/>
        </w:rPr>
        <w:t xml:space="preserve">As stated, </w:t>
      </w:r>
      <w:r w:rsidR="005135E0" w:rsidRPr="00061122">
        <w:rPr>
          <w:rFonts w:ascii="Times New Roman" w:hAnsi="Times New Roman" w:cs="Times New Roman"/>
          <w:sz w:val="24"/>
          <w:szCs w:val="24"/>
        </w:rPr>
        <w:t>England</w:t>
      </w:r>
      <w:r w:rsidR="0092381B" w:rsidRPr="00061122">
        <w:rPr>
          <w:rFonts w:ascii="Times New Roman" w:hAnsi="Times New Roman" w:cs="Times New Roman"/>
          <w:sz w:val="24"/>
          <w:szCs w:val="24"/>
        </w:rPr>
        <w:t xml:space="preserve"> </w:t>
      </w:r>
      <w:r w:rsidRPr="00061122">
        <w:rPr>
          <w:rFonts w:ascii="Times New Roman" w:hAnsi="Times New Roman" w:cs="Times New Roman"/>
          <w:sz w:val="24"/>
          <w:szCs w:val="24"/>
        </w:rPr>
        <w:t xml:space="preserve">has </w:t>
      </w:r>
      <w:r w:rsidR="00992F4C" w:rsidRPr="00061122">
        <w:rPr>
          <w:rFonts w:ascii="Times New Roman" w:hAnsi="Times New Roman" w:cs="Times New Roman"/>
          <w:sz w:val="24"/>
          <w:szCs w:val="24"/>
        </w:rPr>
        <w:t xml:space="preserve">recently </w:t>
      </w:r>
      <w:r w:rsidR="006C7890" w:rsidRPr="00061122">
        <w:rPr>
          <w:rFonts w:ascii="Times New Roman" w:hAnsi="Times New Roman" w:cs="Times New Roman"/>
          <w:sz w:val="24"/>
          <w:szCs w:val="24"/>
        </w:rPr>
        <w:t xml:space="preserve">seen an </w:t>
      </w:r>
      <w:r w:rsidR="00AB3F6B" w:rsidRPr="00061122">
        <w:rPr>
          <w:rFonts w:ascii="Times New Roman" w:hAnsi="Times New Roman" w:cs="Times New Roman"/>
          <w:sz w:val="24"/>
          <w:szCs w:val="24"/>
        </w:rPr>
        <w:t>acceleration</w:t>
      </w:r>
      <w:r w:rsidR="006C7890" w:rsidRPr="00061122">
        <w:rPr>
          <w:rFonts w:ascii="Times New Roman" w:hAnsi="Times New Roman" w:cs="Times New Roman"/>
          <w:sz w:val="24"/>
          <w:szCs w:val="24"/>
        </w:rPr>
        <w:t xml:space="preserve"> of neoliberal reform in housing policy</w:t>
      </w:r>
      <w:r w:rsidR="0092381B" w:rsidRPr="00061122">
        <w:rPr>
          <w:rFonts w:ascii="Times New Roman" w:hAnsi="Times New Roman" w:cs="Times New Roman"/>
          <w:sz w:val="24"/>
          <w:szCs w:val="24"/>
        </w:rPr>
        <w:t>. Its</w:t>
      </w:r>
      <w:r w:rsidR="00A641C9" w:rsidRPr="00061122">
        <w:rPr>
          <w:rFonts w:ascii="Times New Roman" w:eastAsia="PMingLiU" w:hAnsi="Times New Roman" w:cs="Times New Roman" w:hint="eastAsia"/>
          <w:sz w:val="24"/>
          <w:szCs w:val="24"/>
          <w:lang w:eastAsia="zh-TW"/>
        </w:rPr>
        <w:t xml:space="preserve"> </w:t>
      </w:r>
      <w:r w:rsidR="006A5535" w:rsidRPr="00061122">
        <w:rPr>
          <w:rFonts w:ascii="Times New Roman" w:eastAsia="PMingLiU" w:hAnsi="Times New Roman" w:cs="Times New Roman"/>
          <w:sz w:val="24"/>
          <w:szCs w:val="24"/>
          <w:lang w:eastAsia="zh-TW"/>
        </w:rPr>
        <w:t xml:space="preserve">flagship measure </w:t>
      </w:r>
      <w:r w:rsidR="004B2C85" w:rsidRPr="00061122">
        <w:rPr>
          <w:rFonts w:ascii="Times New Roman" w:eastAsia="PMingLiU" w:hAnsi="Times New Roman" w:cs="Times New Roman"/>
          <w:sz w:val="24"/>
          <w:szCs w:val="24"/>
          <w:lang w:eastAsia="zh-TW"/>
        </w:rPr>
        <w:t xml:space="preserve">in </w:t>
      </w:r>
      <w:r w:rsidR="006A5535" w:rsidRPr="00061122">
        <w:rPr>
          <w:rFonts w:ascii="Times New Roman" w:eastAsia="PMingLiU" w:hAnsi="Times New Roman" w:cs="Times New Roman"/>
          <w:sz w:val="24"/>
          <w:szCs w:val="24"/>
          <w:lang w:eastAsia="zh-TW"/>
        </w:rPr>
        <w:t xml:space="preserve">the </w:t>
      </w:r>
      <w:r w:rsidR="005135E0" w:rsidRPr="00061122">
        <w:rPr>
          <w:rFonts w:ascii="Times New Roman" w:hAnsi="Times New Roman" w:cs="Times New Roman"/>
          <w:i/>
          <w:iCs/>
          <w:sz w:val="24"/>
          <w:szCs w:val="24"/>
        </w:rPr>
        <w:t xml:space="preserve">Housing and Planning </w:t>
      </w:r>
      <w:r w:rsidR="00056746" w:rsidRPr="00061122">
        <w:rPr>
          <w:rFonts w:ascii="Times New Roman" w:hAnsi="Times New Roman" w:cs="Times New Roman"/>
          <w:i/>
          <w:iCs/>
          <w:sz w:val="24"/>
          <w:szCs w:val="24"/>
        </w:rPr>
        <w:t>Act 20</w:t>
      </w:r>
      <w:r w:rsidR="005135E0" w:rsidRPr="00061122">
        <w:rPr>
          <w:rFonts w:ascii="Times New Roman" w:hAnsi="Times New Roman" w:cs="Times New Roman"/>
          <w:i/>
          <w:iCs/>
          <w:sz w:val="24"/>
          <w:szCs w:val="24"/>
        </w:rPr>
        <w:t>16</w:t>
      </w:r>
      <w:r w:rsidR="00056746" w:rsidRPr="00061122">
        <w:rPr>
          <w:rFonts w:ascii="Times New Roman" w:hAnsi="Times New Roman" w:cs="Times New Roman"/>
          <w:sz w:val="24"/>
          <w:szCs w:val="24"/>
        </w:rPr>
        <w:t xml:space="preserve"> </w:t>
      </w:r>
      <w:r w:rsidR="006A51A4" w:rsidRPr="00061122">
        <w:rPr>
          <w:rFonts w:ascii="Times New Roman" w:hAnsi="Times New Roman" w:cs="Times New Roman"/>
          <w:sz w:val="24"/>
          <w:szCs w:val="24"/>
        </w:rPr>
        <w:t>is</w:t>
      </w:r>
      <w:r w:rsidR="00F654D6" w:rsidRPr="00061122">
        <w:rPr>
          <w:rFonts w:ascii="Times New Roman" w:hAnsi="Times New Roman" w:cs="Times New Roman"/>
          <w:sz w:val="24"/>
          <w:szCs w:val="24"/>
        </w:rPr>
        <w:t xml:space="preserve"> the </w:t>
      </w:r>
      <w:r w:rsidR="00685CE7" w:rsidRPr="00061122">
        <w:rPr>
          <w:rFonts w:ascii="Times New Roman" w:hAnsi="Times New Roman" w:cs="Times New Roman"/>
          <w:sz w:val="24"/>
          <w:szCs w:val="24"/>
        </w:rPr>
        <w:t>provision</w:t>
      </w:r>
      <w:r w:rsidR="006E14C3" w:rsidRPr="00061122">
        <w:rPr>
          <w:rFonts w:ascii="Times New Roman" w:hAnsi="Times New Roman" w:cs="Times New Roman"/>
          <w:sz w:val="24"/>
          <w:szCs w:val="24"/>
        </w:rPr>
        <w:t xml:space="preserve"> of</w:t>
      </w:r>
      <w:r w:rsidR="00F654D6" w:rsidRPr="00061122">
        <w:rPr>
          <w:rFonts w:ascii="Times New Roman" w:hAnsi="Times New Roman" w:cs="Times New Roman"/>
          <w:sz w:val="24"/>
          <w:szCs w:val="24"/>
        </w:rPr>
        <w:t xml:space="preserve"> public subsidies </w:t>
      </w:r>
      <w:r w:rsidR="00EE3994" w:rsidRPr="00061122">
        <w:rPr>
          <w:rFonts w:ascii="Times New Roman" w:hAnsi="Times New Roman" w:cs="Times New Roman"/>
          <w:sz w:val="24"/>
          <w:szCs w:val="24"/>
        </w:rPr>
        <w:t xml:space="preserve">to private sector property investors </w:t>
      </w:r>
      <w:r w:rsidR="003E1483" w:rsidRPr="00061122">
        <w:rPr>
          <w:rFonts w:ascii="Times New Roman" w:hAnsi="Times New Roman" w:cs="Times New Roman"/>
          <w:sz w:val="24"/>
          <w:szCs w:val="24"/>
        </w:rPr>
        <w:t>for the development of ‘affordable</w:t>
      </w:r>
      <w:r w:rsidR="008D30FD" w:rsidRPr="00061122">
        <w:rPr>
          <w:rFonts w:ascii="Times New Roman" w:hAnsi="Times New Roman" w:cs="Times New Roman"/>
          <w:sz w:val="24"/>
          <w:szCs w:val="24"/>
        </w:rPr>
        <w:t>’</w:t>
      </w:r>
      <w:r w:rsidR="003E1483" w:rsidRPr="00061122">
        <w:rPr>
          <w:rFonts w:ascii="Times New Roman" w:hAnsi="Times New Roman" w:cs="Times New Roman"/>
          <w:sz w:val="24"/>
          <w:szCs w:val="24"/>
        </w:rPr>
        <w:t xml:space="preserve"> </w:t>
      </w:r>
      <w:r w:rsidR="008D30FD" w:rsidRPr="00061122">
        <w:rPr>
          <w:rFonts w:ascii="Times New Roman" w:hAnsi="Times New Roman" w:cs="Times New Roman"/>
          <w:sz w:val="24"/>
          <w:szCs w:val="24"/>
        </w:rPr>
        <w:t xml:space="preserve">starter </w:t>
      </w:r>
      <w:r w:rsidR="001F5645" w:rsidRPr="00061122">
        <w:rPr>
          <w:rFonts w:ascii="Times New Roman" w:hAnsi="Times New Roman" w:cs="Times New Roman"/>
          <w:sz w:val="24"/>
          <w:szCs w:val="24"/>
        </w:rPr>
        <w:t>homes</w:t>
      </w:r>
      <w:r w:rsidR="00EE3994" w:rsidRPr="00061122">
        <w:rPr>
          <w:rFonts w:ascii="Times New Roman" w:hAnsi="Times New Roman" w:cs="Times New Roman"/>
          <w:sz w:val="24"/>
          <w:szCs w:val="24"/>
        </w:rPr>
        <w:t>.</w:t>
      </w:r>
      <w:r w:rsidR="006E14C3" w:rsidRPr="00061122">
        <w:rPr>
          <w:rFonts w:ascii="Times New Roman" w:hAnsi="Times New Roman" w:cs="Times New Roman"/>
          <w:sz w:val="24"/>
          <w:szCs w:val="24"/>
        </w:rPr>
        <w:t xml:space="preserve"> </w:t>
      </w:r>
      <w:r w:rsidR="00BF3CF7" w:rsidRPr="00061122">
        <w:rPr>
          <w:rFonts w:ascii="Times New Roman" w:hAnsi="Times New Roman" w:cs="Times New Roman"/>
          <w:sz w:val="24"/>
          <w:szCs w:val="24"/>
        </w:rPr>
        <w:t>Affordable</w:t>
      </w:r>
      <w:r w:rsidR="008D30FD" w:rsidRPr="00061122">
        <w:rPr>
          <w:rFonts w:ascii="Times New Roman" w:hAnsi="Times New Roman" w:cs="Times New Roman"/>
          <w:sz w:val="24"/>
          <w:szCs w:val="24"/>
        </w:rPr>
        <w:t xml:space="preserve"> housing</w:t>
      </w:r>
      <w:r w:rsidR="005038C2" w:rsidRPr="00061122">
        <w:rPr>
          <w:rFonts w:ascii="Times New Roman" w:hAnsi="Times New Roman" w:cs="Times New Roman"/>
          <w:sz w:val="24"/>
          <w:szCs w:val="24"/>
        </w:rPr>
        <w:t xml:space="preserve"> </w:t>
      </w:r>
      <w:r w:rsidR="00E537BB" w:rsidRPr="00061122">
        <w:rPr>
          <w:rFonts w:ascii="Times New Roman" w:hAnsi="Times New Roman" w:cs="Times New Roman"/>
          <w:sz w:val="24"/>
          <w:szCs w:val="24"/>
        </w:rPr>
        <w:t>is</w:t>
      </w:r>
      <w:r w:rsidR="005038C2" w:rsidRPr="00061122">
        <w:rPr>
          <w:rFonts w:ascii="Times New Roman" w:hAnsi="Times New Roman" w:cs="Times New Roman"/>
          <w:sz w:val="24"/>
          <w:szCs w:val="24"/>
        </w:rPr>
        <w:t xml:space="preserve"> be</w:t>
      </w:r>
      <w:r w:rsidR="00E537BB" w:rsidRPr="00061122">
        <w:rPr>
          <w:rFonts w:ascii="Times New Roman" w:hAnsi="Times New Roman" w:cs="Times New Roman"/>
          <w:sz w:val="24"/>
          <w:szCs w:val="24"/>
        </w:rPr>
        <w:t>i</w:t>
      </w:r>
      <w:r w:rsidR="005038C2" w:rsidRPr="00061122">
        <w:rPr>
          <w:rFonts w:ascii="Times New Roman" w:hAnsi="Times New Roman" w:cs="Times New Roman"/>
          <w:sz w:val="24"/>
          <w:szCs w:val="24"/>
        </w:rPr>
        <w:t>n</w:t>
      </w:r>
      <w:r w:rsidR="00E537BB" w:rsidRPr="00061122">
        <w:rPr>
          <w:rFonts w:ascii="Times New Roman" w:hAnsi="Times New Roman" w:cs="Times New Roman"/>
          <w:sz w:val="24"/>
          <w:szCs w:val="24"/>
        </w:rPr>
        <w:t>g</w:t>
      </w:r>
      <w:r w:rsidR="005038C2" w:rsidRPr="00061122">
        <w:rPr>
          <w:rFonts w:ascii="Times New Roman" w:hAnsi="Times New Roman" w:cs="Times New Roman"/>
          <w:sz w:val="24"/>
          <w:szCs w:val="24"/>
        </w:rPr>
        <w:t xml:space="preserve"> </w:t>
      </w:r>
      <w:r w:rsidR="00E537BB" w:rsidRPr="00061122">
        <w:rPr>
          <w:rFonts w:ascii="Times New Roman" w:hAnsi="Times New Roman" w:cs="Times New Roman"/>
          <w:sz w:val="24"/>
          <w:szCs w:val="24"/>
        </w:rPr>
        <w:t>redefined</w:t>
      </w:r>
      <w:r w:rsidR="005038C2" w:rsidRPr="00061122">
        <w:rPr>
          <w:rFonts w:ascii="Times New Roman" w:hAnsi="Times New Roman" w:cs="Times New Roman"/>
          <w:sz w:val="24"/>
          <w:szCs w:val="24"/>
        </w:rPr>
        <w:t>, to include properties that are affordable only to people on some of the highest incomes</w:t>
      </w:r>
      <w:r w:rsidR="00D2776C" w:rsidRPr="00061122">
        <w:rPr>
          <w:rStyle w:val="EndnoteReference"/>
          <w:rFonts w:ascii="Times New Roman" w:hAnsi="Times New Roman" w:cs="Times New Roman"/>
          <w:sz w:val="24"/>
          <w:szCs w:val="24"/>
        </w:rPr>
        <w:endnoteReference w:id="3"/>
      </w:r>
      <w:r w:rsidR="00D2776C" w:rsidRPr="00061122">
        <w:rPr>
          <w:rFonts w:ascii="Times New Roman" w:hAnsi="Times New Roman" w:cs="Times New Roman"/>
          <w:sz w:val="24"/>
          <w:szCs w:val="24"/>
        </w:rPr>
        <w:t>,</w:t>
      </w:r>
      <w:r w:rsidR="003877DD" w:rsidRPr="00061122">
        <w:rPr>
          <w:rFonts w:ascii="Times New Roman" w:hAnsi="Times New Roman" w:cs="Times New Roman"/>
          <w:sz w:val="24"/>
          <w:szCs w:val="24"/>
        </w:rPr>
        <w:t xml:space="preserve"> </w:t>
      </w:r>
      <w:r w:rsidR="005038C2" w:rsidRPr="00061122">
        <w:rPr>
          <w:rFonts w:ascii="Times New Roman" w:hAnsi="Times New Roman" w:cs="Times New Roman"/>
          <w:sz w:val="24"/>
          <w:szCs w:val="24"/>
        </w:rPr>
        <w:t>thus making it</w:t>
      </w:r>
      <w:r w:rsidR="001F5645" w:rsidRPr="00061122">
        <w:rPr>
          <w:rFonts w:ascii="Times New Roman" w:hAnsi="Times New Roman" w:cs="Times New Roman"/>
          <w:sz w:val="24"/>
          <w:szCs w:val="24"/>
        </w:rPr>
        <w:t xml:space="preserve"> largely</w:t>
      </w:r>
      <w:r w:rsidR="005038C2" w:rsidRPr="00061122">
        <w:rPr>
          <w:rFonts w:ascii="Times New Roman" w:hAnsi="Times New Roman" w:cs="Times New Roman"/>
          <w:sz w:val="24"/>
          <w:szCs w:val="24"/>
        </w:rPr>
        <w:t xml:space="preserve"> a meaningless term</w:t>
      </w:r>
      <w:r w:rsidR="009A5C70" w:rsidRPr="00061122">
        <w:rPr>
          <w:rFonts w:ascii="Times New Roman" w:hAnsi="Times New Roman" w:cs="Times New Roman"/>
          <w:sz w:val="24"/>
          <w:szCs w:val="24"/>
        </w:rPr>
        <w:t xml:space="preserve"> for many</w:t>
      </w:r>
      <w:r w:rsidR="005038C2" w:rsidRPr="00061122">
        <w:rPr>
          <w:rFonts w:ascii="Times New Roman" w:hAnsi="Times New Roman" w:cs="Times New Roman"/>
          <w:sz w:val="24"/>
          <w:szCs w:val="24"/>
        </w:rPr>
        <w:t xml:space="preserve"> (Gavron</w:t>
      </w:r>
      <w:r w:rsidR="000713DD" w:rsidRPr="00061122">
        <w:rPr>
          <w:rFonts w:ascii="Times New Roman" w:hAnsi="Times New Roman" w:cs="Times New Roman"/>
          <w:sz w:val="24"/>
          <w:szCs w:val="24"/>
        </w:rPr>
        <w:t>,</w:t>
      </w:r>
      <w:r w:rsidR="005038C2" w:rsidRPr="00061122">
        <w:rPr>
          <w:rFonts w:ascii="Times New Roman" w:hAnsi="Times New Roman" w:cs="Times New Roman"/>
          <w:sz w:val="24"/>
          <w:szCs w:val="24"/>
        </w:rPr>
        <w:t xml:space="preserve"> 2016). </w:t>
      </w:r>
      <w:r w:rsidR="00EE3994" w:rsidRPr="00061122">
        <w:rPr>
          <w:rFonts w:ascii="Times New Roman" w:hAnsi="Times New Roman" w:cs="Times New Roman"/>
          <w:sz w:val="24"/>
          <w:szCs w:val="24"/>
        </w:rPr>
        <w:lastRenderedPageBreak/>
        <w:t xml:space="preserve">Moreover, </w:t>
      </w:r>
      <w:r w:rsidR="00E91988" w:rsidRPr="00061122">
        <w:rPr>
          <w:rFonts w:ascii="Times New Roman" w:hAnsi="Times New Roman" w:cs="Times New Roman"/>
          <w:sz w:val="24"/>
          <w:szCs w:val="24"/>
        </w:rPr>
        <w:t xml:space="preserve">it forces </w:t>
      </w:r>
      <w:r w:rsidR="00893458" w:rsidRPr="00061122">
        <w:rPr>
          <w:rFonts w:ascii="Times New Roman" w:hAnsi="Times New Roman" w:cs="Times New Roman"/>
          <w:sz w:val="24"/>
          <w:szCs w:val="24"/>
        </w:rPr>
        <w:t>local authorities</w:t>
      </w:r>
      <w:r w:rsidR="00E91988" w:rsidRPr="00061122">
        <w:rPr>
          <w:rFonts w:ascii="Times New Roman" w:hAnsi="Times New Roman" w:cs="Times New Roman"/>
          <w:sz w:val="24"/>
          <w:szCs w:val="24"/>
        </w:rPr>
        <w:t xml:space="preserve"> </w:t>
      </w:r>
      <w:r w:rsidR="00893458" w:rsidRPr="00061122">
        <w:rPr>
          <w:rFonts w:ascii="Times New Roman" w:hAnsi="Times New Roman" w:cs="Times New Roman"/>
          <w:sz w:val="24"/>
          <w:szCs w:val="24"/>
        </w:rPr>
        <w:t xml:space="preserve">(councils) </w:t>
      </w:r>
      <w:r w:rsidR="00E91988" w:rsidRPr="00061122">
        <w:rPr>
          <w:rFonts w:ascii="Times New Roman" w:hAnsi="Times New Roman" w:cs="Times New Roman"/>
          <w:sz w:val="24"/>
          <w:szCs w:val="24"/>
        </w:rPr>
        <w:t xml:space="preserve">to make payments to government based on selling </w:t>
      </w:r>
      <w:r w:rsidR="00893458" w:rsidRPr="00061122">
        <w:rPr>
          <w:rFonts w:ascii="Times New Roman" w:hAnsi="Times New Roman" w:cs="Times New Roman"/>
          <w:sz w:val="24"/>
          <w:szCs w:val="24"/>
        </w:rPr>
        <w:t>social housing properties (</w:t>
      </w:r>
      <w:r w:rsidR="00E91988" w:rsidRPr="00061122">
        <w:rPr>
          <w:rFonts w:ascii="Times New Roman" w:hAnsi="Times New Roman" w:cs="Times New Roman"/>
          <w:sz w:val="24"/>
          <w:szCs w:val="24"/>
        </w:rPr>
        <w:t>council homes</w:t>
      </w:r>
      <w:r w:rsidR="00893458" w:rsidRPr="00061122">
        <w:rPr>
          <w:rFonts w:ascii="Times New Roman" w:hAnsi="Times New Roman" w:cs="Times New Roman"/>
          <w:sz w:val="24"/>
          <w:szCs w:val="24"/>
        </w:rPr>
        <w:t>)</w:t>
      </w:r>
      <w:r w:rsidR="00E91988" w:rsidRPr="00061122">
        <w:rPr>
          <w:rFonts w:ascii="Times New Roman" w:hAnsi="Times New Roman" w:cs="Times New Roman"/>
          <w:sz w:val="24"/>
          <w:szCs w:val="24"/>
        </w:rPr>
        <w:t xml:space="preserve">, thus hampering their ability to invest in new </w:t>
      </w:r>
      <w:r w:rsidR="00893458" w:rsidRPr="00061122">
        <w:rPr>
          <w:rFonts w:ascii="Times New Roman" w:hAnsi="Times New Roman" w:cs="Times New Roman"/>
          <w:sz w:val="24"/>
          <w:szCs w:val="24"/>
        </w:rPr>
        <w:t xml:space="preserve">social </w:t>
      </w:r>
      <w:r w:rsidR="00E91988" w:rsidRPr="00061122">
        <w:rPr>
          <w:rFonts w:ascii="Times New Roman" w:hAnsi="Times New Roman" w:cs="Times New Roman"/>
          <w:sz w:val="24"/>
          <w:szCs w:val="24"/>
        </w:rPr>
        <w:t>housing</w:t>
      </w:r>
      <w:r w:rsidR="00893458" w:rsidRPr="00061122">
        <w:rPr>
          <w:rFonts w:ascii="Times New Roman" w:hAnsi="Times New Roman" w:cs="Times New Roman"/>
          <w:sz w:val="24"/>
          <w:szCs w:val="24"/>
        </w:rPr>
        <w:t xml:space="preserve"> provision</w:t>
      </w:r>
      <w:r w:rsidR="00E91988" w:rsidRPr="00061122">
        <w:rPr>
          <w:rFonts w:ascii="Times New Roman" w:hAnsi="Times New Roman" w:cs="Times New Roman"/>
          <w:sz w:val="24"/>
          <w:szCs w:val="24"/>
        </w:rPr>
        <w:t>. In response</w:t>
      </w:r>
      <w:r w:rsidR="00606B78" w:rsidRPr="00061122">
        <w:rPr>
          <w:rFonts w:ascii="Times New Roman" w:hAnsi="Times New Roman" w:cs="Times New Roman"/>
          <w:sz w:val="24"/>
          <w:szCs w:val="24"/>
        </w:rPr>
        <w:t xml:space="preserve"> to this new legislation</w:t>
      </w:r>
      <w:r w:rsidR="00E91988" w:rsidRPr="00061122">
        <w:rPr>
          <w:rFonts w:ascii="Times New Roman" w:hAnsi="Times New Roman" w:cs="Times New Roman"/>
          <w:sz w:val="24"/>
          <w:szCs w:val="24"/>
        </w:rPr>
        <w:t>, i</w:t>
      </w:r>
      <w:r w:rsidR="00EE3994" w:rsidRPr="00061122">
        <w:rPr>
          <w:rFonts w:ascii="Times New Roman" w:hAnsi="Times New Roman" w:cs="Times New Roman"/>
          <w:sz w:val="24"/>
          <w:szCs w:val="24"/>
        </w:rPr>
        <w:t xml:space="preserve">t has been argued by the Local Government Association (2016) and others </w:t>
      </w:r>
      <w:r w:rsidR="006443E1" w:rsidRPr="00061122">
        <w:rPr>
          <w:rFonts w:ascii="Times New Roman" w:hAnsi="Times New Roman" w:cs="Times New Roman"/>
          <w:sz w:val="24"/>
          <w:szCs w:val="24"/>
        </w:rPr>
        <w:t>(Wainwright</w:t>
      </w:r>
      <w:r w:rsidR="000713DD" w:rsidRPr="00061122">
        <w:rPr>
          <w:rFonts w:ascii="Times New Roman" w:hAnsi="Times New Roman" w:cs="Times New Roman"/>
          <w:sz w:val="24"/>
          <w:szCs w:val="24"/>
        </w:rPr>
        <w:t>,</w:t>
      </w:r>
      <w:r w:rsidR="005E4126" w:rsidRPr="00061122">
        <w:rPr>
          <w:rFonts w:ascii="Times New Roman" w:hAnsi="Times New Roman" w:cs="Times New Roman"/>
          <w:sz w:val="24"/>
          <w:szCs w:val="24"/>
        </w:rPr>
        <w:t xml:space="preserve"> 2016)</w:t>
      </w:r>
      <w:r w:rsidR="006F172A" w:rsidRPr="00061122">
        <w:rPr>
          <w:rFonts w:ascii="Times New Roman" w:hAnsi="Times New Roman" w:cs="Times New Roman"/>
          <w:sz w:val="24"/>
          <w:szCs w:val="24"/>
        </w:rPr>
        <w:t xml:space="preserve"> that it will</w:t>
      </w:r>
      <w:r w:rsidR="00E91988" w:rsidRPr="00061122">
        <w:rPr>
          <w:rFonts w:ascii="Times New Roman" w:hAnsi="Times New Roman" w:cs="Times New Roman"/>
          <w:sz w:val="24"/>
          <w:szCs w:val="24"/>
        </w:rPr>
        <w:t> </w:t>
      </w:r>
      <w:r w:rsidR="009D3022" w:rsidRPr="00061122">
        <w:rPr>
          <w:rFonts w:ascii="Times New Roman" w:hAnsi="Times New Roman" w:cs="Times New Roman"/>
          <w:sz w:val="24"/>
          <w:szCs w:val="24"/>
        </w:rPr>
        <w:t>put at risk the crucial supply of social rented homes for people not in a f</w:t>
      </w:r>
      <w:r w:rsidR="006F172A" w:rsidRPr="00061122">
        <w:rPr>
          <w:rFonts w:ascii="Times New Roman" w:hAnsi="Times New Roman" w:cs="Times New Roman"/>
          <w:sz w:val="24"/>
          <w:szCs w:val="24"/>
        </w:rPr>
        <w:t xml:space="preserve">inancial position to buy a </w:t>
      </w:r>
      <w:r w:rsidR="00345612" w:rsidRPr="00061122">
        <w:rPr>
          <w:rFonts w:ascii="Times New Roman" w:hAnsi="Times New Roman" w:cs="Times New Roman"/>
          <w:sz w:val="24"/>
          <w:szCs w:val="24"/>
        </w:rPr>
        <w:t>dwelling</w:t>
      </w:r>
      <w:r w:rsidR="00BF3CF7" w:rsidRPr="00061122">
        <w:rPr>
          <w:rFonts w:ascii="Times New Roman" w:hAnsi="Times New Roman" w:cs="Times New Roman"/>
          <w:sz w:val="24"/>
          <w:szCs w:val="24"/>
        </w:rPr>
        <w:t xml:space="preserve"> and</w:t>
      </w:r>
      <w:r w:rsidR="00345612" w:rsidRPr="00061122">
        <w:rPr>
          <w:rFonts w:ascii="Times New Roman" w:hAnsi="Times New Roman" w:cs="Times New Roman"/>
          <w:sz w:val="24"/>
          <w:szCs w:val="24"/>
        </w:rPr>
        <w:t>,</w:t>
      </w:r>
      <w:r w:rsidR="00BF3CF7" w:rsidRPr="00061122">
        <w:rPr>
          <w:rFonts w:ascii="Times New Roman" w:hAnsi="Times New Roman" w:cs="Times New Roman"/>
          <w:sz w:val="24"/>
          <w:szCs w:val="24"/>
        </w:rPr>
        <w:t xml:space="preserve"> more generally</w:t>
      </w:r>
      <w:r w:rsidR="00345612" w:rsidRPr="00061122">
        <w:rPr>
          <w:rFonts w:ascii="Times New Roman" w:hAnsi="Times New Roman" w:cs="Times New Roman"/>
          <w:sz w:val="24"/>
          <w:szCs w:val="24"/>
        </w:rPr>
        <w:t>,</w:t>
      </w:r>
      <w:r w:rsidR="00BF3CF7" w:rsidRPr="00061122">
        <w:rPr>
          <w:rFonts w:ascii="Times New Roman" w:hAnsi="Times New Roman" w:cs="Times New Roman"/>
          <w:sz w:val="24"/>
          <w:szCs w:val="24"/>
        </w:rPr>
        <w:t xml:space="preserve"> replace a public-sector e</w:t>
      </w:r>
      <w:r w:rsidR="00893D7D" w:rsidRPr="00061122">
        <w:rPr>
          <w:rFonts w:ascii="Times New Roman" w:hAnsi="Times New Roman" w:cs="Times New Roman"/>
          <w:sz w:val="24"/>
          <w:szCs w:val="24"/>
        </w:rPr>
        <w:t>thos with a developer-led ethos</w:t>
      </w:r>
      <w:r w:rsidR="00EE3994" w:rsidRPr="00061122">
        <w:rPr>
          <w:rFonts w:ascii="Times New Roman" w:hAnsi="Times New Roman" w:cs="Times New Roman"/>
          <w:sz w:val="24"/>
          <w:szCs w:val="24"/>
        </w:rPr>
        <w:t>.</w:t>
      </w:r>
      <w:r w:rsidR="003E1483" w:rsidRPr="00061122">
        <w:rPr>
          <w:rFonts w:ascii="Times New Roman" w:hAnsi="Times New Roman" w:cs="Times New Roman"/>
          <w:sz w:val="24"/>
          <w:szCs w:val="24"/>
        </w:rPr>
        <w:t xml:space="preserve"> </w:t>
      </w:r>
    </w:p>
    <w:p w14:paraId="00BE7257" w14:textId="4892FECC" w:rsidR="00003162" w:rsidRPr="00061122" w:rsidRDefault="00003162" w:rsidP="005F43AF">
      <w:pPr>
        <w:jc w:val="both"/>
        <w:rPr>
          <w:rFonts w:ascii="Times New Roman" w:hAnsi="Times New Roman" w:cs="Times New Roman"/>
          <w:sz w:val="24"/>
          <w:szCs w:val="24"/>
        </w:rPr>
      </w:pPr>
      <w:r w:rsidRPr="00061122">
        <w:rPr>
          <w:rFonts w:ascii="Times New Roman" w:hAnsi="Times New Roman" w:cs="Times New Roman"/>
          <w:sz w:val="24"/>
          <w:szCs w:val="24"/>
        </w:rPr>
        <w:t xml:space="preserve">Alongside the looming risk associated with the housing Act, the guiding principle of austerity </w:t>
      </w:r>
      <w:r w:rsidR="00026922" w:rsidRPr="00061122">
        <w:rPr>
          <w:rFonts w:ascii="Times New Roman" w:hAnsi="Times New Roman" w:cs="Times New Roman"/>
          <w:sz w:val="24"/>
          <w:szCs w:val="24"/>
        </w:rPr>
        <w:t>ha</w:t>
      </w:r>
      <w:r w:rsidR="009A2366" w:rsidRPr="00061122">
        <w:rPr>
          <w:rFonts w:ascii="Times New Roman" w:hAnsi="Times New Roman" w:cs="Times New Roman"/>
          <w:sz w:val="24"/>
          <w:szCs w:val="24"/>
        </w:rPr>
        <w:t>s</w:t>
      </w:r>
      <w:r w:rsidR="00026922" w:rsidRPr="00061122">
        <w:rPr>
          <w:rFonts w:ascii="Times New Roman" w:hAnsi="Times New Roman" w:cs="Times New Roman"/>
          <w:sz w:val="24"/>
          <w:szCs w:val="24"/>
        </w:rPr>
        <w:t xml:space="preserve"> </w:t>
      </w:r>
      <w:r w:rsidRPr="00061122">
        <w:rPr>
          <w:rFonts w:ascii="Times New Roman" w:hAnsi="Times New Roman" w:cs="Times New Roman"/>
          <w:sz w:val="24"/>
          <w:szCs w:val="24"/>
        </w:rPr>
        <w:t xml:space="preserve">driven many reforms and cutbacks to housing </w:t>
      </w:r>
      <w:r w:rsidR="005F43AF" w:rsidRPr="00061122">
        <w:rPr>
          <w:rFonts w:ascii="Times New Roman" w:hAnsi="Times New Roman" w:cs="Times New Roman"/>
          <w:sz w:val="24"/>
          <w:szCs w:val="24"/>
        </w:rPr>
        <w:t>since 2010</w:t>
      </w:r>
      <w:r w:rsidRPr="00061122">
        <w:rPr>
          <w:rFonts w:ascii="Times New Roman" w:eastAsia="PMingLiU" w:hAnsi="Times New Roman" w:cs="Times New Roman"/>
          <w:sz w:val="24"/>
          <w:szCs w:val="24"/>
          <w:lang w:eastAsia="zh-TW"/>
        </w:rPr>
        <w:t>.</w:t>
      </w:r>
      <w:r w:rsidRPr="00061122">
        <w:rPr>
          <w:rFonts w:ascii="Times New Roman" w:hAnsi="Times New Roman" w:cs="Times New Roman"/>
          <w:sz w:val="24"/>
          <w:szCs w:val="24"/>
        </w:rPr>
        <w:t xml:space="preserve"> </w:t>
      </w:r>
      <w:r w:rsidRPr="00061122">
        <w:rPr>
          <w:rFonts w:ascii="Times New Roman" w:eastAsia="PMingLiU" w:hAnsi="Times New Roman" w:cs="Times New Roman"/>
          <w:sz w:val="24"/>
          <w:szCs w:val="24"/>
          <w:lang w:eastAsia="zh-TW"/>
        </w:rPr>
        <w:t xml:space="preserve">These reforms include </w:t>
      </w:r>
      <w:r w:rsidRPr="00061122">
        <w:rPr>
          <w:rFonts w:ascii="Times New Roman" w:hAnsi="Times New Roman" w:cs="Times New Roman"/>
          <w:sz w:val="24"/>
          <w:szCs w:val="24"/>
        </w:rPr>
        <w:t xml:space="preserve">reducing budgets </w:t>
      </w:r>
      <w:r w:rsidRPr="00061122">
        <w:rPr>
          <w:rFonts w:ascii="Times New Roman" w:eastAsia="PMingLiU" w:hAnsi="Times New Roman" w:cs="Times New Roman"/>
          <w:sz w:val="24"/>
          <w:szCs w:val="24"/>
          <w:lang w:eastAsia="zh-TW"/>
        </w:rPr>
        <w:t xml:space="preserve">to local authorities </w:t>
      </w:r>
      <w:r w:rsidRPr="00061122">
        <w:rPr>
          <w:rFonts w:ascii="Times New Roman" w:hAnsi="Times New Roman" w:cs="Times New Roman"/>
          <w:sz w:val="24"/>
          <w:szCs w:val="24"/>
        </w:rPr>
        <w:t xml:space="preserve">for social housing </w:t>
      </w:r>
      <w:r w:rsidRPr="00061122">
        <w:rPr>
          <w:rFonts w:ascii="Times New Roman" w:eastAsia="PMingLiU" w:hAnsi="Times New Roman" w:cs="Times New Roman"/>
          <w:sz w:val="24"/>
          <w:szCs w:val="24"/>
          <w:lang w:eastAsia="zh-TW"/>
        </w:rPr>
        <w:t xml:space="preserve">provision as well as </w:t>
      </w:r>
      <w:r w:rsidR="00D26BEC" w:rsidRPr="00061122">
        <w:rPr>
          <w:rFonts w:ascii="Times New Roman" w:eastAsia="PMingLiU" w:hAnsi="Times New Roman" w:cs="Times New Roman"/>
          <w:sz w:val="24"/>
          <w:szCs w:val="24"/>
          <w:lang w:eastAsia="zh-TW"/>
        </w:rPr>
        <w:t xml:space="preserve">introducing </w:t>
      </w:r>
      <w:r w:rsidRPr="00061122">
        <w:rPr>
          <w:rFonts w:ascii="Times New Roman" w:eastAsia="PMingLiU" w:hAnsi="Times New Roman" w:cs="Times New Roman"/>
          <w:sz w:val="24"/>
          <w:szCs w:val="24"/>
          <w:lang w:eastAsia="zh-TW"/>
        </w:rPr>
        <w:t xml:space="preserve">eligibility restrictions, increased charges </w:t>
      </w:r>
      <w:r w:rsidRPr="00061122">
        <w:rPr>
          <w:rFonts w:ascii="Times New Roman" w:hAnsi="Times New Roman" w:cs="Times New Roman"/>
          <w:sz w:val="24"/>
          <w:szCs w:val="24"/>
        </w:rPr>
        <w:t xml:space="preserve">and </w:t>
      </w:r>
      <w:r w:rsidRPr="00061122">
        <w:rPr>
          <w:rFonts w:ascii="Times New Roman" w:eastAsia="PMingLiU" w:hAnsi="Times New Roman" w:cs="Times New Roman"/>
          <w:sz w:val="24"/>
          <w:szCs w:val="24"/>
          <w:lang w:eastAsia="zh-TW"/>
        </w:rPr>
        <w:t>reductions in</w:t>
      </w:r>
      <w:r w:rsidRPr="00061122">
        <w:rPr>
          <w:rFonts w:ascii="Times New Roman" w:hAnsi="Times New Roman" w:cs="Times New Roman"/>
          <w:sz w:val="24"/>
          <w:szCs w:val="24"/>
        </w:rPr>
        <w:t xml:space="preserve"> social care funding required to enable </w:t>
      </w:r>
      <w:r w:rsidRPr="00061122">
        <w:rPr>
          <w:rFonts w:ascii="Times New Roman" w:eastAsia="PMingLiU" w:hAnsi="Times New Roman" w:cs="Times New Roman"/>
          <w:sz w:val="24"/>
          <w:szCs w:val="24"/>
          <w:lang w:eastAsia="zh-TW"/>
        </w:rPr>
        <w:t xml:space="preserve">disabled </w:t>
      </w:r>
      <w:r w:rsidRPr="00061122">
        <w:rPr>
          <w:rFonts w:ascii="Times New Roman" w:hAnsi="Times New Roman" w:cs="Times New Roman"/>
          <w:sz w:val="24"/>
          <w:szCs w:val="24"/>
        </w:rPr>
        <w:t>people to live independently (</w:t>
      </w:r>
      <w:r w:rsidRPr="00061122">
        <w:rPr>
          <w:rFonts w:ascii="Times New Roman" w:eastAsia="PMingLiU" w:hAnsi="Times New Roman" w:cs="Times New Roman"/>
          <w:sz w:val="24"/>
          <w:szCs w:val="24"/>
          <w:lang w:eastAsia="zh-TW"/>
        </w:rPr>
        <w:t>Duffy</w:t>
      </w:r>
      <w:r w:rsidR="000713DD" w:rsidRPr="00061122">
        <w:rPr>
          <w:rFonts w:ascii="Times New Roman" w:eastAsia="PMingLiU" w:hAnsi="Times New Roman" w:cs="Times New Roman"/>
          <w:sz w:val="24"/>
          <w:szCs w:val="24"/>
          <w:lang w:eastAsia="zh-TW"/>
        </w:rPr>
        <w:t>,</w:t>
      </w:r>
      <w:r w:rsidRPr="00061122">
        <w:rPr>
          <w:rFonts w:ascii="Times New Roman" w:eastAsia="PMingLiU" w:hAnsi="Times New Roman" w:cs="Times New Roman"/>
          <w:sz w:val="24"/>
          <w:szCs w:val="24"/>
          <w:lang w:eastAsia="zh-TW"/>
        </w:rPr>
        <w:t xml:space="preserve"> 2015</w:t>
      </w:r>
      <w:r w:rsidRPr="00061122">
        <w:rPr>
          <w:rFonts w:ascii="Times New Roman" w:hAnsi="Times New Roman" w:cs="Times New Roman"/>
          <w:sz w:val="24"/>
          <w:szCs w:val="24"/>
        </w:rPr>
        <w:t>)</w:t>
      </w:r>
      <w:r w:rsidRPr="00061122">
        <w:rPr>
          <w:rFonts w:ascii="Times New Roman" w:eastAsia="PMingLiU" w:hAnsi="Times New Roman" w:cs="Times New Roman"/>
          <w:sz w:val="24"/>
          <w:szCs w:val="24"/>
          <w:lang w:eastAsia="zh-TW"/>
        </w:rPr>
        <w:t xml:space="preserve">. </w:t>
      </w:r>
      <w:r w:rsidR="006579DB" w:rsidRPr="00061122">
        <w:rPr>
          <w:rFonts w:ascii="Times New Roman" w:eastAsia="PMingLiU" w:hAnsi="Times New Roman" w:cs="Times New Roman"/>
          <w:sz w:val="24"/>
          <w:szCs w:val="24"/>
          <w:lang w:eastAsia="zh-TW"/>
        </w:rPr>
        <w:t xml:space="preserve">In this paper, we examine the extent to which these recent changes have shaped the spaces of social housing provision to (low-income) disabled people and the extent to which the recent legislation and the affordable housing programme will potentially exacerbate these changes. </w:t>
      </w:r>
    </w:p>
    <w:p w14:paraId="0A4723A8" w14:textId="362E0468" w:rsidR="00003162" w:rsidRPr="00061122" w:rsidRDefault="00682548" w:rsidP="005F43AF">
      <w:pPr>
        <w:jc w:val="both"/>
        <w:rPr>
          <w:rFonts w:ascii="Times New Roman" w:hAnsi="Times New Roman" w:cs="Times New Roman"/>
          <w:sz w:val="24"/>
          <w:szCs w:val="24"/>
        </w:rPr>
      </w:pPr>
      <w:r w:rsidRPr="00061122">
        <w:rPr>
          <w:rFonts w:ascii="Times New Roman" w:hAnsi="Times New Roman" w:cs="Times New Roman"/>
          <w:sz w:val="24"/>
          <w:szCs w:val="24"/>
        </w:rPr>
        <w:t xml:space="preserve">As noted, </w:t>
      </w:r>
      <w:r w:rsidR="00003162" w:rsidRPr="00061122">
        <w:rPr>
          <w:rFonts w:ascii="Times New Roman" w:hAnsi="Times New Roman" w:cs="Times New Roman"/>
          <w:sz w:val="24"/>
          <w:szCs w:val="24"/>
        </w:rPr>
        <w:t>private sector involvement in social housing</w:t>
      </w:r>
      <w:r w:rsidR="00B727A7" w:rsidRPr="00061122">
        <w:rPr>
          <w:rFonts w:ascii="Times New Roman" w:hAnsi="Times New Roman" w:cs="Times New Roman"/>
          <w:sz w:val="24"/>
          <w:szCs w:val="24"/>
        </w:rPr>
        <w:t xml:space="preserve"> </w:t>
      </w:r>
      <w:r w:rsidR="00003162" w:rsidRPr="00061122">
        <w:rPr>
          <w:rFonts w:ascii="Times New Roman" w:hAnsi="Times New Roman" w:cs="Times New Roman"/>
          <w:sz w:val="24"/>
          <w:szCs w:val="24"/>
        </w:rPr>
        <w:t xml:space="preserve">is not unique to England and has become a feature of broader neoliberal reform strategies in the Global South. </w:t>
      </w:r>
      <w:r w:rsidR="00F54318" w:rsidRPr="00061122">
        <w:rPr>
          <w:rFonts w:ascii="Times New Roman" w:hAnsi="Times New Roman" w:cs="Times New Roman"/>
          <w:sz w:val="24"/>
          <w:szCs w:val="24"/>
        </w:rPr>
        <w:t xml:space="preserve">As </w:t>
      </w:r>
      <w:r w:rsidR="005F43AF" w:rsidRPr="00061122">
        <w:rPr>
          <w:rFonts w:ascii="Times New Roman" w:hAnsi="Times New Roman" w:cs="Times New Roman"/>
          <w:sz w:val="24"/>
          <w:szCs w:val="24"/>
        </w:rPr>
        <w:t>stated</w:t>
      </w:r>
      <w:r w:rsidR="009C4713" w:rsidRPr="00061122">
        <w:rPr>
          <w:rFonts w:ascii="Times New Roman" w:hAnsi="Times New Roman" w:cs="Times New Roman"/>
          <w:sz w:val="24"/>
          <w:szCs w:val="24"/>
        </w:rPr>
        <w:t xml:space="preserve">, </w:t>
      </w:r>
      <w:r w:rsidR="00F24E57" w:rsidRPr="00061122">
        <w:rPr>
          <w:rFonts w:ascii="Times New Roman" w:hAnsi="Times New Roman" w:cs="Times New Roman"/>
          <w:sz w:val="24"/>
          <w:szCs w:val="24"/>
        </w:rPr>
        <w:t xml:space="preserve">Chile pioneered an approach to the marketisation of housing earlier than </w:t>
      </w:r>
      <w:r w:rsidR="009C4713" w:rsidRPr="00061122">
        <w:rPr>
          <w:rFonts w:ascii="Times New Roman" w:hAnsi="Times New Roman" w:cs="Times New Roman"/>
          <w:sz w:val="24"/>
          <w:szCs w:val="24"/>
        </w:rPr>
        <w:t>England (Richards</w:t>
      </w:r>
      <w:r w:rsidR="000713DD" w:rsidRPr="00061122">
        <w:rPr>
          <w:rFonts w:ascii="Times New Roman" w:hAnsi="Times New Roman" w:cs="Times New Roman"/>
          <w:sz w:val="24"/>
          <w:szCs w:val="24"/>
        </w:rPr>
        <w:t>,</w:t>
      </w:r>
      <w:r w:rsidR="009C4713" w:rsidRPr="00061122">
        <w:rPr>
          <w:rFonts w:ascii="Times New Roman" w:hAnsi="Times New Roman" w:cs="Times New Roman"/>
          <w:sz w:val="24"/>
          <w:szCs w:val="24"/>
        </w:rPr>
        <w:t xml:space="preserve"> 1995</w:t>
      </w:r>
      <w:r w:rsidR="006A5535" w:rsidRPr="00061122">
        <w:rPr>
          <w:rFonts w:ascii="Times New Roman" w:hAnsi="Times New Roman" w:cs="Times New Roman"/>
          <w:sz w:val="24"/>
          <w:szCs w:val="24"/>
        </w:rPr>
        <w:t>; Gilbert</w:t>
      </w:r>
      <w:r w:rsidR="000713DD" w:rsidRPr="00061122">
        <w:rPr>
          <w:rFonts w:ascii="Times New Roman" w:hAnsi="Times New Roman" w:cs="Times New Roman"/>
          <w:sz w:val="24"/>
          <w:szCs w:val="24"/>
        </w:rPr>
        <w:t>,</w:t>
      </w:r>
      <w:r w:rsidR="006A5535" w:rsidRPr="00061122">
        <w:rPr>
          <w:rFonts w:ascii="Times New Roman" w:hAnsi="Times New Roman" w:cs="Times New Roman"/>
          <w:sz w:val="24"/>
          <w:szCs w:val="24"/>
        </w:rPr>
        <w:t xml:space="preserve"> </w:t>
      </w:r>
      <w:r w:rsidR="00CC08B1" w:rsidRPr="00061122">
        <w:rPr>
          <w:rFonts w:ascii="Times New Roman" w:hAnsi="Times New Roman" w:cs="Times New Roman"/>
          <w:sz w:val="24"/>
          <w:szCs w:val="24"/>
        </w:rPr>
        <w:t>2002</w:t>
      </w:r>
      <w:r w:rsidR="009C4713" w:rsidRPr="00061122">
        <w:rPr>
          <w:rFonts w:ascii="Times New Roman" w:hAnsi="Times New Roman" w:cs="Times New Roman"/>
          <w:sz w:val="24"/>
          <w:szCs w:val="24"/>
        </w:rPr>
        <w:t>)</w:t>
      </w:r>
      <w:r w:rsidR="00F24E57" w:rsidRPr="00061122">
        <w:rPr>
          <w:rFonts w:ascii="Times New Roman" w:hAnsi="Times New Roman" w:cs="Times New Roman"/>
          <w:sz w:val="24"/>
          <w:szCs w:val="24"/>
        </w:rPr>
        <w:t xml:space="preserve"> and private sector developers have more autonomy than their English counterparts</w:t>
      </w:r>
      <w:r w:rsidR="009C4713" w:rsidRPr="00061122">
        <w:rPr>
          <w:rFonts w:ascii="Times New Roman" w:hAnsi="Times New Roman" w:cs="Times New Roman"/>
          <w:sz w:val="24"/>
          <w:szCs w:val="24"/>
        </w:rPr>
        <w:t xml:space="preserve">. </w:t>
      </w:r>
      <w:r w:rsidR="00003162" w:rsidRPr="00061122">
        <w:rPr>
          <w:rFonts w:ascii="Times New Roman" w:hAnsi="Times New Roman" w:cs="Times New Roman"/>
          <w:sz w:val="24"/>
          <w:szCs w:val="24"/>
        </w:rPr>
        <w:t xml:space="preserve">To help offer more original insights and further our understanding of the future potential impacts of private-sector involvement in social housing, our study </w:t>
      </w:r>
      <w:r w:rsidR="00F24E57" w:rsidRPr="00061122">
        <w:rPr>
          <w:rFonts w:ascii="Times New Roman" w:hAnsi="Times New Roman" w:cs="Times New Roman"/>
          <w:sz w:val="24"/>
          <w:szCs w:val="24"/>
        </w:rPr>
        <w:t xml:space="preserve">therefore </w:t>
      </w:r>
      <w:r w:rsidR="00003162" w:rsidRPr="00061122">
        <w:rPr>
          <w:rFonts w:ascii="Times New Roman" w:hAnsi="Times New Roman" w:cs="Times New Roman"/>
          <w:sz w:val="24"/>
          <w:szCs w:val="24"/>
        </w:rPr>
        <w:t>included a comparative element</w:t>
      </w:r>
      <w:r w:rsidR="009C4713" w:rsidRPr="00061122">
        <w:rPr>
          <w:rFonts w:ascii="Times New Roman" w:hAnsi="Times New Roman" w:cs="Times New Roman"/>
          <w:sz w:val="24"/>
          <w:szCs w:val="24"/>
        </w:rPr>
        <w:t xml:space="preserve"> with this jurisdiction</w:t>
      </w:r>
      <w:r w:rsidR="00003162" w:rsidRPr="00061122">
        <w:rPr>
          <w:rFonts w:ascii="Times New Roman" w:hAnsi="Times New Roman" w:cs="Times New Roman"/>
          <w:sz w:val="24"/>
          <w:szCs w:val="24"/>
        </w:rPr>
        <w:t xml:space="preserve">. </w:t>
      </w:r>
      <w:r w:rsidR="00D84FEB" w:rsidRPr="00061122">
        <w:rPr>
          <w:rFonts w:ascii="Times New Roman" w:hAnsi="Times New Roman" w:cs="Times New Roman"/>
          <w:sz w:val="24"/>
          <w:szCs w:val="24"/>
        </w:rPr>
        <w:t xml:space="preserve">For the purposes of this paper, the comparative analysis </w:t>
      </w:r>
      <w:r w:rsidR="00D84FEB" w:rsidRPr="00061122">
        <w:rPr>
          <w:rFonts w:ascii="Times New Roman" w:hAnsi="Times New Roman" w:cs="Times New Roman"/>
          <w:sz w:val="24"/>
          <w:szCs w:val="24"/>
          <w:lang w:val="en-IE"/>
        </w:rPr>
        <w:t>is not made point by point in a systematic way. Rather, the English case is presented as the prime one, and the comparison with Chile aims at further clarifying this case.</w:t>
      </w:r>
      <w:r w:rsidR="00212528" w:rsidRPr="00061122">
        <w:rPr>
          <w:rFonts w:ascii="Times New Roman" w:hAnsi="Times New Roman" w:cs="Times New Roman"/>
          <w:sz w:val="24"/>
          <w:szCs w:val="24"/>
        </w:rPr>
        <w:t xml:space="preserve"> </w:t>
      </w:r>
      <w:r w:rsidR="00D84FEB" w:rsidRPr="00061122">
        <w:rPr>
          <w:rFonts w:ascii="Times New Roman" w:hAnsi="Times New Roman" w:cs="Times New Roman"/>
          <w:sz w:val="24"/>
          <w:szCs w:val="24"/>
        </w:rPr>
        <w:t>In Chile</w:t>
      </w:r>
      <w:r w:rsidR="005F5733" w:rsidRPr="00061122">
        <w:rPr>
          <w:rFonts w:ascii="Times New Roman" w:hAnsi="Times New Roman" w:cs="Times New Roman"/>
          <w:sz w:val="24"/>
          <w:szCs w:val="24"/>
        </w:rPr>
        <w:t xml:space="preserve">, </w:t>
      </w:r>
      <w:r w:rsidR="001D18E6" w:rsidRPr="00061122">
        <w:rPr>
          <w:rFonts w:ascii="Times New Roman" w:hAnsi="Times New Roman" w:cs="Times New Roman"/>
          <w:sz w:val="24"/>
          <w:szCs w:val="24"/>
        </w:rPr>
        <w:t xml:space="preserve">as </w:t>
      </w:r>
      <w:r w:rsidR="001D18E6" w:rsidRPr="00061122">
        <w:rPr>
          <w:rFonts w:ascii="Times New Roman" w:hAnsi="Times New Roman" w:cs="Times New Roman"/>
          <w:sz w:val="24"/>
          <w:szCs w:val="24"/>
        </w:rPr>
        <w:lastRenderedPageBreak/>
        <w:t xml:space="preserve">we shall examine, </w:t>
      </w:r>
      <w:r w:rsidR="002D22C9" w:rsidRPr="00061122">
        <w:rPr>
          <w:rFonts w:ascii="Times New Roman" w:hAnsi="Times New Roman" w:cs="Times New Roman"/>
          <w:sz w:val="24"/>
          <w:szCs w:val="24"/>
        </w:rPr>
        <w:t xml:space="preserve">other </w:t>
      </w:r>
      <w:r w:rsidR="005F5733" w:rsidRPr="00061122">
        <w:rPr>
          <w:rFonts w:ascii="Times New Roman" w:hAnsi="Times New Roman" w:cs="Times New Roman"/>
          <w:sz w:val="24"/>
          <w:szCs w:val="24"/>
        </w:rPr>
        <w:t>neoli</w:t>
      </w:r>
      <w:r w:rsidR="005F5338" w:rsidRPr="00061122">
        <w:rPr>
          <w:rFonts w:ascii="Times New Roman" w:hAnsi="Times New Roman" w:cs="Times New Roman"/>
          <w:sz w:val="24"/>
          <w:szCs w:val="24"/>
        </w:rPr>
        <w:t>b</w:t>
      </w:r>
      <w:r w:rsidR="005F5733" w:rsidRPr="00061122">
        <w:rPr>
          <w:rFonts w:ascii="Times New Roman" w:hAnsi="Times New Roman" w:cs="Times New Roman"/>
          <w:sz w:val="24"/>
          <w:szCs w:val="24"/>
        </w:rPr>
        <w:t xml:space="preserve">eralisation </w:t>
      </w:r>
      <w:r w:rsidR="004874F4" w:rsidRPr="00061122">
        <w:rPr>
          <w:rFonts w:ascii="Times New Roman" w:hAnsi="Times New Roman" w:cs="Times New Roman"/>
          <w:sz w:val="24"/>
          <w:szCs w:val="24"/>
        </w:rPr>
        <w:t>principles are</w:t>
      </w:r>
      <w:r w:rsidR="005F5733" w:rsidRPr="00061122">
        <w:rPr>
          <w:rFonts w:ascii="Times New Roman" w:hAnsi="Times New Roman" w:cs="Times New Roman"/>
          <w:sz w:val="24"/>
          <w:szCs w:val="24"/>
        </w:rPr>
        <w:t xml:space="preserve"> present: </w:t>
      </w:r>
      <w:r w:rsidR="002D22C9" w:rsidRPr="00061122">
        <w:rPr>
          <w:rFonts w:ascii="Times New Roman" w:hAnsi="Times New Roman" w:cs="Times New Roman"/>
          <w:sz w:val="24"/>
          <w:szCs w:val="24"/>
        </w:rPr>
        <w:t>de-regulation and self-responsibilisation</w:t>
      </w:r>
      <w:r w:rsidR="005F5733" w:rsidRPr="00061122">
        <w:rPr>
          <w:rFonts w:ascii="Times New Roman" w:hAnsi="Times New Roman" w:cs="Times New Roman"/>
          <w:sz w:val="24"/>
          <w:szCs w:val="24"/>
        </w:rPr>
        <w:t xml:space="preserve">. </w:t>
      </w:r>
    </w:p>
    <w:p w14:paraId="594F7C44" w14:textId="59EA7682" w:rsidR="006579DB" w:rsidRPr="00061122" w:rsidRDefault="004B1438">
      <w:pPr>
        <w:jc w:val="both"/>
        <w:rPr>
          <w:rFonts w:ascii="Times New Roman" w:hAnsi="Times New Roman" w:cs="Times New Roman"/>
          <w:sz w:val="24"/>
          <w:szCs w:val="24"/>
        </w:rPr>
      </w:pPr>
      <w:r w:rsidRPr="00061122">
        <w:rPr>
          <w:rFonts w:ascii="Times New Roman" w:hAnsi="Times New Roman" w:cs="Times New Roman"/>
          <w:sz w:val="24"/>
          <w:szCs w:val="24"/>
        </w:rPr>
        <w:t xml:space="preserve">To meet </w:t>
      </w:r>
      <w:r w:rsidR="00F54318" w:rsidRPr="00061122">
        <w:rPr>
          <w:rFonts w:ascii="Times New Roman" w:hAnsi="Times New Roman" w:cs="Times New Roman"/>
          <w:sz w:val="24"/>
          <w:szCs w:val="24"/>
        </w:rPr>
        <w:t>our</w:t>
      </w:r>
      <w:r w:rsidRPr="00061122">
        <w:rPr>
          <w:rFonts w:ascii="Times New Roman" w:hAnsi="Times New Roman" w:cs="Times New Roman"/>
          <w:sz w:val="24"/>
          <w:szCs w:val="24"/>
        </w:rPr>
        <w:t xml:space="preserve"> aim, we</w:t>
      </w:r>
      <w:r w:rsidR="006579DB" w:rsidRPr="00061122">
        <w:rPr>
          <w:rFonts w:ascii="Times New Roman" w:hAnsi="Times New Roman" w:cs="Times New Roman"/>
          <w:sz w:val="24"/>
          <w:szCs w:val="24"/>
        </w:rPr>
        <w:t xml:space="preserve"> examine</w:t>
      </w:r>
      <w:r w:rsidRPr="00061122">
        <w:rPr>
          <w:rFonts w:ascii="Times New Roman" w:hAnsi="Times New Roman" w:cs="Times New Roman"/>
          <w:sz w:val="24"/>
          <w:szCs w:val="24"/>
        </w:rPr>
        <w:t>d</w:t>
      </w:r>
      <w:r w:rsidR="006579DB" w:rsidRPr="00061122">
        <w:rPr>
          <w:rFonts w:ascii="Times New Roman" w:hAnsi="Times New Roman" w:cs="Times New Roman"/>
          <w:sz w:val="24"/>
          <w:szCs w:val="24"/>
        </w:rPr>
        <w:t xml:space="preserve"> the views of key stakeholders who </w:t>
      </w:r>
      <w:r w:rsidR="006579DB" w:rsidRPr="00061122">
        <w:rPr>
          <w:rFonts w:ascii="Times New Roman" w:hAnsi="Times New Roman" w:cs="Times New Roman"/>
          <w:i/>
          <w:iCs/>
          <w:sz w:val="24"/>
          <w:szCs w:val="24"/>
        </w:rPr>
        <w:t>provide</w:t>
      </w:r>
      <w:r w:rsidR="006579DB" w:rsidRPr="00061122">
        <w:rPr>
          <w:rFonts w:ascii="Times New Roman" w:hAnsi="Times New Roman" w:cs="Times New Roman"/>
          <w:sz w:val="24"/>
          <w:szCs w:val="24"/>
        </w:rPr>
        <w:t xml:space="preserve"> and develop social housing, including local authority housing representatives and housing association managers in England</w:t>
      </w:r>
      <w:r w:rsidRPr="00061122">
        <w:rPr>
          <w:rFonts w:ascii="Times New Roman" w:hAnsi="Times New Roman" w:cs="Times New Roman"/>
          <w:sz w:val="24"/>
          <w:szCs w:val="24"/>
        </w:rPr>
        <w:t>,</w:t>
      </w:r>
      <w:r w:rsidR="006579DB" w:rsidRPr="00061122">
        <w:rPr>
          <w:rFonts w:ascii="Times New Roman" w:hAnsi="Times New Roman" w:cs="Times New Roman"/>
          <w:sz w:val="24"/>
          <w:szCs w:val="24"/>
        </w:rPr>
        <w:t xml:space="preserve"> and central government, </w:t>
      </w:r>
      <w:r w:rsidR="001D0628" w:rsidRPr="00061122">
        <w:rPr>
          <w:rFonts w:ascii="Times New Roman" w:hAnsi="Times New Roman" w:cs="Times New Roman"/>
          <w:sz w:val="24"/>
          <w:szCs w:val="24"/>
        </w:rPr>
        <w:t>regional government</w:t>
      </w:r>
      <w:r w:rsidR="00342267" w:rsidRPr="00061122">
        <w:rPr>
          <w:rFonts w:ascii="Times New Roman" w:hAnsi="Times New Roman" w:cs="Times New Roman"/>
          <w:sz w:val="24"/>
          <w:szCs w:val="24"/>
        </w:rPr>
        <w:t>,</w:t>
      </w:r>
      <w:r w:rsidR="00BC3F1E" w:rsidRPr="00061122">
        <w:rPr>
          <w:rFonts w:ascii="Times New Roman" w:hAnsi="Times New Roman" w:cs="Times New Roman"/>
          <w:sz w:val="24"/>
          <w:szCs w:val="24"/>
        </w:rPr>
        <w:t xml:space="preserve"> </w:t>
      </w:r>
      <w:r w:rsidR="006579DB" w:rsidRPr="00061122">
        <w:rPr>
          <w:rFonts w:ascii="Times New Roman" w:hAnsi="Times New Roman" w:cs="Times New Roman"/>
          <w:sz w:val="24"/>
          <w:szCs w:val="24"/>
        </w:rPr>
        <w:t xml:space="preserve">housing representatives, architects and </w:t>
      </w:r>
      <w:r w:rsidR="00682548" w:rsidRPr="00061122">
        <w:rPr>
          <w:rFonts w:ascii="Times New Roman" w:hAnsi="Times New Roman" w:cs="Times New Roman"/>
          <w:sz w:val="24"/>
          <w:szCs w:val="24"/>
        </w:rPr>
        <w:t>non-state</w:t>
      </w:r>
      <w:r w:rsidR="006579DB" w:rsidRPr="00061122">
        <w:rPr>
          <w:rFonts w:ascii="Times New Roman" w:hAnsi="Times New Roman" w:cs="Times New Roman"/>
          <w:sz w:val="24"/>
          <w:szCs w:val="24"/>
        </w:rPr>
        <w:t xml:space="preserve"> </w:t>
      </w:r>
      <w:r w:rsidR="00682548" w:rsidRPr="00061122">
        <w:rPr>
          <w:rFonts w:ascii="Times New Roman" w:hAnsi="Times New Roman" w:cs="Times New Roman"/>
          <w:sz w:val="24"/>
          <w:szCs w:val="24"/>
        </w:rPr>
        <w:t xml:space="preserve">housing </w:t>
      </w:r>
      <w:r w:rsidR="006579DB" w:rsidRPr="00061122">
        <w:rPr>
          <w:rFonts w:ascii="Times New Roman" w:hAnsi="Times New Roman" w:cs="Times New Roman"/>
          <w:sz w:val="24"/>
          <w:szCs w:val="24"/>
        </w:rPr>
        <w:t xml:space="preserve">entities in Chile. </w:t>
      </w:r>
      <w:r w:rsidRPr="00061122">
        <w:rPr>
          <w:rFonts w:ascii="Times New Roman" w:hAnsi="Times New Roman" w:cs="Times New Roman"/>
          <w:sz w:val="24"/>
          <w:szCs w:val="24"/>
        </w:rPr>
        <w:t xml:space="preserve">We </w:t>
      </w:r>
      <w:r w:rsidR="006579DB" w:rsidRPr="00061122">
        <w:rPr>
          <w:rFonts w:ascii="Times New Roman" w:hAnsi="Times New Roman" w:cs="Times New Roman"/>
          <w:sz w:val="24"/>
          <w:szCs w:val="24"/>
        </w:rPr>
        <w:t xml:space="preserve">also examined the views of disabled people’s organisations and advocates who understand the local impacts of these changes for this constituency. </w:t>
      </w:r>
    </w:p>
    <w:p w14:paraId="7B362433" w14:textId="1728FD30" w:rsidR="00C42A34" w:rsidRPr="00061122" w:rsidRDefault="008D7D01" w:rsidP="009938BC">
      <w:pPr>
        <w:jc w:val="both"/>
        <w:rPr>
          <w:rFonts w:ascii="Times New Roman" w:eastAsia="PMingLiU" w:hAnsi="Times New Roman" w:cs="Times New Roman"/>
          <w:sz w:val="24"/>
          <w:szCs w:val="24"/>
          <w:lang w:eastAsia="zh-TW"/>
        </w:rPr>
      </w:pPr>
      <w:r w:rsidRPr="00061122">
        <w:rPr>
          <w:rFonts w:ascii="Times New Roman" w:hAnsi="Times New Roman" w:cs="Times New Roman"/>
          <w:sz w:val="24"/>
          <w:szCs w:val="24"/>
        </w:rPr>
        <w:t xml:space="preserve">Our critical analysis of the increasingly market-led provision of housing for disabled people is informed by the work by Ong (2006) </w:t>
      </w:r>
      <w:r w:rsidR="00BC149C" w:rsidRPr="00061122">
        <w:rPr>
          <w:rFonts w:ascii="Times New Roman" w:hAnsi="Times New Roman" w:cs="Times New Roman"/>
          <w:sz w:val="24"/>
          <w:szCs w:val="24"/>
        </w:rPr>
        <w:t xml:space="preserve">who </w:t>
      </w:r>
      <w:r w:rsidRPr="00061122">
        <w:rPr>
          <w:rFonts w:ascii="Times New Roman" w:hAnsi="Times New Roman" w:cs="Times New Roman"/>
          <w:sz w:val="24"/>
          <w:szCs w:val="24"/>
        </w:rPr>
        <w:t>argue</w:t>
      </w:r>
      <w:r w:rsidR="00006411" w:rsidRPr="00061122">
        <w:rPr>
          <w:rFonts w:ascii="Times New Roman" w:hAnsi="Times New Roman" w:cs="Times New Roman"/>
          <w:sz w:val="24"/>
          <w:szCs w:val="24"/>
        </w:rPr>
        <w:t>s</w:t>
      </w:r>
      <w:r w:rsidRPr="00061122">
        <w:rPr>
          <w:rFonts w:ascii="Times New Roman" w:hAnsi="Times New Roman" w:cs="Times New Roman"/>
          <w:sz w:val="24"/>
          <w:szCs w:val="24"/>
        </w:rPr>
        <w:t xml:space="preserve"> that such practices </w:t>
      </w:r>
      <w:r w:rsidR="0070513A" w:rsidRPr="00061122">
        <w:rPr>
          <w:rFonts w:ascii="Times New Roman" w:hAnsi="Times New Roman" w:cs="Times New Roman"/>
          <w:sz w:val="24"/>
          <w:szCs w:val="24"/>
        </w:rPr>
        <w:t>create</w:t>
      </w:r>
      <w:r w:rsidR="00683755" w:rsidRPr="00061122">
        <w:rPr>
          <w:rFonts w:ascii="Times New Roman" w:hAnsi="Times New Roman" w:cs="Times New Roman"/>
          <w:sz w:val="24"/>
          <w:szCs w:val="24"/>
        </w:rPr>
        <w:t xml:space="preserve"> ‘space</w:t>
      </w:r>
      <w:r w:rsidR="00586C97" w:rsidRPr="00061122">
        <w:rPr>
          <w:rFonts w:ascii="Times New Roman" w:hAnsi="Times New Roman" w:cs="Times New Roman"/>
          <w:sz w:val="24"/>
          <w:szCs w:val="24"/>
        </w:rPr>
        <w:t>s</w:t>
      </w:r>
      <w:r w:rsidR="00683755" w:rsidRPr="00061122">
        <w:rPr>
          <w:rFonts w:ascii="Times New Roman" w:hAnsi="Times New Roman" w:cs="Times New Roman"/>
          <w:sz w:val="24"/>
          <w:szCs w:val="24"/>
        </w:rPr>
        <w:t xml:space="preserve"> of exception’</w:t>
      </w:r>
      <w:r w:rsidR="00E4468D" w:rsidRPr="00061122">
        <w:rPr>
          <w:rFonts w:ascii="Times New Roman" w:hAnsi="Times New Roman" w:cs="Times New Roman"/>
          <w:sz w:val="24"/>
          <w:szCs w:val="24"/>
        </w:rPr>
        <w:t xml:space="preserve"> (p.6)</w:t>
      </w:r>
      <w:r w:rsidR="005E7248" w:rsidRPr="00061122">
        <w:rPr>
          <w:rFonts w:ascii="Times New Roman" w:hAnsi="Times New Roman" w:cs="Times New Roman"/>
          <w:sz w:val="24"/>
          <w:szCs w:val="24"/>
        </w:rPr>
        <w:t xml:space="preserve">. </w:t>
      </w:r>
      <w:r w:rsidR="002A5D85" w:rsidRPr="00061122">
        <w:rPr>
          <w:rFonts w:ascii="Times New Roman" w:hAnsi="Times New Roman" w:cs="Times New Roman"/>
          <w:sz w:val="24"/>
          <w:szCs w:val="24"/>
        </w:rPr>
        <w:t>Such spaces occur</w:t>
      </w:r>
      <w:r w:rsidR="004874F4" w:rsidRPr="00061122">
        <w:rPr>
          <w:rFonts w:ascii="Times New Roman" w:hAnsi="Times New Roman" w:cs="Times New Roman"/>
          <w:sz w:val="24"/>
          <w:szCs w:val="24"/>
        </w:rPr>
        <w:t xml:space="preserve"> </w:t>
      </w:r>
      <w:r w:rsidR="002A5D85" w:rsidRPr="00061122">
        <w:rPr>
          <w:rFonts w:ascii="Times New Roman" w:hAnsi="Times New Roman" w:cs="Times New Roman"/>
          <w:sz w:val="24"/>
          <w:szCs w:val="24"/>
        </w:rPr>
        <w:t xml:space="preserve">when </w:t>
      </w:r>
      <w:r w:rsidR="004874F4" w:rsidRPr="00061122">
        <w:rPr>
          <w:rFonts w:ascii="Times New Roman" w:hAnsi="Times New Roman" w:cs="Times New Roman"/>
          <w:sz w:val="24"/>
          <w:szCs w:val="24"/>
        </w:rPr>
        <w:t xml:space="preserve">the state makes exceptions to their usual practices of governing, </w:t>
      </w:r>
      <w:r w:rsidR="00177D06" w:rsidRPr="00061122">
        <w:rPr>
          <w:rFonts w:ascii="Times New Roman" w:hAnsi="Times New Roman" w:cs="Times New Roman"/>
          <w:sz w:val="24"/>
          <w:szCs w:val="24"/>
        </w:rPr>
        <w:t xml:space="preserve">which can exclude (or include) people </w:t>
      </w:r>
      <w:r w:rsidR="004874F4" w:rsidRPr="00061122">
        <w:rPr>
          <w:rFonts w:ascii="Times New Roman" w:hAnsi="Times New Roman" w:cs="Times New Roman"/>
          <w:sz w:val="24"/>
          <w:szCs w:val="24"/>
        </w:rPr>
        <w:t>through less-overt acts such as de-regulation</w:t>
      </w:r>
      <w:r w:rsidR="002E6C86" w:rsidRPr="00061122">
        <w:rPr>
          <w:rFonts w:ascii="Times New Roman" w:hAnsi="Times New Roman" w:cs="Times New Roman"/>
          <w:sz w:val="24"/>
          <w:szCs w:val="24"/>
        </w:rPr>
        <w:t xml:space="preserve"> of out-sourced </w:t>
      </w:r>
      <w:r w:rsidR="001625B0" w:rsidRPr="00061122">
        <w:rPr>
          <w:rFonts w:ascii="Times New Roman" w:hAnsi="Times New Roman" w:cs="Times New Roman"/>
          <w:sz w:val="24"/>
          <w:szCs w:val="24"/>
        </w:rPr>
        <w:t>public</w:t>
      </w:r>
      <w:r w:rsidR="008F4555" w:rsidRPr="00061122">
        <w:rPr>
          <w:rFonts w:ascii="Times New Roman" w:hAnsi="Times New Roman" w:cs="Times New Roman"/>
          <w:sz w:val="24"/>
          <w:szCs w:val="24"/>
        </w:rPr>
        <w:t xml:space="preserve"> services</w:t>
      </w:r>
      <w:r w:rsidR="00E4468D" w:rsidRPr="00061122">
        <w:rPr>
          <w:rFonts w:ascii="Times New Roman" w:hAnsi="Times New Roman" w:cs="Times New Roman"/>
          <w:sz w:val="24"/>
          <w:szCs w:val="24"/>
        </w:rPr>
        <w:t xml:space="preserve"> for example (p. 3-5)</w:t>
      </w:r>
      <w:r w:rsidR="004874F4" w:rsidRPr="00061122">
        <w:rPr>
          <w:rFonts w:ascii="Times New Roman" w:hAnsi="Times New Roman" w:cs="Times New Roman"/>
          <w:sz w:val="24"/>
          <w:szCs w:val="24"/>
        </w:rPr>
        <w:t xml:space="preserve">. </w:t>
      </w:r>
      <w:r w:rsidR="0070513A" w:rsidRPr="00061122">
        <w:rPr>
          <w:rFonts w:ascii="Times New Roman" w:hAnsi="Times New Roman" w:cs="Times New Roman"/>
          <w:sz w:val="24"/>
          <w:szCs w:val="24"/>
        </w:rPr>
        <w:t xml:space="preserve">Spaces of </w:t>
      </w:r>
      <w:r w:rsidR="0070513A" w:rsidRPr="00061122">
        <w:rPr>
          <w:rFonts w:ascii="Times New Roman" w:hAnsi="Times New Roman" w:cs="Times New Roman"/>
          <w:sz w:val="24"/>
          <w:szCs w:val="24"/>
          <w:lang w:val="en-IE"/>
        </w:rPr>
        <w:t xml:space="preserve">exception refer to </w:t>
      </w:r>
      <w:r w:rsidR="0070513A" w:rsidRPr="00061122">
        <w:rPr>
          <w:rFonts w:ascii="Times New Roman" w:hAnsi="Times New Roman" w:cs="Times New Roman"/>
          <w:sz w:val="24"/>
          <w:szCs w:val="24"/>
        </w:rPr>
        <w:t xml:space="preserve">those spaces that are opened up outside neoliberal spaces of </w:t>
      </w:r>
      <w:r w:rsidR="009938BC" w:rsidRPr="00061122">
        <w:rPr>
          <w:rFonts w:ascii="Times New Roman" w:hAnsi="Times New Roman" w:cs="Times New Roman"/>
          <w:sz w:val="24"/>
          <w:szCs w:val="24"/>
        </w:rPr>
        <w:t>acceptance</w:t>
      </w:r>
      <w:r w:rsidR="0070513A" w:rsidRPr="00061122">
        <w:rPr>
          <w:rFonts w:ascii="Times New Roman" w:hAnsi="Times New Roman" w:cs="Times New Roman"/>
          <w:sz w:val="24"/>
          <w:szCs w:val="24"/>
        </w:rPr>
        <w:t xml:space="preserve"> created for those entitled to full citizenship status, i.e. for </w:t>
      </w:r>
      <w:r w:rsidR="005F43AF" w:rsidRPr="00061122">
        <w:rPr>
          <w:rFonts w:ascii="Times New Roman" w:hAnsi="Times New Roman" w:cs="Times New Roman"/>
          <w:sz w:val="24"/>
          <w:szCs w:val="24"/>
        </w:rPr>
        <w:t xml:space="preserve">able-bodied </w:t>
      </w:r>
      <w:r w:rsidR="0070513A" w:rsidRPr="00061122">
        <w:rPr>
          <w:rFonts w:ascii="Times New Roman" w:hAnsi="Times New Roman" w:cs="Times New Roman"/>
          <w:sz w:val="24"/>
          <w:szCs w:val="24"/>
        </w:rPr>
        <w:t xml:space="preserve">citizens in full-time employment. </w:t>
      </w:r>
      <w:r w:rsidR="005335BA" w:rsidRPr="00061122">
        <w:rPr>
          <w:rFonts w:ascii="Times New Roman" w:hAnsi="Times New Roman" w:cs="Times New Roman"/>
          <w:sz w:val="24"/>
          <w:szCs w:val="24"/>
        </w:rPr>
        <w:t>In s</w:t>
      </w:r>
      <w:r w:rsidR="005E7248" w:rsidRPr="00061122">
        <w:rPr>
          <w:rFonts w:ascii="Times New Roman" w:hAnsi="Times New Roman" w:cs="Times New Roman"/>
          <w:sz w:val="24"/>
          <w:szCs w:val="24"/>
        </w:rPr>
        <w:t>uch spaces</w:t>
      </w:r>
      <w:r w:rsidR="005335BA" w:rsidRPr="00061122">
        <w:rPr>
          <w:rFonts w:ascii="Times New Roman" w:hAnsi="Times New Roman" w:cs="Times New Roman"/>
          <w:sz w:val="24"/>
          <w:szCs w:val="24"/>
        </w:rPr>
        <w:t>,</w:t>
      </w:r>
      <w:r w:rsidR="005E7248" w:rsidRPr="00061122">
        <w:rPr>
          <w:rFonts w:ascii="Times New Roman" w:hAnsi="Times New Roman" w:cs="Times New Roman"/>
          <w:sz w:val="24"/>
          <w:szCs w:val="24"/>
        </w:rPr>
        <w:t xml:space="preserve"> </w:t>
      </w:r>
      <w:r w:rsidR="00683755" w:rsidRPr="00061122">
        <w:rPr>
          <w:rFonts w:ascii="Times New Roman" w:hAnsi="Times New Roman" w:cs="Times New Roman"/>
          <w:sz w:val="24"/>
          <w:szCs w:val="24"/>
        </w:rPr>
        <w:t xml:space="preserve">civil rights protections </w:t>
      </w:r>
      <w:r w:rsidR="005335BA" w:rsidRPr="00061122">
        <w:rPr>
          <w:rFonts w:ascii="Times New Roman" w:hAnsi="Times New Roman" w:cs="Times New Roman"/>
          <w:sz w:val="24"/>
          <w:szCs w:val="24"/>
        </w:rPr>
        <w:t>are replaced by</w:t>
      </w:r>
      <w:r w:rsidR="00683755" w:rsidRPr="00061122">
        <w:rPr>
          <w:rFonts w:ascii="Times New Roman" w:hAnsi="Times New Roman" w:cs="Times New Roman"/>
          <w:sz w:val="24"/>
          <w:szCs w:val="24"/>
        </w:rPr>
        <w:t xml:space="preserve"> ambiguity and contingency in provision</w:t>
      </w:r>
      <w:r w:rsidR="00F33EC8" w:rsidRPr="00061122">
        <w:rPr>
          <w:rFonts w:ascii="Times New Roman" w:hAnsi="Times New Roman" w:cs="Times New Roman"/>
          <w:sz w:val="24"/>
          <w:szCs w:val="24"/>
        </w:rPr>
        <w:t xml:space="preserve"> which can indirectly make </w:t>
      </w:r>
      <w:r w:rsidR="005335BA" w:rsidRPr="00061122">
        <w:rPr>
          <w:rFonts w:ascii="Times New Roman" w:hAnsi="Times New Roman" w:cs="Times New Roman"/>
          <w:sz w:val="24"/>
          <w:szCs w:val="24"/>
        </w:rPr>
        <w:t>those reliant on such rights being</w:t>
      </w:r>
      <w:r w:rsidR="00F33EC8" w:rsidRPr="00061122">
        <w:rPr>
          <w:rFonts w:ascii="Times New Roman" w:hAnsi="Times New Roman" w:cs="Times New Roman"/>
          <w:sz w:val="24"/>
          <w:szCs w:val="24"/>
        </w:rPr>
        <w:t xml:space="preserve"> abandoned or given up on</w:t>
      </w:r>
      <w:r w:rsidR="002B1DD9" w:rsidRPr="00061122">
        <w:rPr>
          <w:rFonts w:ascii="Times New Roman" w:hAnsi="Times New Roman" w:cs="Times New Roman"/>
          <w:sz w:val="24"/>
          <w:szCs w:val="24"/>
        </w:rPr>
        <w:t xml:space="preserve"> (p. 5-6)</w:t>
      </w:r>
      <w:r w:rsidR="00683755" w:rsidRPr="00061122">
        <w:rPr>
          <w:rFonts w:ascii="Times New Roman" w:hAnsi="Times New Roman" w:cs="Times New Roman"/>
          <w:sz w:val="24"/>
          <w:szCs w:val="24"/>
        </w:rPr>
        <w:t xml:space="preserve">. </w:t>
      </w:r>
      <w:r w:rsidR="00CF48A1" w:rsidRPr="00061122">
        <w:rPr>
          <w:rFonts w:ascii="Times New Roman" w:eastAsia="PMingLiU" w:hAnsi="Times New Roman" w:cs="Times New Roman"/>
          <w:sz w:val="24"/>
          <w:szCs w:val="24"/>
          <w:lang w:eastAsia="zh-TW"/>
        </w:rPr>
        <w:t>According to Ong</w:t>
      </w:r>
      <w:r w:rsidR="00D43233" w:rsidRPr="00061122">
        <w:rPr>
          <w:rFonts w:ascii="Times New Roman" w:eastAsia="PMingLiU" w:hAnsi="Times New Roman" w:cs="Times New Roman"/>
          <w:sz w:val="24"/>
          <w:szCs w:val="24"/>
          <w:lang w:eastAsia="zh-TW"/>
        </w:rPr>
        <w:t xml:space="preserve"> (2006: 6)</w:t>
      </w:r>
      <w:r w:rsidR="00CF48A1" w:rsidRPr="00061122">
        <w:rPr>
          <w:rFonts w:ascii="Times New Roman" w:eastAsia="PMingLiU" w:hAnsi="Times New Roman" w:cs="Times New Roman"/>
          <w:sz w:val="24"/>
          <w:szCs w:val="24"/>
          <w:lang w:eastAsia="zh-TW"/>
        </w:rPr>
        <w:t>, t</w:t>
      </w:r>
      <w:r w:rsidR="006E5012" w:rsidRPr="00061122">
        <w:rPr>
          <w:rFonts w:ascii="Times New Roman" w:hAnsi="Times New Roman" w:cs="Times New Roman"/>
          <w:sz w:val="24"/>
          <w:szCs w:val="24"/>
        </w:rPr>
        <w:t>he elements that typically ‘come together to create citizenship – rights, entitlements, territoriality, a nation – are becoming disarticulated, and rearticulated with forces set in motion by market forces</w:t>
      </w:r>
      <w:r w:rsidRPr="00061122">
        <w:rPr>
          <w:rFonts w:ascii="Times New Roman" w:hAnsi="Times New Roman" w:cs="Times New Roman"/>
          <w:sz w:val="24"/>
          <w:szCs w:val="24"/>
        </w:rPr>
        <w:t>’</w:t>
      </w:r>
      <w:r w:rsidR="006E5012" w:rsidRPr="00061122">
        <w:rPr>
          <w:rFonts w:ascii="Times New Roman" w:hAnsi="Times New Roman" w:cs="Times New Roman"/>
          <w:sz w:val="24"/>
          <w:szCs w:val="24"/>
        </w:rPr>
        <w:t>.</w:t>
      </w:r>
      <w:r w:rsidR="00CF48A1" w:rsidRPr="00061122">
        <w:rPr>
          <w:rFonts w:ascii="Times New Roman" w:eastAsia="PMingLiU" w:hAnsi="Times New Roman" w:cs="Times New Roman"/>
          <w:sz w:val="24"/>
          <w:szCs w:val="24"/>
          <w:lang w:eastAsia="zh-TW"/>
        </w:rPr>
        <w:t xml:space="preserve"> </w:t>
      </w:r>
      <w:r w:rsidR="009F38EF" w:rsidRPr="00061122">
        <w:rPr>
          <w:rFonts w:ascii="Times New Roman" w:eastAsia="PMingLiU" w:hAnsi="Times New Roman" w:cs="Times New Roman"/>
          <w:sz w:val="24"/>
          <w:szCs w:val="24"/>
          <w:lang w:eastAsia="zh-TW"/>
        </w:rPr>
        <w:t xml:space="preserve">Ong </w:t>
      </w:r>
      <w:r w:rsidR="007E64B0" w:rsidRPr="00061122">
        <w:rPr>
          <w:rFonts w:ascii="Times New Roman" w:eastAsia="PMingLiU" w:hAnsi="Times New Roman" w:cs="Times New Roman"/>
          <w:sz w:val="24"/>
          <w:szCs w:val="24"/>
          <w:lang w:eastAsia="zh-TW"/>
        </w:rPr>
        <w:t>only briefly</w:t>
      </w:r>
      <w:r w:rsidR="009F38EF" w:rsidRPr="00061122">
        <w:rPr>
          <w:rFonts w:ascii="Times New Roman" w:eastAsia="PMingLiU" w:hAnsi="Times New Roman" w:cs="Times New Roman"/>
          <w:sz w:val="24"/>
          <w:szCs w:val="24"/>
          <w:lang w:eastAsia="zh-TW"/>
        </w:rPr>
        <w:t xml:space="preserve"> consider</w:t>
      </w:r>
      <w:r w:rsidR="007E64B0" w:rsidRPr="00061122">
        <w:rPr>
          <w:rFonts w:ascii="Times New Roman" w:eastAsia="PMingLiU" w:hAnsi="Times New Roman" w:cs="Times New Roman"/>
          <w:sz w:val="24"/>
          <w:szCs w:val="24"/>
          <w:lang w:eastAsia="zh-TW"/>
        </w:rPr>
        <w:t>s</w:t>
      </w:r>
      <w:r w:rsidR="009F38EF" w:rsidRPr="00061122">
        <w:rPr>
          <w:rFonts w:ascii="Times New Roman" w:eastAsia="PMingLiU" w:hAnsi="Times New Roman" w:cs="Times New Roman"/>
          <w:sz w:val="24"/>
          <w:szCs w:val="24"/>
          <w:lang w:eastAsia="zh-TW"/>
        </w:rPr>
        <w:t xml:space="preserve"> the welfare state in her work</w:t>
      </w:r>
      <w:r w:rsidR="00846664" w:rsidRPr="00061122">
        <w:rPr>
          <w:rFonts w:ascii="Times New Roman" w:eastAsia="PMingLiU" w:hAnsi="Times New Roman" w:cs="Times New Roman"/>
          <w:sz w:val="24"/>
          <w:szCs w:val="24"/>
          <w:lang w:eastAsia="zh-TW"/>
        </w:rPr>
        <w:t>,</w:t>
      </w:r>
      <w:r w:rsidR="009F38EF" w:rsidRPr="00061122">
        <w:rPr>
          <w:rFonts w:ascii="Times New Roman" w:eastAsia="PMingLiU" w:hAnsi="Times New Roman" w:cs="Times New Roman"/>
          <w:sz w:val="24"/>
          <w:szCs w:val="24"/>
          <w:lang w:eastAsia="zh-TW"/>
        </w:rPr>
        <w:t xml:space="preserve"> focusing </w:t>
      </w:r>
      <w:r w:rsidR="003360AC" w:rsidRPr="00061122">
        <w:rPr>
          <w:rFonts w:ascii="Times New Roman" w:eastAsia="PMingLiU" w:hAnsi="Times New Roman" w:cs="Times New Roman"/>
          <w:sz w:val="24"/>
          <w:szCs w:val="24"/>
          <w:lang w:eastAsia="zh-TW"/>
        </w:rPr>
        <w:t xml:space="preserve">primarily </w:t>
      </w:r>
      <w:r w:rsidR="009F38EF" w:rsidRPr="00061122">
        <w:rPr>
          <w:rFonts w:ascii="Times New Roman" w:eastAsia="PMingLiU" w:hAnsi="Times New Roman" w:cs="Times New Roman"/>
          <w:sz w:val="24"/>
          <w:szCs w:val="24"/>
          <w:lang w:eastAsia="zh-TW"/>
        </w:rPr>
        <w:t xml:space="preserve">on </w:t>
      </w:r>
      <w:r w:rsidR="003360AC" w:rsidRPr="00061122">
        <w:rPr>
          <w:rFonts w:ascii="Times New Roman" w:eastAsia="PMingLiU" w:hAnsi="Times New Roman" w:cs="Times New Roman"/>
          <w:sz w:val="24"/>
          <w:szCs w:val="24"/>
          <w:lang w:eastAsia="zh-TW"/>
        </w:rPr>
        <w:t xml:space="preserve">the </w:t>
      </w:r>
      <w:r w:rsidR="009F38EF" w:rsidRPr="00061122">
        <w:rPr>
          <w:rFonts w:ascii="Times New Roman" w:eastAsia="PMingLiU" w:hAnsi="Times New Roman" w:cs="Times New Roman"/>
          <w:sz w:val="24"/>
          <w:szCs w:val="24"/>
          <w:lang w:eastAsia="zh-TW"/>
        </w:rPr>
        <w:t>citizenship rights of workers where the spaces of exception are more absolute. We are aware that ambiguity</w:t>
      </w:r>
      <w:r w:rsidR="00A54E04" w:rsidRPr="00061122">
        <w:rPr>
          <w:rFonts w:ascii="Times New Roman" w:eastAsia="PMingLiU" w:hAnsi="Times New Roman" w:cs="Times New Roman"/>
          <w:sz w:val="24"/>
          <w:szCs w:val="24"/>
          <w:lang w:eastAsia="zh-TW"/>
        </w:rPr>
        <w:t xml:space="preserve"> </w:t>
      </w:r>
      <w:r w:rsidR="009F38EF" w:rsidRPr="00061122">
        <w:rPr>
          <w:rFonts w:ascii="Times New Roman" w:eastAsia="PMingLiU" w:hAnsi="Times New Roman" w:cs="Times New Roman"/>
          <w:sz w:val="24"/>
          <w:szCs w:val="24"/>
          <w:lang w:eastAsia="zh-TW"/>
        </w:rPr>
        <w:t>and contingency are more normative features of welfare provision</w:t>
      </w:r>
      <w:r w:rsidR="003360AC" w:rsidRPr="00061122">
        <w:rPr>
          <w:rFonts w:ascii="Times New Roman" w:eastAsia="PMingLiU" w:hAnsi="Times New Roman" w:cs="Times New Roman"/>
          <w:sz w:val="24"/>
          <w:szCs w:val="24"/>
          <w:lang w:eastAsia="zh-TW"/>
        </w:rPr>
        <w:t xml:space="preserve"> (and historically have always been present, for example </w:t>
      </w:r>
      <w:r w:rsidR="003360AC" w:rsidRPr="00061122">
        <w:rPr>
          <w:rFonts w:ascii="Times New Roman" w:eastAsia="PMingLiU" w:hAnsi="Times New Roman" w:cs="Times New Roman"/>
          <w:sz w:val="24"/>
          <w:szCs w:val="24"/>
          <w:lang w:val="en-IE" w:eastAsia="zh-TW"/>
        </w:rPr>
        <w:t xml:space="preserve">in the institutions which served as forms of </w:t>
      </w:r>
      <w:r w:rsidR="003360AC" w:rsidRPr="00061122">
        <w:rPr>
          <w:rFonts w:ascii="Times New Roman" w:eastAsia="PMingLiU" w:hAnsi="Times New Roman" w:cs="Times New Roman"/>
          <w:sz w:val="24"/>
          <w:szCs w:val="24"/>
          <w:lang w:val="en-IE" w:eastAsia="zh-TW"/>
        </w:rPr>
        <w:lastRenderedPageBreak/>
        <w:t>exception from civil society)</w:t>
      </w:r>
      <w:r w:rsidR="009F38EF" w:rsidRPr="00061122">
        <w:rPr>
          <w:rFonts w:ascii="Times New Roman" w:eastAsia="PMingLiU" w:hAnsi="Times New Roman" w:cs="Times New Roman"/>
          <w:sz w:val="24"/>
          <w:szCs w:val="24"/>
          <w:lang w:eastAsia="zh-TW"/>
        </w:rPr>
        <w:t xml:space="preserve">; our </w:t>
      </w:r>
      <w:r w:rsidR="003360AC" w:rsidRPr="00061122">
        <w:rPr>
          <w:rFonts w:ascii="Times New Roman" w:eastAsia="PMingLiU" w:hAnsi="Times New Roman" w:cs="Times New Roman"/>
          <w:sz w:val="24"/>
          <w:szCs w:val="24"/>
          <w:lang w:eastAsia="zh-TW"/>
        </w:rPr>
        <w:t>focus</w:t>
      </w:r>
      <w:r w:rsidR="009F38EF" w:rsidRPr="00061122">
        <w:rPr>
          <w:rFonts w:ascii="Times New Roman" w:eastAsia="PMingLiU" w:hAnsi="Times New Roman" w:cs="Times New Roman"/>
          <w:sz w:val="24"/>
          <w:szCs w:val="24"/>
          <w:lang w:eastAsia="zh-TW"/>
        </w:rPr>
        <w:t xml:space="preserve"> thus hinges on </w:t>
      </w:r>
      <w:r w:rsidR="003360AC" w:rsidRPr="00061122">
        <w:rPr>
          <w:rFonts w:ascii="Times New Roman" w:eastAsia="PMingLiU" w:hAnsi="Times New Roman" w:cs="Times New Roman"/>
          <w:sz w:val="24"/>
          <w:szCs w:val="24"/>
          <w:lang w:eastAsia="zh-TW"/>
        </w:rPr>
        <w:t xml:space="preserve">an analysis of </w:t>
      </w:r>
      <w:r w:rsidR="009F38EF" w:rsidRPr="00061122">
        <w:rPr>
          <w:rFonts w:ascii="Times New Roman" w:eastAsia="PMingLiU" w:hAnsi="Times New Roman" w:cs="Times New Roman"/>
          <w:sz w:val="24"/>
          <w:szCs w:val="24"/>
          <w:lang w:eastAsia="zh-TW"/>
        </w:rPr>
        <w:t xml:space="preserve">the </w:t>
      </w:r>
      <w:r w:rsidR="003360AC" w:rsidRPr="00061122">
        <w:rPr>
          <w:rFonts w:ascii="Times New Roman" w:eastAsia="PMingLiU" w:hAnsi="Times New Roman" w:cs="Times New Roman"/>
          <w:sz w:val="24"/>
          <w:szCs w:val="24"/>
          <w:lang w:eastAsia="zh-TW"/>
        </w:rPr>
        <w:t xml:space="preserve">particular </w:t>
      </w:r>
      <w:r w:rsidR="003360AC" w:rsidRPr="00061122">
        <w:rPr>
          <w:rFonts w:ascii="Times New Roman" w:eastAsia="PMingLiU" w:hAnsi="Times New Roman" w:cs="Times New Roman"/>
          <w:i/>
          <w:sz w:val="24"/>
          <w:szCs w:val="24"/>
          <w:lang w:eastAsia="zh-TW"/>
        </w:rPr>
        <w:t>types</w:t>
      </w:r>
      <w:r w:rsidR="003360AC" w:rsidRPr="00061122">
        <w:rPr>
          <w:rFonts w:ascii="Times New Roman" w:eastAsia="PMingLiU" w:hAnsi="Times New Roman" w:cs="Times New Roman"/>
          <w:sz w:val="24"/>
          <w:szCs w:val="24"/>
          <w:lang w:eastAsia="zh-TW"/>
        </w:rPr>
        <w:t xml:space="preserve"> and</w:t>
      </w:r>
      <w:r w:rsidR="00BA18C9" w:rsidRPr="00061122">
        <w:rPr>
          <w:rFonts w:ascii="Times New Roman" w:eastAsia="PMingLiU" w:hAnsi="Times New Roman" w:cs="Times New Roman"/>
          <w:sz w:val="24"/>
          <w:szCs w:val="24"/>
          <w:lang w:eastAsia="zh-TW"/>
        </w:rPr>
        <w:t xml:space="preserve"> </w:t>
      </w:r>
      <w:r w:rsidR="009F38EF" w:rsidRPr="00061122">
        <w:rPr>
          <w:rFonts w:ascii="Times New Roman" w:eastAsia="PMingLiU" w:hAnsi="Times New Roman" w:cs="Times New Roman"/>
          <w:i/>
          <w:sz w:val="24"/>
          <w:szCs w:val="24"/>
          <w:lang w:eastAsia="zh-TW"/>
        </w:rPr>
        <w:t>degrees</w:t>
      </w:r>
      <w:r w:rsidR="009F38EF" w:rsidRPr="00061122">
        <w:rPr>
          <w:rFonts w:ascii="Times New Roman" w:eastAsia="PMingLiU" w:hAnsi="Times New Roman" w:cs="Times New Roman"/>
          <w:sz w:val="24"/>
          <w:szCs w:val="24"/>
          <w:lang w:eastAsia="zh-TW"/>
        </w:rPr>
        <w:t xml:space="preserve"> of exception that have emerged within the context of privatised </w:t>
      </w:r>
      <w:r w:rsidR="007F67BD" w:rsidRPr="00061122">
        <w:rPr>
          <w:rFonts w:ascii="Times New Roman" w:eastAsia="PMingLiU" w:hAnsi="Times New Roman" w:cs="Times New Roman"/>
          <w:sz w:val="24"/>
          <w:szCs w:val="24"/>
          <w:lang w:eastAsia="zh-TW"/>
        </w:rPr>
        <w:t>social housing</w:t>
      </w:r>
      <w:r w:rsidR="009F38EF" w:rsidRPr="00061122">
        <w:rPr>
          <w:rFonts w:ascii="Times New Roman" w:eastAsia="PMingLiU" w:hAnsi="Times New Roman" w:cs="Times New Roman"/>
          <w:sz w:val="24"/>
          <w:szCs w:val="24"/>
          <w:lang w:eastAsia="zh-TW"/>
        </w:rPr>
        <w:t xml:space="preserve"> provision and </w:t>
      </w:r>
      <w:r w:rsidR="0070513A" w:rsidRPr="00061122">
        <w:rPr>
          <w:rFonts w:ascii="Times New Roman" w:eastAsia="PMingLiU" w:hAnsi="Times New Roman" w:cs="Times New Roman"/>
          <w:sz w:val="24"/>
          <w:szCs w:val="24"/>
          <w:lang w:eastAsia="zh-TW"/>
        </w:rPr>
        <w:t>neoliberal reform of welfare</w:t>
      </w:r>
      <w:r w:rsidR="009F38EF" w:rsidRPr="00061122">
        <w:rPr>
          <w:rFonts w:ascii="Times New Roman" w:eastAsia="PMingLiU" w:hAnsi="Times New Roman" w:cs="Times New Roman"/>
          <w:sz w:val="24"/>
          <w:szCs w:val="24"/>
          <w:lang w:eastAsia="zh-TW"/>
        </w:rPr>
        <w:t xml:space="preserve">. </w:t>
      </w:r>
      <w:r w:rsidR="005F5338" w:rsidRPr="00061122">
        <w:rPr>
          <w:rFonts w:ascii="Times New Roman" w:eastAsia="PMingLiU" w:hAnsi="Times New Roman" w:cs="Times New Roman"/>
          <w:sz w:val="24"/>
          <w:szCs w:val="24"/>
          <w:lang w:eastAsia="zh-TW"/>
        </w:rPr>
        <w:t xml:space="preserve">In England, </w:t>
      </w:r>
      <w:r w:rsidR="002E6C86" w:rsidRPr="00061122">
        <w:rPr>
          <w:rFonts w:ascii="Times New Roman" w:eastAsia="PMingLiU" w:hAnsi="Times New Roman" w:cs="Times New Roman"/>
          <w:sz w:val="24"/>
          <w:szCs w:val="24"/>
          <w:lang w:eastAsia="zh-TW"/>
        </w:rPr>
        <w:t xml:space="preserve">we examine the extent that </w:t>
      </w:r>
      <w:r w:rsidR="001D18E6" w:rsidRPr="00061122">
        <w:rPr>
          <w:rFonts w:ascii="Times New Roman" w:eastAsia="PMingLiU" w:hAnsi="Times New Roman" w:cs="Times New Roman"/>
          <w:sz w:val="24"/>
          <w:szCs w:val="24"/>
          <w:lang w:eastAsia="zh-TW"/>
        </w:rPr>
        <w:t xml:space="preserve">such spaces have been </w:t>
      </w:r>
      <w:r w:rsidR="007E64B0" w:rsidRPr="00061122">
        <w:rPr>
          <w:rFonts w:ascii="Times New Roman" w:eastAsia="PMingLiU" w:hAnsi="Times New Roman" w:cs="Times New Roman"/>
          <w:sz w:val="24"/>
          <w:szCs w:val="24"/>
          <w:lang w:eastAsia="zh-TW"/>
        </w:rPr>
        <w:t xml:space="preserve">shaped </w:t>
      </w:r>
      <w:r w:rsidR="001D18E6" w:rsidRPr="00061122">
        <w:rPr>
          <w:rFonts w:ascii="Times New Roman" w:eastAsia="PMingLiU" w:hAnsi="Times New Roman" w:cs="Times New Roman"/>
          <w:sz w:val="24"/>
          <w:szCs w:val="24"/>
          <w:lang w:eastAsia="zh-TW"/>
        </w:rPr>
        <w:t xml:space="preserve">by </w:t>
      </w:r>
      <w:r w:rsidR="002E6C86" w:rsidRPr="00061122">
        <w:rPr>
          <w:rFonts w:ascii="Times New Roman" w:eastAsia="PMingLiU" w:hAnsi="Times New Roman" w:cs="Times New Roman"/>
          <w:sz w:val="24"/>
          <w:szCs w:val="24"/>
          <w:lang w:eastAsia="zh-TW"/>
        </w:rPr>
        <w:t>austerity</w:t>
      </w:r>
      <w:r w:rsidR="004874F4" w:rsidRPr="00061122">
        <w:rPr>
          <w:rFonts w:ascii="Times New Roman" w:eastAsia="PMingLiU" w:hAnsi="Times New Roman" w:cs="Times New Roman"/>
          <w:sz w:val="24"/>
          <w:szCs w:val="24"/>
          <w:lang w:eastAsia="zh-TW"/>
        </w:rPr>
        <w:t>.</w:t>
      </w:r>
      <w:r w:rsidR="005F5338" w:rsidRPr="00061122">
        <w:rPr>
          <w:rFonts w:ascii="Times New Roman" w:eastAsia="PMingLiU" w:hAnsi="Times New Roman" w:cs="Times New Roman"/>
          <w:sz w:val="24"/>
          <w:szCs w:val="24"/>
          <w:lang w:eastAsia="zh-TW"/>
        </w:rPr>
        <w:t xml:space="preserve"> </w:t>
      </w:r>
      <w:r w:rsidR="004874F4" w:rsidRPr="00061122">
        <w:rPr>
          <w:rFonts w:ascii="Times New Roman" w:eastAsia="PMingLiU" w:hAnsi="Times New Roman" w:cs="Times New Roman"/>
          <w:sz w:val="24"/>
          <w:szCs w:val="24"/>
          <w:lang w:eastAsia="zh-TW"/>
        </w:rPr>
        <w:t>I</w:t>
      </w:r>
      <w:r w:rsidR="005F5338" w:rsidRPr="00061122">
        <w:rPr>
          <w:rFonts w:ascii="Times New Roman" w:eastAsia="PMingLiU" w:hAnsi="Times New Roman" w:cs="Times New Roman"/>
          <w:sz w:val="24"/>
          <w:szCs w:val="24"/>
          <w:lang w:eastAsia="zh-TW"/>
        </w:rPr>
        <w:t xml:space="preserve">n Chile, </w:t>
      </w:r>
      <w:r w:rsidR="00955045" w:rsidRPr="00061122">
        <w:rPr>
          <w:rFonts w:ascii="Times New Roman" w:eastAsia="PMingLiU" w:hAnsi="Times New Roman" w:cs="Times New Roman"/>
          <w:sz w:val="24"/>
          <w:szCs w:val="24"/>
          <w:lang w:eastAsia="zh-TW"/>
        </w:rPr>
        <w:t xml:space="preserve">as stated, </w:t>
      </w:r>
      <w:r w:rsidR="001D18E6" w:rsidRPr="00061122">
        <w:rPr>
          <w:rFonts w:ascii="Times New Roman" w:eastAsia="PMingLiU" w:hAnsi="Times New Roman" w:cs="Times New Roman"/>
          <w:sz w:val="24"/>
          <w:szCs w:val="24"/>
          <w:lang w:eastAsia="zh-TW"/>
        </w:rPr>
        <w:t>our focus turns to</w:t>
      </w:r>
      <w:r w:rsidR="002E6C86" w:rsidRPr="00061122">
        <w:rPr>
          <w:rFonts w:ascii="Times New Roman" w:eastAsia="PMingLiU" w:hAnsi="Times New Roman" w:cs="Times New Roman"/>
          <w:sz w:val="24"/>
          <w:szCs w:val="24"/>
          <w:lang w:eastAsia="zh-TW"/>
        </w:rPr>
        <w:t xml:space="preserve"> </w:t>
      </w:r>
      <w:r w:rsidR="001D18E6" w:rsidRPr="00061122">
        <w:rPr>
          <w:rFonts w:ascii="Times New Roman" w:eastAsia="PMingLiU" w:hAnsi="Times New Roman" w:cs="Times New Roman"/>
          <w:sz w:val="24"/>
          <w:szCs w:val="24"/>
          <w:lang w:eastAsia="zh-TW"/>
        </w:rPr>
        <w:t>two other hallmarks of neoliberalism:</w:t>
      </w:r>
      <w:r w:rsidR="001D18E6" w:rsidRPr="00061122" w:rsidDel="002E6C86">
        <w:rPr>
          <w:rFonts w:ascii="Times New Roman" w:eastAsia="PMingLiU" w:hAnsi="Times New Roman" w:cs="Times New Roman"/>
          <w:sz w:val="24"/>
          <w:szCs w:val="24"/>
          <w:lang w:eastAsia="zh-TW"/>
        </w:rPr>
        <w:t xml:space="preserve"> </w:t>
      </w:r>
      <w:r w:rsidR="004874F4" w:rsidRPr="00061122">
        <w:rPr>
          <w:rFonts w:ascii="Times New Roman" w:hAnsi="Times New Roman" w:cs="Times New Roman"/>
          <w:sz w:val="24"/>
          <w:szCs w:val="24"/>
        </w:rPr>
        <w:t xml:space="preserve">de-regulation and self-responsibilisation. </w:t>
      </w:r>
      <w:r w:rsidR="00C42A34" w:rsidRPr="00061122">
        <w:rPr>
          <w:rFonts w:ascii="Times New Roman" w:eastAsia="PMingLiU" w:hAnsi="Times New Roman" w:cs="Times New Roman"/>
          <w:sz w:val="24"/>
          <w:szCs w:val="24"/>
          <w:lang w:eastAsia="zh-TW"/>
        </w:rPr>
        <w:t xml:space="preserve">Appraising the degree of exception </w:t>
      </w:r>
      <w:r w:rsidR="005A1F13" w:rsidRPr="00061122">
        <w:rPr>
          <w:rFonts w:ascii="Times New Roman" w:eastAsia="PMingLiU" w:hAnsi="Times New Roman" w:cs="Times New Roman"/>
          <w:sz w:val="24"/>
          <w:szCs w:val="24"/>
          <w:lang w:eastAsia="zh-TW"/>
        </w:rPr>
        <w:t xml:space="preserve">in </w:t>
      </w:r>
      <w:r w:rsidR="006D087C" w:rsidRPr="00061122">
        <w:rPr>
          <w:rFonts w:ascii="Times New Roman" w:eastAsia="PMingLiU" w:hAnsi="Times New Roman" w:cs="Times New Roman"/>
          <w:sz w:val="24"/>
          <w:szCs w:val="24"/>
          <w:lang w:eastAsia="zh-TW"/>
        </w:rPr>
        <w:t xml:space="preserve">social </w:t>
      </w:r>
      <w:r w:rsidR="005A1F13" w:rsidRPr="00061122">
        <w:rPr>
          <w:rFonts w:ascii="Times New Roman" w:eastAsia="PMingLiU" w:hAnsi="Times New Roman" w:cs="Times New Roman"/>
          <w:sz w:val="24"/>
          <w:szCs w:val="24"/>
          <w:lang w:eastAsia="zh-TW"/>
        </w:rPr>
        <w:t>housing provision f</w:t>
      </w:r>
      <w:r w:rsidR="00CF48A1" w:rsidRPr="00061122">
        <w:rPr>
          <w:rFonts w:ascii="Times New Roman" w:eastAsia="PMingLiU" w:hAnsi="Times New Roman" w:cs="Times New Roman"/>
          <w:sz w:val="24"/>
          <w:szCs w:val="24"/>
          <w:lang w:eastAsia="zh-TW"/>
        </w:rPr>
        <w:t xml:space="preserve">or disabled people </w:t>
      </w:r>
      <w:r w:rsidR="003C7236" w:rsidRPr="00061122">
        <w:rPr>
          <w:rFonts w:ascii="Times New Roman" w:eastAsia="PMingLiU" w:hAnsi="Times New Roman" w:cs="Times New Roman"/>
          <w:sz w:val="24"/>
          <w:szCs w:val="24"/>
          <w:lang w:eastAsia="zh-TW"/>
        </w:rPr>
        <w:t xml:space="preserve">offers a timely and relevant contribution to current debates on the future of </w:t>
      </w:r>
      <w:r w:rsidR="00A36718" w:rsidRPr="00061122">
        <w:rPr>
          <w:rFonts w:ascii="Times New Roman" w:eastAsia="PMingLiU" w:hAnsi="Times New Roman" w:cs="Times New Roman"/>
          <w:sz w:val="24"/>
          <w:szCs w:val="24"/>
          <w:lang w:eastAsia="zh-TW"/>
        </w:rPr>
        <w:t>housing</w:t>
      </w:r>
      <w:r w:rsidR="003C7236" w:rsidRPr="00061122">
        <w:rPr>
          <w:rFonts w:ascii="Times New Roman" w:eastAsia="PMingLiU" w:hAnsi="Times New Roman" w:cs="Times New Roman"/>
          <w:sz w:val="24"/>
          <w:szCs w:val="24"/>
          <w:lang w:eastAsia="zh-TW"/>
        </w:rPr>
        <w:t xml:space="preserve"> and </w:t>
      </w:r>
      <w:r w:rsidR="005A1F13" w:rsidRPr="00061122">
        <w:rPr>
          <w:rFonts w:ascii="Times New Roman" w:eastAsia="PMingLiU" w:hAnsi="Times New Roman" w:cs="Times New Roman"/>
          <w:sz w:val="24"/>
          <w:szCs w:val="24"/>
          <w:lang w:eastAsia="zh-TW"/>
        </w:rPr>
        <w:t xml:space="preserve">the </w:t>
      </w:r>
      <w:r w:rsidR="00AB3F6B" w:rsidRPr="00061122">
        <w:rPr>
          <w:rFonts w:ascii="Times New Roman" w:eastAsia="PMingLiU" w:hAnsi="Times New Roman" w:cs="Times New Roman"/>
          <w:sz w:val="24"/>
          <w:szCs w:val="24"/>
          <w:lang w:eastAsia="zh-TW"/>
        </w:rPr>
        <w:t xml:space="preserve">very </w:t>
      </w:r>
      <w:r w:rsidR="00F54318" w:rsidRPr="00061122">
        <w:rPr>
          <w:rFonts w:ascii="Times New Roman" w:eastAsia="PMingLiU" w:hAnsi="Times New Roman" w:cs="Times New Roman"/>
          <w:sz w:val="24"/>
          <w:szCs w:val="24"/>
          <w:lang w:eastAsia="zh-TW"/>
        </w:rPr>
        <w:t>idea</w:t>
      </w:r>
      <w:r w:rsidR="006D087C" w:rsidRPr="00061122">
        <w:rPr>
          <w:rFonts w:ascii="Times New Roman" w:eastAsia="PMingLiU" w:hAnsi="Times New Roman" w:cs="Times New Roman"/>
          <w:sz w:val="24"/>
          <w:szCs w:val="24"/>
          <w:lang w:eastAsia="zh-TW"/>
        </w:rPr>
        <w:t xml:space="preserve"> </w:t>
      </w:r>
      <w:r w:rsidR="005A1F13" w:rsidRPr="00061122">
        <w:rPr>
          <w:rFonts w:ascii="Times New Roman" w:eastAsia="PMingLiU" w:hAnsi="Times New Roman" w:cs="Times New Roman"/>
          <w:sz w:val="24"/>
          <w:szCs w:val="24"/>
          <w:lang w:eastAsia="zh-TW"/>
        </w:rPr>
        <w:t>of having</w:t>
      </w:r>
      <w:r w:rsidR="003C7236" w:rsidRPr="00061122">
        <w:rPr>
          <w:rFonts w:ascii="Times New Roman" w:eastAsia="PMingLiU" w:hAnsi="Times New Roman" w:cs="Times New Roman"/>
          <w:sz w:val="24"/>
          <w:szCs w:val="24"/>
          <w:lang w:eastAsia="zh-TW"/>
        </w:rPr>
        <w:t xml:space="preserve"> </w:t>
      </w:r>
      <w:r w:rsidR="00CF48A1" w:rsidRPr="00061122">
        <w:rPr>
          <w:rFonts w:ascii="Times New Roman" w:eastAsia="PMingLiU" w:hAnsi="Times New Roman" w:cs="Times New Roman"/>
          <w:sz w:val="24"/>
          <w:szCs w:val="24"/>
          <w:lang w:eastAsia="zh-TW"/>
        </w:rPr>
        <w:t>access to a home of one’s own</w:t>
      </w:r>
      <w:r w:rsidR="002D4D16" w:rsidRPr="00061122">
        <w:rPr>
          <w:rFonts w:ascii="Times New Roman" w:eastAsia="PMingLiU" w:hAnsi="Times New Roman" w:cs="Times New Roman"/>
          <w:sz w:val="24"/>
          <w:szCs w:val="24"/>
          <w:lang w:eastAsia="zh-TW"/>
        </w:rPr>
        <w:t>.</w:t>
      </w:r>
      <w:r w:rsidR="002273CE" w:rsidRPr="00061122">
        <w:rPr>
          <w:rFonts w:ascii="Times New Roman" w:eastAsia="PMingLiU" w:hAnsi="Times New Roman" w:cs="Times New Roman"/>
          <w:sz w:val="24"/>
          <w:szCs w:val="24"/>
          <w:lang w:eastAsia="zh-TW"/>
        </w:rPr>
        <w:t xml:space="preserve"> </w:t>
      </w:r>
    </w:p>
    <w:p w14:paraId="31D46692" w14:textId="4789ADCC" w:rsidR="005135E0" w:rsidRPr="00061122" w:rsidRDefault="005135E0" w:rsidP="00955045">
      <w:pPr>
        <w:jc w:val="both"/>
        <w:rPr>
          <w:rFonts w:ascii="Times New Roman" w:hAnsi="Times New Roman" w:cs="Times New Roman"/>
          <w:sz w:val="24"/>
          <w:szCs w:val="24"/>
        </w:rPr>
      </w:pPr>
      <w:r w:rsidRPr="00061122">
        <w:rPr>
          <w:rFonts w:ascii="Times New Roman" w:hAnsi="Times New Roman" w:cs="Times New Roman"/>
          <w:sz w:val="24"/>
          <w:szCs w:val="24"/>
        </w:rPr>
        <w:t xml:space="preserve">The following section provides a more detailed analysis of the </w:t>
      </w:r>
      <w:r w:rsidR="00B716BB" w:rsidRPr="00061122">
        <w:rPr>
          <w:rFonts w:ascii="Times New Roman" w:hAnsi="Times New Roman" w:cs="Times New Roman"/>
          <w:sz w:val="24"/>
          <w:szCs w:val="24"/>
        </w:rPr>
        <w:t xml:space="preserve">background context to social housing provision </w:t>
      </w:r>
      <w:r w:rsidRPr="00061122">
        <w:rPr>
          <w:rFonts w:ascii="Times New Roman" w:hAnsi="Times New Roman" w:cs="Times New Roman"/>
          <w:sz w:val="24"/>
          <w:szCs w:val="24"/>
        </w:rPr>
        <w:t>for disabled people</w:t>
      </w:r>
      <w:r w:rsidR="00E10096" w:rsidRPr="00061122">
        <w:rPr>
          <w:rFonts w:ascii="Times New Roman" w:hAnsi="Times New Roman" w:cs="Times New Roman"/>
          <w:sz w:val="24"/>
          <w:szCs w:val="24"/>
        </w:rPr>
        <w:t xml:space="preserve"> </w:t>
      </w:r>
      <w:r w:rsidR="00955045" w:rsidRPr="00061122">
        <w:rPr>
          <w:rFonts w:ascii="Times New Roman" w:hAnsi="Times New Roman" w:cs="Times New Roman"/>
          <w:sz w:val="24"/>
          <w:szCs w:val="24"/>
        </w:rPr>
        <w:t xml:space="preserve">derived from our </w:t>
      </w:r>
      <w:r w:rsidR="005F43AF" w:rsidRPr="00061122">
        <w:rPr>
          <w:rFonts w:ascii="Times New Roman" w:hAnsi="Times New Roman" w:cs="Times New Roman"/>
          <w:sz w:val="24"/>
          <w:szCs w:val="24"/>
        </w:rPr>
        <w:t xml:space="preserve">academic and </w:t>
      </w:r>
      <w:r w:rsidR="00955045" w:rsidRPr="00061122">
        <w:rPr>
          <w:rFonts w:ascii="Times New Roman" w:hAnsi="Times New Roman" w:cs="Times New Roman"/>
          <w:sz w:val="24"/>
          <w:szCs w:val="24"/>
        </w:rPr>
        <w:t xml:space="preserve">policy review </w:t>
      </w:r>
      <w:r w:rsidR="00E10096" w:rsidRPr="00061122">
        <w:rPr>
          <w:rFonts w:ascii="Times New Roman" w:hAnsi="Times New Roman" w:cs="Times New Roman"/>
          <w:sz w:val="24"/>
          <w:szCs w:val="24"/>
        </w:rPr>
        <w:t>in</w:t>
      </w:r>
      <w:r w:rsidR="00B716BB" w:rsidRPr="00061122">
        <w:rPr>
          <w:rFonts w:ascii="Times New Roman" w:hAnsi="Times New Roman" w:cs="Times New Roman"/>
          <w:sz w:val="24"/>
          <w:szCs w:val="24"/>
        </w:rPr>
        <w:t xml:space="preserve"> England </w:t>
      </w:r>
      <w:r w:rsidR="00955045" w:rsidRPr="00061122">
        <w:rPr>
          <w:rFonts w:ascii="Times New Roman" w:eastAsia="PMingLiU" w:hAnsi="Times New Roman" w:cs="Times New Roman"/>
          <w:sz w:val="24"/>
          <w:szCs w:val="24"/>
          <w:lang w:eastAsia="zh-TW"/>
        </w:rPr>
        <w:t>and</w:t>
      </w:r>
      <w:r w:rsidR="006F3865" w:rsidRPr="00061122">
        <w:rPr>
          <w:rFonts w:ascii="Times New Roman" w:hAnsi="Times New Roman" w:cs="Times New Roman"/>
          <w:sz w:val="24"/>
          <w:szCs w:val="24"/>
        </w:rPr>
        <w:t xml:space="preserve"> </w:t>
      </w:r>
      <w:r w:rsidR="00B716BB" w:rsidRPr="00061122">
        <w:rPr>
          <w:rFonts w:ascii="Times New Roman" w:hAnsi="Times New Roman" w:cs="Times New Roman"/>
          <w:sz w:val="24"/>
          <w:szCs w:val="24"/>
        </w:rPr>
        <w:t>Chile</w:t>
      </w:r>
      <w:r w:rsidR="00E10096" w:rsidRPr="00061122">
        <w:rPr>
          <w:rFonts w:ascii="Times New Roman" w:hAnsi="Times New Roman" w:cs="Times New Roman"/>
          <w:sz w:val="24"/>
          <w:szCs w:val="24"/>
        </w:rPr>
        <w:t>.</w:t>
      </w:r>
      <w:r w:rsidR="00006411" w:rsidRPr="00061122">
        <w:rPr>
          <w:rFonts w:ascii="Times New Roman" w:hAnsi="Times New Roman" w:cs="Times New Roman"/>
          <w:sz w:val="24"/>
          <w:szCs w:val="24"/>
        </w:rPr>
        <w:t xml:space="preserve"> </w:t>
      </w:r>
      <w:r w:rsidR="004874F4" w:rsidRPr="00061122">
        <w:rPr>
          <w:rFonts w:ascii="Times New Roman" w:hAnsi="Times New Roman" w:cs="Times New Roman"/>
          <w:sz w:val="24"/>
          <w:szCs w:val="24"/>
        </w:rPr>
        <w:t xml:space="preserve">It then </w:t>
      </w:r>
      <w:r w:rsidR="00955045" w:rsidRPr="00061122">
        <w:rPr>
          <w:rFonts w:ascii="Times New Roman" w:hAnsi="Times New Roman" w:cs="Times New Roman"/>
          <w:sz w:val="24"/>
          <w:szCs w:val="24"/>
        </w:rPr>
        <w:t>outlines the methods of our</w:t>
      </w:r>
      <w:r w:rsidR="004874F4" w:rsidRPr="00061122">
        <w:rPr>
          <w:rFonts w:ascii="Times New Roman" w:hAnsi="Times New Roman" w:cs="Times New Roman"/>
          <w:sz w:val="24"/>
          <w:szCs w:val="24"/>
        </w:rPr>
        <w:t xml:space="preserve"> study before examining </w:t>
      </w:r>
      <w:r w:rsidR="002E6C86" w:rsidRPr="00061122">
        <w:rPr>
          <w:rFonts w:ascii="Times New Roman" w:hAnsi="Times New Roman" w:cs="Times New Roman"/>
          <w:sz w:val="24"/>
          <w:szCs w:val="24"/>
        </w:rPr>
        <w:t>the</w:t>
      </w:r>
      <w:r w:rsidR="004874F4" w:rsidRPr="00061122">
        <w:rPr>
          <w:rFonts w:ascii="Times New Roman" w:hAnsi="Times New Roman" w:cs="Times New Roman"/>
          <w:sz w:val="24"/>
          <w:szCs w:val="24"/>
        </w:rPr>
        <w:t xml:space="preserve"> findings. </w:t>
      </w:r>
    </w:p>
    <w:p w14:paraId="50E41516" w14:textId="77777777" w:rsidR="00056746" w:rsidRPr="00061122" w:rsidRDefault="00056746" w:rsidP="00BC149C">
      <w:pPr>
        <w:jc w:val="both"/>
        <w:rPr>
          <w:rFonts w:ascii="Times New Roman" w:hAnsi="Times New Roman" w:cs="Times New Roman"/>
          <w:sz w:val="24"/>
          <w:szCs w:val="24"/>
        </w:rPr>
      </w:pPr>
    </w:p>
    <w:p w14:paraId="3C6FCEB9" w14:textId="149B3876" w:rsidR="00EF07A5" w:rsidRPr="00061122" w:rsidRDefault="008024A4" w:rsidP="00BC149C">
      <w:pPr>
        <w:pStyle w:val="Heading2"/>
        <w:jc w:val="both"/>
        <w:rPr>
          <w:rFonts w:ascii="Times New Roman" w:hAnsi="Times New Roman" w:cs="Times New Roman"/>
          <w:szCs w:val="24"/>
        </w:rPr>
      </w:pPr>
      <w:r w:rsidRPr="00061122">
        <w:rPr>
          <w:rFonts w:ascii="Times New Roman" w:hAnsi="Times New Roman" w:cs="Times New Roman"/>
          <w:szCs w:val="24"/>
        </w:rPr>
        <w:t>Background Context</w:t>
      </w:r>
      <w:r w:rsidR="00E10096" w:rsidRPr="00061122">
        <w:rPr>
          <w:rFonts w:ascii="Times New Roman" w:hAnsi="Times New Roman" w:cs="Times New Roman"/>
          <w:szCs w:val="24"/>
        </w:rPr>
        <w:t xml:space="preserve"> to </w:t>
      </w:r>
      <w:r w:rsidR="00B716BB" w:rsidRPr="00061122">
        <w:rPr>
          <w:rFonts w:ascii="Times New Roman" w:hAnsi="Times New Roman" w:cs="Times New Roman"/>
          <w:szCs w:val="24"/>
        </w:rPr>
        <w:t>Social</w:t>
      </w:r>
      <w:r w:rsidR="00E10096" w:rsidRPr="00061122">
        <w:rPr>
          <w:rFonts w:ascii="Times New Roman" w:hAnsi="Times New Roman" w:cs="Times New Roman"/>
          <w:szCs w:val="24"/>
        </w:rPr>
        <w:t xml:space="preserve"> Housing Provision for Disabled People </w:t>
      </w:r>
      <w:r w:rsidR="00B716BB" w:rsidRPr="00061122">
        <w:rPr>
          <w:rFonts w:ascii="Times New Roman" w:hAnsi="Times New Roman" w:cs="Times New Roman"/>
          <w:szCs w:val="24"/>
        </w:rPr>
        <w:t xml:space="preserve">in </w:t>
      </w:r>
      <w:r w:rsidR="00910A43" w:rsidRPr="00061122">
        <w:rPr>
          <w:rFonts w:ascii="Times New Roman" w:hAnsi="Times New Roman" w:cs="Times New Roman"/>
          <w:szCs w:val="24"/>
        </w:rPr>
        <w:t xml:space="preserve">England and </w:t>
      </w:r>
      <w:r w:rsidR="00E10096" w:rsidRPr="00061122">
        <w:rPr>
          <w:rFonts w:ascii="Times New Roman" w:hAnsi="Times New Roman" w:cs="Times New Roman"/>
          <w:szCs w:val="24"/>
        </w:rPr>
        <w:t>Chile</w:t>
      </w:r>
      <w:r w:rsidR="00C213B3" w:rsidRPr="00061122">
        <w:rPr>
          <w:rFonts w:ascii="Times New Roman" w:hAnsi="Times New Roman" w:cs="Times New Roman"/>
          <w:szCs w:val="24"/>
        </w:rPr>
        <w:t xml:space="preserve"> </w:t>
      </w:r>
    </w:p>
    <w:p w14:paraId="4850EC55" w14:textId="07DD4D1F" w:rsidR="00EE6533" w:rsidRPr="00061122" w:rsidRDefault="004874F4" w:rsidP="00177D06">
      <w:pPr>
        <w:jc w:val="both"/>
        <w:rPr>
          <w:rFonts w:ascii="Times New Roman" w:hAnsi="Times New Roman" w:cs="Times New Roman"/>
          <w:sz w:val="24"/>
          <w:szCs w:val="24"/>
        </w:rPr>
      </w:pPr>
      <w:r w:rsidRPr="00061122">
        <w:rPr>
          <w:rFonts w:ascii="Times New Roman" w:hAnsi="Times New Roman" w:cs="Times New Roman"/>
          <w:sz w:val="24"/>
          <w:szCs w:val="24"/>
        </w:rPr>
        <w:t xml:space="preserve">A core part of our study </w:t>
      </w:r>
      <w:r w:rsidR="00EE6533" w:rsidRPr="00061122">
        <w:rPr>
          <w:rFonts w:ascii="Times New Roman" w:hAnsi="Times New Roman" w:cs="Times New Roman"/>
          <w:sz w:val="24"/>
          <w:szCs w:val="24"/>
        </w:rPr>
        <w:t xml:space="preserve">involved a detailed </w:t>
      </w:r>
      <w:r w:rsidR="005F43AF" w:rsidRPr="00061122">
        <w:rPr>
          <w:rFonts w:ascii="Times New Roman" w:hAnsi="Times New Roman" w:cs="Times New Roman"/>
          <w:sz w:val="24"/>
          <w:szCs w:val="24"/>
        </w:rPr>
        <w:t xml:space="preserve">academic and </w:t>
      </w:r>
      <w:r w:rsidR="00EE6533" w:rsidRPr="00061122">
        <w:rPr>
          <w:rFonts w:ascii="Times New Roman" w:hAnsi="Times New Roman" w:cs="Times New Roman"/>
          <w:sz w:val="24"/>
          <w:szCs w:val="24"/>
        </w:rPr>
        <w:t>policy review</w:t>
      </w:r>
      <w:r w:rsidR="00177D06" w:rsidRPr="00061122">
        <w:rPr>
          <w:rFonts w:ascii="Times New Roman" w:hAnsi="Times New Roman" w:cs="Times New Roman"/>
          <w:sz w:val="24"/>
          <w:szCs w:val="24"/>
        </w:rPr>
        <w:t xml:space="preserve"> (justified in the methodology section)</w:t>
      </w:r>
      <w:r w:rsidR="00EE6533" w:rsidRPr="00061122">
        <w:rPr>
          <w:rFonts w:ascii="Times New Roman" w:hAnsi="Times New Roman" w:cs="Times New Roman"/>
          <w:sz w:val="24"/>
          <w:szCs w:val="24"/>
        </w:rPr>
        <w:t xml:space="preserve">, which informs the following section. </w:t>
      </w:r>
      <w:r w:rsidR="00EF5BC5" w:rsidRPr="00061122">
        <w:rPr>
          <w:rFonts w:ascii="Times New Roman" w:hAnsi="Times New Roman" w:cs="Times New Roman"/>
          <w:sz w:val="24"/>
          <w:szCs w:val="24"/>
        </w:rPr>
        <w:t xml:space="preserve">In England, </w:t>
      </w:r>
      <w:r w:rsidR="00EE6533" w:rsidRPr="00061122">
        <w:rPr>
          <w:rFonts w:ascii="Times New Roman" w:hAnsi="Times New Roman" w:cs="Times New Roman"/>
          <w:sz w:val="24"/>
          <w:szCs w:val="24"/>
        </w:rPr>
        <w:t>council housing has long been a key pillar of the British welfare state. For much of its earlier history</w:t>
      </w:r>
      <w:r w:rsidR="001C5122" w:rsidRPr="00061122">
        <w:rPr>
          <w:rFonts w:ascii="Times New Roman" w:hAnsi="Times New Roman" w:cs="Times New Roman"/>
          <w:sz w:val="24"/>
          <w:szCs w:val="24"/>
        </w:rPr>
        <w:t xml:space="preserve"> in the 1940s and 1950s</w:t>
      </w:r>
      <w:r w:rsidR="00EE6533" w:rsidRPr="00061122">
        <w:rPr>
          <w:rFonts w:ascii="Times New Roman" w:hAnsi="Times New Roman" w:cs="Times New Roman"/>
          <w:sz w:val="24"/>
          <w:szCs w:val="24"/>
        </w:rPr>
        <w:t xml:space="preserve">, the focus was on ‘general needs’ housing available to all low-income working families to rent. The 1980 </w:t>
      </w:r>
      <w:r w:rsidR="00EE6533" w:rsidRPr="00061122">
        <w:rPr>
          <w:rFonts w:ascii="Times New Roman" w:hAnsi="Times New Roman" w:cs="Times New Roman"/>
          <w:i/>
          <w:sz w:val="24"/>
          <w:szCs w:val="24"/>
        </w:rPr>
        <w:t>Housing Act</w:t>
      </w:r>
      <w:r w:rsidR="00EE6533" w:rsidRPr="00061122">
        <w:rPr>
          <w:rFonts w:ascii="Times New Roman" w:hAnsi="Times New Roman" w:cs="Times New Roman"/>
          <w:sz w:val="24"/>
          <w:szCs w:val="24"/>
        </w:rPr>
        <w:t xml:space="preserve"> marked an initial shift in focus towards allowing families who could save and afford the (</w:t>
      </w:r>
      <w:r w:rsidR="00955045" w:rsidRPr="00061122">
        <w:rPr>
          <w:rFonts w:ascii="Times New Roman" w:hAnsi="Times New Roman" w:cs="Times New Roman"/>
          <w:sz w:val="24"/>
          <w:szCs w:val="24"/>
        </w:rPr>
        <w:t>reduced</w:t>
      </w:r>
      <w:r w:rsidR="00EE6533" w:rsidRPr="00061122">
        <w:rPr>
          <w:rFonts w:ascii="Times New Roman" w:hAnsi="Times New Roman" w:cs="Times New Roman"/>
          <w:sz w:val="24"/>
          <w:szCs w:val="24"/>
        </w:rPr>
        <w:t>) cost of the homes to buy them from the state.</w:t>
      </w:r>
      <w:r w:rsidR="00177D06" w:rsidRPr="00061122">
        <w:rPr>
          <w:rFonts w:ascii="Times New Roman" w:hAnsi="Times New Roman" w:cs="Times New Roman"/>
          <w:sz w:val="24"/>
          <w:szCs w:val="24"/>
        </w:rPr>
        <w:t xml:space="preserve"> As summarised in Table 1 at the end of this section, housing policy continued this path towards privatisation from this time.</w:t>
      </w:r>
    </w:p>
    <w:p w14:paraId="0F2EE224" w14:textId="7BF40F9F" w:rsidR="00175206" w:rsidRPr="00061122" w:rsidRDefault="00EE6533" w:rsidP="00EE6533">
      <w:pPr>
        <w:jc w:val="both"/>
        <w:rPr>
          <w:rFonts w:ascii="Times New Roman" w:hAnsi="Times New Roman" w:cs="Times New Roman"/>
          <w:sz w:val="24"/>
          <w:szCs w:val="24"/>
        </w:rPr>
      </w:pPr>
      <w:r w:rsidRPr="00061122">
        <w:rPr>
          <w:rFonts w:ascii="Times New Roman" w:hAnsi="Times New Roman" w:cs="Times New Roman"/>
          <w:sz w:val="24"/>
          <w:szCs w:val="24"/>
        </w:rPr>
        <w:lastRenderedPageBreak/>
        <w:t>Building on this change in policy direction</w:t>
      </w:r>
      <w:r w:rsidR="00910A43" w:rsidRPr="00061122">
        <w:rPr>
          <w:rFonts w:ascii="Times New Roman" w:hAnsi="Times New Roman" w:cs="Times New Roman"/>
          <w:sz w:val="24"/>
          <w:szCs w:val="24"/>
        </w:rPr>
        <w:t xml:space="preserve">, </w:t>
      </w:r>
      <w:r w:rsidR="00FF48B4" w:rsidRPr="00061122">
        <w:rPr>
          <w:rFonts w:ascii="Times New Roman" w:hAnsi="Times New Roman" w:cs="Times New Roman"/>
          <w:sz w:val="24"/>
          <w:szCs w:val="24"/>
        </w:rPr>
        <w:t xml:space="preserve">the </w:t>
      </w:r>
      <w:r w:rsidR="00FF48B4" w:rsidRPr="00061122">
        <w:rPr>
          <w:rFonts w:ascii="Times New Roman" w:hAnsi="Times New Roman" w:cs="Times New Roman"/>
          <w:i/>
          <w:iCs/>
          <w:sz w:val="24"/>
          <w:szCs w:val="24"/>
        </w:rPr>
        <w:t>Social Security and Housing Benefits Act 1982</w:t>
      </w:r>
      <w:r w:rsidR="00FF48B4" w:rsidRPr="00061122">
        <w:rPr>
          <w:rFonts w:ascii="Times New Roman" w:hAnsi="Times New Roman" w:cs="Times New Roman"/>
          <w:sz w:val="24"/>
          <w:szCs w:val="24"/>
        </w:rPr>
        <w:t xml:space="preserve"> </w:t>
      </w:r>
      <w:r w:rsidR="00EF5BC5" w:rsidRPr="00061122">
        <w:rPr>
          <w:rFonts w:ascii="Times New Roman" w:hAnsi="Times New Roman" w:cs="Times New Roman"/>
          <w:sz w:val="24"/>
          <w:szCs w:val="24"/>
        </w:rPr>
        <w:t>replaced the</w:t>
      </w:r>
      <w:r w:rsidR="00626EA8" w:rsidRPr="00061122">
        <w:rPr>
          <w:rFonts w:ascii="Times New Roman" w:hAnsi="Times New Roman" w:cs="Times New Roman"/>
          <w:sz w:val="24"/>
          <w:szCs w:val="24"/>
        </w:rPr>
        <w:t xml:space="preserve"> traditional </w:t>
      </w:r>
      <w:r w:rsidR="001F5645" w:rsidRPr="00061122">
        <w:rPr>
          <w:rFonts w:ascii="Times New Roman" w:hAnsi="Times New Roman" w:cs="Times New Roman"/>
          <w:sz w:val="24"/>
          <w:szCs w:val="24"/>
        </w:rPr>
        <w:t xml:space="preserve">capital </w:t>
      </w:r>
      <w:r w:rsidR="00626EA8" w:rsidRPr="00061122">
        <w:rPr>
          <w:rFonts w:ascii="Times New Roman" w:hAnsi="Times New Roman" w:cs="Times New Roman"/>
          <w:sz w:val="24"/>
          <w:szCs w:val="24"/>
        </w:rPr>
        <w:t xml:space="preserve">subsidy for the </w:t>
      </w:r>
      <w:r w:rsidR="00910A43" w:rsidRPr="00061122">
        <w:rPr>
          <w:rFonts w:ascii="Times New Roman" w:hAnsi="Times New Roman" w:cs="Times New Roman"/>
          <w:sz w:val="24"/>
          <w:szCs w:val="24"/>
        </w:rPr>
        <w:t>development of social housing properties</w:t>
      </w:r>
      <w:r w:rsidR="009A5006" w:rsidRPr="00061122">
        <w:rPr>
          <w:rFonts w:ascii="Times New Roman" w:hAnsi="Times New Roman" w:cs="Times New Roman"/>
          <w:sz w:val="24"/>
          <w:szCs w:val="24"/>
        </w:rPr>
        <w:t xml:space="preserve"> with</w:t>
      </w:r>
      <w:r w:rsidR="00626EA8" w:rsidRPr="00061122">
        <w:rPr>
          <w:rFonts w:ascii="Times New Roman" w:hAnsi="Times New Roman" w:cs="Times New Roman"/>
          <w:sz w:val="24"/>
          <w:szCs w:val="24"/>
        </w:rPr>
        <w:t xml:space="preserve"> </w:t>
      </w:r>
      <w:r w:rsidR="009A5006" w:rsidRPr="00061122">
        <w:rPr>
          <w:rFonts w:ascii="Times New Roman" w:hAnsi="Times New Roman" w:cs="Times New Roman"/>
          <w:sz w:val="24"/>
          <w:szCs w:val="24"/>
        </w:rPr>
        <w:t xml:space="preserve">a </w:t>
      </w:r>
      <w:r w:rsidR="00626EA8" w:rsidRPr="00061122">
        <w:rPr>
          <w:rFonts w:ascii="Times New Roman" w:hAnsi="Times New Roman" w:cs="Times New Roman"/>
          <w:sz w:val="24"/>
          <w:szCs w:val="24"/>
        </w:rPr>
        <w:t xml:space="preserve">means-tested housing </w:t>
      </w:r>
      <w:r w:rsidR="009A5006" w:rsidRPr="00061122">
        <w:rPr>
          <w:rFonts w:ascii="Times New Roman" w:hAnsi="Times New Roman" w:cs="Times New Roman"/>
          <w:sz w:val="24"/>
          <w:szCs w:val="24"/>
        </w:rPr>
        <w:t xml:space="preserve">benefit </w:t>
      </w:r>
      <w:r w:rsidR="00626EA8" w:rsidRPr="00061122">
        <w:rPr>
          <w:rFonts w:ascii="Times New Roman" w:hAnsi="Times New Roman" w:cs="Times New Roman"/>
          <w:sz w:val="24"/>
          <w:szCs w:val="24"/>
        </w:rPr>
        <w:t xml:space="preserve">for </w:t>
      </w:r>
      <w:r w:rsidR="00754400" w:rsidRPr="00061122">
        <w:rPr>
          <w:rFonts w:ascii="Times New Roman" w:hAnsi="Times New Roman" w:cs="Times New Roman"/>
          <w:sz w:val="24"/>
          <w:szCs w:val="24"/>
        </w:rPr>
        <w:t>low-income disabled tenant</w:t>
      </w:r>
      <w:r w:rsidR="00B716BB" w:rsidRPr="00061122">
        <w:rPr>
          <w:rFonts w:ascii="Times New Roman" w:hAnsi="Times New Roman" w:cs="Times New Roman"/>
          <w:sz w:val="24"/>
          <w:szCs w:val="24"/>
        </w:rPr>
        <w:t>s</w:t>
      </w:r>
      <w:r w:rsidR="00626EA8" w:rsidRPr="00061122">
        <w:rPr>
          <w:rFonts w:ascii="Times New Roman" w:hAnsi="Times New Roman" w:cs="Times New Roman"/>
          <w:sz w:val="24"/>
          <w:szCs w:val="24"/>
        </w:rPr>
        <w:t>.</w:t>
      </w:r>
      <w:r w:rsidR="00910A43" w:rsidRPr="00061122">
        <w:rPr>
          <w:rFonts w:ascii="Times New Roman" w:hAnsi="Times New Roman" w:cs="Times New Roman"/>
          <w:sz w:val="24"/>
          <w:szCs w:val="24"/>
        </w:rPr>
        <w:t xml:space="preserve"> </w:t>
      </w:r>
      <w:r w:rsidR="00F06F28" w:rsidRPr="00061122">
        <w:rPr>
          <w:rFonts w:ascii="Times New Roman" w:hAnsi="Times New Roman" w:cs="Times New Roman"/>
          <w:sz w:val="24"/>
          <w:szCs w:val="24"/>
        </w:rPr>
        <w:t>This had the advantage of being portable, allowing a household to move without losing its subsidy.</w:t>
      </w:r>
      <w:r w:rsidR="00FD6618" w:rsidRPr="00061122">
        <w:rPr>
          <w:rFonts w:ascii="Times New Roman" w:hAnsi="Times New Roman" w:cs="Times New Roman"/>
          <w:sz w:val="24"/>
          <w:szCs w:val="24"/>
        </w:rPr>
        <w:t xml:space="preserve"> W</w:t>
      </w:r>
      <w:r w:rsidR="00B226EE" w:rsidRPr="00061122">
        <w:rPr>
          <w:rFonts w:ascii="Times New Roman" w:hAnsi="Times New Roman" w:cs="Times New Roman"/>
          <w:sz w:val="24"/>
          <w:szCs w:val="24"/>
        </w:rPr>
        <w:t xml:space="preserve">heelchair dwellings </w:t>
      </w:r>
      <w:r w:rsidR="00FD6618" w:rsidRPr="00061122">
        <w:rPr>
          <w:rFonts w:ascii="Times New Roman" w:hAnsi="Times New Roman" w:cs="Times New Roman"/>
          <w:sz w:val="24"/>
          <w:szCs w:val="24"/>
        </w:rPr>
        <w:t xml:space="preserve">at this time </w:t>
      </w:r>
      <w:r w:rsidR="00B226EE" w:rsidRPr="00061122">
        <w:rPr>
          <w:rFonts w:ascii="Times New Roman" w:hAnsi="Times New Roman" w:cs="Times New Roman"/>
          <w:sz w:val="24"/>
          <w:szCs w:val="24"/>
        </w:rPr>
        <w:t xml:space="preserve">were </w:t>
      </w:r>
      <w:r w:rsidR="00FD6618" w:rsidRPr="00061122">
        <w:rPr>
          <w:rFonts w:ascii="Times New Roman" w:hAnsi="Times New Roman" w:cs="Times New Roman"/>
          <w:sz w:val="24"/>
          <w:szCs w:val="24"/>
        </w:rPr>
        <w:t xml:space="preserve">built </w:t>
      </w:r>
      <w:r w:rsidR="00B226EE" w:rsidRPr="00061122">
        <w:rPr>
          <w:rFonts w:ascii="Times New Roman" w:hAnsi="Times New Roman" w:cs="Times New Roman"/>
          <w:sz w:val="24"/>
          <w:szCs w:val="24"/>
        </w:rPr>
        <w:t xml:space="preserve">as single bedroomed homes, as </w:t>
      </w:r>
      <w:r w:rsidR="00802824" w:rsidRPr="00061122">
        <w:rPr>
          <w:rFonts w:ascii="Times New Roman" w:hAnsi="Times New Roman" w:cs="Times New Roman"/>
          <w:sz w:val="24"/>
          <w:szCs w:val="24"/>
        </w:rPr>
        <w:t>they were</w:t>
      </w:r>
      <w:r w:rsidR="00B226EE" w:rsidRPr="00061122">
        <w:t xml:space="preserve"> </w:t>
      </w:r>
      <w:r w:rsidR="00B226EE" w:rsidRPr="00061122">
        <w:rPr>
          <w:rFonts w:ascii="Times New Roman" w:hAnsi="Times New Roman" w:cs="Times New Roman"/>
          <w:sz w:val="24"/>
          <w:szCs w:val="24"/>
        </w:rPr>
        <w:t>conceived as an alternative to residential care</w:t>
      </w:r>
      <w:r w:rsidR="00D447BF" w:rsidRPr="00061122">
        <w:rPr>
          <w:rFonts w:ascii="Times New Roman" w:hAnsi="Times New Roman" w:cs="Times New Roman"/>
          <w:sz w:val="24"/>
          <w:szCs w:val="24"/>
        </w:rPr>
        <w:t>.</w:t>
      </w:r>
      <w:r w:rsidR="00802824" w:rsidRPr="00061122">
        <w:rPr>
          <w:rFonts w:ascii="Times New Roman" w:hAnsi="Times New Roman" w:cs="Times New Roman"/>
          <w:sz w:val="24"/>
          <w:szCs w:val="24"/>
        </w:rPr>
        <w:t xml:space="preserve"> </w:t>
      </w:r>
      <w:r w:rsidR="00360F83" w:rsidRPr="00061122">
        <w:rPr>
          <w:rFonts w:ascii="Times New Roman" w:hAnsi="Times New Roman" w:cs="Times New Roman"/>
          <w:sz w:val="24"/>
          <w:szCs w:val="24"/>
        </w:rPr>
        <w:t xml:space="preserve">For a more detailed historical review of </w:t>
      </w:r>
      <w:r w:rsidR="00910A43" w:rsidRPr="00061122">
        <w:rPr>
          <w:rFonts w:ascii="Times New Roman" w:hAnsi="Times New Roman" w:cs="Times New Roman"/>
          <w:sz w:val="24"/>
          <w:szCs w:val="24"/>
        </w:rPr>
        <w:t xml:space="preserve">this earlier period of </w:t>
      </w:r>
      <w:r w:rsidR="00360F83" w:rsidRPr="00061122">
        <w:rPr>
          <w:rFonts w:ascii="Times New Roman" w:hAnsi="Times New Roman" w:cs="Times New Roman"/>
          <w:sz w:val="24"/>
          <w:szCs w:val="24"/>
        </w:rPr>
        <w:t>social housing provision for disabled people, see Stewart</w:t>
      </w:r>
      <w:r w:rsidR="007E7830" w:rsidRPr="00061122">
        <w:rPr>
          <w:rFonts w:ascii="Times New Roman" w:hAnsi="Times New Roman" w:cs="Times New Roman"/>
          <w:sz w:val="24"/>
          <w:szCs w:val="24"/>
        </w:rPr>
        <w:t xml:space="preserve"> </w:t>
      </w:r>
      <w:r w:rsidR="007E7830" w:rsidRPr="00061122">
        <w:rPr>
          <w:rFonts w:ascii="Times New Roman" w:hAnsi="Times New Roman" w:cs="Times New Roman"/>
          <w:i/>
          <w:sz w:val="24"/>
          <w:szCs w:val="24"/>
        </w:rPr>
        <w:t xml:space="preserve">et </w:t>
      </w:r>
      <w:r w:rsidR="00ED06C9" w:rsidRPr="00061122">
        <w:rPr>
          <w:rFonts w:ascii="Times New Roman" w:hAnsi="Times New Roman" w:cs="Times New Roman"/>
          <w:i/>
          <w:sz w:val="24"/>
          <w:szCs w:val="24"/>
        </w:rPr>
        <w:t>al</w:t>
      </w:r>
      <w:r w:rsidR="007E7830" w:rsidRPr="00061122">
        <w:rPr>
          <w:rFonts w:ascii="Times New Roman" w:hAnsi="Times New Roman" w:cs="Times New Roman"/>
          <w:sz w:val="24"/>
          <w:szCs w:val="24"/>
        </w:rPr>
        <w:t xml:space="preserve">. </w:t>
      </w:r>
      <w:r w:rsidR="00360F83" w:rsidRPr="00061122">
        <w:rPr>
          <w:rFonts w:ascii="Times New Roman" w:hAnsi="Times New Roman" w:cs="Times New Roman"/>
          <w:sz w:val="24"/>
          <w:szCs w:val="24"/>
        </w:rPr>
        <w:t xml:space="preserve">(1999). </w:t>
      </w:r>
    </w:p>
    <w:p w14:paraId="330ECBB4" w14:textId="3DAF0054" w:rsidR="00177D06" w:rsidRPr="00061122" w:rsidRDefault="00177D06" w:rsidP="005F43AF">
      <w:pPr>
        <w:jc w:val="both"/>
        <w:rPr>
          <w:rFonts w:ascii="Times New Roman" w:hAnsi="Times New Roman" w:cs="Times New Roman"/>
          <w:sz w:val="24"/>
          <w:szCs w:val="24"/>
        </w:rPr>
      </w:pPr>
      <w:r w:rsidRPr="00061122">
        <w:rPr>
          <w:rFonts w:ascii="Times New Roman" w:hAnsi="Times New Roman" w:cs="Times New Roman"/>
          <w:sz w:val="24"/>
          <w:szCs w:val="24"/>
        </w:rPr>
        <w:t xml:space="preserve">Another important change, stemming from </w:t>
      </w:r>
      <w:r w:rsidR="00EF2CD1" w:rsidRPr="00061122">
        <w:rPr>
          <w:rFonts w:ascii="Times New Roman" w:hAnsi="Times New Roman" w:cs="Times New Roman"/>
          <w:sz w:val="24"/>
          <w:szCs w:val="24"/>
        </w:rPr>
        <w:t>the</w:t>
      </w:r>
      <w:r w:rsidR="001A4055" w:rsidRPr="00061122">
        <w:rPr>
          <w:rFonts w:ascii="Times New Roman" w:hAnsi="Times New Roman" w:cs="Times New Roman"/>
          <w:sz w:val="24"/>
          <w:szCs w:val="24"/>
        </w:rPr>
        <w:t xml:space="preserve"> </w:t>
      </w:r>
      <w:r w:rsidR="001A4055" w:rsidRPr="00061122">
        <w:rPr>
          <w:rFonts w:ascii="Times New Roman" w:hAnsi="Times New Roman" w:cs="Times New Roman"/>
          <w:i/>
          <w:iCs/>
          <w:sz w:val="24"/>
          <w:szCs w:val="24"/>
        </w:rPr>
        <w:t>1986 Housing and Planning Act</w:t>
      </w:r>
      <w:r w:rsidR="001A4055" w:rsidRPr="00061122">
        <w:rPr>
          <w:rFonts w:ascii="Times New Roman" w:hAnsi="Times New Roman" w:cs="Times New Roman"/>
          <w:sz w:val="24"/>
          <w:szCs w:val="24"/>
        </w:rPr>
        <w:t>,</w:t>
      </w:r>
      <w:r w:rsidRPr="00061122">
        <w:rPr>
          <w:rFonts w:ascii="Times New Roman" w:hAnsi="Times New Roman" w:cs="Times New Roman"/>
          <w:sz w:val="24"/>
          <w:szCs w:val="24"/>
        </w:rPr>
        <w:t xml:space="preserve"> was that housing associations (private, non-profit organisations) </w:t>
      </w:r>
      <w:r w:rsidR="001A4055" w:rsidRPr="00061122">
        <w:rPr>
          <w:rFonts w:ascii="Times New Roman" w:hAnsi="Times New Roman" w:cs="Times New Roman"/>
          <w:sz w:val="24"/>
          <w:szCs w:val="24"/>
        </w:rPr>
        <w:t xml:space="preserve">began to become </w:t>
      </w:r>
      <w:r w:rsidRPr="00061122">
        <w:rPr>
          <w:rFonts w:ascii="Times New Roman" w:hAnsi="Times New Roman" w:cs="Times New Roman"/>
          <w:sz w:val="24"/>
          <w:szCs w:val="24"/>
        </w:rPr>
        <w:t xml:space="preserve">the main provider of social housing for disabled people (through rent with a housing benefit subsidy). A significant increase in their stock came from the large-scale transfer of dwellings from local housing authorities </w:t>
      </w:r>
      <w:r w:rsidR="001A4055" w:rsidRPr="00061122">
        <w:rPr>
          <w:rFonts w:ascii="Times New Roman" w:hAnsi="Times New Roman" w:cs="Times New Roman"/>
          <w:sz w:val="24"/>
          <w:szCs w:val="24"/>
        </w:rPr>
        <w:t xml:space="preserve">in the 1990s </w:t>
      </w:r>
      <w:r w:rsidRPr="00061122">
        <w:rPr>
          <w:rFonts w:ascii="Times New Roman" w:hAnsi="Times New Roman" w:cs="Times New Roman"/>
          <w:sz w:val="24"/>
          <w:szCs w:val="24"/>
        </w:rPr>
        <w:t>(DoE</w:t>
      </w:r>
      <w:r w:rsidR="00CE0FBB" w:rsidRPr="00061122">
        <w:rPr>
          <w:rFonts w:ascii="Times New Roman" w:hAnsi="Times New Roman" w:cs="Times New Roman"/>
          <w:sz w:val="24"/>
          <w:szCs w:val="24"/>
        </w:rPr>
        <w:t>,</w:t>
      </w:r>
      <w:r w:rsidRPr="00061122">
        <w:rPr>
          <w:rFonts w:ascii="Times New Roman" w:hAnsi="Times New Roman" w:cs="Times New Roman"/>
          <w:sz w:val="24"/>
          <w:szCs w:val="24"/>
        </w:rPr>
        <w:t xml:space="preserve"> 1995</w:t>
      </w:r>
      <w:r w:rsidR="001A4055" w:rsidRPr="00061122">
        <w:rPr>
          <w:rFonts w:ascii="Times New Roman" w:hAnsi="Times New Roman" w:cs="Times New Roman"/>
          <w:sz w:val="24"/>
          <w:szCs w:val="24"/>
        </w:rPr>
        <w:t>:</w:t>
      </w:r>
      <w:r w:rsidRPr="00061122">
        <w:rPr>
          <w:rFonts w:ascii="Times New Roman" w:hAnsi="Times New Roman" w:cs="Times New Roman"/>
          <w:sz w:val="24"/>
          <w:szCs w:val="24"/>
        </w:rPr>
        <w:t xml:space="preserve"> 28). Since this time, the task of building social rented housing has fallen to housing associations including both the building and managing of </w:t>
      </w:r>
      <w:r w:rsidR="005F43AF" w:rsidRPr="00061122">
        <w:rPr>
          <w:rFonts w:ascii="Times New Roman" w:hAnsi="Times New Roman" w:cs="Times New Roman"/>
          <w:sz w:val="24"/>
          <w:szCs w:val="24"/>
        </w:rPr>
        <w:t>accessible</w:t>
      </w:r>
      <w:r w:rsidRPr="00061122">
        <w:rPr>
          <w:rFonts w:ascii="Times New Roman" w:hAnsi="Times New Roman" w:cs="Times New Roman"/>
          <w:sz w:val="24"/>
          <w:szCs w:val="24"/>
        </w:rPr>
        <w:t xml:space="preserve"> dwellings and other housing for disabled people. They are now funded and regulated by the </w:t>
      </w:r>
      <w:r w:rsidRPr="00061122">
        <w:rPr>
          <w:rFonts w:ascii="Times New Roman" w:hAnsi="Times New Roman" w:cs="Times New Roman"/>
          <w:i/>
          <w:sz w:val="24"/>
          <w:szCs w:val="24"/>
        </w:rPr>
        <w:t>Homes and Communities Agency</w:t>
      </w:r>
      <w:r w:rsidRPr="00061122">
        <w:rPr>
          <w:rFonts w:ascii="Times New Roman" w:hAnsi="Times New Roman" w:cs="Times New Roman"/>
          <w:sz w:val="24"/>
          <w:szCs w:val="24"/>
        </w:rPr>
        <w:t xml:space="preserve">, a non-departmental public body that reports to the Department for Communities and Local Government. </w:t>
      </w:r>
    </w:p>
    <w:p w14:paraId="14A630C2" w14:textId="34080700" w:rsidR="00421984" w:rsidRPr="00061122" w:rsidRDefault="00682034" w:rsidP="001A4055">
      <w:pPr>
        <w:jc w:val="both"/>
        <w:rPr>
          <w:rFonts w:ascii="Times New Roman" w:hAnsi="Times New Roman" w:cs="Times New Roman"/>
          <w:sz w:val="24"/>
          <w:szCs w:val="24"/>
        </w:rPr>
      </w:pPr>
      <w:r w:rsidRPr="00061122">
        <w:rPr>
          <w:rFonts w:ascii="Times New Roman" w:hAnsi="Times New Roman" w:cs="Times New Roman"/>
          <w:sz w:val="24"/>
          <w:szCs w:val="24"/>
        </w:rPr>
        <w:t>T</w:t>
      </w:r>
      <w:r w:rsidR="00B10227" w:rsidRPr="00061122">
        <w:rPr>
          <w:rFonts w:ascii="Times New Roman" w:hAnsi="Times New Roman" w:cs="Times New Roman"/>
          <w:sz w:val="24"/>
          <w:szCs w:val="24"/>
        </w:rPr>
        <w:t xml:space="preserve">he </w:t>
      </w:r>
      <w:r w:rsidR="00B10227" w:rsidRPr="00061122">
        <w:rPr>
          <w:rFonts w:ascii="Times New Roman" w:hAnsi="Times New Roman" w:cs="Times New Roman"/>
          <w:i/>
          <w:iCs/>
          <w:sz w:val="24"/>
          <w:szCs w:val="24"/>
        </w:rPr>
        <w:t>1996 Housing Act</w:t>
      </w:r>
      <w:r w:rsidR="00B10227" w:rsidRPr="00061122">
        <w:rPr>
          <w:rFonts w:ascii="Times New Roman" w:hAnsi="Times New Roman" w:cs="Times New Roman"/>
          <w:sz w:val="24"/>
          <w:szCs w:val="24"/>
        </w:rPr>
        <w:t xml:space="preserve"> shifted</w:t>
      </w:r>
      <w:r w:rsidR="00421984" w:rsidRPr="00061122">
        <w:rPr>
          <w:rFonts w:ascii="Times New Roman" w:hAnsi="Times New Roman" w:cs="Times New Roman"/>
          <w:sz w:val="24"/>
          <w:szCs w:val="24"/>
        </w:rPr>
        <w:t xml:space="preserve"> </w:t>
      </w:r>
      <w:r w:rsidRPr="00061122">
        <w:rPr>
          <w:rFonts w:ascii="Times New Roman" w:hAnsi="Times New Roman" w:cs="Times New Roman"/>
          <w:sz w:val="24"/>
          <w:szCs w:val="24"/>
        </w:rPr>
        <w:t xml:space="preserve">the emphasis </w:t>
      </w:r>
      <w:r w:rsidR="00421984" w:rsidRPr="00061122">
        <w:rPr>
          <w:rFonts w:ascii="Times New Roman" w:hAnsi="Times New Roman" w:cs="Times New Roman"/>
          <w:sz w:val="24"/>
          <w:szCs w:val="24"/>
        </w:rPr>
        <w:t xml:space="preserve">from </w:t>
      </w:r>
      <w:r w:rsidR="00237F15" w:rsidRPr="00061122">
        <w:rPr>
          <w:rFonts w:ascii="Times New Roman" w:hAnsi="Times New Roman" w:cs="Times New Roman"/>
          <w:sz w:val="24"/>
          <w:szCs w:val="24"/>
        </w:rPr>
        <w:t>‘</w:t>
      </w:r>
      <w:r w:rsidR="00421984" w:rsidRPr="00061122">
        <w:rPr>
          <w:rFonts w:ascii="Times New Roman" w:hAnsi="Times New Roman" w:cs="Times New Roman"/>
          <w:sz w:val="24"/>
          <w:szCs w:val="24"/>
        </w:rPr>
        <w:t>general needs</w:t>
      </w:r>
      <w:r w:rsidR="00237F15" w:rsidRPr="00061122">
        <w:rPr>
          <w:rFonts w:ascii="Times New Roman" w:hAnsi="Times New Roman" w:cs="Times New Roman"/>
          <w:sz w:val="24"/>
          <w:szCs w:val="24"/>
        </w:rPr>
        <w:t>’</w:t>
      </w:r>
      <w:r w:rsidR="00421984" w:rsidRPr="00061122">
        <w:rPr>
          <w:rFonts w:ascii="Times New Roman" w:hAnsi="Times New Roman" w:cs="Times New Roman"/>
          <w:sz w:val="24"/>
          <w:szCs w:val="24"/>
        </w:rPr>
        <w:t xml:space="preserve"> housing </w:t>
      </w:r>
      <w:r w:rsidR="001F5645" w:rsidRPr="00061122">
        <w:rPr>
          <w:rFonts w:ascii="Times New Roman" w:hAnsi="Times New Roman" w:cs="Times New Roman"/>
          <w:sz w:val="24"/>
          <w:szCs w:val="24"/>
        </w:rPr>
        <w:t>available to all</w:t>
      </w:r>
      <w:r w:rsidR="00B10227" w:rsidRPr="00061122">
        <w:rPr>
          <w:rFonts w:ascii="Times New Roman" w:hAnsi="Times New Roman" w:cs="Times New Roman"/>
          <w:sz w:val="24"/>
          <w:szCs w:val="24"/>
        </w:rPr>
        <w:t xml:space="preserve"> low-income working families </w:t>
      </w:r>
      <w:r w:rsidR="00421984" w:rsidRPr="00061122">
        <w:rPr>
          <w:rFonts w:ascii="Times New Roman" w:hAnsi="Times New Roman" w:cs="Times New Roman"/>
          <w:sz w:val="24"/>
          <w:szCs w:val="24"/>
        </w:rPr>
        <w:t xml:space="preserve">to </w:t>
      </w:r>
      <w:r w:rsidR="00B10227" w:rsidRPr="00061122">
        <w:rPr>
          <w:rFonts w:ascii="Times New Roman" w:hAnsi="Times New Roman" w:cs="Times New Roman"/>
          <w:sz w:val="24"/>
          <w:szCs w:val="24"/>
        </w:rPr>
        <w:t>‘</w:t>
      </w:r>
      <w:r w:rsidR="00421984" w:rsidRPr="00061122">
        <w:rPr>
          <w:rFonts w:ascii="Times New Roman" w:hAnsi="Times New Roman" w:cs="Times New Roman"/>
          <w:sz w:val="24"/>
          <w:szCs w:val="24"/>
        </w:rPr>
        <w:t xml:space="preserve">special needs’ </w:t>
      </w:r>
      <w:r w:rsidR="00EE6533" w:rsidRPr="00061122">
        <w:rPr>
          <w:rFonts w:ascii="Times New Roman" w:hAnsi="Times New Roman" w:cs="Times New Roman"/>
          <w:sz w:val="24"/>
          <w:szCs w:val="24"/>
        </w:rPr>
        <w:t xml:space="preserve">(sic) </w:t>
      </w:r>
      <w:r w:rsidR="00421984" w:rsidRPr="00061122">
        <w:rPr>
          <w:rFonts w:ascii="Times New Roman" w:hAnsi="Times New Roman" w:cs="Times New Roman"/>
          <w:sz w:val="24"/>
          <w:szCs w:val="24"/>
        </w:rPr>
        <w:t>housing</w:t>
      </w:r>
      <w:r w:rsidR="00626EA8" w:rsidRPr="00061122">
        <w:rPr>
          <w:rFonts w:ascii="Times New Roman" w:hAnsi="Times New Roman" w:cs="Times New Roman"/>
          <w:sz w:val="24"/>
          <w:szCs w:val="24"/>
        </w:rPr>
        <w:t xml:space="preserve"> </w:t>
      </w:r>
      <w:r w:rsidR="00B10227" w:rsidRPr="00061122">
        <w:rPr>
          <w:rFonts w:ascii="Times New Roman" w:hAnsi="Times New Roman" w:cs="Times New Roman"/>
          <w:sz w:val="24"/>
          <w:szCs w:val="24"/>
        </w:rPr>
        <w:t>for defined categories of priority need</w:t>
      </w:r>
      <w:r w:rsidR="001F5645" w:rsidRPr="00061122">
        <w:rPr>
          <w:rFonts w:ascii="Times New Roman" w:hAnsi="Times New Roman" w:cs="Times New Roman"/>
          <w:sz w:val="24"/>
          <w:szCs w:val="24"/>
        </w:rPr>
        <w:t xml:space="preserve"> (including</w:t>
      </w:r>
      <w:r w:rsidR="00B10227" w:rsidRPr="00061122">
        <w:rPr>
          <w:rFonts w:ascii="Times New Roman" w:hAnsi="Times New Roman" w:cs="Times New Roman"/>
          <w:sz w:val="24"/>
          <w:szCs w:val="24"/>
        </w:rPr>
        <w:t xml:space="preserve"> old age, illness, mental health </w:t>
      </w:r>
      <w:r w:rsidR="001C5122" w:rsidRPr="00061122">
        <w:rPr>
          <w:rFonts w:ascii="Times New Roman" w:hAnsi="Times New Roman" w:cs="Times New Roman"/>
          <w:sz w:val="24"/>
          <w:szCs w:val="24"/>
        </w:rPr>
        <w:t xml:space="preserve">issues </w:t>
      </w:r>
      <w:r w:rsidR="00B10227" w:rsidRPr="00061122">
        <w:rPr>
          <w:rFonts w:ascii="Times New Roman" w:hAnsi="Times New Roman" w:cs="Times New Roman"/>
          <w:sz w:val="24"/>
          <w:szCs w:val="24"/>
        </w:rPr>
        <w:t>or disability</w:t>
      </w:r>
      <w:r w:rsidR="001F5645" w:rsidRPr="00061122">
        <w:rPr>
          <w:rFonts w:ascii="Times New Roman" w:hAnsi="Times New Roman" w:cs="Times New Roman"/>
          <w:sz w:val="24"/>
          <w:szCs w:val="24"/>
        </w:rPr>
        <w:t>)</w:t>
      </w:r>
      <w:r w:rsidR="00B10227" w:rsidRPr="00061122">
        <w:rPr>
          <w:rFonts w:ascii="Times New Roman" w:hAnsi="Times New Roman" w:cs="Times New Roman"/>
          <w:sz w:val="24"/>
          <w:szCs w:val="24"/>
        </w:rPr>
        <w:t>.</w:t>
      </w:r>
      <w:r w:rsidR="00D92B3B" w:rsidRPr="00061122">
        <w:rPr>
          <w:rFonts w:ascii="Times New Roman" w:hAnsi="Times New Roman" w:cs="Times New Roman"/>
          <w:sz w:val="24"/>
          <w:szCs w:val="24"/>
        </w:rPr>
        <w:t xml:space="preserve"> </w:t>
      </w:r>
      <w:r w:rsidR="00B10227" w:rsidRPr="00061122">
        <w:rPr>
          <w:rFonts w:ascii="Times New Roman" w:hAnsi="Times New Roman" w:cs="Times New Roman"/>
          <w:sz w:val="24"/>
          <w:szCs w:val="24"/>
        </w:rPr>
        <w:t xml:space="preserve">Housing provision </w:t>
      </w:r>
      <w:r w:rsidR="001F5645" w:rsidRPr="00061122">
        <w:rPr>
          <w:rFonts w:ascii="Times New Roman" w:hAnsi="Times New Roman" w:cs="Times New Roman"/>
          <w:sz w:val="24"/>
          <w:szCs w:val="24"/>
        </w:rPr>
        <w:t xml:space="preserve">since this time </w:t>
      </w:r>
      <w:r w:rsidR="00D92B3B" w:rsidRPr="00061122">
        <w:rPr>
          <w:rFonts w:ascii="Times New Roman" w:hAnsi="Times New Roman" w:cs="Times New Roman"/>
          <w:sz w:val="24"/>
          <w:szCs w:val="24"/>
        </w:rPr>
        <w:t>bec</w:t>
      </w:r>
      <w:r w:rsidR="001F5645" w:rsidRPr="00061122">
        <w:rPr>
          <w:rFonts w:ascii="Times New Roman" w:hAnsi="Times New Roman" w:cs="Times New Roman"/>
          <w:sz w:val="24"/>
          <w:szCs w:val="24"/>
        </w:rPr>
        <w:t>a</w:t>
      </w:r>
      <w:r w:rsidR="00D92B3B" w:rsidRPr="00061122">
        <w:rPr>
          <w:rFonts w:ascii="Times New Roman" w:hAnsi="Times New Roman" w:cs="Times New Roman"/>
          <w:sz w:val="24"/>
          <w:szCs w:val="24"/>
        </w:rPr>
        <w:t>me more</w:t>
      </w:r>
      <w:r w:rsidR="00626EA8" w:rsidRPr="00061122">
        <w:rPr>
          <w:rFonts w:ascii="Times New Roman" w:hAnsi="Times New Roman" w:cs="Times New Roman"/>
          <w:sz w:val="24"/>
          <w:szCs w:val="24"/>
        </w:rPr>
        <w:t xml:space="preserve"> residual</w:t>
      </w:r>
      <w:r w:rsidR="00696EE1" w:rsidRPr="00061122">
        <w:rPr>
          <w:rFonts w:ascii="Times New Roman" w:hAnsi="Times New Roman" w:cs="Times New Roman"/>
          <w:sz w:val="24"/>
          <w:szCs w:val="24"/>
        </w:rPr>
        <w:t>ised (and stigmatised) to those who needed it the most</w:t>
      </w:r>
      <w:r w:rsidR="00B10227" w:rsidRPr="00061122">
        <w:rPr>
          <w:rFonts w:ascii="Times New Roman" w:hAnsi="Times New Roman" w:cs="Times New Roman"/>
          <w:sz w:val="24"/>
          <w:szCs w:val="24"/>
        </w:rPr>
        <w:t xml:space="preserve"> (Bradley</w:t>
      </w:r>
      <w:r w:rsidR="00CE0FBB" w:rsidRPr="00061122">
        <w:rPr>
          <w:rFonts w:ascii="Times New Roman" w:hAnsi="Times New Roman" w:cs="Times New Roman"/>
          <w:sz w:val="24"/>
          <w:szCs w:val="24"/>
        </w:rPr>
        <w:t>,</w:t>
      </w:r>
      <w:r w:rsidR="00B10227" w:rsidRPr="00061122">
        <w:rPr>
          <w:rFonts w:ascii="Times New Roman" w:hAnsi="Times New Roman" w:cs="Times New Roman"/>
          <w:sz w:val="24"/>
          <w:szCs w:val="24"/>
        </w:rPr>
        <w:t xml:space="preserve"> 2013)</w:t>
      </w:r>
      <w:r w:rsidR="00626EA8" w:rsidRPr="00061122">
        <w:rPr>
          <w:rFonts w:ascii="Times New Roman" w:hAnsi="Times New Roman" w:cs="Times New Roman"/>
          <w:sz w:val="24"/>
          <w:szCs w:val="24"/>
        </w:rPr>
        <w:t>.</w:t>
      </w:r>
      <w:r w:rsidR="00421984" w:rsidRPr="00061122">
        <w:rPr>
          <w:rFonts w:ascii="Times New Roman" w:hAnsi="Times New Roman" w:cs="Times New Roman"/>
          <w:sz w:val="24"/>
          <w:szCs w:val="24"/>
        </w:rPr>
        <w:t xml:space="preserve"> </w:t>
      </w:r>
      <w:r w:rsidR="00696EE1" w:rsidRPr="00061122">
        <w:rPr>
          <w:rFonts w:ascii="Times New Roman" w:hAnsi="Times New Roman" w:cs="Times New Roman"/>
          <w:sz w:val="24"/>
          <w:szCs w:val="24"/>
        </w:rPr>
        <w:t xml:space="preserve">This meant that over time, </w:t>
      </w:r>
      <w:r w:rsidR="00421984" w:rsidRPr="00061122">
        <w:rPr>
          <w:rFonts w:ascii="Times New Roman" w:hAnsi="Times New Roman" w:cs="Times New Roman"/>
          <w:sz w:val="24"/>
          <w:szCs w:val="24"/>
        </w:rPr>
        <w:t>the segment of public sector house-building decline</w:t>
      </w:r>
      <w:r w:rsidR="00696EE1" w:rsidRPr="00061122">
        <w:rPr>
          <w:rFonts w:ascii="Times New Roman" w:hAnsi="Times New Roman" w:cs="Times New Roman"/>
          <w:sz w:val="24"/>
          <w:szCs w:val="24"/>
        </w:rPr>
        <w:t>d</w:t>
      </w:r>
      <w:r w:rsidR="00421984" w:rsidRPr="00061122">
        <w:rPr>
          <w:rFonts w:ascii="Times New Roman" w:hAnsi="Times New Roman" w:cs="Times New Roman"/>
          <w:sz w:val="24"/>
          <w:szCs w:val="24"/>
        </w:rPr>
        <w:t xml:space="preserve">, </w:t>
      </w:r>
      <w:r w:rsidR="00696EE1" w:rsidRPr="00061122">
        <w:rPr>
          <w:rFonts w:ascii="Times New Roman" w:hAnsi="Times New Roman" w:cs="Times New Roman"/>
          <w:sz w:val="24"/>
          <w:szCs w:val="24"/>
        </w:rPr>
        <w:t xml:space="preserve">but </w:t>
      </w:r>
      <w:r w:rsidR="00421984" w:rsidRPr="00061122">
        <w:rPr>
          <w:rFonts w:ascii="Times New Roman" w:hAnsi="Times New Roman" w:cs="Times New Roman"/>
          <w:sz w:val="24"/>
          <w:szCs w:val="24"/>
        </w:rPr>
        <w:t xml:space="preserve">dwellings for disabled people nevertheless represented an </w:t>
      </w:r>
      <w:r w:rsidR="00CD348D" w:rsidRPr="00061122">
        <w:rPr>
          <w:rFonts w:ascii="Times New Roman" w:hAnsi="Times New Roman" w:cs="Times New Roman"/>
          <w:sz w:val="24"/>
          <w:szCs w:val="24"/>
        </w:rPr>
        <w:t>ever-larger</w:t>
      </w:r>
      <w:r w:rsidR="00421984" w:rsidRPr="00061122">
        <w:rPr>
          <w:rFonts w:ascii="Times New Roman" w:hAnsi="Times New Roman" w:cs="Times New Roman"/>
          <w:sz w:val="24"/>
          <w:szCs w:val="24"/>
        </w:rPr>
        <w:t xml:space="preserve"> proportion of the </w:t>
      </w:r>
      <w:r w:rsidR="00A21A9A" w:rsidRPr="00061122">
        <w:rPr>
          <w:rFonts w:ascii="Times New Roman" w:hAnsi="Times New Roman" w:cs="Times New Roman"/>
          <w:sz w:val="24"/>
          <w:szCs w:val="24"/>
        </w:rPr>
        <w:t>public-</w:t>
      </w:r>
      <w:r w:rsidR="00421984" w:rsidRPr="00061122">
        <w:rPr>
          <w:rFonts w:ascii="Times New Roman" w:hAnsi="Times New Roman" w:cs="Times New Roman"/>
          <w:sz w:val="24"/>
          <w:szCs w:val="24"/>
        </w:rPr>
        <w:t xml:space="preserve">sector </w:t>
      </w:r>
      <w:r w:rsidR="00421984" w:rsidRPr="00061122">
        <w:rPr>
          <w:rFonts w:ascii="Times New Roman" w:hAnsi="Times New Roman" w:cs="Times New Roman"/>
          <w:sz w:val="24"/>
          <w:szCs w:val="24"/>
        </w:rPr>
        <w:lastRenderedPageBreak/>
        <w:t xml:space="preserve">houses actually built, increasing from </w:t>
      </w:r>
      <w:r w:rsidRPr="00061122">
        <w:rPr>
          <w:rFonts w:ascii="Times New Roman" w:hAnsi="Times New Roman" w:cs="Times New Roman"/>
          <w:sz w:val="24"/>
          <w:szCs w:val="24"/>
        </w:rPr>
        <w:t xml:space="preserve">a </w:t>
      </w:r>
      <w:r w:rsidR="00421984" w:rsidRPr="00061122">
        <w:rPr>
          <w:rFonts w:ascii="Times New Roman" w:hAnsi="Times New Roman" w:cs="Times New Roman"/>
          <w:sz w:val="24"/>
          <w:szCs w:val="24"/>
        </w:rPr>
        <w:t>fifth to a third of the declining number of completions</w:t>
      </w:r>
      <w:r w:rsidR="00B10227" w:rsidRPr="00061122">
        <w:rPr>
          <w:rFonts w:ascii="Times New Roman" w:hAnsi="Times New Roman" w:cs="Times New Roman"/>
          <w:sz w:val="24"/>
          <w:szCs w:val="24"/>
        </w:rPr>
        <w:t xml:space="preserve"> </w:t>
      </w:r>
      <w:r w:rsidR="001F5645" w:rsidRPr="00061122">
        <w:rPr>
          <w:rFonts w:ascii="Times New Roman" w:hAnsi="Times New Roman" w:cs="Times New Roman"/>
          <w:sz w:val="24"/>
          <w:szCs w:val="24"/>
        </w:rPr>
        <w:t>(</w:t>
      </w:r>
      <w:r w:rsidR="00B10227" w:rsidRPr="00061122">
        <w:rPr>
          <w:rFonts w:ascii="Times New Roman" w:hAnsi="Times New Roman" w:cs="Times New Roman"/>
          <w:sz w:val="24"/>
          <w:szCs w:val="24"/>
        </w:rPr>
        <w:t xml:space="preserve">Stewart </w:t>
      </w:r>
      <w:r w:rsidR="00132F88" w:rsidRPr="00061122">
        <w:rPr>
          <w:rFonts w:ascii="Times New Roman" w:hAnsi="Times New Roman" w:cs="Times New Roman"/>
          <w:i/>
          <w:sz w:val="24"/>
          <w:szCs w:val="24"/>
        </w:rPr>
        <w:t>et al</w:t>
      </w:r>
      <w:r w:rsidR="00132F88" w:rsidRPr="00061122">
        <w:rPr>
          <w:rFonts w:ascii="Times New Roman" w:hAnsi="Times New Roman" w:cs="Times New Roman"/>
          <w:sz w:val="24"/>
          <w:szCs w:val="24"/>
        </w:rPr>
        <w:t>.</w:t>
      </w:r>
      <w:r w:rsidR="00CE0FBB" w:rsidRPr="00061122">
        <w:rPr>
          <w:rFonts w:ascii="Times New Roman" w:hAnsi="Times New Roman" w:cs="Times New Roman"/>
          <w:sz w:val="24"/>
          <w:szCs w:val="24"/>
        </w:rPr>
        <w:t>,</w:t>
      </w:r>
      <w:r w:rsidR="00B10227" w:rsidRPr="00061122">
        <w:rPr>
          <w:rFonts w:ascii="Times New Roman" w:hAnsi="Times New Roman" w:cs="Times New Roman"/>
          <w:sz w:val="24"/>
          <w:szCs w:val="24"/>
        </w:rPr>
        <w:t xml:space="preserve"> 1999)</w:t>
      </w:r>
      <w:r w:rsidR="00421984" w:rsidRPr="00061122">
        <w:rPr>
          <w:rFonts w:ascii="Times New Roman" w:hAnsi="Times New Roman" w:cs="Times New Roman"/>
          <w:sz w:val="24"/>
          <w:szCs w:val="24"/>
        </w:rPr>
        <w:t xml:space="preserve">. </w:t>
      </w:r>
      <w:r w:rsidR="00D92B3B" w:rsidRPr="00061122">
        <w:rPr>
          <w:rFonts w:ascii="Times New Roman" w:hAnsi="Times New Roman" w:cs="Times New Roman"/>
          <w:sz w:val="24"/>
          <w:szCs w:val="24"/>
        </w:rPr>
        <w:t xml:space="preserve"> </w:t>
      </w:r>
    </w:p>
    <w:p w14:paraId="5CA7BF75" w14:textId="000D0EA6" w:rsidR="00A40DFE" w:rsidRPr="00061122" w:rsidRDefault="00682034">
      <w:pPr>
        <w:jc w:val="both"/>
        <w:rPr>
          <w:rFonts w:ascii="Times New Roman" w:hAnsi="Times New Roman" w:cs="Times New Roman"/>
          <w:sz w:val="24"/>
          <w:szCs w:val="24"/>
        </w:rPr>
      </w:pPr>
      <w:r w:rsidRPr="00061122">
        <w:rPr>
          <w:rFonts w:ascii="Times New Roman" w:hAnsi="Times New Roman" w:cs="Times New Roman"/>
          <w:sz w:val="24"/>
          <w:szCs w:val="24"/>
        </w:rPr>
        <w:t xml:space="preserve">More recently, significant </w:t>
      </w:r>
      <w:r w:rsidR="00FF106A" w:rsidRPr="00061122">
        <w:rPr>
          <w:rFonts w:ascii="Times New Roman" w:hAnsi="Times New Roman" w:cs="Times New Roman"/>
          <w:sz w:val="24"/>
          <w:szCs w:val="24"/>
        </w:rPr>
        <w:t xml:space="preserve">austerity </w:t>
      </w:r>
      <w:r w:rsidR="0057014D" w:rsidRPr="00061122">
        <w:rPr>
          <w:rFonts w:ascii="Times New Roman" w:hAnsi="Times New Roman" w:cs="Times New Roman"/>
          <w:sz w:val="24"/>
          <w:szCs w:val="24"/>
        </w:rPr>
        <w:t xml:space="preserve">cutbacks to </w:t>
      </w:r>
      <w:r w:rsidRPr="00061122">
        <w:rPr>
          <w:rFonts w:ascii="Times New Roman" w:hAnsi="Times New Roman" w:cs="Times New Roman"/>
          <w:sz w:val="24"/>
          <w:szCs w:val="24"/>
        </w:rPr>
        <w:t>the provision of social housing for disabled people</w:t>
      </w:r>
      <w:r w:rsidR="00E67535" w:rsidRPr="00061122">
        <w:rPr>
          <w:rFonts w:ascii="Times New Roman" w:hAnsi="Times New Roman" w:cs="Times New Roman"/>
          <w:sz w:val="24"/>
          <w:szCs w:val="24"/>
        </w:rPr>
        <w:t xml:space="preserve"> were introduced</w:t>
      </w:r>
      <w:r w:rsidRPr="00061122">
        <w:rPr>
          <w:rFonts w:ascii="Times New Roman" w:hAnsi="Times New Roman" w:cs="Times New Roman"/>
          <w:sz w:val="24"/>
          <w:szCs w:val="24"/>
        </w:rPr>
        <w:t xml:space="preserve"> </w:t>
      </w:r>
      <w:r w:rsidR="00E8645F" w:rsidRPr="00061122">
        <w:rPr>
          <w:rFonts w:ascii="Times New Roman" w:hAnsi="Times New Roman" w:cs="Times New Roman"/>
          <w:sz w:val="24"/>
          <w:szCs w:val="24"/>
        </w:rPr>
        <w:t xml:space="preserve">with </w:t>
      </w:r>
      <w:r w:rsidRPr="00061122">
        <w:rPr>
          <w:rFonts w:ascii="Times New Roman" w:hAnsi="Times New Roman" w:cs="Times New Roman"/>
          <w:sz w:val="24"/>
          <w:szCs w:val="24"/>
        </w:rPr>
        <w:t>the 201</w:t>
      </w:r>
      <w:r w:rsidR="0062243E" w:rsidRPr="00061122">
        <w:rPr>
          <w:rFonts w:ascii="Times New Roman" w:hAnsi="Times New Roman" w:cs="Times New Roman"/>
          <w:sz w:val="24"/>
          <w:szCs w:val="24"/>
        </w:rPr>
        <w:t>0</w:t>
      </w:r>
      <w:r w:rsidRPr="00061122">
        <w:rPr>
          <w:rFonts w:ascii="Times New Roman" w:hAnsi="Times New Roman" w:cs="Times New Roman"/>
          <w:sz w:val="24"/>
          <w:szCs w:val="24"/>
        </w:rPr>
        <w:t xml:space="preserve"> </w:t>
      </w:r>
      <w:r w:rsidR="00806841" w:rsidRPr="00061122">
        <w:rPr>
          <w:rFonts w:ascii="Times New Roman" w:hAnsi="Times New Roman" w:cs="Times New Roman"/>
          <w:sz w:val="24"/>
          <w:szCs w:val="24"/>
        </w:rPr>
        <w:t>Comprehensive Spending Review</w:t>
      </w:r>
      <w:r w:rsidR="00FF106A" w:rsidRPr="00061122">
        <w:rPr>
          <w:rFonts w:ascii="Times New Roman" w:hAnsi="Times New Roman" w:cs="Times New Roman"/>
          <w:sz w:val="24"/>
          <w:szCs w:val="24"/>
        </w:rPr>
        <w:t xml:space="preserve">. </w:t>
      </w:r>
      <w:r w:rsidR="00567D43" w:rsidRPr="00061122">
        <w:rPr>
          <w:rFonts w:ascii="Times New Roman" w:hAnsi="Times New Roman" w:cs="Times New Roman"/>
          <w:sz w:val="24"/>
          <w:szCs w:val="24"/>
        </w:rPr>
        <w:t xml:space="preserve">The level of capital funding from government to build new </w:t>
      </w:r>
      <w:r w:rsidR="00794644" w:rsidRPr="00061122">
        <w:rPr>
          <w:rFonts w:ascii="Times New Roman" w:hAnsi="Times New Roman" w:cs="Times New Roman"/>
          <w:sz w:val="24"/>
          <w:szCs w:val="24"/>
        </w:rPr>
        <w:t>social housing stock</w:t>
      </w:r>
      <w:r w:rsidR="00567D43" w:rsidRPr="00061122">
        <w:rPr>
          <w:rFonts w:ascii="Times New Roman" w:hAnsi="Times New Roman" w:cs="Times New Roman"/>
          <w:sz w:val="24"/>
          <w:szCs w:val="24"/>
        </w:rPr>
        <w:t xml:space="preserve"> over the period 2011 </w:t>
      </w:r>
      <w:r w:rsidR="00806841" w:rsidRPr="00061122">
        <w:rPr>
          <w:rFonts w:ascii="Times New Roman" w:hAnsi="Times New Roman" w:cs="Times New Roman"/>
          <w:sz w:val="24"/>
          <w:szCs w:val="24"/>
        </w:rPr>
        <w:t xml:space="preserve">to </w:t>
      </w:r>
      <w:r w:rsidR="00567D43" w:rsidRPr="00061122">
        <w:rPr>
          <w:rFonts w:ascii="Times New Roman" w:hAnsi="Times New Roman" w:cs="Times New Roman"/>
          <w:sz w:val="24"/>
          <w:szCs w:val="24"/>
        </w:rPr>
        <w:t>2015 was cut by 60% compared to the previous programme which ran from 2008 – 2011</w:t>
      </w:r>
      <w:r w:rsidR="00246EC4" w:rsidRPr="00061122">
        <w:rPr>
          <w:rFonts w:ascii="Times New Roman" w:hAnsi="Times New Roman" w:cs="Times New Roman"/>
          <w:sz w:val="24"/>
          <w:szCs w:val="24"/>
        </w:rPr>
        <w:t xml:space="preserve"> (Duffy</w:t>
      </w:r>
      <w:r w:rsidR="00CE0FBB" w:rsidRPr="00061122">
        <w:rPr>
          <w:rFonts w:ascii="Times New Roman" w:hAnsi="Times New Roman" w:cs="Times New Roman"/>
          <w:sz w:val="24"/>
          <w:szCs w:val="24"/>
        </w:rPr>
        <w:t>,</w:t>
      </w:r>
      <w:r w:rsidR="00246EC4" w:rsidRPr="00061122">
        <w:rPr>
          <w:rFonts w:ascii="Times New Roman" w:hAnsi="Times New Roman" w:cs="Times New Roman"/>
          <w:sz w:val="24"/>
          <w:szCs w:val="24"/>
        </w:rPr>
        <w:t xml:space="preserve"> 2013)</w:t>
      </w:r>
      <w:r w:rsidR="00567D43" w:rsidRPr="00061122">
        <w:rPr>
          <w:rFonts w:ascii="Times New Roman" w:hAnsi="Times New Roman" w:cs="Times New Roman"/>
          <w:sz w:val="24"/>
          <w:szCs w:val="24"/>
        </w:rPr>
        <w:t xml:space="preserve">. </w:t>
      </w:r>
      <w:r w:rsidR="00794644" w:rsidRPr="00061122">
        <w:rPr>
          <w:rFonts w:ascii="Times New Roman" w:hAnsi="Times New Roman" w:cs="Times New Roman"/>
          <w:sz w:val="24"/>
          <w:szCs w:val="24"/>
        </w:rPr>
        <w:t xml:space="preserve">In addition, </w:t>
      </w:r>
      <w:r w:rsidR="00806841" w:rsidRPr="00061122">
        <w:rPr>
          <w:rFonts w:ascii="Times New Roman" w:hAnsi="Times New Roman" w:cs="Times New Roman"/>
          <w:sz w:val="24"/>
          <w:szCs w:val="24"/>
        </w:rPr>
        <w:t>the government introduced a reduction in housing benefit</w:t>
      </w:r>
      <w:r w:rsidR="00794644" w:rsidRPr="00061122">
        <w:rPr>
          <w:rFonts w:ascii="Times New Roman" w:hAnsi="Times New Roman" w:cs="Times New Roman"/>
          <w:sz w:val="24"/>
          <w:szCs w:val="24"/>
        </w:rPr>
        <w:t xml:space="preserve">, as well as a </w:t>
      </w:r>
      <w:r w:rsidR="00C26064" w:rsidRPr="00061122">
        <w:rPr>
          <w:rFonts w:ascii="Times New Roman" w:eastAsia="PMingLiU" w:hAnsi="Times New Roman" w:cs="Times New Roman" w:hint="eastAsia"/>
          <w:sz w:val="24"/>
          <w:szCs w:val="24"/>
          <w:lang w:eastAsia="zh-TW"/>
        </w:rPr>
        <w:t xml:space="preserve">benefit </w:t>
      </w:r>
      <w:r w:rsidR="00794644" w:rsidRPr="00061122">
        <w:rPr>
          <w:rFonts w:ascii="Times New Roman" w:hAnsi="Times New Roman" w:cs="Times New Roman"/>
          <w:sz w:val="24"/>
          <w:szCs w:val="24"/>
        </w:rPr>
        <w:t xml:space="preserve">penalty </w:t>
      </w:r>
      <w:r w:rsidR="00806841" w:rsidRPr="00061122">
        <w:rPr>
          <w:rFonts w:ascii="Times New Roman" w:hAnsi="Times New Roman" w:cs="Times New Roman"/>
          <w:sz w:val="24"/>
          <w:szCs w:val="24"/>
        </w:rPr>
        <w:t>for households who have unoccupied rooms</w:t>
      </w:r>
      <w:r w:rsidR="00794644" w:rsidRPr="00061122">
        <w:rPr>
          <w:rFonts w:ascii="Times New Roman" w:hAnsi="Times New Roman" w:cs="Times New Roman"/>
          <w:sz w:val="24"/>
          <w:szCs w:val="24"/>
        </w:rPr>
        <w:t xml:space="preserve"> (‘the Bedroom Tax’)</w:t>
      </w:r>
      <w:r w:rsidR="00806841" w:rsidRPr="00061122">
        <w:rPr>
          <w:rFonts w:ascii="Times New Roman" w:hAnsi="Times New Roman" w:cs="Times New Roman"/>
          <w:sz w:val="24"/>
          <w:szCs w:val="24"/>
        </w:rPr>
        <w:t xml:space="preserve">. </w:t>
      </w:r>
    </w:p>
    <w:p w14:paraId="66FD26FD" w14:textId="5096548B" w:rsidR="005963B1" w:rsidRPr="00061122" w:rsidRDefault="00DF7A21" w:rsidP="00B4218D">
      <w:pPr>
        <w:jc w:val="both"/>
        <w:rPr>
          <w:rFonts w:ascii="Times New Roman" w:hAnsi="Times New Roman" w:cs="Times New Roman"/>
          <w:sz w:val="24"/>
          <w:szCs w:val="24"/>
        </w:rPr>
      </w:pPr>
      <w:r w:rsidRPr="00061122">
        <w:rPr>
          <w:rFonts w:ascii="Times New Roman" w:hAnsi="Times New Roman" w:cs="Times New Roman"/>
          <w:sz w:val="24"/>
          <w:szCs w:val="24"/>
        </w:rPr>
        <w:t xml:space="preserve">Since this time, the policy direction from government has been squarely focused on its </w:t>
      </w:r>
      <w:r w:rsidRPr="00061122">
        <w:rPr>
          <w:rFonts w:ascii="Times New Roman" w:hAnsi="Times New Roman" w:cs="Times New Roman"/>
          <w:i/>
          <w:iCs/>
          <w:sz w:val="24"/>
          <w:szCs w:val="24"/>
        </w:rPr>
        <w:t xml:space="preserve">Affordable Homes Programme 2015 – </w:t>
      </w:r>
      <w:r w:rsidR="00B4218D" w:rsidRPr="00061122">
        <w:rPr>
          <w:rFonts w:ascii="Times New Roman" w:hAnsi="Times New Roman" w:cs="Times New Roman"/>
          <w:i/>
          <w:iCs/>
          <w:sz w:val="24"/>
          <w:szCs w:val="24"/>
        </w:rPr>
        <w:t>2018</w:t>
      </w:r>
      <w:r w:rsidR="00EE6533" w:rsidRPr="00061122">
        <w:rPr>
          <w:rFonts w:ascii="Times New Roman" w:hAnsi="Times New Roman" w:cs="Times New Roman"/>
          <w:sz w:val="24"/>
          <w:szCs w:val="24"/>
        </w:rPr>
        <w:t xml:space="preserve">, </w:t>
      </w:r>
      <w:r w:rsidR="00B4218D" w:rsidRPr="00061122">
        <w:rPr>
          <w:rFonts w:ascii="Times New Roman" w:hAnsi="Times New Roman" w:cs="Times New Roman"/>
          <w:sz w:val="24"/>
          <w:szCs w:val="24"/>
        </w:rPr>
        <w:t xml:space="preserve">and </w:t>
      </w:r>
      <w:r w:rsidR="00EE6533" w:rsidRPr="00061122">
        <w:rPr>
          <w:rFonts w:ascii="Times New Roman" w:hAnsi="Times New Roman" w:cs="Times New Roman"/>
          <w:sz w:val="24"/>
          <w:szCs w:val="24"/>
        </w:rPr>
        <w:t xml:space="preserve">the </w:t>
      </w:r>
      <w:r w:rsidR="00B4218D" w:rsidRPr="00061122">
        <w:rPr>
          <w:rFonts w:ascii="Times New Roman" w:hAnsi="Times New Roman" w:cs="Times New Roman"/>
          <w:sz w:val="24"/>
          <w:szCs w:val="24"/>
        </w:rPr>
        <w:t>subsequent</w:t>
      </w:r>
      <w:r w:rsidR="00EE6533" w:rsidRPr="00061122">
        <w:rPr>
          <w:rFonts w:ascii="Times New Roman" w:hAnsi="Times New Roman" w:cs="Times New Roman"/>
          <w:sz w:val="24"/>
          <w:szCs w:val="24"/>
        </w:rPr>
        <w:t xml:space="preserve"> </w:t>
      </w:r>
      <w:r w:rsidR="00EE6533" w:rsidRPr="00061122">
        <w:rPr>
          <w:rFonts w:ascii="Times New Roman" w:hAnsi="Times New Roman" w:cs="Times New Roman"/>
          <w:i/>
          <w:iCs/>
          <w:sz w:val="24"/>
          <w:szCs w:val="24"/>
        </w:rPr>
        <w:t>Housing and Planning Act</w:t>
      </w:r>
      <w:r w:rsidR="00B4218D" w:rsidRPr="00061122">
        <w:rPr>
          <w:rFonts w:ascii="Times New Roman" w:hAnsi="Times New Roman" w:cs="Times New Roman"/>
          <w:sz w:val="24"/>
          <w:szCs w:val="24"/>
        </w:rPr>
        <w:t xml:space="preserve"> 2016</w:t>
      </w:r>
      <w:r w:rsidRPr="00061122">
        <w:rPr>
          <w:rFonts w:ascii="Times New Roman" w:hAnsi="Times New Roman" w:cs="Times New Roman"/>
          <w:sz w:val="24"/>
          <w:szCs w:val="24"/>
        </w:rPr>
        <w:t xml:space="preserve">.  </w:t>
      </w:r>
      <w:r w:rsidR="00A315BD" w:rsidRPr="00061122">
        <w:rPr>
          <w:rFonts w:ascii="Times New Roman" w:hAnsi="Times New Roman" w:cs="Times New Roman"/>
          <w:sz w:val="24"/>
          <w:szCs w:val="24"/>
        </w:rPr>
        <w:t>In terms of the future impacts</w:t>
      </w:r>
      <w:r w:rsidR="00E67535" w:rsidRPr="00061122">
        <w:rPr>
          <w:rFonts w:ascii="Times New Roman" w:hAnsi="Times New Roman" w:cs="Times New Roman"/>
          <w:sz w:val="24"/>
          <w:szCs w:val="24"/>
        </w:rPr>
        <w:t xml:space="preserve"> for disabled people, disability is not mentioned once in the </w:t>
      </w:r>
      <w:r w:rsidR="00056746" w:rsidRPr="00061122">
        <w:rPr>
          <w:rFonts w:ascii="Times New Roman" w:hAnsi="Times New Roman" w:cs="Times New Roman"/>
          <w:sz w:val="24"/>
          <w:szCs w:val="24"/>
        </w:rPr>
        <w:t>Act</w:t>
      </w:r>
      <w:r w:rsidR="00E67535" w:rsidRPr="00061122">
        <w:rPr>
          <w:rFonts w:ascii="Times New Roman" w:hAnsi="Times New Roman" w:cs="Times New Roman"/>
          <w:sz w:val="24"/>
          <w:szCs w:val="24"/>
        </w:rPr>
        <w:t xml:space="preserve"> and it provides no duty on local authorities to accurately assess the level of need for wheelchair accessible homes or set appropriate targets in their local development plans. According to Aspire (201</w:t>
      </w:r>
      <w:r w:rsidR="00F77871" w:rsidRPr="00061122">
        <w:rPr>
          <w:rFonts w:ascii="Times New Roman" w:hAnsi="Times New Roman" w:cs="Times New Roman"/>
          <w:sz w:val="24"/>
          <w:szCs w:val="24"/>
        </w:rPr>
        <w:t>6</w:t>
      </w:r>
      <w:r w:rsidR="00E67535" w:rsidRPr="00061122">
        <w:rPr>
          <w:rFonts w:ascii="Times New Roman" w:hAnsi="Times New Roman" w:cs="Times New Roman"/>
          <w:sz w:val="24"/>
          <w:szCs w:val="24"/>
        </w:rPr>
        <w:t xml:space="preserve">), a national Spinal Cord Injury charity, the government’s measures in the </w:t>
      </w:r>
      <w:r w:rsidR="00056746" w:rsidRPr="00061122">
        <w:rPr>
          <w:rFonts w:ascii="Times New Roman" w:hAnsi="Times New Roman" w:cs="Times New Roman"/>
          <w:sz w:val="24"/>
          <w:szCs w:val="24"/>
        </w:rPr>
        <w:t>Act</w:t>
      </w:r>
      <w:r w:rsidR="00E67535" w:rsidRPr="00061122">
        <w:rPr>
          <w:rFonts w:ascii="Times New Roman" w:hAnsi="Times New Roman" w:cs="Times New Roman"/>
          <w:sz w:val="24"/>
          <w:szCs w:val="24"/>
        </w:rPr>
        <w:t xml:space="preserve"> have set no such objective for much needed wheelchair accessible housing. Already, 24,000 wheelchair users in England </w:t>
      </w:r>
      <w:r w:rsidR="00D3551D" w:rsidRPr="00061122">
        <w:rPr>
          <w:rFonts w:ascii="Times New Roman" w:hAnsi="Times New Roman" w:cs="Times New Roman"/>
          <w:sz w:val="24"/>
          <w:szCs w:val="24"/>
        </w:rPr>
        <w:t>need</w:t>
      </w:r>
      <w:r w:rsidR="00E67535" w:rsidRPr="00061122">
        <w:rPr>
          <w:rFonts w:ascii="Times New Roman" w:hAnsi="Times New Roman" w:cs="Times New Roman"/>
          <w:sz w:val="24"/>
          <w:szCs w:val="24"/>
        </w:rPr>
        <w:t xml:space="preserve"> wheelchair accessible social or affordable housing (Aspire, 2014). With the emphasis now being placed upon the private development of new affordable homes, </w:t>
      </w:r>
      <w:r w:rsidR="00D05478" w:rsidRPr="00061122">
        <w:rPr>
          <w:rFonts w:ascii="Times New Roman" w:hAnsi="Times New Roman" w:cs="Times New Roman"/>
          <w:sz w:val="24"/>
          <w:szCs w:val="24"/>
        </w:rPr>
        <w:t>Aspire</w:t>
      </w:r>
      <w:r w:rsidR="00E67535" w:rsidRPr="00061122">
        <w:rPr>
          <w:rFonts w:ascii="Times New Roman" w:hAnsi="Times New Roman" w:cs="Times New Roman"/>
          <w:sz w:val="24"/>
          <w:szCs w:val="24"/>
        </w:rPr>
        <w:t xml:space="preserve"> </w:t>
      </w:r>
      <w:r w:rsidR="00212528" w:rsidRPr="00061122">
        <w:rPr>
          <w:rFonts w:ascii="Times New Roman" w:hAnsi="Times New Roman" w:cs="Times New Roman"/>
          <w:sz w:val="24"/>
          <w:szCs w:val="24"/>
        </w:rPr>
        <w:t xml:space="preserve">(2016) </w:t>
      </w:r>
      <w:r w:rsidR="00E67535" w:rsidRPr="00061122">
        <w:rPr>
          <w:rFonts w:ascii="Times New Roman" w:hAnsi="Times New Roman" w:cs="Times New Roman"/>
          <w:sz w:val="24"/>
          <w:szCs w:val="24"/>
        </w:rPr>
        <w:t xml:space="preserve">argue that the supply of new wheelchair accessible homes is likely to decrease further and waiting times can only increase. </w:t>
      </w:r>
    </w:p>
    <w:p w14:paraId="0A88E163" w14:textId="30F14AAA" w:rsidR="003B28DF" w:rsidRPr="00061122" w:rsidRDefault="00E67535" w:rsidP="005F43AF">
      <w:pPr>
        <w:jc w:val="both"/>
        <w:rPr>
          <w:rFonts w:ascii="Times New Roman" w:eastAsia="PMingLiU" w:hAnsi="Times New Roman" w:cs="Times New Roman"/>
          <w:sz w:val="24"/>
          <w:szCs w:val="24"/>
          <w:lang w:eastAsia="zh-TW"/>
        </w:rPr>
      </w:pPr>
      <w:r w:rsidRPr="00061122">
        <w:rPr>
          <w:rFonts w:ascii="Times New Roman" w:hAnsi="Times New Roman" w:cs="Times New Roman"/>
          <w:sz w:val="24"/>
          <w:szCs w:val="24"/>
        </w:rPr>
        <w:t>To provide comparative perspectives to these experiences</w:t>
      </w:r>
      <w:r w:rsidR="00A40DFE" w:rsidRPr="00061122">
        <w:rPr>
          <w:rFonts w:ascii="Times New Roman" w:hAnsi="Times New Roman" w:cs="Times New Roman"/>
          <w:sz w:val="24"/>
          <w:szCs w:val="24"/>
        </w:rPr>
        <w:t xml:space="preserve">, </w:t>
      </w:r>
      <w:r w:rsidRPr="00061122">
        <w:rPr>
          <w:rFonts w:ascii="Times New Roman" w:hAnsi="Times New Roman" w:cs="Times New Roman"/>
          <w:sz w:val="24"/>
          <w:szCs w:val="24"/>
        </w:rPr>
        <w:t xml:space="preserve">the Chilean case is also examined. </w:t>
      </w:r>
      <w:r w:rsidR="000E1377" w:rsidRPr="00061122">
        <w:rPr>
          <w:rFonts w:ascii="Times New Roman" w:hAnsi="Times New Roman" w:cs="Times New Roman"/>
          <w:sz w:val="24"/>
          <w:szCs w:val="24"/>
        </w:rPr>
        <w:t>M</w:t>
      </w:r>
      <w:r w:rsidR="003B200B" w:rsidRPr="00061122">
        <w:rPr>
          <w:rFonts w:ascii="Times New Roman" w:hAnsi="Times New Roman" w:cs="Times New Roman"/>
          <w:sz w:val="24"/>
          <w:szCs w:val="24"/>
        </w:rPr>
        <w:t>uch like the Housing Benefit scheme</w:t>
      </w:r>
      <w:r w:rsidR="001F5645" w:rsidRPr="00061122">
        <w:rPr>
          <w:rFonts w:ascii="Times New Roman" w:hAnsi="Times New Roman" w:cs="Times New Roman"/>
          <w:sz w:val="24"/>
          <w:szCs w:val="24"/>
        </w:rPr>
        <w:t xml:space="preserve"> that is</w:t>
      </w:r>
      <w:r w:rsidR="008D78AF" w:rsidRPr="00061122">
        <w:rPr>
          <w:rFonts w:ascii="Times New Roman" w:hAnsi="Times New Roman" w:cs="Times New Roman"/>
          <w:sz w:val="24"/>
          <w:szCs w:val="24"/>
        </w:rPr>
        <w:t xml:space="preserve"> </w:t>
      </w:r>
      <w:r w:rsidR="001F5645" w:rsidRPr="00061122">
        <w:rPr>
          <w:rFonts w:ascii="Times New Roman" w:hAnsi="Times New Roman" w:cs="Times New Roman"/>
          <w:sz w:val="24"/>
          <w:szCs w:val="24"/>
        </w:rPr>
        <w:t xml:space="preserve">by now </w:t>
      </w:r>
      <w:r w:rsidR="00FF48B4" w:rsidRPr="00061122">
        <w:rPr>
          <w:rFonts w:ascii="Times New Roman" w:hAnsi="Times New Roman" w:cs="Times New Roman"/>
          <w:sz w:val="24"/>
          <w:szCs w:val="24"/>
        </w:rPr>
        <w:t xml:space="preserve">well-established </w:t>
      </w:r>
      <w:r w:rsidR="003B200B" w:rsidRPr="00061122">
        <w:rPr>
          <w:rFonts w:ascii="Times New Roman" w:hAnsi="Times New Roman" w:cs="Times New Roman"/>
          <w:sz w:val="24"/>
          <w:szCs w:val="24"/>
        </w:rPr>
        <w:t xml:space="preserve">in </w:t>
      </w:r>
      <w:r w:rsidR="0057014D" w:rsidRPr="00061122">
        <w:rPr>
          <w:rFonts w:ascii="Times New Roman" w:hAnsi="Times New Roman" w:cs="Times New Roman"/>
          <w:sz w:val="24"/>
          <w:szCs w:val="24"/>
        </w:rPr>
        <w:t>England</w:t>
      </w:r>
      <w:r w:rsidR="003B200B" w:rsidRPr="00061122">
        <w:rPr>
          <w:rFonts w:ascii="Times New Roman" w:hAnsi="Times New Roman" w:cs="Times New Roman"/>
          <w:sz w:val="24"/>
          <w:szCs w:val="24"/>
        </w:rPr>
        <w:t xml:space="preserve">, </w:t>
      </w:r>
      <w:r w:rsidR="003B28DF" w:rsidRPr="00061122">
        <w:rPr>
          <w:rFonts w:ascii="Times New Roman" w:hAnsi="Times New Roman" w:cs="Times New Roman"/>
          <w:sz w:val="24"/>
          <w:szCs w:val="24"/>
        </w:rPr>
        <w:t xml:space="preserve">Chile has some strong over-lapping strands to its history and contemporary </w:t>
      </w:r>
      <w:r w:rsidR="0045703B" w:rsidRPr="00061122">
        <w:rPr>
          <w:rFonts w:ascii="Times New Roman" w:hAnsi="Times New Roman" w:cs="Times New Roman"/>
          <w:sz w:val="24"/>
          <w:szCs w:val="24"/>
        </w:rPr>
        <w:t>provision</w:t>
      </w:r>
      <w:r w:rsidR="003B28DF" w:rsidRPr="00061122">
        <w:rPr>
          <w:rFonts w:ascii="Times New Roman" w:hAnsi="Times New Roman" w:cs="Times New Roman"/>
          <w:sz w:val="24"/>
          <w:szCs w:val="24"/>
        </w:rPr>
        <w:t xml:space="preserve"> of welfare and </w:t>
      </w:r>
      <w:r w:rsidR="005F43AF" w:rsidRPr="00061122">
        <w:rPr>
          <w:rFonts w:ascii="Times New Roman" w:hAnsi="Times New Roman" w:cs="Times New Roman"/>
          <w:sz w:val="24"/>
          <w:szCs w:val="24"/>
        </w:rPr>
        <w:lastRenderedPageBreak/>
        <w:t xml:space="preserve">public </w:t>
      </w:r>
      <w:r w:rsidR="003B28DF" w:rsidRPr="00061122">
        <w:rPr>
          <w:rFonts w:ascii="Times New Roman" w:hAnsi="Times New Roman" w:cs="Times New Roman"/>
          <w:sz w:val="24"/>
          <w:szCs w:val="24"/>
        </w:rPr>
        <w:t>housing provision. Chile</w:t>
      </w:r>
      <w:r w:rsidR="00AE6993" w:rsidRPr="00061122">
        <w:rPr>
          <w:rFonts w:ascii="Times New Roman" w:hAnsi="Times New Roman" w:cs="Times New Roman"/>
          <w:sz w:val="24"/>
          <w:szCs w:val="24"/>
        </w:rPr>
        <w:t>,</w:t>
      </w:r>
      <w:r w:rsidR="003B28DF" w:rsidRPr="00061122">
        <w:rPr>
          <w:rFonts w:ascii="Times New Roman" w:hAnsi="Times New Roman" w:cs="Times New Roman"/>
          <w:sz w:val="24"/>
          <w:szCs w:val="24"/>
        </w:rPr>
        <w:t xml:space="preserve"> </w:t>
      </w:r>
      <w:r w:rsidR="00A40DFE" w:rsidRPr="00061122">
        <w:rPr>
          <w:rFonts w:ascii="Times New Roman" w:hAnsi="Times New Roman" w:cs="Times New Roman"/>
          <w:sz w:val="24"/>
          <w:szCs w:val="24"/>
        </w:rPr>
        <w:t xml:space="preserve">much like </w:t>
      </w:r>
      <w:r w:rsidR="00151680" w:rsidRPr="00061122">
        <w:rPr>
          <w:rFonts w:ascii="Times New Roman" w:hAnsi="Times New Roman" w:cs="Times New Roman"/>
          <w:sz w:val="24"/>
          <w:szCs w:val="24"/>
        </w:rPr>
        <w:t>England in the post-war period</w:t>
      </w:r>
      <w:r w:rsidR="00AE6993" w:rsidRPr="00061122">
        <w:rPr>
          <w:rFonts w:ascii="Times New Roman" w:hAnsi="Times New Roman" w:cs="Times New Roman"/>
          <w:sz w:val="24"/>
          <w:szCs w:val="24"/>
        </w:rPr>
        <w:t>,</w:t>
      </w:r>
      <w:r w:rsidR="00A40DFE" w:rsidRPr="00061122">
        <w:rPr>
          <w:rFonts w:ascii="Times New Roman" w:hAnsi="Times New Roman" w:cs="Times New Roman"/>
          <w:sz w:val="24"/>
          <w:szCs w:val="24"/>
        </w:rPr>
        <w:t xml:space="preserve"> </w:t>
      </w:r>
      <w:r w:rsidR="003B28DF" w:rsidRPr="00061122">
        <w:rPr>
          <w:rFonts w:ascii="Times New Roman" w:hAnsi="Times New Roman" w:cs="Times New Roman"/>
          <w:sz w:val="24"/>
          <w:szCs w:val="24"/>
        </w:rPr>
        <w:t xml:space="preserve">possessed one of the most </w:t>
      </w:r>
      <w:r w:rsidR="00F27768" w:rsidRPr="00061122">
        <w:rPr>
          <w:rFonts w:ascii="Times New Roman" w:eastAsia="PMingLiU" w:hAnsi="Times New Roman" w:cs="Times New Roman"/>
          <w:sz w:val="24"/>
          <w:szCs w:val="24"/>
          <w:lang w:eastAsia="zh-TW"/>
        </w:rPr>
        <w:t xml:space="preserve">comprehensive, </w:t>
      </w:r>
      <w:r w:rsidR="003B28DF" w:rsidRPr="00061122">
        <w:rPr>
          <w:rFonts w:ascii="Times New Roman" w:hAnsi="Times New Roman" w:cs="Times New Roman"/>
          <w:sz w:val="24"/>
          <w:szCs w:val="24"/>
        </w:rPr>
        <w:t>universalistic welfare systems of Latin America</w:t>
      </w:r>
      <w:r w:rsidR="00F27768" w:rsidRPr="00061122">
        <w:rPr>
          <w:rFonts w:ascii="Times New Roman" w:eastAsia="PMingLiU" w:hAnsi="Times New Roman" w:cs="Times New Roman"/>
          <w:sz w:val="24"/>
          <w:szCs w:val="24"/>
          <w:lang w:eastAsia="zh-TW"/>
        </w:rPr>
        <w:t>, expanding</w:t>
      </w:r>
      <w:r w:rsidR="003B28DF" w:rsidRPr="00061122">
        <w:rPr>
          <w:rFonts w:ascii="Times New Roman" w:hAnsi="Times New Roman" w:cs="Times New Roman"/>
          <w:sz w:val="24"/>
          <w:szCs w:val="24"/>
        </w:rPr>
        <w:t xml:space="preserve"> from </w:t>
      </w:r>
      <w:r w:rsidR="00F27768" w:rsidRPr="00061122">
        <w:rPr>
          <w:rFonts w:ascii="Times New Roman" w:eastAsia="PMingLiU" w:hAnsi="Times New Roman" w:cs="Times New Roman"/>
          <w:sz w:val="24"/>
          <w:szCs w:val="24"/>
          <w:lang w:eastAsia="zh-TW"/>
        </w:rPr>
        <w:t>1925</w:t>
      </w:r>
      <w:r w:rsidR="003B28DF" w:rsidRPr="00061122">
        <w:rPr>
          <w:rFonts w:ascii="Times New Roman" w:hAnsi="Times New Roman" w:cs="Times New Roman"/>
          <w:sz w:val="24"/>
          <w:szCs w:val="24"/>
        </w:rPr>
        <w:t xml:space="preserve"> until 1973</w:t>
      </w:r>
      <w:r w:rsidR="00F27768" w:rsidRPr="00061122">
        <w:rPr>
          <w:rFonts w:ascii="Times New Roman" w:eastAsia="PMingLiU" w:hAnsi="Times New Roman" w:cs="Times New Roman"/>
          <w:sz w:val="24"/>
          <w:szCs w:val="24"/>
          <w:lang w:eastAsia="zh-TW"/>
        </w:rPr>
        <w:t xml:space="preserve"> (</w:t>
      </w:r>
      <w:r w:rsidR="00C03A8B" w:rsidRPr="00061122">
        <w:rPr>
          <w:rFonts w:ascii="Times New Roman" w:hAnsi="Times New Roman" w:cs="Times New Roman"/>
          <w:sz w:val="24"/>
          <w:szCs w:val="24"/>
        </w:rPr>
        <w:t>Jeong</w:t>
      </w:r>
      <w:r w:rsidR="00CE0FBB" w:rsidRPr="00061122">
        <w:rPr>
          <w:rFonts w:ascii="Times New Roman" w:hAnsi="Times New Roman" w:cs="Times New Roman"/>
          <w:sz w:val="24"/>
          <w:szCs w:val="24"/>
        </w:rPr>
        <w:t>,</w:t>
      </w:r>
      <w:r w:rsidR="00C03A8B" w:rsidRPr="00061122">
        <w:rPr>
          <w:rFonts w:ascii="Times New Roman" w:hAnsi="Times New Roman" w:cs="Times New Roman"/>
          <w:sz w:val="24"/>
          <w:szCs w:val="24"/>
        </w:rPr>
        <w:t xml:space="preserve"> 2013</w:t>
      </w:r>
      <w:r w:rsidR="00151680" w:rsidRPr="00061122">
        <w:rPr>
          <w:rFonts w:ascii="Times New Roman" w:eastAsia="PMingLiU" w:hAnsi="Times New Roman" w:cs="Times New Roman"/>
          <w:sz w:val="24"/>
          <w:szCs w:val="24"/>
          <w:lang w:eastAsia="zh-TW"/>
        </w:rPr>
        <w:t>)</w:t>
      </w:r>
      <w:r w:rsidR="00A40DFE" w:rsidRPr="00061122">
        <w:rPr>
          <w:rFonts w:ascii="Times New Roman" w:hAnsi="Times New Roman" w:cs="Times New Roman"/>
          <w:sz w:val="24"/>
          <w:szCs w:val="24"/>
        </w:rPr>
        <w:t>.</w:t>
      </w:r>
      <w:r w:rsidR="003B28DF" w:rsidRPr="00061122">
        <w:rPr>
          <w:rFonts w:ascii="Times New Roman" w:hAnsi="Times New Roman" w:cs="Times New Roman"/>
          <w:sz w:val="24"/>
          <w:szCs w:val="24"/>
        </w:rPr>
        <w:t xml:space="preserve"> </w:t>
      </w:r>
      <w:r w:rsidR="00A40DFE" w:rsidRPr="00061122">
        <w:rPr>
          <w:rFonts w:ascii="Times New Roman" w:hAnsi="Times New Roman" w:cs="Times New Roman"/>
          <w:sz w:val="24"/>
          <w:szCs w:val="24"/>
        </w:rPr>
        <w:t xml:space="preserve">It </w:t>
      </w:r>
      <w:r w:rsidR="003B28DF" w:rsidRPr="00061122">
        <w:rPr>
          <w:rFonts w:ascii="Times New Roman" w:hAnsi="Times New Roman" w:cs="Times New Roman"/>
          <w:sz w:val="24"/>
          <w:szCs w:val="24"/>
        </w:rPr>
        <w:t xml:space="preserve">was acknowledged as a pioneer country </w:t>
      </w:r>
      <w:r w:rsidR="00A40DFE" w:rsidRPr="00061122">
        <w:rPr>
          <w:rFonts w:ascii="Times New Roman" w:hAnsi="Times New Roman" w:cs="Times New Roman"/>
          <w:sz w:val="24"/>
          <w:szCs w:val="24"/>
        </w:rPr>
        <w:t xml:space="preserve">and shared many advancements in social care policy </w:t>
      </w:r>
      <w:r w:rsidR="00A315BD" w:rsidRPr="00061122">
        <w:rPr>
          <w:rFonts w:ascii="Times New Roman" w:hAnsi="Times New Roman" w:cs="Times New Roman"/>
          <w:sz w:val="24"/>
          <w:szCs w:val="24"/>
        </w:rPr>
        <w:t xml:space="preserve">with other Latin American countries </w:t>
      </w:r>
      <w:r w:rsidR="00A40DFE" w:rsidRPr="00061122">
        <w:rPr>
          <w:rFonts w:ascii="Times New Roman" w:hAnsi="Times New Roman" w:cs="Times New Roman"/>
          <w:sz w:val="24"/>
          <w:szCs w:val="24"/>
        </w:rPr>
        <w:t xml:space="preserve">during this time. One such area was the Chilean tradition of subsiding housing for the poor </w:t>
      </w:r>
      <w:r w:rsidR="003B28DF" w:rsidRPr="00061122">
        <w:rPr>
          <w:rFonts w:ascii="Times New Roman" w:hAnsi="Times New Roman" w:cs="Times New Roman"/>
          <w:sz w:val="24"/>
          <w:szCs w:val="24"/>
        </w:rPr>
        <w:t>(Castiglioni</w:t>
      </w:r>
      <w:r w:rsidR="00CE0FBB" w:rsidRPr="00061122">
        <w:rPr>
          <w:rFonts w:ascii="Times New Roman" w:hAnsi="Times New Roman" w:cs="Times New Roman"/>
          <w:sz w:val="24"/>
          <w:szCs w:val="24"/>
        </w:rPr>
        <w:t>,</w:t>
      </w:r>
      <w:r w:rsidR="003B28DF" w:rsidRPr="00061122">
        <w:rPr>
          <w:rFonts w:ascii="Times New Roman" w:hAnsi="Times New Roman" w:cs="Times New Roman"/>
          <w:sz w:val="24"/>
          <w:szCs w:val="24"/>
        </w:rPr>
        <w:t xml:space="preserve"> 2001; Mesa-Lago</w:t>
      </w:r>
      <w:r w:rsidR="00CE0FBB" w:rsidRPr="00061122">
        <w:rPr>
          <w:rFonts w:ascii="Times New Roman" w:hAnsi="Times New Roman" w:cs="Times New Roman"/>
          <w:sz w:val="24"/>
          <w:szCs w:val="24"/>
        </w:rPr>
        <w:t>,</w:t>
      </w:r>
      <w:r w:rsidR="003B28DF" w:rsidRPr="00061122">
        <w:rPr>
          <w:rFonts w:ascii="Times New Roman" w:hAnsi="Times New Roman" w:cs="Times New Roman"/>
          <w:sz w:val="24"/>
          <w:szCs w:val="24"/>
        </w:rPr>
        <w:t xml:space="preserve"> 1994). </w:t>
      </w:r>
    </w:p>
    <w:p w14:paraId="57773C2E" w14:textId="64C2B893" w:rsidR="005F5338" w:rsidRPr="00061122" w:rsidRDefault="003B28DF">
      <w:pPr>
        <w:jc w:val="both"/>
        <w:rPr>
          <w:rFonts w:ascii="Times New Roman" w:eastAsia="PMingLiU" w:hAnsi="Times New Roman" w:cs="Times New Roman"/>
          <w:sz w:val="24"/>
          <w:szCs w:val="24"/>
          <w:lang w:eastAsia="zh-TW"/>
        </w:rPr>
      </w:pPr>
      <w:r w:rsidRPr="00061122">
        <w:rPr>
          <w:rFonts w:ascii="Times New Roman" w:hAnsi="Times New Roman" w:cs="Times New Roman"/>
          <w:sz w:val="24"/>
          <w:szCs w:val="24"/>
        </w:rPr>
        <w:t xml:space="preserve">From 1973 to 1990, </w:t>
      </w:r>
      <w:r w:rsidR="00A40DFE" w:rsidRPr="00061122">
        <w:rPr>
          <w:rFonts w:ascii="Times New Roman" w:hAnsi="Times New Roman" w:cs="Times New Roman"/>
          <w:sz w:val="24"/>
          <w:szCs w:val="24"/>
        </w:rPr>
        <w:t>August</w:t>
      </w:r>
      <w:r w:rsidR="006739C0" w:rsidRPr="00061122">
        <w:rPr>
          <w:rFonts w:ascii="Times New Roman" w:hAnsi="Times New Roman" w:cs="Times New Roman"/>
          <w:sz w:val="24"/>
          <w:szCs w:val="24"/>
        </w:rPr>
        <w:t>o</w:t>
      </w:r>
      <w:r w:rsidR="00A40DFE" w:rsidRPr="00061122">
        <w:rPr>
          <w:rFonts w:ascii="Times New Roman" w:hAnsi="Times New Roman" w:cs="Times New Roman"/>
          <w:sz w:val="24"/>
          <w:szCs w:val="24"/>
        </w:rPr>
        <w:t xml:space="preserve"> </w:t>
      </w:r>
      <w:r w:rsidRPr="00061122">
        <w:rPr>
          <w:rFonts w:ascii="Times New Roman" w:hAnsi="Times New Roman" w:cs="Times New Roman"/>
          <w:sz w:val="24"/>
          <w:szCs w:val="24"/>
        </w:rPr>
        <w:t>Pinochet’s military government substituted this universalistic welfare system with a market</w:t>
      </w:r>
      <w:r w:rsidR="00212528" w:rsidRPr="00061122">
        <w:rPr>
          <w:rFonts w:ascii="Times New Roman" w:hAnsi="Times New Roman" w:cs="Times New Roman"/>
          <w:sz w:val="24"/>
          <w:szCs w:val="24"/>
        </w:rPr>
        <w:t>-</w:t>
      </w:r>
      <w:r w:rsidRPr="00061122">
        <w:rPr>
          <w:rFonts w:ascii="Times New Roman" w:hAnsi="Times New Roman" w:cs="Times New Roman"/>
          <w:sz w:val="24"/>
          <w:szCs w:val="24"/>
        </w:rPr>
        <w:t>oriented scheme (Jeong</w:t>
      </w:r>
      <w:r w:rsidR="00CE0FBB" w:rsidRPr="00061122">
        <w:rPr>
          <w:rFonts w:ascii="Times New Roman" w:hAnsi="Times New Roman" w:cs="Times New Roman"/>
          <w:sz w:val="24"/>
          <w:szCs w:val="24"/>
        </w:rPr>
        <w:t>,</w:t>
      </w:r>
      <w:r w:rsidRPr="00061122">
        <w:rPr>
          <w:rFonts w:ascii="Times New Roman" w:hAnsi="Times New Roman" w:cs="Times New Roman"/>
          <w:sz w:val="24"/>
          <w:szCs w:val="24"/>
        </w:rPr>
        <w:t xml:space="preserve"> 2013) that promoted ‘means tested-policies, transferred important responsibilities to the private sector, curtailed benefits, tightened eligibility rules, and significantly reduced the state’s participation in social policy provision and administration’ (Castiglioni</w:t>
      </w:r>
      <w:r w:rsidR="00CE0FBB" w:rsidRPr="00061122">
        <w:rPr>
          <w:rFonts w:ascii="Times New Roman" w:hAnsi="Times New Roman" w:cs="Times New Roman"/>
          <w:sz w:val="24"/>
          <w:szCs w:val="24"/>
        </w:rPr>
        <w:t>,</w:t>
      </w:r>
      <w:r w:rsidRPr="00061122">
        <w:rPr>
          <w:rFonts w:ascii="Times New Roman" w:hAnsi="Times New Roman" w:cs="Times New Roman"/>
          <w:sz w:val="24"/>
          <w:szCs w:val="24"/>
        </w:rPr>
        <w:t xml:space="preserve"> 2001: 37). According to Richards (1995</w:t>
      </w:r>
      <w:r w:rsidR="00246EC4" w:rsidRPr="00061122">
        <w:rPr>
          <w:rFonts w:ascii="Times New Roman" w:hAnsi="Times New Roman" w:cs="Times New Roman"/>
          <w:sz w:val="24"/>
          <w:szCs w:val="24"/>
        </w:rPr>
        <w:t xml:space="preserve">: </w:t>
      </w:r>
      <w:r w:rsidR="000D04CC" w:rsidRPr="00061122">
        <w:rPr>
          <w:rFonts w:ascii="Times New Roman" w:hAnsi="Times New Roman" w:cs="Times New Roman"/>
          <w:sz w:val="24"/>
          <w:szCs w:val="24"/>
        </w:rPr>
        <w:t>515</w:t>
      </w:r>
      <w:r w:rsidRPr="00061122">
        <w:rPr>
          <w:rFonts w:ascii="Times New Roman" w:hAnsi="Times New Roman" w:cs="Times New Roman"/>
          <w:sz w:val="24"/>
          <w:szCs w:val="24"/>
        </w:rPr>
        <w:t>), it was a ‘revolution which saw full-scale privatisation, deregulation of capital markets, and a shift to export-led growth’.</w:t>
      </w:r>
      <w:r w:rsidR="00A40DFE" w:rsidRPr="00061122">
        <w:rPr>
          <w:rFonts w:ascii="Times New Roman" w:hAnsi="Times New Roman" w:cs="Times New Roman"/>
          <w:sz w:val="24"/>
          <w:szCs w:val="24"/>
        </w:rPr>
        <w:t xml:space="preserve"> The mirroring of neoliberal traditions with England </w:t>
      </w:r>
      <w:r w:rsidR="00B00440" w:rsidRPr="00061122">
        <w:rPr>
          <w:rFonts w:ascii="Times New Roman" w:hAnsi="Times New Roman" w:cs="Times New Roman"/>
          <w:sz w:val="24"/>
          <w:szCs w:val="24"/>
        </w:rPr>
        <w:t xml:space="preserve">is </w:t>
      </w:r>
      <w:r w:rsidR="006739C0" w:rsidRPr="00061122">
        <w:rPr>
          <w:rFonts w:ascii="Times New Roman" w:hAnsi="Times New Roman" w:cs="Times New Roman"/>
          <w:sz w:val="24"/>
          <w:szCs w:val="24"/>
        </w:rPr>
        <w:t>well-defined</w:t>
      </w:r>
      <w:r w:rsidR="00A40DFE" w:rsidRPr="00061122">
        <w:rPr>
          <w:rFonts w:ascii="Times New Roman" w:hAnsi="Times New Roman" w:cs="Times New Roman"/>
          <w:sz w:val="24"/>
          <w:szCs w:val="24"/>
        </w:rPr>
        <w:t xml:space="preserve"> during this period</w:t>
      </w:r>
      <w:r w:rsidR="004874F4" w:rsidRPr="00061122">
        <w:rPr>
          <w:rFonts w:ascii="Times New Roman" w:hAnsi="Times New Roman" w:cs="Times New Roman"/>
          <w:sz w:val="24"/>
          <w:szCs w:val="24"/>
        </w:rPr>
        <w:t>. A</w:t>
      </w:r>
      <w:r w:rsidR="005F5338" w:rsidRPr="00061122">
        <w:rPr>
          <w:rFonts w:ascii="Times New Roman" w:hAnsi="Times New Roman" w:cs="Times New Roman"/>
          <w:sz w:val="24"/>
          <w:szCs w:val="24"/>
        </w:rPr>
        <w:t xml:space="preserve"> sustained period of political allyship existed from the mid-1970s to 1990 between General Augusto Pinochet and Prime Minister Margaret Thatcher, when both countries began to orchestrate </w:t>
      </w:r>
      <w:r w:rsidR="00D70424" w:rsidRPr="00061122">
        <w:rPr>
          <w:rFonts w:ascii="Times New Roman" w:hAnsi="Times New Roman" w:cs="Times New Roman"/>
          <w:sz w:val="24"/>
          <w:szCs w:val="24"/>
        </w:rPr>
        <w:t>and freely-share lessons of neo</w:t>
      </w:r>
      <w:r w:rsidR="005F5338" w:rsidRPr="00061122">
        <w:rPr>
          <w:rFonts w:ascii="Times New Roman" w:hAnsi="Times New Roman" w:cs="Times New Roman"/>
          <w:sz w:val="24"/>
          <w:szCs w:val="24"/>
        </w:rPr>
        <w:t xml:space="preserve">liberal reform of welfare state provision. </w:t>
      </w:r>
    </w:p>
    <w:p w14:paraId="297CCC4B" w14:textId="3CBCD71D" w:rsidR="00CA2FF6" w:rsidRPr="00061122" w:rsidRDefault="003B28DF">
      <w:pPr>
        <w:jc w:val="both"/>
        <w:rPr>
          <w:rFonts w:ascii="Times New Roman" w:hAnsi="Times New Roman" w:cs="Times New Roman"/>
          <w:sz w:val="24"/>
          <w:szCs w:val="24"/>
        </w:rPr>
      </w:pPr>
      <w:r w:rsidRPr="00061122">
        <w:rPr>
          <w:rFonts w:ascii="Times New Roman" w:hAnsi="Times New Roman" w:cs="Times New Roman"/>
          <w:sz w:val="24"/>
          <w:szCs w:val="24"/>
        </w:rPr>
        <w:t xml:space="preserve">Despite its neoliberal economic agenda and free market rhetoric, the Pinochet government surprisingly still played a vital role in social policy and continued its tradition of subsidising housing for the poor. However, unlike the public provision of social housing, </w:t>
      </w:r>
      <w:r w:rsidR="00F24E57" w:rsidRPr="00061122">
        <w:rPr>
          <w:rFonts w:ascii="Times New Roman" w:hAnsi="Times New Roman" w:cs="Times New Roman"/>
          <w:sz w:val="24"/>
          <w:szCs w:val="24"/>
        </w:rPr>
        <w:t xml:space="preserve">from </w:t>
      </w:r>
      <w:r w:rsidR="001A4055" w:rsidRPr="00061122">
        <w:rPr>
          <w:rFonts w:ascii="Times New Roman" w:hAnsi="Times New Roman" w:cs="Times New Roman"/>
          <w:sz w:val="24"/>
          <w:szCs w:val="24"/>
        </w:rPr>
        <w:t>1978</w:t>
      </w:r>
      <w:r w:rsidR="00493906" w:rsidRPr="00061122">
        <w:rPr>
          <w:rFonts w:ascii="Times New Roman" w:hAnsi="Times New Roman" w:cs="Times New Roman"/>
          <w:sz w:val="24"/>
          <w:szCs w:val="24"/>
        </w:rPr>
        <w:t xml:space="preserve">, </w:t>
      </w:r>
      <w:r w:rsidRPr="00061122">
        <w:rPr>
          <w:rFonts w:ascii="Times New Roman" w:hAnsi="Times New Roman" w:cs="Times New Roman"/>
          <w:sz w:val="24"/>
          <w:szCs w:val="24"/>
        </w:rPr>
        <w:t>subsidies needed to be ‘market-led’</w:t>
      </w:r>
      <w:r w:rsidR="00D70424" w:rsidRPr="00061122">
        <w:rPr>
          <w:rFonts w:ascii="Times New Roman" w:hAnsi="Times New Roman" w:cs="Times New Roman"/>
          <w:sz w:val="24"/>
          <w:szCs w:val="24"/>
        </w:rPr>
        <w:t xml:space="preserve"> </w:t>
      </w:r>
      <w:r w:rsidRPr="00061122">
        <w:rPr>
          <w:rFonts w:ascii="Times New Roman" w:hAnsi="Times New Roman" w:cs="Times New Roman"/>
          <w:sz w:val="24"/>
          <w:szCs w:val="24"/>
        </w:rPr>
        <w:t xml:space="preserve">and to be embedded in more competitive financial systems </w:t>
      </w:r>
      <w:r w:rsidR="00493906" w:rsidRPr="00061122">
        <w:rPr>
          <w:rFonts w:ascii="Times New Roman" w:hAnsi="Times New Roman" w:cs="Times New Roman"/>
          <w:sz w:val="24"/>
          <w:szCs w:val="24"/>
        </w:rPr>
        <w:t xml:space="preserve">(pre-dating England’s 1982 and 1996 housing Acts) </w:t>
      </w:r>
      <w:r w:rsidRPr="00061122">
        <w:rPr>
          <w:rFonts w:ascii="Times New Roman" w:hAnsi="Times New Roman" w:cs="Times New Roman"/>
          <w:sz w:val="24"/>
          <w:szCs w:val="24"/>
        </w:rPr>
        <w:t>(Gilbert</w:t>
      </w:r>
      <w:r w:rsidR="00CE0FBB" w:rsidRPr="00061122">
        <w:rPr>
          <w:rFonts w:ascii="Times New Roman" w:hAnsi="Times New Roman" w:cs="Times New Roman"/>
          <w:sz w:val="24"/>
          <w:szCs w:val="24"/>
        </w:rPr>
        <w:t>,</w:t>
      </w:r>
      <w:r w:rsidRPr="00061122">
        <w:rPr>
          <w:rFonts w:ascii="Times New Roman" w:hAnsi="Times New Roman" w:cs="Times New Roman"/>
          <w:sz w:val="24"/>
          <w:szCs w:val="24"/>
        </w:rPr>
        <w:t xml:space="preserve"> 2004). Importantly for the </w:t>
      </w:r>
      <w:r w:rsidR="0045703B" w:rsidRPr="00061122">
        <w:rPr>
          <w:rFonts w:ascii="Times New Roman" w:hAnsi="Times New Roman" w:cs="Times New Roman"/>
          <w:sz w:val="24"/>
          <w:szCs w:val="24"/>
        </w:rPr>
        <w:t>purposes</w:t>
      </w:r>
      <w:r w:rsidRPr="00061122">
        <w:rPr>
          <w:rFonts w:ascii="Times New Roman" w:hAnsi="Times New Roman" w:cs="Times New Roman"/>
          <w:sz w:val="24"/>
          <w:szCs w:val="24"/>
        </w:rPr>
        <w:t xml:space="preserve"> of our paper, on the supply side, social housing would be </w:t>
      </w:r>
      <w:r w:rsidR="00D70424" w:rsidRPr="00061122">
        <w:rPr>
          <w:rFonts w:ascii="Times New Roman" w:hAnsi="Times New Roman" w:cs="Times New Roman"/>
          <w:sz w:val="24"/>
          <w:szCs w:val="24"/>
        </w:rPr>
        <w:t xml:space="preserve">deregulated and </w:t>
      </w:r>
      <w:r w:rsidRPr="00061122">
        <w:rPr>
          <w:rFonts w:ascii="Times New Roman" w:hAnsi="Times New Roman" w:cs="Times New Roman"/>
          <w:sz w:val="24"/>
          <w:szCs w:val="24"/>
        </w:rPr>
        <w:t xml:space="preserve">built by an </w:t>
      </w:r>
      <w:r w:rsidRPr="00061122">
        <w:rPr>
          <w:rFonts w:ascii="Times New Roman" w:hAnsi="Times New Roman" w:cs="Times New Roman"/>
          <w:sz w:val="24"/>
          <w:szCs w:val="24"/>
        </w:rPr>
        <w:lastRenderedPageBreak/>
        <w:t xml:space="preserve">independent sector, comprising private and non-profit sector </w:t>
      </w:r>
      <w:r w:rsidR="00A40DFE" w:rsidRPr="00061122">
        <w:rPr>
          <w:rFonts w:ascii="Times New Roman" w:hAnsi="Times New Roman" w:cs="Times New Roman"/>
          <w:sz w:val="24"/>
          <w:szCs w:val="24"/>
        </w:rPr>
        <w:t>agencies</w:t>
      </w:r>
      <w:r w:rsidRPr="00061122">
        <w:rPr>
          <w:rFonts w:ascii="Times New Roman" w:hAnsi="Times New Roman" w:cs="Times New Roman"/>
          <w:sz w:val="24"/>
          <w:szCs w:val="24"/>
        </w:rPr>
        <w:t>. The implicit assumption was that private enterprise would produce housing stock more cheaply and be more driven by the demands of people in need of housing.</w:t>
      </w:r>
      <w:r w:rsidR="00A315BD" w:rsidRPr="00061122">
        <w:rPr>
          <w:rFonts w:ascii="Times New Roman" w:hAnsi="Times New Roman" w:cs="Times New Roman"/>
          <w:sz w:val="24"/>
          <w:szCs w:val="24"/>
        </w:rPr>
        <w:t xml:space="preserve"> </w:t>
      </w:r>
      <w:r w:rsidR="00553AA5" w:rsidRPr="00061122">
        <w:rPr>
          <w:rFonts w:ascii="Times New Roman" w:hAnsi="Times New Roman" w:cs="Times New Roman"/>
          <w:sz w:val="24"/>
          <w:szCs w:val="24"/>
        </w:rPr>
        <w:t>S</w:t>
      </w:r>
      <w:r w:rsidR="00317B32" w:rsidRPr="00061122">
        <w:rPr>
          <w:rFonts w:ascii="Times New Roman" w:hAnsi="Times New Roman" w:cs="Times New Roman"/>
          <w:sz w:val="24"/>
          <w:szCs w:val="24"/>
        </w:rPr>
        <w:t xml:space="preserve">ubsidies </w:t>
      </w:r>
      <w:r w:rsidR="00A40DFE" w:rsidRPr="00061122">
        <w:rPr>
          <w:rFonts w:ascii="Times New Roman" w:hAnsi="Times New Roman" w:cs="Times New Roman"/>
          <w:sz w:val="24"/>
          <w:szCs w:val="24"/>
        </w:rPr>
        <w:t>began to be</w:t>
      </w:r>
      <w:r w:rsidR="001C5C7B" w:rsidRPr="00061122">
        <w:rPr>
          <w:rFonts w:ascii="Times New Roman" w:hAnsi="Times New Roman" w:cs="Times New Roman"/>
          <w:sz w:val="24"/>
          <w:szCs w:val="24"/>
        </w:rPr>
        <w:t xml:space="preserve"> </w:t>
      </w:r>
      <w:r w:rsidR="00553AA5" w:rsidRPr="00061122">
        <w:rPr>
          <w:rFonts w:ascii="Times New Roman" w:hAnsi="Times New Roman" w:cs="Times New Roman"/>
          <w:sz w:val="24"/>
          <w:szCs w:val="24"/>
        </w:rPr>
        <w:t xml:space="preserve">paid to </w:t>
      </w:r>
      <w:r w:rsidR="00C3189A" w:rsidRPr="00061122">
        <w:rPr>
          <w:rFonts w:ascii="Times New Roman" w:hAnsi="Times New Roman" w:cs="Times New Roman"/>
          <w:sz w:val="24"/>
          <w:szCs w:val="24"/>
        </w:rPr>
        <w:t xml:space="preserve">low-income </w:t>
      </w:r>
      <w:r w:rsidR="00553AA5" w:rsidRPr="00061122">
        <w:rPr>
          <w:rFonts w:ascii="Times New Roman" w:hAnsi="Times New Roman" w:cs="Times New Roman"/>
          <w:sz w:val="24"/>
          <w:szCs w:val="24"/>
        </w:rPr>
        <w:t xml:space="preserve">families </w:t>
      </w:r>
      <w:r w:rsidR="00317B32" w:rsidRPr="00061122">
        <w:rPr>
          <w:rFonts w:ascii="Times New Roman" w:hAnsi="Times New Roman" w:cs="Times New Roman"/>
          <w:sz w:val="24"/>
          <w:szCs w:val="24"/>
        </w:rPr>
        <w:t>to increase effective demand for ‘social’ housing</w:t>
      </w:r>
      <w:r w:rsidR="00B92738" w:rsidRPr="00061122">
        <w:rPr>
          <w:rFonts w:ascii="Times New Roman" w:hAnsi="Times New Roman" w:cs="Times New Roman"/>
          <w:sz w:val="24"/>
          <w:szCs w:val="24"/>
        </w:rPr>
        <w:t xml:space="preserve"> built by the private sector</w:t>
      </w:r>
      <w:r w:rsidR="00317B32" w:rsidRPr="00061122">
        <w:rPr>
          <w:rFonts w:ascii="Times New Roman" w:hAnsi="Times New Roman" w:cs="Times New Roman"/>
          <w:sz w:val="24"/>
          <w:szCs w:val="24"/>
        </w:rPr>
        <w:t xml:space="preserve">. </w:t>
      </w:r>
      <w:r w:rsidR="00F24E57" w:rsidRPr="00061122">
        <w:rPr>
          <w:rFonts w:ascii="Times New Roman" w:hAnsi="Times New Roman" w:cs="Times New Roman"/>
          <w:sz w:val="24"/>
          <w:szCs w:val="24"/>
        </w:rPr>
        <w:t xml:space="preserve">From this time, </w:t>
      </w:r>
      <w:r w:rsidR="00C3189A" w:rsidRPr="00061122">
        <w:rPr>
          <w:rFonts w:ascii="Times New Roman" w:hAnsi="Times New Roman" w:cs="Times New Roman"/>
          <w:sz w:val="24"/>
          <w:szCs w:val="24"/>
        </w:rPr>
        <w:t xml:space="preserve">the </w:t>
      </w:r>
      <w:r w:rsidR="001C5C7B" w:rsidRPr="00061122">
        <w:rPr>
          <w:rFonts w:ascii="Times New Roman" w:hAnsi="Times New Roman" w:cs="Times New Roman"/>
          <w:sz w:val="24"/>
          <w:szCs w:val="24"/>
        </w:rPr>
        <w:t>demand-side subsidy mechanism was consolidated into Chilean practice</w:t>
      </w:r>
      <w:r w:rsidR="002273CE" w:rsidRPr="00061122">
        <w:rPr>
          <w:rFonts w:ascii="Times New Roman" w:hAnsi="Times New Roman" w:cs="Times New Roman"/>
          <w:sz w:val="24"/>
          <w:szCs w:val="24"/>
        </w:rPr>
        <w:t xml:space="preserve"> and was expanded</w:t>
      </w:r>
      <w:r w:rsidR="001C5C7B" w:rsidRPr="00061122">
        <w:rPr>
          <w:rFonts w:ascii="Times New Roman" w:hAnsi="Times New Roman" w:cs="Times New Roman"/>
          <w:sz w:val="24"/>
          <w:szCs w:val="24"/>
        </w:rPr>
        <w:t xml:space="preserve"> during the </w:t>
      </w:r>
      <w:r w:rsidR="00A40DFE" w:rsidRPr="00061122">
        <w:rPr>
          <w:rFonts w:ascii="Times New Roman" w:hAnsi="Times New Roman" w:cs="Times New Roman"/>
          <w:sz w:val="24"/>
          <w:szCs w:val="24"/>
        </w:rPr>
        <w:t xml:space="preserve">later </w:t>
      </w:r>
      <w:r w:rsidR="001C5C7B" w:rsidRPr="00061122">
        <w:rPr>
          <w:rFonts w:ascii="Times New Roman" w:hAnsi="Times New Roman" w:cs="Times New Roman"/>
          <w:sz w:val="24"/>
          <w:szCs w:val="24"/>
        </w:rPr>
        <w:t>democratic governments of the 1990s</w:t>
      </w:r>
      <w:r w:rsidR="0032534F" w:rsidRPr="00061122">
        <w:rPr>
          <w:rFonts w:ascii="Times New Roman" w:eastAsia="PMingLiU" w:hAnsi="Times New Roman" w:cs="Times New Roman" w:hint="eastAsia"/>
          <w:sz w:val="24"/>
          <w:szCs w:val="24"/>
          <w:lang w:eastAsia="zh-TW"/>
        </w:rPr>
        <w:t xml:space="preserve">. Indeed, the </w:t>
      </w:r>
      <w:r w:rsidR="0032534F" w:rsidRPr="00061122">
        <w:rPr>
          <w:rFonts w:ascii="Times New Roman" w:eastAsia="PMingLiU" w:hAnsi="Times New Roman" w:cs="Times New Roman"/>
          <w:sz w:val="24"/>
          <w:szCs w:val="24"/>
          <w:lang w:eastAsia="zh-TW"/>
        </w:rPr>
        <w:t>‘</w:t>
      </w:r>
      <w:r w:rsidR="0032534F" w:rsidRPr="00061122">
        <w:rPr>
          <w:rFonts w:ascii="Times New Roman" w:hAnsi="Times New Roman" w:cs="Times New Roman"/>
          <w:iCs/>
          <w:sz w:val="24"/>
          <w:szCs w:val="24"/>
        </w:rPr>
        <w:t>model</w:t>
      </w:r>
      <w:r w:rsidR="0032534F" w:rsidRPr="00061122">
        <w:rPr>
          <w:rFonts w:ascii="Times New Roman" w:eastAsia="PMingLiU" w:hAnsi="Times New Roman" w:cs="Times New Roman"/>
          <w:iCs/>
          <w:sz w:val="24"/>
          <w:szCs w:val="24"/>
          <w:lang w:eastAsia="zh-TW"/>
        </w:rPr>
        <w:t>’</w:t>
      </w:r>
      <w:r w:rsidR="0032534F" w:rsidRPr="00061122">
        <w:rPr>
          <w:rFonts w:ascii="Times New Roman" w:hAnsi="Times New Roman" w:cs="Times New Roman"/>
          <w:iCs/>
          <w:sz w:val="24"/>
          <w:szCs w:val="24"/>
        </w:rPr>
        <w:t xml:space="preserve"> </w:t>
      </w:r>
      <w:r w:rsidR="0032534F" w:rsidRPr="00061122">
        <w:rPr>
          <w:rFonts w:ascii="Times New Roman" w:eastAsia="PMingLiU" w:hAnsi="Times New Roman" w:cs="Times New Roman" w:hint="eastAsia"/>
          <w:iCs/>
          <w:sz w:val="24"/>
          <w:szCs w:val="24"/>
          <w:lang w:eastAsia="zh-TW"/>
        </w:rPr>
        <w:t>was</w:t>
      </w:r>
      <w:r w:rsidR="0032534F" w:rsidRPr="00061122">
        <w:rPr>
          <w:rFonts w:ascii="Times New Roman" w:hAnsi="Times New Roman" w:cs="Times New Roman"/>
          <w:iCs/>
          <w:sz w:val="24"/>
          <w:szCs w:val="24"/>
        </w:rPr>
        <w:t xml:space="preserve"> praised internationally for its ability to reduce the housing deficit</w:t>
      </w:r>
      <w:r w:rsidR="0032534F" w:rsidRPr="00061122">
        <w:rPr>
          <w:rFonts w:ascii="Times New Roman" w:eastAsia="PMingLiU" w:hAnsi="Times New Roman" w:cs="Times New Roman" w:hint="eastAsia"/>
          <w:iCs/>
          <w:sz w:val="24"/>
          <w:szCs w:val="24"/>
          <w:lang w:eastAsia="zh-TW"/>
        </w:rPr>
        <w:t xml:space="preserve"> </w:t>
      </w:r>
      <w:r w:rsidR="0032534F" w:rsidRPr="00061122">
        <w:rPr>
          <w:rFonts w:ascii="Times New Roman" w:hAnsi="Times New Roman" w:cs="Times New Roman"/>
          <w:iCs/>
          <w:sz w:val="24"/>
          <w:szCs w:val="24"/>
        </w:rPr>
        <w:t>(Rojas, 2001)</w:t>
      </w:r>
      <w:r w:rsidR="00701D82" w:rsidRPr="00061122">
        <w:rPr>
          <w:rFonts w:ascii="Times New Roman" w:hAnsi="Times New Roman" w:cs="Times New Roman"/>
          <w:iCs/>
          <w:sz w:val="24"/>
          <w:szCs w:val="24"/>
        </w:rPr>
        <w:t xml:space="preserve">, although its limitations </w:t>
      </w:r>
      <w:r w:rsidR="006A51A4" w:rsidRPr="00061122">
        <w:rPr>
          <w:rFonts w:ascii="Times New Roman" w:hAnsi="Times New Roman" w:cs="Times New Roman"/>
          <w:iCs/>
          <w:sz w:val="24"/>
          <w:szCs w:val="24"/>
        </w:rPr>
        <w:t xml:space="preserve">were also recently </w:t>
      </w:r>
      <w:r w:rsidR="001C5122" w:rsidRPr="00061122">
        <w:rPr>
          <w:rFonts w:ascii="Times New Roman" w:hAnsi="Times New Roman" w:cs="Times New Roman"/>
          <w:iCs/>
          <w:sz w:val="24"/>
          <w:szCs w:val="24"/>
        </w:rPr>
        <w:t>acknowledged</w:t>
      </w:r>
      <w:r w:rsidR="006A51A4" w:rsidRPr="00061122">
        <w:rPr>
          <w:rFonts w:ascii="Times New Roman" w:hAnsi="Times New Roman" w:cs="Times New Roman"/>
          <w:iCs/>
          <w:sz w:val="24"/>
          <w:szCs w:val="24"/>
        </w:rPr>
        <w:t xml:space="preserve"> in this journal by Dohnke </w:t>
      </w:r>
      <w:r w:rsidR="006A51A4" w:rsidRPr="00061122">
        <w:rPr>
          <w:rFonts w:ascii="Times New Roman" w:hAnsi="Times New Roman" w:cs="Times New Roman"/>
          <w:i/>
          <w:iCs/>
          <w:sz w:val="24"/>
          <w:szCs w:val="24"/>
        </w:rPr>
        <w:t>et al</w:t>
      </w:r>
      <w:r w:rsidR="00CE0FBB" w:rsidRPr="00061122">
        <w:rPr>
          <w:rFonts w:ascii="Times New Roman" w:hAnsi="Times New Roman" w:cs="Times New Roman"/>
          <w:i/>
          <w:iCs/>
          <w:sz w:val="24"/>
          <w:szCs w:val="24"/>
        </w:rPr>
        <w:t>.</w:t>
      </w:r>
      <w:r w:rsidR="006A51A4" w:rsidRPr="00061122">
        <w:rPr>
          <w:rFonts w:ascii="Times New Roman" w:hAnsi="Times New Roman" w:cs="Times New Roman"/>
          <w:iCs/>
          <w:sz w:val="24"/>
          <w:szCs w:val="24"/>
        </w:rPr>
        <w:t xml:space="preserve"> (2015) </w:t>
      </w:r>
      <w:r w:rsidR="00701D82" w:rsidRPr="00061122">
        <w:rPr>
          <w:rFonts w:ascii="Times New Roman" w:hAnsi="Times New Roman" w:cs="Times New Roman"/>
          <w:iCs/>
          <w:sz w:val="24"/>
          <w:szCs w:val="24"/>
        </w:rPr>
        <w:t>that it has led to the large-scale segregation of poor families on the urban periphery</w:t>
      </w:r>
      <w:r w:rsidR="001C5C7B" w:rsidRPr="00061122">
        <w:rPr>
          <w:rFonts w:ascii="Times New Roman" w:hAnsi="Times New Roman" w:cs="Times New Roman"/>
          <w:sz w:val="24"/>
          <w:szCs w:val="24"/>
        </w:rPr>
        <w:t xml:space="preserve">. </w:t>
      </w:r>
    </w:p>
    <w:p w14:paraId="2946C4B6" w14:textId="56819AA8" w:rsidR="00424FAB" w:rsidRPr="00061122" w:rsidRDefault="00A40DFE">
      <w:pPr>
        <w:jc w:val="both"/>
        <w:rPr>
          <w:rFonts w:ascii="Times New Roman" w:eastAsia="PMingLiU" w:hAnsi="Times New Roman" w:cs="Times New Roman"/>
          <w:sz w:val="24"/>
          <w:szCs w:val="24"/>
          <w:lang w:eastAsia="zh-TW"/>
        </w:rPr>
      </w:pPr>
      <w:r w:rsidRPr="00061122">
        <w:rPr>
          <w:rFonts w:ascii="Times New Roman" w:hAnsi="Times New Roman" w:cs="Times New Roman"/>
          <w:sz w:val="24"/>
          <w:szCs w:val="24"/>
        </w:rPr>
        <w:t xml:space="preserve">The current policy iteration of this model is known as the </w:t>
      </w:r>
      <w:r w:rsidRPr="00061122">
        <w:rPr>
          <w:rFonts w:ascii="Times New Roman" w:hAnsi="Times New Roman" w:cs="Times New Roman"/>
          <w:i/>
          <w:sz w:val="24"/>
          <w:szCs w:val="24"/>
        </w:rPr>
        <w:t xml:space="preserve">Supreme Decree </w:t>
      </w:r>
      <w:r w:rsidR="00D270BD" w:rsidRPr="00061122">
        <w:rPr>
          <w:rFonts w:ascii="Times New Roman" w:hAnsi="Times New Roman" w:cs="Times New Roman"/>
          <w:i/>
          <w:sz w:val="24"/>
          <w:szCs w:val="24"/>
        </w:rPr>
        <w:t>(D.S.)</w:t>
      </w:r>
      <w:r w:rsidR="00342267" w:rsidRPr="00061122">
        <w:rPr>
          <w:rFonts w:ascii="Times New Roman" w:hAnsi="Times New Roman" w:cs="Times New Roman"/>
          <w:i/>
          <w:sz w:val="24"/>
          <w:szCs w:val="24"/>
        </w:rPr>
        <w:t xml:space="preserve"> </w:t>
      </w:r>
      <w:r w:rsidRPr="00061122">
        <w:rPr>
          <w:rFonts w:ascii="Times New Roman" w:hAnsi="Times New Roman" w:cs="Times New Roman"/>
          <w:i/>
          <w:sz w:val="24"/>
          <w:szCs w:val="24"/>
        </w:rPr>
        <w:t>No. 49</w:t>
      </w:r>
      <w:r w:rsidR="005335BA" w:rsidRPr="00061122">
        <w:rPr>
          <w:rStyle w:val="EndnoteReference"/>
          <w:rFonts w:ascii="Times New Roman" w:hAnsi="Times New Roman" w:cs="Times New Roman"/>
          <w:i/>
          <w:sz w:val="24"/>
          <w:szCs w:val="24"/>
        </w:rPr>
        <w:endnoteReference w:id="4"/>
      </w:r>
      <w:r w:rsidR="005335BA" w:rsidRPr="00061122">
        <w:rPr>
          <w:rFonts w:ascii="Times New Roman" w:hAnsi="Times New Roman" w:cs="Times New Roman"/>
          <w:sz w:val="24"/>
          <w:szCs w:val="24"/>
        </w:rPr>
        <w:t xml:space="preserve"> </w:t>
      </w:r>
      <w:r w:rsidRPr="00061122">
        <w:rPr>
          <w:rFonts w:ascii="Times New Roman" w:hAnsi="Times New Roman" w:cs="Times New Roman"/>
          <w:sz w:val="24"/>
          <w:szCs w:val="24"/>
        </w:rPr>
        <w:t>(</w:t>
      </w:r>
      <w:r w:rsidR="001D70BD" w:rsidRPr="00061122">
        <w:rPr>
          <w:rFonts w:ascii="Times New Roman" w:hAnsi="Times New Roman" w:cs="Times New Roman"/>
          <w:sz w:val="24"/>
          <w:szCs w:val="24"/>
        </w:rPr>
        <w:t xml:space="preserve">MINVU </w:t>
      </w:r>
      <w:r w:rsidR="000B7B7E" w:rsidRPr="00061122">
        <w:rPr>
          <w:rFonts w:ascii="Times New Roman" w:hAnsi="Times New Roman" w:cs="Times New Roman"/>
          <w:sz w:val="24"/>
          <w:szCs w:val="24"/>
        </w:rPr>
        <w:t>-</w:t>
      </w:r>
      <w:r w:rsidR="0002397F" w:rsidRPr="00061122">
        <w:rPr>
          <w:rFonts w:ascii="Times New Roman" w:hAnsi="Times New Roman" w:cs="Times New Roman"/>
          <w:sz w:val="24"/>
          <w:szCs w:val="24"/>
        </w:rPr>
        <w:t>M</w:t>
      </w:r>
      <w:r w:rsidR="001D70BD" w:rsidRPr="00061122">
        <w:rPr>
          <w:rFonts w:ascii="Times New Roman" w:hAnsi="Times New Roman" w:cs="Times New Roman"/>
          <w:sz w:val="24"/>
          <w:szCs w:val="24"/>
        </w:rPr>
        <w:t xml:space="preserve">inistry of Housing and </w:t>
      </w:r>
      <w:r w:rsidR="000B7B7E" w:rsidRPr="00061122">
        <w:rPr>
          <w:rFonts w:ascii="Times New Roman" w:hAnsi="Times New Roman" w:cs="Times New Roman"/>
          <w:sz w:val="24"/>
          <w:szCs w:val="24"/>
        </w:rPr>
        <w:t xml:space="preserve">Urban </w:t>
      </w:r>
      <w:r w:rsidR="001D70BD" w:rsidRPr="00061122">
        <w:rPr>
          <w:rFonts w:ascii="Times New Roman" w:hAnsi="Times New Roman" w:cs="Times New Roman"/>
          <w:sz w:val="24"/>
          <w:szCs w:val="24"/>
        </w:rPr>
        <w:t>Planning</w:t>
      </w:r>
      <w:r w:rsidR="0002397F" w:rsidRPr="00061122">
        <w:rPr>
          <w:rFonts w:ascii="Times New Roman" w:hAnsi="Times New Roman" w:cs="Times New Roman"/>
          <w:sz w:val="24"/>
          <w:szCs w:val="24"/>
        </w:rPr>
        <w:t>, 2011</w:t>
      </w:r>
      <w:r w:rsidRPr="00061122">
        <w:rPr>
          <w:rFonts w:ascii="Times New Roman" w:hAnsi="Times New Roman" w:cs="Times New Roman"/>
          <w:sz w:val="24"/>
          <w:szCs w:val="24"/>
        </w:rPr>
        <w:t xml:space="preserve">), governing the </w:t>
      </w:r>
      <w:r w:rsidR="001A4055" w:rsidRPr="00061122">
        <w:rPr>
          <w:rFonts w:ascii="Times New Roman" w:hAnsi="Times New Roman" w:cs="Times New Roman"/>
          <w:i/>
          <w:iCs/>
          <w:sz w:val="24"/>
          <w:szCs w:val="24"/>
        </w:rPr>
        <w:t xml:space="preserve">Housing of Choice </w:t>
      </w:r>
      <w:r w:rsidRPr="00061122">
        <w:rPr>
          <w:rFonts w:ascii="Times New Roman" w:hAnsi="Times New Roman" w:cs="Times New Roman"/>
          <w:i/>
          <w:iCs/>
          <w:sz w:val="24"/>
          <w:szCs w:val="24"/>
        </w:rPr>
        <w:t>Solidarity Fund</w:t>
      </w:r>
      <w:r w:rsidRPr="00061122">
        <w:rPr>
          <w:rFonts w:ascii="Times New Roman" w:hAnsi="Times New Roman" w:cs="Times New Roman"/>
          <w:sz w:val="24"/>
          <w:szCs w:val="24"/>
        </w:rPr>
        <w:t>, to provide social housing to ‘vulnerable’ people.</w:t>
      </w:r>
      <w:r w:rsidR="004E186A" w:rsidRPr="00061122">
        <w:rPr>
          <w:rFonts w:ascii="Times New Roman" w:eastAsia="PMingLiU" w:hAnsi="Times New Roman" w:cs="Times New Roman"/>
          <w:sz w:val="24"/>
          <w:szCs w:val="24"/>
          <w:lang w:eastAsia="zh-TW"/>
        </w:rPr>
        <w:t xml:space="preserve"> The statutory body responsible for this </w:t>
      </w:r>
      <w:r w:rsidR="00246EC4" w:rsidRPr="00061122">
        <w:rPr>
          <w:rFonts w:ascii="Times New Roman" w:eastAsia="PMingLiU" w:hAnsi="Times New Roman" w:cs="Times New Roman"/>
          <w:sz w:val="24"/>
          <w:szCs w:val="24"/>
          <w:lang w:eastAsia="zh-TW"/>
        </w:rPr>
        <w:t>f</w:t>
      </w:r>
      <w:r w:rsidR="004E186A" w:rsidRPr="00061122">
        <w:rPr>
          <w:rFonts w:ascii="Times New Roman" w:eastAsia="PMingLiU" w:hAnsi="Times New Roman" w:cs="Times New Roman"/>
          <w:sz w:val="24"/>
          <w:szCs w:val="24"/>
          <w:lang w:eastAsia="zh-TW"/>
        </w:rPr>
        <w:t xml:space="preserve">und is </w:t>
      </w:r>
      <w:r w:rsidR="004E186A" w:rsidRPr="00061122">
        <w:rPr>
          <w:rFonts w:ascii="Times New Roman" w:hAnsi="Times New Roman" w:cs="Times New Roman"/>
          <w:sz w:val="24"/>
          <w:szCs w:val="24"/>
        </w:rPr>
        <w:t xml:space="preserve">SERVIU </w:t>
      </w:r>
      <w:r w:rsidR="004E186A" w:rsidRPr="00061122">
        <w:rPr>
          <w:rFonts w:ascii="Times New Roman" w:eastAsia="PMingLiU" w:hAnsi="Times New Roman" w:cs="Times New Roman"/>
          <w:sz w:val="24"/>
          <w:szCs w:val="24"/>
          <w:lang w:eastAsia="zh-TW"/>
        </w:rPr>
        <w:t>(</w:t>
      </w:r>
      <w:bookmarkStart w:id="1" w:name="OpsInicio"/>
      <w:bookmarkEnd w:id="1"/>
      <w:r w:rsidR="004E186A" w:rsidRPr="00061122">
        <w:rPr>
          <w:rFonts w:ascii="Times New Roman" w:eastAsia="PMingLiU" w:hAnsi="Times New Roman" w:cs="Times New Roman"/>
          <w:i/>
          <w:iCs/>
          <w:sz w:val="24"/>
          <w:szCs w:val="24"/>
          <w:lang w:eastAsia="zh-TW"/>
        </w:rPr>
        <w:t>Servicios de Vivienda y Urbanización</w:t>
      </w:r>
      <w:r w:rsidR="004E186A" w:rsidRPr="00061122">
        <w:rPr>
          <w:rFonts w:ascii="Times New Roman" w:eastAsia="PMingLiU" w:hAnsi="Times New Roman" w:cs="Times New Roman"/>
          <w:sz w:val="24"/>
          <w:szCs w:val="24"/>
          <w:lang w:eastAsia="zh-TW"/>
        </w:rPr>
        <w:t>), translated to</w:t>
      </w:r>
      <w:r w:rsidR="00F24E57" w:rsidRPr="00061122">
        <w:rPr>
          <w:rFonts w:ascii="Times New Roman" w:eastAsia="PMingLiU" w:hAnsi="Times New Roman" w:cs="Times New Roman"/>
          <w:sz w:val="24"/>
          <w:szCs w:val="24"/>
          <w:lang w:eastAsia="zh-TW"/>
        </w:rPr>
        <w:t xml:space="preserve"> </w:t>
      </w:r>
      <w:r w:rsidR="004E186A" w:rsidRPr="00061122">
        <w:rPr>
          <w:rFonts w:eastAsia="PMingLiU" w:cstheme="majorBidi"/>
          <w:sz w:val="24"/>
          <w:szCs w:val="24"/>
          <w:lang w:eastAsia="zh-TW"/>
        </w:rPr>
        <w:t>‘</w:t>
      </w:r>
      <w:r w:rsidR="004E186A" w:rsidRPr="00061122">
        <w:rPr>
          <w:rFonts w:ascii="Times New Roman" w:eastAsia="PMingLiU" w:hAnsi="Times New Roman" w:cs="Times New Roman"/>
          <w:sz w:val="24"/>
          <w:szCs w:val="24"/>
          <w:lang w:eastAsia="zh-TW"/>
        </w:rPr>
        <w:t>Housing and Urban Development Services’.</w:t>
      </w:r>
      <w:r w:rsidR="004E186A" w:rsidRPr="00061122">
        <w:rPr>
          <w:rFonts w:ascii="Times New Roman" w:hAnsi="Times New Roman" w:cs="Times New Roman"/>
          <w:sz w:val="24"/>
          <w:szCs w:val="24"/>
        </w:rPr>
        <w:t xml:space="preserve"> </w:t>
      </w:r>
      <w:r w:rsidR="00E10096" w:rsidRPr="00061122">
        <w:rPr>
          <w:rFonts w:ascii="Times New Roman" w:hAnsi="Times New Roman" w:cs="Times New Roman"/>
          <w:sz w:val="24"/>
          <w:szCs w:val="24"/>
        </w:rPr>
        <w:t xml:space="preserve">According to </w:t>
      </w:r>
      <w:r w:rsidR="00D270BD" w:rsidRPr="00061122">
        <w:rPr>
          <w:rFonts w:ascii="Times New Roman" w:hAnsi="Times New Roman" w:cs="Times New Roman"/>
          <w:i/>
          <w:iCs/>
          <w:sz w:val="24"/>
          <w:szCs w:val="24"/>
        </w:rPr>
        <w:t>D.S.</w:t>
      </w:r>
      <w:r w:rsidR="00E10096" w:rsidRPr="00061122">
        <w:rPr>
          <w:rFonts w:ascii="Times New Roman" w:hAnsi="Times New Roman" w:cs="Times New Roman"/>
          <w:i/>
          <w:sz w:val="24"/>
          <w:szCs w:val="24"/>
        </w:rPr>
        <w:t xml:space="preserve"> 49</w:t>
      </w:r>
      <w:r w:rsidR="00E10096" w:rsidRPr="00061122">
        <w:rPr>
          <w:rFonts w:ascii="Times New Roman" w:hAnsi="Times New Roman" w:cs="Times New Roman"/>
          <w:sz w:val="24"/>
          <w:szCs w:val="24"/>
        </w:rPr>
        <w:t>,</w:t>
      </w:r>
      <w:r w:rsidR="00434E88" w:rsidRPr="00061122">
        <w:rPr>
          <w:rFonts w:ascii="Times New Roman" w:hAnsi="Times New Roman" w:cs="Times New Roman"/>
          <w:sz w:val="24"/>
          <w:szCs w:val="24"/>
        </w:rPr>
        <w:t xml:space="preserve"> housing is built by</w:t>
      </w:r>
      <w:r w:rsidR="00E10096" w:rsidRPr="00061122">
        <w:rPr>
          <w:rFonts w:ascii="Times New Roman" w:hAnsi="Times New Roman" w:cs="Times New Roman"/>
          <w:sz w:val="24"/>
          <w:szCs w:val="24"/>
        </w:rPr>
        <w:t xml:space="preserve"> </w:t>
      </w:r>
      <w:r w:rsidR="00FF48B4" w:rsidRPr="00061122">
        <w:rPr>
          <w:rFonts w:ascii="Times New Roman" w:hAnsi="Times New Roman" w:cs="Times New Roman"/>
          <w:sz w:val="24"/>
          <w:szCs w:val="24"/>
        </w:rPr>
        <w:t>‘</w:t>
      </w:r>
      <w:r w:rsidR="00E10096" w:rsidRPr="00061122">
        <w:rPr>
          <w:rFonts w:ascii="Times New Roman" w:hAnsi="Times New Roman" w:cs="Times New Roman"/>
          <w:sz w:val="24"/>
          <w:szCs w:val="24"/>
        </w:rPr>
        <w:t>Sponsor Entities</w:t>
      </w:r>
      <w:r w:rsidR="00FF48B4" w:rsidRPr="00061122">
        <w:rPr>
          <w:rFonts w:ascii="Times New Roman" w:hAnsi="Times New Roman" w:cs="Times New Roman"/>
          <w:sz w:val="24"/>
          <w:szCs w:val="24"/>
        </w:rPr>
        <w:t>’</w:t>
      </w:r>
      <w:r w:rsidR="00E10096" w:rsidRPr="00061122">
        <w:rPr>
          <w:rFonts w:ascii="Times New Roman" w:hAnsi="Times New Roman" w:cs="Times New Roman"/>
          <w:sz w:val="24"/>
          <w:szCs w:val="24"/>
        </w:rPr>
        <w:t xml:space="preserve"> [in Spanish </w:t>
      </w:r>
      <w:r w:rsidR="00E10096" w:rsidRPr="00061122">
        <w:rPr>
          <w:rFonts w:ascii="Times New Roman" w:hAnsi="Times New Roman" w:cs="Times New Roman"/>
          <w:i/>
          <w:iCs/>
          <w:sz w:val="24"/>
          <w:szCs w:val="24"/>
        </w:rPr>
        <w:t>Entidad Patrocinante</w:t>
      </w:r>
      <w:r w:rsidR="00E10096" w:rsidRPr="00061122">
        <w:rPr>
          <w:rFonts w:ascii="Times New Roman" w:hAnsi="Times New Roman" w:cs="Times New Roman"/>
          <w:sz w:val="24"/>
          <w:szCs w:val="24"/>
        </w:rPr>
        <w:t>]</w:t>
      </w:r>
      <w:r w:rsidR="00434E88" w:rsidRPr="00061122">
        <w:rPr>
          <w:rFonts w:ascii="Times New Roman" w:hAnsi="Times New Roman" w:cs="Times New Roman"/>
          <w:sz w:val="24"/>
          <w:szCs w:val="24"/>
        </w:rPr>
        <w:t xml:space="preserve">. </w:t>
      </w:r>
      <w:r w:rsidR="00CE3DA7" w:rsidRPr="00061122">
        <w:rPr>
          <w:rFonts w:ascii="Times New Roman" w:hAnsi="Times New Roman" w:cs="Times New Roman"/>
          <w:sz w:val="24"/>
          <w:szCs w:val="24"/>
        </w:rPr>
        <w:t xml:space="preserve">These are natural or legal entities (both </w:t>
      </w:r>
      <w:r w:rsidR="001C5122" w:rsidRPr="00061122">
        <w:rPr>
          <w:rFonts w:ascii="Times New Roman" w:hAnsi="Times New Roman" w:cs="Times New Roman"/>
          <w:sz w:val="24"/>
          <w:szCs w:val="24"/>
        </w:rPr>
        <w:t>for- and non-</w:t>
      </w:r>
      <w:r w:rsidR="00CE3DA7" w:rsidRPr="00061122">
        <w:rPr>
          <w:rFonts w:ascii="Times New Roman" w:hAnsi="Times New Roman" w:cs="Times New Roman"/>
          <w:sz w:val="24"/>
          <w:szCs w:val="24"/>
        </w:rPr>
        <w:t xml:space="preserve">profit) including municipalities, housing cooperatives, corporations, foundations, real estate and construction companies. In exceptional cases, people applying for subsidies can also </w:t>
      </w:r>
      <w:r w:rsidR="001A4055" w:rsidRPr="00061122">
        <w:rPr>
          <w:rFonts w:ascii="Times New Roman" w:hAnsi="Times New Roman" w:cs="Times New Roman"/>
          <w:sz w:val="24"/>
          <w:szCs w:val="24"/>
        </w:rPr>
        <w:t xml:space="preserve">collectively </w:t>
      </w:r>
      <w:r w:rsidR="00CE3DA7" w:rsidRPr="00061122">
        <w:rPr>
          <w:rFonts w:ascii="Times New Roman" w:hAnsi="Times New Roman" w:cs="Times New Roman"/>
          <w:sz w:val="24"/>
          <w:szCs w:val="24"/>
        </w:rPr>
        <w:t>form their own Sponsor Entity. The</w:t>
      </w:r>
      <w:r w:rsidR="00074043" w:rsidRPr="00061122">
        <w:rPr>
          <w:rFonts w:ascii="Times New Roman" w:hAnsi="Times New Roman" w:cs="Times New Roman"/>
          <w:sz w:val="24"/>
          <w:szCs w:val="24"/>
        </w:rPr>
        <w:t>ir role is to facilitate the generation, management and materiali</w:t>
      </w:r>
      <w:r w:rsidR="00CA2FF6" w:rsidRPr="00061122">
        <w:rPr>
          <w:rFonts w:ascii="Times New Roman" w:hAnsi="Times New Roman" w:cs="Times New Roman"/>
          <w:sz w:val="24"/>
          <w:szCs w:val="24"/>
        </w:rPr>
        <w:t>s</w:t>
      </w:r>
      <w:r w:rsidR="00074043" w:rsidRPr="00061122">
        <w:rPr>
          <w:rFonts w:ascii="Times New Roman" w:hAnsi="Times New Roman" w:cs="Times New Roman"/>
          <w:sz w:val="24"/>
          <w:szCs w:val="24"/>
        </w:rPr>
        <w:t>ation of housing projects financed with housing subsidies from the MINVU</w:t>
      </w:r>
      <w:r w:rsidR="00CE3DA7" w:rsidRPr="00061122">
        <w:rPr>
          <w:rFonts w:ascii="Times New Roman" w:hAnsi="Times New Roman" w:cs="Times New Roman"/>
          <w:sz w:val="24"/>
          <w:szCs w:val="24"/>
        </w:rPr>
        <w:t xml:space="preserve">. </w:t>
      </w:r>
      <w:r w:rsidR="00CA2FF6" w:rsidRPr="00061122">
        <w:rPr>
          <w:rFonts w:ascii="Times New Roman" w:hAnsi="Times New Roman" w:cs="Times New Roman"/>
          <w:sz w:val="24"/>
          <w:szCs w:val="24"/>
        </w:rPr>
        <w:t>T</w:t>
      </w:r>
      <w:r w:rsidR="004E186A" w:rsidRPr="00061122">
        <w:rPr>
          <w:rFonts w:ascii="Times New Roman" w:hAnsi="Times New Roman" w:cs="Times New Roman"/>
          <w:sz w:val="24"/>
          <w:szCs w:val="24"/>
        </w:rPr>
        <w:t>he following quote helps illustrate this relationship:</w:t>
      </w:r>
    </w:p>
    <w:p w14:paraId="1AF55469" w14:textId="3698FDEB" w:rsidR="00424FAB" w:rsidRPr="00061122" w:rsidRDefault="00424FAB" w:rsidP="00917EDB">
      <w:pPr>
        <w:ind w:left="567"/>
        <w:jc w:val="both"/>
        <w:rPr>
          <w:rFonts w:ascii="Times New Roman" w:hAnsi="Times New Roman" w:cs="Times New Roman"/>
          <w:sz w:val="24"/>
          <w:szCs w:val="24"/>
        </w:rPr>
      </w:pPr>
      <w:r w:rsidRPr="00061122">
        <w:rPr>
          <w:rFonts w:ascii="Times New Roman" w:hAnsi="Times New Roman" w:cs="Times New Roman"/>
          <w:i/>
          <w:iCs/>
          <w:sz w:val="24"/>
          <w:szCs w:val="24"/>
        </w:rPr>
        <w:t>The Sponsor Entity is the company that makes the nexus between the families and the private company [project developers/architects]; they receive the money, the State aid, to build those dwellings</w:t>
      </w:r>
      <w:r w:rsidRPr="00061122">
        <w:rPr>
          <w:rFonts w:ascii="Times New Roman" w:hAnsi="Times New Roman" w:cs="Times New Roman"/>
          <w:sz w:val="24"/>
          <w:szCs w:val="24"/>
        </w:rPr>
        <w:t xml:space="preserve"> (Architect, Private Practice working in Social Housing Design).  </w:t>
      </w:r>
    </w:p>
    <w:p w14:paraId="413A704E" w14:textId="38D1BCD2" w:rsidR="001D1528" w:rsidRPr="00061122" w:rsidRDefault="001D1528" w:rsidP="001625B0">
      <w:pPr>
        <w:rPr>
          <w:sz w:val="24"/>
          <w:szCs w:val="24"/>
        </w:rPr>
      </w:pPr>
      <w:r w:rsidRPr="00061122">
        <w:rPr>
          <w:sz w:val="24"/>
          <w:szCs w:val="24"/>
        </w:rPr>
        <w:lastRenderedPageBreak/>
        <w:t xml:space="preserve">The sponsor entities are required to sign a framework agreement with the Regional </w:t>
      </w:r>
      <w:r w:rsidR="00342267" w:rsidRPr="00061122">
        <w:rPr>
          <w:sz w:val="24"/>
          <w:szCs w:val="24"/>
        </w:rPr>
        <w:t>S</w:t>
      </w:r>
      <w:r w:rsidRPr="00061122">
        <w:rPr>
          <w:sz w:val="24"/>
          <w:szCs w:val="24"/>
        </w:rPr>
        <w:t xml:space="preserve">ecretariat (SEREMI) of MINVU, to provide technical assistance and </w:t>
      </w:r>
      <w:r w:rsidR="00713C63" w:rsidRPr="00061122">
        <w:rPr>
          <w:sz w:val="24"/>
          <w:szCs w:val="24"/>
        </w:rPr>
        <w:t>s</w:t>
      </w:r>
      <w:r w:rsidRPr="00061122">
        <w:rPr>
          <w:sz w:val="24"/>
          <w:szCs w:val="24"/>
        </w:rPr>
        <w:t xml:space="preserve">ocial services to those eligible for the fund. Given the funding goes directly to these agencies, a key question emerges of how </w:t>
      </w:r>
      <w:r w:rsidR="00CA2FF6" w:rsidRPr="00061122">
        <w:rPr>
          <w:sz w:val="24"/>
          <w:szCs w:val="24"/>
        </w:rPr>
        <w:t>much the imprint of</w:t>
      </w:r>
      <w:r w:rsidR="00713C63" w:rsidRPr="00061122">
        <w:rPr>
          <w:sz w:val="24"/>
          <w:szCs w:val="24"/>
        </w:rPr>
        <w:t xml:space="preserve"> deregulation is </w:t>
      </w:r>
      <w:r w:rsidR="00D70424" w:rsidRPr="00061122">
        <w:rPr>
          <w:sz w:val="24"/>
          <w:szCs w:val="24"/>
        </w:rPr>
        <w:t xml:space="preserve">still </w:t>
      </w:r>
      <w:r w:rsidR="00713C63" w:rsidRPr="00061122">
        <w:rPr>
          <w:sz w:val="24"/>
          <w:szCs w:val="24"/>
        </w:rPr>
        <w:t>evident within the sector</w:t>
      </w:r>
      <w:r w:rsidR="00B13651" w:rsidRPr="00061122">
        <w:rPr>
          <w:sz w:val="24"/>
          <w:szCs w:val="24"/>
        </w:rPr>
        <w:t>, and at what cost</w:t>
      </w:r>
      <w:r w:rsidRPr="00061122">
        <w:rPr>
          <w:sz w:val="24"/>
          <w:szCs w:val="24"/>
        </w:rPr>
        <w:t>.</w:t>
      </w:r>
    </w:p>
    <w:p w14:paraId="79C350EC" w14:textId="00EDB527" w:rsidR="00CA2FF6" w:rsidRPr="00061122" w:rsidRDefault="00713C63">
      <w:pPr>
        <w:jc w:val="both"/>
        <w:rPr>
          <w:rFonts w:ascii="Times New Roman" w:hAnsi="Times New Roman" w:cs="Times New Roman"/>
          <w:sz w:val="24"/>
          <w:szCs w:val="24"/>
        </w:rPr>
      </w:pPr>
      <w:r w:rsidRPr="00061122">
        <w:rPr>
          <w:rFonts w:ascii="Times New Roman" w:hAnsi="Times New Roman" w:cs="Times New Roman"/>
          <w:sz w:val="24"/>
          <w:szCs w:val="24"/>
        </w:rPr>
        <w:t>T</w:t>
      </w:r>
      <w:r w:rsidR="002B0F0E" w:rsidRPr="00061122">
        <w:rPr>
          <w:rFonts w:ascii="Times New Roman" w:hAnsi="Times New Roman" w:cs="Times New Roman"/>
          <w:sz w:val="24"/>
          <w:szCs w:val="24"/>
        </w:rPr>
        <w:t xml:space="preserve">he similar emphasis on </w:t>
      </w:r>
      <w:r w:rsidR="00F24E57" w:rsidRPr="00061122">
        <w:rPr>
          <w:rFonts w:ascii="Times New Roman" w:hAnsi="Times New Roman" w:cs="Times New Roman"/>
          <w:sz w:val="24"/>
          <w:szCs w:val="24"/>
        </w:rPr>
        <w:t xml:space="preserve">the use of private </w:t>
      </w:r>
      <w:r w:rsidR="002B0F0E" w:rsidRPr="00061122">
        <w:rPr>
          <w:rFonts w:ascii="Times New Roman" w:hAnsi="Times New Roman" w:cs="Times New Roman"/>
          <w:sz w:val="24"/>
          <w:szCs w:val="24"/>
        </w:rPr>
        <w:t xml:space="preserve">subsidiaries of the state </w:t>
      </w:r>
      <w:r w:rsidR="001656AE" w:rsidRPr="00061122">
        <w:rPr>
          <w:rFonts w:ascii="Times New Roman" w:hAnsi="Times New Roman" w:cs="Times New Roman"/>
          <w:sz w:val="24"/>
          <w:szCs w:val="24"/>
        </w:rPr>
        <w:t xml:space="preserve">to build housing </w:t>
      </w:r>
      <w:r w:rsidR="002B0F0E" w:rsidRPr="00061122">
        <w:rPr>
          <w:rFonts w:ascii="Times New Roman" w:hAnsi="Times New Roman" w:cs="Times New Roman"/>
          <w:sz w:val="24"/>
          <w:szCs w:val="24"/>
        </w:rPr>
        <w:t xml:space="preserve">in both jurisdictions </w:t>
      </w:r>
      <w:r w:rsidRPr="00061122">
        <w:rPr>
          <w:rFonts w:ascii="Times New Roman" w:hAnsi="Times New Roman" w:cs="Times New Roman"/>
          <w:sz w:val="24"/>
          <w:szCs w:val="24"/>
        </w:rPr>
        <w:t xml:space="preserve">serves to provide a suitable comparative </w:t>
      </w:r>
      <w:r w:rsidR="0045703B" w:rsidRPr="00061122">
        <w:rPr>
          <w:rFonts w:ascii="Times New Roman" w:hAnsi="Times New Roman" w:cs="Times New Roman"/>
          <w:sz w:val="24"/>
          <w:szCs w:val="24"/>
        </w:rPr>
        <w:t>subject</w:t>
      </w:r>
      <w:r w:rsidRPr="00061122">
        <w:rPr>
          <w:rFonts w:ascii="Times New Roman" w:hAnsi="Times New Roman" w:cs="Times New Roman"/>
          <w:sz w:val="24"/>
          <w:szCs w:val="24"/>
        </w:rPr>
        <w:t xml:space="preserve"> to explore </w:t>
      </w:r>
      <w:r w:rsidR="008360A3" w:rsidRPr="00061122">
        <w:rPr>
          <w:rFonts w:ascii="Times New Roman" w:hAnsi="Times New Roman" w:cs="Times New Roman"/>
          <w:iCs/>
          <w:sz w:val="24"/>
          <w:szCs w:val="24"/>
        </w:rPr>
        <w:t xml:space="preserve">how this </w:t>
      </w:r>
      <w:r w:rsidR="008360A3" w:rsidRPr="00061122">
        <w:rPr>
          <w:rFonts w:ascii="Times New Roman" w:hAnsi="Times New Roman" w:cs="Times New Roman"/>
          <w:sz w:val="24"/>
          <w:szCs w:val="24"/>
        </w:rPr>
        <w:t xml:space="preserve">policy is being </w:t>
      </w:r>
      <w:r w:rsidR="00246EC4" w:rsidRPr="00061122">
        <w:rPr>
          <w:rFonts w:ascii="Times New Roman" w:hAnsi="Times New Roman" w:cs="Times New Roman"/>
          <w:sz w:val="24"/>
          <w:szCs w:val="24"/>
        </w:rPr>
        <w:t xml:space="preserve">implemented </w:t>
      </w:r>
      <w:r w:rsidR="003C7236" w:rsidRPr="00061122">
        <w:rPr>
          <w:rFonts w:ascii="Times New Roman" w:hAnsi="Times New Roman" w:cs="Times New Roman"/>
          <w:sz w:val="24"/>
          <w:szCs w:val="24"/>
        </w:rPr>
        <w:t>on the ground</w:t>
      </w:r>
      <w:r w:rsidR="001F7E82" w:rsidRPr="00061122">
        <w:rPr>
          <w:rFonts w:ascii="Times New Roman" w:hAnsi="Times New Roman" w:cs="Times New Roman"/>
          <w:sz w:val="24"/>
          <w:szCs w:val="24"/>
        </w:rPr>
        <w:t xml:space="preserve">. </w:t>
      </w:r>
      <w:r w:rsidR="00CA2FF6" w:rsidRPr="00061122">
        <w:rPr>
          <w:rFonts w:ascii="Times New Roman" w:hAnsi="Times New Roman" w:cs="Times New Roman"/>
          <w:sz w:val="24"/>
          <w:szCs w:val="24"/>
        </w:rPr>
        <w:t>Given the rise of austerity and privatisation of housing in England, and the history of deregulation in Chile, i</w:t>
      </w:r>
      <w:r w:rsidRPr="00061122">
        <w:rPr>
          <w:rFonts w:ascii="Times New Roman" w:hAnsi="Times New Roman" w:cs="Times New Roman"/>
          <w:sz w:val="24"/>
          <w:szCs w:val="24"/>
        </w:rPr>
        <w:t>t is a timely opportunity</w:t>
      </w:r>
      <w:r w:rsidR="001F7E82" w:rsidRPr="00061122">
        <w:rPr>
          <w:rFonts w:ascii="Times New Roman" w:hAnsi="Times New Roman" w:cs="Times New Roman"/>
          <w:sz w:val="24"/>
          <w:szCs w:val="24"/>
        </w:rPr>
        <w:t xml:space="preserve"> to examine </w:t>
      </w:r>
      <w:r w:rsidR="00CA2FF6" w:rsidRPr="00061122">
        <w:rPr>
          <w:rFonts w:ascii="Times New Roman" w:hAnsi="Times New Roman" w:cs="Times New Roman"/>
          <w:sz w:val="24"/>
          <w:szCs w:val="24"/>
        </w:rPr>
        <w:t>providers’ views on whether</w:t>
      </w:r>
      <w:r w:rsidR="00CA2FF6" w:rsidRPr="00061122">
        <w:rPr>
          <w:rFonts w:ascii="Times New Roman" w:hAnsi="Times New Roman" w:cs="Times New Roman"/>
          <w:iCs/>
          <w:sz w:val="24"/>
          <w:szCs w:val="24"/>
        </w:rPr>
        <w:t xml:space="preserve"> disabled people are being left abandoned</w:t>
      </w:r>
      <w:r w:rsidR="008360A3" w:rsidRPr="00061122">
        <w:rPr>
          <w:rFonts w:ascii="Times New Roman" w:hAnsi="Times New Roman" w:cs="Times New Roman"/>
          <w:sz w:val="24"/>
          <w:szCs w:val="24"/>
        </w:rPr>
        <w:t>.</w:t>
      </w:r>
    </w:p>
    <w:p w14:paraId="00F7C12C" w14:textId="66A5C0BB" w:rsidR="00902281" w:rsidRPr="00061122" w:rsidRDefault="00902281" w:rsidP="00F24E57">
      <w:pPr>
        <w:jc w:val="both"/>
        <w:rPr>
          <w:rFonts w:ascii="Times New Roman" w:hAnsi="Times New Roman" w:cs="Times New Roman"/>
          <w:sz w:val="24"/>
          <w:szCs w:val="24"/>
        </w:rPr>
      </w:pPr>
    </w:p>
    <w:p w14:paraId="54DE5F70" w14:textId="2212BA1D" w:rsidR="002158B5" w:rsidRPr="00061122" w:rsidRDefault="00342267" w:rsidP="002158B5">
      <w:pPr>
        <w:jc w:val="both"/>
        <w:rPr>
          <w:rFonts w:ascii="Times New Roman" w:hAnsi="Times New Roman" w:cs="Times New Roman"/>
          <w:b/>
          <w:bCs/>
          <w:sz w:val="24"/>
          <w:szCs w:val="24"/>
          <w:lang w:val="en-IE"/>
        </w:rPr>
      </w:pPr>
      <w:r w:rsidRPr="00061122">
        <w:rPr>
          <w:rFonts w:ascii="Times New Roman" w:hAnsi="Times New Roman" w:cs="Times New Roman"/>
          <w:b/>
          <w:bCs/>
          <w:sz w:val="24"/>
          <w:szCs w:val="24"/>
        </w:rPr>
        <w:t>***</w:t>
      </w:r>
      <w:r w:rsidR="001625B0" w:rsidRPr="00061122">
        <w:rPr>
          <w:rFonts w:ascii="Times New Roman" w:hAnsi="Times New Roman" w:cs="Times New Roman"/>
          <w:b/>
          <w:bCs/>
          <w:sz w:val="24"/>
          <w:szCs w:val="24"/>
        </w:rPr>
        <w:t>Table 1 about here</w:t>
      </w:r>
      <w:r w:rsidRPr="00061122">
        <w:rPr>
          <w:rFonts w:ascii="Times New Roman" w:hAnsi="Times New Roman" w:cs="Times New Roman"/>
          <w:b/>
          <w:bCs/>
          <w:sz w:val="24"/>
          <w:szCs w:val="24"/>
        </w:rPr>
        <w:t>***</w:t>
      </w:r>
    </w:p>
    <w:p w14:paraId="5DD477B4" w14:textId="77777777" w:rsidR="00EE6533" w:rsidRPr="00061122" w:rsidRDefault="00EE6533" w:rsidP="00F24E57">
      <w:pPr>
        <w:jc w:val="both"/>
        <w:rPr>
          <w:rFonts w:ascii="Times New Roman" w:hAnsi="Times New Roman" w:cs="Times New Roman"/>
          <w:sz w:val="24"/>
          <w:szCs w:val="24"/>
        </w:rPr>
      </w:pPr>
    </w:p>
    <w:p w14:paraId="6D05CF21" w14:textId="0489974A" w:rsidR="007A362C" w:rsidRPr="00061122" w:rsidRDefault="007A362C" w:rsidP="007A362C">
      <w:pPr>
        <w:pStyle w:val="Heading2"/>
        <w:jc w:val="both"/>
        <w:rPr>
          <w:rFonts w:ascii="Times New Roman" w:hAnsi="Times New Roman" w:cs="Times New Roman"/>
          <w:szCs w:val="24"/>
        </w:rPr>
      </w:pPr>
      <w:r w:rsidRPr="00061122">
        <w:rPr>
          <w:rFonts w:ascii="Times New Roman" w:hAnsi="Times New Roman" w:cs="Times New Roman"/>
          <w:szCs w:val="24"/>
        </w:rPr>
        <w:t>Methodology</w:t>
      </w:r>
    </w:p>
    <w:p w14:paraId="48A1BE15" w14:textId="56C7FEAD" w:rsidR="007E688E" w:rsidRPr="00061122" w:rsidRDefault="00B4218D" w:rsidP="00EB2E9D">
      <w:pPr>
        <w:jc w:val="both"/>
        <w:rPr>
          <w:rFonts w:ascii="Times New Roman" w:hAnsi="Times New Roman" w:cs="Times New Roman"/>
          <w:sz w:val="24"/>
          <w:szCs w:val="24"/>
          <w:lang w:val="en-IE"/>
        </w:rPr>
      </w:pPr>
      <w:r w:rsidRPr="00061122">
        <w:rPr>
          <w:rFonts w:ascii="Times New Roman" w:hAnsi="Times New Roman" w:cs="Times New Roman"/>
          <w:sz w:val="24"/>
          <w:szCs w:val="24"/>
        </w:rPr>
        <w:t>The following section describes the methodological design of the study. The rationale for our study</w:t>
      </w:r>
      <w:r w:rsidR="00D1239E" w:rsidRPr="00061122">
        <w:rPr>
          <w:rFonts w:ascii="Times New Roman" w:hAnsi="Times New Roman" w:cs="Times New Roman"/>
          <w:sz w:val="24"/>
          <w:szCs w:val="24"/>
        </w:rPr>
        <w:t xml:space="preserve"> </w:t>
      </w:r>
      <w:r w:rsidR="00955045" w:rsidRPr="00061122">
        <w:rPr>
          <w:rFonts w:ascii="Times New Roman" w:hAnsi="Times New Roman" w:cs="Times New Roman"/>
          <w:sz w:val="24"/>
          <w:szCs w:val="24"/>
        </w:rPr>
        <w:t xml:space="preserve">as stated </w:t>
      </w:r>
      <w:r w:rsidR="00973F40" w:rsidRPr="00061122">
        <w:rPr>
          <w:rFonts w:ascii="Times New Roman" w:hAnsi="Times New Roman" w:cs="Times New Roman"/>
          <w:sz w:val="24"/>
          <w:szCs w:val="24"/>
        </w:rPr>
        <w:t>wa</w:t>
      </w:r>
      <w:r w:rsidR="00D1239E" w:rsidRPr="00061122">
        <w:rPr>
          <w:rFonts w:ascii="Times New Roman" w:hAnsi="Times New Roman" w:cs="Times New Roman"/>
          <w:sz w:val="24"/>
          <w:szCs w:val="24"/>
        </w:rPr>
        <w:t xml:space="preserve">s rooted in the motivation to </w:t>
      </w:r>
      <w:r w:rsidR="002B2876" w:rsidRPr="00061122">
        <w:rPr>
          <w:rFonts w:ascii="Times New Roman" w:hAnsi="Times New Roman" w:cs="Times New Roman"/>
          <w:sz w:val="24"/>
          <w:szCs w:val="24"/>
        </w:rPr>
        <w:t xml:space="preserve">provide an original comparative analysis of </w:t>
      </w:r>
      <w:r w:rsidR="00C37687" w:rsidRPr="00061122">
        <w:rPr>
          <w:rFonts w:ascii="Times New Roman" w:hAnsi="Times New Roman" w:cs="Times New Roman"/>
          <w:sz w:val="24"/>
          <w:szCs w:val="24"/>
        </w:rPr>
        <w:t xml:space="preserve">the </w:t>
      </w:r>
      <w:r w:rsidR="00D1239E" w:rsidRPr="00061122">
        <w:rPr>
          <w:rFonts w:ascii="Times New Roman" w:hAnsi="Times New Roman" w:cs="Times New Roman"/>
          <w:sz w:val="24"/>
          <w:szCs w:val="24"/>
        </w:rPr>
        <w:t xml:space="preserve">different </w:t>
      </w:r>
      <w:r w:rsidR="00C37687" w:rsidRPr="00061122">
        <w:rPr>
          <w:rFonts w:ascii="Times New Roman" w:hAnsi="Times New Roman" w:cs="Times New Roman"/>
          <w:sz w:val="24"/>
          <w:szCs w:val="24"/>
        </w:rPr>
        <w:t xml:space="preserve">forms and effects of market-led </w:t>
      </w:r>
      <w:r w:rsidR="00973F40" w:rsidRPr="00061122">
        <w:rPr>
          <w:rFonts w:ascii="Times New Roman" w:hAnsi="Times New Roman" w:cs="Times New Roman"/>
          <w:sz w:val="24"/>
          <w:szCs w:val="24"/>
        </w:rPr>
        <w:t>provision</w:t>
      </w:r>
      <w:r w:rsidR="007A562A" w:rsidRPr="00061122">
        <w:rPr>
          <w:rFonts w:ascii="Times New Roman" w:hAnsi="Times New Roman" w:cs="Times New Roman"/>
          <w:sz w:val="24"/>
          <w:szCs w:val="24"/>
        </w:rPr>
        <w:t xml:space="preserve"> on social housing for disabled people</w:t>
      </w:r>
      <w:r w:rsidR="002B2876" w:rsidRPr="00061122">
        <w:rPr>
          <w:rFonts w:ascii="Times New Roman" w:hAnsi="Times New Roman" w:cs="Times New Roman"/>
          <w:sz w:val="24"/>
          <w:szCs w:val="24"/>
        </w:rPr>
        <w:t xml:space="preserve"> in two countries shaped by advanced neoliberal principles</w:t>
      </w:r>
      <w:r w:rsidR="00D1239E" w:rsidRPr="00061122">
        <w:rPr>
          <w:rFonts w:ascii="Times New Roman" w:hAnsi="Times New Roman" w:cs="Times New Roman"/>
          <w:sz w:val="24"/>
          <w:szCs w:val="24"/>
        </w:rPr>
        <w:t>.</w:t>
      </w:r>
      <w:r w:rsidR="007A562A" w:rsidRPr="00061122">
        <w:rPr>
          <w:rFonts w:ascii="Times New Roman" w:hAnsi="Times New Roman" w:cs="Times New Roman"/>
          <w:sz w:val="24"/>
          <w:szCs w:val="24"/>
        </w:rPr>
        <w:t xml:space="preserve"> </w:t>
      </w:r>
      <w:r w:rsidR="00EB2E9D" w:rsidRPr="00061122">
        <w:rPr>
          <w:rFonts w:ascii="Times New Roman" w:hAnsi="Times New Roman" w:cs="Times New Roman"/>
          <w:sz w:val="24"/>
          <w:szCs w:val="24"/>
        </w:rPr>
        <w:t xml:space="preserve">The </w:t>
      </w:r>
      <w:r w:rsidR="007A562A" w:rsidRPr="00061122">
        <w:rPr>
          <w:rFonts w:ascii="Times New Roman" w:hAnsi="Times New Roman" w:cs="Times New Roman"/>
          <w:sz w:val="24"/>
          <w:szCs w:val="24"/>
        </w:rPr>
        <w:t xml:space="preserve">study </w:t>
      </w:r>
      <w:r w:rsidR="00EB2E9D" w:rsidRPr="00061122">
        <w:rPr>
          <w:rFonts w:ascii="Times New Roman" w:hAnsi="Times New Roman" w:cs="Times New Roman"/>
          <w:sz w:val="24"/>
          <w:szCs w:val="24"/>
        </w:rPr>
        <w:t xml:space="preserve">was </w:t>
      </w:r>
      <w:r w:rsidR="007A562A" w:rsidRPr="00061122">
        <w:rPr>
          <w:rFonts w:ascii="Times New Roman" w:hAnsi="Times New Roman" w:cs="Times New Roman"/>
          <w:sz w:val="24"/>
          <w:szCs w:val="24"/>
        </w:rPr>
        <w:t xml:space="preserve">funded by a Santander Universities </w:t>
      </w:r>
      <w:r w:rsidR="00EB2E9D" w:rsidRPr="00061122">
        <w:rPr>
          <w:rFonts w:ascii="Times New Roman" w:hAnsi="Times New Roman" w:cs="Times New Roman"/>
          <w:sz w:val="24"/>
          <w:szCs w:val="24"/>
        </w:rPr>
        <w:t>research award</w:t>
      </w:r>
      <w:r w:rsidR="007A562A" w:rsidRPr="00061122">
        <w:rPr>
          <w:rFonts w:ascii="Times New Roman" w:hAnsi="Times New Roman" w:cs="Times New Roman"/>
          <w:sz w:val="24"/>
          <w:szCs w:val="24"/>
        </w:rPr>
        <w:t>.</w:t>
      </w:r>
      <w:r w:rsidR="00ED1935" w:rsidRPr="00061122">
        <w:rPr>
          <w:rFonts w:ascii="Times New Roman" w:hAnsi="Times New Roman" w:cs="Times New Roman"/>
          <w:sz w:val="24"/>
          <w:szCs w:val="24"/>
        </w:rPr>
        <w:t xml:space="preserve"> </w:t>
      </w:r>
      <w:r w:rsidR="00741B85" w:rsidRPr="00061122">
        <w:rPr>
          <w:rFonts w:ascii="Times New Roman" w:hAnsi="Times New Roman" w:cs="Times New Roman"/>
          <w:sz w:val="24"/>
          <w:szCs w:val="24"/>
        </w:rPr>
        <w:t xml:space="preserve">As indicated in the introduction, our </w:t>
      </w:r>
      <w:r w:rsidR="00F02407" w:rsidRPr="00061122">
        <w:rPr>
          <w:rFonts w:ascii="Times New Roman" w:hAnsi="Times New Roman" w:cs="Times New Roman"/>
          <w:sz w:val="24"/>
          <w:szCs w:val="24"/>
        </w:rPr>
        <w:t>study</w:t>
      </w:r>
      <w:r w:rsidR="00741B85" w:rsidRPr="00061122">
        <w:rPr>
          <w:rFonts w:ascii="Times New Roman" w:hAnsi="Times New Roman" w:cs="Times New Roman"/>
          <w:sz w:val="24"/>
          <w:szCs w:val="24"/>
        </w:rPr>
        <w:t xml:space="preserve"> </w:t>
      </w:r>
      <w:r w:rsidR="00F02407" w:rsidRPr="00061122">
        <w:rPr>
          <w:rFonts w:ascii="Times New Roman" w:hAnsi="Times New Roman" w:cs="Times New Roman"/>
          <w:sz w:val="24"/>
          <w:szCs w:val="24"/>
        </w:rPr>
        <w:t xml:space="preserve">sought to </w:t>
      </w:r>
      <w:r w:rsidR="00741B85" w:rsidRPr="00061122">
        <w:rPr>
          <w:rFonts w:ascii="Times New Roman" w:hAnsi="Times New Roman" w:cs="Times New Roman"/>
          <w:sz w:val="24"/>
          <w:szCs w:val="24"/>
        </w:rPr>
        <w:t>respond, in part, to the call for in</w:t>
      </w:r>
      <w:r w:rsidR="007A562A" w:rsidRPr="00061122">
        <w:rPr>
          <w:rFonts w:ascii="Times New Roman" w:hAnsi="Times New Roman" w:cs="Times New Roman"/>
          <w:sz w:val="24"/>
          <w:szCs w:val="24"/>
        </w:rPr>
        <w:t>ter</w:t>
      </w:r>
      <w:r w:rsidR="00741B85" w:rsidRPr="00061122">
        <w:rPr>
          <w:rFonts w:ascii="Times New Roman" w:hAnsi="Times New Roman" w:cs="Times New Roman"/>
          <w:sz w:val="24"/>
          <w:szCs w:val="24"/>
        </w:rPr>
        <w:t xml:space="preserve">disciplinary research examining everyday geographies of public sector austerity and neoliberalisation. </w:t>
      </w:r>
      <w:r w:rsidR="0030790A" w:rsidRPr="00061122">
        <w:rPr>
          <w:rFonts w:ascii="Times New Roman" w:hAnsi="Times New Roman" w:cs="Times New Roman"/>
          <w:sz w:val="24"/>
          <w:szCs w:val="24"/>
        </w:rPr>
        <w:t xml:space="preserve">Considering </w:t>
      </w:r>
      <w:r w:rsidR="007A362C" w:rsidRPr="00061122">
        <w:rPr>
          <w:rFonts w:ascii="Times New Roman" w:hAnsi="Times New Roman" w:cs="Times New Roman"/>
          <w:sz w:val="24"/>
          <w:szCs w:val="24"/>
        </w:rPr>
        <w:t xml:space="preserve">the wide-ranging nature of transnational comparative policy research, the level of detail in our study was squarely at the meso-institutional scale, relying heavily on an extensive review of the policy literature and interviews </w:t>
      </w:r>
      <w:r w:rsidR="007A362C" w:rsidRPr="00061122">
        <w:rPr>
          <w:rFonts w:ascii="Times New Roman" w:hAnsi="Times New Roman" w:cs="Times New Roman"/>
          <w:sz w:val="24"/>
          <w:szCs w:val="24"/>
        </w:rPr>
        <w:lastRenderedPageBreak/>
        <w:t xml:space="preserve">with </w:t>
      </w:r>
      <w:r w:rsidR="00D1239E" w:rsidRPr="00061122">
        <w:rPr>
          <w:rFonts w:ascii="Times New Roman" w:hAnsi="Times New Roman" w:cs="Times New Roman"/>
          <w:sz w:val="24"/>
          <w:szCs w:val="24"/>
        </w:rPr>
        <w:t>housi</w:t>
      </w:r>
      <w:r w:rsidR="007818D4" w:rsidRPr="00061122">
        <w:rPr>
          <w:rFonts w:ascii="Times New Roman" w:hAnsi="Times New Roman" w:cs="Times New Roman"/>
          <w:sz w:val="24"/>
          <w:szCs w:val="24"/>
        </w:rPr>
        <w:t xml:space="preserve">ng </w:t>
      </w:r>
      <w:r w:rsidR="007A562A" w:rsidRPr="00061122">
        <w:rPr>
          <w:rFonts w:ascii="Times New Roman" w:hAnsi="Times New Roman" w:cs="Times New Roman"/>
          <w:sz w:val="24"/>
          <w:szCs w:val="24"/>
        </w:rPr>
        <w:t>‘</w:t>
      </w:r>
      <w:r w:rsidR="007818D4" w:rsidRPr="00061122">
        <w:rPr>
          <w:rFonts w:ascii="Times New Roman" w:hAnsi="Times New Roman" w:cs="Times New Roman"/>
          <w:sz w:val="24"/>
          <w:szCs w:val="24"/>
        </w:rPr>
        <w:t>providers</w:t>
      </w:r>
      <w:r w:rsidR="007A562A" w:rsidRPr="00061122">
        <w:rPr>
          <w:rFonts w:ascii="Times New Roman" w:hAnsi="Times New Roman" w:cs="Times New Roman"/>
          <w:sz w:val="24"/>
          <w:szCs w:val="24"/>
        </w:rPr>
        <w:t>’</w:t>
      </w:r>
      <w:r w:rsidR="002B2876" w:rsidRPr="00061122">
        <w:rPr>
          <w:rFonts w:ascii="Times New Roman" w:hAnsi="Times New Roman" w:cs="Times New Roman"/>
          <w:sz w:val="24"/>
          <w:szCs w:val="24"/>
        </w:rPr>
        <w:t xml:space="preserve"> (</w:t>
      </w:r>
      <w:r w:rsidR="00973F40" w:rsidRPr="00061122">
        <w:rPr>
          <w:rFonts w:ascii="Times New Roman" w:hAnsi="Times New Roman" w:cs="Times New Roman"/>
          <w:sz w:val="24"/>
          <w:szCs w:val="24"/>
        </w:rPr>
        <w:t>broadly conceived as both state and private entities involved in social housing policy implementation and delivery</w:t>
      </w:r>
      <w:r w:rsidR="002B2876" w:rsidRPr="00061122">
        <w:rPr>
          <w:rFonts w:ascii="Times New Roman" w:hAnsi="Times New Roman" w:cs="Times New Roman"/>
          <w:sz w:val="24"/>
          <w:szCs w:val="24"/>
        </w:rPr>
        <w:t>)</w:t>
      </w:r>
      <w:r w:rsidR="001A4055" w:rsidRPr="00061122">
        <w:rPr>
          <w:rFonts w:ascii="Times New Roman" w:hAnsi="Times New Roman" w:cs="Times New Roman"/>
          <w:sz w:val="24"/>
          <w:szCs w:val="24"/>
        </w:rPr>
        <w:t xml:space="preserve"> </w:t>
      </w:r>
      <w:r w:rsidR="00980EDE" w:rsidRPr="00061122">
        <w:rPr>
          <w:rFonts w:ascii="Times New Roman" w:hAnsi="Times New Roman" w:cs="Times New Roman"/>
          <w:sz w:val="24"/>
          <w:szCs w:val="24"/>
        </w:rPr>
        <w:t>as well as</w:t>
      </w:r>
      <w:r w:rsidR="001A4055" w:rsidRPr="00061122">
        <w:rPr>
          <w:rFonts w:ascii="Times New Roman" w:hAnsi="Times New Roman" w:cs="Times New Roman"/>
          <w:sz w:val="24"/>
          <w:szCs w:val="24"/>
        </w:rPr>
        <w:t xml:space="preserve"> disability groups</w:t>
      </w:r>
      <w:r w:rsidR="00D1239E" w:rsidRPr="00061122">
        <w:rPr>
          <w:rFonts w:ascii="Times New Roman" w:hAnsi="Times New Roman" w:cs="Times New Roman"/>
          <w:sz w:val="24"/>
          <w:szCs w:val="24"/>
        </w:rPr>
        <w:t xml:space="preserve">. </w:t>
      </w:r>
      <w:r w:rsidR="007E688E" w:rsidRPr="00061122">
        <w:rPr>
          <w:rFonts w:ascii="Times New Roman" w:hAnsi="Times New Roman" w:cs="Times New Roman"/>
          <w:sz w:val="24"/>
          <w:szCs w:val="24"/>
        </w:rPr>
        <w:t xml:space="preserve">It should therefore be acknowledged that the findings </w:t>
      </w:r>
      <w:r w:rsidR="007E688E" w:rsidRPr="00061122">
        <w:rPr>
          <w:rFonts w:ascii="Times New Roman" w:hAnsi="Times New Roman" w:cs="Times New Roman"/>
          <w:sz w:val="24"/>
          <w:szCs w:val="24"/>
          <w:lang w:val="en-IE"/>
        </w:rPr>
        <w:t>are based upon interviews with local actors and their interpretations, and not upon first-hand experience.</w:t>
      </w:r>
    </w:p>
    <w:p w14:paraId="674BDF5D" w14:textId="51822603" w:rsidR="007818D4" w:rsidRPr="00061122" w:rsidRDefault="00630323" w:rsidP="00EB2E9D">
      <w:pPr>
        <w:jc w:val="both"/>
        <w:rPr>
          <w:rFonts w:ascii="Times New Roman" w:hAnsi="Times New Roman" w:cs="Times New Roman"/>
          <w:sz w:val="24"/>
          <w:szCs w:val="24"/>
        </w:rPr>
      </w:pPr>
      <w:r w:rsidRPr="00061122">
        <w:rPr>
          <w:rFonts w:ascii="Times New Roman" w:hAnsi="Times New Roman" w:cs="Times New Roman"/>
          <w:sz w:val="24"/>
          <w:szCs w:val="24"/>
        </w:rPr>
        <w:t>A</w:t>
      </w:r>
      <w:r w:rsidR="007818D4" w:rsidRPr="00061122">
        <w:rPr>
          <w:rFonts w:ascii="Times New Roman" w:hAnsi="Times New Roman" w:cs="Times New Roman"/>
          <w:sz w:val="24"/>
          <w:szCs w:val="24"/>
        </w:rPr>
        <w:t xml:space="preserve"> </w:t>
      </w:r>
      <w:r w:rsidR="007818D4" w:rsidRPr="00061122">
        <w:rPr>
          <w:rFonts w:ascii="Times New Roman" w:eastAsia="PMingLiU" w:hAnsi="Times New Roman" w:cs="Times New Roman"/>
          <w:sz w:val="24"/>
          <w:szCs w:val="24"/>
          <w:lang w:eastAsia="zh-TW"/>
        </w:rPr>
        <w:t xml:space="preserve">policy </w:t>
      </w:r>
      <w:r w:rsidR="007818D4" w:rsidRPr="00061122">
        <w:rPr>
          <w:rFonts w:ascii="Times New Roman" w:hAnsi="Times New Roman" w:cs="Times New Roman"/>
          <w:sz w:val="24"/>
          <w:szCs w:val="24"/>
        </w:rPr>
        <w:t xml:space="preserve">review was undertaken from </w:t>
      </w:r>
      <w:r w:rsidR="00973F40" w:rsidRPr="00061122">
        <w:rPr>
          <w:rFonts w:ascii="Times New Roman" w:hAnsi="Times New Roman" w:cs="Times New Roman"/>
          <w:sz w:val="24"/>
          <w:szCs w:val="24"/>
        </w:rPr>
        <w:t>January</w:t>
      </w:r>
      <w:r w:rsidR="007818D4" w:rsidRPr="00061122">
        <w:rPr>
          <w:rFonts w:ascii="Times New Roman" w:hAnsi="Times New Roman" w:cs="Times New Roman"/>
          <w:sz w:val="24"/>
          <w:szCs w:val="24"/>
        </w:rPr>
        <w:t xml:space="preserve"> to November 2015. Our justification for this review </w:t>
      </w:r>
      <w:r w:rsidR="001A4055" w:rsidRPr="00061122">
        <w:rPr>
          <w:rFonts w:ascii="Times New Roman" w:hAnsi="Times New Roman" w:cs="Times New Roman"/>
          <w:sz w:val="24"/>
          <w:szCs w:val="24"/>
        </w:rPr>
        <w:t xml:space="preserve">was </w:t>
      </w:r>
      <w:r w:rsidR="007818D4" w:rsidRPr="00061122">
        <w:rPr>
          <w:rFonts w:ascii="Times New Roman" w:hAnsi="Times New Roman" w:cs="Times New Roman"/>
          <w:sz w:val="24"/>
          <w:szCs w:val="24"/>
        </w:rPr>
        <w:t xml:space="preserve">to disentangle the commonalities and differences in both </w:t>
      </w:r>
      <w:r w:rsidR="0045703B" w:rsidRPr="00061122">
        <w:rPr>
          <w:rFonts w:ascii="Times New Roman" w:hAnsi="Times New Roman" w:cs="Times New Roman"/>
          <w:sz w:val="24"/>
          <w:szCs w:val="24"/>
        </w:rPr>
        <w:t>jurisdictions</w:t>
      </w:r>
      <w:r w:rsidR="007818D4" w:rsidRPr="00061122">
        <w:rPr>
          <w:rFonts w:ascii="Times New Roman" w:hAnsi="Times New Roman" w:cs="Times New Roman"/>
          <w:sz w:val="24"/>
          <w:szCs w:val="24"/>
        </w:rPr>
        <w:t xml:space="preserve"> before </w:t>
      </w:r>
      <w:r w:rsidR="00F02407" w:rsidRPr="00061122">
        <w:rPr>
          <w:rFonts w:ascii="Times New Roman" w:hAnsi="Times New Roman" w:cs="Times New Roman"/>
          <w:sz w:val="24"/>
          <w:szCs w:val="24"/>
        </w:rPr>
        <w:t>and during the</w:t>
      </w:r>
      <w:r w:rsidR="007818D4" w:rsidRPr="00061122">
        <w:rPr>
          <w:rFonts w:ascii="Times New Roman" w:hAnsi="Times New Roman" w:cs="Times New Roman"/>
          <w:sz w:val="24"/>
          <w:szCs w:val="24"/>
        </w:rPr>
        <w:t xml:space="preserve"> interview</w:t>
      </w:r>
      <w:r w:rsidR="00F02407" w:rsidRPr="00061122">
        <w:rPr>
          <w:rFonts w:ascii="Times New Roman" w:hAnsi="Times New Roman" w:cs="Times New Roman"/>
          <w:sz w:val="24"/>
          <w:szCs w:val="24"/>
        </w:rPr>
        <w:t xml:space="preserve"> phase</w:t>
      </w:r>
      <w:r w:rsidR="007818D4" w:rsidRPr="00061122">
        <w:rPr>
          <w:rFonts w:ascii="Times New Roman" w:hAnsi="Times New Roman" w:cs="Times New Roman"/>
          <w:sz w:val="24"/>
          <w:szCs w:val="24"/>
        </w:rPr>
        <w:t xml:space="preserve">. </w:t>
      </w:r>
      <w:r w:rsidR="00C37687" w:rsidRPr="00061122">
        <w:rPr>
          <w:rFonts w:ascii="Times New Roman" w:hAnsi="Times New Roman" w:cs="Times New Roman"/>
          <w:sz w:val="24"/>
          <w:szCs w:val="24"/>
        </w:rPr>
        <w:t xml:space="preserve">It comprised media reports, policy guidance, relevant legislature, and </w:t>
      </w:r>
      <w:r w:rsidR="001A4055" w:rsidRPr="00061122">
        <w:rPr>
          <w:rFonts w:ascii="Times New Roman" w:hAnsi="Times New Roman" w:cs="Times New Roman"/>
          <w:sz w:val="24"/>
          <w:szCs w:val="24"/>
        </w:rPr>
        <w:t>policy studies</w:t>
      </w:r>
      <w:r w:rsidR="00C37687" w:rsidRPr="00061122">
        <w:rPr>
          <w:rFonts w:ascii="Times New Roman" w:hAnsi="Times New Roman" w:cs="Times New Roman"/>
          <w:sz w:val="24"/>
          <w:szCs w:val="24"/>
        </w:rPr>
        <w:t xml:space="preserve">. </w:t>
      </w:r>
      <w:r w:rsidR="007818D4" w:rsidRPr="00061122">
        <w:rPr>
          <w:rFonts w:ascii="Times New Roman" w:hAnsi="Times New Roman" w:cs="Times New Roman"/>
          <w:sz w:val="24"/>
          <w:szCs w:val="24"/>
        </w:rPr>
        <w:t xml:space="preserve">These documents encompassed relevant acts, policy directives </w:t>
      </w:r>
      <w:r w:rsidR="00DD7563" w:rsidRPr="00061122">
        <w:rPr>
          <w:rFonts w:ascii="Times New Roman" w:hAnsi="Times New Roman" w:cs="Times New Roman"/>
          <w:sz w:val="24"/>
          <w:szCs w:val="24"/>
        </w:rPr>
        <w:t>as well as</w:t>
      </w:r>
      <w:r w:rsidR="007818D4" w:rsidRPr="00061122">
        <w:rPr>
          <w:rFonts w:ascii="Times New Roman" w:hAnsi="Times New Roman" w:cs="Times New Roman"/>
          <w:sz w:val="24"/>
          <w:szCs w:val="24"/>
        </w:rPr>
        <w:t xml:space="preserve"> procedural documents that offer insight into the interpretation and application of the relevant provisions within housing law. </w:t>
      </w:r>
    </w:p>
    <w:p w14:paraId="3C8FD6FD" w14:textId="1772DF93" w:rsidR="00A26FE8" w:rsidRPr="00061122" w:rsidRDefault="00973F40" w:rsidP="00EB2E9D">
      <w:pPr>
        <w:jc w:val="both"/>
        <w:rPr>
          <w:rFonts w:ascii="Times New Roman" w:hAnsi="Times New Roman" w:cs="Times New Roman"/>
          <w:sz w:val="24"/>
          <w:szCs w:val="24"/>
        </w:rPr>
      </w:pPr>
      <w:r w:rsidRPr="00061122">
        <w:rPr>
          <w:rFonts w:ascii="Times New Roman" w:hAnsi="Times New Roman" w:cs="Times New Roman"/>
          <w:sz w:val="24"/>
          <w:szCs w:val="24"/>
        </w:rPr>
        <w:t>Intervie</w:t>
      </w:r>
      <w:r w:rsidR="00EB2E9D" w:rsidRPr="00061122">
        <w:rPr>
          <w:rFonts w:ascii="Times New Roman" w:hAnsi="Times New Roman" w:cs="Times New Roman"/>
          <w:sz w:val="24"/>
          <w:szCs w:val="24"/>
        </w:rPr>
        <w:t>ws were conducted between April</w:t>
      </w:r>
      <w:r w:rsidRPr="00061122">
        <w:rPr>
          <w:rFonts w:ascii="Times New Roman" w:hAnsi="Times New Roman" w:cs="Times New Roman"/>
          <w:sz w:val="24"/>
          <w:szCs w:val="24"/>
        </w:rPr>
        <w:t xml:space="preserve"> and December 2015</w:t>
      </w:r>
      <w:r w:rsidR="00984491"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r w:rsidR="00D55C2F" w:rsidRPr="00061122">
        <w:rPr>
          <w:rFonts w:ascii="Times New Roman" w:hAnsi="Times New Roman" w:cs="Times New Roman"/>
          <w:sz w:val="24"/>
          <w:szCs w:val="24"/>
        </w:rPr>
        <w:t>For the interviews, we designed a semi-structured interview schedule</w:t>
      </w:r>
      <w:r w:rsidR="00C37687" w:rsidRPr="00061122">
        <w:rPr>
          <w:rFonts w:ascii="Times New Roman" w:hAnsi="Times New Roman" w:cs="Times New Roman"/>
          <w:sz w:val="24"/>
          <w:szCs w:val="24"/>
        </w:rPr>
        <w:t xml:space="preserve"> with open questions about the different trends affecting </w:t>
      </w:r>
      <w:r w:rsidR="00A26FE8" w:rsidRPr="00061122">
        <w:rPr>
          <w:rFonts w:ascii="Times New Roman" w:hAnsi="Times New Roman" w:cs="Times New Roman"/>
          <w:sz w:val="24"/>
          <w:szCs w:val="24"/>
        </w:rPr>
        <w:t xml:space="preserve">current </w:t>
      </w:r>
      <w:r w:rsidR="00C37687" w:rsidRPr="00061122">
        <w:rPr>
          <w:rFonts w:ascii="Times New Roman" w:hAnsi="Times New Roman" w:cs="Times New Roman"/>
          <w:sz w:val="24"/>
          <w:szCs w:val="24"/>
        </w:rPr>
        <w:t>provision and the</w:t>
      </w:r>
      <w:r w:rsidR="00DD7563" w:rsidRPr="00061122">
        <w:rPr>
          <w:rFonts w:ascii="Times New Roman" w:hAnsi="Times New Roman" w:cs="Times New Roman"/>
          <w:sz w:val="24"/>
          <w:szCs w:val="24"/>
        </w:rPr>
        <w:t xml:space="preserve"> participants’</w:t>
      </w:r>
      <w:r w:rsidR="00C37687" w:rsidRPr="00061122">
        <w:rPr>
          <w:rFonts w:ascii="Times New Roman" w:hAnsi="Times New Roman" w:cs="Times New Roman"/>
          <w:sz w:val="24"/>
          <w:szCs w:val="24"/>
        </w:rPr>
        <w:t xml:space="preserve"> outlook for future provision</w:t>
      </w:r>
      <w:r w:rsidR="00D55C2F" w:rsidRPr="00061122">
        <w:rPr>
          <w:rFonts w:ascii="Times New Roman" w:hAnsi="Times New Roman" w:cs="Times New Roman"/>
          <w:sz w:val="24"/>
          <w:szCs w:val="24"/>
        </w:rPr>
        <w:t xml:space="preserve">. </w:t>
      </w:r>
      <w:r w:rsidR="00A26FE8" w:rsidRPr="00061122">
        <w:rPr>
          <w:rFonts w:ascii="Times New Roman" w:hAnsi="Times New Roman" w:cs="Times New Roman"/>
          <w:sz w:val="24"/>
          <w:szCs w:val="24"/>
        </w:rPr>
        <w:t xml:space="preserve">In both </w:t>
      </w:r>
      <w:r w:rsidR="00DD7563" w:rsidRPr="00061122">
        <w:rPr>
          <w:rFonts w:ascii="Times New Roman" w:hAnsi="Times New Roman" w:cs="Times New Roman"/>
          <w:sz w:val="24"/>
          <w:szCs w:val="24"/>
        </w:rPr>
        <w:t>study-sites</w:t>
      </w:r>
      <w:r w:rsidR="00A26FE8" w:rsidRPr="00061122">
        <w:rPr>
          <w:rFonts w:ascii="Times New Roman" w:hAnsi="Times New Roman" w:cs="Times New Roman"/>
          <w:sz w:val="24"/>
          <w:szCs w:val="24"/>
        </w:rPr>
        <w:t>, our sampling was purposive, in that we wanted to hear from each of the different forms of ‘providers’</w:t>
      </w:r>
      <w:r w:rsidR="00F02407" w:rsidRPr="00061122">
        <w:rPr>
          <w:rFonts w:ascii="Times New Roman" w:hAnsi="Times New Roman" w:cs="Times New Roman"/>
          <w:sz w:val="24"/>
          <w:szCs w:val="24"/>
        </w:rPr>
        <w:t xml:space="preserve"> and disability groups</w:t>
      </w:r>
      <w:r w:rsidR="002B2876" w:rsidRPr="00061122">
        <w:rPr>
          <w:rFonts w:ascii="Times New Roman" w:hAnsi="Times New Roman" w:cs="Times New Roman"/>
          <w:sz w:val="24"/>
          <w:szCs w:val="24"/>
        </w:rPr>
        <w:t>.</w:t>
      </w:r>
      <w:r w:rsidR="00A26FE8" w:rsidRPr="00061122">
        <w:rPr>
          <w:rFonts w:ascii="Times New Roman" w:hAnsi="Times New Roman" w:cs="Times New Roman"/>
          <w:sz w:val="24"/>
          <w:szCs w:val="24"/>
        </w:rPr>
        <w:t xml:space="preserve">  </w:t>
      </w:r>
      <w:r w:rsidR="005044B2" w:rsidRPr="00061122">
        <w:rPr>
          <w:rFonts w:ascii="Times New Roman" w:hAnsi="Times New Roman" w:cs="Times New Roman"/>
          <w:sz w:val="24"/>
          <w:szCs w:val="24"/>
          <w:lang w:val="en-IE"/>
        </w:rPr>
        <w:t xml:space="preserve">While the original focus of the research was social housing provision for all disabled people (recognising that different impairments demand different adaptations of a house), the examples that emerged during the course of the research mainly referred to adaptations for people with a physical impairment. That said, we were also cognisant of and </w:t>
      </w:r>
      <w:r w:rsidR="0023204E" w:rsidRPr="00061122">
        <w:rPr>
          <w:rFonts w:ascii="Times New Roman" w:hAnsi="Times New Roman" w:cs="Times New Roman"/>
          <w:sz w:val="24"/>
          <w:szCs w:val="24"/>
          <w:lang w:val="en-IE"/>
        </w:rPr>
        <w:t xml:space="preserve">have </w:t>
      </w:r>
      <w:r w:rsidR="005044B2" w:rsidRPr="00061122">
        <w:rPr>
          <w:rFonts w:ascii="Times New Roman" w:hAnsi="Times New Roman" w:cs="Times New Roman"/>
          <w:sz w:val="24"/>
          <w:szCs w:val="24"/>
          <w:lang w:val="en-IE"/>
        </w:rPr>
        <w:t>report</w:t>
      </w:r>
      <w:r w:rsidR="0023204E" w:rsidRPr="00061122">
        <w:rPr>
          <w:rFonts w:ascii="Times New Roman" w:hAnsi="Times New Roman" w:cs="Times New Roman"/>
          <w:sz w:val="24"/>
          <w:szCs w:val="24"/>
          <w:lang w:val="en-IE"/>
        </w:rPr>
        <w:t>ed</w:t>
      </w:r>
      <w:r w:rsidR="00846664" w:rsidRPr="00061122">
        <w:rPr>
          <w:rFonts w:ascii="Times New Roman" w:hAnsi="Times New Roman" w:cs="Times New Roman"/>
          <w:sz w:val="24"/>
          <w:szCs w:val="24"/>
          <w:lang w:val="en-IE"/>
        </w:rPr>
        <w:t xml:space="preserve"> on</w:t>
      </w:r>
      <w:r w:rsidR="005044B2" w:rsidRPr="00061122">
        <w:rPr>
          <w:rFonts w:ascii="Times New Roman" w:hAnsi="Times New Roman" w:cs="Times New Roman"/>
          <w:sz w:val="24"/>
          <w:szCs w:val="24"/>
          <w:lang w:val="en-IE"/>
        </w:rPr>
        <w:t xml:space="preserve"> examples of declining </w:t>
      </w:r>
      <w:r w:rsidR="00F85A75" w:rsidRPr="00061122">
        <w:rPr>
          <w:rFonts w:ascii="Times New Roman" w:hAnsi="Times New Roman" w:cs="Times New Roman"/>
          <w:sz w:val="24"/>
          <w:szCs w:val="24"/>
          <w:lang w:val="en-IE"/>
        </w:rPr>
        <w:t xml:space="preserve">levels of </w:t>
      </w:r>
      <w:r w:rsidR="007F67BD" w:rsidRPr="00061122">
        <w:rPr>
          <w:rFonts w:ascii="Times New Roman" w:hAnsi="Times New Roman" w:cs="Times New Roman"/>
          <w:sz w:val="24"/>
          <w:szCs w:val="24"/>
          <w:lang w:val="en-IE"/>
        </w:rPr>
        <w:t xml:space="preserve">social care </w:t>
      </w:r>
      <w:r w:rsidR="008C3550" w:rsidRPr="00061122">
        <w:rPr>
          <w:rFonts w:ascii="Times New Roman" w:hAnsi="Times New Roman" w:cs="Times New Roman"/>
          <w:sz w:val="24"/>
          <w:szCs w:val="24"/>
          <w:lang w:val="en-IE"/>
        </w:rPr>
        <w:t>which impacts both people with a learning disability and physical disability alike in their ability to live independently in social housing</w:t>
      </w:r>
      <w:r w:rsidR="005044B2" w:rsidRPr="00061122">
        <w:rPr>
          <w:rFonts w:ascii="Times New Roman" w:hAnsi="Times New Roman" w:cs="Times New Roman"/>
          <w:sz w:val="24"/>
          <w:szCs w:val="24"/>
          <w:lang w:val="en-IE"/>
        </w:rPr>
        <w:t xml:space="preserve">. </w:t>
      </w:r>
    </w:p>
    <w:p w14:paraId="390024C4" w14:textId="654408DD" w:rsidR="00A26FE8" w:rsidRPr="00061122" w:rsidRDefault="00D55C2F">
      <w:pPr>
        <w:jc w:val="both"/>
        <w:rPr>
          <w:rFonts w:ascii="Times New Roman" w:hAnsi="Times New Roman" w:cs="Times New Roman"/>
          <w:sz w:val="24"/>
          <w:szCs w:val="24"/>
        </w:rPr>
      </w:pPr>
      <w:r w:rsidRPr="00061122">
        <w:rPr>
          <w:rFonts w:ascii="Times New Roman" w:hAnsi="Times New Roman" w:cs="Times New Roman"/>
          <w:sz w:val="24"/>
          <w:szCs w:val="24"/>
        </w:rPr>
        <w:lastRenderedPageBreak/>
        <w:t>T</w:t>
      </w:r>
      <w:r w:rsidR="00B951C4" w:rsidRPr="00061122">
        <w:rPr>
          <w:rFonts w:ascii="Times New Roman" w:hAnsi="Times New Roman" w:cs="Times New Roman"/>
          <w:sz w:val="24"/>
          <w:szCs w:val="24"/>
        </w:rPr>
        <w:t xml:space="preserve">he English study took place across the south coast </w:t>
      </w:r>
      <w:r w:rsidR="00ED1935" w:rsidRPr="00061122">
        <w:rPr>
          <w:rFonts w:ascii="Times New Roman" w:hAnsi="Times New Roman" w:cs="Times New Roman"/>
          <w:sz w:val="24"/>
          <w:szCs w:val="24"/>
        </w:rPr>
        <w:t>of</w:t>
      </w:r>
      <w:r w:rsidR="00B951C4" w:rsidRPr="00061122">
        <w:rPr>
          <w:rFonts w:ascii="Times New Roman" w:hAnsi="Times New Roman" w:cs="Times New Roman"/>
          <w:sz w:val="24"/>
          <w:szCs w:val="24"/>
        </w:rPr>
        <w:t xml:space="preserve"> England (Southern Hampshire</w:t>
      </w:r>
      <w:r w:rsidR="00B951C4" w:rsidRPr="00061122">
        <w:rPr>
          <w:rFonts w:ascii="Times New Roman" w:eastAsia="PMingLiU" w:hAnsi="Times New Roman" w:cs="Times New Roman"/>
          <w:sz w:val="24"/>
          <w:szCs w:val="24"/>
          <w:lang w:eastAsia="zh-TW"/>
        </w:rPr>
        <w:t>,</w:t>
      </w:r>
      <w:r w:rsidR="00B951C4" w:rsidRPr="00061122">
        <w:rPr>
          <w:rFonts w:ascii="Times New Roman" w:hAnsi="Times New Roman" w:cs="Times New Roman"/>
          <w:sz w:val="24"/>
          <w:szCs w:val="24"/>
        </w:rPr>
        <w:t xml:space="preserve"> Southampton, Dorset and Surrey). </w:t>
      </w:r>
      <w:r w:rsidR="00D97CC1" w:rsidRPr="00061122">
        <w:rPr>
          <w:rFonts w:ascii="Times New Roman" w:hAnsi="Times New Roman" w:cs="Times New Roman"/>
          <w:sz w:val="24"/>
          <w:szCs w:val="24"/>
        </w:rPr>
        <w:t xml:space="preserve">The rationale for interviews with </w:t>
      </w:r>
      <w:r w:rsidR="00ED1935" w:rsidRPr="00061122">
        <w:rPr>
          <w:rFonts w:ascii="Times New Roman" w:hAnsi="Times New Roman" w:cs="Times New Roman"/>
          <w:sz w:val="24"/>
          <w:szCs w:val="24"/>
        </w:rPr>
        <w:t>local authorities and housing associations in these areas</w:t>
      </w:r>
      <w:r w:rsidR="00D97CC1" w:rsidRPr="00061122">
        <w:rPr>
          <w:rFonts w:ascii="Times New Roman" w:hAnsi="Times New Roman" w:cs="Times New Roman"/>
          <w:sz w:val="24"/>
          <w:szCs w:val="24"/>
        </w:rPr>
        <w:t xml:space="preserve"> was </w:t>
      </w:r>
      <w:r w:rsidR="00DD7563" w:rsidRPr="00061122">
        <w:rPr>
          <w:rFonts w:ascii="Times New Roman" w:hAnsi="Times New Roman" w:cs="Times New Roman"/>
          <w:sz w:val="24"/>
          <w:szCs w:val="24"/>
        </w:rPr>
        <w:t>primarily driven by the goal of</w:t>
      </w:r>
      <w:r w:rsidR="00D97CC1" w:rsidRPr="00061122">
        <w:rPr>
          <w:rFonts w:ascii="Times New Roman" w:hAnsi="Times New Roman" w:cs="Times New Roman"/>
          <w:sz w:val="24"/>
          <w:szCs w:val="24"/>
        </w:rPr>
        <w:t xml:space="preserve"> gain</w:t>
      </w:r>
      <w:r w:rsidR="00DD7563" w:rsidRPr="00061122">
        <w:rPr>
          <w:rFonts w:ascii="Times New Roman" w:hAnsi="Times New Roman" w:cs="Times New Roman"/>
          <w:sz w:val="24"/>
          <w:szCs w:val="24"/>
        </w:rPr>
        <w:t>ing</w:t>
      </w:r>
      <w:r w:rsidR="00D97CC1" w:rsidRPr="00061122">
        <w:rPr>
          <w:rFonts w:ascii="Times New Roman" w:hAnsi="Times New Roman" w:cs="Times New Roman"/>
          <w:sz w:val="24"/>
          <w:szCs w:val="24"/>
        </w:rPr>
        <w:t xml:space="preserve"> a</w:t>
      </w:r>
      <w:r w:rsidR="00DD7563" w:rsidRPr="00061122">
        <w:rPr>
          <w:rFonts w:ascii="Times New Roman" w:hAnsi="Times New Roman" w:cs="Times New Roman"/>
          <w:sz w:val="24"/>
          <w:szCs w:val="24"/>
        </w:rPr>
        <w:t>n in-depth</w:t>
      </w:r>
      <w:r w:rsidR="00D97CC1" w:rsidRPr="00061122">
        <w:rPr>
          <w:rFonts w:ascii="Times New Roman" w:hAnsi="Times New Roman" w:cs="Times New Roman"/>
          <w:sz w:val="24"/>
          <w:szCs w:val="24"/>
        </w:rPr>
        <w:t xml:space="preserve"> </w:t>
      </w:r>
      <w:r w:rsidR="001D3917" w:rsidRPr="00061122">
        <w:rPr>
          <w:rFonts w:ascii="Times New Roman" w:hAnsi="Times New Roman" w:cs="Times New Roman"/>
          <w:sz w:val="24"/>
          <w:szCs w:val="24"/>
        </w:rPr>
        <w:t>qualitative account</w:t>
      </w:r>
      <w:r w:rsidR="00D97CC1" w:rsidRPr="00061122">
        <w:rPr>
          <w:rFonts w:ascii="Times New Roman" w:hAnsi="Times New Roman" w:cs="Times New Roman"/>
          <w:sz w:val="24"/>
          <w:szCs w:val="24"/>
        </w:rPr>
        <w:t xml:space="preserve"> </w:t>
      </w:r>
      <w:r w:rsidR="007A1D72" w:rsidRPr="00061122">
        <w:rPr>
          <w:rFonts w:ascii="Times New Roman" w:hAnsi="Times New Roman" w:cs="Times New Roman"/>
          <w:sz w:val="24"/>
          <w:szCs w:val="24"/>
        </w:rPr>
        <w:t xml:space="preserve">of people operating at a local scale </w:t>
      </w:r>
      <w:r w:rsidR="001D3917" w:rsidRPr="00061122">
        <w:rPr>
          <w:rFonts w:ascii="Times New Roman" w:hAnsi="Times New Roman" w:cs="Times New Roman"/>
          <w:sz w:val="24"/>
          <w:szCs w:val="24"/>
        </w:rPr>
        <w:t>to better understand the</w:t>
      </w:r>
      <w:r w:rsidR="007A1D72" w:rsidRPr="00061122">
        <w:rPr>
          <w:rFonts w:ascii="Times New Roman" w:hAnsi="Times New Roman" w:cs="Times New Roman"/>
          <w:sz w:val="24"/>
          <w:szCs w:val="24"/>
        </w:rPr>
        <w:t>ir</w:t>
      </w:r>
      <w:r w:rsidR="001D3917" w:rsidRPr="00061122">
        <w:rPr>
          <w:rFonts w:ascii="Times New Roman" w:hAnsi="Times New Roman" w:cs="Times New Roman"/>
          <w:sz w:val="24"/>
          <w:szCs w:val="24"/>
        </w:rPr>
        <w:t xml:space="preserve"> </w:t>
      </w:r>
      <w:r w:rsidR="00D97CC1" w:rsidRPr="00061122">
        <w:rPr>
          <w:rFonts w:ascii="Times New Roman" w:hAnsi="Times New Roman" w:cs="Times New Roman"/>
          <w:sz w:val="24"/>
          <w:szCs w:val="24"/>
        </w:rPr>
        <w:t>practices, decisions and experiences</w:t>
      </w:r>
      <w:r w:rsidR="00DD7563" w:rsidRPr="00061122">
        <w:rPr>
          <w:rFonts w:ascii="Times New Roman" w:hAnsi="Times New Roman" w:cs="Times New Roman"/>
          <w:sz w:val="24"/>
          <w:szCs w:val="24"/>
        </w:rPr>
        <w:t>.</w:t>
      </w:r>
      <w:r w:rsidR="00A26FE8" w:rsidRPr="00061122">
        <w:rPr>
          <w:rFonts w:ascii="Times New Roman" w:hAnsi="Times New Roman" w:cs="Times New Roman"/>
          <w:sz w:val="24"/>
          <w:szCs w:val="24"/>
        </w:rPr>
        <w:t xml:space="preserve"> </w:t>
      </w:r>
      <w:r w:rsidR="008354FD" w:rsidRPr="00061122">
        <w:rPr>
          <w:rFonts w:ascii="Times New Roman" w:hAnsi="Times New Roman" w:cs="Times New Roman"/>
          <w:sz w:val="24"/>
          <w:szCs w:val="24"/>
        </w:rPr>
        <w:t>W</w:t>
      </w:r>
      <w:r w:rsidR="00DD7563" w:rsidRPr="00061122">
        <w:rPr>
          <w:rFonts w:ascii="Times New Roman" w:hAnsi="Times New Roman" w:cs="Times New Roman"/>
          <w:sz w:val="24"/>
          <w:szCs w:val="24"/>
        </w:rPr>
        <w:t xml:space="preserve">e felt </w:t>
      </w:r>
      <w:r w:rsidR="008354FD" w:rsidRPr="00061122">
        <w:rPr>
          <w:rFonts w:ascii="Times New Roman" w:hAnsi="Times New Roman" w:cs="Times New Roman"/>
          <w:sz w:val="24"/>
          <w:szCs w:val="24"/>
        </w:rPr>
        <w:t xml:space="preserve">this focus </w:t>
      </w:r>
      <w:r w:rsidR="00DD7563" w:rsidRPr="00061122">
        <w:rPr>
          <w:rFonts w:ascii="Times New Roman" w:hAnsi="Times New Roman" w:cs="Times New Roman"/>
          <w:sz w:val="24"/>
          <w:szCs w:val="24"/>
        </w:rPr>
        <w:t xml:space="preserve">was justified given the degree of discretionary powers by local authorities and housing associations in </w:t>
      </w:r>
      <w:r w:rsidR="002B2876" w:rsidRPr="00061122">
        <w:rPr>
          <w:rFonts w:ascii="Times New Roman" w:hAnsi="Times New Roman" w:cs="Times New Roman"/>
          <w:sz w:val="24"/>
          <w:szCs w:val="24"/>
        </w:rPr>
        <w:t>England</w:t>
      </w:r>
      <w:r w:rsidR="00DD7563" w:rsidRPr="00061122">
        <w:rPr>
          <w:rFonts w:ascii="Times New Roman" w:hAnsi="Times New Roman" w:cs="Times New Roman"/>
          <w:sz w:val="24"/>
          <w:szCs w:val="24"/>
        </w:rPr>
        <w:t xml:space="preserve">. </w:t>
      </w:r>
      <w:r w:rsidR="00A26FE8" w:rsidRPr="00061122">
        <w:rPr>
          <w:rFonts w:ascii="Times New Roman" w:hAnsi="Times New Roman" w:cs="Times New Roman"/>
          <w:sz w:val="24"/>
          <w:szCs w:val="24"/>
        </w:rPr>
        <w:t xml:space="preserve">Interviews were conducted with </w:t>
      </w:r>
      <w:r w:rsidR="00F02407" w:rsidRPr="00061122">
        <w:rPr>
          <w:rFonts w:ascii="Times New Roman" w:hAnsi="Times New Roman" w:cs="Times New Roman"/>
          <w:sz w:val="24"/>
          <w:szCs w:val="24"/>
        </w:rPr>
        <w:t>participants</w:t>
      </w:r>
      <w:r w:rsidR="00A26FE8" w:rsidRPr="00061122">
        <w:rPr>
          <w:rFonts w:ascii="Times New Roman" w:hAnsi="Times New Roman" w:cs="Times New Roman"/>
          <w:sz w:val="24"/>
          <w:szCs w:val="24"/>
        </w:rPr>
        <w:t xml:space="preserve"> </w:t>
      </w:r>
      <w:r w:rsidR="00980EDE" w:rsidRPr="00061122">
        <w:rPr>
          <w:rFonts w:ascii="Times New Roman" w:hAnsi="Times New Roman" w:cs="Times New Roman"/>
          <w:sz w:val="24"/>
          <w:szCs w:val="24"/>
        </w:rPr>
        <w:t xml:space="preserve">working in social and disability housing </w:t>
      </w:r>
      <w:r w:rsidR="00A26FE8" w:rsidRPr="00061122">
        <w:rPr>
          <w:rFonts w:ascii="Times New Roman" w:hAnsi="Times New Roman" w:cs="Times New Roman"/>
          <w:sz w:val="24"/>
          <w:szCs w:val="24"/>
        </w:rPr>
        <w:t xml:space="preserve">from three local authority areas </w:t>
      </w:r>
      <w:r w:rsidR="002B2876" w:rsidRPr="00061122">
        <w:rPr>
          <w:rFonts w:ascii="Times New Roman" w:hAnsi="Times New Roman" w:cs="Times New Roman"/>
          <w:sz w:val="24"/>
          <w:szCs w:val="24"/>
        </w:rPr>
        <w:t>and</w:t>
      </w:r>
      <w:r w:rsidR="00A26FE8" w:rsidRPr="00061122">
        <w:rPr>
          <w:rFonts w:ascii="Times New Roman" w:hAnsi="Times New Roman" w:cs="Times New Roman"/>
          <w:sz w:val="24"/>
          <w:szCs w:val="24"/>
        </w:rPr>
        <w:t xml:space="preserve"> four disability housing association managers (one operating in seven local authority area</w:t>
      </w:r>
      <w:r w:rsidR="00DD7563" w:rsidRPr="00061122">
        <w:rPr>
          <w:rFonts w:ascii="Times New Roman" w:hAnsi="Times New Roman" w:cs="Times New Roman"/>
          <w:sz w:val="24"/>
          <w:szCs w:val="24"/>
        </w:rPr>
        <w:t>s across the South of England).</w:t>
      </w:r>
      <w:r w:rsidR="00A26FE8" w:rsidRPr="00061122">
        <w:rPr>
          <w:rFonts w:ascii="Times New Roman" w:hAnsi="Times New Roman" w:cs="Times New Roman"/>
          <w:sz w:val="24"/>
          <w:szCs w:val="24"/>
        </w:rPr>
        <w:t xml:space="preserve"> </w:t>
      </w:r>
    </w:p>
    <w:p w14:paraId="5B290455" w14:textId="60491E3D" w:rsidR="00B4218D" w:rsidRPr="00061122" w:rsidRDefault="00A26FE8" w:rsidP="00DD7563">
      <w:pPr>
        <w:jc w:val="both"/>
        <w:rPr>
          <w:rFonts w:ascii="Times New Roman" w:hAnsi="Times New Roman" w:cs="Times New Roman"/>
          <w:sz w:val="24"/>
          <w:szCs w:val="24"/>
        </w:rPr>
      </w:pPr>
      <w:r w:rsidRPr="00061122">
        <w:rPr>
          <w:rFonts w:ascii="Times New Roman" w:hAnsi="Times New Roman" w:cs="Times New Roman"/>
          <w:sz w:val="24"/>
          <w:szCs w:val="24"/>
        </w:rPr>
        <w:t>We also gained the views of disabled people’s organisations and advocates who are familiar with the local impacts of these changes for the constituency they represent</w:t>
      </w:r>
      <w:r w:rsidR="001D3917" w:rsidRPr="00061122">
        <w:rPr>
          <w:rFonts w:ascii="Times New Roman" w:hAnsi="Times New Roman" w:cs="Times New Roman"/>
          <w:sz w:val="24"/>
          <w:szCs w:val="24"/>
        </w:rPr>
        <w:t>, comprising f</w:t>
      </w:r>
      <w:r w:rsidRPr="00061122">
        <w:rPr>
          <w:rFonts w:ascii="Times New Roman" w:hAnsi="Times New Roman" w:cs="Times New Roman"/>
          <w:sz w:val="24"/>
          <w:szCs w:val="24"/>
        </w:rPr>
        <w:t xml:space="preserve">ive </w:t>
      </w:r>
      <w:r w:rsidR="00F02407" w:rsidRPr="00061122">
        <w:rPr>
          <w:rFonts w:ascii="Times New Roman" w:hAnsi="Times New Roman" w:cs="Times New Roman"/>
          <w:sz w:val="24"/>
          <w:szCs w:val="24"/>
        </w:rPr>
        <w:t>participants</w:t>
      </w:r>
      <w:r w:rsidRPr="00061122">
        <w:rPr>
          <w:rFonts w:ascii="Times New Roman" w:hAnsi="Times New Roman" w:cs="Times New Roman"/>
          <w:sz w:val="24"/>
          <w:szCs w:val="24"/>
        </w:rPr>
        <w:t xml:space="preserve"> from disabled people’s organisations and four disability advocates</w:t>
      </w:r>
      <w:r w:rsidR="00DD7563" w:rsidRPr="00061122">
        <w:rPr>
          <w:rFonts w:ascii="Times New Roman" w:hAnsi="Times New Roman" w:cs="Times New Roman"/>
          <w:sz w:val="24"/>
          <w:szCs w:val="24"/>
        </w:rPr>
        <w:t xml:space="preserve">. </w:t>
      </w:r>
      <w:r w:rsidRPr="00061122">
        <w:rPr>
          <w:rFonts w:ascii="Times New Roman" w:hAnsi="Times New Roman" w:cs="Times New Roman"/>
          <w:sz w:val="24"/>
          <w:szCs w:val="24"/>
        </w:rPr>
        <w:t>16</w:t>
      </w:r>
      <w:r w:rsidR="00DD7563" w:rsidRPr="00061122">
        <w:rPr>
          <w:rFonts w:ascii="Times New Roman" w:hAnsi="Times New Roman" w:cs="Times New Roman"/>
          <w:sz w:val="24"/>
          <w:szCs w:val="24"/>
        </w:rPr>
        <w:t xml:space="preserve"> key informants in total</w:t>
      </w:r>
      <w:r w:rsidRPr="00061122">
        <w:rPr>
          <w:rFonts w:ascii="Times New Roman" w:hAnsi="Times New Roman" w:cs="Times New Roman"/>
          <w:sz w:val="24"/>
          <w:szCs w:val="24"/>
        </w:rPr>
        <w:t xml:space="preserve"> were interviewed. </w:t>
      </w:r>
      <w:r w:rsidR="007A362C" w:rsidRPr="00061122">
        <w:rPr>
          <w:rFonts w:ascii="Times New Roman" w:hAnsi="Times New Roman" w:cs="Times New Roman"/>
          <w:sz w:val="24"/>
          <w:szCs w:val="24"/>
        </w:rPr>
        <w:t>For other wo</w:t>
      </w:r>
      <w:r w:rsidR="006443E1" w:rsidRPr="00061122">
        <w:rPr>
          <w:rFonts w:ascii="Times New Roman" w:hAnsi="Times New Roman" w:cs="Times New Roman"/>
          <w:sz w:val="24"/>
          <w:szCs w:val="24"/>
        </w:rPr>
        <w:t xml:space="preserve">rk in this vein, see </w:t>
      </w:r>
      <w:r w:rsidR="00917EDB" w:rsidRPr="00061122">
        <w:rPr>
          <w:rFonts w:ascii="Times New Roman" w:hAnsi="Times New Roman" w:cs="Times New Roman"/>
          <w:sz w:val="24"/>
          <w:szCs w:val="24"/>
        </w:rPr>
        <w:t xml:space="preserve">Power (2014) and </w:t>
      </w:r>
      <w:r w:rsidR="006443E1" w:rsidRPr="00061122">
        <w:rPr>
          <w:rFonts w:ascii="Times New Roman" w:hAnsi="Times New Roman" w:cs="Times New Roman"/>
          <w:sz w:val="24"/>
          <w:szCs w:val="24"/>
        </w:rPr>
        <w:t>DeVerteuil</w:t>
      </w:r>
      <w:r w:rsidR="00917EDB" w:rsidRPr="00061122">
        <w:rPr>
          <w:rFonts w:ascii="Times New Roman" w:hAnsi="Times New Roman" w:cs="Times New Roman"/>
          <w:sz w:val="24"/>
          <w:szCs w:val="24"/>
        </w:rPr>
        <w:t xml:space="preserve"> (2014).</w:t>
      </w:r>
      <w:r w:rsidR="007A362C" w:rsidRPr="00061122">
        <w:rPr>
          <w:rFonts w:ascii="Times New Roman" w:hAnsi="Times New Roman" w:cs="Times New Roman"/>
          <w:sz w:val="24"/>
          <w:szCs w:val="24"/>
        </w:rPr>
        <w:t xml:space="preserve"> </w:t>
      </w:r>
      <w:r w:rsidR="00917EDB" w:rsidRPr="00061122">
        <w:rPr>
          <w:rFonts w:ascii="Times New Roman" w:hAnsi="Times New Roman" w:cs="Times New Roman"/>
          <w:sz w:val="24"/>
          <w:szCs w:val="24"/>
        </w:rPr>
        <w:t>DeVerteuil</w:t>
      </w:r>
      <w:r w:rsidR="007A362C" w:rsidRPr="00061122">
        <w:rPr>
          <w:rFonts w:ascii="Times New Roman" w:hAnsi="Times New Roman" w:cs="Times New Roman"/>
          <w:sz w:val="24"/>
          <w:szCs w:val="24"/>
        </w:rPr>
        <w:t xml:space="preserve"> examined voluntary sector resilience in the context of declining welfare in Sydney, Los Angeles and London relying on comparative policy analysis and interviews</w:t>
      </w:r>
      <w:r w:rsidR="00EE7D3C" w:rsidRPr="00061122">
        <w:rPr>
          <w:rFonts w:ascii="Times New Roman" w:hAnsi="Times New Roman" w:cs="Times New Roman"/>
          <w:sz w:val="24"/>
          <w:szCs w:val="24"/>
        </w:rPr>
        <w:t xml:space="preserve"> with </w:t>
      </w:r>
      <w:r w:rsidR="004D5B09" w:rsidRPr="00061122">
        <w:rPr>
          <w:rFonts w:ascii="Times New Roman" w:hAnsi="Times New Roman" w:cs="Times New Roman"/>
          <w:sz w:val="24"/>
          <w:szCs w:val="24"/>
        </w:rPr>
        <w:t>voluntary sector organisations</w:t>
      </w:r>
      <w:r w:rsidR="007A362C" w:rsidRPr="00061122">
        <w:rPr>
          <w:rFonts w:ascii="Times New Roman" w:hAnsi="Times New Roman" w:cs="Times New Roman"/>
          <w:sz w:val="24"/>
          <w:szCs w:val="24"/>
        </w:rPr>
        <w:t xml:space="preserve">. </w:t>
      </w:r>
    </w:p>
    <w:p w14:paraId="1693F653" w14:textId="0CC24D4D" w:rsidR="00467E08" w:rsidRPr="00061122" w:rsidRDefault="00741B85">
      <w:pPr>
        <w:jc w:val="both"/>
        <w:rPr>
          <w:rFonts w:ascii="Times New Roman" w:hAnsi="Times New Roman" w:cs="Times New Roman"/>
          <w:sz w:val="24"/>
          <w:szCs w:val="24"/>
        </w:rPr>
      </w:pPr>
      <w:r w:rsidRPr="00061122">
        <w:rPr>
          <w:rFonts w:ascii="Times New Roman" w:hAnsi="Times New Roman" w:cs="Times New Roman"/>
          <w:sz w:val="24"/>
          <w:szCs w:val="24"/>
        </w:rPr>
        <w:t xml:space="preserve">In Chile, the </w:t>
      </w:r>
      <w:r w:rsidR="002531A0" w:rsidRPr="00061122">
        <w:rPr>
          <w:rFonts w:ascii="Times New Roman" w:hAnsi="Times New Roman" w:cs="Times New Roman"/>
          <w:sz w:val="24"/>
          <w:szCs w:val="24"/>
        </w:rPr>
        <w:t>city of Santiago was chosen as</w:t>
      </w:r>
      <w:r w:rsidR="00D1239E" w:rsidRPr="00061122">
        <w:rPr>
          <w:rFonts w:ascii="Times New Roman" w:hAnsi="Times New Roman" w:cs="Times New Roman"/>
          <w:sz w:val="24"/>
          <w:szCs w:val="24"/>
        </w:rPr>
        <w:t xml:space="preserve"> the study site. Our justification here was that </w:t>
      </w:r>
      <w:r w:rsidR="00DD7563" w:rsidRPr="00061122">
        <w:rPr>
          <w:rFonts w:ascii="Times New Roman" w:hAnsi="Times New Roman" w:cs="Times New Roman"/>
          <w:sz w:val="24"/>
          <w:szCs w:val="24"/>
        </w:rPr>
        <w:t xml:space="preserve">it allowed us to look at the central and regional government dimensions of housing provision at the same </w:t>
      </w:r>
      <w:r w:rsidR="003543CD" w:rsidRPr="00061122">
        <w:rPr>
          <w:rFonts w:ascii="Times New Roman" w:hAnsi="Times New Roman" w:cs="Times New Roman"/>
          <w:sz w:val="24"/>
          <w:szCs w:val="24"/>
        </w:rPr>
        <w:t>place</w:t>
      </w:r>
      <w:r w:rsidR="00DD7563" w:rsidRPr="00061122">
        <w:rPr>
          <w:rFonts w:ascii="Times New Roman" w:hAnsi="Times New Roman" w:cs="Times New Roman"/>
          <w:sz w:val="24"/>
          <w:szCs w:val="24"/>
        </w:rPr>
        <w:t xml:space="preserve">. </w:t>
      </w:r>
      <w:r w:rsidR="002D22C9" w:rsidRPr="00061122">
        <w:rPr>
          <w:rFonts w:ascii="Times New Roman" w:hAnsi="Times New Roman" w:cs="Times New Roman"/>
          <w:sz w:val="24"/>
          <w:szCs w:val="24"/>
        </w:rPr>
        <w:t xml:space="preserve">The </w:t>
      </w:r>
      <w:r w:rsidR="002531A0" w:rsidRPr="00061122">
        <w:rPr>
          <w:rFonts w:ascii="Times New Roman" w:hAnsi="Times New Roman" w:cs="Times New Roman"/>
          <w:sz w:val="24"/>
          <w:szCs w:val="24"/>
        </w:rPr>
        <w:t>central government</w:t>
      </w:r>
      <w:r w:rsidR="001D70BD" w:rsidRPr="00061122">
        <w:rPr>
          <w:rFonts w:ascii="Times New Roman" w:hAnsi="Times New Roman" w:cs="Times New Roman"/>
          <w:sz w:val="24"/>
          <w:szCs w:val="24"/>
        </w:rPr>
        <w:t xml:space="preserve">, represented by </w:t>
      </w:r>
      <w:r w:rsidR="00402D3B" w:rsidRPr="00061122">
        <w:rPr>
          <w:rFonts w:ascii="Times New Roman" w:hAnsi="Times New Roman" w:cs="Times New Roman"/>
          <w:sz w:val="24"/>
          <w:szCs w:val="24"/>
        </w:rPr>
        <w:t>MINVU</w:t>
      </w:r>
      <w:r w:rsidR="001D70BD" w:rsidRPr="00061122">
        <w:rPr>
          <w:rFonts w:ascii="Times New Roman" w:hAnsi="Times New Roman" w:cs="Times New Roman"/>
          <w:sz w:val="24"/>
          <w:szCs w:val="24"/>
        </w:rPr>
        <w:t xml:space="preserve"> in matters related to Housing and Urban Planning</w:t>
      </w:r>
      <w:r w:rsidR="008354FD" w:rsidRPr="00061122">
        <w:rPr>
          <w:rFonts w:ascii="Times New Roman" w:hAnsi="Times New Roman" w:cs="Times New Roman"/>
          <w:sz w:val="24"/>
          <w:szCs w:val="24"/>
        </w:rPr>
        <w:t>,</w:t>
      </w:r>
      <w:r w:rsidR="002531A0" w:rsidRPr="00061122">
        <w:rPr>
          <w:rFonts w:ascii="Times New Roman" w:hAnsi="Times New Roman" w:cs="Times New Roman"/>
          <w:sz w:val="24"/>
          <w:szCs w:val="24"/>
        </w:rPr>
        <w:t xml:space="preserve"> </w:t>
      </w:r>
      <w:r w:rsidR="002D4D16" w:rsidRPr="00061122">
        <w:rPr>
          <w:rFonts w:ascii="Times New Roman" w:hAnsi="Times New Roman" w:cs="Times New Roman"/>
          <w:sz w:val="24"/>
          <w:szCs w:val="24"/>
        </w:rPr>
        <w:t xml:space="preserve">has a fundamental role </w:t>
      </w:r>
      <w:r w:rsidR="002531A0" w:rsidRPr="00061122">
        <w:rPr>
          <w:rFonts w:ascii="Times New Roman" w:hAnsi="Times New Roman" w:cs="Times New Roman"/>
          <w:sz w:val="24"/>
          <w:szCs w:val="24"/>
        </w:rPr>
        <w:t xml:space="preserve">in </w:t>
      </w:r>
      <w:r w:rsidR="009A10A2" w:rsidRPr="00061122">
        <w:rPr>
          <w:rFonts w:ascii="Times New Roman" w:hAnsi="Times New Roman" w:cs="Times New Roman"/>
          <w:sz w:val="24"/>
          <w:szCs w:val="24"/>
        </w:rPr>
        <w:t>devising housing policy</w:t>
      </w:r>
      <w:r w:rsidR="001D70BD" w:rsidRPr="00061122">
        <w:rPr>
          <w:rFonts w:ascii="Times New Roman" w:hAnsi="Times New Roman" w:cs="Times New Roman"/>
          <w:sz w:val="24"/>
          <w:szCs w:val="24"/>
        </w:rPr>
        <w:t xml:space="preserve"> and their offices are located in this city</w:t>
      </w:r>
      <w:r w:rsidR="00402D3B" w:rsidRPr="00061122">
        <w:rPr>
          <w:rFonts w:ascii="Times New Roman" w:hAnsi="Times New Roman" w:cs="Times New Roman"/>
          <w:sz w:val="24"/>
          <w:szCs w:val="24"/>
        </w:rPr>
        <w:t>. Also</w:t>
      </w:r>
      <w:r w:rsidR="002D4D16" w:rsidRPr="00061122">
        <w:rPr>
          <w:rFonts w:ascii="Times New Roman" w:hAnsi="Times New Roman" w:cs="Times New Roman"/>
          <w:sz w:val="24"/>
          <w:szCs w:val="24"/>
        </w:rPr>
        <w:t xml:space="preserve">, the Metropolitan </w:t>
      </w:r>
      <w:r w:rsidR="001D70BD" w:rsidRPr="00061122">
        <w:rPr>
          <w:rFonts w:ascii="Times New Roman" w:hAnsi="Times New Roman" w:cs="Times New Roman"/>
          <w:sz w:val="24"/>
          <w:szCs w:val="24"/>
        </w:rPr>
        <w:t xml:space="preserve">SEREMI-MINVU and </w:t>
      </w:r>
      <w:r w:rsidR="000B7B7E" w:rsidRPr="00061122">
        <w:rPr>
          <w:rFonts w:ascii="Times New Roman" w:hAnsi="Times New Roman" w:cs="Times New Roman"/>
          <w:sz w:val="24"/>
          <w:szCs w:val="24"/>
        </w:rPr>
        <w:t xml:space="preserve">the Metropolitan </w:t>
      </w:r>
      <w:r w:rsidR="002D4D16" w:rsidRPr="00061122">
        <w:rPr>
          <w:rFonts w:ascii="Times New Roman" w:hAnsi="Times New Roman" w:cs="Times New Roman"/>
          <w:sz w:val="24"/>
          <w:szCs w:val="24"/>
        </w:rPr>
        <w:t xml:space="preserve">SERVIU </w:t>
      </w:r>
      <w:r w:rsidR="001D70BD" w:rsidRPr="00061122">
        <w:rPr>
          <w:rFonts w:ascii="Times New Roman" w:hAnsi="Times New Roman" w:cs="Times New Roman"/>
          <w:sz w:val="24"/>
          <w:szCs w:val="24"/>
        </w:rPr>
        <w:t xml:space="preserve">are </w:t>
      </w:r>
      <w:r w:rsidR="002D4D16" w:rsidRPr="00061122">
        <w:rPr>
          <w:rFonts w:ascii="Times New Roman" w:hAnsi="Times New Roman" w:cs="Times New Roman"/>
          <w:sz w:val="24"/>
          <w:szCs w:val="24"/>
        </w:rPr>
        <w:t>located in Santiago</w:t>
      </w:r>
      <w:r w:rsidR="00514F39" w:rsidRPr="00061122">
        <w:rPr>
          <w:rFonts w:ascii="Times New Roman" w:hAnsi="Times New Roman" w:cs="Times New Roman"/>
          <w:sz w:val="24"/>
          <w:szCs w:val="24"/>
        </w:rPr>
        <w:t>.</w:t>
      </w:r>
      <w:r w:rsidR="00D1239E" w:rsidRPr="00061122">
        <w:rPr>
          <w:rFonts w:ascii="Times New Roman" w:hAnsi="Times New Roman" w:cs="Times New Roman"/>
          <w:sz w:val="24"/>
          <w:szCs w:val="24"/>
        </w:rPr>
        <w:t xml:space="preserve"> </w:t>
      </w:r>
      <w:r w:rsidR="002B2876" w:rsidRPr="00061122">
        <w:rPr>
          <w:rFonts w:ascii="Times New Roman" w:hAnsi="Times New Roman" w:cs="Times New Roman"/>
          <w:sz w:val="24"/>
          <w:szCs w:val="24"/>
        </w:rPr>
        <w:t>T</w:t>
      </w:r>
      <w:r w:rsidR="007A362C" w:rsidRPr="00061122">
        <w:rPr>
          <w:rFonts w:ascii="Times New Roman" w:hAnsi="Times New Roman" w:cs="Times New Roman"/>
          <w:sz w:val="24"/>
          <w:szCs w:val="24"/>
        </w:rPr>
        <w:t xml:space="preserve">he interviews were conducted with representatives from </w:t>
      </w:r>
      <w:bookmarkStart w:id="2" w:name="_Hlk497988765"/>
      <w:r w:rsidR="007A362C" w:rsidRPr="00061122">
        <w:rPr>
          <w:rFonts w:ascii="Times New Roman" w:hAnsi="Times New Roman" w:cs="Times New Roman"/>
          <w:sz w:val="24"/>
          <w:szCs w:val="24"/>
        </w:rPr>
        <w:t>different units of MINVU</w:t>
      </w:r>
      <w:r w:rsidR="0097648E" w:rsidRPr="00061122">
        <w:rPr>
          <w:rFonts w:ascii="Times New Roman" w:hAnsi="Times New Roman" w:cs="Times New Roman"/>
          <w:sz w:val="24"/>
          <w:szCs w:val="24"/>
        </w:rPr>
        <w:t xml:space="preserve"> (</w:t>
      </w:r>
      <w:r w:rsidR="00B672F3" w:rsidRPr="00061122">
        <w:rPr>
          <w:rFonts w:ascii="Times New Roman" w:hAnsi="Times New Roman" w:cs="Times New Roman"/>
          <w:sz w:val="24"/>
          <w:szCs w:val="24"/>
        </w:rPr>
        <w:t>n=</w:t>
      </w:r>
      <w:r w:rsidR="0097648E" w:rsidRPr="00061122">
        <w:rPr>
          <w:rFonts w:ascii="Times New Roman" w:hAnsi="Times New Roman" w:cs="Times New Roman"/>
          <w:sz w:val="24"/>
          <w:szCs w:val="24"/>
        </w:rPr>
        <w:t>6)</w:t>
      </w:r>
      <w:r w:rsidR="007A362C" w:rsidRPr="00061122">
        <w:rPr>
          <w:rFonts w:ascii="Times New Roman" w:hAnsi="Times New Roman" w:cs="Times New Roman"/>
          <w:sz w:val="24"/>
          <w:szCs w:val="24"/>
        </w:rPr>
        <w:t xml:space="preserve">, </w:t>
      </w:r>
      <w:r w:rsidR="00A13C30" w:rsidRPr="00061122">
        <w:rPr>
          <w:rFonts w:ascii="Times New Roman" w:hAnsi="Times New Roman" w:cs="Times New Roman"/>
          <w:sz w:val="24"/>
          <w:szCs w:val="24"/>
        </w:rPr>
        <w:t>Metropolitan SEREMI-MINVU</w:t>
      </w:r>
      <w:r w:rsidR="0097648E" w:rsidRPr="00061122">
        <w:rPr>
          <w:rFonts w:ascii="Times New Roman" w:hAnsi="Times New Roman" w:cs="Times New Roman"/>
          <w:sz w:val="24"/>
          <w:szCs w:val="24"/>
        </w:rPr>
        <w:t xml:space="preserve"> (</w:t>
      </w:r>
      <w:r w:rsidR="00B672F3" w:rsidRPr="00061122">
        <w:rPr>
          <w:rFonts w:ascii="Times New Roman" w:hAnsi="Times New Roman" w:cs="Times New Roman"/>
          <w:sz w:val="24"/>
          <w:szCs w:val="24"/>
        </w:rPr>
        <w:t>n=</w:t>
      </w:r>
      <w:r w:rsidR="001672B5" w:rsidRPr="00061122">
        <w:rPr>
          <w:rFonts w:ascii="Times New Roman" w:hAnsi="Times New Roman" w:cs="Times New Roman"/>
          <w:sz w:val="24"/>
          <w:szCs w:val="24"/>
        </w:rPr>
        <w:t>1</w:t>
      </w:r>
      <w:r w:rsidR="0097648E" w:rsidRPr="00061122">
        <w:rPr>
          <w:rFonts w:ascii="Times New Roman" w:hAnsi="Times New Roman" w:cs="Times New Roman"/>
          <w:sz w:val="24"/>
          <w:szCs w:val="24"/>
        </w:rPr>
        <w:t>)</w:t>
      </w:r>
      <w:r w:rsidR="00A13C30" w:rsidRPr="00061122">
        <w:rPr>
          <w:rFonts w:ascii="Times New Roman" w:hAnsi="Times New Roman" w:cs="Times New Roman"/>
          <w:sz w:val="24"/>
          <w:szCs w:val="24"/>
        </w:rPr>
        <w:t>,</w:t>
      </w:r>
      <w:r w:rsidR="00B87206" w:rsidRPr="00061122">
        <w:rPr>
          <w:rFonts w:ascii="Times New Roman" w:eastAsia="PMingLiU" w:hAnsi="Times New Roman" w:cs="Times New Roman" w:hint="eastAsia"/>
          <w:sz w:val="24"/>
          <w:szCs w:val="24"/>
          <w:lang w:eastAsia="zh-TW"/>
        </w:rPr>
        <w:t xml:space="preserve"> </w:t>
      </w:r>
      <w:r w:rsidR="00A13C30" w:rsidRPr="00061122">
        <w:rPr>
          <w:rFonts w:ascii="Times New Roman" w:hAnsi="Times New Roman" w:cs="Times New Roman"/>
          <w:sz w:val="24"/>
          <w:szCs w:val="24"/>
        </w:rPr>
        <w:t xml:space="preserve">Metropolitan </w:t>
      </w:r>
      <w:r w:rsidR="007A362C" w:rsidRPr="00061122">
        <w:rPr>
          <w:rFonts w:ascii="Times New Roman" w:hAnsi="Times New Roman" w:cs="Times New Roman"/>
          <w:sz w:val="24"/>
          <w:szCs w:val="24"/>
        </w:rPr>
        <w:t>SERVIU</w:t>
      </w:r>
      <w:r w:rsidR="0097648E" w:rsidRPr="00061122">
        <w:rPr>
          <w:rFonts w:ascii="Times New Roman" w:hAnsi="Times New Roman" w:cs="Times New Roman"/>
          <w:sz w:val="24"/>
          <w:szCs w:val="24"/>
        </w:rPr>
        <w:t xml:space="preserve"> (</w:t>
      </w:r>
      <w:r w:rsidR="00B672F3" w:rsidRPr="00061122">
        <w:rPr>
          <w:rFonts w:ascii="Times New Roman" w:hAnsi="Times New Roman" w:cs="Times New Roman"/>
          <w:sz w:val="24"/>
          <w:szCs w:val="24"/>
        </w:rPr>
        <w:t>n=</w:t>
      </w:r>
      <w:r w:rsidR="0097648E" w:rsidRPr="00061122">
        <w:rPr>
          <w:rFonts w:ascii="Times New Roman" w:hAnsi="Times New Roman" w:cs="Times New Roman"/>
          <w:sz w:val="24"/>
          <w:szCs w:val="24"/>
        </w:rPr>
        <w:t>2)</w:t>
      </w:r>
      <w:r w:rsidR="007A362C" w:rsidRPr="00061122">
        <w:rPr>
          <w:rFonts w:ascii="Times New Roman" w:hAnsi="Times New Roman" w:cs="Times New Roman"/>
          <w:sz w:val="24"/>
          <w:szCs w:val="24"/>
        </w:rPr>
        <w:t xml:space="preserve">, </w:t>
      </w:r>
      <w:r w:rsidR="007A362C" w:rsidRPr="00061122">
        <w:rPr>
          <w:rFonts w:ascii="Times New Roman" w:hAnsi="Times New Roman" w:cs="Times New Roman"/>
          <w:sz w:val="24"/>
          <w:szCs w:val="24"/>
        </w:rPr>
        <w:lastRenderedPageBreak/>
        <w:t>the national statutory body relating to disability SENADIS</w:t>
      </w:r>
      <w:r w:rsidR="0097648E" w:rsidRPr="00061122">
        <w:rPr>
          <w:rFonts w:ascii="Times New Roman" w:hAnsi="Times New Roman" w:cs="Times New Roman"/>
          <w:sz w:val="24"/>
          <w:szCs w:val="24"/>
        </w:rPr>
        <w:t xml:space="preserve"> (</w:t>
      </w:r>
      <w:r w:rsidR="00B672F3" w:rsidRPr="00061122">
        <w:rPr>
          <w:rFonts w:ascii="Times New Roman" w:hAnsi="Times New Roman" w:cs="Times New Roman"/>
          <w:sz w:val="24"/>
          <w:szCs w:val="24"/>
        </w:rPr>
        <w:t>n=</w:t>
      </w:r>
      <w:r w:rsidR="0097648E" w:rsidRPr="00061122">
        <w:rPr>
          <w:rFonts w:ascii="Times New Roman" w:hAnsi="Times New Roman" w:cs="Times New Roman"/>
          <w:sz w:val="24"/>
          <w:szCs w:val="24"/>
        </w:rPr>
        <w:t>1)</w:t>
      </w:r>
      <w:r w:rsidR="007A362C" w:rsidRPr="00061122">
        <w:rPr>
          <w:rFonts w:ascii="Times New Roman" w:hAnsi="Times New Roman" w:cs="Times New Roman"/>
          <w:sz w:val="24"/>
          <w:szCs w:val="24"/>
        </w:rPr>
        <w:t>, one architecture firm working in social housing design, one Sponsor Entity and one non-profit organisation focused on ‘universal accessibility’ that advocates for disabled people</w:t>
      </w:r>
      <w:r w:rsidR="002531A0" w:rsidRPr="00061122">
        <w:rPr>
          <w:rFonts w:ascii="Times New Roman" w:hAnsi="Times New Roman" w:cs="Times New Roman"/>
          <w:sz w:val="24"/>
          <w:szCs w:val="24"/>
        </w:rPr>
        <w:t xml:space="preserve"> </w:t>
      </w:r>
      <w:r w:rsidR="00960FD5" w:rsidRPr="00061122">
        <w:rPr>
          <w:rFonts w:ascii="Times New Roman" w:hAnsi="Times New Roman" w:cs="Times New Roman"/>
          <w:sz w:val="24"/>
          <w:szCs w:val="24"/>
        </w:rPr>
        <w:t xml:space="preserve">for a total of </w:t>
      </w:r>
      <w:r w:rsidR="007A362C" w:rsidRPr="00061122">
        <w:rPr>
          <w:rFonts w:ascii="Times New Roman" w:hAnsi="Times New Roman" w:cs="Times New Roman"/>
          <w:sz w:val="24"/>
          <w:szCs w:val="24"/>
        </w:rPr>
        <w:t>13 key informants</w:t>
      </w:r>
      <w:r w:rsidR="00412ABE" w:rsidRPr="00061122">
        <w:rPr>
          <w:rFonts w:ascii="Times New Roman" w:hAnsi="Times New Roman" w:cs="Times New Roman"/>
          <w:sz w:val="24"/>
          <w:szCs w:val="24"/>
        </w:rPr>
        <w:t>.</w:t>
      </w:r>
      <w:r w:rsidR="0072072D" w:rsidRPr="00061122">
        <w:rPr>
          <w:rFonts w:ascii="Times New Roman" w:hAnsi="Times New Roman" w:cs="Times New Roman"/>
          <w:sz w:val="24"/>
          <w:szCs w:val="24"/>
        </w:rPr>
        <w:t xml:space="preserve"> </w:t>
      </w:r>
    </w:p>
    <w:bookmarkEnd w:id="2"/>
    <w:p w14:paraId="67A13202" w14:textId="537163FF" w:rsidR="00D55C2F" w:rsidRPr="00061122" w:rsidRDefault="007A1D72" w:rsidP="007A1D72">
      <w:pPr>
        <w:jc w:val="both"/>
        <w:rPr>
          <w:rFonts w:ascii="Times New Roman" w:hAnsi="Times New Roman" w:cs="Times New Roman"/>
          <w:sz w:val="24"/>
          <w:szCs w:val="24"/>
        </w:rPr>
      </w:pPr>
      <w:r w:rsidRPr="00061122">
        <w:rPr>
          <w:rFonts w:ascii="Times New Roman" w:hAnsi="Times New Roman" w:cs="Times New Roman"/>
          <w:sz w:val="24"/>
          <w:szCs w:val="24"/>
        </w:rPr>
        <w:t xml:space="preserve">Ethical approval was obtained </w:t>
      </w:r>
      <w:r w:rsidR="001672B5" w:rsidRPr="00061122">
        <w:rPr>
          <w:rFonts w:ascii="Times New Roman" w:hAnsi="Times New Roman" w:cs="Times New Roman"/>
          <w:sz w:val="24"/>
          <w:szCs w:val="24"/>
        </w:rPr>
        <w:t>from</w:t>
      </w:r>
      <w:r w:rsidRPr="00061122">
        <w:rPr>
          <w:rFonts w:ascii="Times New Roman" w:hAnsi="Times New Roman" w:cs="Times New Roman"/>
          <w:sz w:val="24"/>
          <w:szCs w:val="24"/>
        </w:rPr>
        <w:t xml:space="preserve"> University of Southampton and Universidad de Chile. </w:t>
      </w:r>
      <w:r w:rsidR="002D22C9" w:rsidRPr="00061122">
        <w:rPr>
          <w:rFonts w:ascii="Times New Roman" w:hAnsi="Times New Roman" w:cs="Times New Roman"/>
          <w:sz w:val="24"/>
          <w:szCs w:val="24"/>
        </w:rPr>
        <w:t xml:space="preserve">In all cases, </w:t>
      </w:r>
      <w:r w:rsidR="000507D7" w:rsidRPr="00061122">
        <w:rPr>
          <w:rFonts w:ascii="Times New Roman" w:hAnsi="Times New Roman" w:cs="Times New Roman"/>
          <w:sz w:val="24"/>
          <w:szCs w:val="24"/>
        </w:rPr>
        <w:t xml:space="preserve">after gaining informed consent, </w:t>
      </w:r>
      <w:r w:rsidR="002D22C9" w:rsidRPr="00061122">
        <w:rPr>
          <w:rFonts w:ascii="Times New Roman" w:hAnsi="Times New Roman" w:cs="Times New Roman"/>
          <w:sz w:val="24"/>
          <w:szCs w:val="24"/>
        </w:rPr>
        <w:t>the interviews were</w:t>
      </w:r>
      <w:r w:rsidR="00D55C2F" w:rsidRPr="00061122">
        <w:rPr>
          <w:rFonts w:ascii="Times New Roman" w:hAnsi="Times New Roman" w:cs="Times New Roman"/>
          <w:sz w:val="24"/>
          <w:szCs w:val="24"/>
        </w:rPr>
        <w:t xml:space="preserve"> audio-recorded and transcribed verbatim.</w:t>
      </w:r>
      <w:r w:rsidR="007A362C" w:rsidRPr="00061122">
        <w:rPr>
          <w:rFonts w:ascii="Times New Roman" w:hAnsi="Times New Roman" w:cs="Times New Roman"/>
          <w:sz w:val="24"/>
          <w:szCs w:val="24"/>
        </w:rPr>
        <w:t xml:space="preserve"> </w:t>
      </w:r>
      <w:r w:rsidR="00D55C2F" w:rsidRPr="00061122">
        <w:rPr>
          <w:rFonts w:ascii="Times New Roman" w:hAnsi="Times New Roman" w:cs="Times New Roman"/>
          <w:sz w:val="24"/>
          <w:szCs w:val="24"/>
        </w:rPr>
        <w:t xml:space="preserve">Analysis </w:t>
      </w:r>
      <w:r w:rsidR="008354FD" w:rsidRPr="00061122">
        <w:rPr>
          <w:rFonts w:ascii="Times New Roman" w:hAnsi="Times New Roman" w:cs="Times New Roman"/>
          <w:sz w:val="24"/>
          <w:szCs w:val="24"/>
        </w:rPr>
        <w:t>was informed by the theoretical framework examining neoliberal spaces of exception</w:t>
      </w:r>
      <w:r w:rsidR="003543CD" w:rsidRPr="00061122">
        <w:rPr>
          <w:rFonts w:ascii="Times New Roman" w:hAnsi="Times New Roman" w:cs="Times New Roman"/>
          <w:sz w:val="24"/>
          <w:szCs w:val="24"/>
        </w:rPr>
        <w:t xml:space="preserve"> </w:t>
      </w:r>
      <w:r w:rsidR="008354FD" w:rsidRPr="00061122">
        <w:rPr>
          <w:rFonts w:ascii="Times New Roman" w:hAnsi="Times New Roman" w:cs="Times New Roman"/>
          <w:sz w:val="24"/>
          <w:szCs w:val="24"/>
        </w:rPr>
        <w:t xml:space="preserve">and </w:t>
      </w:r>
      <w:r w:rsidR="00D55C2F" w:rsidRPr="00061122">
        <w:rPr>
          <w:rFonts w:ascii="Times New Roman" w:hAnsi="Times New Roman" w:cs="Times New Roman"/>
          <w:sz w:val="24"/>
          <w:szCs w:val="24"/>
        </w:rPr>
        <w:t>consisted of</w:t>
      </w:r>
      <w:r w:rsidR="00A26FE8" w:rsidRPr="00061122">
        <w:rPr>
          <w:rFonts w:ascii="Times New Roman" w:hAnsi="Times New Roman" w:cs="Times New Roman"/>
          <w:sz w:val="24"/>
          <w:szCs w:val="24"/>
        </w:rPr>
        <w:t xml:space="preserve"> mapping out the different policies </w:t>
      </w:r>
      <w:r w:rsidR="004A5B5D" w:rsidRPr="00061122">
        <w:rPr>
          <w:rFonts w:ascii="Times New Roman" w:hAnsi="Times New Roman" w:cs="Times New Roman"/>
          <w:sz w:val="24"/>
          <w:szCs w:val="24"/>
        </w:rPr>
        <w:t>in a large comparison table</w:t>
      </w:r>
      <w:r w:rsidR="008354FD" w:rsidRPr="00061122">
        <w:rPr>
          <w:rFonts w:ascii="Times New Roman" w:hAnsi="Times New Roman" w:cs="Times New Roman"/>
          <w:sz w:val="24"/>
          <w:szCs w:val="24"/>
        </w:rPr>
        <w:t>,</w:t>
      </w:r>
      <w:r w:rsidR="004A5B5D" w:rsidRPr="00061122">
        <w:rPr>
          <w:rFonts w:ascii="Times New Roman" w:hAnsi="Times New Roman" w:cs="Times New Roman"/>
          <w:sz w:val="24"/>
          <w:szCs w:val="24"/>
        </w:rPr>
        <w:t xml:space="preserve"> </w:t>
      </w:r>
      <w:r w:rsidR="008354FD" w:rsidRPr="00061122">
        <w:rPr>
          <w:rFonts w:ascii="Times New Roman" w:hAnsi="Times New Roman" w:cs="Times New Roman"/>
          <w:sz w:val="24"/>
          <w:szCs w:val="24"/>
        </w:rPr>
        <w:t>and coding</w:t>
      </w:r>
      <w:r w:rsidR="00A26FE8" w:rsidRPr="00061122">
        <w:rPr>
          <w:rFonts w:ascii="Times New Roman" w:hAnsi="Times New Roman" w:cs="Times New Roman"/>
          <w:sz w:val="24"/>
          <w:szCs w:val="24"/>
        </w:rPr>
        <w:t xml:space="preserve"> </w:t>
      </w:r>
      <w:r w:rsidR="004A5B5D" w:rsidRPr="00061122">
        <w:rPr>
          <w:rFonts w:ascii="Times New Roman" w:hAnsi="Times New Roman" w:cs="Times New Roman"/>
          <w:sz w:val="24"/>
          <w:szCs w:val="24"/>
        </w:rPr>
        <w:t>interviews to identify the participants accounts</w:t>
      </w:r>
      <w:r w:rsidR="008354FD" w:rsidRPr="00061122">
        <w:rPr>
          <w:rFonts w:ascii="Times New Roman" w:hAnsi="Times New Roman" w:cs="Times New Roman"/>
          <w:sz w:val="24"/>
          <w:szCs w:val="24"/>
        </w:rPr>
        <w:t>’</w:t>
      </w:r>
      <w:r w:rsidR="004A5B5D" w:rsidRPr="00061122">
        <w:rPr>
          <w:rFonts w:ascii="Times New Roman" w:hAnsi="Times New Roman" w:cs="Times New Roman"/>
          <w:sz w:val="24"/>
          <w:szCs w:val="24"/>
        </w:rPr>
        <w:t xml:space="preserve"> of implementing </w:t>
      </w:r>
      <w:r w:rsidR="002D22C9" w:rsidRPr="00061122">
        <w:rPr>
          <w:rFonts w:ascii="Times New Roman" w:hAnsi="Times New Roman" w:cs="Times New Roman"/>
          <w:sz w:val="24"/>
          <w:szCs w:val="24"/>
        </w:rPr>
        <w:t>housing</w:t>
      </w:r>
      <w:r w:rsidR="004A5B5D" w:rsidRPr="00061122">
        <w:rPr>
          <w:rFonts w:ascii="Times New Roman" w:hAnsi="Times New Roman" w:cs="Times New Roman"/>
          <w:sz w:val="24"/>
          <w:szCs w:val="24"/>
        </w:rPr>
        <w:t xml:space="preserve"> policy </w:t>
      </w:r>
      <w:r w:rsidR="008354FD" w:rsidRPr="00061122">
        <w:rPr>
          <w:rFonts w:ascii="Times New Roman" w:hAnsi="Times New Roman" w:cs="Times New Roman"/>
          <w:sz w:val="24"/>
          <w:szCs w:val="24"/>
        </w:rPr>
        <w:t>and wider neoliberal policy.</w:t>
      </w:r>
      <w:r w:rsidR="003543CD" w:rsidRPr="00061122">
        <w:rPr>
          <w:rFonts w:ascii="Times New Roman" w:hAnsi="Times New Roman" w:cs="Times New Roman"/>
          <w:sz w:val="24"/>
          <w:szCs w:val="24"/>
        </w:rPr>
        <w:t xml:space="preserve"> </w:t>
      </w:r>
    </w:p>
    <w:p w14:paraId="6A8A88D7" w14:textId="6ACF9952" w:rsidR="00573428" w:rsidRPr="00061122" w:rsidRDefault="007A362C" w:rsidP="007A1D72">
      <w:pPr>
        <w:jc w:val="both"/>
        <w:rPr>
          <w:rFonts w:ascii="Times New Roman" w:hAnsi="Times New Roman" w:cs="Times New Roman"/>
          <w:sz w:val="24"/>
          <w:szCs w:val="24"/>
        </w:rPr>
      </w:pPr>
      <w:r w:rsidRPr="00061122">
        <w:rPr>
          <w:rFonts w:ascii="Times New Roman" w:hAnsi="Times New Roman" w:cs="Times New Roman"/>
          <w:sz w:val="24"/>
          <w:szCs w:val="24"/>
        </w:rPr>
        <w:t xml:space="preserve">The findings in this paper are derived primarily from </w:t>
      </w:r>
      <w:r w:rsidR="00493906" w:rsidRPr="00061122">
        <w:rPr>
          <w:rFonts w:ascii="Times New Roman" w:hAnsi="Times New Roman" w:cs="Times New Roman"/>
          <w:sz w:val="24"/>
          <w:szCs w:val="24"/>
        </w:rPr>
        <w:t xml:space="preserve">analysis of </w:t>
      </w:r>
      <w:r w:rsidRPr="00061122">
        <w:rPr>
          <w:rFonts w:ascii="Times New Roman" w:hAnsi="Times New Roman" w:cs="Times New Roman"/>
          <w:sz w:val="24"/>
          <w:szCs w:val="24"/>
        </w:rPr>
        <w:t xml:space="preserve">the English study on the provision of appropriate housing for low-income disabled people. The Chilean findings are presented </w:t>
      </w:r>
      <w:r w:rsidR="007A1D72" w:rsidRPr="00061122">
        <w:rPr>
          <w:rFonts w:ascii="Times New Roman" w:hAnsi="Times New Roman" w:cs="Times New Roman"/>
          <w:sz w:val="24"/>
          <w:szCs w:val="24"/>
        </w:rPr>
        <w:t>after</w:t>
      </w:r>
      <w:r w:rsidRPr="00061122">
        <w:rPr>
          <w:rFonts w:ascii="Times New Roman" w:hAnsi="Times New Roman" w:cs="Times New Roman"/>
          <w:sz w:val="24"/>
          <w:szCs w:val="24"/>
        </w:rPr>
        <w:t xml:space="preserve"> and serve to offer insights into </w:t>
      </w:r>
      <w:r w:rsidR="00212528" w:rsidRPr="00061122">
        <w:rPr>
          <w:rFonts w:ascii="Times New Roman" w:hAnsi="Times New Roman" w:cs="Times New Roman"/>
          <w:sz w:val="24"/>
          <w:szCs w:val="24"/>
        </w:rPr>
        <w:t xml:space="preserve">how Ong’s </w:t>
      </w:r>
      <w:r w:rsidR="00A54E04" w:rsidRPr="00061122">
        <w:rPr>
          <w:rFonts w:ascii="Times New Roman" w:hAnsi="Times New Roman" w:cs="Times New Roman"/>
          <w:sz w:val="24"/>
          <w:szCs w:val="24"/>
        </w:rPr>
        <w:t>d</w:t>
      </w:r>
      <w:r w:rsidR="00D869AA" w:rsidRPr="00061122">
        <w:rPr>
          <w:rFonts w:ascii="Times New Roman" w:hAnsi="Times New Roman" w:cs="Times New Roman"/>
          <w:sz w:val="24"/>
          <w:szCs w:val="24"/>
        </w:rPr>
        <w:t>y</w:t>
      </w:r>
      <w:r w:rsidR="00A54E04" w:rsidRPr="00061122">
        <w:rPr>
          <w:rFonts w:ascii="Times New Roman" w:hAnsi="Times New Roman" w:cs="Times New Roman"/>
          <w:sz w:val="24"/>
          <w:szCs w:val="24"/>
        </w:rPr>
        <w:t>ad</w:t>
      </w:r>
      <w:r w:rsidR="00212528" w:rsidRPr="00061122">
        <w:rPr>
          <w:rFonts w:ascii="Times New Roman" w:hAnsi="Times New Roman" w:cs="Times New Roman"/>
          <w:sz w:val="24"/>
          <w:szCs w:val="24"/>
        </w:rPr>
        <w:t xml:space="preserve"> (of ambiguity and contingency) is manifested </w:t>
      </w:r>
      <w:r w:rsidRPr="00061122">
        <w:rPr>
          <w:rFonts w:ascii="Times New Roman" w:hAnsi="Times New Roman" w:cs="Times New Roman"/>
          <w:sz w:val="24"/>
          <w:szCs w:val="24"/>
        </w:rPr>
        <w:t xml:space="preserve">under a </w:t>
      </w:r>
      <w:r w:rsidR="00212528" w:rsidRPr="00061122">
        <w:rPr>
          <w:rFonts w:ascii="Times New Roman" w:hAnsi="Times New Roman" w:cs="Times New Roman"/>
          <w:sz w:val="24"/>
          <w:szCs w:val="24"/>
        </w:rPr>
        <w:t xml:space="preserve">similar </w:t>
      </w:r>
      <w:r w:rsidRPr="00061122">
        <w:rPr>
          <w:rFonts w:ascii="Times New Roman" w:hAnsi="Times New Roman" w:cs="Times New Roman"/>
          <w:sz w:val="24"/>
          <w:szCs w:val="24"/>
        </w:rPr>
        <w:t>private sector model.</w:t>
      </w:r>
      <w:r w:rsidR="00A26FE8" w:rsidRPr="00061122">
        <w:rPr>
          <w:rFonts w:ascii="Times New Roman" w:hAnsi="Times New Roman" w:cs="Times New Roman"/>
          <w:sz w:val="24"/>
          <w:szCs w:val="24"/>
        </w:rPr>
        <w:t xml:space="preserve"> </w:t>
      </w:r>
    </w:p>
    <w:p w14:paraId="48F60DFD" w14:textId="77777777" w:rsidR="00493906" w:rsidRPr="00061122" w:rsidRDefault="00493906" w:rsidP="00467E08">
      <w:pPr>
        <w:jc w:val="both"/>
        <w:rPr>
          <w:rFonts w:ascii="Times New Roman" w:hAnsi="Times New Roman" w:cs="Times New Roman"/>
          <w:sz w:val="24"/>
          <w:szCs w:val="24"/>
        </w:rPr>
      </w:pPr>
    </w:p>
    <w:p w14:paraId="3CB753CF" w14:textId="0DCFAEB4" w:rsidR="002531A0" w:rsidRPr="00061122" w:rsidRDefault="008E4A74" w:rsidP="000E1A88">
      <w:pPr>
        <w:pStyle w:val="Heading2"/>
        <w:jc w:val="both"/>
      </w:pPr>
      <w:r w:rsidRPr="00061122">
        <w:t>Findings from</w:t>
      </w:r>
      <w:r w:rsidR="00E7634C" w:rsidRPr="00061122">
        <w:t xml:space="preserve"> the</w:t>
      </w:r>
      <w:r w:rsidRPr="00061122">
        <w:t xml:space="preserve"> </w:t>
      </w:r>
      <w:r w:rsidR="000B2AFE" w:rsidRPr="00061122">
        <w:t>English study</w:t>
      </w:r>
    </w:p>
    <w:p w14:paraId="2662A339" w14:textId="1D833DA4" w:rsidR="00DC0819" w:rsidRPr="00061122" w:rsidRDefault="00EC441E" w:rsidP="004F37F7">
      <w:pPr>
        <w:pStyle w:val="Heading3"/>
        <w:rPr>
          <w:rFonts w:asciiTheme="majorBidi" w:hAnsiTheme="majorBidi"/>
        </w:rPr>
      </w:pPr>
      <w:r w:rsidRPr="00061122">
        <w:rPr>
          <w:rFonts w:asciiTheme="majorBidi" w:hAnsiTheme="majorBidi"/>
        </w:rPr>
        <w:t>H</w:t>
      </w:r>
      <w:r w:rsidR="000B2AFE" w:rsidRPr="00061122">
        <w:rPr>
          <w:rFonts w:asciiTheme="majorBidi" w:hAnsiTheme="majorBidi"/>
        </w:rPr>
        <w:t xml:space="preserve">ousing </w:t>
      </w:r>
      <w:r w:rsidR="00883C82" w:rsidRPr="00061122">
        <w:rPr>
          <w:rFonts w:asciiTheme="majorBidi" w:hAnsiTheme="majorBidi"/>
        </w:rPr>
        <w:t>p</w:t>
      </w:r>
      <w:r w:rsidR="000B2AFE" w:rsidRPr="00061122">
        <w:rPr>
          <w:rFonts w:asciiTheme="majorBidi" w:hAnsiTheme="majorBidi"/>
        </w:rPr>
        <w:t xml:space="preserve">roviders’ </w:t>
      </w:r>
      <w:r w:rsidR="00883C82" w:rsidRPr="00061122">
        <w:rPr>
          <w:rFonts w:asciiTheme="majorBidi" w:hAnsiTheme="majorBidi"/>
        </w:rPr>
        <w:t>outlook</w:t>
      </w:r>
      <w:r w:rsidR="000B2AFE" w:rsidRPr="00061122">
        <w:rPr>
          <w:rFonts w:asciiTheme="majorBidi" w:hAnsiTheme="majorBidi"/>
        </w:rPr>
        <w:t xml:space="preserve"> o</w:t>
      </w:r>
      <w:r w:rsidR="00883C82" w:rsidRPr="00061122">
        <w:rPr>
          <w:rFonts w:asciiTheme="majorBidi" w:hAnsiTheme="majorBidi"/>
        </w:rPr>
        <w:t>n</w:t>
      </w:r>
      <w:r w:rsidR="000B2AFE" w:rsidRPr="00061122">
        <w:rPr>
          <w:rFonts w:asciiTheme="majorBidi" w:hAnsiTheme="majorBidi"/>
        </w:rPr>
        <w:t xml:space="preserve"> </w:t>
      </w:r>
      <w:r w:rsidR="00434E88" w:rsidRPr="00061122">
        <w:rPr>
          <w:rFonts w:asciiTheme="majorBidi" w:hAnsiTheme="majorBidi"/>
        </w:rPr>
        <w:t xml:space="preserve">key </w:t>
      </w:r>
      <w:r w:rsidR="0098188F" w:rsidRPr="00061122">
        <w:rPr>
          <w:rFonts w:asciiTheme="majorBidi" w:hAnsiTheme="majorBidi"/>
        </w:rPr>
        <w:t xml:space="preserve">changes affecting </w:t>
      </w:r>
      <w:r w:rsidR="004F37F7" w:rsidRPr="00061122">
        <w:rPr>
          <w:rFonts w:asciiTheme="majorBidi" w:hAnsiTheme="majorBidi"/>
        </w:rPr>
        <w:t xml:space="preserve">access </w:t>
      </w:r>
    </w:p>
    <w:p w14:paraId="43681C14" w14:textId="0E679D70" w:rsidR="00D55C2F" w:rsidRPr="00061122" w:rsidRDefault="007E09CD">
      <w:pPr>
        <w:jc w:val="both"/>
        <w:rPr>
          <w:rFonts w:ascii="Times New Roman" w:hAnsi="Times New Roman" w:cs="Times New Roman"/>
          <w:sz w:val="24"/>
          <w:szCs w:val="24"/>
        </w:rPr>
      </w:pPr>
      <w:r w:rsidRPr="00061122">
        <w:rPr>
          <w:rFonts w:ascii="Times New Roman" w:hAnsi="Times New Roman" w:cs="Times New Roman"/>
          <w:sz w:val="24"/>
          <w:szCs w:val="24"/>
          <w:lang w:val="en-IE"/>
        </w:rPr>
        <w:t xml:space="preserve">This section discusses the findings from </w:t>
      </w:r>
      <w:r w:rsidR="00D55C2F" w:rsidRPr="00061122">
        <w:rPr>
          <w:rFonts w:ascii="Times New Roman" w:hAnsi="Times New Roman" w:cs="Times New Roman"/>
          <w:sz w:val="24"/>
          <w:szCs w:val="24"/>
          <w:lang w:val="en-IE"/>
        </w:rPr>
        <w:t xml:space="preserve">the </w:t>
      </w:r>
      <w:r w:rsidRPr="00061122">
        <w:rPr>
          <w:rFonts w:ascii="Times New Roman" w:hAnsi="Times New Roman" w:cs="Times New Roman"/>
          <w:sz w:val="24"/>
          <w:szCs w:val="24"/>
          <w:lang w:val="en-IE"/>
        </w:rPr>
        <w:t>Engl</w:t>
      </w:r>
      <w:r w:rsidR="00D55C2F" w:rsidRPr="00061122">
        <w:rPr>
          <w:rFonts w:ascii="Times New Roman" w:hAnsi="Times New Roman" w:cs="Times New Roman"/>
          <w:sz w:val="24"/>
          <w:szCs w:val="24"/>
          <w:lang w:val="en-IE"/>
        </w:rPr>
        <w:t>ish study</w:t>
      </w:r>
      <w:r w:rsidRPr="00061122">
        <w:rPr>
          <w:rFonts w:ascii="Times New Roman" w:hAnsi="Times New Roman" w:cs="Times New Roman"/>
          <w:sz w:val="24"/>
          <w:szCs w:val="24"/>
          <w:lang w:val="en-IE"/>
        </w:rPr>
        <w:t>.</w:t>
      </w:r>
      <w:r w:rsidRPr="00061122">
        <w:rPr>
          <w:rFonts w:ascii="Times New Roman" w:hAnsi="Times New Roman" w:cs="Times New Roman"/>
          <w:sz w:val="24"/>
          <w:szCs w:val="24"/>
        </w:rPr>
        <w:t xml:space="preserve"> </w:t>
      </w:r>
      <w:r w:rsidR="00D55C2F" w:rsidRPr="00061122">
        <w:rPr>
          <w:rFonts w:ascii="Times New Roman" w:hAnsi="Times New Roman" w:cs="Times New Roman"/>
          <w:sz w:val="24"/>
          <w:szCs w:val="24"/>
        </w:rPr>
        <w:t xml:space="preserve">It details the </w:t>
      </w:r>
      <w:r w:rsidR="004C4A9F" w:rsidRPr="00061122">
        <w:rPr>
          <w:rFonts w:ascii="Times New Roman" w:hAnsi="Times New Roman" w:cs="Times New Roman"/>
          <w:sz w:val="24"/>
          <w:szCs w:val="24"/>
        </w:rPr>
        <w:t xml:space="preserve">most </w:t>
      </w:r>
      <w:r w:rsidR="00980EDE" w:rsidRPr="00061122">
        <w:rPr>
          <w:rFonts w:ascii="Times New Roman" w:hAnsi="Times New Roman" w:cs="Times New Roman"/>
          <w:sz w:val="24"/>
          <w:szCs w:val="24"/>
        </w:rPr>
        <w:t>pressing</w:t>
      </w:r>
      <w:r w:rsidR="004C4A9F" w:rsidRPr="00061122">
        <w:rPr>
          <w:rFonts w:ascii="Times New Roman" w:hAnsi="Times New Roman" w:cs="Times New Roman"/>
          <w:sz w:val="24"/>
          <w:szCs w:val="24"/>
        </w:rPr>
        <w:t xml:space="preserve"> </w:t>
      </w:r>
      <w:r w:rsidR="0098188F" w:rsidRPr="00061122">
        <w:rPr>
          <w:rFonts w:ascii="Times New Roman" w:hAnsi="Times New Roman" w:cs="Times New Roman"/>
          <w:sz w:val="24"/>
          <w:szCs w:val="24"/>
        </w:rPr>
        <w:t>change</w:t>
      </w:r>
      <w:r w:rsidR="00D55C2F" w:rsidRPr="00061122">
        <w:rPr>
          <w:rFonts w:ascii="Times New Roman" w:hAnsi="Times New Roman" w:cs="Times New Roman"/>
          <w:sz w:val="24"/>
          <w:szCs w:val="24"/>
        </w:rPr>
        <w:t>s affecting the provision of social housing for disabled people</w:t>
      </w:r>
      <w:r w:rsidR="00C92528" w:rsidRPr="00061122">
        <w:rPr>
          <w:rFonts w:ascii="Times New Roman" w:hAnsi="Times New Roman" w:cs="Times New Roman"/>
          <w:sz w:val="24"/>
          <w:szCs w:val="24"/>
        </w:rPr>
        <w:t>, as</w:t>
      </w:r>
      <w:r w:rsidR="004C4A9F" w:rsidRPr="00061122">
        <w:rPr>
          <w:rFonts w:ascii="Times New Roman" w:hAnsi="Times New Roman" w:cs="Times New Roman"/>
          <w:sz w:val="24"/>
          <w:szCs w:val="24"/>
        </w:rPr>
        <w:t xml:space="preserve"> </w:t>
      </w:r>
      <w:r w:rsidR="00D55C2F" w:rsidRPr="00061122">
        <w:rPr>
          <w:rFonts w:ascii="Times New Roman" w:hAnsi="Times New Roman" w:cs="Times New Roman"/>
          <w:sz w:val="24"/>
          <w:szCs w:val="24"/>
        </w:rPr>
        <w:t xml:space="preserve">experienced by </w:t>
      </w:r>
      <w:r w:rsidR="00747ACE" w:rsidRPr="00061122">
        <w:rPr>
          <w:rFonts w:ascii="Times New Roman" w:hAnsi="Times New Roman" w:cs="Times New Roman"/>
          <w:sz w:val="24"/>
          <w:szCs w:val="24"/>
        </w:rPr>
        <w:t>registered housing providers (local authorities and housing associations)</w:t>
      </w:r>
      <w:r w:rsidR="008E4A74" w:rsidRPr="00061122">
        <w:rPr>
          <w:rFonts w:ascii="Times New Roman" w:hAnsi="Times New Roman" w:cs="Times New Roman"/>
          <w:sz w:val="24"/>
          <w:szCs w:val="24"/>
        </w:rPr>
        <w:t xml:space="preserve"> and disability groups</w:t>
      </w:r>
      <w:r w:rsidR="00D55C2F" w:rsidRPr="00061122">
        <w:rPr>
          <w:rFonts w:ascii="Times New Roman" w:hAnsi="Times New Roman" w:cs="Times New Roman"/>
          <w:sz w:val="24"/>
          <w:szCs w:val="24"/>
        </w:rPr>
        <w:t xml:space="preserve">. </w:t>
      </w:r>
    </w:p>
    <w:p w14:paraId="31EC444D" w14:textId="6039CC40" w:rsidR="004C4A9F" w:rsidRPr="00061122" w:rsidRDefault="004A5B5D">
      <w:pPr>
        <w:jc w:val="both"/>
        <w:rPr>
          <w:rFonts w:ascii="Times New Roman" w:hAnsi="Times New Roman" w:cs="Times New Roman"/>
          <w:sz w:val="24"/>
          <w:szCs w:val="24"/>
        </w:rPr>
      </w:pPr>
      <w:r w:rsidRPr="00061122">
        <w:rPr>
          <w:rFonts w:ascii="Times New Roman" w:hAnsi="Times New Roman" w:cs="Times New Roman"/>
          <w:sz w:val="24"/>
          <w:szCs w:val="24"/>
        </w:rPr>
        <w:lastRenderedPageBreak/>
        <w:t xml:space="preserve">A first key change </w:t>
      </w:r>
      <w:r w:rsidR="004C4A9F" w:rsidRPr="00061122">
        <w:rPr>
          <w:rFonts w:ascii="Times New Roman" w:hAnsi="Times New Roman" w:cs="Times New Roman"/>
          <w:sz w:val="24"/>
          <w:szCs w:val="24"/>
        </w:rPr>
        <w:t xml:space="preserve">was </w:t>
      </w:r>
      <w:r w:rsidR="00980EDE" w:rsidRPr="00061122">
        <w:rPr>
          <w:rFonts w:ascii="Times New Roman" w:hAnsi="Times New Roman" w:cs="Times New Roman"/>
          <w:sz w:val="24"/>
          <w:szCs w:val="24"/>
        </w:rPr>
        <w:t xml:space="preserve">the provider’s </w:t>
      </w:r>
      <w:r w:rsidR="004C4A9F" w:rsidRPr="00061122">
        <w:rPr>
          <w:rFonts w:ascii="Times New Roman" w:hAnsi="Times New Roman" w:cs="Times New Roman"/>
          <w:sz w:val="24"/>
          <w:szCs w:val="24"/>
        </w:rPr>
        <w:t>ability</w:t>
      </w:r>
      <w:r w:rsidR="00D61AD6" w:rsidRPr="00061122">
        <w:rPr>
          <w:rFonts w:ascii="Times New Roman" w:hAnsi="Times New Roman" w:cs="Times New Roman"/>
          <w:sz w:val="24"/>
          <w:szCs w:val="24"/>
        </w:rPr>
        <w:t xml:space="preserve"> to continue </w:t>
      </w:r>
      <w:r w:rsidR="00980EDE" w:rsidRPr="00061122">
        <w:rPr>
          <w:rFonts w:ascii="Times New Roman" w:hAnsi="Times New Roman" w:cs="Times New Roman"/>
          <w:sz w:val="24"/>
          <w:szCs w:val="24"/>
        </w:rPr>
        <w:t xml:space="preserve">offering </w:t>
      </w:r>
      <w:r w:rsidR="00D61AD6" w:rsidRPr="00061122">
        <w:rPr>
          <w:rFonts w:ascii="Times New Roman" w:hAnsi="Times New Roman" w:cs="Times New Roman"/>
          <w:sz w:val="24"/>
          <w:szCs w:val="24"/>
        </w:rPr>
        <w:t>housing and support to disabled people deemed to have mild/moderate needs</w:t>
      </w:r>
      <w:r w:rsidR="00D55C2F" w:rsidRPr="00061122">
        <w:rPr>
          <w:rFonts w:ascii="Times New Roman" w:hAnsi="Times New Roman" w:cs="Times New Roman"/>
          <w:sz w:val="24"/>
          <w:szCs w:val="24"/>
        </w:rPr>
        <w:t xml:space="preserve"> as a result of austerity</w:t>
      </w:r>
      <w:r w:rsidR="004C4A9F" w:rsidRPr="00061122">
        <w:rPr>
          <w:rFonts w:ascii="Times New Roman" w:hAnsi="Times New Roman" w:cs="Times New Roman"/>
          <w:sz w:val="24"/>
          <w:szCs w:val="24"/>
        </w:rPr>
        <w:t xml:space="preserve">. </w:t>
      </w:r>
      <w:r w:rsidR="009C4713" w:rsidRPr="00061122">
        <w:rPr>
          <w:rFonts w:ascii="Times New Roman" w:hAnsi="Times New Roman" w:cs="Times New Roman"/>
          <w:sz w:val="24"/>
          <w:szCs w:val="24"/>
        </w:rPr>
        <w:t>T</w:t>
      </w:r>
      <w:r w:rsidR="008234E5" w:rsidRPr="00061122">
        <w:rPr>
          <w:rFonts w:ascii="Times New Roman" w:hAnsi="Times New Roman" w:cs="Times New Roman"/>
          <w:sz w:val="24"/>
          <w:szCs w:val="24"/>
        </w:rPr>
        <w:t xml:space="preserve">he </w:t>
      </w:r>
      <w:r w:rsidR="00D61AD6" w:rsidRPr="00061122">
        <w:rPr>
          <w:rFonts w:ascii="Times New Roman" w:hAnsi="Times New Roman" w:cs="Times New Roman"/>
          <w:sz w:val="24"/>
          <w:szCs w:val="24"/>
        </w:rPr>
        <w:t xml:space="preserve">effects of this change were </w:t>
      </w:r>
      <w:r w:rsidR="009C4713" w:rsidRPr="00061122">
        <w:rPr>
          <w:rFonts w:ascii="Times New Roman" w:hAnsi="Times New Roman" w:cs="Times New Roman"/>
          <w:sz w:val="24"/>
          <w:szCs w:val="24"/>
        </w:rPr>
        <w:t xml:space="preserve">already being felt, as </w:t>
      </w:r>
      <w:r w:rsidR="00D61AD6" w:rsidRPr="00061122">
        <w:rPr>
          <w:rFonts w:ascii="Times New Roman" w:hAnsi="Times New Roman" w:cs="Times New Roman"/>
          <w:sz w:val="24"/>
          <w:szCs w:val="24"/>
        </w:rPr>
        <w:t xml:space="preserve">articulated by most </w:t>
      </w:r>
      <w:r w:rsidR="00C92528" w:rsidRPr="00061122">
        <w:rPr>
          <w:rFonts w:ascii="Times New Roman" w:hAnsi="Times New Roman" w:cs="Times New Roman"/>
          <w:sz w:val="24"/>
          <w:szCs w:val="24"/>
        </w:rPr>
        <w:t>participants</w:t>
      </w:r>
      <w:r w:rsidR="00D61AD6" w:rsidRPr="00061122">
        <w:rPr>
          <w:rFonts w:ascii="Times New Roman" w:hAnsi="Times New Roman" w:cs="Times New Roman"/>
          <w:sz w:val="24"/>
          <w:szCs w:val="24"/>
        </w:rPr>
        <w:t>:</w:t>
      </w:r>
    </w:p>
    <w:p w14:paraId="133FED73" w14:textId="11669319" w:rsidR="00A30F72" w:rsidRPr="00061122" w:rsidRDefault="0013691E">
      <w:pPr>
        <w:ind w:left="720"/>
        <w:jc w:val="both"/>
        <w:rPr>
          <w:rFonts w:ascii="Times New Roman" w:hAnsi="Times New Roman" w:cs="Times New Roman"/>
          <w:sz w:val="24"/>
          <w:szCs w:val="24"/>
        </w:rPr>
      </w:pPr>
      <w:r w:rsidRPr="00061122">
        <w:rPr>
          <w:rFonts w:ascii="Times New Roman" w:hAnsi="Times New Roman" w:cs="Times New Roman"/>
          <w:i/>
          <w:iCs/>
          <w:sz w:val="24"/>
          <w:szCs w:val="24"/>
        </w:rPr>
        <w:t>…</w:t>
      </w:r>
      <w:r w:rsidR="00A30F72" w:rsidRPr="00061122">
        <w:rPr>
          <w:rFonts w:ascii="Times New Roman" w:hAnsi="Times New Roman" w:cs="Times New Roman"/>
          <w:i/>
          <w:iCs/>
          <w:sz w:val="24"/>
          <w:szCs w:val="24"/>
        </w:rPr>
        <w:t>something that has changed with austerity, is the height, the level at which Social Services will pick up people. So</w:t>
      </w:r>
      <w:r w:rsidR="008602F3" w:rsidRPr="00061122">
        <w:rPr>
          <w:rFonts w:ascii="Times New Roman" w:hAnsi="Times New Roman" w:cs="Times New Roman"/>
          <w:i/>
          <w:iCs/>
          <w:sz w:val="24"/>
          <w:szCs w:val="24"/>
        </w:rPr>
        <w:t>,</w:t>
      </w:r>
      <w:r w:rsidR="00A30F72" w:rsidRPr="00061122">
        <w:rPr>
          <w:rFonts w:ascii="Times New Roman" w:hAnsi="Times New Roman" w:cs="Times New Roman"/>
          <w:i/>
          <w:iCs/>
          <w:sz w:val="24"/>
          <w:szCs w:val="24"/>
        </w:rPr>
        <w:t xml:space="preserve"> whereas once upon a time someone would</w:t>
      </w:r>
      <w:r w:rsidR="0085738B" w:rsidRPr="00061122">
        <w:rPr>
          <w:rFonts w:ascii="Times New Roman" w:hAnsi="Times New Roman" w:cs="Times New Roman"/>
          <w:i/>
          <w:iCs/>
          <w:sz w:val="24"/>
          <w:szCs w:val="24"/>
        </w:rPr>
        <w:t xml:space="preserve"> </w:t>
      </w:r>
      <w:r w:rsidR="00A30F72" w:rsidRPr="00061122">
        <w:rPr>
          <w:rFonts w:ascii="Times New Roman" w:hAnsi="Times New Roman" w:cs="Times New Roman"/>
          <w:i/>
          <w:iCs/>
          <w:sz w:val="24"/>
          <w:szCs w:val="24"/>
        </w:rPr>
        <w:t xml:space="preserve">have been assisted by the learning disabilities team, now they have to manage on their own. </w:t>
      </w:r>
      <w:r w:rsidR="00911185" w:rsidRPr="00061122">
        <w:rPr>
          <w:rFonts w:ascii="Times New Roman" w:hAnsi="Times New Roman" w:cs="Times New Roman"/>
          <w:i/>
          <w:iCs/>
          <w:sz w:val="24"/>
          <w:szCs w:val="24"/>
        </w:rPr>
        <w:t xml:space="preserve"> </w:t>
      </w:r>
      <w:r w:rsidR="00A30F72" w:rsidRPr="00061122">
        <w:rPr>
          <w:rFonts w:ascii="Times New Roman" w:hAnsi="Times New Roman" w:cs="Times New Roman"/>
          <w:sz w:val="24"/>
          <w:szCs w:val="24"/>
        </w:rPr>
        <w:t>(Council housing representative)</w:t>
      </w:r>
      <w:r w:rsidR="00D21B09" w:rsidRPr="00061122">
        <w:rPr>
          <w:rFonts w:ascii="Times New Roman" w:hAnsi="Times New Roman" w:cs="Times New Roman"/>
          <w:sz w:val="24"/>
          <w:szCs w:val="24"/>
        </w:rPr>
        <w:t>.</w:t>
      </w:r>
    </w:p>
    <w:p w14:paraId="5FFC0005" w14:textId="35C5D9B9" w:rsidR="004C4A9F" w:rsidRPr="00061122" w:rsidRDefault="0085738B" w:rsidP="007A1D72">
      <w:pPr>
        <w:jc w:val="both"/>
        <w:rPr>
          <w:rFonts w:ascii="Times New Roman" w:hAnsi="Times New Roman" w:cs="Times New Roman"/>
          <w:sz w:val="24"/>
          <w:szCs w:val="24"/>
        </w:rPr>
      </w:pPr>
      <w:r w:rsidRPr="00061122">
        <w:rPr>
          <w:rFonts w:ascii="Times New Roman" w:hAnsi="Times New Roman" w:cs="Times New Roman"/>
          <w:sz w:val="24"/>
          <w:szCs w:val="24"/>
        </w:rPr>
        <w:t>Th</w:t>
      </w:r>
      <w:r w:rsidR="0013691E" w:rsidRPr="00061122">
        <w:rPr>
          <w:rFonts w:ascii="Times New Roman" w:hAnsi="Times New Roman" w:cs="Times New Roman"/>
          <w:sz w:val="24"/>
          <w:szCs w:val="24"/>
        </w:rPr>
        <w:t>is</w:t>
      </w:r>
      <w:r w:rsidRPr="00061122">
        <w:rPr>
          <w:rFonts w:ascii="Times New Roman" w:hAnsi="Times New Roman" w:cs="Times New Roman"/>
          <w:sz w:val="24"/>
          <w:szCs w:val="24"/>
        </w:rPr>
        <w:t xml:space="preserve"> perspective is </w:t>
      </w:r>
      <w:r w:rsidR="00D61AD6" w:rsidRPr="00061122">
        <w:rPr>
          <w:rFonts w:ascii="Times New Roman" w:hAnsi="Times New Roman" w:cs="Times New Roman"/>
          <w:sz w:val="24"/>
          <w:szCs w:val="24"/>
        </w:rPr>
        <w:t xml:space="preserve">also </w:t>
      </w:r>
      <w:r w:rsidRPr="00061122">
        <w:rPr>
          <w:rFonts w:ascii="Times New Roman" w:hAnsi="Times New Roman" w:cs="Times New Roman"/>
          <w:sz w:val="24"/>
          <w:szCs w:val="24"/>
        </w:rPr>
        <w:t xml:space="preserve">shared amongst </w:t>
      </w:r>
      <w:r w:rsidR="00DE129F" w:rsidRPr="00061122">
        <w:rPr>
          <w:rFonts w:ascii="Times New Roman" w:hAnsi="Times New Roman" w:cs="Times New Roman"/>
          <w:sz w:val="24"/>
          <w:szCs w:val="24"/>
        </w:rPr>
        <w:t xml:space="preserve">the </w:t>
      </w:r>
      <w:r w:rsidR="004C4A9F" w:rsidRPr="00061122">
        <w:rPr>
          <w:rFonts w:ascii="Times New Roman" w:hAnsi="Times New Roman" w:cs="Times New Roman"/>
          <w:sz w:val="24"/>
          <w:szCs w:val="24"/>
        </w:rPr>
        <w:t>housing association managers</w:t>
      </w:r>
      <w:r w:rsidR="000A25CC" w:rsidRPr="00061122">
        <w:rPr>
          <w:rFonts w:ascii="Times New Roman" w:hAnsi="Times New Roman" w:cs="Times New Roman"/>
          <w:sz w:val="24"/>
          <w:szCs w:val="24"/>
        </w:rPr>
        <w:t xml:space="preserve">, </w:t>
      </w:r>
      <w:r w:rsidR="0072072D" w:rsidRPr="00061122">
        <w:rPr>
          <w:rFonts w:ascii="Times New Roman" w:hAnsi="Times New Roman" w:cs="Times New Roman"/>
          <w:sz w:val="24"/>
          <w:szCs w:val="24"/>
        </w:rPr>
        <w:t xml:space="preserve">of </w:t>
      </w:r>
      <w:r w:rsidR="000A25CC" w:rsidRPr="00061122">
        <w:rPr>
          <w:rFonts w:ascii="Times New Roman" w:hAnsi="Times New Roman" w:cs="Times New Roman"/>
          <w:sz w:val="24"/>
          <w:szCs w:val="24"/>
        </w:rPr>
        <w:t>who</w:t>
      </w:r>
      <w:r w:rsidR="0072072D" w:rsidRPr="00061122">
        <w:rPr>
          <w:rFonts w:ascii="Times New Roman" w:hAnsi="Times New Roman" w:cs="Times New Roman"/>
          <w:sz w:val="24"/>
          <w:szCs w:val="24"/>
        </w:rPr>
        <w:t>m one</w:t>
      </w:r>
      <w:r w:rsidR="000A25CC" w:rsidRPr="00061122">
        <w:rPr>
          <w:rFonts w:ascii="Times New Roman" w:hAnsi="Times New Roman" w:cs="Times New Roman"/>
          <w:sz w:val="24"/>
          <w:szCs w:val="24"/>
        </w:rPr>
        <w:t xml:space="preserve"> argue</w:t>
      </w:r>
      <w:r w:rsidR="0072072D" w:rsidRPr="00061122">
        <w:rPr>
          <w:rFonts w:ascii="Times New Roman" w:hAnsi="Times New Roman" w:cs="Times New Roman"/>
          <w:sz w:val="24"/>
          <w:szCs w:val="24"/>
        </w:rPr>
        <w:t>d</w:t>
      </w:r>
      <w:r w:rsidR="000A25CC" w:rsidRPr="00061122">
        <w:rPr>
          <w:rFonts w:ascii="Times New Roman" w:hAnsi="Times New Roman" w:cs="Times New Roman"/>
          <w:sz w:val="24"/>
          <w:szCs w:val="24"/>
        </w:rPr>
        <w:t xml:space="preserve"> that</w:t>
      </w:r>
      <w:r w:rsidR="00C64348" w:rsidRPr="00061122">
        <w:rPr>
          <w:rFonts w:ascii="Times New Roman" w:hAnsi="Times New Roman" w:cs="Times New Roman"/>
          <w:i/>
          <w:iCs/>
          <w:sz w:val="24"/>
          <w:szCs w:val="24"/>
        </w:rPr>
        <w:t xml:space="preserve"> </w:t>
      </w:r>
      <w:r w:rsidR="000A25CC" w:rsidRPr="00061122">
        <w:rPr>
          <w:rFonts w:ascii="Times New Roman" w:hAnsi="Times New Roman" w:cs="Times New Roman"/>
          <w:i/>
          <w:iCs/>
          <w:sz w:val="24"/>
          <w:szCs w:val="24"/>
        </w:rPr>
        <w:t>‘</w:t>
      </w:r>
      <w:r w:rsidR="00C64348" w:rsidRPr="00061122">
        <w:rPr>
          <w:rFonts w:ascii="Times New Roman" w:hAnsi="Times New Roman" w:cs="Times New Roman"/>
          <w:i/>
          <w:iCs/>
          <w:sz w:val="24"/>
          <w:szCs w:val="24"/>
        </w:rPr>
        <w:t xml:space="preserve">more and more of our customers </w:t>
      </w:r>
      <w:r w:rsidR="000A25CC" w:rsidRPr="00061122">
        <w:rPr>
          <w:rFonts w:ascii="Times New Roman" w:hAnsi="Times New Roman" w:cs="Times New Roman"/>
          <w:i/>
          <w:iCs/>
          <w:sz w:val="24"/>
          <w:szCs w:val="24"/>
        </w:rPr>
        <w:t xml:space="preserve">[are] </w:t>
      </w:r>
      <w:r w:rsidR="00C64348" w:rsidRPr="00061122">
        <w:rPr>
          <w:rFonts w:ascii="Times New Roman" w:hAnsi="Times New Roman" w:cs="Times New Roman"/>
          <w:i/>
          <w:iCs/>
          <w:sz w:val="24"/>
          <w:szCs w:val="24"/>
        </w:rPr>
        <w:t xml:space="preserve">falling below the threshold for publicly funded adult social care.  </w:t>
      </w:r>
      <w:r w:rsidR="001D3917" w:rsidRPr="00061122">
        <w:rPr>
          <w:rFonts w:ascii="Times New Roman" w:hAnsi="Times New Roman" w:cs="Times New Roman"/>
          <w:i/>
          <w:iCs/>
          <w:sz w:val="24"/>
          <w:szCs w:val="24"/>
        </w:rPr>
        <w:t>So,</w:t>
      </w:r>
      <w:r w:rsidR="00C64348" w:rsidRPr="00061122">
        <w:rPr>
          <w:rFonts w:ascii="Times New Roman" w:hAnsi="Times New Roman" w:cs="Times New Roman"/>
          <w:i/>
          <w:iCs/>
          <w:sz w:val="24"/>
          <w:szCs w:val="24"/>
        </w:rPr>
        <w:t xml:space="preserve"> they’re being cut adrift.  People with low-level needs, low and moderate-level needs again, no support at all</w:t>
      </w:r>
      <w:r w:rsidR="000A25CC" w:rsidRPr="00061122">
        <w:rPr>
          <w:rFonts w:ascii="Times New Roman" w:hAnsi="Times New Roman" w:cs="Times New Roman"/>
          <w:i/>
          <w:iCs/>
          <w:sz w:val="24"/>
          <w:szCs w:val="24"/>
        </w:rPr>
        <w:t>’</w:t>
      </w:r>
      <w:r w:rsidR="00700336" w:rsidRPr="00061122">
        <w:rPr>
          <w:rFonts w:ascii="Times New Roman" w:hAnsi="Times New Roman" w:cs="Times New Roman"/>
          <w:sz w:val="24"/>
          <w:szCs w:val="24"/>
        </w:rPr>
        <w:t xml:space="preserve"> (Housing Association manager)</w:t>
      </w:r>
      <w:r w:rsidR="00E7634C" w:rsidRPr="00061122">
        <w:rPr>
          <w:rFonts w:ascii="Times New Roman" w:hAnsi="Times New Roman" w:cs="Times New Roman"/>
          <w:sz w:val="24"/>
          <w:szCs w:val="24"/>
        </w:rPr>
        <w:t>.</w:t>
      </w:r>
      <w:r w:rsidR="00772A80" w:rsidRPr="00061122">
        <w:rPr>
          <w:rFonts w:ascii="Times New Roman" w:hAnsi="Times New Roman" w:cs="Times New Roman"/>
          <w:sz w:val="24"/>
          <w:szCs w:val="24"/>
        </w:rPr>
        <w:t xml:space="preserve"> </w:t>
      </w:r>
      <w:r w:rsidR="0013691E" w:rsidRPr="00061122">
        <w:rPr>
          <w:rFonts w:ascii="Times New Roman" w:hAnsi="Times New Roman" w:cs="Times New Roman"/>
          <w:sz w:val="24"/>
          <w:szCs w:val="24"/>
        </w:rPr>
        <w:t>A</w:t>
      </w:r>
      <w:r w:rsidR="00133E17" w:rsidRPr="00061122">
        <w:rPr>
          <w:rFonts w:ascii="Times New Roman" w:hAnsi="Times New Roman" w:cs="Times New Roman"/>
          <w:sz w:val="24"/>
          <w:szCs w:val="24"/>
        </w:rPr>
        <w:t xml:space="preserve">ccording to one </w:t>
      </w:r>
      <w:r w:rsidR="007A1D72" w:rsidRPr="00061122">
        <w:rPr>
          <w:rFonts w:ascii="Times New Roman" w:hAnsi="Times New Roman" w:cs="Times New Roman"/>
          <w:sz w:val="24"/>
          <w:szCs w:val="24"/>
        </w:rPr>
        <w:t>d</w:t>
      </w:r>
      <w:r w:rsidR="009C4713" w:rsidRPr="00061122">
        <w:rPr>
          <w:rFonts w:ascii="Times New Roman" w:hAnsi="Times New Roman" w:cs="Times New Roman"/>
          <w:sz w:val="24"/>
          <w:szCs w:val="24"/>
        </w:rPr>
        <w:t xml:space="preserve">isabled </w:t>
      </w:r>
      <w:r w:rsidR="007A1D72" w:rsidRPr="00061122">
        <w:rPr>
          <w:rFonts w:ascii="Times New Roman" w:hAnsi="Times New Roman" w:cs="Times New Roman"/>
          <w:sz w:val="24"/>
          <w:szCs w:val="24"/>
        </w:rPr>
        <w:t xml:space="preserve">people’s organisation </w:t>
      </w:r>
      <w:r w:rsidR="00C92528" w:rsidRPr="00061122">
        <w:rPr>
          <w:rFonts w:ascii="Times New Roman" w:hAnsi="Times New Roman" w:cs="Times New Roman"/>
          <w:sz w:val="24"/>
          <w:szCs w:val="24"/>
        </w:rPr>
        <w:t>participant</w:t>
      </w:r>
      <w:r w:rsidR="0013691E" w:rsidRPr="00061122">
        <w:rPr>
          <w:rFonts w:ascii="Times New Roman" w:hAnsi="Times New Roman" w:cs="Times New Roman"/>
          <w:sz w:val="24"/>
          <w:szCs w:val="24"/>
        </w:rPr>
        <w:t>,</w:t>
      </w:r>
      <w:r w:rsidR="00133E17" w:rsidRPr="00061122">
        <w:rPr>
          <w:rFonts w:ascii="Times New Roman" w:hAnsi="Times New Roman" w:cs="Times New Roman"/>
          <w:sz w:val="24"/>
          <w:szCs w:val="24"/>
        </w:rPr>
        <w:t xml:space="preserve"> </w:t>
      </w:r>
      <w:r w:rsidR="0013691E" w:rsidRPr="00061122">
        <w:rPr>
          <w:rFonts w:ascii="Times New Roman" w:hAnsi="Times New Roman" w:cs="Times New Roman"/>
          <w:sz w:val="24"/>
          <w:szCs w:val="24"/>
        </w:rPr>
        <w:t xml:space="preserve">this </w:t>
      </w:r>
      <w:r w:rsidR="004C4A9F" w:rsidRPr="00061122">
        <w:rPr>
          <w:rFonts w:ascii="Times New Roman" w:hAnsi="Times New Roman" w:cs="Times New Roman"/>
          <w:sz w:val="24"/>
          <w:szCs w:val="24"/>
        </w:rPr>
        <w:t>is having a significant effect on many disabled people who can, with a little support, get by with living independently</w:t>
      </w:r>
      <w:r w:rsidR="00D61AD6" w:rsidRPr="00061122">
        <w:rPr>
          <w:rFonts w:ascii="Times New Roman" w:hAnsi="Times New Roman" w:cs="Times New Roman"/>
          <w:sz w:val="24"/>
          <w:szCs w:val="24"/>
        </w:rPr>
        <w:t xml:space="preserve"> but without this support</w:t>
      </w:r>
      <w:r w:rsidR="00D21B09" w:rsidRPr="00061122">
        <w:rPr>
          <w:rFonts w:ascii="Times New Roman" w:hAnsi="Times New Roman" w:cs="Times New Roman"/>
          <w:sz w:val="24"/>
          <w:szCs w:val="24"/>
        </w:rPr>
        <w:t>, they might not be able to do so</w:t>
      </w:r>
      <w:r w:rsidR="00223D2F" w:rsidRPr="00061122">
        <w:rPr>
          <w:rFonts w:ascii="Times New Roman" w:hAnsi="Times New Roman" w:cs="Times New Roman"/>
          <w:sz w:val="24"/>
          <w:szCs w:val="24"/>
        </w:rPr>
        <w:t>; hence forcing them</w:t>
      </w:r>
      <w:r w:rsidR="00223D2F" w:rsidRPr="00061122">
        <w:rPr>
          <w:rFonts w:ascii="Times New Roman" w:eastAsia="PMingLiU" w:hAnsi="Times New Roman" w:cs="Times New Roman"/>
          <w:sz w:val="24"/>
          <w:szCs w:val="24"/>
          <w:lang w:eastAsia="zh-TW"/>
        </w:rPr>
        <w:t xml:space="preserve"> into a state of contingency as warned by Ong (2006)</w:t>
      </w:r>
      <w:r w:rsidR="00D61AD6" w:rsidRPr="00061122">
        <w:rPr>
          <w:rFonts w:ascii="Times New Roman" w:hAnsi="Times New Roman" w:cs="Times New Roman"/>
          <w:sz w:val="24"/>
          <w:szCs w:val="24"/>
        </w:rPr>
        <w:t xml:space="preserve">. </w:t>
      </w:r>
      <w:r w:rsidR="00C92528" w:rsidRPr="00061122">
        <w:rPr>
          <w:rFonts w:ascii="Times New Roman" w:hAnsi="Times New Roman" w:cs="Times New Roman"/>
          <w:sz w:val="24"/>
          <w:szCs w:val="24"/>
        </w:rPr>
        <w:t>The same participant</w:t>
      </w:r>
      <w:r w:rsidR="00133E17" w:rsidRPr="00061122">
        <w:rPr>
          <w:rFonts w:ascii="Times New Roman" w:hAnsi="Times New Roman" w:cs="Times New Roman"/>
          <w:sz w:val="24"/>
          <w:szCs w:val="24"/>
        </w:rPr>
        <w:t xml:space="preserve"> argued that this particularly impacted those who struggle with the practical tasks associated with renting a home</w:t>
      </w:r>
      <w:r w:rsidR="00526439" w:rsidRPr="00061122">
        <w:rPr>
          <w:rFonts w:ascii="Times New Roman" w:hAnsi="Times New Roman" w:cs="Times New Roman"/>
          <w:sz w:val="24"/>
          <w:szCs w:val="24"/>
        </w:rPr>
        <w:t xml:space="preserve">, and face </w:t>
      </w:r>
      <w:r w:rsidR="00526439" w:rsidRPr="00061122">
        <w:rPr>
          <w:rFonts w:ascii="Times New Roman" w:eastAsia="PMingLiU" w:hAnsi="Times New Roman" w:cs="Times New Roman"/>
          <w:sz w:val="24"/>
          <w:szCs w:val="24"/>
          <w:lang w:eastAsia="zh-TW"/>
        </w:rPr>
        <w:t xml:space="preserve">sanctions </w:t>
      </w:r>
      <w:r w:rsidR="00133E17" w:rsidRPr="00061122">
        <w:rPr>
          <w:rFonts w:ascii="Times New Roman" w:eastAsia="PMingLiU" w:hAnsi="Times New Roman" w:cs="Times New Roman"/>
          <w:sz w:val="24"/>
          <w:szCs w:val="24"/>
          <w:lang w:eastAsia="zh-TW"/>
        </w:rPr>
        <w:t xml:space="preserve">and private debt </w:t>
      </w:r>
      <w:r w:rsidR="00526439" w:rsidRPr="00061122">
        <w:rPr>
          <w:rFonts w:ascii="Times New Roman" w:eastAsia="PMingLiU" w:hAnsi="Times New Roman" w:cs="Times New Roman"/>
          <w:sz w:val="24"/>
          <w:szCs w:val="24"/>
          <w:lang w:eastAsia="zh-TW"/>
        </w:rPr>
        <w:t>collectors if they fail to do so</w:t>
      </w:r>
      <w:r w:rsidR="00C6625C" w:rsidRPr="00061122">
        <w:rPr>
          <w:rFonts w:ascii="Times New Roman" w:eastAsia="PMingLiU" w:hAnsi="Times New Roman" w:cs="Times New Roman"/>
          <w:sz w:val="24"/>
          <w:szCs w:val="24"/>
          <w:lang w:eastAsia="zh-TW"/>
        </w:rPr>
        <w:t xml:space="preserve"> effectively</w:t>
      </w:r>
      <w:r w:rsidR="00133E17" w:rsidRPr="00061122">
        <w:rPr>
          <w:rFonts w:ascii="Times New Roman" w:eastAsia="PMingLiU" w:hAnsi="Times New Roman" w:cs="Times New Roman"/>
          <w:sz w:val="24"/>
          <w:szCs w:val="24"/>
          <w:lang w:eastAsia="zh-TW"/>
        </w:rPr>
        <w:t xml:space="preserve">. </w:t>
      </w:r>
    </w:p>
    <w:p w14:paraId="2A97F198" w14:textId="6B07B6AB" w:rsidR="0085638A" w:rsidRPr="00061122" w:rsidRDefault="008D3D24">
      <w:pPr>
        <w:jc w:val="both"/>
        <w:rPr>
          <w:rFonts w:ascii="Times New Roman" w:hAnsi="Times New Roman" w:cs="Times New Roman"/>
          <w:sz w:val="24"/>
          <w:szCs w:val="24"/>
        </w:rPr>
      </w:pPr>
      <w:r w:rsidRPr="00061122">
        <w:rPr>
          <w:rFonts w:ascii="Times New Roman" w:hAnsi="Times New Roman" w:cs="Times New Roman"/>
          <w:sz w:val="24"/>
          <w:szCs w:val="24"/>
        </w:rPr>
        <w:t>A s</w:t>
      </w:r>
      <w:r w:rsidR="004A5B5D" w:rsidRPr="00061122">
        <w:rPr>
          <w:rFonts w:ascii="Times New Roman" w:hAnsi="Times New Roman" w:cs="Times New Roman"/>
          <w:sz w:val="24"/>
          <w:szCs w:val="24"/>
        </w:rPr>
        <w:t>econd</w:t>
      </w:r>
      <w:r w:rsidRPr="00061122">
        <w:rPr>
          <w:rFonts w:ascii="Times New Roman" w:hAnsi="Times New Roman" w:cs="Times New Roman"/>
          <w:sz w:val="24"/>
          <w:szCs w:val="24"/>
        </w:rPr>
        <w:t xml:space="preserve"> key change reported</w:t>
      </w:r>
      <w:r w:rsidR="002143D6" w:rsidRPr="00061122">
        <w:rPr>
          <w:rFonts w:ascii="Times New Roman" w:hAnsi="Times New Roman" w:cs="Times New Roman"/>
          <w:sz w:val="24"/>
          <w:szCs w:val="24"/>
        </w:rPr>
        <w:t xml:space="preserve"> was t</w:t>
      </w:r>
      <w:r w:rsidR="00567D43" w:rsidRPr="00061122">
        <w:rPr>
          <w:rFonts w:ascii="Times New Roman" w:hAnsi="Times New Roman" w:cs="Times New Roman"/>
          <w:sz w:val="24"/>
          <w:szCs w:val="24"/>
        </w:rPr>
        <w:t>h</w:t>
      </w:r>
      <w:r w:rsidR="00DF7A21" w:rsidRPr="00061122">
        <w:rPr>
          <w:rFonts w:ascii="Times New Roman" w:hAnsi="Times New Roman" w:cs="Times New Roman"/>
          <w:sz w:val="24"/>
          <w:szCs w:val="24"/>
        </w:rPr>
        <w:t xml:space="preserve">e </w:t>
      </w:r>
      <w:r w:rsidR="00F14382" w:rsidRPr="00061122">
        <w:rPr>
          <w:rFonts w:ascii="Times New Roman" w:hAnsi="Times New Roman" w:cs="Times New Roman"/>
          <w:sz w:val="24"/>
          <w:szCs w:val="24"/>
        </w:rPr>
        <w:t xml:space="preserve">government’s decision in 2010 to </w:t>
      </w:r>
      <w:r w:rsidR="00806841" w:rsidRPr="00061122">
        <w:rPr>
          <w:rFonts w:ascii="Times New Roman" w:hAnsi="Times New Roman" w:cs="Times New Roman"/>
          <w:sz w:val="24"/>
          <w:szCs w:val="24"/>
        </w:rPr>
        <w:t>end</w:t>
      </w:r>
      <w:r w:rsidR="00A62557" w:rsidRPr="00061122">
        <w:rPr>
          <w:rFonts w:ascii="Times New Roman" w:hAnsi="Times New Roman" w:cs="Times New Roman"/>
          <w:sz w:val="24"/>
          <w:szCs w:val="24"/>
        </w:rPr>
        <w:t xml:space="preserve"> </w:t>
      </w:r>
      <w:r w:rsidR="00F14382" w:rsidRPr="00061122">
        <w:rPr>
          <w:rFonts w:ascii="Times New Roman" w:hAnsi="Times New Roman" w:cs="Times New Roman"/>
          <w:sz w:val="24"/>
          <w:szCs w:val="24"/>
        </w:rPr>
        <w:t>its</w:t>
      </w:r>
      <w:r w:rsidR="00A62557" w:rsidRPr="00061122">
        <w:rPr>
          <w:rFonts w:ascii="Times New Roman" w:hAnsi="Times New Roman" w:cs="Times New Roman"/>
          <w:sz w:val="24"/>
          <w:szCs w:val="24"/>
        </w:rPr>
        <w:t xml:space="preserve"> </w:t>
      </w:r>
      <w:r w:rsidR="00DF7A21" w:rsidRPr="00061122">
        <w:rPr>
          <w:rFonts w:ascii="Times New Roman" w:hAnsi="Times New Roman" w:cs="Times New Roman"/>
          <w:sz w:val="24"/>
          <w:szCs w:val="24"/>
        </w:rPr>
        <w:t>capital subsidy</w:t>
      </w:r>
      <w:r w:rsidR="00E0532A" w:rsidRPr="00061122">
        <w:rPr>
          <w:rFonts w:ascii="Times New Roman" w:hAnsi="Times New Roman" w:cs="Times New Roman"/>
          <w:sz w:val="24"/>
          <w:szCs w:val="24"/>
        </w:rPr>
        <w:t xml:space="preserve"> </w:t>
      </w:r>
      <w:r w:rsidR="00FF6716" w:rsidRPr="00061122">
        <w:rPr>
          <w:rFonts w:ascii="Times New Roman" w:hAnsi="Times New Roman" w:cs="Times New Roman"/>
          <w:sz w:val="24"/>
          <w:szCs w:val="24"/>
        </w:rPr>
        <w:t xml:space="preserve">for </w:t>
      </w:r>
      <w:r w:rsidR="00806841" w:rsidRPr="00061122">
        <w:rPr>
          <w:rFonts w:ascii="Times New Roman" w:hAnsi="Times New Roman" w:cs="Times New Roman"/>
          <w:sz w:val="24"/>
          <w:szCs w:val="24"/>
        </w:rPr>
        <w:t xml:space="preserve">the development of new </w:t>
      </w:r>
      <w:r w:rsidR="00FF6716" w:rsidRPr="00061122">
        <w:rPr>
          <w:rFonts w:ascii="Times New Roman" w:hAnsi="Times New Roman" w:cs="Times New Roman"/>
          <w:sz w:val="24"/>
          <w:szCs w:val="24"/>
        </w:rPr>
        <w:t>social housing</w:t>
      </w:r>
      <w:r w:rsidR="00A62557" w:rsidRPr="00061122">
        <w:rPr>
          <w:rFonts w:ascii="Times New Roman" w:hAnsi="Times New Roman" w:cs="Times New Roman"/>
          <w:sz w:val="24"/>
          <w:szCs w:val="24"/>
        </w:rPr>
        <w:t xml:space="preserve"> (coming into full effect in 2013 due to the lag time in house building)</w:t>
      </w:r>
      <w:r w:rsidR="0072072D" w:rsidRPr="00061122">
        <w:rPr>
          <w:rFonts w:ascii="Times New Roman" w:hAnsi="Times New Roman" w:cs="Times New Roman"/>
          <w:sz w:val="24"/>
          <w:szCs w:val="24"/>
        </w:rPr>
        <w:t xml:space="preserve"> </w:t>
      </w:r>
      <w:r w:rsidR="00F14382" w:rsidRPr="00061122">
        <w:rPr>
          <w:rFonts w:ascii="Times New Roman" w:hAnsi="Times New Roman" w:cs="Times New Roman"/>
          <w:sz w:val="24"/>
          <w:szCs w:val="24"/>
        </w:rPr>
        <w:t xml:space="preserve">and </w:t>
      </w:r>
      <w:r w:rsidR="00980EDE" w:rsidRPr="00061122">
        <w:rPr>
          <w:rFonts w:ascii="Times New Roman" w:hAnsi="Times New Roman" w:cs="Times New Roman"/>
          <w:sz w:val="24"/>
          <w:szCs w:val="24"/>
        </w:rPr>
        <w:t>t</w:t>
      </w:r>
      <w:r w:rsidR="00B13651" w:rsidRPr="00061122">
        <w:rPr>
          <w:rFonts w:ascii="Times New Roman" w:hAnsi="Times New Roman" w:cs="Times New Roman"/>
          <w:sz w:val="24"/>
          <w:szCs w:val="24"/>
        </w:rPr>
        <w:t>o set a</w:t>
      </w:r>
      <w:r w:rsidRPr="00061122">
        <w:rPr>
          <w:rFonts w:ascii="Times New Roman" w:hAnsi="Times New Roman" w:cs="Times New Roman"/>
          <w:sz w:val="24"/>
          <w:szCs w:val="24"/>
        </w:rPr>
        <w:t xml:space="preserve"> limit </w:t>
      </w:r>
      <w:r w:rsidR="00980EDE" w:rsidRPr="00061122">
        <w:rPr>
          <w:rFonts w:ascii="Times New Roman" w:hAnsi="Times New Roman" w:cs="Times New Roman"/>
          <w:sz w:val="24"/>
          <w:szCs w:val="24"/>
        </w:rPr>
        <w:t xml:space="preserve">on </w:t>
      </w:r>
      <w:r w:rsidRPr="00061122">
        <w:rPr>
          <w:rFonts w:ascii="Times New Roman" w:hAnsi="Times New Roman" w:cs="Times New Roman"/>
          <w:sz w:val="24"/>
          <w:szCs w:val="24"/>
        </w:rPr>
        <w:t xml:space="preserve">how much registered housing providers could charge </w:t>
      </w:r>
      <w:r w:rsidR="008524DD" w:rsidRPr="00061122">
        <w:rPr>
          <w:rFonts w:ascii="Times New Roman" w:hAnsi="Times New Roman" w:cs="Times New Roman"/>
          <w:sz w:val="24"/>
          <w:szCs w:val="24"/>
        </w:rPr>
        <w:t xml:space="preserve">for renting new homes </w:t>
      </w:r>
      <w:r w:rsidR="00F14382" w:rsidRPr="00061122">
        <w:rPr>
          <w:rFonts w:ascii="Times New Roman" w:hAnsi="Times New Roman" w:cs="Times New Roman"/>
          <w:sz w:val="24"/>
          <w:szCs w:val="24"/>
        </w:rPr>
        <w:t>(</w:t>
      </w:r>
      <w:r w:rsidR="00980EDE" w:rsidRPr="00061122">
        <w:rPr>
          <w:rFonts w:ascii="Times New Roman" w:hAnsi="Times New Roman" w:cs="Times New Roman"/>
          <w:sz w:val="24"/>
          <w:szCs w:val="24"/>
        </w:rPr>
        <w:t>at</w:t>
      </w:r>
      <w:r w:rsidRPr="00061122">
        <w:rPr>
          <w:rFonts w:ascii="Times New Roman" w:hAnsi="Times New Roman" w:cs="Times New Roman"/>
          <w:sz w:val="24"/>
          <w:szCs w:val="24"/>
        </w:rPr>
        <w:t xml:space="preserve"> </w:t>
      </w:r>
      <w:r w:rsidR="00806841" w:rsidRPr="00061122">
        <w:rPr>
          <w:rFonts w:ascii="Times New Roman" w:hAnsi="Times New Roman" w:cs="Times New Roman"/>
          <w:sz w:val="24"/>
          <w:szCs w:val="24"/>
        </w:rPr>
        <w:t xml:space="preserve">80% of local market rent including service charges where </w:t>
      </w:r>
      <w:r w:rsidR="00806841" w:rsidRPr="00061122">
        <w:rPr>
          <w:rFonts w:ascii="Times New Roman" w:hAnsi="Times New Roman" w:cs="Times New Roman"/>
          <w:sz w:val="24"/>
          <w:szCs w:val="24"/>
        </w:rPr>
        <w:lastRenderedPageBreak/>
        <w:t xml:space="preserve">applicable). </w:t>
      </w:r>
      <w:r w:rsidR="002A37AB" w:rsidRPr="00061122">
        <w:rPr>
          <w:rFonts w:ascii="Times New Roman" w:hAnsi="Times New Roman" w:cs="Times New Roman"/>
          <w:sz w:val="24"/>
          <w:szCs w:val="24"/>
        </w:rPr>
        <w:t>T</w:t>
      </w:r>
      <w:r w:rsidR="002143D6" w:rsidRPr="00061122">
        <w:rPr>
          <w:rFonts w:ascii="Times New Roman" w:hAnsi="Times New Roman" w:cs="Times New Roman"/>
          <w:sz w:val="24"/>
          <w:szCs w:val="24"/>
        </w:rPr>
        <w:t>h</w:t>
      </w:r>
      <w:r w:rsidR="00A315BD" w:rsidRPr="00061122">
        <w:rPr>
          <w:rFonts w:ascii="Times New Roman" w:hAnsi="Times New Roman" w:cs="Times New Roman"/>
          <w:sz w:val="24"/>
          <w:szCs w:val="24"/>
        </w:rPr>
        <w:t>ese</w:t>
      </w:r>
      <w:r w:rsidR="002143D6" w:rsidRPr="00061122">
        <w:rPr>
          <w:rFonts w:ascii="Times New Roman" w:hAnsi="Times New Roman" w:cs="Times New Roman"/>
          <w:sz w:val="24"/>
          <w:szCs w:val="24"/>
        </w:rPr>
        <w:t xml:space="preserve"> </w:t>
      </w:r>
      <w:r w:rsidR="00A315BD" w:rsidRPr="00061122">
        <w:rPr>
          <w:rFonts w:ascii="Times New Roman" w:hAnsi="Times New Roman" w:cs="Times New Roman"/>
          <w:sz w:val="24"/>
          <w:szCs w:val="24"/>
        </w:rPr>
        <w:t xml:space="preserve">changes </w:t>
      </w:r>
      <w:r w:rsidR="00567D43" w:rsidRPr="00061122">
        <w:rPr>
          <w:rFonts w:ascii="Times New Roman" w:hAnsi="Times New Roman" w:cs="Times New Roman"/>
          <w:sz w:val="24"/>
          <w:szCs w:val="24"/>
        </w:rPr>
        <w:t>ha</w:t>
      </w:r>
      <w:r w:rsidR="00A315BD" w:rsidRPr="00061122">
        <w:rPr>
          <w:rFonts w:ascii="Times New Roman" w:hAnsi="Times New Roman" w:cs="Times New Roman"/>
          <w:sz w:val="24"/>
          <w:szCs w:val="24"/>
        </w:rPr>
        <w:t>ve</w:t>
      </w:r>
      <w:r w:rsidR="00567D43" w:rsidRPr="00061122">
        <w:rPr>
          <w:rFonts w:ascii="Times New Roman" w:hAnsi="Times New Roman" w:cs="Times New Roman"/>
          <w:i/>
          <w:iCs/>
          <w:sz w:val="24"/>
          <w:szCs w:val="24"/>
        </w:rPr>
        <w:t xml:space="preserve"> </w:t>
      </w:r>
      <w:r w:rsidR="00526439" w:rsidRPr="00061122">
        <w:rPr>
          <w:rFonts w:ascii="Times New Roman" w:hAnsi="Times New Roman" w:cs="Times New Roman"/>
          <w:sz w:val="24"/>
          <w:szCs w:val="24"/>
        </w:rPr>
        <w:t xml:space="preserve">begun to place </w:t>
      </w:r>
      <w:r w:rsidR="0029181B" w:rsidRPr="00061122">
        <w:rPr>
          <w:rFonts w:ascii="Times New Roman" w:hAnsi="Times New Roman" w:cs="Times New Roman"/>
          <w:sz w:val="24"/>
          <w:szCs w:val="24"/>
        </w:rPr>
        <w:t>significant pressures on housing associations providing social housing for disabled people</w:t>
      </w:r>
      <w:r w:rsidR="001E66A8" w:rsidRPr="00061122">
        <w:rPr>
          <w:rFonts w:ascii="Times New Roman" w:hAnsi="Times New Roman" w:cs="Times New Roman"/>
          <w:sz w:val="24"/>
          <w:szCs w:val="24"/>
        </w:rPr>
        <w:t xml:space="preserve">, as </w:t>
      </w:r>
      <w:r w:rsidR="007A1D72" w:rsidRPr="00061122">
        <w:rPr>
          <w:rFonts w:ascii="Times New Roman" w:hAnsi="Times New Roman" w:cs="Times New Roman"/>
          <w:sz w:val="24"/>
          <w:szCs w:val="24"/>
        </w:rPr>
        <w:t xml:space="preserve">one </w:t>
      </w:r>
      <w:r w:rsidR="001E66A8" w:rsidRPr="00061122">
        <w:rPr>
          <w:rFonts w:ascii="Times New Roman" w:hAnsi="Times New Roman" w:cs="Times New Roman"/>
          <w:sz w:val="24"/>
          <w:szCs w:val="24"/>
        </w:rPr>
        <w:t xml:space="preserve">Housing Association manager suggests: </w:t>
      </w:r>
    </w:p>
    <w:p w14:paraId="7C8FB2C2" w14:textId="2D661EBF" w:rsidR="00244214" w:rsidRPr="00061122" w:rsidRDefault="0085638A" w:rsidP="00ED1935">
      <w:pPr>
        <w:ind w:left="709"/>
        <w:jc w:val="both"/>
        <w:rPr>
          <w:rFonts w:ascii="Times New Roman" w:hAnsi="Times New Roman" w:cs="Times New Roman"/>
          <w:sz w:val="24"/>
          <w:szCs w:val="24"/>
        </w:rPr>
      </w:pPr>
      <w:r w:rsidRPr="00061122">
        <w:rPr>
          <w:rFonts w:ascii="Times New Roman" w:hAnsi="Times New Roman" w:cs="Times New Roman"/>
          <w:i/>
          <w:iCs/>
          <w:sz w:val="24"/>
          <w:szCs w:val="24"/>
        </w:rPr>
        <w:t xml:space="preserve">We’ve really had to slash our investment programme. And pre, up to about 2010 we were developing fifty new homes a year. We’ve done about half that in the past five years, </w:t>
      </w:r>
      <w:r w:rsidR="00244214" w:rsidRPr="00061122">
        <w:rPr>
          <w:rFonts w:ascii="Times New Roman" w:hAnsi="Times New Roman" w:cs="Times New Roman"/>
          <w:i/>
          <w:iCs/>
          <w:sz w:val="24"/>
          <w:szCs w:val="24"/>
        </w:rPr>
        <w:t xml:space="preserve">yeah about twenty-five a year. </w:t>
      </w:r>
      <w:r w:rsidRPr="00061122">
        <w:rPr>
          <w:rFonts w:ascii="Times New Roman" w:hAnsi="Times New Roman" w:cs="Times New Roman"/>
          <w:i/>
          <w:iCs/>
          <w:sz w:val="24"/>
          <w:szCs w:val="24"/>
        </w:rPr>
        <w:t>We did actually complete fo</w:t>
      </w:r>
      <w:r w:rsidR="00732BA9" w:rsidRPr="00061122">
        <w:rPr>
          <w:rFonts w:ascii="Times New Roman" w:hAnsi="Times New Roman" w:cs="Times New Roman"/>
          <w:i/>
          <w:iCs/>
          <w:sz w:val="24"/>
          <w:szCs w:val="24"/>
        </w:rPr>
        <w:t>rty last year</w:t>
      </w:r>
      <w:r w:rsidR="006739C0" w:rsidRPr="00061122">
        <w:rPr>
          <w:rFonts w:ascii="Times New Roman" w:hAnsi="Times New Roman" w:cs="Times New Roman"/>
          <w:i/>
          <w:iCs/>
          <w:sz w:val="24"/>
          <w:szCs w:val="24"/>
        </w:rPr>
        <w:t xml:space="preserve"> </w:t>
      </w:r>
      <w:r w:rsidR="002143D6" w:rsidRPr="00061122">
        <w:rPr>
          <w:rFonts w:ascii="Times New Roman" w:hAnsi="Times New Roman" w:cs="Times New Roman"/>
          <w:i/>
          <w:iCs/>
          <w:sz w:val="24"/>
          <w:szCs w:val="24"/>
        </w:rPr>
        <w:t xml:space="preserve">but that was </w:t>
      </w:r>
      <w:r w:rsidRPr="00061122">
        <w:rPr>
          <w:rFonts w:ascii="Times New Roman" w:hAnsi="Times New Roman" w:cs="Times New Roman"/>
          <w:i/>
          <w:iCs/>
          <w:sz w:val="24"/>
          <w:szCs w:val="24"/>
        </w:rPr>
        <w:t xml:space="preserve">the end of the </w:t>
      </w:r>
      <w:r w:rsidR="002143D6" w:rsidRPr="00061122">
        <w:rPr>
          <w:rFonts w:ascii="Times New Roman" w:hAnsi="Times New Roman" w:cs="Times New Roman"/>
          <w:i/>
          <w:iCs/>
          <w:sz w:val="24"/>
          <w:szCs w:val="24"/>
        </w:rPr>
        <w:t xml:space="preserve">[previous] </w:t>
      </w:r>
      <w:r w:rsidRPr="00061122">
        <w:rPr>
          <w:rFonts w:ascii="Times New Roman" w:hAnsi="Times New Roman" w:cs="Times New Roman"/>
          <w:i/>
          <w:iCs/>
          <w:sz w:val="24"/>
          <w:szCs w:val="24"/>
        </w:rPr>
        <w:t>affordable homes programme, and that’s the end of the capital subsidy.  So</w:t>
      </w:r>
      <w:r w:rsidR="002400B0" w:rsidRPr="00061122">
        <w:rPr>
          <w:rFonts w:ascii="Times New Roman" w:hAnsi="Times New Roman" w:cs="Times New Roman"/>
          <w:i/>
          <w:iCs/>
          <w:sz w:val="24"/>
          <w:szCs w:val="24"/>
        </w:rPr>
        <w:t>,</w:t>
      </w:r>
      <w:r w:rsidRPr="00061122">
        <w:rPr>
          <w:rFonts w:ascii="Times New Roman" w:hAnsi="Times New Roman" w:cs="Times New Roman"/>
          <w:i/>
          <w:iCs/>
          <w:sz w:val="24"/>
          <w:szCs w:val="24"/>
        </w:rPr>
        <w:t xml:space="preserve"> for the next five years we’re now forecasting no more than five per year.</w:t>
      </w:r>
      <w:r w:rsidR="00700336" w:rsidRPr="00061122">
        <w:rPr>
          <w:rFonts w:ascii="Times New Roman" w:hAnsi="Times New Roman" w:cs="Times New Roman"/>
          <w:i/>
          <w:iCs/>
          <w:sz w:val="24"/>
          <w:szCs w:val="24"/>
        </w:rPr>
        <w:t xml:space="preserve"> </w:t>
      </w:r>
    </w:p>
    <w:p w14:paraId="35C3482E" w14:textId="791E609B" w:rsidR="000B2AFE" w:rsidRPr="00061122" w:rsidRDefault="00C92528" w:rsidP="008354FD">
      <w:pPr>
        <w:jc w:val="both"/>
        <w:rPr>
          <w:rFonts w:ascii="Times New Roman" w:hAnsi="Times New Roman" w:cs="Times New Roman"/>
          <w:sz w:val="24"/>
          <w:szCs w:val="24"/>
        </w:rPr>
      </w:pPr>
      <w:r w:rsidRPr="00061122">
        <w:rPr>
          <w:rFonts w:ascii="Times New Roman" w:hAnsi="Times New Roman" w:cs="Times New Roman"/>
          <w:sz w:val="24"/>
          <w:szCs w:val="24"/>
        </w:rPr>
        <w:t xml:space="preserve">Third, to </w:t>
      </w:r>
      <w:r w:rsidR="000B2AFE" w:rsidRPr="00061122">
        <w:rPr>
          <w:rFonts w:ascii="Times New Roman" w:hAnsi="Times New Roman" w:cs="Times New Roman"/>
          <w:sz w:val="24"/>
          <w:szCs w:val="24"/>
        </w:rPr>
        <w:t>exacerbate the capital subsidy issue and reduced market rate, participants also noted that the government introduced a decrease in rent settlements</w:t>
      </w:r>
      <w:r w:rsidRPr="00061122">
        <w:rPr>
          <w:rFonts w:ascii="Times New Roman" w:hAnsi="Times New Roman" w:cs="Times New Roman"/>
          <w:sz w:val="24"/>
          <w:szCs w:val="24"/>
        </w:rPr>
        <w:t xml:space="preserve"> in 20</w:t>
      </w:r>
      <w:r w:rsidR="004A5B5D" w:rsidRPr="00061122">
        <w:rPr>
          <w:rFonts w:ascii="Times New Roman" w:hAnsi="Times New Roman" w:cs="Times New Roman"/>
          <w:sz w:val="24"/>
          <w:szCs w:val="24"/>
        </w:rPr>
        <w:t>15</w:t>
      </w:r>
      <w:r w:rsidRPr="00061122">
        <w:rPr>
          <w:rFonts w:ascii="Times New Roman" w:hAnsi="Times New Roman" w:cs="Times New Roman"/>
          <w:sz w:val="24"/>
          <w:szCs w:val="24"/>
        </w:rPr>
        <w:t xml:space="preserve"> (what providers </w:t>
      </w:r>
      <w:r w:rsidR="004A5B5D" w:rsidRPr="00061122">
        <w:rPr>
          <w:rFonts w:ascii="Times New Roman" w:hAnsi="Times New Roman" w:cs="Times New Roman"/>
          <w:sz w:val="24"/>
          <w:szCs w:val="24"/>
        </w:rPr>
        <w:t>can</w:t>
      </w:r>
      <w:r w:rsidRPr="00061122">
        <w:rPr>
          <w:rFonts w:ascii="Times New Roman" w:hAnsi="Times New Roman" w:cs="Times New Roman"/>
          <w:sz w:val="24"/>
          <w:szCs w:val="24"/>
        </w:rPr>
        <w:t xml:space="preserve"> charge tenants in rent)</w:t>
      </w:r>
      <w:r w:rsidR="000B2AFE" w:rsidRPr="00061122">
        <w:rPr>
          <w:rFonts w:ascii="Times New Roman" w:hAnsi="Times New Roman" w:cs="Times New Roman"/>
          <w:sz w:val="24"/>
          <w:szCs w:val="24"/>
        </w:rPr>
        <w:t xml:space="preserve">, with a change from an annual </w:t>
      </w:r>
      <w:r w:rsidR="000B2AFE" w:rsidRPr="00061122">
        <w:rPr>
          <w:rFonts w:ascii="Times New Roman" w:hAnsi="Times New Roman" w:cs="Times New Roman"/>
          <w:i/>
          <w:iCs/>
          <w:sz w:val="24"/>
          <w:szCs w:val="24"/>
        </w:rPr>
        <w:t>increase</w:t>
      </w:r>
      <w:r w:rsidR="000B2AFE" w:rsidRPr="00061122">
        <w:rPr>
          <w:rFonts w:ascii="Times New Roman" w:hAnsi="Times New Roman" w:cs="Times New Roman"/>
          <w:sz w:val="24"/>
          <w:szCs w:val="24"/>
        </w:rPr>
        <w:t xml:space="preserve"> of CPI [Consumer Price Index] plus one percent</w:t>
      </w:r>
      <w:r w:rsidR="0013691E" w:rsidRPr="00061122">
        <w:rPr>
          <w:rFonts w:ascii="Times New Roman" w:hAnsi="Times New Roman" w:cs="Times New Roman"/>
          <w:sz w:val="24"/>
          <w:szCs w:val="24"/>
        </w:rPr>
        <w:t>,</w:t>
      </w:r>
      <w:r w:rsidR="000B2AFE" w:rsidRPr="00061122">
        <w:rPr>
          <w:rFonts w:ascii="Times New Roman" w:hAnsi="Times New Roman" w:cs="Times New Roman"/>
          <w:sz w:val="24"/>
          <w:szCs w:val="24"/>
        </w:rPr>
        <w:t xml:space="preserve"> to a </w:t>
      </w:r>
      <w:r w:rsidR="000B2AFE" w:rsidRPr="00061122">
        <w:rPr>
          <w:rFonts w:ascii="Times New Roman" w:hAnsi="Times New Roman" w:cs="Times New Roman"/>
          <w:i/>
          <w:iCs/>
          <w:sz w:val="24"/>
          <w:szCs w:val="24"/>
        </w:rPr>
        <w:t>decrease</w:t>
      </w:r>
      <w:r w:rsidR="000B2AFE" w:rsidRPr="00061122">
        <w:rPr>
          <w:rFonts w:ascii="Times New Roman" w:hAnsi="Times New Roman" w:cs="Times New Roman"/>
          <w:sz w:val="24"/>
          <w:szCs w:val="24"/>
        </w:rPr>
        <w:t xml:space="preserve"> of their rents by one percent every year for the next five years. In practice, both housing association managers and council </w:t>
      </w:r>
      <w:r w:rsidR="0082030F" w:rsidRPr="00061122">
        <w:rPr>
          <w:rFonts w:ascii="Times New Roman" w:hAnsi="Times New Roman" w:cs="Times New Roman"/>
          <w:sz w:val="24"/>
          <w:szCs w:val="24"/>
        </w:rPr>
        <w:t xml:space="preserve">participants </w:t>
      </w:r>
      <w:r w:rsidR="000B2AFE" w:rsidRPr="00061122">
        <w:rPr>
          <w:rFonts w:ascii="Times New Roman" w:hAnsi="Times New Roman" w:cs="Times New Roman"/>
          <w:sz w:val="24"/>
          <w:szCs w:val="24"/>
        </w:rPr>
        <w:t xml:space="preserve">alike confirmed the effects that this policy would have on provision: </w:t>
      </w:r>
      <w:r w:rsidR="002400B0" w:rsidRPr="00061122">
        <w:rPr>
          <w:rFonts w:ascii="Times New Roman" w:hAnsi="Times New Roman" w:cs="Times New Roman"/>
          <w:i/>
          <w:iCs/>
          <w:sz w:val="24"/>
          <w:szCs w:val="24"/>
        </w:rPr>
        <w:t>‘</w:t>
      </w:r>
      <w:r w:rsidR="000B2AFE" w:rsidRPr="00061122">
        <w:rPr>
          <w:rFonts w:ascii="Times New Roman" w:hAnsi="Times New Roman" w:cs="Times New Roman"/>
          <w:i/>
          <w:iCs/>
          <w:sz w:val="24"/>
          <w:szCs w:val="24"/>
        </w:rPr>
        <w:t>one of the big impacts is going to be the one percent reduction on social housing rents, which is going to blow a massive hole in the council housing’s capital programme… So</w:t>
      </w:r>
      <w:r w:rsidR="00FF49EC" w:rsidRPr="00061122">
        <w:rPr>
          <w:rFonts w:ascii="Times New Roman" w:hAnsi="Times New Roman" w:cs="Times New Roman"/>
          <w:i/>
          <w:iCs/>
          <w:sz w:val="24"/>
          <w:szCs w:val="24"/>
        </w:rPr>
        <w:t>,</w:t>
      </w:r>
      <w:r w:rsidR="000B2AFE" w:rsidRPr="00061122">
        <w:rPr>
          <w:rFonts w:ascii="Times New Roman" w:hAnsi="Times New Roman" w:cs="Times New Roman"/>
          <w:i/>
          <w:iCs/>
          <w:sz w:val="24"/>
          <w:szCs w:val="24"/>
        </w:rPr>
        <w:t xml:space="preserve"> I can’t foresee any extra, there certainly won’t be any extra money for adaptations. Our ability to build, going forward, would be constrained</w:t>
      </w:r>
      <w:r w:rsidR="002400B0" w:rsidRPr="00061122">
        <w:rPr>
          <w:rFonts w:ascii="Times New Roman" w:hAnsi="Times New Roman" w:cs="Times New Roman"/>
          <w:i/>
          <w:iCs/>
          <w:sz w:val="24"/>
          <w:szCs w:val="24"/>
        </w:rPr>
        <w:t>’</w:t>
      </w:r>
      <w:r w:rsidR="000B2AFE" w:rsidRPr="00061122">
        <w:rPr>
          <w:rFonts w:ascii="Times New Roman" w:hAnsi="Times New Roman" w:cs="Times New Roman"/>
          <w:sz w:val="24"/>
          <w:szCs w:val="24"/>
        </w:rPr>
        <w:t xml:space="preserve"> (Council housing representative).</w:t>
      </w:r>
    </w:p>
    <w:p w14:paraId="1FB4ED12" w14:textId="1C72C728" w:rsidR="000B2AFE" w:rsidRPr="00061122" w:rsidRDefault="00C92528" w:rsidP="007A1D72">
      <w:pPr>
        <w:jc w:val="both"/>
        <w:rPr>
          <w:rFonts w:ascii="Times New Roman" w:hAnsi="Times New Roman" w:cs="Times New Roman"/>
          <w:sz w:val="24"/>
          <w:szCs w:val="24"/>
        </w:rPr>
      </w:pPr>
      <w:r w:rsidRPr="00061122">
        <w:rPr>
          <w:rFonts w:ascii="Times New Roman" w:hAnsi="Times New Roman" w:cs="Times New Roman"/>
          <w:sz w:val="24"/>
          <w:szCs w:val="24"/>
        </w:rPr>
        <w:t>Fourth</w:t>
      </w:r>
      <w:r w:rsidR="000B2AFE" w:rsidRPr="00061122">
        <w:rPr>
          <w:rFonts w:ascii="Times New Roman" w:hAnsi="Times New Roman" w:cs="Times New Roman"/>
          <w:sz w:val="24"/>
          <w:szCs w:val="24"/>
        </w:rPr>
        <w:t xml:space="preserve">, housing benefit for social housing tenants </w:t>
      </w:r>
      <w:r w:rsidR="00036803" w:rsidRPr="00061122">
        <w:rPr>
          <w:rFonts w:ascii="Times New Roman" w:eastAsia="PMingLiU" w:hAnsi="Times New Roman" w:cs="Times New Roman" w:hint="eastAsia"/>
          <w:sz w:val="24"/>
          <w:szCs w:val="24"/>
          <w:lang w:eastAsia="zh-TW"/>
        </w:rPr>
        <w:t>h</w:t>
      </w:r>
      <w:r w:rsidR="000B2AFE" w:rsidRPr="00061122">
        <w:rPr>
          <w:rFonts w:ascii="Times New Roman" w:hAnsi="Times New Roman" w:cs="Times New Roman"/>
          <w:sz w:val="24"/>
          <w:szCs w:val="24"/>
        </w:rPr>
        <w:t xml:space="preserve">as also </w:t>
      </w:r>
      <w:r w:rsidR="00036803" w:rsidRPr="00061122">
        <w:rPr>
          <w:rFonts w:ascii="Times New Roman" w:eastAsia="PMingLiU" w:hAnsi="Times New Roman" w:cs="Times New Roman" w:hint="eastAsia"/>
          <w:sz w:val="24"/>
          <w:szCs w:val="24"/>
          <w:lang w:eastAsia="zh-TW"/>
        </w:rPr>
        <w:t xml:space="preserve">been </w:t>
      </w:r>
      <w:r w:rsidR="000B2AFE" w:rsidRPr="00061122">
        <w:rPr>
          <w:rFonts w:ascii="Times New Roman" w:hAnsi="Times New Roman" w:cs="Times New Roman"/>
          <w:sz w:val="24"/>
          <w:szCs w:val="24"/>
        </w:rPr>
        <w:t>capped in line with Local Housing Allowance (LHA) rates</w:t>
      </w:r>
      <w:r w:rsidR="007A1D72" w:rsidRPr="00061122">
        <w:rPr>
          <w:rFonts w:ascii="Times New Roman" w:hAnsi="Times New Roman" w:cs="Times New Roman"/>
          <w:sz w:val="24"/>
          <w:szCs w:val="24"/>
        </w:rPr>
        <w:t xml:space="preserve"> (a form of housing benefit for those renting from private landlords)</w:t>
      </w:r>
      <w:r w:rsidR="000B2AFE" w:rsidRPr="00061122">
        <w:rPr>
          <w:rFonts w:ascii="Times New Roman" w:hAnsi="Times New Roman" w:cs="Times New Roman"/>
          <w:sz w:val="24"/>
          <w:szCs w:val="24"/>
        </w:rPr>
        <w:t xml:space="preserve">. This move according to the participants will have a larger impact on disabled </w:t>
      </w:r>
      <w:r w:rsidR="000B2AFE" w:rsidRPr="00061122">
        <w:rPr>
          <w:rFonts w:ascii="Times New Roman" w:hAnsi="Times New Roman" w:cs="Times New Roman"/>
          <w:sz w:val="24"/>
          <w:szCs w:val="24"/>
        </w:rPr>
        <w:lastRenderedPageBreak/>
        <w:t xml:space="preserve">people in specially adapted </w:t>
      </w:r>
      <w:r w:rsidR="00DE0BBD" w:rsidRPr="00061122">
        <w:rPr>
          <w:rFonts w:ascii="Times New Roman" w:hAnsi="Times New Roman" w:cs="Times New Roman"/>
          <w:sz w:val="24"/>
          <w:szCs w:val="24"/>
        </w:rPr>
        <w:t xml:space="preserve">residential </w:t>
      </w:r>
      <w:r w:rsidR="000B2AFE" w:rsidRPr="00061122">
        <w:rPr>
          <w:rFonts w:ascii="Times New Roman" w:hAnsi="Times New Roman" w:cs="Times New Roman"/>
          <w:sz w:val="24"/>
          <w:szCs w:val="24"/>
        </w:rPr>
        <w:t>properties</w:t>
      </w:r>
      <w:r w:rsidR="00DE0BBD" w:rsidRPr="00061122">
        <w:rPr>
          <w:rFonts w:ascii="Times New Roman" w:hAnsi="Times New Roman" w:cs="Times New Roman"/>
          <w:sz w:val="24"/>
          <w:szCs w:val="24"/>
        </w:rPr>
        <w:t xml:space="preserve"> with one bedroom</w:t>
      </w:r>
      <w:r w:rsidR="000B2AFE" w:rsidRPr="00061122">
        <w:rPr>
          <w:rFonts w:ascii="Times New Roman" w:hAnsi="Times New Roman" w:cs="Times New Roman"/>
          <w:sz w:val="24"/>
          <w:szCs w:val="24"/>
        </w:rPr>
        <w:t>, which traditionally command higher rents. According to a Housing Association manager:</w:t>
      </w:r>
    </w:p>
    <w:p w14:paraId="7AF795A4" w14:textId="2F27330A" w:rsidR="000B2AFE" w:rsidRPr="00061122" w:rsidRDefault="000B2AFE" w:rsidP="000B2AFE">
      <w:pPr>
        <w:ind w:left="709"/>
        <w:jc w:val="both"/>
        <w:rPr>
          <w:rFonts w:ascii="Times New Roman" w:hAnsi="Times New Roman" w:cs="Times New Roman"/>
          <w:sz w:val="24"/>
          <w:szCs w:val="24"/>
        </w:rPr>
      </w:pPr>
      <w:r w:rsidRPr="00061122">
        <w:rPr>
          <w:rFonts w:ascii="Times New Roman" w:hAnsi="Times New Roman" w:cs="Times New Roman"/>
          <w:i/>
          <w:iCs/>
          <w:sz w:val="24"/>
          <w:szCs w:val="24"/>
        </w:rPr>
        <w:tab/>
        <w:t>We [need to] factor in more recent announcements about rents being capped at local housing allowance levels. So that has the potential to harm our business even more than long-term rent cuts, because we have a very high proportion of one-bed households in one-bedroom self-contained flats. And if the local housing allowance restrictions are to apply, then all of those tenants will have their housing benefit restricted to the single room reference rent, which is typically round about seventy pounds a week</w:t>
      </w:r>
      <w:r w:rsidR="00467E08" w:rsidRPr="00061122">
        <w:rPr>
          <w:rFonts w:ascii="Times New Roman" w:hAnsi="Times New Roman" w:cs="Times New Roman"/>
          <w:i/>
          <w:iCs/>
          <w:sz w:val="24"/>
          <w:szCs w:val="24"/>
        </w:rPr>
        <w:t xml:space="preserve"> </w:t>
      </w:r>
      <w:r w:rsidR="00467E08" w:rsidRPr="00061122">
        <w:rPr>
          <w:rFonts w:ascii="Times New Roman" w:hAnsi="Times New Roman" w:cs="Times New Roman"/>
          <w:sz w:val="24"/>
          <w:szCs w:val="24"/>
        </w:rPr>
        <w:t>[varies by location]</w:t>
      </w:r>
      <w:r w:rsidRPr="00061122">
        <w:rPr>
          <w:rFonts w:ascii="Times New Roman" w:hAnsi="Times New Roman" w:cs="Times New Roman"/>
          <w:i/>
          <w:iCs/>
          <w:sz w:val="24"/>
          <w:szCs w:val="24"/>
        </w:rPr>
        <w:t>. Whereas their current affordable rents are about a hundred pounds a week.  That’s a thirty pound a week shortfall. And an organisation whose customer profile is maybe two thirds, approaching two thirds, one-bedroom households, that’s a real disproportionate impact</w:t>
      </w:r>
      <w:r w:rsidR="008602F3" w:rsidRPr="00061122">
        <w:rPr>
          <w:rFonts w:ascii="Times New Roman" w:hAnsi="Times New Roman" w:cs="Times New Roman"/>
          <w:i/>
          <w:iCs/>
          <w:sz w:val="24"/>
          <w:szCs w:val="24"/>
        </w:rPr>
        <w:t xml:space="preserve"> </w:t>
      </w:r>
      <w:r w:rsidRPr="00061122">
        <w:rPr>
          <w:rFonts w:ascii="Times New Roman" w:hAnsi="Times New Roman" w:cs="Times New Roman"/>
          <w:sz w:val="24"/>
          <w:szCs w:val="24"/>
        </w:rPr>
        <w:t>(Housing Association manager).</w:t>
      </w:r>
    </w:p>
    <w:p w14:paraId="0734A713" w14:textId="77546D7B" w:rsidR="000B2AFE" w:rsidRPr="00061122" w:rsidRDefault="000B2AFE" w:rsidP="00036803">
      <w:pPr>
        <w:jc w:val="both"/>
        <w:rPr>
          <w:rFonts w:ascii="Times New Roman" w:hAnsi="Times New Roman" w:cs="Times New Roman"/>
          <w:sz w:val="24"/>
          <w:szCs w:val="24"/>
        </w:rPr>
      </w:pPr>
      <w:r w:rsidRPr="00061122">
        <w:rPr>
          <w:rFonts w:ascii="Times New Roman" w:hAnsi="Times New Roman" w:cs="Times New Roman"/>
          <w:sz w:val="24"/>
          <w:szCs w:val="24"/>
        </w:rPr>
        <w:t xml:space="preserve">According to one DPO representative, the knock-on effect for disabled people is that more people will be </w:t>
      </w:r>
      <w:r w:rsidR="002400B0" w:rsidRPr="00061122">
        <w:rPr>
          <w:rFonts w:ascii="Times New Roman" w:hAnsi="Times New Roman" w:cs="Times New Roman"/>
          <w:sz w:val="24"/>
          <w:szCs w:val="24"/>
        </w:rPr>
        <w:t>‘</w:t>
      </w:r>
      <w:r w:rsidRPr="00061122">
        <w:rPr>
          <w:rFonts w:ascii="Times New Roman" w:hAnsi="Times New Roman" w:cs="Times New Roman"/>
          <w:i/>
          <w:iCs/>
          <w:sz w:val="24"/>
          <w:szCs w:val="24"/>
        </w:rPr>
        <w:t>more likely forced into inferior accommodat</w:t>
      </w:r>
      <w:r w:rsidR="00C6625C" w:rsidRPr="00061122">
        <w:rPr>
          <w:rFonts w:ascii="Times New Roman" w:hAnsi="Times New Roman" w:cs="Times New Roman"/>
          <w:i/>
          <w:iCs/>
          <w:sz w:val="24"/>
          <w:szCs w:val="24"/>
        </w:rPr>
        <w:t xml:space="preserve">ion, you know, where you’ve got </w:t>
      </w:r>
      <w:r w:rsidRPr="00061122">
        <w:rPr>
          <w:rFonts w:ascii="Times New Roman" w:hAnsi="Times New Roman" w:cs="Times New Roman"/>
          <w:i/>
          <w:iCs/>
          <w:sz w:val="24"/>
          <w:szCs w:val="24"/>
        </w:rPr>
        <w:t>particularly unpleasant landlords and damp, cold and pretty grotty places really... And we’ve got a couple of cases of those.</w:t>
      </w:r>
      <w:r w:rsidR="002400B0" w:rsidRPr="00061122">
        <w:rPr>
          <w:rFonts w:ascii="Times New Roman" w:hAnsi="Times New Roman" w:cs="Times New Roman"/>
          <w:i/>
          <w:iCs/>
          <w:sz w:val="24"/>
          <w:szCs w:val="24"/>
        </w:rPr>
        <w:t>’</w:t>
      </w:r>
      <w:r w:rsidRPr="00061122">
        <w:rPr>
          <w:rFonts w:ascii="Times New Roman" w:hAnsi="Times New Roman" w:cs="Times New Roman"/>
          <w:i/>
          <w:iCs/>
          <w:sz w:val="24"/>
          <w:szCs w:val="24"/>
        </w:rPr>
        <w:t xml:space="preserve"> </w:t>
      </w:r>
    </w:p>
    <w:p w14:paraId="207FCBA6" w14:textId="3C9FE5CD" w:rsidR="00D61AD6" w:rsidRPr="00061122" w:rsidRDefault="00C92528" w:rsidP="00C92528">
      <w:pPr>
        <w:jc w:val="both"/>
        <w:rPr>
          <w:rFonts w:ascii="Times New Roman" w:hAnsi="Times New Roman" w:cs="Times New Roman"/>
          <w:sz w:val="24"/>
          <w:szCs w:val="24"/>
        </w:rPr>
      </w:pPr>
      <w:r w:rsidRPr="00061122">
        <w:rPr>
          <w:rFonts w:ascii="Times New Roman" w:hAnsi="Times New Roman" w:cs="Times New Roman"/>
          <w:sz w:val="24"/>
          <w:szCs w:val="24"/>
        </w:rPr>
        <w:t>Fifth</w:t>
      </w:r>
      <w:r w:rsidR="00043F72" w:rsidRPr="00061122">
        <w:rPr>
          <w:rFonts w:ascii="Times New Roman" w:hAnsi="Times New Roman" w:cs="Times New Roman"/>
          <w:sz w:val="24"/>
          <w:szCs w:val="24"/>
        </w:rPr>
        <w:t xml:space="preserve">, </w:t>
      </w:r>
      <w:r w:rsidR="00003F49" w:rsidRPr="00061122">
        <w:rPr>
          <w:rFonts w:ascii="Times New Roman" w:hAnsi="Times New Roman" w:cs="Times New Roman"/>
          <w:sz w:val="24"/>
          <w:szCs w:val="24"/>
        </w:rPr>
        <w:t>is</w:t>
      </w:r>
      <w:r w:rsidR="00B64D31" w:rsidRPr="00061122">
        <w:rPr>
          <w:rFonts w:ascii="Times New Roman" w:hAnsi="Times New Roman" w:cs="Times New Roman"/>
          <w:sz w:val="24"/>
          <w:szCs w:val="24"/>
        </w:rPr>
        <w:t xml:space="preserve"> the high-profile reduction in housing benefit for low-income households who have unoccupied rooms (the ‘Bedroom tax’)</w:t>
      </w:r>
      <w:r w:rsidR="00003F49" w:rsidRPr="00061122">
        <w:rPr>
          <w:rFonts w:ascii="Times New Roman" w:hAnsi="Times New Roman" w:cs="Times New Roman"/>
          <w:sz w:val="24"/>
          <w:szCs w:val="24"/>
        </w:rPr>
        <w:t xml:space="preserve">. </w:t>
      </w:r>
      <w:r w:rsidR="0098188F" w:rsidRPr="00061122">
        <w:rPr>
          <w:rFonts w:ascii="Times New Roman" w:hAnsi="Times New Roman" w:cs="Times New Roman"/>
          <w:sz w:val="24"/>
          <w:szCs w:val="24"/>
        </w:rPr>
        <w:t xml:space="preserve">This was </w:t>
      </w:r>
      <w:r w:rsidR="00434E88" w:rsidRPr="00061122">
        <w:rPr>
          <w:rFonts w:ascii="Times New Roman" w:hAnsi="Times New Roman" w:cs="Times New Roman"/>
          <w:sz w:val="24"/>
          <w:szCs w:val="24"/>
        </w:rPr>
        <w:t xml:space="preserve">an issue which the stakeholders argued </w:t>
      </w:r>
      <w:r w:rsidR="00F91BC5" w:rsidRPr="00061122">
        <w:rPr>
          <w:rFonts w:ascii="Times New Roman" w:hAnsi="Times New Roman" w:cs="Times New Roman"/>
          <w:sz w:val="24"/>
          <w:szCs w:val="24"/>
        </w:rPr>
        <w:t>was disproportionate</w:t>
      </w:r>
      <w:r w:rsidR="00036803" w:rsidRPr="00061122">
        <w:rPr>
          <w:rFonts w:ascii="Times New Roman" w:eastAsia="PMingLiU" w:hAnsi="Times New Roman" w:cs="Times New Roman" w:hint="eastAsia"/>
          <w:sz w:val="24"/>
          <w:szCs w:val="24"/>
          <w:lang w:eastAsia="zh-TW"/>
        </w:rPr>
        <w:t>ly</w:t>
      </w:r>
      <w:r w:rsidR="00F91BC5" w:rsidRPr="00061122">
        <w:rPr>
          <w:rFonts w:ascii="Times New Roman" w:hAnsi="Times New Roman" w:cs="Times New Roman"/>
          <w:sz w:val="24"/>
          <w:szCs w:val="24"/>
        </w:rPr>
        <w:t xml:space="preserve"> </w:t>
      </w:r>
      <w:r w:rsidR="00036803" w:rsidRPr="00061122">
        <w:rPr>
          <w:rFonts w:ascii="Times New Roman" w:eastAsia="PMingLiU" w:hAnsi="Times New Roman" w:cs="Times New Roman" w:hint="eastAsia"/>
          <w:sz w:val="24"/>
          <w:szCs w:val="24"/>
          <w:lang w:eastAsia="zh-TW"/>
        </w:rPr>
        <w:t>affecting</w:t>
      </w:r>
      <w:r w:rsidR="00F91BC5" w:rsidRPr="00061122">
        <w:rPr>
          <w:rFonts w:ascii="Times New Roman" w:hAnsi="Times New Roman" w:cs="Times New Roman"/>
          <w:sz w:val="24"/>
          <w:szCs w:val="24"/>
        </w:rPr>
        <w:t xml:space="preserve"> disabled people in receipt of</w:t>
      </w:r>
      <w:r w:rsidR="00003F49" w:rsidRPr="00061122">
        <w:rPr>
          <w:rFonts w:ascii="Times New Roman" w:hAnsi="Times New Roman" w:cs="Times New Roman"/>
          <w:sz w:val="24"/>
          <w:szCs w:val="24"/>
        </w:rPr>
        <w:t xml:space="preserve"> social benefit</w:t>
      </w:r>
      <w:r w:rsidR="00F91BC5" w:rsidRPr="00061122">
        <w:rPr>
          <w:rFonts w:ascii="Times New Roman" w:hAnsi="Times New Roman" w:cs="Times New Roman"/>
          <w:sz w:val="24"/>
          <w:szCs w:val="24"/>
        </w:rPr>
        <w:t xml:space="preserve"> payments</w:t>
      </w:r>
      <w:r w:rsidR="00003F49" w:rsidRPr="00061122">
        <w:rPr>
          <w:rFonts w:ascii="Times New Roman" w:hAnsi="Times New Roman" w:cs="Times New Roman"/>
          <w:sz w:val="24"/>
          <w:szCs w:val="24"/>
        </w:rPr>
        <w:t xml:space="preserve"> and families with changing caregiving </w:t>
      </w:r>
      <w:r w:rsidR="00F91BC5" w:rsidRPr="00061122">
        <w:rPr>
          <w:rFonts w:ascii="Times New Roman" w:hAnsi="Times New Roman" w:cs="Times New Roman"/>
          <w:sz w:val="24"/>
          <w:szCs w:val="24"/>
        </w:rPr>
        <w:t>situations</w:t>
      </w:r>
      <w:r w:rsidR="00003F49" w:rsidRPr="00061122">
        <w:rPr>
          <w:rFonts w:ascii="Times New Roman" w:hAnsi="Times New Roman" w:cs="Times New Roman"/>
          <w:sz w:val="24"/>
          <w:szCs w:val="24"/>
        </w:rPr>
        <w:t xml:space="preserve">. </w:t>
      </w:r>
    </w:p>
    <w:p w14:paraId="61E365C5" w14:textId="5FC1C2D2" w:rsidR="00D61AD6" w:rsidRPr="00061122" w:rsidRDefault="00D61AD6" w:rsidP="006A3706">
      <w:pPr>
        <w:ind w:left="709" w:hanging="709"/>
        <w:jc w:val="both"/>
        <w:rPr>
          <w:rFonts w:ascii="Times New Roman" w:hAnsi="Times New Roman" w:cs="Times New Roman"/>
          <w:sz w:val="24"/>
          <w:szCs w:val="24"/>
        </w:rPr>
      </w:pPr>
      <w:r w:rsidRPr="00061122">
        <w:rPr>
          <w:rFonts w:ascii="Times New Roman" w:hAnsi="Times New Roman" w:cs="Times New Roman"/>
          <w:sz w:val="24"/>
          <w:szCs w:val="24"/>
        </w:rPr>
        <w:tab/>
      </w:r>
      <w:r w:rsidRPr="00061122">
        <w:rPr>
          <w:rFonts w:ascii="Times New Roman" w:hAnsi="Times New Roman" w:cs="Times New Roman"/>
          <w:i/>
          <w:iCs/>
          <w:sz w:val="24"/>
          <w:szCs w:val="24"/>
        </w:rPr>
        <w:t xml:space="preserve">I think it’s affected families, significantly in terms of their income, you know having to find fourteen percent or twenty-five percent extra. </w:t>
      </w:r>
      <w:r w:rsidR="00CE0FBB" w:rsidRPr="00061122">
        <w:rPr>
          <w:rFonts w:ascii="Times New Roman" w:hAnsi="Times New Roman" w:cs="Times New Roman"/>
          <w:i/>
          <w:iCs/>
          <w:sz w:val="24"/>
          <w:szCs w:val="24"/>
        </w:rPr>
        <w:t>Obviously</w:t>
      </w:r>
      <w:r w:rsidRPr="00061122">
        <w:rPr>
          <w:rFonts w:ascii="Times New Roman" w:hAnsi="Times New Roman" w:cs="Times New Roman"/>
          <w:i/>
          <w:iCs/>
          <w:sz w:val="24"/>
          <w:szCs w:val="24"/>
        </w:rPr>
        <w:t xml:space="preserve"> it’s had a detrimental </w:t>
      </w:r>
      <w:r w:rsidRPr="00061122">
        <w:rPr>
          <w:rFonts w:ascii="Times New Roman" w:hAnsi="Times New Roman" w:cs="Times New Roman"/>
          <w:i/>
          <w:iCs/>
          <w:sz w:val="24"/>
          <w:szCs w:val="24"/>
        </w:rPr>
        <w:lastRenderedPageBreak/>
        <w:t>impact on those families who are benefit dependent</w:t>
      </w:r>
      <w:r w:rsidR="006A3706" w:rsidRPr="00061122">
        <w:rPr>
          <w:rFonts w:ascii="Times New Roman" w:hAnsi="Times New Roman" w:cs="Times New Roman"/>
          <w:i/>
          <w:iCs/>
          <w:sz w:val="24"/>
          <w:szCs w:val="24"/>
        </w:rPr>
        <w:t>..</w:t>
      </w:r>
      <w:r w:rsidRPr="00061122">
        <w:rPr>
          <w:rFonts w:ascii="Times New Roman" w:hAnsi="Times New Roman" w:cs="Times New Roman"/>
          <w:i/>
          <w:iCs/>
          <w:sz w:val="24"/>
          <w:szCs w:val="24"/>
        </w:rPr>
        <w:t>. What is difficult though, is changes. So</w:t>
      </w:r>
      <w:r w:rsidR="004425DC" w:rsidRPr="00061122">
        <w:rPr>
          <w:rFonts w:ascii="Times New Roman" w:hAnsi="Times New Roman" w:cs="Times New Roman"/>
          <w:i/>
          <w:iCs/>
          <w:sz w:val="24"/>
          <w:szCs w:val="24"/>
        </w:rPr>
        <w:t>,</w:t>
      </w:r>
      <w:r w:rsidRPr="00061122">
        <w:rPr>
          <w:rFonts w:ascii="Times New Roman" w:hAnsi="Times New Roman" w:cs="Times New Roman"/>
          <w:i/>
          <w:iCs/>
          <w:sz w:val="24"/>
          <w:szCs w:val="24"/>
        </w:rPr>
        <w:t xml:space="preserve"> if you’ve got someone whose moved into a property that’s adapted for their need, when they do need a particular size, if their family circumstances change</w:t>
      </w:r>
      <w:r w:rsidR="00036803" w:rsidRPr="00061122">
        <w:rPr>
          <w:rFonts w:ascii="Times New Roman" w:eastAsia="PMingLiU" w:hAnsi="Times New Roman" w:cs="Times New Roman"/>
          <w:i/>
          <w:iCs/>
          <w:sz w:val="24"/>
          <w:szCs w:val="24"/>
          <w:lang w:eastAsia="zh-TW"/>
        </w:rPr>
        <w:t>…</w:t>
      </w:r>
      <w:r w:rsidR="00DE129F" w:rsidRPr="00061122">
        <w:rPr>
          <w:rFonts w:ascii="Times New Roman" w:hAnsi="Times New Roman" w:cs="Times New Roman"/>
          <w:i/>
          <w:iCs/>
          <w:sz w:val="24"/>
          <w:szCs w:val="24"/>
        </w:rPr>
        <w:t xml:space="preserve"> </w:t>
      </w:r>
      <w:r w:rsidRPr="00061122">
        <w:rPr>
          <w:rFonts w:ascii="Times New Roman" w:hAnsi="Times New Roman" w:cs="Times New Roman"/>
          <w:sz w:val="24"/>
          <w:szCs w:val="24"/>
        </w:rPr>
        <w:t xml:space="preserve">(Council </w:t>
      </w:r>
      <w:r w:rsidR="007B40B3" w:rsidRPr="00061122">
        <w:rPr>
          <w:rFonts w:ascii="Times New Roman" w:hAnsi="Times New Roman" w:cs="Times New Roman"/>
          <w:sz w:val="24"/>
          <w:szCs w:val="24"/>
        </w:rPr>
        <w:t>housing representative</w:t>
      </w:r>
      <w:r w:rsidRPr="00061122">
        <w:rPr>
          <w:rFonts w:ascii="Times New Roman" w:hAnsi="Times New Roman" w:cs="Times New Roman"/>
          <w:sz w:val="24"/>
          <w:szCs w:val="24"/>
        </w:rPr>
        <w:t>)</w:t>
      </w:r>
      <w:r w:rsidR="0069680C" w:rsidRPr="00061122">
        <w:rPr>
          <w:rFonts w:ascii="Times New Roman" w:hAnsi="Times New Roman" w:cs="Times New Roman"/>
          <w:sz w:val="24"/>
          <w:szCs w:val="24"/>
        </w:rPr>
        <w:t>.</w:t>
      </w:r>
    </w:p>
    <w:p w14:paraId="7655871F" w14:textId="64108333" w:rsidR="00043F72" w:rsidRPr="00061122" w:rsidRDefault="00043F72" w:rsidP="00C92528">
      <w:pPr>
        <w:jc w:val="both"/>
        <w:rPr>
          <w:rFonts w:ascii="Times New Roman" w:hAnsi="Times New Roman" w:cs="Times New Roman"/>
          <w:i/>
          <w:sz w:val="24"/>
          <w:szCs w:val="24"/>
        </w:rPr>
      </w:pPr>
      <w:r w:rsidRPr="00061122">
        <w:rPr>
          <w:rFonts w:ascii="Times New Roman" w:hAnsi="Times New Roman" w:cs="Times New Roman"/>
          <w:sz w:val="24"/>
          <w:szCs w:val="24"/>
        </w:rPr>
        <w:t>One</w:t>
      </w:r>
      <w:r w:rsidR="00133E17" w:rsidRPr="00061122">
        <w:rPr>
          <w:rFonts w:ascii="Times New Roman" w:hAnsi="Times New Roman" w:cs="Times New Roman"/>
          <w:sz w:val="24"/>
          <w:szCs w:val="24"/>
        </w:rPr>
        <w:t xml:space="preserve"> disability</w:t>
      </w:r>
      <w:r w:rsidRPr="00061122">
        <w:rPr>
          <w:rFonts w:ascii="Times New Roman" w:hAnsi="Times New Roman" w:cs="Times New Roman"/>
          <w:sz w:val="24"/>
          <w:szCs w:val="24"/>
        </w:rPr>
        <w:t xml:space="preserve"> advocate </w:t>
      </w:r>
      <w:r w:rsidR="00133E17" w:rsidRPr="00061122">
        <w:rPr>
          <w:rFonts w:ascii="Times New Roman" w:hAnsi="Times New Roman" w:cs="Times New Roman"/>
          <w:sz w:val="24"/>
          <w:szCs w:val="24"/>
        </w:rPr>
        <w:t xml:space="preserve">interviewed </w:t>
      </w:r>
      <w:r w:rsidRPr="00061122">
        <w:rPr>
          <w:rFonts w:ascii="Times New Roman" w:hAnsi="Times New Roman" w:cs="Times New Roman"/>
          <w:sz w:val="24"/>
          <w:szCs w:val="24"/>
        </w:rPr>
        <w:t xml:space="preserve">also commented that </w:t>
      </w:r>
      <w:r w:rsidR="006A3706" w:rsidRPr="00061122">
        <w:rPr>
          <w:rFonts w:ascii="Times New Roman" w:hAnsi="Times New Roman" w:cs="Times New Roman"/>
          <w:sz w:val="24"/>
          <w:szCs w:val="24"/>
        </w:rPr>
        <w:t xml:space="preserve">the Bedroom Tax exacerbates other </w:t>
      </w:r>
      <w:r w:rsidRPr="00061122">
        <w:rPr>
          <w:rFonts w:ascii="Times New Roman" w:hAnsi="Times New Roman" w:cs="Times New Roman"/>
          <w:sz w:val="24"/>
          <w:szCs w:val="24"/>
        </w:rPr>
        <w:t>social care funding</w:t>
      </w:r>
      <w:r w:rsidR="006A3706" w:rsidRPr="00061122">
        <w:rPr>
          <w:rFonts w:ascii="Times New Roman" w:hAnsi="Times New Roman" w:cs="Times New Roman"/>
          <w:sz w:val="24"/>
          <w:szCs w:val="24"/>
        </w:rPr>
        <w:t xml:space="preserve"> cuts</w:t>
      </w:r>
      <w:r w:rsidRPr="00061122">
        <w:rPr>
          <w:rFonts w:ascii="Times New Roman" w:hAnsi="Times New Roman" w:cs="Times New Roman"/>
          <w:sz w:val="24"/>
          <w:szCs w:val="24"/>
        </w:rPr>
        <w:t xml:space="preserve">. </w:t>
      </w:r>
      <w:r w:rsidR="00C92528" w:rsidRPr="00061122">
        <w:rPr>
          <w:rFonts w:ascii="Times New Roman" w:hAnsi="Times New Roman" w:cs="Times New Roman"/>
          <w:sz w:val="24"/>
          <w:szCs w:val="24"/>
        </w:rPr>
        <w:t>She referred to</w:t>
      </w:r>
      <w:r w:rsidRPr="00061122">
        <w:rPr>
          <w:rFonts w:ascii="Times New Roman" w:hAnsi="Times New Roman" w:cs="Times New Roman"/>
          <w:sz w:val="24"/>
          <w:szCs w:val="24"/>
        </w:rPr>
        <w:t xml:space="preserve"> an example where a </w:t>
      </w:r>
      <w:r w:rsidR="00980EDE" w:rsidRPr="00061122">
        <w:rPr>
          <w:rFonts w:ascii="Times New Roman" w:hAnsi="Times New Roman" w:cs="Times New Roman"/>
          <w:sz w:val="24"/>
          <w:szCs w:val="24"/>
        </w:rPr>
        <w:t xml:space="preserve">local </w:t>
      </w:r>
      <w:r w:rsidRPr="00061122">
        <w:rPr>
          <w:rFonts w:ascii="Times New Roman" w:hAnsi="Times New Roman" w:cs="Times New Roman"/>
          <w:sz w:val="24"/>
          <w:szCs w:val="24"/>
        </w:rPr>
        <w:t>man with a learning disability could not fill a room in his house (and therefore was being classified as under</w:t>
      </w:r>
      <w:r w:rsidR="00DD5CD4" w:rsidRPr="00061122">
        <w:rPr>
          <w:rFonts w:ascii="Times New Roman" w:hAnsi="Times New Roman" w:cs="Times New Roman"/>
          <w:sz w:val="24"/>
          <w:szCs w:val="24"/>
        </w:rPr>
        <w:t>-</w:t>
      </w:r>
      <w:r w:rsidRPr="00061122">
        <w:rPr>
          <w:rFonts w:ascii="Times New Roman" w:hAnsi="Times New Roman" w:cs="Times New Roman"/>
          <w:sz w:val="24"/>
          <w:szCs w:val="24"/>
        </w:rPr>
        <w:t>occupying) because of delays from the care manager getting the support package agreed for another person to move in</w:t>
      </w:r>
      <w:r w:rsidR="00C92528" w:rsidRPr="00061122">
        <w:rPr>
          <w:rFonts w:ascii="Times New Roman" w:hAnsi="Times New Roman" w:cs="Times New Roman"/>
          <w:sz w:val="24"/>
          <w:szCs w:val="24"/>
        </w:rPr>
        <w:t xml:space="preserve">. </w:t>
      </w:r>
    </w:p>
    <w:p w14:paraId="378A54B1" w14:textId="223F52D9" w:rsidR="009947CB" w:rsidRPr="00061122" w:rsidRDefault="0069680C">
      <w:pPr>
        <w:jc w:val="both"/>
        <w:rPr>
          <w:rFonts w:ascii="Times New Roman" w:hAnsi="Times New Roman" w:cs="Times New Roman"/>
          <w:sz w:val="24"/>
          <w:szCs w:val="24"/>
        </w:rPr>
      </w:pPr>
      <w:r w:rsidRPr="00061122">
        <w:rPr>
          <w:rFonts w:ascii="Times New Roman" w:hAnsi="Times New Roman" w:cs="Times New Roman"/>
          <w:sz w:val="24"/>
          <w:szCs w:val="24"/>
        </w:rPr>
        <w:t xml:space="preserve">The </w:t>
      </w:r>
      <w:r w:rsidR="00C92528" w:rsidRPr="00061122">
        <w:rPr>
          <w:rFonts w:ascii="Times New Roman" w:hAnsi="Times New Roman" w:cs="Times New Roman"/>
          <w:sz w:val="24"/>
          <w:szCs w:val="24"/>
        </w:rPr>
        <w:t xml:space="preserve">five </w:t>
      </w:r>
      <w:r w:rsidRPr="00061122">
        <w:rPr>
          <w:rFonts w:ascii="Times New Roman" w:hAnsi="Times New Roman" w:cs="Times New Roman"/>
          <w:sz w:val="24"/>
          <w:szCs w:val="24"/>
        </w:rPr>
        <w:t>changes</w:t>
      </w:r>
      <w:r w:rsidR="00780114" w:rsidRPr="00061122">
        <w:rPr>
          <w:rFonts w:ascii="Times New Roman" w:hAnsi="Times New Roman" w:cs="Times New Roman"/>
          <w:sz w:val="24"/>
          <w:szCs w:val="24"/>
        </w:rPr>
        <w:t xml:space="preserve"> </w:t>
      </w:r>
      <w:r w:rsidR="0031762F" w:rsidRPr="00061122">
        <w:rPr>
          <w:rFonts w:ascii="Times New Roman" w:hAnsi="Times New Roman" w:cs="Times New Roman"/>
          <w:sz w:val="24"/>
          <w:szCs w:val="24"/>
        </w:rPr>
        <w:t>discussed</w:t>
      </w:r>
      <w:r w:rsidR="00780114" w:rsidRPr="00061122">
        <w:rPr>
          <w:rFonts w:ascii="Times New Roman" w:hAnsi="Times New Roman" w:cs="Times New Roman"/>
          <w:sz w:val="24"/>
          <w:szCs w:val="24"/>
        </w:rPr>
        <w:t xml:space="preserve"> above </w:t>
      </w:r>
      <w:r w:rsidR="004376D6" w:rsidRPr="00061122">
        <w:rPr>
          <w:rFonts w:ascii="Times New Roman" w:hAnsi="Times New Roman" w:cs="Times New Roman"/>
          <w:sz w:val="24"/>
          <w:szCs w:val="24"/>
        </w:rPr>
        <w:t>illustrate</w:t>
      </w:r>
      <w:r w:rsidR="00780114" w:rsidRPr="00061122">
        <w:rPr>
          <w:rFonts w:ascii="Times New Roman" w:hAnsi="Times New Roman" w:cs="Times New Roman"/>
          <w:sz w:val="24"/>
          <w:szCs w:val="24"/>
        </w:rPr>
        <w:t xml:space="preserve"> the </w:t>
      </w:r>
      <w:r w:rsidR="00C92528" w:rsidRPr="00061122">
        <w:rPr>
          <w:rFonts w:ascii="Times New Roman" w:hAnsi="Times New Roman" w:cs="Times New Roman"/>
          <w:sz w:val="24"/>
          <w:szCs w:val="24"/>
        </w:rPr>
        <w:t xml:space="preserve">multiple </w:t>
      </w:r>
      <w:r w:rsidR="00780114" w:rsidRPr="00061122">
        <w:rPr>
          <w:rFonts w:ascii="Times New Roman" w:hAnsi="Times New Roman" w:cs="Times New Roman"/>
          <w:sz w:val="24"/>
          <w:szCs w:val="24"/>
        </w:rPr>
        <w:t xml:space="preserve">difficulties faced by </w:t>
      </w:r>
      <w:r w:rsidR="00580CCB" w:rsidRPr="00061122">
        <w:rPr>
          <w:rFonts w:ascii="Times New Roman" w:hAnsi="Times New Roman" w:cs="Times New Roman"/>
          <w:sz w:val="24"/>
          <w:szCs w:val="24"/>
        </w:rPr>
        <w:t>social housing providers in</w:t>
      </w:r>
      <w:r w:rsidR="00780114" w:rsidRPr="00061122">
        <w:rPr>
          <w:rFonts w:ascii="Times New Roman" w:hAnsi="Times New Roman" w:cs="Times New Roman"/>
          <w:sz w:val="24"/>
          <w:szCs w:val="24"/>
        </w:rPr>
        <w:t xml:space="preserve"> trying to </w:t>
      </w:r>
      <w:r w:rsidR="00CE7576" w:rsidRPr="00061122">
        <w:rPr>
          <w:rFonts w:ascii="Times New Roman" w:hAnsi="Times New Roman" w:cs="Times New Roman"/>
          <w:sz w:val="24"/>
          <w:szCs w:val="24"/>
        </w:rPr>
        <w:t xml:space="preserve">offer </w:t>
      </w:r>
      <w:r w:rsidR="00780114" w:rsidRPr="00061122">
        <w:rPr>
          <w:rFonts w:ascii="Times New Roman" w:hAnsi="Times New Roman" w:cs="Times New Roman"/>
          <w:sz w:val="24"/>
          <w:szCs w:val="24"/>
        </w:rPr>
        <w:t xml:space="preserve">appropriate housing </w:t>
      </w:r>
      <w:r w:rsidR="004376D6" w:rsidRPr="00061122">
        <w:rPr>
          <w:rFonts w:ascii="Times New Roman" w:hAnsi="Times New Roman" w:cs="Times New Roman"/>
          <w:sz w:val="24"/>
          <w:szCs w:val="24"/>
        </w:rPr>
        <w:t xml:space="preserve">for disabled people </w:t>
      </w:r>
      <w:r w:rsidR="00780114" w:rsidRPr="00061122">
        <w:rPr>
          <w:rFonts w:ascii="Times New Roman" w:hAnsi="Times New Roman" w:cs="Times New Roman"/>
          <w:sz w:val="24"/>
          <w:szCs w:val="24"/>
        </w:rPr>
        <w:t xml:space="preserve">in the current climate of </w:t>
      </w:r>
      <w:r w:rsidR="004376D6" w:rsidRPr="00061122">
        <w:rPr>
          <w:rFonts w:ascii="Times New Roman" w:hAnsi="Times New Roman" w:cs="Times New Roman"/>
          <w:sz w:val="24"/>
          <w:szCs w:val="24"/>
        </w:rPr>
        <w:t>austerity</w:t>
      </w:r>
      <w:r w:rsidR="00780114" w:rsidRPr="00061122">
        <w:rPr>
          <w:rFonts w:ascii="Times New Roman" w:hAnsi="Times New Roman" w:cs="Times New Roman"/>
          <w:sz w:val="24"/>
          <w:szCs w:val="24"/>
        </w:rPr>
        <w:t xml:space="preserve">. </w:t>
      </w:r>
      <w:r w:rsidR="00C92528" w:rsidRPr="00061122">
        <w:rPr>
          <w:rFonts w:ascii="Times New Roman" w:hAnsi="Times New Roman" w:cs="Times New Roman"/>
          <w:sz w:val="24"/>
          <w:szCs w:val="24"/>
        </w:rPr>
        <w:t xml:space="preserve">To </w:t>
      </w:r>
      <w:r w:rsidR="000432AA" w:rsidRPr="00061122">
        <w:rPr>
          <w:rFonts w:ascii="Times New Roman" w:hAnsi="Times New Roman" w:cs="Times New Roman"/>
          <w:sz w:val="24"/>
          <w:szCs w:val="24"/>
        </w:rPr>
        <w:t xml:space="preserve">begin to </w:t>
      </w:r>
      <w:r w:rsidR="00C92528" w:rsidRPr="00061122">
        <w:rPr>
          <w:rFonts w:ascii="Times New Roman" w:hAnsi="Times New Roman" w:cs="Times New Roman"/>
          <w:sz w:val="24"/>
          <w:szCs w:val="24"/>
        </w:rPr>
        <w:t xml:space="preserve">understand </w:t>
      </w:r>
      <w:r w:rsidR="000432AA" w:rsidRPr="00061122">
        <w:rPr>
          <w:rFonts w:ascii="Times New Roman" w:hAnsi="Times New Roman" w:cs="Times New Roman"/>
          <w:sz w:val="24"/>
          <w:szCs w:val="24"/>
        </w:rPr>
        <w:t xml:space="preserve">the impacts for disabled people, </w:t>
      </w:r>
      <w:r w:rsidR="00780114" w:rsidRPr="00061122">
        <w:rPr>
          <w:rFonts w:ascii="Times New Roman" w:hAnsi="Times New Roman" w:cs="Times New Roman"/>
          <w:sz w:val="24"/>
          <w:szCs w:val="24"/>
        </w:rPr>
        <w:t xml:space="preserve">we turn to examine </w:t>
      </w:r>
      <w:r w:rsidR="000432AA" w:rsidRPr="00061122">
        <w:rPr>
          <w:rFonts w:ascii="Times New Roman" w:hAnsi="Times New Roman" w:cs="Times New Roman"/>
          <w:sz w:val="24"/>
          <w:szCs w:val="24"/>
        </w:rPr>
        <w:t>the cumulative effects of these</w:t>
      </w:r>
      <w:r w:rsidR="000432AA" w:rsidRPr="00061122" w:rsidDel="00C92528">
        <w:rPr>
          <w:rFonts w:ascii="Times New Roman" w:hAnsi="Times New Roman" w:cs="Times New Roman"/>
          <w:sz w:val="24"/>
          <w:szCs w:val="24"/>
        </w:rPr>
        <w:t xml:space="preserve"> </w:t>
      </w:r>
      <w:r w:rsidR="000432AA" w:rsidRPr="00061122">
        <w:rPr>
          <w:rFonts w:ascii="Times New Roman" w:hAnsi="Times New Roman" w:cs="Times New Roman"/>
          <w:sz w:val="24"/>
          <w:szCs w:val="24"/>
        </w:rPr>
        <w:t>and</w:t>
      </w:r>
      <w:r w:rsidR="006A3706" w:rsidRPr="00061122">
        <w:rPr>
          <w:rFonts w:ascii="Times New Roman" w:hAnsi="Times New Roman" w:cs="Times New Roman"/>
          <w:sz w:val="24"/>
          <w:szCs w:val="24"/>
        </w:rPr>
        <w:t xml:space="preserve"> the</w:t>
      </w:r>
      <w:r w:rsidR="000432AA" w:rsidRPr="00061122">
        <w:rPr>
          <w:rFonts w:ascii="Times New Roman" w:hAnsi="Times New Roman" w:cs="Times New Roman"/>
          <w:sz w:val="24"/>
          <w:szCs w:val="24"/>
        </w:rPr>
        <w:t xml:space="preserve"> likely </w:t>
      </w:r>
      <w:r w:rsidR="00980EDE" w:rsidRPr="00061122">
        <w:rPr>
          <w:rFonts w:ascii="Times New Roman" w:hAnsi="Times New Roman" w:cs="Times New Roman"/>
          <w:sz w:val="24"/>
          <w:szCs w:val="24"/>
        </w:rPr>
        <w:t>outcomes</w:t>
      </w:r>
      <w:r w:rsidR="00C92528" w:rsidRPr="00061122">
        <w:rPr>
          <w:rFonts w:ascii="Times New Roman" w:hAnsi="Times New Roman" w:cs="Times New Roman"/>
          <w:sz w:val="24"/>
          <w:szCs w:val="24"/>
        </w:rPr>
        <w:t xml:space="preserve"> </w:t>
      </w:r>
      <w:r w:rsidR="000432AA" w:rsidRPr="00061122">
        <w:rPr>
          <w:rFonts w:ascii="Times New Roman" w:hAnsi="Times New Roman" w:cs="Times New Roman"/>
          <w:sz w:val="24"/>
          <w:szCs w:val="24"/>
        </w:rPr>
        <w:t>of the affordable housing policy</w:t>
      </w:r>
      <w:r w:rsidR="00E510D9" w:rsidRPr="00061122">
        <w:rPr>
          <w:rFonts w:ascii="Times New Roman" w:hAnsi="Times New Roman" w:cs="Times New Roman"/>
          <w:sz w:val="24"/>
          <w:szCs w:val="24"/>
        </w:rPr>
        <w:t>.</w:t>
      </w:r>
      <w:r w:rsidR="00780114" w:rsidRPr="00061122">
        <w:rPr>
          <w:rFonts w:ascii="Times New Roman" w:hAnsi="Times New Roman" w:cs="Times New Roman"/>
          <w:sz w:val="24"/>
          <w:szCs w:val="24"/>
        </w:rPr>
        <w:t xml:space="preserve"> </w:t>
      </w:r>
    </w:p>
    <w:p w14:paraId="65B6B2AB" w14:textId="77777777" w:rsidR="00580CCB" w:rsidRPr="00061122" w:rsidRDefault="00580CCB" w:rsidP="00946C1A">
      <w:pPr>
        <w:jc w:val="both"/>
        <w:rPr>
          <w:rFonts w:ascii="Times New Roman" w:hAnsi="Times New Roman" w:cs="Times New Roman"/>
          <w:sz w:val="24"/>
          <w:szCs w:val="24"/>
        </w:rPr>
      </w:pPr>
    </w:p>
    <w:p w14:paraId="294E3CC9" w14:textId="687D6411" w:rsidR="00A25BF1" w:rsidRPr="00061122" w:rsidRDefault="00EC441E" w:rsidP="00EC441E">
      <w:pPr>
        <w:pStyle w:val="Heading3"/>
        <w:rPr>
          <w:rFonts w:ascii="Times New Roman" w:hAnsi="Times New Roman" w:cs="Times New Roman"/>
          <w:sz w:val="24"/>
          <w:szCs w:val="24"/>
        </w:rPr>
      </w:pPr>
      <w:r w:rsidRPr="00061122">
        <w:rPr>
          <w:rFonts w:ascii="Times New Roman" w:hAnsi="Times New Roman" w:cs="Times New Roman"/>
          <w:sz w:val="24"/>
          <w:szCs w:val="24"/>
        </w:rPr>
        <w:t>H</w:t>
      </w:r>
      <w:r w:rsidR="00A641C9" w:rsidRPr="00061122">
        <w:rPr>
          <w:rFonts w:ascii="Times New Roman" w:hAnsi="Times New Roman" w:cs="Times New Roman"/>
          <w:sz w:val="24"/>
          <w:szCs w:val="24"/>
        </w:rPr>
        <w:t xml:space="preserve">ousing </w:t>
      </w:r>
      <w:r w:rsidR="00A641C9" w:rsidRPr="00061122">
        <w:rPr>
          <w:rFonts w:ascii="Times New Roman" w:eastAsia="PMingLiU" w:hAnsi="Times New Roman" w:cs="Times New Roman" w:hint="eastAsia"/>
          <w:sz w:val="24"/>
          <w:szCs w:val="24"/>
          <w:lang w:eastAsia="zh-TW"/>
        </w:rPr>
        <w:t>p</w:t>
      </w:r>
      <w:r w:rsidR="00A641C9" w:rsidRPr="00061122">
        <w:rPr>
          <w:rFonts w:ascii="Times New Roman" w:hAnsi="Times New Roman" w:cs="Times New Roman"/>
          <w:sz w:val="24"/>
          <w:szCs w:val="24"/>
        </w:rPr>
        <w:t xml:space="preserve">roviders’ </w:t>
      </w:r>
      <w:r w:rsidR="00A641C9" w:rsidRPr="00061122">
        <w:rPr>
          <w:rFonts w:ascii="Times New Roman" w:eastAsia="PMingLiU" w:hAnsi="Times New Roman" w:cs="Times New Roman" w:hint="eastAsia"/>
          <w:sz w:val="24"/>
          <w:szCs w:val="24"/>
          <w:lang w:eastAsia="zh-TW"/>
        </w:rPr>
        <w:t>w</w:t>
      </w:r>
      <w:r w:rsidR="00A641C9" w:rsidRPr="00061122">
        <w:rPr>
          <w:rFonts w:ascii="Times New Roman" w:hAnsi="Times New Roman" w:cs="Times New Roman"/>
          <w:sz w:val="24"/>
          <w:szCs w:val="24"/>
        </w:rPr>
        <w:t xml:space="preserve">ider </w:t>
      </w:r>
      <w:r w:rsidR="004425DC" w:rsidRPr="00061122">
        <w:rPr>
          <w:rFonts w:ascii="Times New Roman" w:eastAsia="PMingLiU" w:hAnsi="Times New Roman" w:cs="Times New Roman"/>
          <w:sz w:val="24"/>
          <w:szCs w:val="24"/>
          <w:lang w:eastAsia="zh-TW"/>
        </w:rPr>
        <w:t>outlook</w:t>
      </w:r>
      <w:r w:rsidR="00A641C9" w:rsidRPr="00061122">
        <w:rPr>
          <w:rFonts w:ascii="Times New Roman" w:hAnsi="Times New Roman" w:cs="Times New Roman"/>
          <w:sz w:val="24"/>
          <w:szCs w:val="24"/>
        </w:rPr>
        <w:t xml:space="preserve"> </w:t>
      </w:r>
      <w:r w:rsidR="004425DC" w:rsidRPr="00061122">
        <w:rPr>
          <w:rFonts w:ascii="Times New Roman" w:hAnsi="Times New Roman" w:cs="Times New Roman"/>
          <w:sz w:val="24"/>
          <w:szCs w:val="24"/>
        </w:rPr>
        <w:t>for</w:t>
      </w:r>
      <w:r w:rsidR="000B2AFE" w:rsidRPr="00061122">
        <w:rPr>
          <w:rFonts w:ascii="Times New Roman" w:hAnsi="Times New Roman" w:cs="Times New Roman"/>
          <w:sz w:val="24"/>
          <w:szCs w:val="24"/>
        </w:rPr>
        <w:t xml:space="preserve"> </w:t>
      </w:r>
      <w:r w:rsidR="00A641C9" w:rsidRPr="00061122">
        <w:rPr>
          <w:rFonts w:ascii="Times New Roman" w:eastAsia="PMingLiU" w:hAnsi="Times New Roman" w:cs="Times New Roman" w:hint="eastAsia"/>
          <w:sz w:val="24"/>
          <w:szCs w:val="24"/>
          <w:lang w:eastAsia="zh-TW"/>
        </w:rPr>
        <w:t>f</w:t>
      </w:r>
      <w:r w:rsidR="00A641C9" w:rsidRPr="00061122">
        <w:rPr>
          <w:rFonts w:ascii="Times New Roman" w:hAnsi="Times New Roman" w:cs="Times New Roman"/>
          <w:sz w:val="24"/>
          <w:szCs w:val="24"/>
        </w:rPr>
        <w:t xml:space="preserve">uture </w:t>
      </w:r>
      <w:r w:rsidR="00A641C9" w:rsidRPr="00061122">
        <w:rPr>
          <w:rFonts w:ascii="Times New Roman" w:eastAsia="PMingLiU" w:hAnsi="Times New Roman" w:cs="Times New Roman" w:hint="eastAsia"/>
          <w:sz w:val="24"/>
          <w:szCs w:val="24"/>
          <w:lang w:eastAsia="zh-TW"/>
        </w:rPr>
        <w:t>p</w:t>
      </w:r>
      <w:r w:rsidR="00A641C9" w:rsidRPr="00061122">
        <w:rPr>
          <w:rFonts w:ascii="Times New Roman" w:hAnsi="Times New Roman" w:cs="Times New Roman"/>
          <w:sz w:val="24"/>
          <w:szCs w:val="24"/>
        </w:rPr>
        <w:t>rovision</w:t>
      </w:r>
    </w:p>
    <w:p w14:paraId="6D57D27D" w14:textId="3E51D732" w:rsidR="002143D6" w:rsidRPr="00061122" w:rsidRDefault="000B2AFE">
      <w:pPr>
        <w:jc w:val="both"/>
        <w:rPr>
          <w:rFonts w:ascii="Times New Roman" w:hAnsi="Times New Roman" w:cs="Times New Roman"/>
          <w:sz w:val="24"/>
          <w:szCs w:val="24"/>
        </w:rPr>
      </w:pPr>
      <w:r w:rsidRPr="00061122">
        <w:rPr>
          <w:rFonts w:ascii="Times New Roman" w:hAnsi="Times New Roman" w:cs="Times New Roman"/>
          <w:sz w:val="24"/>
          <w:szCs w:val="24"/>
        </w:rPr>
        <w:t>During</w:t>
      </w:r>
      <w:r w:rsidR="00476834" w:rsidRPr="00061122">
        <w:rPr>
          <w:rFonts w:ascii="Times New Roman" w:hAnsi="Times New Roman" w:cs="Times New Roman"/>
          <w:sz w:val="24"/>
          <w:szCs w:val="24"/>
        </w:rPr>
        <w:t xml:space="preserve"> the </w:t>
      </w:r>
      <w:r w:rsidRPr="00061122">
        <w:rPr>
          <w:rFonts w:ascii="Times New Roman" w:hAnsi="Times New Roman" w:cs="Times New Roman"/>
          <w:sz w:val="24"/>
          <w:szCs w:val="24"/>
        </w:rPr>
        <w:t>interviews</w:t>
      </w:r>
      <w:r w:rsidR="00476834" w:rsidRPr="00061122">
        <w:rPr>
          <w:rFonts w:ascii="Times New Roman" w:hAnsi="Times New Roman" w:cs="Times New Roman"/>
          <w:sz w:val="24"/>
          <w:szCs w:val="24"/>
        </w:rPr>
        <w:t>, t</w:t>
      </w:r>
      <w:r w:rsidR="002143D6" w:rsidRPr="00061122">
        <w:rPr>
          <w:rFonts w:ascii="Times New Roman" w:hAnsi="Times New Roman" w:cs="Times New Roman"/>
          <w:sz w:val="24"/>
          <w:szCs w:val="24"/>
        </w:rPr>
        <w:t xml:space="preserve">he </w:t>
      </w:r>
      <w:r w:rsidR="0082030F" w:rsidRPr="00061122">
        <w:rPr>
          <w:rFonts w:ascii="Times New Roman" w:hAnsi="Times New Roman" w:cs="Times New Roman"/>
          <w:sz w:val="24"/>
          <w:szCs w:val="24"/>
        </w:rPr>
        <w:t xml:space="preserve">participants </w:t>
      </w:r>
      <w:r w:rsidR="002143D6" w:rsidRPr="00061122">
        <w:rPr>
          <w:rFonts w:ascii="Times New Roman" w:hAnsi="Times New Roman" w:cs="Times New Roman"/>
          <w:sz w:val="24"/>
          <w:szCs w:val="24"/>
        </w:rPr>
        <w:t>reflected on the wider cumulative effects of the changes</w:t>
      </w:r>
      <w:r w:rsidR="00984C86" w:rsidRPr="00061122">
        <w:rPr>
          <w:rFonts w:ascii="Times New Roman" w:hAnsi="Times New Roman" w:cs="Times New Roman"/>
          <w:sz w:val="24"/>
          <w:szCs w:val="24"/>
        </w:rPr>
        <w:t xml:space="preserve"> above</w:t>
      </w:r>
      <w:r w:rsidR="00A25BF1" w:rsidRPr="00061122">
        <w:rPr>
          <w:rFonts w:ascii="Times New Roman" w:hAnsi="Times New Roman" w:cs="Times New Roman"/>
          <w:sz w:val="24"/>
          <w:szCs w:val="24"/>
        </w:rPr>
        <w:t xml:space="preserve">, </w:t>
      </w:r>
      <w:r w:rsidR="00A641C9" w:rsidRPr="00061122">
        <w:rPr>
          <w:rFonts w:ascii="Times New Roman" w:eastAsia="PMingLiU" w:hAnsi="Times New Roman" w:cs="Times New Roman" w:hint="eastAsia"/>
          <w:sz w:val="24"/>
          <w:szCs w:val="24"/>
          <w:lang w:eastAsia="zh-TW"/>
        </w:rPr>
        <w:t>and</w:t>
      </w:r>
      <w:r w:rsidR="00A25BF1" w:rsidRPr="00061122">
        <w:rPr>
          <w:rFonts w:ascii="Times New Roman" w:hAnsi="Times New Roman" w:cs="Times New Roman"/>
          <w:sz w:val="24"/>
          <w:szCs w:val="24"/>
        </w:rPr>
        <w:t xml:space="preserve"> how recent </w:t>
      </w:r>
      <w:r w:rsidR="00980EDE" w:rsidRPr="00061122">
        <w:rPr>
          <w:rFonts w:ascii="Times New Roman" w:hAnsi="Times New Roman" w:cs="Times New Roman"/>
          <w:sz w:val="24"/>
          <w:szCs w:val="24"/>
        </w:rPr>
        <w:t xml:space="preserve">policy </w:t>
      </w:r>
      <w:r w:rsidR="00A25BF1" w:rsidRPr="00061122">
        <w:rPr>
          <w:rFonts w:ascii="Times New Roman" w:hAnsi="Times New Roman" w:cs="Times New Roman"/>
          <w:sz w:val="24"/>
          <w:szCs w:val="24"/>
        </w:rPr>
        <w:t xml:space="preserve">changes </w:t>
      </w:r>
      <w:r w:rsidR="00980EDE" w:rsidRPr="00061122">
        <w:rPr>
          <w:rFonts w:ascii="Times New Roman" w:hAnsi="Times New Roman" w:cs="Times New Roman"/>
          <w:sz w:val="24"/>
          <w:szCs w:val="24"/>
        </w:rPr>
        <w:t xml:space="preserve">would </w:t>
      </w:r>
      <w:r w:rsidR="00A25BF1" w:rsidRPr="00061122">
        <w:rPr>
          <w:rFonts w:ascii="Times New Roman" w:hAnsi="Times New Roman" w:cs="Times New Roman"/>
          <w:sz w:val="24"/>
          <w:szCs w:val="24"/>
        </w:rPr>
        <w:t xml:space="preserve">affect </w:t>
      </w:r>
      <w:r w:rsidR="007B2543" w:rsidRPr="00061122">
        <w:rPr>
          <w:rFonts w:ascii="Times New Roman" w:hAnsi="Times New Roman" w:cs="Times New Roman"/>
          <w:sz w:val="24"/>
          <w:szCs w:val="24"/>
        </w:rPr>
        <w:t xml:space="preserve">future </w:t>
      </w:r>
      <w:r w:rsidR="00A25BF1" w:rsidRPr="00061122">
        <w:rPr>
          <w:rFonts w:ascii="Times New Roman" w:hAnsi="Times New Roman" w:cs="Times New Roman"/>
          <w:sz w:val="24"/>
          <w:szCs w:val="24"/>
        </w:rPr>
        <w:t>provision of appropriate housing supply for low-income disabled people.</w:t>
      </w:r>
    </w:p>
    <w:p w14:paraId="2ACF967B" w14:textId="3DEEFAC3" w:rsidR="000A25CC" w:rsidRPr="00061122" w:rsidRDefault="00C6625C">
      <w:pPr>
        <w:jc w:val="both"/>
        <w:rPr>
          <w:rFonts w:ascii="Times New Roman" w:eastAsia="PMingLiU" w:hAnsi="Times New Roman" w:cs="Times New Roman"/>
          <w:sz w:val="24"/>
          <w:szCs w:val="24"/>
          <w:lang w:eastAsia="zh-TW"/>
        </w:rPr>
      </w:pPr>
      <w:r w:rsidRPr="00061122">
        <w:rPr>
          <w:rFonts w:ascii="Times New Roman" w:hAnsi="Times New Roman" w:cs="Times New Roman"/>
          <w:sz w:val="24"/>
          <w:szCs w:val="24"/>
        </w:rPr>
        <w:t>F</w:t>
      </w:r>
      <w:r w:rsidR="00650A66" w:rsidRPr="00061122">
        <w:rPr>
          <w:rFonts w:ascii="Times New Roman" w:hAnsi="Times New Roman" w:cs="Times New Roman"/>
          <w:sz w:val="24"/>
          <w:szCs w:val="24"/>
        </w:rPr>
        <w:t>irst</w:t>
      </w:r>
      <w:r w:rsidRPr="00061122">
        <w:rPr>
          <w:rFonts w:ascii="Times New Roman" w:hAnsi="Times New Roman" w:cs="Times New Roman"/>
          <w:sz w:val="24"/>
          <w:szCs w:val="24"/>
        </w:rPr>
        <w:t>, the participants reflected on the</w:t>
      </w:r>
      <w:r w:rsidR="00650A66" w:rsidRPr="00061122">
        <w:rPr>
          <w:rFonts w:ascii="Times New Roman" w:hAnsi="Times New Roman" w:cs="Times New Roman"/>
          <w:sz w:val="24"/>
          <w:szCs w:val="24"/>
        </w:rPr>
        <w:t xml:space="preserve"> wider implication </w:t>
      </w:r>
      <w:r w:rsidRPr="00061122">
        <w:rPr>
          <w:rFonts w:ascii="Times New Roman" w:hAnsi="Times New Roman" w:cs="Times New Roman"/>
          <w:sz w:val="24"/>
          <w:szCs w:val="24"/>
        </w:rPr>
        <w:t xml:space="preserve">of </w:t>
      </w:r>
      <w:r w:rsidR="00650A66" w:rsidRPr="00061122">
        <w:rPr>
          <w:rFonts w:ascii="Times New Roman" w:hAnsi="Times New Roman" w:cs="Times New Roman"/>
          <w:sz w:val="24"/>
          <w:szCs w:val="24"/>
        </w:rPr>
        <w:t xml:space="preserve">the </w:t>
      </w:r>
      <w:r w:rsidR="000A25CC" w:rsidRPr="00061122">
        <w:rPr>
          <w:rFonts w:ascii="Times New Roman" w:hAnsi="Times New Roman" w:cs="Times New Roman"/>
          <w:sz w:val="24"/>
          <w:szCs w:val="24"/>
        </w:rPr>
        <w:t xml:space="preserve">shift </w:t>
      </w:r>
      <w:r w:rsidR="007B2543" w:rsidRPr="00061122">
        <w:rPr>
          <w:rFonts w:ascii="Times New Roman" w:hAnsi="Times New Roman" w:cs="Times New Roman"/>
          <w:sz w:val="24"/>
          <w:szCs w:val="24"/>
        </w:rPr>
        <w:t>towards only</w:t>
      </w:r>
      <w:r w:rsidR="003934CF" w:rsidRPr="00061122">
        <w:rPr>
          <w:rFonts w:ascii="Times New Roman" w:hAnsi="Times New Roman" w:cs="Times New Roman"/>
          <w:sz w:val="24"/>
          <w:szCs w:val="24"/>
        </w:rPr>
        <w:t xml:space="preserve"> </w:t>
      </w:r>
      <w:r w:rsidR="007B2543" w:rsidRPr="00061122">
        <w:rPr>
          <w:rFonts w:ascii="Times New Roman" w:hAnsi="Times New Roman" w:cs="Times New Roman"/>
          <w:sz w:val="24"/>
          <w:szCs w:val="24"/>
        </w:rPr>
        <w:t xml:space="preserve">supporting people </w:t>
      </w:r>
      <w:r w:rsidR="000A25CC" w:rsidRPr="00061122">
        <w:rPr>
          <w:rFonts w:ascii="Times New Roman" w:hAnsi="Times New Roman" w:cs="Times New Roman"/>
          <w:sz w:val="24"/>
          <w:szCs w:val="24"/>
        </w:rPr>
        <w:t>with high-level needs</w:t>
      </w:r>
      <w:r w:rsidR="007B2543" w:rsidRPr="00061122">
        <w:rPr>
          <w:rFonts w:ascii="Times New Roman" w:hAnsi="Times New Roman" w:cs="Times New Roman"/>
          <w:sz w:val="24"/>
          <w:szCs w:val="24"/>
        </w:rPr>
        <w:t>, many of</w:t>
      </w:r>
      <w:r w:rsidR="000A25CC" w:rsidRPr="00061122">
        <w:rPr>
          <w:rFonts w:ascii="Times New Roman" w:hAnsi="Times New Roman" w:cs="Times New Roman"/>
          <w:sz w:val="24"/>
          <w:szCs w:val="24"/>
        </w:rPr>
        <w:t xml:space="preserve"> who</w:t>
      </w:r>
      <w:r w:rsidR="007B2543" w:rsidRPr="00061122">
        <w:rPr>
          <w:rFonts w:ascii="Times New Roman" w:hAnsi="Times New Roman" w:cs="Times New Roman"/>
          <w:sz w:val="24"/>
          <w:szCs w:val="24"/>
        </w:rPr>
        <w:t>m</w:t>
      </w:r>
      <w:r w:rsidR="000A25CC" w:rsidRPr="00061122">
        <w:rPr>
          <w:rFonts w:ascii="Times New Roman" w:hAnsi="Times New Roman" w:cs="Times New Roman"/>
          <w:sz w:val="24"/>
          <w:szCs w:val="24"/>
        </w:rPr>
        <w:t xml:space="preserve"> </w:t>
      </w:r>
      <w:r w:rsidR="007B2543" w:rsidRPr="00061122">
        <w:rPr>
          <w:rFonts w:ascii="Times New Roman" w:hAnsi="Times New Roman" w:cs="Times New Roman"/>
          <w:sz w:val="24"/>
          <w:szCs w:val="24"/>
        </w:rPr>
        <w:t xml:space="preserve">had </w:t>
      </w:r>
      <w:r w:rsidR="000A25CC" w:rsidRPr="00061122">
        <w:rPr>
          <w:rFonts w:ascii="Times New Roman" w:hAnsi="Times New Roman" w:cs="Times New Roman"/>
          <w:sz w:val="24"/>
          <w:szCs w:val="24"/>
        </w:rPr>
        <w:t>been previously living in expensive, specialist residential care in out-of-</w:t>
      </w:r>
      <w:r w:rsidR="00C92528" w:rsidRPr="00061122">
        <w:rPr>
          <w:rFonts w:ascii="Times New Roman" w:hAnsi="Times New Roman" w:cs="Times New Roman"/>
          <w:sz w:val="24"/>
          <w:szCs w:val="24"/>
        </w:rPr>
        <w:t>c</w:t>
      </w:r>
      <w:r w:rsidR="000A25CC" w:rsidRPr="00061122">
        <w:rPr>
          <w:rFonts w:ascii="Times New Roman" w:hAnsi="Times New Roman" w:cs="Times New Roman"/>
          <w:sz w:val="24"/>
          <w:szCs w:val="24"/>
        </w:rPr>
        <w:t xml:space="preserve">ounty placements: </w:t>
      </w:r>
      <w:r w:rsidR="002400B0" w:rsidRPr="00061122">
        <w:rPr>
          <w:rFonts w:ascii="Times New Roman" w:hAnsi="Times New Roman" w:cs="Times New Roman"/>
          <w:sz w:val="24"/>
          <w:szCs w:val="24"/>
        </w:rPr>
        <w:t>‘</w:t>
      </w:r>
      <w:r w:rsidR="000A25CC" w:rsidRPr="00061122">
        <w:rPr>
          <w:rFonts w:ascii="Times New Roman" w:hAnsi="Times New Roman" w:cs="Times New Roman"/>
          <w:i/>
          <w:iCs/>
          <w:sz w:val="24"/>
          <w:szCs w:val="24"/>
        </w:rPr>
        <w:t>These are the cohort that social care authorities are keen to get into supported housing</w:t>
      </w:r>
      <w:r w:rsidR="002400B0" w:rsidRPr="00061122">
        <w:rPr>
          <w:rFonts w:ascii="Times New Roman" w:hAnsi="Times New Roman" w:cs="Times New Roman"/>
          <w:i/>
          <w:iCs/>
          <w:sz w:val="24"/>
          <w:szCs w:val="24"/>
        </w:rPr>
        <w:t>’</w:t>
      </w:r>
      <w:r w:rsidR="000A25CC" w:rsidRPr="00061122">
        <w:rPr>
          <w:rFonts w:ascii="Times New Roman" w:hAnsi="Times New Roman" w:cs="Times New Roman"/>
          <w:i/>
          <w:iCs/>
          <w:sz w:val="24"/>
          <w:szCs w:val="24"/>
        </w:rPr>
        <w:t xml:space="preserve"> </w:t>
      </w:r>
      <w:r w:rsidR="000A25CC" w:rsidRPr="00061122">
        <w:rPr>
          <w:rFonts w:ascii="Times New Roman" w:hAnsi="Times New Roman" w:cs="Times New Roman"/>
          <w:sz w:val="24"/>
          <w:szCs w:val="24"/>
        </w:rPr>
        <w:t xml:space="preserve">(Housing Association manager). Despite the </w:t>
      </w:r>
      <w:r w:rsidR="000A25CC" w:rsidRPr="00061122">
        <w:rPr>
          <w:rFonts w:ascii="Times New Roman" w:hAnsi="Times New Roman" w:cs="Times New Roman"/>
          <w:sz w:val="24"/>
          <w:szCs w:val="24"/>
        </w:rPr>
        <w:lastRenderedPageBreak/>
        <w:t xml:space="preserve">transformation being positive for this cohort, with the ongoing impact of the cuts, </w:t>
      </w:r>
      <w:r w:rsidR="00A641C9" w:rsidRPr="00061122">
        <w:rPr>
          <w:rFonts w:ascii="Times New Roman" w:eastAsia="PMingLiU" w:hAnsi="Times New Roman" w:cs="Times New Roman" w:hint="eastAsia"/>
          <w:sz w:val="24"/>
          <w:szCs w:val="24"/>
          <w:lang w:eastAsia="zh-TW"/>
        </w:rPr>
        <w:t xml:space="preserve">many felt </w:t>
      </w:r>
      <w:r w:rsidR="000A25CC" w:rsidRPr="00061122">
        <w:rPr>
          <w:rFonts w:ascii="Times New Roman" w:hAnsi="Times New Roman" w:cs="Times New Roman"/>
          <w:sz w:val="24"/>
          <w:szCs w:val="24"/>
        </w:rPr>
        <w:t xml:space="preserve">this benefit </w:t>
      </w:r>
      <w:r w:rsidR="00A641C9" w:rsidRPr="00061122">
        <w:rPr>
          <w:rFonts w:ascii="Times New Roman" w:eastAsia="PMingLiU" w:hAnsi="Times New Roman" w:cs="Times New Roman" w:hint="eastAsia"/>
          <w:sz w:val="24"/>
          <w:szCs w:val="24"/>
          <w:lang w:eastAsia="zh-TW"/>
        </w:rPr>
        <w:t>will</w:t>
      </w:r>
      <w:r w:rsidR="00A641C9" w:rsidRPr="00061122">
        <w:rPr>
          <w:rFonts w:ascii="Times New Roman" w:hAnsi="Times New Roman" w:cs="Times New Roman"/>
          <w:sz w:val="24"/>
          <w:szCs w:val="24"/>
        </w:rPr>
        <w:t xml:space="preserve"> </w:t>
      </w:r>
      <w:r w:rsidR="00A641C9" w:rsidRPr="00061122">
        <w:rPr>
          <w:rFonts w:ascii="Times New Roman" w:eastAsia="PMingLiU" w:hAnsi="Times New Roman" w:cs="Times New Roman" w:hint="eastAsia"/>
          <w:sz w:val="24"/>
          <w:szCs w:val="24"/>
          <w:lang w:eastAsia="zh-TW"/>
        </w:rPr>
        <w:t>be</w:t>
      </w:r>
      <w:r w:rsidR="00A641C9" w:rsidRPr="00061122">
        <w:rPr>
          <w:rFonts w:ascii="Times New Roman" w:hAnsi="Times New Roman" w:cs="Times New Roman"/>
          <w:sz w:val="24"/>
          <w:szCs w:val="24"/>
        </w:rPr>
        <w:t xml:space="preserve"> </w:t>
      </w:r>
      <w:r w:rsidR="000A25CC" w:rsidRPr="00061122">
        <w:rPr>
          <w:rFonts w:ascii="Times New Roman" w:hAnsi="Times New Roman" w:cs="Times New Roman"/>
          <w:sz w:val="24"/>
          <w:szCs w:val="24"/>
        </w:rPr>
        <w:t>tempered as future generations of high-dependency p</w:t>
      </w:r>
      <w:r w:rsidR="003934CF" w:rsidRPr="00061122">
        <w:rPr>
          <w:rFonts w:ascii="Times New Roman" w:hAnsi="Times New Roman" w:cs="Times New Roman"/>
          <w:sz w:val="24"/>
          <w:szCs w:val="24"/>
        </w:rPr>
        <w:t>eople</w:t>
      </w:r>
      <w:r w:rsidR="000A25CC" w:rsidRPr="00061122">
        <w:rPr>
          <w:rFonts w:ascii="Times New Roman" w:hAnsi="Times New Roman" w:cs="Times New Roman"/>
          <w:sz w:val="24"/>
          <w:szCs w:val="24"/>
        </w:rPr>
        <w:t xml:space="preserve"> will not have the same opportunities </w:t>
      </w:r>
      <w:r w:rsidR="00133E17" w:rsidRPr="00061122">
        <w:rPr>
          <w:rFonts w:ascii="Times New Roman" w:hAnsi="Times New Roman" w:cs="Times New Roman"/>
          <w:sz w:val="24"/>
          <w:szCs w:val="24"/>
        </w:rPr>
        <w:t xml:space="preserve">as </w:t>
      </w:r>
      <w:r w:rsidR="000A25CC" w:rsidRPr="00061122">
        <w:rPr>
          <w:rFonts w:ascii="Times New Roman" w:hAnsi="Times New Roman" w:cs="Times New Roman"/>
          <w:sz w:val="24"/>
          <w:szCs w:val="24"/>
        </w:rPr>
        <w:t>those currently moving out of such placements</w:t>
      </w:r>
      <w:r w:rsidR="00A641C9" w:rsidRPr="00061122">
        <w:rPr>
          <w:rFonts w:ascii="Times New Roman" w:eastAsia="PMingLiU" w:hAnsi="Times New Roman" w:cs="Times New Roman" w:hint="eastAsia"/>
          <w:sz w:val="24"/>
          <w:szCs w:val="24"/>
          <w:lang w:eastAsia="zh-TW"/>
        </w:rPr>
        <w:t>. A</w:t>
      </w:r>
      <w:r w:rsidR="003934CF" w:rsidRPr="00061122">
        <w:rPr>
          <w:rFonts w:ascii="Times New Roman" w:hAnsi="Times New Roman" w:cs="Times New Roman"/>
          <w:sz w:val="24"/>
          <w:szCs w:val="24"/>
        </w:rPr>
        <w:t xml:space="preserve">ccording to a housing association </w:t>
      </w:r>
      <w:r w:rsidR="002400B0" w:rsidRPr="00061122">
        <w:rPr>
          <w:rFonts w:ascii="Times New Roman" w:hAnsi="Times New Roman" w:cs="Times New Roman"/>
          <w:sz w:val="24"/>
          <w:szCs w:val="24"/>
        </w:rPr>
        <w:t>manager</w:t>
      </w:r>
      <w:r w:rsidR="000A25CC" w:rsidRPr="00061122">
        <w:rPr>
          <w:rFonts w:ascii="Times New Roman" w:hAnsi="Times New Roman" w:cs="Times New Roman"/>
          <w:sz w:val="24"/>
          <w:szCs w:val="24"/>
        </w:rPr>
        <w:t xml:space="preserve">: </w:t>
      </w:r>
      <w:r w:rsidR="006739C0" w:rsidRPr="00061122">
        <w:rPr>
          <w:rFonts w:ascii="Times New Roman" w:hAnsi="Times New Roman" w:cs="Times New Roman"/>
          <w:i/>
          <w:iCs/>
          <w:sz w:val="24"/>
          <w:szCs w:val="24"/>
        </w:rPr>
        <w:t>‘</w:t>
      </w:r>
      <w:r w:rsidR="000A25CC" w:rsidRPr="00061122">
        <w:rPr>
          <w:rFonts w:ascii="Times New Roman" w:hAnsi="Times New Roman" w:cs="Times New Roman"/>
          <w:i/>
          <w:iCs/>
          <w:sz w:val="24"/>
          <w:szCs w:val="24"/>
        </w:rPr>
        <w:t>those good news stories I can trot out of people whose lives have been transformed by having the opportunity to have a home of their own, with a package of care and support, they’re not going to exist.  There will be no growth in supply, because i</w:t>
      </w:r>
      <w:r w:rsidR="008956E3" w:rsidRPr="00061122">
        <w:rPr>
          <w:rFonts w:ascii="Times New Roman" w:hAnsi="Times New Roman" w:cs="Times New Roman"/>
          <w:i/>
          <w:iCs/>
          <w:sz w:val="24"/>
          <w:szCs w:val="24"/>
        </w:rPr>
        <w:t>t just isn’t financially viable</w:t>
      </w:r>
      <w:r w:rsidR="006739C0" w:rsidRPr="00061122">
        <w:rPr>
          <w:rFonts w:ascii="Times New Roman" w:hAnsi="Times New Roman" w:cs="Times New Roman"/>
          <w:sz w:val="24"/>
          <w:szCs w:val="24"/>
        </w:rPr>
        <w:t>’</w:t>
      </w:r>
      <w:r w:rsidR="008956E3" w:rsidRPr="00061122">
        <w:rPr>
          <w:rFonts w:ascii="Times New Roman" w:eastAsia="PMingLiU" w:hAnsi="Times New Roman" w:cs="Times New Roman"/>
          <w:sz w:val="24"/>
          <w:szCs w:val="24"/>
          <w:lang w:eastAsia="zh-TW"/>
        </w:rPr>
        <w:t xml:space="preserve">. </w:t>
      </w:r>
    </w:p>
    <w:p w14:paraId="4F0801B1" w14:textId="034367C7" w:rsidR="00D61AD6" w:rsidRPr="00061122" w:rsidRDefault="00E265BA" w:rsidP="00624EB7">
      <w:pPr>
        <w:jc w:val="both"/>
        <w:rPr>
          <w:rFonts w:ascii="Times New Roman" w:hAnsi="Times New Roman" w:cs="Times New Roman"/>
          <w:sz w:val="24"/>
          <w:szCs w:val="24"/>
        </w:rPr>
      </w:pPr>
      <w:r w:rsidRPr="00061122">
        <w:rPr>
          <w:rFonts w:ascii="Times New Roman" w:hAnsi="Times New Roman" w:cs="Times New Roman"/>
          <w:sz w:val="24"/>
          <w:szCs w:val="24"/>
        </w:rPr>
        <w:t xml:space="preserve">Second, there was a strong feeling amongst participants that the supply of supported housing options was declining, with some reporting a </w:t>
      </w:r>
      <w:r w:rsidR="000A25CC" w:rsidRPr="00061122">
        <w:rPr>
          <w:rFonts w:ascii="Times New Roman" w:hAnsi="Times New Roman" w:cs="Times New Roman"/>
          <w:sz w:val="24"/>
          <w:szCs w:val="24"/>
        </w:rPr>
        <w:t xml:space="preserve">wholesale </w:t>
      </w:r>
      <w:r w:rsidR="00D61AD6" w:rsidRPr="00061122">
        <w:rPr>
          <w:rFonts w:ascii="Times New Roman" w:hAnsi="Times New Roman" w:cs="Times New Roman"/>
          <w:sz w:val="24"/>
          <w:szCs w:val="24"/>
        </w:rPr>
        <w:t>withdraw</w:t>
      </w:r>
      <w:r w:rsidR="000A25CC" w:rsidRPr="00061122">
        <w:rPr>
          <w:rFonts w:ascii="Times New Roman" w:hAnsi="Times New Roman" w:cs="Times New Roman"/>
          <w:sz w:val="24"/>
          <w:szCs w:val="24"/>
        </w:rPr>
        <w:t>al of providers</w:t>
      </w:r>
      <w:r w:rsidR="00D61AD6" w:rsidRPr="00061122">
        <w:rPr>
          <w:rFonts w:ascii="Times New Roman" w:hAnsi="Times New Roman" w:cs="Times New Roman"/>
          <w:sz w:val="24"/>
          <w:szCs w:val="24"/>
        </w:rPr>
        <w:t xml:space="preserve"> from </w:t>
      </w:r>
      <w:r w:rsidR="00DD5CD4" w:rsidRPr="00061122">
        <w:rPr>
          <w:rFonts w:ascii="Times New Roman" w:hAnsi="Times New Roman" w:cs="Times New Roman"/>
          <w:sz w:val="24"/>
          <w:szCs w:val="24"/>
        </w:rPr>
        <w:t xml:space="preserve">the </w:t>
      </w:r>
      <w:r w:rsidR="000A25CC" w:rsidRPr="00061122">
        <w:rPr>
          <w:rFonts w:ascii="Times New Roman" w:hAnsi="Times New Roman" w:cs="Times New Roman"/>
          <w:sz w:val="24"/>
          <w:szCs w:val="24"/>
        </w:rPr>
        <w:t xml:space="preserve">social housing </w:t>
      </w:r>
      <w:r w:rsidR="00DD5CD4" w:rsidRPr="00061122">
        <w:rPr>
          <w:rFonts w:ascii="Times New Roman" w:hAnsi="Times New Roman" w:cs="Times New Roman"/>
          <w:sz w:val="24"/>
          <w:szCs w:val="24"/>
        </w:rPr>
        <w:t>market</w:t>
      </w:r>
      <w:r w:rsidR="006D0979" w:rsidRPr="00061122">
        <w:rPr>
          <w:rFonts w:ascii="Times New Roman" w:hAnsi="Times New Roman" w:cs="Times New Roman"/>
          <w:sz w:val="24"/>
          <w:szCs w:val="24"/>
        </w:rPr>
        <w:t xml:space="preserve"> (including one participant who was taking early retirement)</w:t>
      </w:r>
      <w:r w:rsidRPr="00061122">
        <w:rPr>
          <w:rFonts w:ascii="Times New Roman" w:hAnsi="Times New Roman" w:cs="Times New Roman"/>
          <w:sz w:val="24"/>
          <w:szCs w:val="24"/>
        </w:rPr>
        <w:t xml:space="preserve">: </w:t>
      </w:r>
    </w:p>
    <w:p w14:paraId="0D7BD464" w14:textId="1B61135D" w:rsidR="00C64348" w:rsidRPr="00061122" w:rsidRDefault="0085738B">
      <w:pPr>
        <w:ind w:left="709" w:hanging="709"/>
        <w:jc w:val="both"/>
        <w:rPr>
          <w:rFonts w:ascii="Times New Roman" w:hAnsi="Times New Roman" w:cs="Times New Roman"/>
          <w:sz w:val="24"/>
          <w:szCs w:val="24"/>
        </w:rPr>
      </w:pPr>
      <w:r w:rsidRPr="00061122">
        <w:rPr>
          <w:rFonts w:ascii="Times New Roman" w:hAnsi="Times New Roman" w:cs="Times New Roman"/>
          <w:i/>
          <w:iCs/>
          <w:sz w:val="24"/>
          <w:szCs w:val="24"/>
        </w:rPr>
        <w:tab/>
      </w:r>
      <w:r w:rsidR="00C64348" w:rsidRPr="00061122">
        <w:rPr>
          <w:rFonts w:ascii="Times New Roman" w:hAnsi="Times New Roman" w:cs="Times New Roman"/>
          <w:i/>
          <w:iCs/>
          <w:sz w:val="24"/>
          <w:szCs w:val="24"/>
        </w:rPr>
        <w:t>We’re seeing a lot of providers of supported and specialist housing, are selling their supported and specialist stock, because it’s no longer viable</w:t>
      </w:r>
      <w:r w:rsidR="00980EDE" w:rsidRPr="00061122">
        <w:rPr>
          <w:rFonts w:ascii="Times New Roman" w:hAnsi="Times New Roman" w:cs="Times New Roman"/>
          <w:i/>
          <w:iCs/>
          <w:sz w:val="24"/>
          <w:szCs w:val="24"/>
        </w:rPr>
        <w:t>…</w:t>
      </w:r>
      <w:r w:rsidR="00C64348" w:rsidRPr="00061122">
        <w:rPr>
          <w:rFonts w:ascii="Times New Roman" w:hAnsi="Times New Roman" w:cs="Times New Roman"/>
          <w:i/>
          <w:iCs/>
          <w:sz w:val="24"/>
          <w:szCs w:val="24"/>
        </w:rPr>
        <w:t xml:space="preserve"> </w:t>
      </w:r>
      <w:r w:rsidR="00980EDE" w:rsidRPr="00061122">
        <w:rPr>
          <w:rFonts w:ascii="Times New Roman" w:hAnsi="Times New Roman" w:cs="Times New Roman"/>
          <w:i/>
          <w:iCs/>
          <w:sz w:val="24"/>
          <w:szCs w:val="24"/>
        </w:rPr>
        <w:t>where l</w:t>
      </w:r>
      <w:r w:rsidR="00C64348" w:rsidRPr="00061122">
        <w:rPr>
          <w:rFonts w:ascii="Times New Roman" w:hAnsi="Times New Roman" w:cs="Times New Roman"/>
          <w:i/>
          <w:iCs/>
          <w:sz w:val="24"/>
          <w:szCs w:val="24"/>
        </w:rPr>
        <w:t xml:space="preserve">ow-level services </w:t>
      </w:r>
      <w:r w:rsidR="00980EDE" w:rsidRPr="00061122">
        <w:rPr>
          <w:rFonts w:ascii="Times New Roman" w:hAnsi="Times New Roman" w:cs="Times New Roman"/>
          <w:i/>
          <w:iCs/>
          <w:sz w:val="24"/>
          <w:szCs w:val="24"/>
        </w:rPr>
        <w:t xml:space="preserve">[for people] </w:t>
      </w:r>
      <w:r w:rsidR="00C64348" w:rsidRPr="00061122">
        <w:rPr>
          <w:rFonts w:ascii="Times New Roman" w:hAnsi="Times New Roman" w:cs="Times New Roman"/>
          <w:i/>
          <w:iCs/>
          <w:sz w:val="24"/>
          <w:szCs w:val="24"/>
        </w:rPr>
        <w:t>have been withdrawn completely, the landlord is left with a block full of people who are going to struggle to cope and manage their tenancies without any support. And a lot of mainstream landlords have decided enough is enough, we’re out of this game… So</w:t>
      </w:r>
      <w:r w:rsidR="00CE0FBB" w:rsidRPr="00061122">
        <w:rPr>
          <w:rFonts w:ascii="Times New Roman" w:hAnsi="Times New Roman" w:cs="Times New Roman"/>
          <w:i/>
          <w:iCs/>
          <w:sz w:val="24"/>
          <w:szCs w:val="24"/>
        </w:rPr>
        <w:t>,</w:t>
      </w:r>
      <w:r w:rsidR="00C64348" w:rsidRPr="00061122">
        <w:rPr>
          <w:rFonts w:ascii="Times New Roman" w:hAnsi="Times New Roman" w:cs="Times New Roman"/>
          <w:i/>
          <w:iCs/>
          <w:sz w:val="24"/>
          <w:szCs w:val="24"/>
        </w:rPr>
        <w:t xml:space="preserve"> what really worries me, it’s about the fate of the people who have in the past depended on those kind of services</w:t>
      </w:r>
      <w:r w:rsidR="00700336" w:rsidRPr="00061122">
        <w:rPr>
          <w:rFonts w:ascii="Times New Roman" w:hAnsi="Times New Roman" w:cs="Times New Roman"/>
          <w:sz w:val="24"/>
          <w:szCs w:val="24"/>
        </w:rPr>
        <w:t xml:space="preserve"> (Housing Association manager)</w:t>
      </w:r>
      <w:r w:rsidR="009947CB" w:rsidRPr="00061122">
        <w:rPr>
          <w:rFonts w:ascii="Times New Roman" w:hAnsi="Times New Roman" w:cs="Times New Roman"/>
          <w:sz w:val="24"/>
          <w:szCs w:val="24"/>
        </w:rPr>
        <w:t>.</w:t>
      </w:r>
    </w:p>
    <w:p w14:paraId="34F5439F" w14:textId="3C47BF10" w:rsidR="0085738B" w:rsidRPr="00061122" w:rsidRDefault="00262CF4">
      <w:pPr>
        <w:jc w:val="both"/>
        <w:rPr>
          <w:rFonts w:ascii="Times New Roman" w:hAnsi="Times New Roman" w:cs="Times New Roman"/>
          <w:sz w:val="24"/>
          <w:szCs w:val="24"/>
        </w:rPr>
      </w:pPr>
      <w:r w:rsidRPr="00061122">
        <w:rPr>
          <w:rFonts w:ascii="Times New Roman" w:hAnsi="Times New Roman" w:cs="Times New Roman"/>
          <w:sz w:val="24"/>
          <w:szCs w:val="24"/>
        </w:rPr>
        <w:t>T</w:t>
      </w:r>
      <w:r w:rsidR="0085738B" w:rsidRPr="00061122">
        <w:rPr>
          <w:rFonts w:ascii="Times New Roman" w:hAnsi="Times New Roman" w:cs="Times New Roman"/>
          <w:sz w:val="24"/>
          <w:szCs w:val="24"/>
        </w:rPr>
        <w:t xml:space="preserve">he council representatives </w:t>
      </w:r>
      <w:r w:rsidR="00C42A34" w:rsidRPr="00061122">
        <w:rPr>
          <w:rFonts w:ascii="Times New Roman" w:eastAsia="PMingLiU" w:hAnsi="Times New Roman" w:cs="Times New Roman"/>
          <w:sz w:val="24"/>
          <w:szCs w:val="24"/>
          <w:lang w:eastAsia="zh-TW"/>
        </w:rPr>
        <w:t xml:space="preserve">and DPO’s </w:t>
      </w:r>
      <w:r w:rsidR="004C4A9F" w:rsidRPr="00061122">
        <w:rPr>
          <w:rFonts w:ascii="Times New Roman" w:hAnsi="Times New Roman" w:cs="Times New Roman"/>
          <w:sz w:val="24"/>
          <w:szCs w:val="24"/>
        </w:rPr>
        <w:t xml:space="preserve">also </w:t>
      </w:r>
      <w:r w:rsidR="0085738B" w:rsidRPr="00061122">
        <w:rPr>
          <w:rFonts w:ascii="Times New Roman" w:hAnsi="Times New Roman" w:cs="Times New Roman"/>
          <w:sz w:val="24"/>
          <w:szCs w:val="24"/>
        </w:rPr>
        <w:t>ack</w:t>
      </w:r>
      <w:r w:rsidR="00DD5CD4" w:rsidRPr="00061122">
        <w:rPr>
          <w:rFonts w:ascii="Times New Roman" w:hAnsi="Times New Roman" w:cs="Times New Roman"/>
          <w:sz w:val="24"/>
          <w:szCs w:val="24"/>
        </w:rPr>
        <w:t>nowledged that there are defini</w:t>
      </w:r>
      <w:r w:rsidR="0085738B" w:rsidRPr="00061122">
        <w:rPr>
          <w:rFonts w:ascii="Times New Roman" w:hAnsi="Times New Roman" w:cs="Times New Roman"/>
          <w:sz w:val="24"/>
          <w:szCs w:val="24"/>
        </w:rPr>
        <w:t xml:space="preserve">te shortages in the </w:t>
      </w:r>
      <w:r w:rsidR="00DD5CD4" w:rsidRPr="00061122">
        <w:rPr>
          <w:rFonts w:ascii="Times New Roman" w:hAnsi="Times New Roman" w:cs="Times New Roman"/>
          <w:sz w:val="24"/>
          <w:szCs w:val="24"/>
        </w:rPr>
        <w:t xml:space="preserve">supported </w:t>
      </w:r>
      <w:r w:rsidR="0085738B" w:rsidRPr="00061122">
        <w:rPr>
          <w:rFonts w:ascii="Times New Roman" w:hAnsi="Times New Roman" w:cs="Times New Roman"/>
          <w:sz w:val="24"/>
          <w:szCs w:val="24"/>
        </w:rPr>
        <w:t>housing stock</w:t>
      </w:r>
      <w:r w:rsidR="00C42A34" w:rsidRPr="00061122">
        <w:rPr>
          <w:rFonts w:ascii="Times New Roman" w:eastAsia="PMingLiU" w:hAnsi="Times New Roman" w:cs="Times New Roman"/>
          <w:sz w:val="24"/>
          <w:szCs w:val="24"/>
          <w:lang w:eastAsia="zh-TW"/>
        </w:rPr>
        <w:t>, particularly for three or four</w:t>
      </w:r>
      <w:r w:rsidR="002400B0" w:rsidRPr="00061122">
        <w:rPr>
          <w:rFonts w:ascii="Times New Roman" w:eastAsia="PMingLiU" w:hAnsi="Times New Roman" w:cs="Times New Roman"/>
          <w:sz w:val="24"/>
          <w:szCs w:val="24"/>
          <w:lang w:eastAsia="zh-TW"/>
        </w:rPr>
        <w:t>-</w:t>
      </w:r>
      <w:r w:rsidR="00C42A34" w:rsidRPr="00061122">
        <w:rPr>
          <w:rFonts w:ascii="Times New Roman" w:eastAsia="PMingLiU" w:hAnsi="Times New Roman" w:cs="Times New Roman"/>
          <w:sz w:val="24"/>
          <w:szCs w:val="24"/>
          <w:lang w:eastAsia="zh-TW"/>
        </w:rPr>
        <w:t xml:space="preserve">bedroom properties for families with a disabled </w:t>
      </w:r>
      <w:r w:rsidR="00946C1A" w:rsidRPr="00061122">
        <w:rPr>
          <w:rFonts w:ascii="Times New Roman" w:eastAsia="PMingLiU" w:hAnsi="Times New Roman" w:cs="Times New Roman"/>
          <w:sz w:val="24"/>
          <w:szCs w:val="24"/>
          <w:lang w:eastAsia="zh-TW"/>
        </w:rPr>
        <w:t>person</w:t>
      </w:r>
      <w:r w:rsidR="0085738B" w:rsidRPr="00061122">
        <w:rPr>
          <w:rFonts w:ascii="Times New Roman" w:hAnsi="Times New Roman" w:cs="Times New Roman"/>
          <w:sz w:val="24"/>
          <w:szCs w:val="24"/>
        </w:rPr>
        <w:t>.</w:t>
      </w:r>
    </w:p>
    <w:p w14:paraId="22868A15" w14:textId="5F2B8B42" w:rsidR="00700336" w:rsidRPr="00061122" w:rsidRDefault="007B2543" w:rsidP="007B2543">
      <w:pPr>
        <w:jc w:val="both"/>
        <w:rPr>
          <w:rFonts w:ascii="Times New Roman" w:hAnsi="Times New Roman" w:cs="Times New Roman"/>
          <w:sz w:val="24"/>
          <w:szCs w:val="24"/>
        </w:rPr>
      </w:pPr>
      <w:r w:rsidRPr="00061122">
        <w:rPr>
          <w:rFonts w:ascii="Times New Roman" w:hAnsi="Times New Roman" w:cs="Times New Roman"/>
          <w:sz w:val="24"/>
          <w:szCs w:val="24"/>
        </w:rPr>
        <w:lastRenderedPageBreak/>
        <w:t>A</w:t>
      </w:r>
      <w:r w:rsidR="00133E17" w:rsidRPr="00061122">
        <w:rPr>
          <w:rFonts w:ascii="Times New Roman" w:hAnsi="Times New Roman" w:cs="Times New Roman"/>
          <w:sz w:val="24"/>
          <w:szCs w:val="24"/>
        </w:rPr>
        <w:t xml:space="preserve"> </w:t>
      </w:r>
      <w:r w:rsidR="00E265BA" w:rsidRPr="00061122">
        <w:rPr>
          <w:rFonts w:ascii="Times New Roman" w:hAnsi="Times New Roman" w:cs="Times New Roman"/>
          <w:sz w:val="24"/>
          <w:szCs w:val="24"/>
        </w:rPr>
        <w:t xml:space="preserve">third </w:t>
      </w:r>
      <w:r w:rsidR="00C92528" w:rsidRPr="00061122">
        <w:rPr>
          <w:rFonts w:ascii="Times New Roman" w:hAnsi="Times New Roman" w:cs="Times New Roman"/>
          <w:sz w:val="24"/>
          <w:szCs w:val="24"/>
        </w:rPr>
        <w:t xml:space="preserve">wider </w:t>
      </w:r>
      <w:r w:rsidR="00700336" w:rsidRPr="00061122">
        <w:rPr>
          <w:rFonts w:ascii="Times New Roman" w:hAnsi="Times New Roman" w:cs="Times New Roman"/>
          <w:sz w:val="24"/>
          <w:szCs w:val="24"/>
        </w:rPr>
        <w:t xml:space="preserve">outcome </w:t>
      </w:r>
      <w:r w:rsidR="00A641C9" w:rsidRPr="00061122">
        <w:rPr>
          <w:rFonts w:ascii="Times New Roman" w:eastAsia="PMingLiU" w:hAnsi="Times New Roman" w:cs="Times New Roman" w:hint="eastAsia"/>
          <w:sz w:val="24"/>
          <w:szCs w:val="24"/>
          <w:lang w:eastAsia="zh-TW"/>
        </w:rPr>
        <w:t xml:space="preserve">reported </w:t>
      </w:r>
      <w:r w:rsidR="00700336" w:rsidRPr="00061122">
        <w:rPr>
          <w:rFonts w:ascii="Times New Roman" w:hAnsi="Times New Roman" w:cs="Times New Roman"/>
          <w:sz w:val="24"/>
          <w:szCs w:val="24"/>
        </w:rPr>
        <w:t>has been a lack of investment in disability housing</w:t>
      </w:r>
      <w:r w:rsidR="00894A81" w:rsidRPr="00061122">
        <w:rPr>
          <w:rFonts w:ascii="Times New Roman" w:hAnsi="Times New Roman" w:cs="Times New Roman"/>
          <w:sz w:val="24"/>
          <w:szCs w:val="24"/>
        </w:rPr>
        <w:t xml:space="preserve"> over </w:t>
      </w:r>
      <w:r w:rsidR="0040116D" w:rsidRPr="00061122">
        <w:rPr>
          <w:rFonts w:ascii="Times New Roman" w:hAnsi="Times New Roman" w:cs="Times New Roman"/>
          <w:sz w:val="24"/>
          <w:szCs w:val="24"/>
        </w:rPr>
        <w:t>many</w:t>
      </w:r>
      <w:r w:rsidR="00894A81" w:rsidRPr="00061122">
        <w:rPr>
          <w:rFonts w:ascii="Times New Roman" w:hAnsi="Times New Roman" w:cs="Times New Roman"/>
          <w:sz w:val="24"/>
          <w:szCs w:val="24"/>
        </w:rPr>
        <w:t xml:space="preserve"> years</w:t>
      </w:r>
      <w:r w:rsidR="00700336" w:rsidRPr="00061122">
        <w:rPr>
          <w:rFonts w:ascii="Times New Roman" w:hAnsi="Times New Roman" w:cs="Times New Roman"/>
          <w:sz w:val="24"/>
          <w:szCs w:val="24"/>
        </w:rPr>
        <w:t xml:space="preserve">, and </w:t>
      </w:r>
      <w:r w:rsidR="003934CF" w:rsidRPr="00061122">
        <w:rPr>
          <w:rFonts w:ascii="Times New Roman" w:hAnsi="Times New Roman" w:cs="Times New Roman"/>
          <w:sz w:val="24"/>
          <w:szCs w:val="24"/>
        </w:rPr>
        <w:t xml:space="preserve">this </w:t>
      </w:r>
      <w:r w:rsidR="00894A81" w:rsidRPr="00061122">
        <w:rPr>
          <w:rFonts w:ascii="Times New Roman" w:hAnsi="Times New Roman" w:cs="Times New Roman"/>
          <w:sz w:val="24"/>
          <w:szCs w:val="24"/>
        </w:rPr>
        <w:t xml:space="preserve">has </w:t>
      </w:r>
      <w:r w:rsidR="00700336" w:rsidRPr="00061122">
        <w:rPr>
          <w:rFonts w:ascii="Times New Roman" w:hAnsi="Times New Roman" w:cs="Times New Roman"/>
          <w:sz w:val="24"/>
          <w:szCs w:val="24"/>
        </w:rPr>
        <w:t>result</w:t>
      </w:r>
      <w:r w:rsidR="00894A81" w:rsidRPr="00061122">
        <w:rPr>
          <w:rFonts w:ascii="Times New Roman" w:hAnsi="Times New Roman" w:cs="Times New Roman"/>
          <w:sz w:val="24"/>
          <w:szCs w:val="24"/>
        </w:rPr>
        <w:t>ed in</w:t>
      </w:r>
      <w:r w:rsidR="00700336" w:rsidRPr="00061122">
        <w:rPr>
          <w:rFonts w:ascii="Times New Roman" w:hAnsi="Times New Roman" w:cs="Times New Roman"/>
          <w:sz w:val="24"/>
          <w:szCs w:val="24"/>
        </w:rPr>
        <w:t xml:space="preserve"> a deterioration</w:t>
      </w:r>
      <w:r w:rsidR="0072072D" w:rsidRPr="00061122">
        <w:rPr>
          <w:rFonts w:ascii="Times New Roman" w:hAnsi="Times New Roman" w:cs="Times New Roman"/>
          <w:sz w:val="24"/>
          <w:szCs w:val="24"/>
        </w:rPr>
        <w:t xml:space="preserve"> in the quality of the current stock</w:t>
      </w:r>
      <w:r w:rsidR="00700336" w:rsidRPr="00061122">
        <w:rPr>
          <w:rFonts w:ascii="Times New Roman" w:hAnsi="Times New Roman" w:cs="Times New Roman"/>
          <w:sz w:val="24"/>
          <w:szCs w:val="24"/>
        </w:rPr>
        <w:t xml:space="preserve"> of housing </w:t>
      </w:r>
      <w:r w:rsidR="0072072D" w:rsidRPr="00061122">
        <w:rPr>
          <w:rFonts w:ascii="Times New Roman" w:hAnsi="Times New Roman" w:cs="Times New Roman"/>
          <w:sz w:val="24"/>
          <w:szCs w:val="24"/>
        </w:rPr>
        <w:t xml:space="preserve">provision </w:t>
      </w:r>
      <w:r w:rsidR="003934CF" w:rsidRPr="00061122">
        <w:rPr>
          <w:rFonts w:ascii="Times New Roman" w:hAnsi="Times New Roman" w:cs="Times New Roman"/>
          <w:sz w:val="24"/>
          <w:szCs w:val="24"/>
        </w:rPr>
        <w:t xml:space="preserve">for </w:t>
      </w:r>
      <w:r w:rsidR="00DD5CD4" w:rsidRPr="00061122">
        <w:rPr>
          <w:rFonts w:ascii="Times New Roman" w:hAnsi="Times New Roman" w:cs="Times New Roman"/>
          <w:sz w:val="24"/>
          <w:szCs w:val="24"/>
        </w:rPr>
        <w:t>disabled people:</w:t>
      </w:r>
    </w:p>
    <w:p w14:paraId="0667D44F" w14:textId="78FDC5E2" w:rsidR="00C64348" w:rsidRPr="00061122" w:rsidRDefault="00B57FEF" w:rsidP="00BC149C">
      <w:pPr>
        <w:ind w:left="709" w:hanging="709"/>
        <w:jc w:val="both"/>
        <w:rPr>
          <w:rFonts w:ascii="Times New Roman" w:hAnsi="Times New Roman" w:cs="Times New Roman"/>
          <w:sz w:val="24"/>
          <w:szCs w:val="24"/>
        </w:rPr>
      </w:pPr>
      <w:r w:rsidRPr="00061122">
        <w:rPr>
          <w:rFonts w:ascii="Times New Roman" w:hAnsi="Times New Roman" w:cs="Times New Roman"/>
          <w:sz w:val="24"/>
          <w:szCs w:val="24"/>
        </w:rPr>
        <w:tab/>
      </w:r>
      <w:r w:rsidR="00C64348" w:rsidRPr="00061122">
        <w:rPr>
          <w:rFonts w:ascii="Times New Roman" w:hAnsi="Times New Roman" w:cs="Times New Roman"/>
          <w:i/>
          <w:iCs/>
          <w:sz w:val="24"/>
          <w:szCs w:val="24"/>
        </w:rPr>
        <w:t>Housing Associations have invested so little over the years in their specialist housing stock so, I’ve got some pictures on my phone I can show you, some shocking stuff.  I’ve actually refused, I’ve gone I’m not touching that with a bargepole, that is not fit for human habitation, let alone providing housing for some of our most vulnerable citizens</w:t>
      </w:r>
      <w:r w:rsidR="00700336" w:rsidRPr="00061122">
        <w:rPr>
          <w:rFonts w:ascii="Times New Roman" w:hAnsi="Times New Roman" w:cs="Times New Roman"/>
          <w:sz w:val="24"/>
          <w:szCs w:val="24"/>
        </w:rPr>
        <w:t xml:space="preserve"> (Housing Association manager)</w:t>
      </w:r>
      <w:r w:rsidR="009947CB" w:rsidRPr="00061122">
        <w:rPr>
          <w:rFonts w:ascii="Times New Roman" w:hAnsi="Times New Roman" w:cs="Times New Roman"/>
          <w:sz w:val="24"/>
          <w:szCs w:val="24"/>
        </w:rPr>
        <w:t>.</w:t>
      </w:r>
    </w:p>
    <w:p w14:paraId="0B4A9A4D" w14:textId="7CC6A0D6" w:rsidR="00EA3223" w:rsidRPr="00061122" w:rsidRDefault="00EA3223" w:rsidP="00BC149C">
      <w:pPr>
        <w:ind w:left="709" w:hanging="709"/>
        <w:jc w:val="both"/>
        <w:rPr>
          <w:rFonts w:ascii="Times New Roman" w:hAnsi="Times New Roman" w:cs="Times New Roman"/>
          <w:sz w:val="24"/>
          <w:szCs w:val="24"/>
        </w:rPr>
      </w:pPr>
      <w:r w:rsidRPr="00061122">
        <w:rPr>
          <w:rFonts w:ascii="Times New Roman" w:hAnsi="Times New Roman" w:cs="Times New Roman"/>
          <w:i/>
          <w:iCs/>
          <w:sz w:val="24"/>
          <w:szCs w:val="24"/>
        </w:rPr>
        <w:tab/>
        <w:t>We often see some really very difficult, dire, you know awful situations that people are living in, whilst they’re having to wait for something to be tailored for</w:t>
      </w:r>
      <w:r w:rsidR="003C276B" w:rsidRPr="00061122">
        <w:rPr>
          <w:rFonts w:ascii="Times New Roman" w:hAnsi="Times New Roman" w:cs="Times New Roman"/>
          <w:i/>
          <w:iCs/>
          <w:sz w:val="24"/>
          <w:szCs w:val="24"/>
        </w:rPr>
        <w:t xml:space="preserve"> their </w:t>
      </w:r>
      <w:r w:rsidRPr="00061122">
        <w:rPr>
          <w:rFonts w:ascii="Times New Roman" w:hAnsi="Times New Roman" w:cs="Times New Roman"/>
          <w:i/>
          <w:iCs/>
          <w:sz w:val="24"/>
          <w:szCs w:val="24"/>
        </w:rPr>
        <w:t>needs</w:t>
      </w:r>
      <w:r w:rsidR="003C276B" w:rsidRPr="00061122">
        <w:rPr>
          <w:rFonts w:ascii="Times New Roman" w:hAnsi="Times New Roman" w:cs="Times New Roman"/>
          <w:i/>
          <w:iCs/>
          <w:sz w:val="24"/>
          <w:szCs w:val="24"/>
        </w:rPr>
        <w:t xml:space="preserve"> </w:t>
      </w:r>
      <w:r w:rsidR="00262CF4" w:rsidRPr="00061122">
        <w:rPr>
          <w:rFonts w:ascii="Times New Roman" w:hAnsi="Times New Roman" w:cs="Times New Roman"/>
          <w:iCs/>
          <w:sz w:val="24"/>
          <w:szCs w:val="24"/>
        </w:rPr>
        <w:t>(Council</w:t>
      </w:r>
      <w:r w:rsidR="0098439B" w:rsidRPr="00061122">
        <w:rPr>
          <w:rFonts w:ascii="Times New Roman" w:hAnsi="Times New Roman" w:cs="Times New Roman"/>
          <w:iCs/>
          <w:sz w:val="24"/>
          <w:szCs w:val="24"/>
        </w:rPr>
        <w:t xml:space="preserve"> housing representative</w:t>
      </w:r>
      <w:r w:rsidR="00262CF4" w:rsidRPr="00061122">
        <w:rPr>
          <w:rFonts w:ascii="Times New Roman" w:hAnsi="Times New Roman" w:cs="Times New Roman"/>
          <w:iCs/>
          <w:sz w:val="24"/>
          <w:szCs w:val="24"/>
        </w:rPr>
        <w:t>)</w:t>
      </w:r>
      <w:r w:rsidR="0068031D" w:rsidRPr="00061122">
        <w:rPr>
          <w:rFonts w:ascii="Times New Roman" w:hAnsi="Times New Roman" w:cs="Times New Roman"/>
          <w:iCs/>
          <w:sz w:val="24"/>
          <w:szCs w:val="24"/>
        </w:rPr>
        <w:t>.</w:t>
      </w:r>
    </w:p>
    <w:p w14:paraId="3A0C3C57" w14:textId="18740055" w:rsidR="00984C86" w:rsidRPr="00061122" w:rsidRDefault="003934CF" w:rsidP="00E265BA">
      <w:pPr>
        <w:jc w:val="both"/>
        <w:rPr>
          <w:rFonts w:ascii="Times New Roman" w:hAnsi="Times New Roman" w:cs="Times New Roman"/>
          <w:sz w:val="24"/>
          <w:szCs w:val="24"/>
        </w:rPr>
      </w:pPr>
      <w:r w:rsidRPr="00061122">
        <w:rPr>
          <w:rFonts w:ascii="Times New Roman" w:hAnsi="Times New Roman" w:cs="Times New Roman"/>
          <w:sz w:val="24"/>
          <w:szCs w:val="24"/>
        </w:rPr>
        <w:t xml:space="preserve">While these findings offer a snapshot of </w:t>
      </w:r>
      <w:r w:rsidR="00980EDE" w:rsidRPr="00061122">
        <w:rPr>
          <w:rFonts w:ascii="Times New Roman" w:hAnsi="Times New Roman" w:cs="Times New Roman"/>
          <w:sz w:val="24"/>
          <w:szCs w:val="24"/>
        </w:rPr>
        <w:t xml:space="preserve">local </w:t>
      </w:r>
      <w:r w:rsidRPr="00061122">
        <w:rPr>
          <w:rFonts w:ascii="Times New Roman" w:hAnsi="Times New Roman" w:cs="Times New Roman"/>
          <w:sz w:val="24"/>
          <w:szCs w:val="24"/>
        </w:rPr>
        <w:t>accounts, it is clear from the</w:t>
      </w:r>
      <w:r w:rsidR="00DD5CD4" w:rsidRPr="00061122">
        <w:rPr>
          <w:rFonts w:ascii="Times New Roman" w:hAnsi="Times New Roman" w:cs="Times New Roman"/>
          <w:sz w:val="24"/>
          <w:szCs w:val="24"/>
        </w:rPr>
        <w:t xml:space="preserve"> </w:t>
      </w:r>
      <w:r w:rsidR="0082030F" w:rsidRPr="00061122">
        <w:rPr>
          <w:rFonts w:ascii="Times New Roman" w:hAnsi="Times New Roman" w:cs="Times New Roman"/>
          <w:sz w:val="24"/>
          <w:szCs w:val="24"/>
        </w:rPr>
        <w:t xml:space="preserve">participants’ </w:t>
      </w:r>
      <w:r w:rsidR="00DD5CD4" w:rsidRPr="00061122">
        <w:rPr>
          <w:rFonts w:ascii="Times New Roman" w:hAnsi="Times New Roman" w:cs="Times New Roman"/>
          <w:sz w:val="24"/>
          <w:szCs w:val="24"/>
        </w:rPr>
        <w:t>insights</w:t>
      </w:r>
      <w:r w:rsidRPr="00061122">
        <w:rPr>
          <w:rFonts w:ascii="Times New Roman" w:hAnsi="Times New Roman" w:cs="Times New Roman"/>
          <w:sz w:val="24"/>
          <w:szCs w:val="24"/>
        </w:rPr>
        <w:t xml:space="preserve"> </w:t>
      </w:r>
      <w:r w:rsidR="00DD5CD4" w:rsidRPr="00061122">
        <w:rPr>
          <w:rFonts w:ascii="Times New Roman" w:hAnsi="Times New Roman" w:cs="Times New Roman"/>
          <w:sz w:val="24"/>
          <w:szCs w:val="24"/>
        </w:rPr>
        <w:t xml:space="preserve">and experiences </w:t>
      </w:r>
      <w:r w:rsidRPr="00061122">
        <w:rPr>
          <w:rFonts w:ascii="Times New Roman" w:hAnsi="Times New Roman" w:cs="Times New Roman"/>
          <w:sz w:val="24"/>
          <w:szCs w:val="24"/>
        </w:rPr>
        <w:t>that the</w:t>
      </w:r>
      <w:r w:rsidR="00DD5CD4" w:rsidRPr="00061122">
        <w:rPr>
          <w:rFonts w:ascii="Times New Roman" w:hAnsi="Times New Roman" w:cs="Times New Roman"/>
          <w:sz w:val="24"/>
          <w:szCs w:val="24"/>
        </w:rPr>
        <w:t>y</w:t>
      </w:r>
      <w:r w:rsidRPr="00061122">
        <w:rPr>
          <w:rFonts w:ascii="Times New Roman" w:hAnsi="Times New Roman" w:cs="Times New Roman"/>
          <w:sz w:val="24"/>
          <w:szCs w:val="24"/>
        </w:rPr>
        <w:t xml:space="preserve"> are aware of a </w:t>
      </w:r>
      <w:r w:rsidR="00FF49EC" w:rsidRPr="00061122">
        <w:rPr>
          <w:rFonts w:ascii="Times New Roman" w:hAnsi="Times New Roman" w:cs="Times New Roman"/>
          <w:sz w:val="24"/>
          <w:szCs w:val="24"/>
        </w:rPr>
        <w:t>wider</w:t>
      </w:r>
      <w:r w:rsidRPr="00061122">
        <w:rPr>
          <w:rFonts w:ascii="Times New Roman" w:hAnsi="Times New Roman" w:cs="Times New Roman"/>
          <w:sz w:val="24"/>
          <w:szCs w:val="24"/>
        </w:rPr>
        <w:t xml:space="preserve"> seismic </w:t>
      </w:r>
      <w:r w:rsidR="00133E17" w:rsidRPr="00061122">
        <w:rPr>
          <w:rFonts w:ascii="Times New Roman" w:hAnsi="Times New Roman" w:cs="Times New Roman"/>
          <w:sz w:val="24"/>
          <w:szCs w:val="24"/>
        </w:rPr>
        <w:t xml:space="preserve">shift </w:t>
      </w:r>
      <w:r w:rsidR="00043F72" w:rsidRPr="00061122">
        <w:rPr>
          <w:rFonts w:ascii="Times New Roman" w:hAnsi="Times New Roman" w:cs="Times New Roman"/>
          <w:sz w:val="24"/>
          <w:szCs w:val="24"/>
        </w:rPr>
        <w:t xml:space="preserve">that is </w:t>
      </w:r>
      <w:r w:rsidR="00DD5CD4" w:rsidRPr="00061122">
        <w:rPr>
          <w:rFonts w:ascii="Times New Roman" w:hAnsi="Times New Roman" w:cs="Times New Roman"/>
          <w:sz w:val="24"/>
          <w:szCs w:val="24"/>
        </w:rPr>
        <w:t>occurring within the disability housing market</w:t>
      </w:r>
      <w:r w:rsidR="00043F72" w:rsidRPr="00061122">
        <w:rPr>
          <w:rFonts w:ascii="Times New Roman" w:hAnsi="Times New Roman" w:cs="Times New Roman"/>
          <w:sz w:val="24"/>
          <w:szCs w:val="24"/>
        </w:rPr>
        <w:t xml:space="preserve"> and its effects on</w:t>
      </w:r>
      <w:r w:rsidRPr="00061122">
        <w:rPr>
          <w:rFonts w:ascii="Times New Roman" w:hAnsi="Times New Roman" w:cs="Times New Roman"/>
          <w:sz w:val="24"/>
          <w:szCs w:val="24"/>
        </w:rPr>
        <w:t xml:space="preserve"> both the quantity and quality of provision. </w:t>
      </w:r>
    </w:p>
    <w:p w14:paraId="27B39FE6" w14:textId="66FB3E86" w:rsidR="00E265BA" w:rsidRPr="00061122" w:rsidRDefault="00E265BA">
      <w:pPr>
        <w:jc w:val="both"/>
        <w:rPr>
          <w:rFonts w:ascii="Times New Roman" w:hAnsi="Times New Roman" w:cs="Times New Roman"/>
          <w:sz w:val="24"/>
          <w:szCs w:val="24"/>
        </w:rPr>
      </w:pPr>
      <w:r w:rsidRPr="00061122">
        <w:rPr>
          <w:rFonts w:ascii="Times New Roman" w:hAnsi="Times New Roman" w:cs="Times New Roman"/>
          <w:sz w:val="24"/>
          <w:szCs w:val="24"/>
        </w:rPr>
        <w:t>The waiting times for people on the social housing register are an indication of this. One council representative said that in their jurisdiction, ‘</w:t>
      </w:r>
      <w:r w:rsidRPr="00061122">
        <w:rPr>
          <w:rFonts w:ascii="Times New Roman" w:hAnsi="Times New Roman" w:cs="Times New Roman"/>
          <w:i/>
          <w:iCs/>
          <w:sz w:val="24"/>
          <w:szCs w:val="24"/>
        </w:rPr>
        <w:t>the average wait for social housing has been in excess of five years</w:t>
      </w:r>
      <w:r w:rsidRPr="00061122">
        <w:rPr>
          <w:rFonts w:ascii="Times New Roman" w:hAnsi="Times New Roman" w:cs="Times New Roman"/>
          <w:sz w:val="24"/>
          <w:szCs w:val="24"/>
        </w:rPr>
        <w:t>’. To compound this, or perhaps to reduce the numbers on the register, the same council recently introduced a new three-year residency restriction, limiting people’s ability to join the housing register until after three years of residing in the council area</w:t>
      </w:r>
      <w:r w:rsidR="002400B0" w:rsidRPr="00061122">
        <w:rPr>
          <w:rFonts w:ascii="Times New Roman" w:hAnsi="Times New Roman" w:cs="Times New Roman"/>
          <w:sz w:val="24"/>
          <w:szCs w:val="24"/>
        </w:rPr>
        <w:t xml:space="preserve">. </w:t>
      </w:r>
    </w:p>
    <w:p w14:paraId="25945E1B" w14:textId="5AEBBABC" w:rsidR="00D61AD6" w:rsidRPr="00061122" w:rsidRDefault="00E265BA" w:rsidP="007B2543">
      <w:pPr>
        <w:jc w:val="both"/>
        <w:rPr>
          <w:rFonts w:ascii="Times New Roman" w:hAnsi="Times New Roman" w:cs="Times New Roman"/>
          <w:sz w:val="24"/>
          <w:szCs w:val="24"/>
        </w:rPr>
      </w:pPr>
      <w:r w:rsidRPr="00061122">
        <w:rPr>
          <w:rFonts w:ascii="Times New Roman" w:hAnsi="Times New Roman" w:cs="Times New Roman"/>
          <w:sz w:val="24"/>
          <w:szCs w:val="24"/>
        </w:rPr>
        <w:t>T</w:t>
      </w:r>
      <w:r w:rsidR="00262CF4" w:rsidRPr="00061122">
        <w:rPr>
          <w:rFonts w:ascii="Times New Roman" w:hAnsi="Times New Roman" w:cs="Times New Roman"/>
          <w:sz w:val="24"/>
          <w:szCs w:val="24"/>
        </w:rPr>
        <w:t>he recent</w:t>
      </w:r>
      <w:r w:rsidR="00D61AD6" w:rsidRPr="00061122">
        <w:rPr>
          <w:rFonts w:ascii="Times New Roman" w:hAnsi="Times New Roman" w:cs="Times New Roman"/>
          <w:sz w:val="24"/>
          <w:szCs w:val="24"/>
        </w:rPr>
        <w:t xml:space="preserve"> emphasis on affordable housing</w:t>
      </w:r>
      <w:r w:rsidR="00262CF4" w:rsidRPr="00061122">
        <w:rPr>
          <w:rFonts w:ascii="Times New Roman" w:hAnsi="Times New Roman" w:cs="Times New Roman"/>
          <w:sz w:val="24"/>
          <w:szCs w:val="24"/>
        </w:rPr>
        <w:t xml:space="preserve"> development in the new housing </w:t>
      </w:r>
      <w:r w:rsidR="007B2543" w:rsidRPr="00061122">
        <w:rPr>
          <w:rFonts w:ascii="Times New Roman" w:hAnsi="Times New Roman" w:cs="Times New Roman"/>
          <w:sz w:val="24"/>
          <w:szCs w:val="24"/>
        </w:rPr>
        <w:t>policy</w:t>
      </w:r>
      <w:r w:rsidR="00262CF4" w:rsidRPr="00061122">
        <w:rPr>
          <w:rFonts w:ascii="Times New Roman" w:hAnsi="Times New Roman" w:cs="Times New Roman"/>
          <w:sz w:val="24"/>
          <w:szCs w:val="24"/>
        </w:rPr>
        <w:t xml:space="preserve"> gave little hope to the </w:t>
      </w:r>
      <w:r w:rsidR="0082030F" w:rsidRPr="00061122">
        <w:rPr>
          <w:rFonts w:ascii="Times New Roman" w:hAnsi="Times New Roman" w:cs="Times New Roman"/>
          <w:sz w:val="24"/>
          <w:szCs w:val="24"/>
        </w:rPr>
        <w:t xml:space="preserve">participants </w:t>
      </w:r>
      <w:r w:rsidR="00262CF4" w:rsidRPr="00061122">
        <w:rPr>
          <w:rFonts w:ascii="Times New Roman" w:hAnsi="Times New Roman" w:cs="Times New Roman"/>
          <w:sz w:val="24"/>
          <w:szCs w:val="24"/>
        </w:rPr>
        <w:t xml:space="preserve">looking forward. </w:t>
      </w:r>
      <w:r w:rsidR="00DD5CD4" w:rsidRPr="00061122">
        <w:rPr>
          <w:rFonts w:ascii="Times New Roman" w:hAnsi="Times New Roman" w:cs="Times New Roman"/>
          <w:sz w:val="24"/>
          <w:szCs w:val="24"/>
        </w:rPr>
        <w:t>Indeed,</w:t>
      </w:r>
      <w:r w:rsidR="00262CF4" w:rsidRPr="00061122">
        <w:rPr>
          <w:rFonts w:ascii="Times New Roman" w:hAnsi="Times New Roman" w:cs="Times New Roman"/>
          <w:sz w:val="24"/>
          <w:szCs w:val="24"/>
        </w:rPr>
        <w:t xml:space="preserve"> one housing association manager argued that </w:t>
      </w:r>
      <w:r w:rsidR="00262CF4" w:rsidRPr="00061122">
        <w:rPr>
          <w:rFonts w:ascii="Times New Roman" w:hAnsi="Times New Roman" w:cs="Times New Roman"/>
          <w:sz w:val="24"/>
          <w:szCs w:val="24"/>
        </w:rPr>
        <w:lastRenderedPageBreak/>
        <w:t xml:space="preserve">the affordable housing programme would </w:t>
      </w:r>
      <w:r w:rsidR="003934CF" w:rsidRPr="00061122">
        <w:rPr>
          <w:rFonts w:ascii="Times New Roman" w:hAnsi="Times New Roman" w:cs="Times New Roman"/>
          <w:sz w:val="24"/>
          <w:szCs w:val="24"/>
        </w:rPr>
        <w:t xml:space="preserve">not </w:t>
      </w:r>
      <w:r w:rsidR="00262CF4" w:rsidRPr="00061122">
        <w:rPr>
          <w:rFonts w:ascii="Times New Roman" w:hAnsi="Times New Roman" w:cs="Times New Roman"/>
          <w:sz w:val="24"/>
          <w:szCs w:val="24"/>
        </w:rPr>
        <w:t xml:space="preserve">lead to affordable or appropriate </w:t>
      </w:r>
      <w:r w:rsidR="003934CF" w:rsidRPr="00061122">
        <w:rPr>
          <w:rFonts w:ascii="Times New Roman" w:hAnsi="Times New Roman" w:cs="Times New Roman"/>
          <w:sz w:val="24"/>
          <w:szCs w:val="24"/>
        </w:rPr>
        <w:t>homes for</w:t>
      </w:r>
      <w:r w:rsidR="00262CF4" w:rsidRPr="00061122">
        <w:rPr>
          <w:rFonts w:ascii="Times New Roman" w:hAnsi="Times New Roman" w:cs="Times New Roman"/>
          <w:sz w:val="24"/>
          <w:szCs w:val="24"/>
        </w:rPr>
        <w:t xml:space="preserve"> disabled people.</w:t>
      </w:r>
    </w:p>
    <w:p w14:paraId="458B3F3E" w14:textId="05F069BD" w:rsidR="00D61AD6" w:rsidRPr="00061122" w:rsidRDefault="00B57FEF" w:rsidP="00A641C9">
      <w:pPr>
        <w:ind w:left="709" w:hanging="709"/>
        <w:jc w:val="both"/>
        <w:rPr>
          <w:rFonts w:ascii="Times New Roman" w:hAnsi="Times New Roman" w:cs="Times New Roman"/>
          <w:i/>
          <w:iCs/>
          <w:sz w:val="24"/>
          <w:szCs w:val="24"/>
        </w:rPr>
      </w:pPr>
      <w:r w:rsidRPr="00061122">
        <w:rPr>
          <w:rFonts w:ascii="Times New Roman" w:hAnsi="Times New Roman" w:cs="Times New Roman"/>
          <w:sz w:val="24"/>
          <w:szCs w:val="24"/>
        </w:rPr>
        <w:tab/>
      </w:r>
      <w:r w:rsidR="00D61AD6" w:rsidRPr="00061122">
        <w:rPr>
          <w:rFonts w:ascii="Times New Roman" w:hAnsi="Times New Roman" w:cs="Times New Roman"/>
          <w:i/>
          <w:iCs/>
          <w:sz w:val="24"/>
          <w:szCs w:val="24"/>
        </w:rPr>
        <w:t>I can only say that housing products, which will be developed over the various programmes, are of no interest or use to our customer base.  They’re not affordable to our customers, and very, very few of them will be built to accessibility standards our customers need. So</w:t>
      </w:r>
      <w:r w:rsidR="00CE0FBB" w:rsidRPr="00061122">
        <w:rPr>
          <w:rFonts w:ascii="Times New Roman" w:hAnsi="Times New Roman" w:cs="Times New Roman"/>
          <w:i/>
          <w:iCs/>
          <w:sz w:val="24"/>
          <w:szCs w:val="24"/>
        </w:rPr>
        <w:t>,</w:t>
      </w:r>
      <w:r w:rsidR="00D61AD6" w:rsidRPr="00061122">
        <w:rPr>
          <w:rFonts w:ascii="Times New Roman" w:hAnsi="Times New Roman" w:cs="Times New Roman"/>
          <w:i/>
          <w:iCs/>
          <w:sz w:val="24"/>
          <w:szCs w:val="24"/>
        </w:rPr>
        <w:t xml:space="preserve"> the view we’ve taken is that we’d rather do some housing development, without public subsidy.</w:t>
      </w:r>
      <w:r w:rsidR="00D61AD6" w:rsidRPr="00061122">
        <w:rPr>
          <w:rFonts w:ascii="Times New Roman" w:eastAsia="Times New Roman" w:hAnsi="Times New Roman" w:cs="Times New Roman"/>
          <w:i/>
          <w:iCs/>
          <w:sz w:val="24"/>
          <w:szCs w:val="24"/>
          <w:lang w:eastAsia="en-GB"/>
        </w:rPr>
        <w:t xml:space="preserve"> </w:t>
      </w:r>
      <w:r w:rsidR="00D61AD6" w:rsidRPr="00061122">
        <w:rPr>
          <w:rFonts w:ascii="Times New Roman" w:hAnsi="Times New Roman" w:cs="Times New Roman"/>
          <w:i/>
          <w:iCs/>
          <w:sz w:val="24"/>
          <w:szCs w:val="24"/>
        </w:rPr>
        <w:t xml:space="preserve">Because without public subsidy we can build the homes our people need for the ten years they need and rent they can afford, but inevitably that massively decreases the amount </w:t>
      </w:r>
      <w:r w:rsidR="00D61AD6" w:rsidRPr="00061122">
        <w:rPr>
          <w:rFonts w:ascii="Times New Roman" w:hAnsi="Times New Roman" w:cs="Times New Roman"/>
          <w:iCs/>
          <w:sz w:val="24"/>
          <w:szCs w:val="24"/>
        </w:rPr>
        <w:t>(Housing Association manager)</w:t>
      </w:r>
      <w:r w:rsidR="0068031D" w:rsidRPr="00061122">
        <w:rPr>
          <w:rFonts w:ascii="Times New Roman" w:hAnsi="Times New Roman" w:cs="Times New Roman"/>
          <w:iCs/>
          <w:sz w:val="24"/>
          <w:szCs w:val="24"/>
        </w:rPr>
        <w:t>.</w:t>
      </w:r>
    </w:p>
    <w:p w14:paraId="191124CD" w14:textId="3B88A7EE" w:rsidR="003934CF" w:rsidRPr="00061122" w:rsidRDefault="0072072D" w:rsidP="0072072D">
      <w:pPr>
        <w:jc w:val="both"/>
        <w:rPr>
          <w:rFonts w:ascii="Times New Roman" w:hAnsi="Times New Roman" w:cs="Times New Roman"/>
          <w:sz w:val="24"/>
          <w:szCs w:val="24"/>
        </w:rPr>
      </w:pPr>
      <w:r w:rsidRPr="00061122">
        <w:rPr>
          <w:rFonts w:ascii="Times New Roman" w:hAnsi="Times New Roman" w:cs="Times New Roman"/>
          <w:sz w:val="24"/>
          <w:szCs w:val="24"/>
        </w:rPr>
        <w:t>Th</w:t>
      </w:r>
      <w:r w:rsidR="00DD5CD4" w:rsidRPr="00061122">
        <w:rPr>
          <w:rFonts w:ascii="Times New Roman" w:hAnsi="Times New Roman" w:cs="Times New Roman"/>
          <w:sz w:val="24"/>
          <w:szCs w:val="24"/>
        </w:rPr>
        <w:t xml:space="preserve">e </w:t>
      </w:r>
      <w:r w:rsidRPr="00061122">
        <w:rPr>
          <w:rFonts w:ascii="Times New Roman" w:hAnsi="Times New Roman" w:cs="Times New Roman"/>
          <w:sz w:val="24"/>
          <w:szCs w:val="24"/>
        </w:rPr>
        <w:t xml:space="preserve">same </w:t>
      </w:r>
      <w:r w:rsidR="00DD5CD4" w:rsidRPr="00061122">
        <w:rPr>
          <w:rFonts w:ascii="Times New Roman" w:hAnsi="Times New Roman" w:cs="Times New Roman"/>
          <w:sz w:val="24"/>
          <w:szCs w:val="24"/>
        </w:rPr>
        <w:t>housing association</w:t>
      </w:r>
      <w:r w:rsidR="003934CF" w:rsidRPr="00061122">
        <w:rPr>
          <w:rFonts w:ascii="Times New Roman" w:hAnsi="Times New Roman" w:cs="Times New Roman"/>
          <w:sz w:val="24"/>
          <w:szCs w:val="24"/>
        </w:rPr>
        <w:t xml:space="preserve"> manager argued that the government would likely provide some discretionary funding for the sector, to offset some of the cuts. </w:t>
      </w:r>
      <w:r w:rsidR="007140EE" w:rsidRPr="00061122">
        <w:rPr>
          <w:rFonts w:ascii="Times New Roman" w:hAnsi="Times New Roman" w:cs="Times New Roman"/>
          <w:sz w:val="24"/>
          <w:szCs w:val="24"/>
        </w:rPr>
        <w:t>Indeed, during the study, the government announced that it would devolve a £10m Discretionary Housing Payment</w:t>
      </w:r>
      <w:r w:rsidR="0040116D" w:rsidRPr="00061122">
        <w:rPr>
          <w:rFonts w:ascii="Times New Roman" w:hAnsi="Times New Roman" w:cs="Times New Roman"/>
          <w:sz w:val="24"/>
          <w:szCs w:val="24"/>
        </w:rPr>
        <w:t xml:space="preserve"> </w:t>
      </w:r>
      <w:r w:rsidR="007140EE" w:rsidRPr="00061122">
        <w:rPr>
          <w:rFonts w:ascii="Times New Roman" w:hAnsi="Times New Roman" w:cs="Times New Roman"/>
          <w:sz w:val="24"/>
          <w:szCs w:val="24"/>
        </w:rPr>
        <w:t>to local authorities to protect those in supported accommodation (Spurr, 2015).</w:t>
      </w:r>
      <w:r w:rsidR="007140EE" w:rsidRPr="00061122">
        <w:rPr>
          <w:rFonts w:ascii="Times New Roman" w:eastAsia="PMingLiU" w:hAnsi="Times New Roman" w:cs="Times New Roman" w:hint="eastAsia"/>
          <w:sz w:val="24"/>
          <w:szCs w:val="24"/>
          <w:lang w:eastAsia="zh-TW"/>
        </w:rPr>
        <w:t xml:space="preserve"> </w:t>
      </w:r>
      <w:r w:rsidR="003934CF" w:rsidRPr="00061122">
        <w:rPr>
          <w:rFonts w:ascii="Times New Roman" w:hAnsi="Times New Roman" w:cs="Times New Roman"/>
          <w:sz w:val="24"/>
          <w:szCs w:val="24"/>
        </w:rPr>
        <w:t>However</w:t>
      </w:r>
      <w:r w:rsidR="00DD5CD4" w:rsidRPr="00061122">
        <w:rPr>
          <w:rFonts w:ascii="Times New Roman" w:hAnsi="Times New Roman" w:cs="Times New Roman"/>
          <w:sz w:val="24"/>
          <w:szCs w:val="24"/>
        </w:rPr>
        <w:t>,</w:t>
      </w:r>
      <w:r w:rsidR="003934CF" w:rsidRPr="00061122">
        <w:rPr>
          <w:rFonts w:ascii="Times New Roman" w:hAnsi="Times New Roman" w:cs="Times New Roman"/>
          <w:sz w:val="24"/>
          <w:szCs w:val="24"/>
        </w:rPr>
        <w:t xml:space="preserve"> </w:t>
      </w:r>
      <w:r w:rsidR="007140EE" w:rsidRPr="00061122">
        <w:rPr>
          <w:rFonts w:ascii="Times New Roman" w:hAnsi="Times New Roman" w:cs="Times New Roman"/>
          <w:sz w:val="24"/>
          <w:szCs w:val="24"/>
        </w:rPr>
        <w:t>t</w:t>
      </w:r>
      <w:r w:rsidR="003934CF" w:rsidRPr="00061122">
        <w:rPr>
          <w:rFonts w:ascii="Times New Roman" w:hAnsi="Times New Roman" w:cs="Times New Roman"/>
          <w:sz w:val="24"/>
          <w:szCs w:val="24"/>
        </w:rPr>
        <w:t xml:space="preserve">he </w:t>
      </w:r>
      <w:r w:rsidR="0082030F" w:rsidRPr="00061122">
        <w:rPr>
          <w:rFonts w:ascii="Times New Roman" w:hAnsi="Times New Roman" w:cs="Times New Roman"/>
          <w:sz w:val="24"/>
          <w:szCs w:val="24"/>
        </w:rPr>
        <w:t xml:space="preserve">same </w:t>
      </w:r>
      <w:r w:rsidR="007140EE" w:rsidRPr="00061122">
        <w:rPr>
          <w:rFonts w:ascii="Times New Roman" w:hAnsi="Times New Roman" w:cs="Times New Roman"/>
          <w:sz w:val="24"/>
          <w:szCs w:val="24"/>
        </w:rPr>
        <w:t xml:space="preserve">participant </w:t>
      </w:r>
      <w:r w:rsidR="003934CF" w:rsidRPr="00061122">
        <w:rPr>
          <w:rFonts w:ascii="Times New Roman" w:hAnsi="Times New Roman" w:cs="Times New Roman"/>
          <w:sz w:val="24"/>
          <w:szCs w:val="24"/>
        </w:rPr>
        <w:t>argued this would do little to reassure investors:</w:t>
      </w:r>
    </w:p>
    <w:p w14:paraId="41BD989A" w14:textId="5C44A3C4" w:rsidR="003934CF" w:rsidRPr="00061122" w:rsidRDefault="003934CF" w:rsidP="00BC149C">
      <w:pPr>
        <w:ind w:left="709" w:hanging="709"/>
        <w:jc w:val="both"/>
        <w:rPr>
          <w:rFonts w:ascii="Times New Roman" w:hAnsi="Times New Roman" w:cs="Times New Roman"/>
          <w:sz w:val="24"/>
          <w:szCs w:val="24"/>
        </w:rPr>
      </w:pPr>
      <w:r w:rsidRPr="00061122">
        <w:rPr>
          <w:rFonts w:ascii="Times New Roman" w:hAnsi="Times New Roman" w:cs="Times New Roman"/>
          <w:sz w:val="24"/>
          <w:szCs w:val="24"/>
        </w:rPr>
        <w:tab/>
      </w:r>
      <w:r w:rsidRPr="00061122">
        <w:rPr>
          <w:rFonts w:ascii="Times New Roman" w:hAnsi="Times New Roman" w:cs="Times New Roman"/>
          <w:i/>
          <w:iCs/>
          <w:sz w:val="24"/>
          <w:szCs w:val="24"/>
        </w:rPr>
        <w:t>My best guess, it’s an educated guess based on previous form, will be that the Government will put some extra money into discretionary housing payments. And also at the discretion of Local Authorities. So</w:t>
      </w:r>
      <w:r w:rsidR="00CE0FBB" w:rsidRPr="00061122">
        <w:rPr>
          <w:rFonts w:ascii="Times New Roman" w:hAnsi="Times New Roman" w:cs="Times New Roman"/>
          <w:i/>
          <w:iCs/>
          <w:sz w:val="24"/>
          <w:szCs w:val="24"/>
        </w:rPr>
        <w:t>,</w:t>
      </w:r>
      <w:r w:rsidRPr="00061122">
        <w:rPr>
          <w:rFonts w:ascii="Times New Roman" w:hAnsi="Times New Roman" w:cs="Times New Roman"/>
          <w:i/>
          <w:iCs/>
          <w:sz w:val="24"/>
          <w:szCs w:val="24"/>
        </w:rPr>
        <w:t xml:space="preserve"> you’re back in the game of discretion, making value judgements about which of these two people is the more deserving. No landlord is going to lend us money if we say oh yeah don’t worry, there’s a hundred million pounds in discretionary housing benefit payments. That’s not going to wash with an investor.  Sit down with our investment manager from Barclays once a quarter; he’s going to laugh at me next time</w:t>
      </w:r>
      <w:r w:rsidRPr="00061122">
        <w:rPr>
          <w:rFonts w:ascii="Times New Roman" w:hAnsi="Times New Roman" w:cs="Times New Roman"/>
          <w:sz w:val="24"/>
          <w:szCs w:val="24"/>
        </w:rPr>
        <w:t xml:space="preserve"> (Housing Association manager)</w:t>
      </w:r>
      <w:r w:rsidR="0068031D" w:rsidRPr="00061122">
        <w:rPr>
          <w:rFonts w:ascii="Times New Roman" w:hAnsi="Times New Roman" w:cs="Times New Roman"/>
          <w:sz w:val="24"/>
          <w:szCs w:val="24"/>
        </w:rPr>
        <w:t>.</w:t>
      </w:r>
    </w:p>
    <w:p w14:paraId="648CBAF0" w14:textId="050E2E69" w:rsidR="00894A81" w:rsidRPr="00061122" w:rsidRDefault="00AF7299">
      <w:pPr>
        <w:jc w:val="both"/>
        <w:rPr>
          <w:rFonts w:ascii="Times New Roman" w:hAnsi="Times New Roman" w:cs="Times New Roman"/>
          <w:sz w:val="24"/>
          <w:szCs w:val="24"/>
        </w:rPr>
      </w:pPr>
      <w:r w:rsidRPr="00061122">
        <w:rPr>
          <w:rFonts w:ascii="Times New Roman" w:hAnsi="Times New Roman" w:cs="Times New Roman"/>
          <w:sz w:val="24"/>
          <w:szCs w:val="24"/>
        </w:rPr>
        <w:lastRenderedPageBreak/>
        <w:t>T</w:t>
      </w:r>
      <w:r w:rsidR="00B57FEF" w:rsidRPr="00061122">
        <w:rPr>
          <w:rFonts w:ascii="Times New Roman" w:hAnsi="Times New Roman" w:cs="Times New Roman"/>
          <w:sz w:val="24"/>
          <w:szCs w:val="24"/>
        </w:rPr>
        <w:t xml:space="preserve">he above findings offer a </w:t>
      </w:r>
      <w:r w:rsidR="00B2306E" w:rsidRPr="00061122">
        <w:rPr>
          <w:rFonts w:ascii="Times New Roman" w:hAnsi="Times New Roman" w:cs="Times New Roman"/>
          <w:sz w:val="24"/>
          <w:szCs w:val="24"/>
        </w:rPr>
        <w:t>gloomy</w:t>
      </w:r>
      <w:r w:rsidR="00B57FEF" w:rsidRPr="00061122">
        <w:rPr>
          <w:rFonts w:ascii="Times New Roman" w:hAnsi="Times New Roman" w:cs="Times New Roman"/>
          <w:sz w:val="24"/>
          <w:szCs w:val="24"/>
        </w:rPr>
        <w:t xml:space="preserve"> assessment of the </w:t>
      </w:r>
      <w:r w:rsidR="001816D2" w:rsidRPr="00061122">
        <w:rPr>
          <w:rFonts w:ascii="Times New Roman" w:hAnsi="Times New Roman" w:cs="Times New Roman"/>
          <w:sz w:val="24"/>
          <w:szCs w:val="24"/>
        </w:rPr>
        <w:t xml:space="preserve">current </w:t>
      </w:r>
      <w:r w:rsidR="0045703B" w:rsidRPr="00061122">
        <w:rPr>
          <w:rFonts w:ascii="Times New Roman" w:hAnsi="Times New Roman" w:cs="Times New Roman"/>
          <w:sz w:val="24"/>
          <w:szCs w:val="24"/>
        </w:rPr>
        <w:t>situation</w:t>
      </w:r>
      <w:r w:rsidR="001816D2" w:rsidRPr="00061122">
        <w:rPr>
          <w:rFonts w:ascii="Times New Roman" w:hAnsi="Times New Roman" w:cs="Times New Roman"/>
          <w:sz w:val="24"/>
          <w:szCs w:val="24"/>
        </w:rPr>
        <w:t xml:space="preserve"> in the wake of </w:t>
      </w:r>
      <w:r w:rsidRPr="00061122">
        <w:rPr>
          <w:rFonts w:ascii="Times New Roman" w:hAnsi="Times New Roman" w:cs="Times New Roman"/>
          <w:sz w:val="24"/>
          <w:szCs w:val="24"/>
        </w:rPr>
        <w:t xml:space="preserve">the </w:t>
      </w:r>
      <w:r w:rsidR="001816D2" w:rsidRPr="00061122">
        <w:rPr>
          <w:rFonts w:ascii="Times New Roman" w:hAnsi="Times New Roman" w:cs="Times New Roman"/>
          <w:sz w:val="24"/>
          <w:szCs w:val="24"/>
        </w:rPr>
        <w:t xml:space="preserve">recent climate of austerity and the </w:t>
      </w:r>
      <w:r w:rsidR="00074043" w:rsidRPr="00061122">
        <w:rPr>
          <w:rFonts w:ascii="Times New Roman" w:hAnsi="Times New Roman" w:cs="Times New Roman"/>
          <w:sz w:val="24"/>
          <w:szCs w:val="24"/>
        </w:rPr>
        <w:t>ability of</w:t>
      </w:r>
      <w:r w:rsidRPr="00061122">
        <w:rPr>
          <w:rFonts w:ascii="Times New Roman" w:hAnsi="Times New Roman" w:cs="Times New Roman"/>
          <w:sz w:val="24"/>
          <w:szCs w:val="24"/>
        </w:rPr>
        <w:t xml:space="preserve"> </w:t>
      </w:r>
      <w:r w:rsidR="00074043" w:rsidRPr="00061122">
        <w:rPr>
          <w:rFonts w:ascii="Times New Roman" w:hAnsi="Times New Roman" w:cs="Times New Roman"/>
          <w:sz w:val="24"/>
          <w:szCs w:val="24"/>
        </w:rPr>
        <w:t>recent policy to address this</w:t>
      </w:r>
      <w:r w:rsidR="001816D2" w:rsidRPr="00061122">
        <w:rPr>
          <w:rFonts w:ascii="Times New Roman" w:hAnsi="Times New Roman" w:cs="Times New Roman"/>
          <w:sz w:val="24"/>
          <w:szCs w:val="24"/>
        </w:rPr>
        <w:t xml:space="preserve">. </w:t>
      </w:r>
      <w:r w:rsidR="00487632" w:rsidRPr="00061122">
        <w:rPr>
          <w:rFonts w:ascii="Times New Roman" w:hAnsi="Times New Roman" w:cs="Times New Roman"/>
          <w:sz w:val="24"/>
          <w:szCs w:val="24"/>
        </w:rPr>
        <w:t>Overall, they</w:t>
      </w:r>
      <w:r w:rsidR="00C92305" w:rsidRPr="00061122">
        <w:rPr>
          <w:rFonts w:ascii="Times New Roman" w:hAnsi="Times New Roman" w:cs="Times New Roman"/>
          <w:sz w:val="24"/>
          <w:szCs w:val="24"/>
        </w:rPr>
        <w:t xml:space="preserve"> reveal a </w:t>
      </w:r>
      <w:r w:rsidR="0045703B" w:rsidRPr="00061122">
        <w:rPr>
          <w:rFonts w:ascii="Times New Roman" w:hAnsi="Times New Roman" w:cs="Times New Roman"/>
          <w:sz w:val="24"/>
          <w:szCs w:val="24"/>
        </w:rPr>
        <w:t>situation</w:t>
      </w:r>
      <w:r w:rsidR="00C92305" w:rsidRPr="00061122">
        <w:rPr>
          <w:rFonts w:ascii="Times New Roman" w:hAnsi="Times New Roman" w:cs="Times New Roman"/>
          <w:sz w:val="24"/>
          <w:szCs w:val="24"/>
        </w:rPr>
        <w:t xml:space="preserve"> which Ong (2006) warns of, where </w:t>
      </w:r>
      <w:r w:rsidR="0045703B" w:rsidRPr="00061122">
        <w:rPr>
          <w:rFonts w:ascii="Times New Roman" w:hAnsi="Times New Roman" w:cs="Times New Roman"/>
          <w:sz w:val="24"/>
          <w:szCs w:val="24"/>
        </w:rPr>
        <w:t xml:space="preserve">greater degrees of </w:t>
      </w:r>
      <w:r w:rsidR="00C92305" w:rsidRPr="00061122">
        <w:rPr>
          <w:rFonts w:ascii="Times New Roman" w:hAnsi="Times New Roman" w:cs="Times New Roman"/>
          <w:sz w:val="24"/>
          <w:szCs w:val="24"/>
        </w:rPr>
        <w:t xml:space="preserve">ambiguity and contingency </w:t>
      </w:r>
      <w:r w:rsidR="0045703B" w:rsidRPr="00061122">
        <w:rPr>
          <w:rFonts w:ascii="Times New Roman" w:hAnsi="Times New Roman" w:cs="Times New Roman"/>
          <w:sz w:val="24"/>
          <w:szCs w:val="24"/>
        </w:rPr>
        <w:t xml:space="preserve">appear to be evident </w:t>
      </w:r>
      <w:r w:rsidR="00C92305" w:rsidRPr="00061122">
        <w:rPr>
          <w:rFonts w:ascii="Times New Roman" w:hAnsi="Times New Roman" w:cs="Times New Roman"/>
          <w:sz w:val="24"/>
          <w:szCs w:val="24"/>
        </w:rPr>
        <w:t xml:space="preserve">in provision. </w:t>
      </w:r>
      <w:r w:rsidRPr="00061122">
        <w:rPr>
          <w:rFonts w:ascii="Times New Roman" w:hAnsi="Times New Roman" w:cs="Times New Roman"/>
          <w:sz w:val="24"/>
          <w:szCs w:val="24"/>
        </w:rPr>
        <w:t xml:space="preserve">To help better understand these longer-term ramifications, we now turn to some of the key findings from the Chilean case, where private-sector subsidies for social housing </w:t>
      </w:r>
      <w:r w:rsidR="00DD5CD4" w:rsidRPr="00061122">
        <w:rPr>
          <w:rFonts w:ascii="Times New Roman" w:hAnsi="Times New Roman" w:cs="Times New Roman"/>
          <w:sz w:val="24"/>
          <w:szCs w:val="24"/>
        </w:rPr>
        <w:t>development has</w:t>
      </w:r>
      <w:r w:rsidRPr="00061122">
        <w:rPr>
          <w:rFonts w:ascii="Times New Roman" w:hAnsi="Times New Roman" w:cs="Times New Roman"/>
          <w:sz w:val="24"/>
          <w:szCs w:val="24"/>
        </w:rPr>
        <w:t xml:space="preserve"> been operating for a longer time. </w:t>
      </w:r>
    </w:p>
    <w:p w14:paraId="2E0349BC" w14:textId="77777777" w:rsidR="00101571" w:rsidRPr="00061122" w:rsidRDefault="00101571" w:rsidP="00487632">
      <w:pPr>
        <w:jc w:val="both"/>
        <w:rPr>
          <w:rFonts w:ascii="Times New Roman" w:hAnsi="Times New Roman" w:cs="Times New Roman"/>
          <w:sz w:val="24"/>
          <w:szCs w:val="24"/>
        </w:rPr>
      </w:pPr>
    </w:p>
    <w:p w14:paraId="5506F735" w14:textId="398E9584" w:rsidR="00553AA5" w:rsidRPr="00061122" w:rsidRDefault="008E4A74" w:rsidP="00553AA5">
      <w:pPr>
        <w:pStyle w:val="Heading2"/>
        <w:rPr>
          <w:rFonts w:ascii="Times New Roman" w:hAnsi="Times New Roman" w:cs="Times New Roman"/>
          <w:szCs w:val="24"/>
        </w:rPr>
      </w:pPr>
      <w:r w:rsidRPr="00061122">
        <w:t xml:space="preserve">Findings from </w:t>
      </w:r>
      <w:r w:rsidR="00E56D55" w:rsidRPr="00061122">
        <w:t xml:space="preserve">the </w:t>
      </w:r>
      <w:r w:rsidR="00553AA5" w:rsidRPr="00061122">
        <w:t>Chilean study</w:t>
      </w:r>
      <w:r w:rsidR="00553AA5" w:rsidRPr="00061122" w:rsidDel="00553AA5">
        <w:rPr>
          <w:rFonts w:ascii="Times New Roman" w:hAnsi="Times New Roman" w:cs="Times New Roman"/>
          <w:szCs w:val="24"/>
        </w:rPr>
        <w:t xml:space="preserve"> </w:t>
      </w:r>
    </w:p>
    <w:p w14:paraId="35C1567E" w14:textId="0B1114E5" w:rsidR="007E09CD" w:rsidRPr="00061122" w:rsidRDefault="00D732BB" w:rsidP="00101571">
      <w:pPr>
        <w:jc w:val="both"/>
        <w:rPr>
          <w:rFonts w:ascii="Times New Roman" w:hAnsi="Times New Roman" w:cs="Times New Roman"/>
          <w:iCs/>
          <w:sz w:val="24"/>
          <w:szCs w:val="24"/>
        </w:rPr>
      </w:pPr>
      <w:r w:rsidRPr="00061122">
        <w:rPr>
          <w:rFonts w:ascii="Times New Roman" w:hAnsi="Times New Roman" w:cs="Times New Roman"/>
          <w:iCs/>
          <w:sz w:val="24"/>
          <w:szCs w:val="24"/>
        </w:rPr>
        <w:t>At the outset, we found that</w:t>
      </w:r>
      <w:r w:rsidR="0022596F" w:rsidRPr="00061122">
        <w:rPr>
          <w:rFonts w:ascii="Times New Roman" w:hAnsi="Times New Roman" w:cs="Times New Roman"/>
          <w:iCs/>
          <w:sz w:val="24"/>
          <w:szCs w:val="24"/>
        </w:rPr>
        <w:t xml:space="preserve"> despite the Chilean housing </w:t>
      </w:r>
      <w:r w:rsidR="0032534F" w:rsidRPr="00061122">
        <w:rPr>
          <w:rFonts w:ascii="Times New Roman" w:eastAsia="PMingLiU" w:hAnsi="Times New Roman" w:cs="Times New Roman"/>
          <w:iCs/>
          <w:sz w:val="24"/>
          <w:szCs w:val="24"/>
          <w:lang w:eastAsia="zh-TW"/>
        </w:rPr>
        <w:t>‘</w:t>
      </w:r>
      <w:r w:rsidR="0022596F" w:rsidRPr="00061122">
        <w:rPr>
          <w:rFonts w:ascii="Times New Roman" w:hAnsi="Times New Roman" w:cs="Times New Roman"/>
          <w:iCs/>
          <w:sz w:val="24"/>
          <w:szCs w:val="24"/>
        </w:rPr>
        <w:t>model</w:t>
      </w:r>
      <w:r w:rsidR="0032534F" w:rsidRPr="00061122">
        <w:rPr>
          <w:rFonts w:ascii="Times New Roman" w:eastAsia="PMingLiU" w:hAnsi="Times New Roman" w:cs="Times New Roman"/>
          <w:iCs/>
          <w:sz w:val="24"/>
          <w:szCs w:val="24"/>
          <w:lang w:eastAsia="zh-TW"/>
        </w:rPr>
        <w:t>’</w:t>
      </w:r>
      <w:r w:rsidR="0022596F" w:rsidRPr="00061122">
        <w:rPr>
          <w:rFonts w:ascii="Times New Roman" w:hAnsi="Times New Roman" w:cs="Times New Roman"/>
          <w:iCs/>
          <w:sz w:val="24"/>
          <w:szCs w:val="24"/>
        </w:rPr>
        <w:t xml:space="preserve"> being praised</w:t>
      </w:r>
      <w:r w:rsidR="000261CF" w:rsidRPr="00061122">
        <w:rPr>
          <w:rFonts w:ascii="Times New Roman" w:hAnsi="Times New Roman" w:cs="Times New Roman"/>
          <w:iCs/>
          <w:sz w:val="24"/>
          <w:szCs w:val="24"/>
        </w:rPr>
        <w:t xml:space="preserve"> </w:t>
      </w:r>
      <w:r w:rsidR="00AF7299" w:rsidRPr="00061122">
        <w:rPr>
          <w:rFonts w:ascii="Times New Roman" w:hAnsi="Times New Roman" w:cs="Times New Roman"/>
          <w:iCs/>
          <w:sz w:val="24"/>
          <w:szCs w:val="24"/>
        </w:rPr>
        <w:t>internationally</w:t>
      </w:r>
      <w:r w:rsidR="0022596F" w:rsidRPr="00061122">
        <w:rPr>
          <w:rFonts w:ascii="Times New Roman" w:hAnsi="Times New Roman" w:cs="Times New Roman"/>
          <w:iCs/>
          <w:sz w:val="24"/>
          <w:szCs w:val="24"/>
        </w:rPr>
        <w:t>, the ability of disabled people to secure appropriate accessible homes under the Sponsor Entity scheme</w:t>
      </w:r>
      <w:r w:rsidR="00932670" w:rsidRPr="00061122">
        <w:rPr>
          <w:rFonts w:ascii="Times New Roman" w:hAnsi="Times New Roman" w:cs="Times New Roman"/>
          <w:iCs/>
          <w:sz w:val="24"/>
          <w:szCs w:val="24"/>
        </w:rPr>
        <w:t xml:space="preserve"> </w:t>
      </w:r>
      <w:r w:rsidR="00D10BA0" w:rsidRPr="00061122">
        <w:rPr>
          <w:rFonts w:ascii="Times New Roman" w:hAnsi="Times New Roman" w:cs="Times New Roman"/>
          <w:iCs/>
          <w:sz w:val="24"/>
          <w:szCs w:val="24"/>
        </w:rPr>
        <w:t>s</w:t>
      </w:r>
      <w:r w:rsidR="00D9661E" w:rsidRPr="00061122">
        <w:rPr>
          <w:rFonts w:ascii="Times New Roman" w:hAnsi="Times New Roman" w:cs="Times New Roman"/>
          <w:iCs/>
          <w:sz w:val="24"/>
          <w:szCs w:val="24"/>
        </w:rPr>
        <w:t>eem</w:t>
      </w:r>
      <w:r w:rsidR="00981758" w:rsidRPr="00061122">
        <w:rPr>
          <w:rFonts w:ascii="Times New Roman" w:hAnsi="Times New Roman" w:cs="Times New Roman"/>
          <w:iCs/>
          <w:sz w:val="24"/>
          <w:szCs w:val="24"/>
        </w:rPr>
        <w:t>ed</w:t>
      </w:r>
      <w:r w:rsidR="00D10BA0" w:rsidRPr="00061122">
        <w:rPr>
          <w:rFonts w:ascii="Times New Roman" w:hAnsi="Times New Roman" w:cs="Times New Roman"/>
          <w:iCs/>
          <w:sz w:val="24"/>
          <w:szCs w:val="24"/>
        </w:rPr>
        <w:t xml:space="preserve"> to be </w:t>
      </w:r>
      <w:r w:rsidR="00932670" w:rsidRPr="00061122">
        <w:rPr>
          <w:rFonts w:ascii="Times New Roman" w:hAnsi="Times New Roman" w:cs="Times New Roman"/>
          <w:iCs/>
          <w:sz w:val="24"/>
          <w:szCs w:val="24"/>
        </w:rPr>
        <w:t>significantly tempered</w:t>
      </w:r>
      <w:r w:rsidR="0022596F" w:rsidRPr="00061122">
        <w:rPr>
          <w:rFonts w:ascii="Times New Roman" w:hAnsi="Times New Roman" w:cs="Times New Roman"/>
          <w:iCs/>
          <w:sz w:val="24"/>
          <w:szCs w:val="24"/>
        </w:rPr>
        <w:t>.</w:t>
      </w:r>
      <w:r w:rsidR="00932670" w:rsidRPr="00061122">
        <w:rPr>
          <w:rFonts w:ascii="Times New Roman" w:hAnsi="Times New Roman" w:cs="Times New Roman"/>
          <w:iCs/>
          <w:sz w:val="24"/>
          <w:szCs w:val="24"/>
        </w:rPr>
        <w:t xml:space="preserve"> </w:t>
      </w:r>
      <w:r w:rsidR="00101571" w:rsidRPr="00061122">
        <w:rPr>
          <w:rFonts w:ascii="Times New Roman" w:hAnsi="Times New Roman" w:cs="Times New Roman"/>
          <w:iCs/>
          <w:sz w:val="24"/>
          <w:szCs w:val="24"/>
        </w:rPr>
        <w:t>Here, rather than austerity</w:t>
      </w:r>
      <w:r w:rsidR="00C92528" w:rsidRPr="00061122">
        <w:rPr>
          <w:rFonts w:ascii="Times New Roman" w:hAnsi="Times New Roman" w:cs="Times New Roman"/>
          <w:iCs/>
          <w:sz w:val="24"/>
          <w:szCs w:val="24"/>
        </w:rPr>
        <w:t>, other principles of neoliberalisation were at play, namely the reliance on social responsibility and a lack of legal enforcement (de-regulation).</w:t>
      </w:r>
    </w:p>
    <w:p w14:paraId="3645119F" w14:textId="0C4D78E0" w:rsidR="007E09CD" w:rsidRPr="00061122" w:rsidRDefault="00AA59A5" w:rsidP="004321DC">
      <w:pPr>
        <w:pStyle w:val="Heading3"/>
      </w:pPr>
      <w:r w:rsidRPr="00061122">
        <w:t>Social r</w:t>
      </w:r>
      <w:r w:rsidR="007E09CD" w:rsidRPr="00061122">
        <w:t>esponsibility</w:t>
      </w:r>
    </w:p>
    <w:p w14:paraId="72FADEDC" w14:textId="2283574E" w:rsidR="0072072D" w:rsidRPr="00061122" w:rsidRDefault="007A362C" w:rsidP="00624EB7">
      <w:pPr>
        <w:jc w:val="both"/>
        <w:rPr>
          <w:sz w:val="24"/>
          <w:szCs w:val="24"/>
        </w:rPr>
      </w:pPr>
      <w:r w:rsidRPr="00061122">
        <w:rPr>
          <w:rFonts w:ascii="Times New Roman" w:hAnsi="Times New Roman" w:cs="Times New Roman"/>
          <w:iCs/>
          <w:sz w:val="24"/>
          <w:szCs w:val="24"/>
        </w:rPr>
        <w:t xml:space="preserve">On paper, </w:t>
      </w:r>
      <w:r w:rsidRPr="00061122">
        <w:rPr>
          <w:rFonts w:ascii="Times New Roman" w:hAnsi="Times New Roman" w:cs="Times New Roman"/>
          <w:sz w:val="24"/>
          <w:szCs w:val="24"/>
        </w:rPr>
        <w:t>the process of securing a home through Sponsor Entities, including the provision of technical, legal and social assistance services, must comply with the obligations imposed on the Entity by the respective regulations</w:t>
      </w:r>
      <w:r w:rsidR="009A6A57" w:rsidRPr="00061122">
        <w:rPr>
          <w:rFonts w:ascii="Times New Roman" w:hAnsi="Times New Roman" w:cs="Times New Roman"/>
          <w:sz w:val="24"/>
          <w:szCs w:val="24"/>
        </w:rPr>
        <w:t>.</w:t>
      </w:r>
      <w:r w:rsidR="00C92528" w:rsidRPr="00061122">
        <w:rPr>
          <w:rFonts w:ascii="Times New Roman" w:hAnsi="Times New Roman" w:cs="Times New Roman"/>
          <w:sz w:val="24"/>
          <w:szCs w:val="24"/>
        </w:rPr>
        <w:t xml:space="preserve"> We first describe these obligations. </w:t>
      </w:r>
      <w:r w:rsidR="0072072D" w:rsidRPr="00061122">
        <w:rPr>
          <w:rFonts w:ascii="Times New Roman" w:hAnsi="Times New Roman" w:cs="Times New Roman"/>
          <w:sz w:val="24"/>
          <w:szCs w:val="24"/>
        </w:rPr>
        <w:t>Sponsor Entities are expected to consult families about their housing needs and develop or work with developers/arc</w:t>
      </w:r>
      <w:r w:rsidR="00A641C9" w:rsidRPr="00061122">
        <w:rPr>
          <w:rFonts w:ascii="Times New Roman" w:hAnsi="Times New Roman" w:cs="Times New Roman"/>
          <w:sz w:val="24"/>
          <w:szCs w:val="24"/>
        </w:rPr>
        <w:t xml:space="preserve">hitects to design and prepare </w:t>
      </w:r>
      <w:r w:rsidR="0072072D" w:rsidRPr="00061122">
        <w:rPr>
          <w:rFonts w:ascii="Times New Roman" w:hAnsi="Times New Roman" w:cs="Times New Roman"/>
          <w:sz w:val="24"/>
          <w:szCs w:val="24"/>
        </w:rPr>
        <w:t xml:space="preserve">housing projects to be assessed by SERVIU. </w:t>
      </w:r>
      <w:r w:rsidR="00D70424" w:rsidRPr="00061122">
        <w:rPr>
          <w:sz w:val="24"/>
          <w:szCs w:val="24"/>
        </w:rPr>
        <w:t>The neo</w:t>
      </w:r>
      <w:r w:rsidR="007140EE" w:rsidRPr="00061122">
        <w:rPr>
          <w:sz w:val="24"/>
          <w:szCs w:val="24"/>
        </w:rPr>
        <w:t>liberal principle of personal responsibility is embedded</w:t>
      </w:r>
      <w:r w:rsidR="0082030F" w:rsidRPr="00061122">
        <w:rPr>
          <w:sz w:val="24"/>
          <w:szCs w:val="24"/>
        </w:rPr>
        <w:t xml:space="preserve"> at the outset</w:t>
      </w:r>
      <w:r w:rsidR="007140EE" w:rsidRPr="00061122">
        <w:rPr>
          <w:sz w:val="24"/>
          <w:szCs w:val="24"/>
        </w:rPr>
        <w:t xml:space="preserve">: subsidies are allocated to families who are both poor </w:t>
      </w:r>
      <w:r w:rsidR="007140EE" w:rsidRPr="00061122">
        <w:rPr>
          <w:i/>
          <w:iCs/>
          <w:sz w:val="24"/>
          <w:szCs w:val="24"/>
        </w:rPr>
        <w:t>and</w:t>
      </w:r>
      <w:r w:rsidR="007140EE" w:rsidRPr="00061122">
        <w:rPr>
          <w:sz w:val="24"/>
          <w:szCs w:val="24"/>
        </w:rPr>
        <w:t xml:space="preserve"> who show willingness to accumulate savings; the longer they save and the greater their savings, the more likely they are to get a subsidy (Gilbert</w:t>
      </w:r>
      <w:r w:rsidR="00CE0FBB" w:rsidRPr="00061122">
        <w:rPr>
          <w:sz w:val="24"/>
          <w:szCs w:val="24"/>
        </w:rPr>
        <w:t>,</w:t>
      </w:r>
      <w:r w:rsidR="007140EE" w:rsidRPr="00061122">
        <w:rPr>
          <w:sz w:val="24"/>
          <w:szCs w:val="24"/>
        </w:rPr>
        <w:t xml:space="preserve"> 2004). </w:t>
      </w:r>
      <w:r w:rsidR="0072072D" w:rsidRPr="00061122">
        <w:rPr>
          <w:rFonts w:ascii="Times New Roman" w:hAnsi="Times New Roman" w:cs="Times New Roman"/>
          <w:sz w:val="24"/>
          <w:szCs w:val="24"/>
        </w:rPr>
        <w:t xml:space="preserve">The </w:t>
      </w:r>
      <w:r w:rsidR="0072072D" w:rsidRPr="00061122">
        <w:rPr>
          <w:rFonts w:ascii="Times New Roman" w:hAnsi="Times New Roman" w:cs="Times New Roman"/>
          <w:sz w:val="24"/>
          <w:szCs w:val="24"/>
        </w:rPr>
        <w:lastRenderedPageBreak/>
        <w:t xml:space="preserve">implicit assumption that public housing must go to ‘families’ is a specific </w:t>
      </w:r>
      <w:r w:rsidR="00624EB7" w:rsidRPr="00061122">
        <w:rPr>
          <w:rFonts w:ascii="Times New Roman" w:hAnsi="Times New Roman" w:cs="Times New Roman"/>
          <w:sz w:val="24"/>
          <w:szCs w:val="24"/>
        </w:rPr>
        <w:t>political characteristic</w:t>
      </w:r>
      <w:r w:rsidR="0072072D" w:rsidRPr="00061122">
        <w:rPr>
          <w:rFonts w:ascii="Times New Roman" w:hAnsi="Times New Roman" w:cs="Times New Roman"/>
          <w:sz w:val="24"/>
          <w:szCs w:val="24"/>
        </w:rPr>
        <w:t xml:space="preserve"> </w:t>
      </w:r>
      <w:r w:rsidR="00981758" w:rsidRPr="00061122">
        <w:rPr>
          <w:rFonts w:ascii="Times New Roman" w:hAnsi="Times New Roman" w:cs="Times New Roman"/>
          <w:sz w:val="24"/>
          <w:szCs w:val="24"/>
        </w:rPr>
        <w:t xml:space="preserve">of </w:t>
      </w:r>
      <w:r w:rsidR="0072072D" w:rsidRPr="00061122">
        <w:rPr>
          <w:rFonts w:ascii="Times New Roman" w:hAnsi="Times New Roman" w:cs="Times New Roman"/>
          <w:sz w:val="24"/>
          <w:szCs w:val="24"/>
        </w:rPr>
        <w:t xml:space="preserve">Chilean social housing policy and different to English policy (although recent changes in England now </w:t>
      </w:r>
      <w:r w:rsidR="00A641C9" w:rsidRPr="00061122">
        <w:rPr>
          <w:rFonts w:ascii="Times New Roman" w:eastAsia="PMingLiU" w:hAnsi="Times New Roman" w:cs="Times New Roman" w:hint="eastAsia"/>
          <w:sz w:val="24"/>
          <w:szCs w:val="24"/>
          <w:lang w:eastAsia="zh-TW"/>
        </w:rPr>
        <w:t>penalise</w:t>
      </w:r>
      <w:r w:rsidR="0072072D" w:rsidRPr="00061122">
        <w:rPr>
          <w:rFonts w:ascii="Times New Roman" w:hAnsi="Times New Roman" w:cs="Times New Roman"/>
          <w:sz w:val="24"/>
          <w:szCs w:val="24"/>
        </w:rPr>
        <w:t xml:space="preserve"> single younger people</w:t>
      </w:r>
      <w:r w:rsidR="0040116D" w:rsidRPr="00061122">
        <w:rPr>
          <w:rFonts w:ascii="Times New Roman" w:hAnsi="Times New Roman" w:cs="Times New Roman"/>
          <w:sz w:val="24"/>
          <w:szCs w:val="24"/>
        </w:rPr>
        <w:t>)</w:t>
      </w:r>
      <w:r w:rsidR="004A0173" w:rsidRPr="00061122">
        <w:rPr>
          <w:rFonts w:ascii="Times New Roman" w:hAnsi="Times New Roman" w:cs="Times New Roman"/>
          <w:sz w:val="24"/>
          <w:szCs w:val="24"/>
        </w:rPr>
        <w:t>.</w:t>
      </w:r>
      <w:r w:rsidR="00F44A97" w:rsidRPr="00061122">
        <w:rPr>
          <w:rFonts w:ascii="Times New Roman" w:hAnsi="Times New Roman" w:cs="Times New Roman"/>
          <w:sz w:val="24"/>
          <w:szCs w:val="24"/>
        </w:rPr>
        <w:t xml:space="preserve"> </w:t>
      </w:r>
      <w:r w:rsidR="0072072D" w:rsidRPr="00061122">
        <w:rPr>
          <w:rFonts w:ascii="Times New Roman" w:hAnsi="Times New Roman" w:cs="Times New Roman"/>
          <w:sz w:val="24"/>
          <w:szCs w:val="24"/>
        </w:rPr>
        <w:t xml:space="preserve">As MINVU (2015) states: </w:t>
      </w:r>
    </w:p>
    <w:p w14:paraId="1D448F71" w14:textId="7F70E6A8" w:rsidR="0072072D" w:rsidRPr="00061122" w:rsidRDefault="0072072D" w:rsidP="007B2543">
      <w:pPr>
        <w:ind w:left="720"/>
        <w:jc w:val="both"/>
        <w:rPr>
          <w:rFonts w:ascii="Times New Roman" w:hAnsi="Times New Roman" w:cs="Times New Roman"/>
          <w:i/>
          <w:iCs/>
          <w:sz w:val="24"/>
          <w:szCs w:val="24"/>
        </w:rPr>
      </w:pPr>
      <w:r w:rsidRPr="00061122">
        <w:rPr>
          <w:rFonts w:ascii="Times New Roman" w:hAnsi="Times New Roman" w:cs="Times New Roman"/>
          <w:i/>
          <w:iCs/>
          <w:sz w:val="24"/>
          <w:szCs w:val="24"/>
        </w:rPr>
        <w:t xml:space="preserve"> Sponsor Entities support families throughout the application process to the different modalities of the new </w:t>
      </w:r>
      <w:r w:rsidR="007B2543" w:rsidRPr="00061122">
        <w:rPr>
          <w:i/>
          <w:iCs/>
        </w:rPr>
        <w:t>Housing of Choice Solidarity Fund</w:t>
      </w:r>
      <w:r w:rsidRPr="00061122">
        <w:rPr>
          <w:rFonts w:ascii="Times New Roman" w:hAnsi="Times New Roman" w:cs="Times New Roman"/>
          <w:i/>
          <w:iCs/>
          <w:sz w:val="24"/>
          <w:szCs w:val="24"/>
        </w:rPr>
        <w:t xml:space="preserve">. This includes, in some cases, from the organisation of applicants, design and preparation of projects, to nine months after giving the dwellings to the beneficiaries of the subsidy </w:t>
      </w:r>
      <w:r w:rsidR="00883C82" w:rsidRPr="00061122">
        <w:rPr>
          <w:rFonts w:ascii="Times New Roman" w:hAnsi="Times New Roman" w:cs="Times New Roman"/>
          <w:i/>
          <w:iCs/>
          <w:sz w:val="24"/>
          <w:szCs w:val="24"/>
        </w:rPr>
        <w:t>[</w:t>
      </w:r>
      <w:r w:rsidRPr="00061122">
        <w:rPr>
          <w:rFonts w:ascii="Times New Roman" w:hAnsi="Times New Roman" w:cs="Times New Roman"/>
          <w:i/>
          <w:iCs/>
          <w:sz w:val="24"/>
          <w:szCs w:val="24"/>
        </w:rPr>
        <w:t>collective projects with families</w:t>
      </w:r>
      <w:r w:rsidR="00883C82" w:rsidRPr="00061122">
        <w:rPr>
          <w:rFonts w:ascii="Times New Roman" w:hAnsi="Times New Roman" w:cs="Times New Roman"/>
          <w:i/>
          <w:iCs/>
          <w:sz w:val="24"/>
          <w:szCs w:val="24"/>
        </w:rPr>
        <w:t>]</w:t>
      </w:r>
      <w:r w:rsidRPr="00061122">
        <w:rPr>
          <w:rFonts w:ascii="Times New Roman" w:hAnsi="Times New Roman" w:cs="Times New Roman"/>
          <w:sz w:val="24"/>
          <w:szCs w:val="24"/>
        </w:rPr>
        <w:t>.</w:t>
      </w:r>
    </w:p>
    <w:p w14:paraId="565AD10D" w14:textId="26739A34" w:rsidR="00BB2582" w:rsidRPr="00061122" w:rsidRDefault="0072072D" w:rsidP="007B2543">
      <w:pPr>
        <w:jc w:val="both"/>
        <w:rPr>
          <w:rFonts w:ascii="Times New Roman" w:hAnsi="Times New Roman" w:cs="Times New Roman"/>
          <w:sz w:val="24"/>
          <w:szCs w:val="24"/>
        </w:rPr>
      </w:pPr>
      <w:r w:rsidRPr="00061122">
        <w:rPr>
          <w:rFonts w:ascii="Times New Roman" w:hAnsi="Times New Roman" w:cs="Times New Roman"/>
          <w:sz w:val="24"/>
          <w:szCs w:val="24"/>
        </w:rPr>
        <w:t xml:space="preserve">The Sponsor Entity therefore has the obligation to carry out all necessary actions so that the person or persons who they organise, assist or advise, can access the subsidy and, if they </w:t>
      </w:r>
      <w:r w:rsidR="0082030F" w:rsidRPr="00061122">
        <w:rPr>
          <w:rFonts w:ascii="Times New Roman" w:hAnsi="Times New Roman" w:cs="Times New Roman"/>
          <w:sz w:val="24"/>
          <w:szCs w:val="24"/>
        </w:rPr>
        <w:t xml:space="preserve">are </w:t>
      </w:r>
      <w:r w:rsidRPr="00061122">
        <w:rPr>
          <w:rFonts w:ascii="Times New Roman" w:hAnsi="Times New Roman" w:cs="Times New Roman"/>
          <w:sz w:val="24"/>
          <w:szCs w:val="24"/>
        </w:rPr>
        <w:t>favoured, invest such State aid to the construction of their home.</w:t>
      </w:r>
      <w:r w:rsidR="00BD27DD" w:rsidRPr="00061122">
        <w:rPr>
          <w:rFonts w:ascii="Times New Roman" w:hAnsi="Times New Roman" w:cs="Times New Roman"/>
          <w:sz w:val="24"/>
          <w:szCs w:val="24"/>
        </w:rPr>
        <w:t xml:space="preserve"> </w:t>
      </w:r>
      <w:r w:rsidR="00E81484" w:rsidRPr="00061122">
        <w:rPr>
          <w:rFonts w:ascii="Times New Roman" w:hAnsi="Times New Roman" w:cs="Times New Roman"/>
          <w:sz w:val="24"/>
          <w:szCs w:val="24"/>
        </w:rPr>
        <w:t>A</w:t>
      </w:r>
      <w:r w:rsidR="00F262DC" w:rsidRPr="00061122">
        <w:rPr>
          <w:rFonts w:ascii="Times New Roman" w:hAnsi="Times New Roman" w:cs="Times New Roman"/>
          <w:sz w:val="24"/>
          <w:szCs w:val="24"/>
        </w:rPr>
        <w:t xml:space="preserve"> </w:t>
      </w:r>
      <w:r w:rsidR="007B2543" w:rsidRPr="00061122">
        <w:rPr>
          <w:rFonts w:ascii="Times New Roman" w:hAnsi="Times New Roman" w:cs="Times New Roman"/>
          <w:sz w:val="24"/>
          <w:szCs w:val="24"/>
        </w:rPr>
        <w:t xml:space="preserve">sponsor entity representative </w:t>
      </w:r>
      <w:r w:rsidR="00F262DC" w:rsidRPr="00061122">
        <w:rPr>
          <w:rFonts w:ascii="Times New Roman" w:hAnsi="Times New Roman" w:cs="Times New Roman"/>
          <w:sz w:val="24"/>
          <w:szCs w:val="24"/>
        </w:rPr>
        <w:t xml:space="preserve">expands on </w:t>
      </w:r>
      <w:r w:rsidR="00E81484" w:rsidRPr="00061122">
        <w:rPr>
          <w:rFonts w:ascii="Times New Roman" w:hAnsi="Times New Roman" w:cs="Times New Roman"/>
          <w:sz w:val="24"/>
          <w:szCs w:val="24"/>
        </w:rPr>
        <w:t>this point:</w:t>
      </w:r>
      <w:r w:rsidR="00BD27DD" w:rsidRPr="00061122">
        <w:rPr>
          <w:rFonts w:ascii="Times New Roman" w:hAnsi="Times New Roman" w:cs="Times New Roman"/>
          <w:sz w:val="24"/>
          <w:szCs w:val="24"/>
        </w:rPr>
        <w:t xml:space="preserve"> </w:t>
      </w:r>
    </w:p>
    <w:p w14:paraId="44A65FEC" w14:textId="0C6FA93D" w:rsidR="00562619" w:rsidRPr="00061122" w:rsidRDefault="00BB2582" w:rsidP="00BB2582">
      <w:pPr>
        <w:ind w:left="567"/>
        <w:jc w:val="both"/>
        <w:rPr>
          <w:rFonts w:ascii="Times New Roman" w:hAnsi="Times New Roman" w:cs="Times New Roman"/>
          <w:sz w:val="24"/>
          <w:szCs w:val="24"/>
        </w:rPr>
      </w:pPr>
      <w:r w:rsidRPr="00061122">
        <w:rPr>
          <w:rFonts w:ascii="Times New Roman" w:hAnsi="Times New Roman" w:cs="Times New Roman"/>
          <w:i/>
          <w:sz w:val="24"/>
          <w:szCs w:val="24"/>
        </w:rPr>
        <w:t xml:space="preserve">From 2004-2005 ‘the private’ </w:t>
      </w:r>
      <w:r w:rsidR="00883C82" w:rsidRPr="00061122">
        <w:rPr>
          <w:rFonts w:ascii="Times New Roman" w:hAnsi="Times New Roman" w:cs="Times New Roman"/>
          <w:i/>
          <w:sz w:val="24"/>
          <w:szCs w:val="24"/>
        </w:rPr>
        <w:t xml:space="preserve">[entities] </w:t>
      </w:r>
      <w:r w:rsidR="0040116D" w:rsidRPr="00061122">
        <w:rPr>
          <w:rFonts w:ascii="Times New Roman" w:hAnsi="Times New Roman" w:cs="Times New Roman"/>
          <w:i/>
          <w:sz w:val="24"/>
          <w:szCs w:val="24"/>
        </w:rPr>
        <w:t>oversee</w:t>
      </w:r>
      <w:r w:rsidRPr="00061122">
        <w:rPr>
          <w:rFonts w:ascii="Times New Roman" w:hAnsi="Times New Roman" w:cs="Times New Roman"/>
          <w:i/>
          <w:sz w:val="24"/>
          <w:szCs w:val="24"/>
        </w:rPr>
        <w:t xml:space="preserve"> searching for the land, designing [social housing] projects, searching for the construction company, </w:t>
      </w:r>
      <w:r w:rsidR="00434565" w:rsidRPr="00061122">
        <w:rPr>
          <w:rFonts w:ascii="Times New Roman" w:hAnsi="Times New Roman" w:cs="Times New Roman"/>
          <w:i/>
          <w:sz w:val="24"/>
          <w:szCs w:val="24"/>
        </w:rPr>
        <w:t>overseeing</w:t>
      </w:r>
      <w:r w:rsidRPr="00061122">
        <w:rPr>
          <w:rFonts w:ascii="Times New Roman" w:hAnsi="Times New Roman" w:cs="Times New Roman"/>
          <w:i/>
          <w:sz w:val="24"/>
          <w:szCs w:val="24"/>
        </w:rPr>
        <w:t xml:space="preserve"> the construction process, receiving the </w:t>
      </w:r>
      <w:r w:rsidR="00434565" w:rsidRPr="00061122">
        <w:rPr>
          <w:rFonts w:ascii="Times New Roman" w:hAnsi="Times New Roman" w:cs="Times New Roman"/>
          <w:i/>
          <w:sz w:val="24"/>
          <w:szCs w:val="24"/>
        </w:rPr>
        <w:t>dwellings</w:t>
      </w:r>
      <w:r w:rsidRPr="00061122">
        <w:rPr>
          <w:rFonts w:ascii="Times New Roman" w:hAnsi="Times New Roman" w:cs="Times New Roman"/>
          <w:i/>
          <w:sz w:val="24"/>
          <w:szCs w:val="24"/>
        </w:rPr>
        <w:t xml:space="preserve"> when they </w:t>
      </w:r>
      <w:r w:rsidR="00D85472" w:rsidRPr="00061122">
        <w:rPr>
          <w:rFonts w:ascii="Times New Roman" w:hAnsi="Times New Roman" w:cs="Times New Roman"/>
          <w:i/>
          <w:sz w:val="24"/>
          <w:szCs w:val="24"/>
        </w:rPr>
        <w:t>have been built</w:t>
      </w:r>
      <w:r w:rsidRPr="00061122">
        <w:rPr>
          <w:rFonts w:ascii="Times New Roman" w:hAnsi="Times New Roman" w:cs="Times New Roman"/>
          <w:i/>
          <w:sz w:val="24"/>
          <w:szCs w:val="24"/>
        </w:rPr>
        <w:t>,</w:t>
      </w:r>
      <w:r w:rsidR="00434565" w:rsidRPr="00061122">
        <w:rPr>
          <w:rFonts w:ascii="Times New Roman" w:hAnsi="Times New Roman" w:cs="Times New Roman"/>
          <w:i/>
          <w:sz w:val="24"/>
          <w:szCs w:val="24"/>
        </w:rPr>
        <w:t xml:space="preserve"> arranging the </w:t>
      </w:r>
      <w:r w:rsidR="00960789" w:rsidRPr="00061122">
        <w:rPr>
          <w:rFonts w:ascii="Times New Roman" w:hAnsi="Times New Roman" w:cs="Times New Roman"/>
          <w:i/>
          <w:sz w:val="24"/>
          <w:szCs w:val="24"/>
        </w:rPr>
        <w:t>o</w:t>
      </w:r>
      <w:r w:rsidR="00367C9B" w:rsidRPr="00061122">
        <w:rPr>
          <w:rFonts w:ascii="Times New Roman" w:hAnsi="Times New Roman" w:cs="Times New Roman"/>
          <w:i/>
          <w:sz w:val="24"/>
          <w:szCs w:val="24"/>
        </w:rPr>
        <w:t>wnership</w:t>
      </w:r>
      <w:r w:rsidR="00960789" w:rsidRPr="00061122">
        <w:rPr>
          <w:rFonts w:ascii="Times New Roman" w:hAnsi="Times New Roman" w:cs="Times New Roman"/>
          <w:i/>
          <w:sz w:val="24"/>
          <w:szCs w:val="24"/>
        </w:rPr>
        <w:t xml:space="preserve"> d</w:t>
      </w:r>
      <w:r w:rsidR="00434565" w:rsidRPr="00061122">
        <w:rPr>
          <w:rFonts w:ascii="Times New Roman" w:hAnsi="Times New Roman" w:cs="Times New Roman"/>
          <w:i/>
          <w:sz w:val="24"/>
          <w:szCs w:val="24"/>
        </w:rPr>
        <w:t>eed</w:t>
      </w:r>
      <w:r w:rsidRPr="00061122">
        <w:rPr>
          <w:rFonts w:ascii="Times New Roman" w:hAnsi="Times New Roman" w:cs="Times New Roman"/>
          <w:i/>
          <w:sz w:val="24"/>
          <w:szCs w:val="24"/>
        </w:rPr>
        <w:t xml:space="preserve"> and all the process that this entails</w:t>
      </w:r>
      <w:r w:rsidR="00BD27DD" w:rsidRPr="00061122">
        <w:rPr>
          <w:rFonts w:ascii="Times New Roman" w:hAnsi="Times New Roman" w:cs="Times New Roman"/>
          <w:i/>
          <w:sz w:val="24"/>
          <w:szCs w:val="24"/>
        </w:rPr>
        <w:t xml:space="preserve"> </w:t>
      </w:r>
      <w:r w:rsidR="00BD27DD" w:rsidRPr="00061122">
        <w:rPr>
          <w:rFonts w:ascii="Times New Roman" w:hAnsi="Times New Roman" w:cs="Times New Roman"/>
          <w:sz w:val="24"/>
          <w:szCs w:val="24"/>
        </w:rPr>
        <w:t>(Sponsor Entity representative).</w:t>
      </w:r>
    </w:p>
    <w:p w14:paraId="724EC7A8" w14:textId="6F25277F" w:rsidR="007140EE" w:rsidRPr="00061122" w:rsidRDefault="00AA59A5" w:rsidP="00101571">
      <w:pPr>
        <w:jc w:val="both"/>
        <w:rPr>
          <w:sz w:val="24"/>
          <w:szCs w:val="24"/>
        </w:rPr>
      </w:pPr>
      <w:r w:rsidRPr="00061122">
        <w:rPr>
          <w:rFonts w:ascii="Times New Roman" w:hAnsi="Times New Roman" w:cs="Times New Roman"/>
          <w:sz w:val="24"/>
          <w:szCs w:val="24"/>
        </w:rPr>
        <w:t xml:space="preserve">Given the wide range of functions that </w:t>
      </w:r>
      <w:r w:rsidR="00635E1C" w:rsidRPr="00061122">
        <w:rPr>
          <w:rFonts w:ascii="Times New Roman" w:hAnsi="Times New Roman" w:cs="Times New Roman"/>
          <w:sz w:val="24"/>
          <w:szCs w:val="24"/>
        </w:rPr>
        <w:t xml:space="preserve">are </w:t>
      </w:r>
      <w:r w:rsidRPr="00061122">
        <w:rPr>
          <w:rFonts w:ascii="Times New Roman" w:hAnsi="Times New Roman" w:cs="Times New Roman"/>
          <w:sz w:val="24"/>
          <w:szCs w:val="24"/>
        </w:rPr>
        <w:t xml:space="preserve">now out-sourced to sponsor entities, </w:t>
      </w:r>
      <w:r w:rsidR="00434565" w:rsidRPr="00061122">
        <w:rPr>
          <w:rFonts w:ascii="Times New Roman" w:hAnsi="Times New Roman" w:cs="Times New Roman"/>
          <w:sz w:val="24"/>
          <w:szCs w:val="24"/>
        </w:rPr>
        <w:t xml:space="preserve">the absence of </w:t>
      </w:r>
      <w:r w:rsidR="00D85472" w:rsidRPr="00061122">
        <w:rPr>
          <w:rFonts w:ascii="Times New Roman" w:hAnsi="Times New Roman" w:cs="Times New Roman"/>
          <w:sz w:val="24"/>
          <w:szCs w:val="24"/>
        </w:rPr>
        <w:t xml:space="preserve">the </w:t>
      </w:r>
      <w:r w:rsidR="00434565" w:rsidRPr="00061122">
        <w:rPr>
          <w:rFonts w:ascii="Times New Roman" w:hAnsi="Times New Roman" w:cs="Times New Roman"/>
          <w:sz w:val="24"/>
          <w:szCs w:val="24"/>
        </w:rPr>
        <w:t xml:space="preserve">state </w:t>
      </w:r>
      <w:r w:rsidR="00D85472" w:rsidRPr="00061122">
        <w:rPr>
          <w:rFonts w:ascii="Times New Roman" w:hAnsi="Times New Roman" w:cs="Times New Roman"/>
          <w:sz w:val="24"/>
          <w:szCs w:val="24"/>
        </w:rPr>
        <w:t>in the</w:t>
      </w:r>
      <w:r w:rsidR="00434565" w:rsidRPr="00061122">
        <w:rPr>
          <w:rFonts w:ascii="Times New Roman" w:hAnsi="Times New Roman" w:cs="Times New Roman"/>
          <w:sz w:val="24"/>
          <w:szCs w:val="24"/>
        </w:rPr>
        <w:t xml:space="preserve"> production </w:t>
      </w:r>
      <w:r w:rsidR="00D85472" w:rsidRPr="00061122">
        <w:rPr>
          <w:rFonts w:ascii="Times New Roman" w:hAnsi="Times New Roman" w:cs="Times New Roman"/>
          <w:sz w:val="24"/>
          <w:szCs w:val="24"/>
        </w:rPr>
        <w:t xml:space="preserve">process </w:t>
      </w:r>
      <w:r w:rsidR="00434565" w:rsidRPr="00061122">
        <w:rPr>
          <w:rFonts w:ascii="Times New Roman" w:hAnsi="Times New Roman" w:cs="Times New Roman"/>
          <w:sz w:val="24"/>
          <w:szCs w:val="24"/>
        </w:rPr>
        <w:t>of social housing</w:t>
      </w:r>
      <w:r w:rsidR="0082030F" w:rsidRPr="00061122">
        <w:rPr>
          <w:rFonts w:ascii="Times New Roman" w:hAnsi="Times New Roman" w:cs="Times New Roman"/>
          <w:sz w:val="24"/>
          <w:szCs w:val="24"/>
        </w:rPr>
        <w:t xml:space="preserve"> is notable</w:t>
      </w:r>
      <w:r w:rsidRPr="00061122">
        <w:rPr>
          <w:rFonts w:ascii="Times New Roman" w:hAnsi="Times New Roman" w:cs="Times New Roman"/>
          <w:sz w:val="24"/>
          <w:szCs w:val="24"/>
        </w:rPr>
        <w:t>. Th</w:t>
      </w:r>
      <w:r w:rsidR="00635E1C" w:rsidRPr="00061122">
        <w:rPr>
          <w:rFonts w:ascii="Times New Roman" w:hAnsi="Times New Roman" w:cs="Times New Roman"/>
          <w:sz w:val="24"/>
          <w:szCs w:val="24"/>
        </w:rPr>
        <w:t>is</w:t>
      </w:r>
      <w:r w:rsidRPr="00061122">
        <w:rPr>
          <w:rFonts w:ascii="Times New Roman" w:hAnsi="Times New Roman" w:cs="Times New Roman"/>
          <w:sz w:val="24"/>
          <w:szCs w:val="24"/>
        </w:rPr>
        <w:t xml:space="preserve"> level of out-sourcing leaves </w:t>
      </w:r>
      <w:r w:rsidR="00960789" w:rsidRPr="00061122">
        <w:rPr>
          <w:rFonts w:ascii="Times New Roman" w:hAnsi="Times New Roman" w:cs="Times New Roman"/>
          <w:sz w:val="24"/>
          <w:szCs w:val="24"/>
        </w:rPr>
        <w:t>Sponsor Entities</w:t>
      </w:r>
      <w:r w:rsidR="00AF3777" w:rsidRPr="00061122">
        <w:rPr>
          <w:rFonts w:ascii="Times New Roman" w:hAnsi="Times New Roman" w:cs="Times New Roman"/>
          <w:sz w:val="24"/>
          <w:szCs w:val="24"/>
        </w:rPr>
        <w:t xml:space="preserve"> the </w:t>
      </w:r>
      <w:r w:rsidR="00D85472" w:rsidRPr="00061122">
        <w:rPr>
          <w:rFonts w:ascii="Times New Roman" w:hAnsi="Times New Roman" w:cs="Times New Roman"/>
          <w:sz w:val="24"/>
          <w:szCs w:val="24"/>
        </w:rPr>
        <w:t>ethic</w:t>
      </w:r>
      <w:r w:rsidR="00F44A97" w:rsidRPr="00061122">
        <w:rPr>
          <w:rFonts w:ascii="Times New Roman" w:hAnsi="Times New Roman" w:cs="Times New Roman"/>
          <w:sz w:val="24"/>
          <w:szCs w:val="24"/>
        </w:rPr>
        <w:t>al</w:t>
      </w:r>
      <w:r w:rsidR="00AF3777" w:rsidRPr="00061122">
        <w:rPr>
          <w:rFonts w:ascii="Times New Roman" w:hAnsi="Times New Roman" w:cs="Times New Roman"/>
          <w:sz w:val="24"/>
          <w:szCs w:val="24"/>
        </w:rPr>
        <w:t xml:space="preserve"> responsibility</w:t>
      </w:r>
      <w:r w:rsidR="00D85472" w:rsidRPr="00061122">
        <w:rPr>
          <w:rFonts w:ascii="Times New Roman" w:hAnsi="Times New Roman" w:cs="Times New Roman"/>
          <w:sz w:val="24"/>
          <w:szCs w:val="24"/>
        </w:rPr>
        <w:t xml:space="preserve"> of defending the interest</w:t>
      </w:r>
      <w:r w:rsidR="00960789" w:rsidRPr="00061122">
        <w:rPr>
          <w:rFonts w:ascii="Times New Roman" w:hAnsi="Times New Roman" w:cs="Times New Roman"/>
          <w:sz w:val="24"/>
          <w:szCs w:val="24"/>
        </w:rPr>
        <w:t>s</w:t>
      </w:r>
      <w:r w:rsidR="00D85472" w:rsidRPr="00061122">
        <w:rPr>
          <w:rFonts w:ascii="Times New Roman" w:hAnsi="Times New Roman" w:cs="Times New Roman"/>
          <w:sz w:val="24"/>
          <w:szCs w:val="24"/>
        </w:rPr>
        <w:t xml:space="preserve"> of</w:t>
      </w:r>
      <w:r w:rsidR="00960789" w:rsidRPr="00061122">
        <w:rPr>
          <w:rFonts w:ascii="Times New Roman" w:hAnsi="Times New Roman" w:cs="Times New Roman"/>
          <w:sz w:val="24"/>
          <w:szCs w:val="24"/>
        </w:rPr>
        <w:t xml:space="preserve"> the people they organise. </w:t>
      </w:r>
    </w:p>
    <w:p w14:paraId="2599CD1E" w14:textId="66B2FD1A" w:rsidR="00960789" w:rsidRPr="00061122" w:rsidRDefault="00960789" w:rsidP="00635E1C">
      <w:pPr>
        <w:jc w:val="both"/>
        <w:rPr>
          <w:rFonts w:ascii="Times New Roman" w:hAnsi="Times New Roman" w:cs="Times New Roman"/>
          <w:sz w:val="24"/>
          <w:szCs w:val="24"/>
        </w:rPr>
      </w:pPr>
      <w:r w:rsidRPr="00061122">
        <w:rPr>
          <w:rFonts w:ascii="Times New Roman" w:hAnsi="Times New Roman" w:cs="Times New Roman"/>
          <w:sz w:val="24"/>
          <w:szCs w:val="24"/>
        </w:rPr>
        <w:t>A</w:t>
      </w:r>
      <w:r w:rsidR="00463B67" w:rsidRPr="00061122">
        <w:rPr>
          <w:rFonts w:ascii="Times New Roman" w:hAnsi="Times New Roman" w:cs="Times New Roman"/>
          <w:sz w:val="24"/>
          <w:szCs w:val="24"/>
        </w:rPr>
        <w:t xml:space="preserve"> SERVIU representative </w:t>
      </w:r>
      <w:r w:rsidR="00C86BEA" w:rsidRPr="00061122">
        <w:rPr>
          <w:rFonts w:ascii="Times New Roman" w:hAnsi="Times New Roman" w:cs="Times New Roman"/>
          <w:sz w:val="24"/>
          <w:szCs w:val="24"/>
        </w:rPr>
        <w:t>acknowledg</w:t>
      </w:r>
      <w:r w:rsidR="00883C82" w:rsidRPr="00061122">
        <w:rPr>
          <w:rFonts w:ascii="Times New Roman" w:hAnsi="Times New Roman" w:cs="Times New Roman"/>
          <w:sz w:val="24"/>
          <w:szCs w:val="24"/>
        </w:rPr>
        <w:t>ed</w:t>
      </w:r>
      <w:r w:rsidR="00C86BEA" w:rsidRPr="00061122">
        <w:rPr>
          <w:rFonts w:ascii="Times New Roman" w:hAnsi="Times New Roman" w:cs="Times New Roman"/>
          <w:sz w:val="24"/>
          <w:szCs w:val="24"/>
        </w:rPr>
        <w:t xml:space="preserve"> that</w:t>
      </w:r>
      <w:r w:rsidR="00551098" w:rsidRPr="00061122">
        <w:rPr>
          <w:rFonts w:ascii="Times New Roman" w:hAnsi="Times New Roman" w:cs="Times New Roman"/>
          <w:sz w:val="24"/>
          <w:szCs w:val="24"/>
        </w:rPr>
        <w:t xml:space="preserve">: </w:t>
      </w:r>
    </w:p>
    <w:p w14:paraId="3DBAB34E" w14:textId="51278285" w:rsidR="00562619" w:rsidRPr="00061122" w:rsidRDefault="00960789" w:rsidP="00BD27DD">
      <w:pPr>
        <w:ind w:left="567"/>
        <w:jc w:val="both"/>
        <w:rPr>
          <w:rFonts w:ascii="Times New Roman" w:hAnsi="Times New Roman" w:cs="Times New Roman"/>
          <w:i/>
          <w:sz w:val="24"/>
          <w:szCs w:val="24"/>
        </w:rPr>
      </w:pPr>
      <w:r w:rsidRPr="00061122">
        <w:rPr>
          <w:rFonts w:ascii="Times New Roman" w:hAnsi="Times New Roman" w:cs="Times New Roman"/>
          <w:i/>
          <w:sz w:val="24"/>
          <w:szCs w:val="24"/>
        </w:rPr>
        <w:lastRenderedPageBreak/>
        <w:t>The issue here is not that the 80 UF subsidy is not going to cover the alterations, but the entity does not gain anything, so we’re reliant on their ‘social responsibility’; there are some who do not have any problems and do it, but there are others who do not do it, their interest is more economic than social, at the end of the day, they are private companies for profit.</w:t>
      </w:r>
      <w:r w:rsidR="00434565" w:rsidRPr="00061122">
        <w:rPr>
          <w:rFonts w:ascii="Times New Roman" w:hAnsi="Times New Roman" w:cs="Times New Roman"/>
          <w:i/>
          <w:sz w:val="24"/>
          <w:szCs w:val="24"/>
        </w:rPr>
        <w:t xml:space="preserve">  </w:t>
      </w:r>
    </w:p>
    <w:p w14:paraId="2E993DE6" w14:textId="03C8FB78" w:rsidR="007E09CD" w:rsidRPr="00061122" w:rsidRDefault="007E09CD" w:rsidP="003B4D0E">
      <w:pPr>
        <w:pStyle w:val="Heading3"/>
      </w:pPr>
      <w:r w:rsidRPr="00061122">
        <w:t xml:space="preserve">Legal </w:t>
      </w:r>
      <w:r w:rsidR="00AA59A5" w:rsidRPr="00061122">
        <w:t>r</w:t>
      </w:r>
      <w:r w:rsidRPr="00061122">
        <w:t>esponsibility</w:t>
      </w:r>
    </w:p>
    <w:p w14:paraId="6C73ED82" w14:textId="211D57CB" w:rsidR="00222DD0" w:rsidRPr="00061122" w:rsidRDefault="00D14F4D" w:rsidP="007B2543">
      <w:pPr>
        <w:jc w:val="both"/>
        <w:rPr>
          <w:rFonts w:ascii="Times New Roman" w:hAnsi="Times New Roman" w:cs="Times New Roman"/>
          <w:sz w:val="24"/>
          <w:szCs w:val="24"/>
        </w:rPr>
      </w:pPr>
      <w:r w:rsidRPr="00061122">
        <w:rPr>
          <w:rFonts w:ascii="Times New Roman" w:hAnsi="Times New Roman" w:cs="Times New Roman"/>
          <w:sz w:val="24"/>
          <w:szCs w:val="24"/>
        </w:rPr>
        <w:t xml:space="preserve">Despite the explicit intention of the </w:t>
      </w:r>
      <w:r w:rsidR="007B2543" w:rsidRPr="00061122">
        <w:rPr>
          <w:rFonts w:ascii="Times New Roman" w:hAnsi="Times New Roman" w:cs="Times New Roman"/>
          <w:sz w:val="24"/>
          <w:szCs w:val="24"/>
        </w:rPr>
        <w:t xml:space="preserve">D.S.49 </w:t>
      </w:r>
      <w:r w:rsidRPr="00061122">
        <w:rPr>
          <w:rFonts w:ascii="Times New Roman" w:hAnsi="Times New Roman" w:cs="Times New Roman"/>
          <w:sz w:val="24"/>
          <w:szCs w:val="24"/>
        </w:rPr>
        <w:t>of consulting families about their specific housing needs such as access requirements, the interview</w:t>
      </w:r>
      <w:r w:rsidR="00AA03BE" w:rsidRPr="00061122">
        <w:rPr>
          <w:rFonts w:ascii="Times New Roman" w:hAnsi="Times New Roman" w:cs="Times New Roman"/>
          <w:sz w:val="24"/>
          <w:szCs w:val="24"/>
        </w:rPr>
        <w:t>s</w:t>
      </w:r>
      <w:r w:rsidRPr="00061122">
        <w:rPr>
          <w:rFonts w:ascii="Times New Roman" w:hAnsi="Times New Roman" w:cs="Times New Roman"/>
          <w:sz w:val="24"/>
          <w:szCs w:val="24"/>
        </w:rPr>
        <w:t xml:space="preserve"> revealed that sponsor entities </w:t>
      </w:r>
      <w:r w:rsidR="008226E8" w:rsidRPr="00061122">
        <w:rPr>
          <w:rFonts w:ascii="Times New Roman" w:hAnsi="Times New Roman" w:cs="Times New Roman"/>
          <w:sz w:val="24"/>
          <w:szCs w:val="24"/>
        </w:rPr>
        <w:t xml:space="preserve">often </w:t>
      </w:r>
      <w:r w:rsidRPr="00061122">
        <w:rPr>
          <w:rFonts w:ascii="Times New Roman" w:hAnsi="Times New Roman" w:cs="Times New Roman"/>
          <w:sz w:val="24"/>
          <w:szCs w:val="24"/>
        </w:rPr>
        <w:t xml:space="preserve">neglect these statutory </w:t>
      </w:r>
      <w:r w:rsidR="00AA59A5" w:rsidRPr="00061122">
        <w:rPr>
          <w:rFonts w:ascii="Times New Roman" w:hAnsi="Times New Roman" w:cs="Times New Roman"/>
          <w:sz w:val="24"/>
          <w:szCs w:val="24"/>
        </w:rPr>
        <w:t xml:space="preserve">legal </w:t>
      </w:r>
      <w:r w:rsidRPr="00061122">
        <w:rPr>
          <w:rFonts w:ascii="Times New Roman" w:hAnsi="Times New Roman" w:cs="Times New Roman"/>
          <w:sz w:val="24"/>
          <w:szCs w:val="24"/>
        </w:rPr>
        <w:t>duties.</w:t>
      </w:r>
      <w:r w:rsidR="00AA03BE" w:rsidRPr="00061122">
        <w:rPr>
          <w:rFonts w:ascii="Times New Roman" w:hAnsi="Times New Roman" w:cs="Times New Roman"/>
          <w:sz w:val="24"/>
          <w:szCs w:val="24"/>
        </w:rPr>
        <w:t xml:space="preserve"> For persons that</w:t>
      </w:r>
      <w:r w:rsidRPr="00061122">
        <w:rPr>
          <w:rFonts w:ascii="Times New Roman" w:hAnsi="Times New Roman" w:cs="Times New Roman"/>
          <w:sz w:val="24"/>
          <w:szCs w:val="24"/>
        </w:rPr>
        <w:t xml:space="preserve"> </w:t>
      </w:r>
      <w:r w:rsidR="00AA03BE" w:rsidRPr="00061122">
        <w:rPr>
          <w:rFonts w:ascii="Times New Roman" w:hAnsi="Times New Roman" w:cs="Times New Roman"/>
          <w:sz w:val="24"/>
          <w:szCs w:val="24"/>
        </w:rPr>
        <w:t xml:space="preserve">get through the initial barriers </w:t>
      </w:r>
      <w:r w:rsidR="001816D2" w:rsidRPr="00061122">
        <w:rPr>
          <w:rFonts w:ascii="Times New Roman" w:hAnsi="Times New Roman" w:cs="Times New Roman"/>
          <w:sz w:val="24"/>
          <w:szCs w:val="24"/>
        </w:rPr>
        <w:t xml:space="preserve">of eligibility for a subsidy, </w:t>
      </w:r>
      <w:r w:rsidR="00AA03BE" w:rsidRPr="00061122">
        <w:rPr>
          <w:rFonts w:ascii="Times New Roman" w:hAnsi="Times New Roman" w:cs="Times New Roman"/>
          <w:sz w:val="24"/>
          <w:szCs w:val="24"/>
        </w:rPr>
        <w:t xml:space="preserve">it appears that once deemed eligible in the system, additional barriers exist </w:t>
      </w:r>
      <w:r w:rsidR="000A2B9E" w:rsidRPr="00061122">
        <w:rPr>
          <w:rFonts w:ascii="Times New Roman" w:hAnsi="Times New Roman" w:cs="Times New Roman"/>
          <w:sz w:val="24"/>
          <w:szCs w:val="24"/>
        </w:rPr>
        <w:t>from the sponsor entity</w:t>
      </w:r>
      <w:r w:rsidR="0001385A" w:rsidRPr="00061122">
        <w:rPr>
          <w:rFonts w:ascii="Times New Roman" w:hAnsi="Times New Roman" w:cs="Times New Roman"/>
          <w:sz w:val="24"/>
          <w:szCs w:val="24"/>
        </w:rPr>
        <w:t>:</w:t>
      </w:r>
      <w:r w:rsidR="00AA03BE" w:rsidRPr="00061122">
        <w:rPr>
          <w:rFonts w:ascii="Times New Roman" w:hAnsi="Times New Roman" w:cs="Times New Roman"/>
          <w:sz w:val="24"/>
          <w:szCs w:val="24"/>
        </w:rPr>
        <w:t xml:space="preserve"> </w:t>
      </w:r>
    </w:p>
    <w:p w14:paraId="5BBDF559" w14:textId="52D2F4F1" w:rsidR="00222DD0" w:rsidRPr="00061122" w:rsidRDefault="00222DD0" w:rsidP="00BC149C">
      <w:pPr>
        <w:ind w:left="720"/>
        <w:jc w:val="both"/>
        <w:rPr>
          <w:rFonts w:ascii="Times New Roman" w:hAnsi="Times New Roman" w:cs="Times New Roman"/>
          <w:i/>
          <w:iCs/>
          <w:sz w:val="24"/>
          <w:szCs w:val="24"/>
        </w:rPr>
      </w:pPr>
      <w:r w:rsidRPr="00061122">
        <w:rPr>
          <w:rFonts w:ascii="Times New Roman" w:hAnsi="Times New Roman" w:cs="Times New Roman"/>
          <w:i/>
          <w:iCs/>
          <w:sz w:val="24"/>
          <w:szCs w:val="24"/>
        </w:rPr>
        <w:t>The other very complex issue is that the entities that develop the projects, the building companies that are going to develop the projects, embrace these [disabled people’s] needs</w:t>
      </w:r>
      <w:r w:rsidR="00C6432F" w:rsidRPr="00061122">
        <w:rPr>
          <w:rFonts w:ascii="Times New Roman" w:hAnsi="Times New Roman" w:cs="Times New Roman"/>
          <w:i/>
          <w:iCs/>
          <w:sz w:val="24"/>
          <w:szCs w:val="24"/>
        </w:rPr>
        <w:t xml:space="preserve"> [because they get grants for this]</w:t>
      </w:r>
      <w:r w:rsidRPr="00061122">
        <w:rPr>
          <w:rFonts w:ascii="Times New Roman" w:hAnsi="Times New Roman" w:cs="Times New Roman"/>
          <w:i/>
          <w:iCs/>
          <w:sz w:val="24"/>
          <w:szCs w:val="24"/>
        </w:rPr>
        <w:t xml:space="preserve">, </w:t>
      </w:r>
      <w:r w:rsidR="00C6432F" w:rsidRPr="00061122">
        <w:rPr>
          <w:rFonts w:ascii="Times New Roman" w:hAnsi="Times New Roman" w:cs="Times New Roman"/>
          <w:i/>
          <w:iCs/>
          <w:sz w:val="24"/>
          <w:szCs w:val="24"/>
        </w:rPr>
        <w:t>but when it comes to provi</w:t>
      </w:r>
      <w:r w:rsidR="00DD5CD4" w:rsidRPr="00061122">
        <w:rPr>
          <w:rFonts w:ascii="Times New Roman" w:hAnsi="Times New Roman" w:cs="Times New Roman"/>
          <w:i/>
          <w:iCs/>
          <w:sz w:val="24"/>
          <w:szCs w:val="24"/>
        </w:rPr>
        <w:t>ding homes</w:t>
      </w:r>
      <w:r w:rsidR="00C6432F" w:rsidRPr="00061122">
        <w:rPr>
          <w:rFonts w:ascii="Times New Roman" w:hAnsi="Times New Roman" w:cs="Times New Roman"/>
          <w:i/>
          <w:iCs/>
          <w:sz w:val="24"/>
          <w:szCs w:val="24"/>
        </w:rPr>
        <w:t xml:space="preserve">, </w:t>
      </w:r>
      <w:r w:rsidRPr="00061122">
        <w:rPr>
          <w:rFonts w:ascii="Times New Roman" w:hAnsi="Times New Roman" w:cs="Times New Roman"/>
          <w:i/>
          <w:iCs/>
          <w:sz w:val="24"/>
          <w:szCs w:val="24"/>
        </w:rPr>
        <w:t xml:space="preserve">it is much more expensive, that is, </w:t>
      </w:r>
      <w:r w:rsidR="00C6432F" w:rsidRPr="00061122">
        <w:rPr>
          <w:rFonts w:ascii="Times New Roman" w:hAnsi="Times New Roman" w:cs="Times New Roman"/>
          <w:i/>
          <w:iCs/>
          <w:sz w:val="24"/>
          <w:szCs w:val="24"/>
        </w:rPr>
        <w:t xml:space="preserve">compared to </w:t>
      </w:r>
      <w:r w:rsidRPr="00061122">
        <w:rPr>
          <w:rFonts w:ascii="Times New Roman" w:hAnsi="Times New Roman" w:cs="Times New Roman"/>
          <w:i/>
          <w:iCs/>
          <w:sz w:val="24"/>
          <w:szCs w:val="24"/>
        </w:rPr>
        <w:t>do</w:t>
      </w:r>
      <w:r w:rsidR="00C6432F" w:rsidRPr="00061122">
        <w:rPr>
          <w:rFonts w:ascii="Times New Roman" w:hAnsi="Times New Roman" w:cs="Times New Roman"/>
          <w:i/>
          <w:iCs/>
          <w:sz w:val="24"/>
          <w:szCs w:val="24"/>
        </w:rPr>
        <w:t>ing</w:t>
      </w:r>
      <w:r w:rsidRPr="00061122">
        <w:rPr>
          <w:rFonts w:ascii="Times New Roman" w:hAnsi="Times New Roman" w:cs="Times New Roman"/>
          <w:i/>
          <w:iCs/>
          <w:sz w:val="24"/>
          <w:szCs w:val="24"/>
        </w:rPr>
        <w:t xml:space="preserve"> 100 houses all the same</w:t>
      </w:r>
      <w:r w:rsidR="00C6432F" w:rsidRPr="00061122">
        <w:rPr>
          <w:rFonts w:ascii="Times New Roman" w:hAnsi="Times New Roman" w:cs="Times New Roman"/>
          <w:i/>
          <w:iCs/>
          <w:sz w:val="24"/>
          <w:szCs w:val="24"/>
        </w:rPr>
        <w:t>, doing</w:t>
      </w:r>
      <w:r w:rsidR="00363BB3" w:rsidRPr="00061122">
        <w:rPr>
          <w:rFonts w:ascii="Times New Roman" w:hAnsi="Times New Roman" w:cs="Times New Roman"/>
          <w:i/>
          <w:iCs/>
          <w:sz w:val="24"/>
          <w:szCs w:val="24"/>
        </w:rPr>
        <w:t xml:space="preserve"> one</w:t>
      </w:r>
      <w:r w:rsidRPr="00061122">
        <w:rPr>
          <w:rFonts w:ascii="Times New Roman" w:hAnsi="Times New Roman" w:cs="Times New Roman"/>
          <w:i/>
          <w:iCs/>
          <w:sz w:val="24"/>
          <w:szCs w:val="24"/>
        </w:rPr>
        <w:t xml:space="preserve"> house for [people with] mobility impairment and another one for</w:t>
      </w:r>
      <w:r w:rsidR="00C6432F" w:rsidRPr="00061122">
        <w:rPr>
          <w:rFonts w:ascii="Times New Roman" w:hAnsi="Times New Roman" w:cs="Times New Roman"/>
          <w:i/>
          <w:iCs/>
          <w:sz w:val="24"/>
          <w:szCs w:val="24"/>
        </w:rPr>
        <w:t xml:space="preserve"> another</w:t>
      </w:r>
      <w:r w:rsidRPr="00061122">
        <w:rPr>
          <w:rFonts w:ascii="Times New Roman" w:hAnsi="Times New Roman" w:cs="Times New Roman"/>
          <w:i/>
          <w:iCs/>
          <w:sz w:val="24"/>
          <w:szCs w:val="24"/>
        </w:rPr>
        <w:t xml:space="preserve"> disability, it is there where we have much difficulty</w:t>
      </w:r>
      <w:r w:rsidR="009A6A57" w:rsidRPr="00061122">
        <w:rPr>
          <w:rFonts w:ascii="Times New Roman" w:hAnsi="Times New Roman" w:cs="Times New Roman"/>
          <w:i/>
          <w:iCs/>
          <w:sz w:val="24"/>
          <w:szCs w:val="24"/>
        </w:rPr>
        <w:t>…</w:t>
      </w:r>
      <w:r w:rsidRPr="00061122">
        <w:rPr>
          <w:rFonts w:ascii="Times New Roman" w:hAnsi="Times New Roman" w:cs="Times New Roman"/>
          <w:i/>
          <w:iCs/>
          <w:sz w:val="24"/>
          <w:szCs w:val="24"/>
        </w:rPr>
        <w:t>What has happened many times is that the entity does not tell us that there is a disabled person</w:t>
      </w:r>
      <w:r w:rsidR="007B40B3" w:rsidRPr="00061122">
        <w:rPr>
          <w:rFonts w:ascii="Times New Roman" w:hAnsi="Times New Roman" w:cs="Times New Roman"/>
          <w:i/>
          <w:iCs/>
          <w:sz w:val="24"/>
          <w:szCs w:val="24"/>
        </w:rPr>
        <w:t xml:space="preserve"> </w:t>
      </w:r>
      <w:r w:rsidR="007B40B3" w:rsidRPr="00061122">
        <w:rPr>
          <w:rFonts w:ascii="Times New Roman" w:hAnsi="Times New Roman" w:cs="Times New Roman"/>
          <w:iCs/>
          <w:sz w:val="24"/>
          <w:szCs w:val="24"/>
        </w:rPr>
        <w:t>(</w:t>
      </w:r>
      <w:r w:rsidR="008226E8" w:rsidRPr="00061122">
        <w:rPr>
          <w:rFonts w:ascii="Times New Roman" w:hAnsi="Times New Roman" w:cs="Times New Roman"/>
          <w:iCs/>
          <w:sz w:val="24"/>
          <w:szCs w:val="24"/>
        </w:rPr>
        <w:t>SERVIU representative</w:t>
      </w:r>
      <w:r w:rsidR="007B40B3" w:rsidRPr="00061122">
        <w:rPr>
          <w:rFonts w:ascii="Times New Roman" w:hAnsi="Times New Roman" w:cs="Times New Roman"/>
          <w:iCs/>
          <w:sz w:val="24"/>
          <w:szCs w:val="24"/>
        </w:rPr>
        <w:t>)</w:t>
      </w:r>
      <w:r w:rsidR="00717091" w:rsidRPr="00061122">
        <w:rPr>
          <w:rFonts w:ascii="Times New Roman" w:hAnsi="Times New Roman" w:cs="Times New Roman"/>
          <w:iCs/>
          <w:sz w:val="24"/>
          <w:szCs w:val="24"/>
        </w:rPr>
        <w:t>.</w:t>
      </w:r>
    </w:p>
    <w:p w14:paraId="67B776EA" w14:textId="7DBDC47C" w:rsidR="005963B1" w:rsidRPr="00061122" w:rsidRDefault="00363BB3" w:rsidP="007B2543">
      <w:pPr>
        <w:jc w:val="both"/>
        <w:rPr>
          <w:rFonts w:ascii="Times New Roman" w:hAnsi="Times New Roman" w:cs="Times New Roman"/>
          <w:iCs/>
          <w:sz w:val="24"/>
          <w:szCs w:val="24"/>
        </w:rPr>
      </w:pPr>
      <w:r w:rsidRPr="00061122">
        <w:rPr>
          <w:rFonts w:ascii="Times New Roman" w:hAnsi="Times New Roman" w:cs="Times New Roman"/>
          <w:sz w:val="24"/>
          <w:szCs w:val="24"/>
        </w:rPr>
        <w:t xml:space="preserve">The account above offers a potent insight into the impact of trying to provide for disabled people’s needs in a context </w:t>
      </w:r>
      <w:r w:rsidR="00DD5CD4" w:rsidRPr="00061122">
        <w:rPr>
          <w:rFonts w:ascii="Times New Roman" w:hAnsi="Times New Roman" w:cs="Times New Roman"/>
          <w:sz w:val="24"/>
          <w:szCs w:val="24"/>
        </w:rPr>
        <w:t>where</w:t>
      </w:r>
      <w:r w:rsidRPr="00061122">
        <w:rPr>
          <w:rFonts w:ascii="Times New Roman" w:hAnsi="Times New Roman" w:cs="Times New Roman"/>
          <w:sz w:val="24"/>
          <w:szCs w:val="24"/>
        </w:rPr>
        <w:t xml:space="preserve"> welfare policy, subsidies and benefits are guided by the logic of the private market. In short, </w:t>
      </w:r>
      <w:r w:rsidR="00635E1C" w:rsidRPr="00061122">
        <w:rPr>
          <w:rFonts w:ascii="Times New Roman" w:hAnsi="Times New Roman" w:cs="Times New Roman"/>
          <w:sz w:val="24"/>
          <w:szCs w:val="24"/>
        </w:rPr>
        <w:t xml:space="preserve">the account above suggests that many </w:t>
      </w:r>
      <w:r w:rsidRPr="00061122">
        <w:rPr>
          <w:rFonts w:ascii="Times New Roman" w:hAnsi="Times New Roman" w:cs="Times New Roman"/>
          <w:sz w:val="24"/>
          <w:szCs w:val="24"/>
        </w:rPr>
        <w:t>s</w:t>
      </w:r>
      <w:r w:rsidR="00222DD0" w:rsidRPr="00061122">
        <w:rPr>
          <w:rFonts w:ascii="Times New Roman" w:hAnsi="Times New Roman" w:cs="Times New Roman"/>
          <w:sz w:val="24"/>
          <w:szCs w:val="24"/>
        </w:rPr>
        <w:t xml:space="preserve">ponsor entities </w:t>
      </w:r>
      <w:r w:rsidRPr="00061122">
        <w:rPr>
          <w:rFonts w:ascii="Times New Roman" w:hAnsi="Times New Roman" w:cs="Times New Roman"/>
          <w:sz w:val="24"/>
          <w:szCs w:val="24"/>
        </w:rPr>
        <w:t xml:space="preserve">are </w:t>
      </w:r>
      <w:r w:rsidR="00222DD0" w:rsidRPr="00061122">
        <w:rPr>
          <w:rFonts w:ascii="Times New Roman" w:hAnsi="Times New Roman" w:cs="Times New Roman"/>
          <w:sz w:val="24"/>
          <w:szCs w:val="24"/>
        </w:rPr>
        <w:t>neglecting</w:t>
      </w:r>
      <w:r w:rsidRPr="00061122">
        <w:rPr>
          <w:rFonts w:ascii="Times New Roman" w:hAnsi="Times New Roman" w:cs="Times New Roman"/>
          <w:sz w:val="24"/>
          <w:szCs w:val="24"/>
        </w:rPr>
        <w:t xml:space="preserve"> these </w:t>
      </w:r>
      <w:r w:rsidR="007B2543" w:rsidRPr="00061122">
        <w:rPr>
          <w:rFonts w:ascii="Times New Roman" w:hAnsi="Times New Roman" w:cs="Times New Roman"/>
          <w:sz w:val="24"/>
          <w:szCs w:val="24"/>
        </w:rPr>
        <w:t>obligations</w:t>
      </w:r>
      <w:r w:rsidR="00345642" w:rsidRPr="00061122">
        <w:rPr>
          <w:rFonts w:ascii="Times New Roman" w:hAnsi="Times New Roman" w:cs="Times New Roman"/>
          <w:sz w:val="24"/>
          <w:szCs w:val="24"/>
        </w:rPr>
        <w:t xml:space="preserve">, and </w:t>
      </w:r>
      <w:r w:rsidR="00BA70DF" w:rsidRPr="00061122">
        <w:rPr>
          <w:rFonts w:ascii="Times New Roman" w:hAnsi="Times New Roman" w:cs="Times New Roman"/>
          <w:sz w:val="24"/>
          <w:szCs w:val="24"/>
        </w:rPr>
        <w:t>in</w:t>
      </w:r>
      <w:r w:rsidR="00345642" w:rsidRPr="00061122">
        <w:rPr>
          <w:rFonts w:ascii="Times New Roman" w:hAnsi="Times New Roman" w:cs="Times New Roman"/>
          <w:sz w:val="24"/>
          <w:szCs w:val="24"/>
        </w:rPr>
        <w:t xml:space="preserve"> doing so, neoliberal abandonment is materialised</w:t>
      </w:r>
      <w:r w:rsidRPr="00061122">
        <w:rPr>
          <w:rFonts w:ascii="Times New Roman" w:hAnsi="Times New Roman" w:cs="Times New Roman"/>
          <w:sz w:val="24"/>
          <w:szCs w:val="24"/>
        </w:rPr>
        <w:t xml:space="preserve">. </w:t>
      </w:r>
    </w:p>
    <w:p w14:paraId="090C8515" w14:textId="77133372" w:rsidR="00C6432F" w:rsidRPr="00061122" w:rsidRDefault="00363BB3" w:rsidP="00BC149C">
      <w:pPr>
        <w:jc w:val="both"/>
        <w:rPr>
          <w:rFonts w:ascii="Times New Roman" w:hAnsi="Times New Roman" w:cs="Times New Roman"/>
          <w:bCs/>
          <w:sz w:val="24"/>
          <w:szCs w:val="24"/>
        </w:rPr>
      </w:pPr>
      <w:r w:rsidRPr="00061122">
        <w:rPr>
          <w:rFonts w:ascii="Times New Roman" w:hAnsi="Times New Roman" w:cs="Times New Roman"/>
          <w:bCs/>
          <w:sz w:val="24"/>
          <w:szCs w:val="24"/>
        </w:rPr>
        <w:lastRenderedPageBreak/>
        <w:t xml:space="preserve">In terms of the direct impacts on disabled people, the above account provides an ethical dilemma for </w:t>
      </w:r>
      <w:r w:rsidR="003C276B" w:rsidRPr="00061122">
        <w:rPr>
          <w:rFonts w:ascii="Times New Roman" w:hAnsi="Times New Roman" w:cs="Times New Roman"/>
          <w:bCs/>
          <w:sz w:val="24"/>
          <w:szCs w:val="24"/>
        </w:rPr>
        <w:t xml:space="preserve">SERVIU whether they sign off a home that is unfit for a disabled person to occupy or leave them without any provision. </w:t>
      </w:r>
      <w:r w:rsidR="00C6432F" w:rsidRPr="00061122">
        <w:rPr>
          <w:rFonts w:ascii="Times New Roman" w:hAnsi="Times New Roman" w:cs="Times New Roman"/>
          <w:bCs/>
          <w:sz w:val="24"/>
          <w:szCs w:val="24"/>
        </w:rPr>
        <w:t xml:space="preserve">This </w:t>
      </w:r>
      <w:r w:rsidR="003C276B" w:rsidRPr="00061122">
        <w:rPr>
          <w:rFonts w:ascii="Times New Roman" w:hAnsi="Times New Roman" w:cs="Times New Roman"/>
          <w:bCs/>
          <w:sz w:val="24"/>
          <w:szCs w:val="24"/>
        </w:rPr>
        <w:t xml:space="preserve">inevitably ends in </w:t>
      </w:r>
      <w:r w:rsidR="0045703B" w:rsidRPr="00061122">
        <w:rPr>
          <w:rFonts w:ascii="Times New Roman" w:hAnsi="Times New Roman" w:cs="Times New Roman"/>
          <w:bCs/>
          <w:sz w:val="24"/>
          <w:szCs w:val="24"/>
        </w:rPr>
        <w:t>lack of choice</w:t>
      </w:r>
      <w:r w:rsidR="003C276B" w:rsidRPr="00061122">
        <w:rPr>
          <w:rFonts w:ascii="Times New Roman" w:hAnsi="Times New Roman" w:cs="Times New Roman"/>
          <w:bCs/>
          <w:sz w:val="24"/>
          <w:szCs w:val="24"/>
        </w:rPr>
        <w:t xml:space="preserve"> for</w:t>
      </w:r>
      <w:r w:rsidR="00C6432F" w:rsidRPr="00061122">
        <w:rPr>
          <w:rFonts w:ascii="Times New Roman" w:hAnsi="Times New Roman" w:cs="Times New Roman"/>
          <w:bCs/>
          <w:sz w:val="24"/>
          <w:szCs w:val="24"/>
        </w:rPr>
        <w:t xml:space="preserve"> those </w:t>
      </w:r>
      <w:r w:rsidRPr="00061122">
        <w:rPr>
          <w:rFonts w:ascii="Times New Roman" w:hAnsi="Times New Roman" w:cs="Times New Roman"/>
          <w:bCs/>
          <w:sz w:val="24"/>
          <w:szCs w:val="24"/>
        </w:rPr>
        <w:t>households with a disabled member</w:t>
      </w:r>
      <w:r w:rsidR="003C276B" w:rsidRPr="00061122">
        <w:rPr>
          <w:rFonts w:ascii="Times New Roman" w:hAnsi="Times New Roman" w:cs="Times New Roman"/>
          <w:bCs/>
          <w:sz w:val="24"/>
          <w:szCs w:val="24"/>
        </w:rPr>
        <w:t>, who are forced</w:t>
      </w:r>
      <w:r w:rsidRPr="00061122">
        <w:rPr>
          <w:rFonts w:ascii="Times New Roman" w:hAnsi="Times New Roman" w:cs="Times New Roman"/>
          <w:bCs/>
          <w:sz w:val="24"/>
          <w:szCs w:val="24"/>
        </w:rPr>
        <w:t xml:space="preserve"> into inappropriate housing situations.</w:t>
      </w:r>
    </w:p>
    <w:p w14:paraId="04A5F10F" w14:textId="7CC70BE0" w:rsidR="005963B1" w:rsidRPr="00061122" w:rsidRDefault="005963B1" w:rsidP="00BC149C">
      <w:pPr>
        <w:ind w:left="720"/>
        <w:jc w:val="both"/>
        <w:rPr>
          <w:rFonts w:ascii="Times New Roman" w:hAnsi="Times New Roman" w:cs="Times New Roman"/>
          <w:iCs/>
          <w:sz w:val="24"/>
          <w:szCs w:val="24"/>
        </w:rPr>
      </w:pPr>
      <w:r w:rsidRPr="00061122">
        <w:rPr>
          <w:rFonts w:ascii="Times New Roman" w:hAnsi="Times New Roman" w:cs="Times New Roman"/>
          <w:i/>
          <w:iCs/>
          <w:sz w:val="24"/>
          <w:szCs w:val="24"/>
        </w:rPr>
        <w:t>We have had groups that include disabled people and the projects presented for them are not accessible and there you are faced with an ethical dilemma, one thinks “this family is going to have a dwelling that at least for one member is not going to be optimal, do we leave the family out and leave them without a dwelling?...Do we leave them in this dwelling with a child in a wheelchair who is not going to be able to go into the bathroom with the wheelchair, and the mother will have to lift him and put him in the bath tub, or do we just simply leave them with no dwelling?</w:t>
      </w:r>
      <w:r w:rsidR="007B40B3" w:rsidRPr="00061122">
        <w:rPr>
          <w:rFonts w:ascii="Times New Roman" w:hAnsi="Times New Roman" w:cs="Times New Roman"/>
          <w:i/>
          <w:iCs/>
          <w:sz w:val="24"/>
          <w:szCs w:val="24"/>
        </w:rPr>
        <w:t xml:space="preserve"> </w:t>
      </w:r>
      <w:r w:rsidR="00237F15" w:rsidRPr="00061122">
        <w:rPr>
          <w:rFonts w:ascii="Times New Roman" w:hAnsi="Times New Roman" w:cs="Times New Roman"/>
          <w:i/>
          <w:iCs/>
          <w:sz w:val="24"/>
          <w:szCs w:val="24"/>
        </w:rPr>
        <w:t xml:space="preserve">…The families confirm in writing that they are willing to live in that dwelling that is not adapted. Of course, they say “I will adapt it”, but those are the kind of measures for us to feel relatively safe too </w:t>
      </w:r>
      <w:r w:rsidR="007B40B3" w:rsidRPr="00061122">
        <w:rPr>
          <w:rFonts w:ascii="Times New Roman" w:hAnsi="Times New Roman" w:cs="Times New Roman"/>
          <w:iCs/>
          <w:sz w:val="24"/>
          <w:szCs w:val="24"/>
        </w:rPr>
        <w:t>(</w:t>
      </w:r>
      <w:r w:rsidR="00345642" w:rsidRPr="00061122">
        <w:rPr>
          <w:rFonts w:ascii="Times New Roman" w:hAnsi="Times New Roman" w:cs="Times New Roman"/>
          <w:iCs/>
          <w:sz w:val="24"/>
          <w:szCs w:val="24"/>
        </w:rPr>
        <w:t>SERVIU representative</w:t>
      </w:r>
      <w:r w:rsidR="007B40B3" w:rsidRPr="00061122">
        <w:rPr>
          <w:rFonts w:ascii="Times New Roman" w:hAnsi="Times New Roman" w:cs="Times New Roman"/>
          <w:iCs/>
          <w:sz w:val="24"/>
          <w:szCs w:val="24"/>
        </w:rPr>
        <w:t>)</w:t>
      </w:r>
      <w:r w:rsidR="00345642" w:rsidRPr="00061122">
        <w:rPr>
          <w:rFonts w:ascii="Times New Roman" w:hAnsi="Times New Roman" w:cs="Times New Roman"/>
          <w:iCs/>
          <w:sz w:val="24"/>
          <w:szCs w:val="24"/>
        </w:rPr>
        <w:t>.</w:t>
      </w:r>
    </w:p>
    <w:p w14:paraId="54DB47AD" w14:textId="337D83BA" w:rsidR="003C276B" w:rsidRPr="00061122" w:rsidRDefault="003C276B" w:rsidP="00635E1C">
      <w:pPr>
        <w:jc w:val="both"/>
        <w:rPr>
          <w:rFonts w:ascii="Times New Roman" w:hAnsi="Times New Roman" w:cs="Times New Roman"/>
          <w:sz w:val="24"/>
          <w:szCs w:val="24"/>
        </w:rPr>
      </w:pPr>
      <w:r w:rsidRPr="00061122">
        <w:rPr>
          <w:rFonts w:ascii="Times New Roman" w:hAnsi="Times New Roman" w:cs="Times New Roman"/>
          <w:sz w:val="24"/>
          <w:szCs w:val="24"/>
        </w:rPr>
        <w:t xml:space="preserve">To </w:t>
      </w:r>
      <w:r w:rsidR="003F6B81" w:rsidRPr="00061122">
        <w:rPr>
          <w:rFonts w:ascii="Times New Roman" w:hAnsi="Times New Roman" w:cs="Times New Roman"/>
          <w:sz w:val="24"/>
          <w:szCs w:val="24"/>
        </w:rPr>
        <w:t>heighten</w:t>
      </w:r>
      <w:r w:rsidRPr="00061122">
        <w:rPr>
          <w:rFonts w:ascii="Times New Roman" w:hAnsi="Times New Roman" w:cs="Times New Roman"/>
          <w:sz w:val="24"/>
          <w:szCs w:val="24"/>
        </w:rPr>
        <w:t xml:space="preserve"> the </w:t>
      </w:r>
      <w:r w:rsidR="003F6B81" w:rsidRPr="00061122">
        <w:rPr>
          <w:rFonts w:ascii="Times New Roman" w:hAnsi="Times New Roman" w:cs="Times New Roman"/>
          <w:sz w:val="24"/>
          <w:szCs w:val="24"/>
        </w:rPr>
        <w:t xml:space="preserve">impact of this point, </w:t>
      </w:r>
      <w:r w:rsidRPr="00061122">
        <w:rPr>
          <w:rFonts w:ascii="Times New Roman" w:hAnsi="Times New Roman" w:cs="Times New Roman"/>
          <w:sz w:val="24"/>
          <w:szCs w:val="24"/>
        </w:rPr>
        <w:t xml:space="preserve">the neoliberal logic of self-responsibility </w:t>
      </w:r>
      <w:r w:rsidR="00237F15" w:rsidRPr="00061122">
        <w:rPr>
          <w:rFonts w:ascii="Times New Roman" w:hAnsi="Times New Roman" w:cs="Times New Roman"/>
          <w:sz w:val="24"/>
          <w:szCs w:val="24"/>
        </w:rPr>
        <w:t xml:space="preserve">is </w:t>
      </w:r>
      <w:r w:rsidR="003F6B81" w:rsidRPr="00061122">
        <w:rPr>
          <w:rFonts w:ascii="Times New Roman" w:hAnsi="Times New Roman" w:cs="Times New Roman"/>
          <w:sz w:val="24"/>
          <w:szCs w:val="24"/>
        </w:rPr>
        <w:t>also</w:t>
      </w:r>
      <w:r w:rsidRPr="00061122">
        <w:rPr>
          <w:rFonts w:ascii="Times New Roman" w:hAnsi="Times New Roman" w:cs="Times New Roman"/>
          <w:sz w:val="24"/>
          <w:szCs w:val="24"/>
        </w:rPr>
        <w:t xml:space="preserve"> evident </w:t>
      </w:r>
      <w:r w:rsidR="00237F15" w:rsidRPr="00061122">
        <w:rPr>
          <w:rFonts w:ascii="Times New Roman" w:hAnsi="Times New Roman" w:cs="Times New Roman"/>
          <w:sz w:val="24"/>
          <w:szCs w:val="24"/>
        </w:rPr>
        <w:t>here with</w:t>
      </w:r>
      <w:r w:rsidR="003F6B81" w:rsidRPr="00061122">
        <w:rPr>
          <w:rFonts w:ascii="Times New Roman" w:hAnsi="Times New Roman" w:cs="Times New Roman"/>
          <w:sz w:val="24"/>
          <w:szCs w:val="24"/>
        </w:rPr>
        <w:t xml:space="preserve"> SERVIU </w:t>
      </w:r>
      <w:r w:rsidRPr="00061122">
        <w:rPr>
          <w:rFonts w:ascii="Times New Roman" w:hAnsi="Times New Roman" w:cs="Times New Roman"/>
          <w:sz w:val="24"/>
          <w:szCs w:val="24"/>
        </w:rPr>
        <w:t>includ</w:t>
      </w:r>
      <w:r w:rsidR="00237F15" w:rsidRPr="00061122">
        <w:rPr>
          <w:rFonts w:ascii="Times New Roman" w:hAnsi="Times New Roman" w:cs="Times New Roman"/>
          <w:sz w:val="24"/>
          <w:szCs w:val="24"/>
        </w:rPr>
        <w:t>ing</w:t>
      </w:r>
      <w:r w:rsidRPr="00061122">
        <w:rPr>
          <w:rFonts w:ascii="Times New Roman" w:hAnsi="Times New Roman" w:cs="Times New Roman"/>
          <w:sz w:val="24"/>
          <w:szCs w:val="24"/>
        </w:rPr>
        <w:t xml:space="preserve"> a provision which ma</w:t>
      </w:r>
      <w:r w:rsidR="00635E1C" w:rsidRPr="00061122">
        <w:rPr>
          <w:rFonts w:ascii="Times New Roman" w:hAnsi="Times New Roman" w:cs="Times New Roman"/>
          <w:sz w:val="24"/>
          <w:szCs w:val="24"/>
        </w:rPr>
        <w:t>k</w:t>
      </w:r>
      <w:r w:rsidRPr="00061122">
        <w:rPr>
          <w:rFonts w:ascii="Times New Roman" w:hAnsi="Times New Roman" w:cs="Times New Roman"/>
          <w:sz w:val="24"/>
          <w:szCs w:val="24"/>
        </w:rPr>
        <w:t>e</w:t>
      </w:r>
      <w:r w:rsidR="00635E1C" w:rsidRPr="00061122">
        <w:rPr>
          <w:rFonts w:ascii="Times New Roman" w:hAnsi="Times New Roman" w:cs="Times New Roman"/>
          <w:sz w:val="24"/>
          <w:szCs w:val="24"/>
        </w:rPr>
        <w:t>s</w:t>
      </w:r>
      <w:r w:rsidRPr="00061122">
        <w:rPr>
          <w:rFonts w:ascii="Times New Roman" w:hAnsi="Times New Roman" w:cs="Times New Roman"/>
          <w:sz w:val="24"/>
          <w:szCs w:val="24"/>
        </w:rPr>
        <w:t xml:space="preserve"> the family </w:t>
      </w:r>
      <w:r w:rsidR="003F6B81" w:rsidRPr="00061122">
        <w:rPr>
          <w:rFonts w:ascii="Times New Roman" w:hAnsi="Times New Roman" w:cs="Times New Roman"/>
          <w:sz w:val="24"/>
          <w:szCs w:val="24"/>
        </w:rPr>
        <w:t xml:space="preserve">take </w:t>
      </w:r>
      <w:r w:rsidR="006739C0" w:rsidRPr="00061122">
        <w:rPr>
          <w:rFonts w:ascii="Times New Roman" w:hAnsi="Times New Roman" w:cs="Times New Roman"/>
          <w:sz w:val="24"/>
          <w:szCs w:val="24"/>
        </w:rPr>
        <w:t xml:space="preserve">personal </w:t>
      </w:r>
      <w:r w:rsidRPr="00061122">
        <w:rPr>
          <w:rFonts w:ascii="Times New Roman" w:hAnsi="Times New Roman" w:cs="Times New Roman"/>
          <w:sz w:val="24"/>
          <w:szCs w:val="24"/>
        </w:rPr>
        <w:t>responsib</w:t>
      </w:r>
      <w:r w:rsidR="003F6B81" w:rsidRPr="00061122">
        <w:rPr>
          <w:rFonts w:ascii="Times New Roman" w:hAnsi="Times New Roman" w:cs="Times New Roman"/>
          <w:sz w:val="24"/>
          <w:szCs w:val="24"/>
        </w:rPr>
        <w:t>ility</w:t>
      </w:r>
      <w:r w:rsidRPr="00061122">
        <w:rPr>
          <w:rFonts w:ascii="Times New Roman" w:hAnsi="Times New Roman" w:cs="Times New Roman"/>
          <w:sz w:val="24"/>
          <w:szCs w:val="24"/>
        </w:rPr>
        <w:t xml:space="preserve"> for </w:t>
      </w:r>
      <w:r w:rsidR="003F6B81" w:rsidRPr="00061122">
        <w:rPr>
          <w:rFonts w:ascii="Times New Roman" w:hAnsi="Times New Roman" w:cs="Times New Roman"/>
          <w:i/>
          <w:sz w:val="24"/>
          <w:szCs w:val="24"/>
        </w:rPr>
        <w:t>accepting</w:t>
      </w:r>
      <w:r w:rsidR="003F6B81" w:rsidRPr="00061122">
        <w:rPr>
          <w:rFonts w:ascii="Times New Roman" w:hAnsi="Times New Roman" w:cs="Times New Roman"/>
          <w:sz w:val="24"/>
          <w:szCs w:val="24"/>
        </w:rPr>
        <w:t xml:space="preserve"> the</w:t>
      </w:r>
      <w:r w:rsidRPr="00061122">
        <w:rPr>
          <w:rFonts w:ascii="Times New Roman" w:hAnsi="Times New Roman" w:cs="Times New Roman"/>
          <w:sz w:val="24"/>
          <w:szCs w:val="24"/>
        </w:rPr>
        <w:t xml:space="preserve"> inaccessible housing</w:t>
      </w:r>
      <w:r w:rsidR="003F6B81" w:rsidRPr="00061122">
        <w:rPr>
          <w:rFonts w:ascii="Times New Roman" w:hAnsi="Times New Roman" w:cs="Times New Roman"/>
          <w:sz w:val="24"/>
          <w:szCs w:val="24"/>
        </w:rPr>
        <w:t>, by enforcing them to give the entity a written dispensation for their practices</w:t>
      </w:r>
      <w:r w:rsidR="00237F15" w:rsidRPr="00061122">
        <w:rPr>
          <w:rFonts w:ascii="Times New Roman" w:hAnsi="Times New Roman" w:cs="Times New Roman"/>
          <w:sz w:val="24"/>
          <w:szCs w:val="24"/>
        </w:rPr>
        <w:t>.</w:t>
      </w:r>
    </w:p>
    <w:p w14:paraId="50F30580" w14:textId="56CDC00D" w:rsidR="009946A2" w:rsidRPr="00061122" w:rsidRDefault="003F6B81" w:rsidP="00BC149C">
      <w:pPr>
        <w:jc w:val="both"/>
        <w:rPr>
          <w:rFonts w:ascii="Times New Roman" w:hAnsi="Times New Roman" w:cs="Times New Roman"/>
          <w:sz w:val="24"/>
          <w:szCs w:val="24"/>
        </w:rPr>
      </w:pPr>
      <w:r w:rsidRPr="00061122">
        <w:rPr>
          <w:rFonts w:ascii="Times New Roman" w:hAnsi="Times New Roman" w:cs="Times New Roman"/>
          <w:sz w:val="24"/>
          <w:szCs w:val="24"/>
        </w:rPr>
        <w:t xml:space="preserve">The Chilean case thus illustrates a context where private-sector development of </w:t>
      </w:r>
      <w:r w:rsidR="00B66113" w:rsidRPr="00061122">
        <w:rPr>
          <w:rFonts w:ascii="Times New Roman" w:hAnsi="Times New Roman" w:cs="Times New Roman"/>
          <w:sz w:val="24"/>
          <w:szCs w:val="24"/>
        </w:rPr>
        <w:t>appropriate</w:t>
      </w:r>
      <w:r w:rsidRPr="00061122">
        <w:rPr>
          <w:rFonts w:ascii="Times New Roman" w:hAnsi="Times New Roman" w:cs="Times New Roman"/>
          <w:sz w:val="24"/>
          <w:szCs w:val="24"/>
        </w:rPr>
        <w:t>,</w:t>
      </w:r>
      <w:r w:rsidR="00B66113" w:rsidRPr="00061122">
        <w:rPr>
          <w:rFonts w:ascii="Times New Roman" w:hAnsi="Times New Roman" w:cs="Times New Roman"/>
          <w:sz w:val="24"/>
          <w:szCs w:val="24"/>
        </w:rPr>
        <w:t xml:space="preserve"> accessible homes </w:t>
      </w:r>
      <w:r w:rsidR="0082030F" w:rsidRPr="00061122">
        <w:rPr>
          <w:rFonts w:ascii="Times New Roman" w:hAnsi="Times New Roman" w:cs="Times New Roman"/>
          <w:sz w:val="24"/>
          <w:szCs w:val="24"/>
        </w:rPr>
        <w:t xml:space="preserve">is </w:t>
      </w:r>
      <w:r w:rsidRPr="00061122">
        <w:rPr>
          <w:rFonts w:ascii="Times New Roman" w:hAnsi="Times New Roman" w:cs="Times New Roman"/>
          <w:sz w:val="24"/>
          <w:szCs w:val="24"/>
        </w:rPr>
        <w:t>only lightly</w:t>
      </w:r>
      <w:r w:rsidR="00B66113" w:rsidRPr="00061122">
        <w:rPr>
          <w:rFonts w:ascii="Times New Roman" w:hAnsi="Times New Roman" w:cs="Times New Roman"/>
          <w:sz w:val="24"/>
          <w:szCs w:val="24"/>
        </w:rPr>
        <w:t xml:space="preserve"> regulated. </w:t>
      </w:r>
      <w:r w:rsidR="005F31DE" w:rsidRPr="00061122">
        <w:rPr>
          <w:rFonts w:ascii="Times New Roman" w:hAnsi="Times New Roman" w:cs="Times New Roman"/>
          <w:sz w:val="24"/>
          <w:szCs w:val="24"/>
        </w:rPr>
        <w:t>A major finding was the lack of enforcement of the regulations</w:t>
      </w:r>
      <w:r w:rsidRPr="00061122">
        <w:rPr>
          <w:rFonts w:ascii="Times New Roman" w:hAnsi="Times New Roman" w:cs="Times New Roman"/>
          <w:sz w:val="24"/>
          <w:szCs w:val="24"/>
        </w:rPr>
        <w:t xml:space="preserve"> and an e</w:t>
      </w:r>
      <w:r w:rsidR="00B66113" w:rsidRPr="00061122">
        <w:rPr>
          <w:rFonts w:ascii="Times New Roman" w:hAnsi="Times New Roman" w:cs="Times New Roman"/>
          <w:sz w:val="24"/>
          <w:szCs w:val="24"/>
        </w:rPr>
        <w:t xml:space="preserve">mphasis on </w:t>
      </w:r>
      <w:r w:rsidRPr="00061122">
        <w:rPr>
          <w:rFonts w:ascii="Times New Roman" w:hAnsi="Times New Roman" w:cs="Times New Roman"/>
          <w:sz w:val="24"/>
          <w:szCs w:val="24"/>
        </w:rPr>
        <w:t>voluntarist</w:t>
      </w:r>
      <w:r w:rsidR="003C276B" w:rsidRPr="00061122">
        <w:rPr>
          <w:rFonts w:ascii="Times New Roman" w:hAnsi="Times New Roman" w:cs="Times New Roman"/>
          <w:sz w:val="24"/>
          <w:szCs w:val="24"/>
        </w:rPr>
        <w:t xml:space="preserve"> regulation.</w:t>
      </w:r>
    </w:p>
    <w:p w14:paraId="1626DE36" w14:textId="63C65B3D" w:rsidR="00222DD0" w:rsidRPr="00061122" w:rsidRDefault="009946A2" w:rsidP="00BC149C">
      <w:pPr>
        <w:ind w:left="720"/>
        <w:jc w:val="both"/>
        <w:rPr>
          <w:rFonts w:ascii="Times New Roman" w:hAnsi="Times New Roman" w:cs="Times New Roman"/>
          <w:i/>
          <w:iCs/>
          <w:sz w:val="24"/>
          <w:szCs w:val="24"/>
        </w:rPr>
      </w:pPr>
      <w:r w:rsidRPr="00061122">
        <w:rPr>
          <w:rFonts w:ascii="Times New Roman" w:hAnsi="Times New Roman" w:cs="Times New Roman"/>
          <w:i/>
          <w:iCs/>
          <w:sz w:val="24"/>
          <w:szCs w:val="24"/>
        </w:rPr>
        <w:lastRenderedPageBreak/>
        <w:t>What are you not allowed to do? If I give you 80 UF to adapt the dwelling and you do not spend them in adapting the dwelling, you are not allowed to do that, but as there is nothing legal that impedes for a disabled person not to be given an accessible dwelling…we are giving families dwellings that are not going to be fully usable for them, I mean, of course, currently they are living in much worse conditions than the ones they will have in these dwellings, but they are not optimal</w:t>
      </w:r>
      <w:r w:rsidR="007B40B3" w:rsidRPr="00061122">
        <w:rPr>
          <w:rFonts w:ascii="Times New Roman" w:hAnsi="Times New Roman" w:cs="Times New Roman"/>
          <w:i/>
          <w:iCs/>
          <w:sz w:val="24"/>
          <w:szCs w:val="24"/>
        </w:rPr>
        <w:t xml:space="preserve"> </w:t>
      </w:r>
      <w:r w:rsidR="007B40B3" w:rsidRPr="00061122">
        <w:rPr>
          <w:rFonts w:ascii="Times New Roman" w:hAnsi="Times New Roman" w:cs="Times New Roman"/>
          <w:iCs/>
          <w:sz w:val="24"/>
          <w:szCs w:val="24"/>
        </w:rPr>
        <w:t>(</w:t>
      </w:r>
      <w:r w:rsidR="006F2594" w:rsidRPr="00061122">
        <w:rPr>
          <w:rFonts w:ascii="Times New Roman" w:hAnsi="Times New Roman" w:cs="Times New Roman"/>
          <w:iCs/>
          <w:sz w:val="24"/>
          <w:szCs w:val="24"/>
        </w:rPr>
        <w:t>SERVIU representative</w:t>
      </w:r>
      <w:r w:rsidR="007B40B3" w:rsidRPr="00061122">
        <w:rPr>
          <w:rFonts w:ascii="Times New Roman" w:hAnsi="Times New Roman" w:cs="Times New Roman"/>
          <w:iCs/>
          <w:sz w:val="24"/>
          <w:szCs w:val="24"/>
        </w:rPr>
        <w:t>)</w:t>
      </w:r>
      <w:r w:rsidR="006F2594" w:rsidRPr="00061122">
        <w:rPr>
          <w:rFonts w:ascii="Times New Roman" w:hAnsi="Times New Roman" w:cs="Times New Roman"/>
          <w:iCs/>
          <w:sz w:val="24"/>
          <w:szCs w:val="24"/>
        </w:rPr>
        <w:t>.</w:t>
      </w:r>
    </w:p>
    <w:p w14:paraId="5A830D2F" w14:textId="2F5E6D0D" w:rsidR="004248AD" w:rsidRPr="00061122" w:rsidRDefault="004248AD" w:rsidP="00635E1C">
      <w:pPr>
        <w:jc w:val="both"/>
        <w:rPr>
          <w:rFonts w:ascii="Times New Roman" w:hAnsi="Times New Roman" w:cs="Times New Roman"/>
          <w:sz w:val="24"/>
          <w:szCs w:val="24"/>
        </w:rPr>
      </w:pPr>
      <w:r w:rsidRPr="00061122">
        <w:rPr>
          <w:rFonts w:ascii="Times New Roman" w:hAnsi="Times New Roman" w:cs="Times New Roman"/>
          <w:sz w:val="24"/>
          <w:szCs w:val="24"/>
        </w:rPr>
        <w:t xml:space="preserve">The suggestion that families would live in worse conditions before gaining access to a home </w:t>
      </w:r>
      <w:r w:rsidR="007B40B3" w:rsidRPr="00061122">
        <w:rPr>
          <w:rFonts w:ascii="Times New Roman" w:hAnsi="Times New Roman" w:cs="Times New Roman"/>
          <w:sz w:val="24"/>
          <w:szCs w:val="24"/>
        </w:rPr>
        <w:t xml:space="preserve">points to the </w:t>
      </w:r>
      <w:r w:rsidRPr="00061122">
        <w:rPr>
          <w:rFonts w:ascii="Times New Roman" w:hAnsi="Times New Roman" w:cs="Times New Roman"/>
          <w:sz w:val="24"/>
          <w:szCs w:val="24"/>
        </w:rPr>
        <w:t xml:space="preserve">relevance of </w:t>
      </w:r>
      <w:r w:rsidR="007B40B3" w:rsidRPr="00061122">
        <w:rPr>
          <w:rFonts w:ascii="Times New Roman" w:hAnsi="Times New Roman" w:cs="Times New Roman"/>
          <w:sz w:val="24"/>
          <w:szCs w:val="24"/>
        </w:rPr>
        <w:t>what</w:t>
      </w:r>
      <w:r w:rsidRPr="00061122">
        <w:rPr>
          <w:rFonts w:ascii="Times New Roman" w:hAnsi="Times New Roman" w:cs="Times New Roman"/>
          <w:sz w:val="24"/>
          <w:szCs w:val="24"/>
        </w:rPr>
        <w:t xml:space="preserve"> timeframe </w:t>
      </w:r>
      <w:r w:rsidR="007B40B3" w:rsidRPr="00061122">
        <w:rPr>
          <w:rFonts w:ascii="Times New Roman" w:hAnsi="Times New Roman" w:cs="Times New Roman"/>
          <w:sz w:val="24"/>
          <w:szCs w:val="24"/>
        </w:rPr>
        <w:t xml:space="preserve">is </w:t>
      </w:r>
      <w:r w:rsidRPr="00061122">
        <w:rPr>
          <w:rFonts w:ascii="Times New Roman" w:hAnsi="Times New Roman" w:cs="Times New Roman"/>
          <w:sz w:val="24"/>
          <w:szCs w:val="24"/>
        </w:rPr>
        <w:t xml:space="preserve">involved </w:t>
      </w:r>
      <w:r w:rsidR="006739C0" w:rsidRPr="00061122">
        <w:rPr>
          <w:rFonts w:ascii="Times New Roman" w:hAnsi="Times New Roman" w:cs="Times New Roman"/>
          <w:sz w:val="24"/>
          <w:szCs w:val="24"/>
        </w:rPr>
        <w:t xml:space="preserve">in </w:t>
      </w:r>
      <w:r w:rsidRPr="00061122">
        <w:rPr>
          <w:rFonts w:ascii="Times New Roman" w:hAnsi="Times New Roman" w:cs="Times New Roman"/>
          <w:sz w:val="24"/>
          <w:szCs w:val="24"/>
        </w:rPr>
        <w:t xml:space="preserve">waiting for a home. </w:t>
      </w:r>
      <w:r w:rsidR="00BA71D9" w:rsidRPr="00061122">
        <w:rPr>
          <w:rFonts w:ascii="Times New Roman" w:hAnsi="Times New Roman" w:cs="Times New Roman"/>
          <w:sz w:val="24"/>
          <w:szCs w:val="24"/>
        </w:rPr>
        <w:t>Like</w:t>
      </w:r>
      <w:r w:rsidRPr="00061122">
        <w:rPr>
          <w:rFonts w:ascii="Times New Roman" w:hAnsi="Times New Roman" w:cs="Times New Roman"/>
          <w:sz w:val="24"/>
          <w:szCs w:val="24"/>
        </w:rPr>
        <w:t xml:space="preserve"> the English council areas we examined, we found a timeframe of 5 years articulated from the participants</w:t>
      </w:r>
      <w:r w:rsidR="00237F15" w:rsidRPr="00061122">
        <w:rPr>
          <w:rFonts w:ascii="Times New Roman" w:hAnsi="Times New Roman" w:cs="Times New Roman"/>
          <w:sz w:val="24"/>
          <w:szCs w:val="24"/>
        </w:rPr>
        <w:t xml:space="preserve"> in Chile</w:t>
      </w:r>
      <w:r w:rsidRPr="00061122">
        <w:rPr>
          <w:rFonts w:ascii="Times New Roman" w:hAnsi="Times New Roman" w:cs="Times New Roman"/>
          <w:sz w:val="24"/>
          <w:szCs w:val="24"/>
        </w:rPr>
        <w:t xml:space="preserve">. </w:t>
      </w:r>
      <w:r w:rsidR="007B40B3" w:rsidRPr="00061122">
        <w:rPr>
          <w:rFonts w:ascii="Times New Roman" w:hAnsi="Times New Roman" w:cs="Times New Roman"/>
          <w:sz w:val="24"/>
          <w:szCs w:val="24"/>
        </w:rPr>
        <w:t xml:space="preserve">This delay was explained by </w:t>
      </w:r>
      <w:r w:rsidRPr="00061122">
        <w:rPr>
          <w:rFonts w:ascii="Times New Roman" w:hAnsi="Times New Roman" w:cs="Times New Roman"/>
          <w:sz w:val="24"/>
          <w:szCs w:val="24"/>
        </w:rPr>
        <w:t>the emphasis on the capital grant for a collective scheme of house building</w:t>
      </w:r>
      <w:r w:rsidR="007B40B3" w:rsidRPr="00061122">
        <w:rPr>
          <w:rFonts w:ascii="Times New Roman" w:hAnsi="Times New Roman" w:cs="Times New Roman"/>
          <w:sz w:val="24"/>
          <w:szCs w:val="24"/>
        </w:rPr>
        <w:t xml:space="preserve">; sponsor entities </w:t>
      </w:r>
      <w:r w:rsidR="0082030F" w:rsidRPr="00061122">
        <w:rPr>
          <w:rFonts w:ascii="Times New Roman" w:hAnsi="Times New Roman" w:cs="Times New Roman"/>
          <w:sz w:val="24"/>
          <w:szCs w:val="24"/>
        </w:rPr>
        <w:t>must</w:t>
      </w:r>
      <w:r w:rsidR="007B40B3" w:rsidRPr="00061122">
        <w:rPr>
          <w:rFonts w:ascii="Times New Roman" w:hAnsi="Times New Roman" w:cs="Times New Roman"/>
          <w:sz w:val="24"/>
          <w:szCs w:val="24"/>
        </w:rPr>
        <w:t xml:space="preserve"> wait until a group of families </w:t>
      </w:r>
      <w:r w:rsidR="00635E1C" w:rsidRPr="00061122">
        <w:rPr>
          <w:rFonts w:ascii="Times New Roman" w:hAnsi="Times New Roman" w:cs="Times New Roman"/>
          <w:sz w:val="24"/>
          <w:szCs w:val="24"/>
        </w:rPr>
        <w:t xml:space="preserve">come </w:t>
      </w:r>
      <w:r w:rsidR="007B40B3" w:rsidRPr="00061122">
        <w:rPr>
          <w:rFonts w:ascii="Times New Roman" w:hAnsi="Times New Roman" w:cs="Times New Roman"/>
          <w:sz w:val="24"/>
          <w:szCs w:val="24"/>
        </w:rPr>
        <w:t>together with recognised housing needs.</w:t>
      </w:r>
      <w:r w:rsidRPr="00061122">
        <w:rPr>
          <w:rFonts w:ascii="Times New Roman" w:hAnsi="Times New Roman" w:cs="Times New Roman"/>
          <w:sz w:val="24"/>
          <w:szCs w:val="24"/>
        </w:rPr>
        <w:t xml:space="preserve"> </w:t>
      </w:r>
      <w:r w:rsidR="0082030F" w:rsidRPr="00061122">
        <w:rPr>
          <w:rFonts w:ascii="Times New Roman" w:hAnsi="Times New Roman" w:cs="Times New Roman"/>
          <w:sz w:val="24"/>
          <w:szCs w:val="24"/>
        </w:rPr>
        <w:t>T</w:t>
      </w:r>
      <w:r w:rsidRPr="00061122">
        <w:rPr>
          <w:rFonts w:ascii="Times New Roman" w:hAnsi="Times New Roman" w:cs="Times New Roman"/>
          <w:sz w:val="24"/>
          <w:szCs w:val="24"/>
        </w:rPr>
        <w:t xml:space="preserve">his process can take a long time. The focus on home ownership also adds </w:t>
      </w:r>
      <w:r w:rsidR="007B40B3" w:rsidRPr="00061122">
        <w:rPr>
          <w:rFonts w:ascii="Times New Roman" w:hAnsi="Times New Roman" w:cs="Times New Roman"/>
          <w:sz w:val="24"/>
          <w:szCs w:val="24"/>
        </w:rPr>
        <w:t>the</w:t>
      </w:r>
      <w:r w:rsidRPr="00061122">
        <w:rPr>
          <w:rFonts w:ascii="Times New Roman" w:hAnsi="Times New Roman" w:cs="Times New Roman"/>
          <w:sz w:val="24"/>
          <w:szCs w:val="24"/>
        </w:rPr>
        <w:t xml:space="preserve"> additional limitation</w:t>
      </w:r>
      <w:r w:rsidR="007B40B3" w:rsidRPr="00061122">
        <w:rPr>
          <w:rFonts w:ascii="Times New Roman" w:hAnsi="Times New Roman" w:cs="Times New Roman"/>
          <w:sz w:val="24"/>
          <w:szCs w:val="24"/>
        </w:rPr>
        <w:t xml:space="preserve"> of</w:t>
      </w:r>
      <w:r w:rsidRPr="00061122">
        <w:rPr>
          <w:rFonts w:ascii="Times New Roman" w:hAnsi="Times New Roman" w:cs="Times New Roman"/>
          <w:sz w:val="24"/>
          <w:szCs w:val="24"/>
        </w:rPr>
        <w:t xml:space="preserve"> be</w:t>
      </w:r>
      <w:r w:rsidR="007B40B3" w:rsidRPr="00061122">
        <w:rPr>
          <w:rFonts w:ascii="Times New Roman" w:hAnsi="Times New Roman" w:cs="Times New Roman"/>
          <w:sz w:val="24"/>
          <w:szCs w:val="24"/>
        </w:rPr>
        <w:t>ing</w:t>
      </w:r>
      <w:r w:rsidRPr="00061122">
        <w:rPr>
          <w:rFonts w:ascii="Times New Roman" w:hAnsi="Times New Roman" w:cs="Times New Roman"/>
          <w:sz w:val="24"/>
          <w:szCs w:val="24"/>
        </w:rPr>
        <w:t xml:space="preserve"> very inflexible to families whose circumstances </w:t>
      </w:r>
      <w:r w:rsidR="00635E1C" w:rsidRPr="00061122">
        <w:rPr>
          <w:rFonts w:ascii="Times New Roman" w:hAnsi="Times New Roman" w:cs="Times New Roman"/>
          <w:sz w:val="24"/>
          <w:szCs w:val="24"/>
        </w:rPr>
        <w:t xml:space="preserve">may </w:t>
      </w:r>
      <w:r w:rsidRPr="00061122">
        <w:rPr>
          <w:rFonts w:ascii="Times New Roman" w:hAnsi="Times New Roman" w:cs="Times New Roman"/>
          <w:sz w:val="24"/>
          <w:szCs w:val="24"/>
        </w:rPr>
        <w:t>change.</w:t>
      </w:r>
    </w:p>
    <w:p w14:paraId="3FCE00AA" w14:textId="39764AA0" w:rsidR="00935D66" w:rsidRPr="00061122" w:rsidRDefault="004248AD" w:rsidP="00237F15">
      <w:pPr>
        <w:ind w:left="720"/>
        <w:jc w:val="both"/>
        <w:rPr>
          <w:rFonts w:ascii="Times New Roman" w:hAnsi="Times New Roman" w:cs="Times New Roman"/>
          <w:iCs/>
          <w:sz w:val="24"/>
          <w:szCs w:val="24"/>
        </w:rPr>
      </w:pPr>
      <w:r w:rsidRPr="00061122">
        <w:rPr>
          <w:rFonts w:ascii="Times New Roman" w:hAnsi="Times New Roman" w:cs="Times New Roman"/>
          <w:i/>
          <w:iCs/>
          <w:sz w:val="24"/>
          <w:szCs w:val="24"/>
        </w:rPr>
        <w:t>Sometimes 4 or 5 years can go by, we have families benefitted in 2012 that do not have projects built yet</w:t>
      </w:r>
      <w:r w:rsidR="00635E1C" w:rsidRPr="00061122">
        <w:rPr>
          <w:rFonts w:ascii="Times New Roman" w:hAnsi="Times New Roman" w:cs="Times New Roman"/>
          <w:i/>
          <w:iCs/>
          <w:sz w:val="24"/>
          <w:szCs w:val="24"/>
        </w:rPr>
        <w:t xml:space="preserve"> [by 2015]</w:t>
      </w:r>
      <w:r w:rsidRPr="00061122">
        <w:rPr>
          <w:rFonts w:ascii="Times New Roman" w:hAnsi="Times New Roman" w:cs="Times New Roman"/>
          <w:i/>
          <w:iCs/>
          <w:sz w:val="24"/>
          <w:szCs w:val="24"/>
        </w:rPr>
        <w:t>, many of them will end up giving up, in the meantime, disabled children are born, and when they applied there was no one disabled, then it is very complex</w:t>
      </w:r>
      <w:r w:rsidR="007B40B3" w:rsidRPr="00061122">
        <w:rPr>
          <w:rFonts w:ascii="Times New Roman" w:hAnsi="Times New Roman" w:cs="Times New Roman"/>
          <w:i/>
          <w:iCs/>
          <w:sz w:val="24"/>
          <w:szCs w:val="24"/>
        </w:rPr>
        <w:t xml:space="preserve"> </w:t>
      </w:r>
      <w:r w:rsidR="007B40B3" w:rsidRPr="00061122">
        <w:rPr>
          <w:rFonts w:ascii="Times New Roman" w:hAnsi="Times New Roman" w:cs="Times New Roman"/>
          <w:iCs/>
          <w:sz w:val="24"/>
          <w:szCs w:val="24"/>
        </w:rPr>
        <w:t>(</w:t>
      </w:r>
      <w:r w:rsidR="00E55DA9" w:rsidRPr="00061122">
        <w:rPr>
          <w:rFonts w:ascii="Times New Roman" w:hAnsi="Times New Roman" w:cs="Times New Roman"/>
          <w:iCs/>
          <w:sz w:val="24"/>
          <w:szCs w:val="24"/>
        </w:rPr>
        <w:t>SERVIU representative</w:t>
      </w:r>
      <w:r w:rsidR="007B40B3" w:rsidRPr="00061122">
        <w:rPr>
          <w:rFonts w:ascii="Times New Roman" w:hAnsi="Times New Roman" w:cs="Times New Roman"/>
          <w:iCs/>
          <w:sz w:val="24"/>
          <w:szCs w:val="24"/>
        </w:rPr>
        <w:t>)</w:t>
      </w:r>
      <w:r w:rsidR="00E55DA9" w:rsidRPr="00061122">
        <w:rPr>
          <w:rFonts w:ascii="Times New Roman" w:hAnsi="Times New Roman" w:cs="Times New Roman"/>
          <w:iCs/>
          <w:sz w:val="24"/>
          <w:szCs w:val="24"/>
        </w:rPr>
        <w:t>.</w:t>
      </w:r>
    </w:p>
    <w:p w14:paraId="17FE4C4E" w14:textId="77777777" w:rsidR="007B2543" w:rsidRPr="00061122" w:rsidRDefault="007B2543" w:rsidP="00237F15">
      <w:pPr>
        <w:ind w:left="720"/>
        <w:jc w:val="both"/>
        <w:rPr>
          <w:rFonts w:ascii="Times New Roman" w:hAnsi="Times New Roman" w:cs="Times New Roman"/>
          <w:iCs/>
          <w:sz w:val="24"/>
          <w:szCs w:val="24"/>
        </w:rPr>
      </w:pPr>
    </w:p>
    <w:p w14:paraId="20294A0C" w14:textId="1B800484" w:rsidR="00EC441E" w:rsidRPr="00061122" w:rsidRDefault="00EC441E" w:rsidP="00EC441E">
      <w:pPr>
        <w:pStyle w:val="Heading3"/>
        <w:rPr>
          <w:rFonts w:ascii="Times New Roman" w:hAnsi="Times New Roman" w:cs="Times New Roman"/>
          <w:sz w:val="24"/>
          <w:szCs w:val="24"/>
        </w:rPr>
      </w:pPr>
      <w:r w:rsidRPr="00061122">
        <w:rPr>
          <w:rFonts w:ascii="Times New Roman" w:hAnsi="Times New Roman" w:cs="Times New Roman"/>
          <w:sz w:val="24"/>
          <w:szCs w:val="24"/>
        </w:rPr>
        <w:lastRenderedPageBreak/>
        <w:t xml:space="preserve">Housing </w:t>
      </w:r>
      <w:r w:rsidRPr="00061122">
        <w:rPr>
          <w:rFonts w:ascii="Times New Roman" w:eastAsia="PMingLiU" w:hAnsi="Times New Roman" w:cs="Times New Roman" w:hint="eastAsia"/>
          <w:sz w:val="24"/>
          <w:szCs w:val="24"/>
          <w:lang w:eastAsia="zh-TW"/>
        </w:rPr>
        <w:t>p</w:t>
      </w:r>
      <w:r w:rsidRPr="00061122">
        <w:rPr>
          <w:rFonts w:ascii="Times New Roman" w:hAnsi="Times New Roman" w:cs="Times New Roman"/>
          <w:sz w:val="24"/>
          <w:szCs w:val="24"/>
        </w:rPr>
        <w:t xml:space="preserve">roviders’ </w:t>
      </w:r>
      <w:r w:rsidR="00BA71D9" w:rsidRPr="00061122">
        <w:rPr>
          <w:rFonts w:ascii="Times New Roman" w:eastAsia="PMingLiU" w:hAnsi="Times New Roman" w:cs="Times New Roman"/>
          <w:sz w:val="24"/>
          <w:szCs w:val="24"/>
          <w:lang w:eastAsia="zh-TW"/>
        </w:rPr>
        <w:t>outlook</w:t>
      </w:r>
      <w:r w:rsidRPr="00061122">
        <w:rPr>
          <w:rFonts w:ascii="Times New Roman" w:hAnsi="Times New Roman" w:cs="Times New Roman"/>
          <w:sz w:val="24"/>
          <w:szCs w:val="24"/>
        </w:rPr>
        <w:t xml:space="preserve"> </w:t>
      </w:r>
      <w:r w:rsidR="00BA71D9" w:rsidRPr="00061122">
        <w:rPr>
          <w:rFonts w:ascii="Times New Roman" w:hAnsi="Times New Roman" w:cs="Times New Roman"/>
          <w:sz w:val="24"/>
          <w:szCs w:val="24"/>
        </w:rPr>
        <w:t>for</w:t>
      </w:r>
      <w:r w:rsidRPr="00061122">
        <w:rPr>
          <w:rFonts w:ascii="Times New Roman" w:hAnsi="Times New Roman" w:cs="Times New Roman"/>
          <w:sz w:val="24"/>
          <w:szCs w:val="24"/>
        </w:rPr>
        <w:t xml:space="preserve"> </w:t>
      </w:r>
      <w:r w:rsidRPr="00061122">
        <w:rPr>
          <w:rFonts w:ascii="Times New Roman" w:eastAsia="PMingLiU" w:hAnsi="Times New Roman" w:cs="Times New Roman" w:hint="eastAsia"/>
          <w:sz w:val="24"/>
          <w:szCs w:val="24"/>
          <w:lang w:eastAsia="zh-TW"/>
        </w:rPr>
        <w:t>f</w:t>
      </w:r>
      <w:r w:rsidRPr="00061122">
        <w:rPr>
          <w:rFonts w:ascii="Times New Roman" w:hAnsi="Times New Roman" w:cs="Times New Roman"/>
          <w:sz w:val="24"/>
          <w:szCs w:val="24"/>
        </w:rPr>
        <w:t xml:space="preserve">uture </w:t>
      </w:r>
      <w:r w:rsidRPr="00061122">
        <w:rPr>
          <w:rFonts w:ascii="Times New Roman" w:eastAsia="PMingLiU" w:hAnsi="Times New Roman" w:cs="Times New Roman" w:hint="eastAsia"/>
          <w:sz w:val="24"/>
          <w:szCs w:val="24"/>
          <w:lang w:eastAsia="zh-TW"/>
        </w:rPr>
        <w:t>p</w:t>
      </w:r>
      <w:r w:rsidRPr="00061122">
        <w:rPr>
          <w:rFonts w:ascii="Times New Roman" w:hAnsi="Times New Roman" w:cs="Times New Roman"/>
          <w:sz w:val="24"/>
          <w:szCs w:val="24"/>
        </w:rPr>
        <w:t>rovision</w:t>
      </w:r>
    </w:p>
    <w:p w14:paraId="1322D819" w14:textId="77777777" w:rsidR="00AA59A5" w:rsidRPr="00061122" w:rsidRDefault="00AA59A5" w:rsidP="00AA59A5">
      <w:pPr>
        <w:jc w:val="both"/>
        <w:rPr>
          <w:rFonts w:ascii="Times New Roman" w:hAnsi="Times New Roman" w:cs="Times New Roman"/>
          <w:sz w:val="24"/>
          <w:szCs w:val="24"/>
        </w:rPr>
      </w:pPr>
      <w:r w:rsidRPr="00061122">
        <w:rPr>
          <w:rFonts w:ascii="Times New Roman" w:hAnsi="Times New Roman" w:cs="Times New Roman"/>
          <w:sz w:val="24"/>
          <w:szCs w:val="24"/>
        </w:rPr>
        <w:t>Despite the awareness of the central role played by the private sector in the production of social housing and the implications of this, there was a perceived improvement of the financial and technical mechanisms used to provide accessible social housing in Chile:</w:t>
      </w:r>
    </w:p>
    <w:p w14:paraId="3AC8E114" w14:textId="0B99830C" w:rsidR="00AA59A5" w:rsidRPr="00061122" w:rsidRDefault="00AA59A5" w:rsidP="007B2543">
      <w:pPr>
        <w:ind w:left="720"/>
        <w:jc w:val="both"/>
        <w:rPr>
          <w:sz w:val="24"/>
          <w:szCs w:val="24"/>
        </w:rPr>
      </w:pPr>
      <w:r w:rsidRPr="00061122">
        <w:rPr>
          <w:i/>
          <w:sz w:val="24"/>
          <w:szCs w:val="24"/>
        </w:rPr>
        <w:t xml:space="preserve">I believe that there has been a rather substantive progress …until around 2000 or 2002, the housing solutions delivered by the Ministry did not consider that variable as far as I know, did not consider special conditions to deal with disability or the elderly </w:t>
      </w:r>
      <w:r w:rsidRPr="00061122">
        <w:rPr>
          <w:sz w:val="24"/>
          <w:szCs w:val="24"/>
        </w:rPr>
        <w:t>(SEREMI</w:t>
      </w:r>
      <w:r w:rsidR="007B2543" w:rsidRPr="00061122">
        <w:rPr>
          <w:sz w:val="24"/>
          <w:szCs w:val="24"/>
        </w:rPr>
        <w:t>-</w:t>
      </w:r>
      <w:r w:rsidRPr="00061122">
        <w:rPr>
          <w:sz w:val="24"/>
          <w:szCs w:val="24"/>
        </w:rPr>
        <w:t>MINVU Representative).</w:t>
      </w:r>
    </w:p>
    <w:p w14:paraId="476FA1FB" w14:textId="77777777" w:rsidR="00AA59A5" w:rsidRPr="00061122" w:rsidRDefault="00AA59A5" w:rsidP="00AA59A5">
      <w:pPr>
        <w:rPr>
          <w:sz w:val="24"/>
          <w:szCs w:val="24"/>
        </w:rPr>
      </w:pPr>
      <w:r w:rsidRPr="00061122">
        <w:rPr>
          <w:sz w:val="24"/>
          <w:szCs w:val="24"/>
        </w:rPr>
        <w:t>This positive outlook was also shared by the Sponsor Entity participant:</w:t>
      </w:r>
    </w:p>
    <w:p w14:paraId="20A5F706" w14:textId="6F40251C" w:rsidR="00AA59A5" w:rsidRPr="00061122" w:rsidRDefault="00AA59A5" w:rsidP="002A6006">
      <w:pPr>
        <w:ind w:left="720"/>
        <w:jc w:val="both"/>
        <w:rPr>
          <w:rFonts w:ascii="Times New Roman" w:hAnsi="Times New Roman" w:cs="Times New Roman"/>
          <w:iCs/>
          <w:sz w:val="24"/>
          <w:szCs w:val="24"/>
        </w:rPr>
      </w:pPr>
      <w:r w:rsidRPr="00061122">
        <w:rPr>
          <w:rFonts w:ascii="Times New Roman" w:hAnsi="Times New Roman" w:cs="Times New Roman"/>
          <w:i/>
          <w:iCs/>
          <w:sz w:val="24"/>
          <w:szCs w:val="24"/>
        </w:rPr>
        <w:t>From [</w:t>
      </w:r>
      <w:r w:rsidR="002A6006" w:rsidRPr="00061122">
        <w:rPr>
          <w:rFonts w:ascii="Times New Roman" w:hAnsi="Times New Roman" w:cs="Times New Roman"/>
          <w:i/>
          <w:iCs/>
          <w:sz w:val="24"/>
          <w:szCs w:val="24"/>
        </w:rPr>
        <w:t>D.S.</w:t>
      </w:r>
      <w:r w:rsidRPr="00061122">
        <w:rPr>
          <w:rFonts w:ascii="Times New Roman" w:hAnsi="Times New Roman" w:cs="Times New Roman"/>
          <w:i/>
          <w:iCs/>
          <w:sz w:val="24"/>
          <w:szCs w:val="24"/>
        </w:rPr>
        <w:t>] 174 to [</w:t>
      </w:r>
      <w:r w:rsidR="002A6006" w:rsidRPr="00061122">
        <w:rPr>
          <w:rFonts w:ascii="Times New Roman" w:hAnsi="Times New Roman" w:cs="Times New Roman"/>
          <w:i/>
          <w:iCs/>
          <w:sz w:val="24"/>
          <w:szCs w:val="24"/>
        </w:rPr>
        <w:t>D.S.</w:t>
      </w:r>
      <w:r w:rsidRPr="00061122">
        <w:rPr>
          <w:rFonts w:ascii="Times New Roman" w:hAnsi="Times New Roman" w:cs="Times New Roman"/>
          <w:i/>
          <w:iCs/>
          <w:sz w:val="24"/>
          <w:szCs w:val="24"/>
        </w:rPr>
        <w:t xml:space="preserve">] 49 there was an increase in the amount [of subsidies] for disabled people: before it was 20 [UF] and now we are in 70-80 [UF]. Before there was a normative </w:t>
      </w:r>
      <w:r w:rsidR="00174F7A" w:rsidRPr="00061122">
        <w:rPr>
          <w:rFonts w:ascii="Times New Roman" w:hAnsi="Times New Roman" w:cs="Times New Roman"/>
          <w:i/>
          <w:iCs/>
          <w:sz w:val="24"/>
          <w:szCs w:val="24"/>
        </w:rPr>
        <w:t xml:space="preserve">[general] </w:t>
      </w:r>
      <w:r w:rsidRPr="00061122">
        <w:rPr>
          <w:rFonts w:ascii="Times New Roman" w:hAnsi="Times New Roman" w:cs="Times New Roman"/>
          <w:i/>
          <w:iCs/>
          <w:sz w:val="24"/>
          <w:szCs w:val="24"/>
        </w:rPr>
        <w:t xml:space="preserve">spatial framework, but now there is a specific one for disabled people with the </w:t>
      </w:r>
      <w:r w:rsidR="002A6006" w:rsidRPr="00061122">
        <w:rPr>
          <w:rFonts w:ascii="Times New Roman" w:hAnsi="Times New Roman" w:cs="Times New Roman"/>
          <w:i/>
          <w:iCs/>
          <w:sz w:val="24"/>
          <w:szCs w:val="24"/>
        </w:rPr>
        <w:t>D</w:t>
      </w:r>
      <w:r w:rsidRPr="00061122">
        <w:rPr>
          <w:rFonts w:ascii="Times New Roman" w:hAnsi="Times New Roman" w:cs="Times New Roman"/>
          <w:i/>
          <w:iCs/>
          <w:sz w:val="24"/>
          <w:szCs w:val="24"/>
        </w:rPr>
        <w:t>.</w:t>
      </w:r>
      <w:r w:rsidR="002A6006" w:rsidRPr="00061122">
        <w:rPr>
          <w:rFonts w:ascii="Times New Roman" w:hAnsi="Times New Roman" w:cs="Times New Roman"/>
          <w:i/>
          <w:iCs/>
          <w:sz w:val="24"/>
          <w:szCs w:val="24"/>
        </w:rPr>
        <w:t>S</w:t>
      </w:r>
      <w:r w:rsidRPr="00061122">
        <w:rPr>
          <w:rFonts w:ascii="Times New Roman" w:hAnsi="Times New Roman" w:cs="Times New Roman"/>
          <w:i/>
          <w:iCs/>
          <w:sz w:val="24"/>
          <w:szCs w:val="24"/>
        </w:rPr>
        <w:t xml:space="preserve"> 49 of 2011</w:t>
      </w:r>
      <w:r w:rsidR="00174F7A" w:rsidRPr="00061122">
        <w:rPr>
          <w:rFonts w:ascii="Times New Roman" w:hAnsi="Times New Roman" w:cs="Times New Roman"/>
          <w:i/>
          <w:iCs/>
          <w:sz w:val="24"/>
          <w:szCs w:val="24"/>
        </w:rPr>
        <w:t xml:space="preserve"> [that includes access requirements]</w:t>
      </w:r>
      <w:r w:rsidRPr="00061122">
        <w:rPr>
          <w:rFonts w:ascii="Times New Roman" w:hAnsi="Times New Roman" w:cs="Times New Roman"/>
          <w:i/>
          <w:iCs/>
          <w:sz w:val="24"/>
          <w:szCs w:val="24"/>
        </w:rPr>
        <w:t xml:space="preserve">, and 174 never contemplated that, it only allocated 20 UF, for whatever, but now the minimum spaces are regulated, before this was left to discretion and obviously there must be minimums for disabled people. I cannot provide a ramp [to the front door] and open the door to the outside, there has to be a place where the wheelchair can turn. All these things have to be well regulated, the door that opens outwards, but not if it occupies the wheelchair turning space. There were mistakes like that before and now that has been improved </w:t>
      </w:r>
      <w:r w:rsidRPr="00061122">
        <w:rPr>
          <w:rFonts w:ascii="Times New Roman" w:hAnsi="Times New Roman" w:cs="Times New Roman"/>
          <w:iCs/>
          <w:sz w:val="24"/>
          <w:szCs w:val="24"/>
        </w:rPr>
        <w:t>(Sponsor Entity representative).</w:t>
      </w:r>
    </w:p>
    <w:p w14:paraId="1A0256AE" w14:textId="60794C2B" w:rsidR="00AA59A5" w:rsidRPr="00061122" w:rsidRDefault="00AA59A5" w:rsidP="007B2543">
      <w:pPr>
        <w:jc w:val="both"/>
        <w:rPr>
          <w:rFonts w:ascii="Times New Roman" w:hAnsi="Times New Roman" w:cs="Times New Roman"/>
          <w:sz w:val="24"/>
          <w:szCs w:val="24"/>
        </w:rPr>
      </w:pPr>
      <w:r w:rsidRPr="00061122">
        <w:rPr>
          <w:rFonts w:ascii="Times New Roman" w:hAnsi="Times New Roman" w:cs="Times New Roman"/>
          <w:iCs/>
          <w:sz w:val="24"/>
          <w:szCs w:val="24"/>
        </w:rPr>
        <w:t xml:space="preserve">These two accounts suggest a more positive </w:t>
      </w:r>
      <w:r w:rsidR="00FF49EC" w:rsidRPr="00061122">
        <w:rPr>
          <w:rFonts w:ascii="Times New Roman" w:hAnsi="Times New Roman" w:cs="Times New Roman"/>
          <w:iCs/>
          <w:sz w:val="24"/>
          <w:szCs w:val="24"/>
        </w:rPr>
        <w:t>outlook</w:t>
      </w:r>
      <w:r w:rsidRPr="00061122">
        <w:rPr>
          <w:rFonts w:ascii="Times New Roman" w:hAnsi="Times New Roman" w:cs="Times New Roman"/>
          <w:iCs/>
          <w:sz w:val="24"/>
          <w:szCs w:val="24"/>
        </w:rPr>
        <w:t xml:space="preserve">, unlike that expressed in the English study. However, some of our interview participants revealed that in reality, two crucial barriers exist, </w:t>
      </w:r>
      <w:r w:rsidRPr="00061122">
        <w:rPr>
          <w:rFonts w:ascii="Times New Roman" w:hAnsi="Times New Roman" w:cs="Times New Roman"/>
          <w:iCs/>
          <w:sz w:val="24"/>
          <w:szCs w:val="24"/>
        </w:rPr>
        <w:lastRenderedPageBreak/>
        <w:t xml:space="preserve">as articulated by a SERVIU representative, </w:t>
      </w:r>
      <w:r w:rsidRPr="00061122">
        <w:rPr>
          <w:rFonts w:ascii="Times New Roman" w:hAnsi="Times New Roman" w:cs="Times New Roman"/>
          <w:i/>
          <w:iCs/>
          <w:sz w:val="24"/>
          <w:szCs w:val="24"/>
        </w:rPr>
        <w:t>‘One thing is getting the subsidy and another one is getting an accessible dwelling’</w:t>
      </w:r>
      <w:r w:rsidR="00412CDD" w:rsidRPr="00061122">
        <w:rPr>
          <w:rFonts w:ascii="Times New Roman" w:hAnsi="Times New Roman" w:cs="Times New Roman"/>
          <w:i/>
          <w:iCs/>
          <w:sz w:val="24"/>
          <w:szCs w:val="24"/>
        </w:rPr>
        <w:t>.</w:t>
      </w:r>
      <w:r w:rsidRPr="00061122">
        <w:rPr>
          <w:rFonts w:ascii="Times New Roman" w:hAnsi="Times New Roman" w:cs="Times New Roman"/>
          <w:i/>
          <w:iCs/>
          <w:sz w:val="24"/>
          <w:szCs w:val="24"/>
        </w:rPr>
        <w:t xml:space="preserve"> </w:t>
      </w:r>
      <w:r w:rsidRPr="00061122">
        <w:rPr>
          <w:rFonts w:ascii="Times New Roman" w:hAnsi="Times New Roman" w:cs="Times New Roman"/>
          <w:sz w:val="24"/>
          <w:szCs w:val="24"/>
        </w:rPr>
        <w:t xml:space="preserve">Both posed significant barriers according to this participant, who revealed how, even for those who secure the relevant subsidy, often there is no guarantee they will end up with a suitable home. In relation to the same point, the director of the universal access organisation said that even having the subsidies does not ensure getting a suitable home from the point of view of access because the people in charge of designing and building it (sponsor entity, or the design/building company that they hire) do not always have the knowledge required: </w:t>
      </w:r>
    </w:p>
    <w:p w14:paraId="66C41F36" w14:textId="64DA1737" w:rsidR="00AA59A5" w:rsidRPr="00061122" w:rsidRDefault="00AA59A5" w:rsidP="00AA59A5">
      <w:pPr>
        <w:ind w:left="709" w:right="4"/>
        <w:jc w:val="both"/>
        <w:rPr>
          <w:rFonts w:ascii="Times New Roman" w:hAnsi="Times New Roman" w:cs="Times New Roman"/>
          <w:i/>
          <w:sz w:val="24"/>
          <w:szCs w:val="24"/>
        </w:rPr>
      </w:pPr>
      <w:r w:rsidRPr="00061122">
        <w:rPr>
          <w:rFonts w:ascii="Times New Roman" w:hAnsi="Times New Roman" w:cs="Times New Roman"/>
          <w:i/>
          <w:sz w:val="24"/>
          <w:szCs w:val="24"/>
        </w:rPr>
        <w:t>I know that there are some subsidies [for adaptations], but how they are implemented?  There are some access features that require some knowledge… The problem here is the knowledge of who is going to implement them, who will make the works, the person who will make the decision? That is problematic because not always the person themselves knows what the best solution is.</w:t>
      </w:r>
    </w:p>
    <w:p w14:paraId="0FEB4D77" w14:textId="499A8532" w:rsidR="00AE2D20" w:rsidRPr="00061122" w:rsidRDefault="00BA70DF" w:rsidP="00BA70DF">
      <w:pPr>
        <w:jc w:val="both"/>
        <w:rPr>
          <w:rFonts w:ascii="Times New Roman" w:hAnsi="Times New Roman" w:cs="Times New Roman"/>
          <w:iCs/>
          <w:color w:val="FF0000"/>
          <w:sz w:val="24"/>
          <w:szCs w:val="24"/>
        </w:rPr>
      </w:pPr>
      <w:r w:rsidRPr="00061122">
        <w:rPr>
          <w:rFonts w:ascii="Times New Roman" w:hAnsi="Times New Roman" w:cs="Times New Roman"/>
          <w:iCs/>
          <w:color w:val="000000" w:themeColor="text1"/>
          <w:sz w:val="24"/>
          <w:szCs w:val="24"/>
        </w:rPr>
        <w:t>T</w:t>
      </w:r>
      <w:r w:rsidR="008D47E3" w:rsidRPr="00061122">
        <w:rPr>
          <w:rFonts w:ascii="Times New Roman" w:hAnsi="Times New Roman" w:cs="Times New Roman"/>
          <w:iCs/>
          <w:color w:val="000000" w:themeColor="text1"/>
          <w:sz w:val="24"/>
          <w:szCs w:val="24"/>
        </w:rPr>
        <w:t>he Chilean</w:t>
      </w:r>
      <w:r w:rsidR="00086B55" w:rsidRPr="00061122">
        <w:rPr>
          <w:rFonts w:ascii="Times New Roman" w:hAnsi="Times New Roman" w:cs="Times New Roman"/>
          <w:iCs/>
          <w:color w:val="000000" w:themeColor="text1"/>
          <w:sz w:val="24"/>
          <w:szCs w:val="24"/>
        </w:rPr>
        <w:t xml:space="preserve"> </w:t>
      </w:r>
      <w:r w:rsidRPr="00061122">
        <w:rPr>
          <w:rFonts w:ascii="Times New Roman" w:hAnsi="Times New Roman" w:cs="Times New Roman"/>
          <w:iCs/>
          <w:color w:val="000000" w:themeColor="text1"/>
          <w:sz w:val="24"/>
          <w:szCs w:val="24"/>
        </w:rPr>
        <w:t xml:space="preserve">case has shown that the </w:t>
      </w:r>
      <w:r w:rsidR="008D47E3" w:rsidRPr="00061122">
        <w:rPr>
          <w:rFonts w:ascii="Times New Roman" w:hAnsi="Times New Roman" w:cs="Times New Roman"/>
          <w:iCs/>
          <w:color w:val="000000" w:themeColor="text1"/>
          <w:sz w:val="24"/>
          <w:szCs w:val="24"/>
        </w:rPr>
        <w:t xml:space="preserve">government has </w:t>
      </w:r>
      <w:r w:rsidR="009A33B6" w:rsidRPr="00061122">
        <w:rPr>
          <w:rFonts w:ascii="Times New Roman" w:hAnsi="Times New Roman" w:cs="Times New Roman"/>
          <w:iCs/>
          <w:color w:val="000000" w:themeColor="text1"/>
          <w:sz w:val="24"/>
          <w:szCs w:val="24"/>
        </w:rPr>
        <w:t>put in place</w:t>
      </w:r>
      <w:r w:rsidR="008D47E3" w:rsidRPr="00061122">
        <w:rPr>
          <w:rFonts w:ascii="Times New Roman" w:hAnsi="Times New Roman" w:cs="Times New Roman"/>
          <w:iCs/>
          <w:color w:val="000000" w:themeColor="text1"/>
          <w:sz w:val="24"/>
          <w:szCs w:val="24"/>
        </w:rPr>
        <w:t xml:space="preserve"> initiatives</w:t>
      </w:r>
      <w:r w:rsidR="00086B55" w:rsidRPr="00061122">
        <w:rPr>
          <w:rFonts w:ascii="Times New Roman" w:hAnsi="Times New Roman" w:cs="Times New Roman"/>
          <w:iCs/>
          <w:color w:val="000000" w:themeColor="text1"/>
          <w:sz w:val="24"/>
          <w:szCs w:val="24"/>
        </w:rPr>
        <w:t xml:space="preserve"> </w:t>
      </w:r>
      <w:r w:rsidR="00FC4493" w:rsidRPr="00061122">
        <w:rPr>
          <w:rFonts w:ascii="Times New Roman" w:hAnsi="Times New Roman" w:cs="Times New Roman"/>
          <w:iCs/>
          <w:color w:val="000000" w:themeColor="text1"/>
          <w:sz w:val="24"/>
          <w:szCs w:val="24"/>
        </w:rPr>
        <w:t>to facilitate the provision of accessible social housing</w:t>
      </w:r>
      <w:r w:rsidR="008D47E3" w:rsidRPr="00061122">
        <w:rPr>
          <w:rFonts w:ascii="Times New Roman" w:hAnsi="Times New Roman" w:cs="Times New Roman"/>
          <w:iCs/>
          <w:color w:val="000000" w:themeColor="text1"/>
          <w:sz w:val="24"/>
          <w:szCs w:val="24"/>
        </w:rPr>
        <w:t>,</w:t>
      </w:r>
      <w:r w:rsidR="00FC4493" w:rsidRPr="00061122">
        <w:rPr>
          <w:rFonts w:ascii="Times New Roman" w:hAnsi="Times New Roman" w:cs="Times New Roman"/>
          <w:iCs/>
          <w:color w:val="000000" w:themeColor="text1"/>
          <w:sz w:val="24"/>
          <w:szCs w:val="24"/>
        </w:rPr>
        <w:t xml:space="preserve"> such as </w:t>
      </w:r>
      <w:r w:rsidR="009A33B6" w:rsidRPr="00061122">
        <w:rPr>
          <w:rFonts w:ascii="Times New Roman" w:hAnsi="Times New Roman" w:cs="Times New Roman"/>
          <w:iCs/>
          <w:color w:val="000000" w:themeColor="text1"/>
          <w:sz w:val="24"/>
          <w:szCs w:val="24"/>
        </w:rPr>
        <w:t>allocating</w:t>
      </w:r>
      <w:r w:rsidR="00FC4493" w:rsidRPr="00061122">
        <w:rPr>
          <w:rFonts w:ascii="Times New Roman" w:hAnsi="Times New Roman" w:cs="Times New Roman"/>
          <w:iCs/>
          <w:color w:val="000000" w:themeColor="text1"/>
          <w:sz w:val="24"/>
          <w:szCs w:val="24"/>
        </w:rPr>
        <w:t xml:space="preserve"> funding for </w:t>
      </w:r>
      <w:r w:rsidR="00237F15" w:rsidRPr="00061122">
        <w:rPr>
          <w:rFonts w:ascii="Times New Roman" w:hAnsi="Times New Roman" w:cs="Times New Roman"/>
          <w:iCs/>
          <w:color w:val="000000" w:themeColor="text1"/>
          <w:sz w:val="24"/>
          <w:szCs w:val="24"/>
        </w:rPr>
        <w:t>building</w:t>
      </w:r>
      <w:r w:rsidR="00FC4493" w:rsidRPr="00061122">
        <w:rPr>
          <w:rFonts w:ascii="Times New Roman" w:hAnsi="Times New Roman" w:cs="Times New Roman"/>
          <w:iCs/>
          <w:color w:val="000000" w:themeColor="text1"/>
          <w:sz w:val="24"/>
          <w:szCs w:val="24"/>
        </w:rPr>
        <w:t xml:space="preserve"> access features and</w:t>
      </w:r>
      <w:r w:rsidR="003A7523" w:rsidRPr="00061122">
        <w:rPr>
          <w:rFonts w:ascii="Times New Roman" w:hAnsi="Times New Roman" w:cs="Times New Roman"/>
          <w:iCs/>
          <w:color w:val="000000" w:themeColor="text1"/>
          <w:sz w:val="24"/>
          <w:szCs w:val="24"/>
        </w:rPr>
        <w:t xml:space="preserve"> </w:t>
      </w:r>
      <w:r w:rsidR="009A33B6" w:rsidRPr="00061122">
        <w:rPr>
          <w:rFonts w:ascii="Times New Roman" w:hAnsi="Times New Roman" w:cs="Times New Roman"/>
          <w:iCs/>
          <w:color w:val="000000" w:themeColor="text1"/>
          <w:sz w:val="24"/>
          <w:szCs w:val="24"/>
        </w:rPr>
        <w:t>improving</w:t>
      </w:r>
      <w:r w:rsidR="008D47E3" w:rsidRPr="00061122">
        <w:rPr>
          <w:rFonts w:ascii="Times New Roman" w:hAnsi="Times New Roman" w:cs="Times New Roman"/>
          <w:iCs/>
          <w:color w:val="000000" w:themeColor="text1"/>
          <w:sz w:val="24"/>
          <w:szCs w:val="24"/>
        </w:rPr>
        <w:t xml:space="preserve"> access design standards. However,</w:t>
      </w:r>
      <w:r w:rsidR="00086B55" w:rsidRPr="00061122">
        <w:rPr>
          <w:rFonts w:ascii="Times New Roman" w:hAnsi="Times New Roman" w:cs="Times New Roman"/>
          <w:iCs/>
          <w:color w:val="000000" w:themeColor="text1"/>
          <w:sz w:val="24"/>
          <w:szCs w:val="24"/>
        </w:rPr>
        <w:t xml:space="preserve"> </w:t>
      </w:r>
      <w:r w:rsidR="002353D7" w:rsidRPr="00061122">
        <w:rPr>
          <w:rFonts w:ascii="Times New Roman" w:hAnsi="Times New Roman" w:cs="Times New Roman"/>
          <w:iCs/>
          <w:color w:val="000000" w:themeColor="text1"/>
          <w:sz w:val="24"/>
          <w:szCs w:val="24"/>
        </w:rPr>
        <w:t>the</w:t>
      </w:r>
      <w:r w:rsidR="00086B55" w:rsidRPr="00061122">
        <w:rPr>
          <w:rFonts w:ascii="Times New Roman" w:hAnsi="Times New Roman" w:cs="Times New Roman"/>
          <w:iCs/>
          <w:color w:val="000000" w:themeColor="text1"/>
          <w:sz w:val="24"/>
          <w:szCs w:val="24"/>
        </w:rPr>
        <w:t xml:space="preserve"> </w:t>
      </w:r>
      <w:r w:rsidR="002353D7" w:rsidRPr="00061122">
        <w:rPr>
          <w:rFonts w:ascii="Times New Roman" w:hAnsi="Times New Roman" w:cs="Times New Roman"/>
          <w:iCs/>
          <w:color w:val="000000" w:themeColor="text1"/>
          <w:sz w:val="24"/>
          <w:szCs w:val="24"/>
        </w:rPr>
        <w:t xml:space="preserve">market-led </w:t>
      </w:r>
      <w:r w:rsidR="009A33B6" w:rsidRPr="00061122">
        <w:rPr>
          <w:rFonts w:ascii="Times New Roman" w:hAnsi="Times New Roman" w:cs="Times New Roman"/>
          <w:iCs/>
          <w:color w:val="000000" w:themeColor="text1"/>
          <w:sz w:val="24"/>
          <w:szCs w:val="24"/>
        </w:rPr>
        <w:t>logic</w:t>
      </w:r>
      <w:r w:rsidR="00D221F2" w:rsidRPr="00061122">
        <w:rPr>
          <w:rFonts w:ascii="Times New Roman" w:hAnsi="Times New Roman" w:cs="Times New Roman"/>
          <w:iCs/>
          <w:color w:val="000000" w:themeColor="text1"/>
          <w:sz w:val="24"/>
          <w:szCs w:val="24"/>
        </w:rPr>
        <w:t xml:space="preserve"> of the system </w:t>
      </w:r>
      <w:r w:rsidR="002353D7" w:rsidRPr="00061122">
        <w:rPr>
          <w:rFonts w:ascii="Times New Roman" w:hAnsi="Times New Roman" w:cs="Times New Roman"/>
          <w:iCs/>
          <w:color w:val="000000" w:themeColor="text1"/>
          <w:sz w:val="24"/>
          <w:szCs w:val="24"/>
        </w:rPr>
        <w:t xml:space="preserve">has produced </w:t>
      </w:r>
      <w:r w:rsidR="00086B55" w:rsidRPr="00061122">
        <w:rPr>
          <w:rFonts w:ascii="Times New Roman" w:hAnsi="Times New Roman" w:cs="Times New Roman"/>
          <w:iCs/>
          <w:color w:val="000000" w:themeColor="text1"/>
          <w:sz w:val="24"/>
          <w:szCs w:val="24"/>
        </w:rPr>
        <w:t>spaces of exception</w:t>
      </w:r>
      <w:r w:rsidR="002353D7" w:rsidRPr="00061122">
        <w:rPr>
          <w:rFonts w:ascii="Times New Roman" w:hAnsi="Times New Roman" w:cs="Times New Roman"/>
          <w:iCs/>
          <w:color w:val="000000" w:themeColor="text1"/>
          <w:sz w:val="24"/>
          <w:szCs w:val="24"/>
        </w:rPr>
        <w:t xml:space="preserve">, </w:t>
      </w:r>
      <w:r w:rsidR="00D221F2" w:rsidRPr="00061122">
        <w:rPr>
          <w:rFonts w:ascii="Times New Roman" w:hAnsi="Times New Roman" w:cs="Times New Roman"/>
          <w:iCs/>
          <w:color w:val="000000" w:themeColor="text1"/>
          <w:sz w:val="24"/>
          <w:szCs w:val="24"/>
        </w:rPr>
        <w:t>where</w:t>
      </w:r>
      <w:r w:rsidR="002353D7" w:rsidRPr="00061122">
        <w:rPr>
          <w:rFonts w:ascii="Times New Roman" w:hAnsi="Times New Roman" w:cs="Times New Roman"/>
          <w:iCs/>
          <w:color w:val="000000" w:themeColor="text1"/>
          <w:sz w:val="24"/>
          <w:szCs w:val="24"/>
        </w:rPr>
        <w:t xml:space="preserve"> </w:t>
      </w:r>
      <w:r w:rsidR="00FC4493" w:rsidRPr="00061122">
        <w:rPr>
          <w:rFonts w:ascii="Times New Roman" w:hAnsi="Times New Roman" w:cs="Times New Roman"/>
          <w:iCs/>
          <w:color w:val="000000" w:themeColor="text1"/>
          <w:sz w:val="24"/>
          <w:szCs w:val="24"/>
        </w:rPr>
        <w:t>the provision of accessible social</w:t>
      </w:r>
      <w:r w:rsidR="008D47E3" w:rsidRPr="00061122">
        <w:rPr>
          <w:rFonts w:ascii="Times New Roman" w:hAnsi="Times New Roman" w:cs="Times New Roman"/>
          <w:iCs/>
          <w:color w:val="000000" w:themeColor="text1"/>
          <w:sz w:val="24"/>
          <w:szCs w:val="24"/>
        </w:rPr>
        <w:t xml:space="preserve"> housing</w:t>
      </w:r>
      <w:r w:rsidR="00FC4493" w:rsidRPr="00061122">
        <w:rPr>
          <w:rFonts w:ascii="Times New Roman" w:hAnsi="Times New Roman" w:cs="Times New Roman"/>
          <w:iCs/>
          <w:color w:val="000000" w:themeColor="text1"/>
          <w:sz w:val="24"/>
          <w:szCs w:val="24"/>
        </w:rPr>
        <w:t xml:space="preserve"> </w:t>
      </w:r>
      <w:r w:rsidR="001B2F68" w:rsidRPr="00061122">
        <w:rPr>
          <w:rFonts w:ascii="Times New Roman" w:hAnsi="Times New Roman" w:cs="Times New Roman"/>
          <w:iCs/>
          <w:color w:val="000000" w:themeColor="text1"/>
          <w:sz w:val="24"/>
          <w:szCs w:val="24"/>
        </w:rPr>
        <w:t>is</w:t>
      </w:r>
      <w:r w:rsidR="00FC4493" w:rsidRPr="00061122">
        <w:rPr>
          <w:rFonts w:ascii="Times New Roman" w:hAnsi="Times New Roman" w:cs="Times New Roman"/>
          <w:iCs/>
          <w:color w:val="000000" w:themeColor="text1"/>
          <w:sz w:val="24"/>
          <w:szCs w:val="24"/>
        </w:rPr>
        <w:t xml:space="preserve"> ultimately</w:t>
      </w:r>
      <w:r w:rsidR="008D47E3" w:rsidRPr="00061122">
        <w:rPr>
          <w:rFonts w:ascii="Times New Roman" w:hAnsi="Times New Roman" w:cs="Times New Roman"/>
          <w:iCs/>
          <w:color w:val="000000" w:themeColor="text1"/>
          <w:sz w:val="24"/>
          <w:szCs w:val="24"/>
        </w:rPr>
        <w:t xml:space="preserve"> </w:t>
      </w:r>
      <w:r w:rsidR="001B2F68" w:rsidRPr="00061122">
        <w:rPr>
          <w:rFonts w:ascii="Times New Roman" w:hAnsi="Times New Roman" w:cs="Times New Roman"/>
          <w:iCs/>
          <w:color w:val="000000" w:themeColor="text1"/>
          <w:sz w:val="24"/>
          <w:szCs w:val="24"/>
        </w:rPr>
        <w:t>at</w:t>
      </w:r>
      <w:r w:rsidR="008D47E3" w:rsidRPr="00061122">
        <w:rPr>
          <w:rFonts w:ascii="Times New Roman" w:hAnsi="Times New Roman" w:cs="Times New Roman"/>
          <w:iCs/>
          <w:color w:val="000000" w:themeColor="text1"/>
          <w:sz w:val="24"/>
          <w:szCs w:val="24"/>
        </w:rPr>
        <w:t xml:space="preserve"> the</w:t>
      </w:r>
      <w:r w:rsidR="00FC4493" w:rsidRPr="00061122">
        <w:rPr>
          <w:rFonts w:ascii="Times New Roman" w:hAnsi="Times New Roman" w:cs="Times New Roman"/>
          <w:iCs/>
          <w:color w:val="000000" w:themeColor="text1"/>
          <w:sz w:val="24"/>
          <w:szCs w:val="24"/>
        </w:rPr>
        <w:t xml:space="preserve"> </w:t>
      </w:r>
      <w:r w:rsidR="002353D7" w:rsidRPr="00061122">
        <w:rPr>
          <w:rFonts w:ascii="Times New Roman" w:hAnsi="Times New Roman" w:cs="Times New Roman"/>
          <w:iCs/>
          <w:color w:val="000000" w:themeColor="text1"/>
          <w:sz w:val="24"/>
          <w:szCs w:val="24"/>
        </w:rPr>
        <w:t xml:space="preserve">discretion </w:t>
      </w:r>
      <w:r w:rsidR="00FC4493" w:rsidRPr="00061122">
        <w:rPr>
          <w:rFonts w:ascii="Times New Roman" w:hAnsi="Times New Roman" w:cs="Times New Roman"/>
          <w:iCs/>
          <w:color w:val="000000" w:themeColor="text1"/>
          <w:sz w:val="24"/>
          <w:szCs w:val="24"/>
        </w:rPr>
        <w:t>of Sponsor Entities</w:t>
      </w:r>
      <w:r w:rsidR="00BA71D9" w:rsidRPr="00061122">
        <w:rPr>
          <w:rFonts w:ascii="Times New Roman" w:hAnsi="Times New Roman" w:cs="Times New Roman"/>
          <w:iCs/>
          <w:color w:val="000000" w:themeColor="text1"/>
          <w:sz w:val="24"/>
          <w:szCs w:val="24"/>
        </w:rPr>
        <w:t xml:space="preserve">; </w:t>
      </w:r>
      <w:r w:rsidR="00922463" w:rsidRPr="00061122">
        <w:rPr>
          <w:rFonts w:ascii="Times New Roman" w:hAnsi="Times New Roman" w:cs="Times New Roman"/>
          <w:iCs/>
          <w:color w:val="000000" w:themeColor="text1"/>
          <w:sz w:val="24"/>
          <w:szCs w:val="24"/>
        </w:rPr>
        <w:t>securing</w:t>
      </w:r>
      <w:r w:rsidR="003A7523" w:rsidRPr="00061122">
        <w:rPr>
          <w:rFonts w:ascii="Times New Roman" w:hAnsi="Times New Roman" w:cs="Times New Roman"/>
          <w:iCs/>
          <w:color w:val="000000" w:themeColor="text1"/>
          <w:sz w:val="24"/>
          <w:szCs w:val="24"/>
        </w:rPr>
        <w:t xml:space="preserve"> appropriate housing</w:t>
      </w:r>
      <w:r w:rsidR="00922463" w:rsidRPr="00061122">
        <w:rPr>
          <w:rFonts w:ascii="Times New Roman" w:hAnsi="Times New Roman" w:cs="Times New Roman"/>
          <w:iCs/>
          <w:color w:val="000000" w:themeColor="text1"/>
          <w:sz w:val="24"/>
          <w:szCs w:val="24"/>
        </w:rPr>
        <w:t xml:space="preserve"> is not see</w:t>
      </w:r>
      <w:r w:rsidRPr="00061122">
        <w:rPr>
          <w:rFonts w:ascii="Times New Roman" w:hAnsi="Times New Roman" w:cs="Times New Roman"/>
          <w:iCs/>
          <w:color w:val="000000" w:themeColor="text1"/>
          <w:sz w:val="24"/>
          <w:szCs w:val="24"/>
        </w:rPr>
        <w:t>n</w:t>
      </w:r>
      <w:r w:rsidR="00922463" w:rsidRPr="00061122">
        <w:rPr>
          <w:rFonts w:ascii="Times New Roman" w:hAnsi="Times New Roman" w:cs="Times New Roman"/>
          <w:iCs/>
          <w:color w:val="000000" w:themeColor="text1"/>
          <w:sz w:val="24"/>
          <w:szCs w:val="24"/>
        </w:rPr>
        <w:t xml:space="preserve"> as a right, but as </w:t>
      </w:r>
      <w:r w:rsidR="009B7C26" w:rsidRPr="00061122">
        <w:rPr>
          <w:rFonts w:ascii="Times New Roman" w:hAnsi="Times New Roman" w:cs="Times New Roman"/>
          <w:iCs/>
          <w:color w:val="000000" w:themeColor="text1"/>
          <w:sz w:val="24"/>
          <w:szCs w:val="24"/>
        </w:rPr>
        <w:t>contingent on the will of private agen</w:t>
      </w:r>
      <w:r w:rsidR="00DB7400" w:rsidRPr="00061122">
        <w:rPr>
          <w:rFonts w:ascii="Times New Roman" w:hAnsi="Times New Roman" w:cs="Times New Roman"/>
          <w:iCs/>
          <w:color w:val="000000" w:themeColor="text1"/>
          <w:sz w:val="24"/>
          <w:szCs w:val="24"/>
        </w:rPr>
        <w:t>cie</w:t>
      </w:r>
      <w:r w:rsidR="009B7C26" w:rsidRPr="00061122">
        <w:rPr>
          <w:rFonts w:ascii="Times New Roman" w:hAnsi="Times New Roman" w:cs="Times New Roman"/>
          <w:iCs/>
          <w:color w:val="000000" w:themeColor="text1"/>
          <w:sz w:val="24"/>
          <w:szCs w:val="24"/>
        </w:rPr>
        <w:t>s</w:t>
      </w:r>
      <w:r w:rsidR="003A7523" w:rsidRPr="00061122">
        <w:rPr>
          <w:rFonts w:ascii="Times New Roman" w:hAnsi="Times New Roman" w:cs="Times New Roman"/>
          <w:iCs/>
          <w:color w:val="000000" w:themeColor="text1"/>
          <w:sz w:val="24"/>
          <w:szCs w:val="24"/>
        </w:rPr>
        <w:t xml:space="preserve">.  </w:t>
      </w:r>
      <w:r w:rsidR="002353D7" w:rsidRPr="00061122">
        <w:rPr>
          <w:rFonts w:ascii="Times New Roman" w:hAnsi="Times New Roman" w:cs="Times New Roman"/>
          <w:iCs/>
          <w:color w:val="FF0000"/>
          <w:sz w:val="24"/>
          <w:szCs w:val="24"/>
        </w:rPr>
        <w:t xml:space="preserve"> </w:t>
      </w:r>
    </w:p>
    <w:p w14:paraId="00064C41" w14:textId="77777777" w:rsidR="007B2543" w:rsidRPr="00061122" w:rsidRDefault="007B2543" w:rsidP="00BA70DF">
      <w:pPr>
        <w:jc w:val="both"/>
        <w:rPr>
          <w:rFonts w:ascii="Times New Roman" w:hAnsi="Times New Roman" w:cs="Times New Roman"/>
          <w:iCs/>
          <w:color w:val="FF0000"/>
          <w:sz w:val="24"/>
          <w:szCs w:val="24"/>
        </w:rPr>
      </w:pPr>
    </w:p>
    <w:p w14:paraId="1B9B88C4" w14:textId="25526499" w:rsidR="0076259F" w:rsidRPr="00061122" w:rsidRDefault="0076259F" w:rsidP="0076259F">
      <w:pPr>
        <w:pStyle w:val="Heading2"/>
      </w:pPr>
      <w:r w:rsidRPr="00061122">
        <w:rPr>
          <w:lang w:val="en-IE"/>
        </w:rPr>
        <w:lastRenderedPageBreak/>
        <w:t>Analytical comparison of the two case</w:t>
      </w:r>
      <w:r w:rsidR="00B97181" w:rsidRPr="00061122">
        <w:rPr>
          <w:lang w:val="en-IE"/>
        </w:rPr>
        <w:t>-</w:t>
      </w:r>
      <w:r w:rsidRPr="00061122">
        <w:rPr>
          <w:lang w:val="en-IE"/>
        </w:rPr>
        <w:t>studies</w:t>
      </w:r>
      <w:r w:rsidRPr="00061122">
        <w:t xml:space="preserve"> and conclusion</w:t>
      </w:r>
    </w:p>
    <w:p w14:paraId="00D66497" w14:textId="7148AE0A" w:rsidR="00EC441E" w:rsidRPr="00061122" w:rsidRDefault="00F44A97">
      <w:pPr>
        <w:jc w:val="both"/>
        <w:rPr>
          <w:rFonts w:ascii="Times New Roman" w:hAnsi="Times New Roman" w:cs="Times New Roman"/>
          <w:sz w:val="24"/>
          <w:szCs w:val="24"/>
        </w:rPr>
      </w:pPr>
      <w:r w:rsidRPr="00061122">
        <w:rPr>
          <w:rFonts w:ascii="Times New Roman" w:hAnsi="Times New Roman" w:cs="Times New Roman"/>
          <w:sz w:val="24"/>
          <w:szCs w:val="24"/>
        </w:rPr>
        <w:t>T</w:t>
      </w:r>
      <w:r w:rsidR="00D14F4D" w:rsidRPr="00061122">
        <w:rPr>
          <w:rFonts w:ascii="Times New Roman" w:hAnsi="Times New Roman" w:cs="Times New Roman"/>
          <w:sz w:val="24"/>
          <w:szCs w:val="24"/>
        </w:rPr>
        <w:t xml:space="preserve">he </w:t>
      </w:r>
      <w:r w:rsidR="00BA71D9" w:rsidRPr="00061122">
        <w:rPr>
          <w:rFonts w:ascii="Times New Roman" w:hAnsi="Times New Roman" w:cs="Times New Roman"/>
          <w:sz w:val="24"/>
          <w:szCs w:val="24"/>
        </w:rPr>
        <w:t xml:space="preserve">present </w:t>
      </w:r>
      <w:r w:rsidR="00D14F4D" w:rsidRPr="00061122">
        <w:rPr>
          <w:rFonts w:ascii="Times New Roman" w:hAnsi="Times New Roman" w:cs="Times New Roman"/>
          <w:sz w:val="24"/>
          <w:szCs w:val="24"/>
        </w:rPr>
        <w:t>study reveal</w:t>
      </w:r>
      <w:r w:rsidR="007B2543" w:rsidRPr="00061122">
        <w:rPr>
          <w:rFonts w:ascii="Times New Roman" w:hAnsi="Times New Roman" w:cs="Times New Roman"/>
          <w:sz w:val="24"/>
          <w:szCs w:val="24"/>
        </w:rPr>
        <w:t>s</w:t>
      </w:r>
      <w:r w:rsidR="00D14F4D" w:rsidRPr="00061122">
        <w:rPr>
          <w:rFonts w:ascii="Times New Roman" w:hAnsi="Times New Roman" w:cs="Times New Roman"/>
          <w:sz w:val="24"/>
          <w:szCs w:val="24"/>
        </w:rPr>
        <w:t xml:space="preserve"> </w:t>
      </w:r>
      <w:r w:rsidR="00156C47" w:rsidRPr="00061122">
        <w:rPr>
          <w:rFonts w:ascii="Times New Roman" w:hAnsi="Times New Roman" w:cs="Times New Roman"/>
          <w:sz w:val="24"/>
          <w:szCs w:val="24"/>
        </w:rPr>
        <w:t xml:space="preserve">original </w:t>
      </w:r>
      <w:r w:rsidR="000654FF" w:rsidRPr="00061122">
        <w:rPr>
          <w:rFonts w:ascii="Times New Roman" w:hAnsi="Times New Roman" w:cs="Times New Roman"/>
          <w:sz w:val="24"/>
          <w:szCs w:val="24"/>
        </w:rPr>
        <w:t>findings about the limits</w:t>
      </w:r>
      <w:r w:rsidR="0065474B" w:rsidRPr="00061122">
        <w:rPr>
          <w:rFonts w:ascii="Times New Roman" w:hAnsi="Times New Roman" w:cs="Times New Roman"/>
          <w:sz w:val="24"/>
          <w:szCs w:val="24"/>
        </w:rPr>
        <w:t xml:space="preserve"> and contradictions associated with </w:t>
      </w:r>
      <w:r w:rsidR="00E52C73" w:rsidRPr="00061122">
        <w:rPr>
          <w:rFonts w:ascii="Times New Roman" w:hAnsi="Times New Roman" w:cs="Times New Roman"/>
          <w:sz w:val="24"/>
          <w:szCs w:val="24"/>
        </w:rPr>
        <w:t xml:space="preserve">a policy context </w:t>
      </w:r>
      <w:r w:rsidR="00DE0BBD" w:rsidRPr="00061122">
        <w:rPr>
          <w:rFonts w:ascii="Times New Roman" w:hAnsi="Times New Roman" w:cs="Times New Roman"/>
          <w:sz w:val="24"/>
          <w:szCs w:val="24"/>
        </w:rPr>
        <w:t>of</w:t>
      </w:r>
      <w:r w:rsidR="00732BA9" w:rsidRPr="00061122">
        <w:rPr>
          <w:rFonts w:ascii="Times New Roman" w:hAnsi="Times New Roman" w:cs="Times New Roman"/>
          <w:sz w:val="24"/>
          <w:szCs w:val="24"/>
        </w:rPr>
        <w:t xml:space="preserve"> </w:t>
      </w:r>
      <w:r w:rsidR="00E52C73" w:rsidRPr="00061122">
        <w:rPr>
          <w:rFonts w:ascii="Times New Roman" w:hAnsi="Times New Roman" w:cs="Times New Roman"/>
          <w:sz w:val="24"/>
          <w:szCs w:val="24"/>
        </w:rPr>
        <w:t>private</w:t>
      </w:r>
      <w:r w:rsidR="005427CC" w:rsidRPr="00061122">
        <w:rPr>
          <w:rFonts w:ascii="Times New Roman" w:hAnsi="Times New Roman" w:cs="Times New Roman"/>
          <w:sz w:val="24"/>
          <w:szCs w:val="24"/>
        </w:rPr>
        <w:t xml:space="preserve"> </w:t>
      </w:r>
      <w:r w:rsidR="00E52C73" w:rsidRPr="00061122">
        <w:rPr>
          <w:rFonts w:ascii="Times New Roman" w:hAnsi="Times New Roman" w:cs="Times New Roman"/>
          <w:sz w:val="24"/>
          <w:szCs w:val="24"/>
        </w:rPr>
        <w:t>sector development of ‘affordable homes’</w:t>
      </w:r>
      <w:r w:rsidR="004248AD" w:rsidRPr="00061122">
        <w:rPr>
          <w:rFonts w:ascii="Times New Roman" w:hAnsi="Times New Roman" w:cs="Times New Roman"/>
          <w:sz w:val="24"/>
          <w:szCs w:val="24"/>
        </w:rPr>
        <w:t xml:space="preserve"> driven by a market logic</w:t>
      </w:r>
      <w:r w:rsidR="00E52C73" w:rsidRPr="00061122">
        <w:rPr>
          <w:rFonts w:ascii="Times New Roman" w:hAnsi="Times New Roman" w:cs="Times New Roman"/>
          <w:sz w:val="24"/>
          <w:szCs w:val="24"/>
        </w:rPr>
        <w:t xml:space="preserve">. </w:t>
      </w:r>
      <w:r w:rsidR="00CE0FBB" w:rsidRPr="00061122">
        <w:rPr>
          <w:rFonts w:ascii="Times New Roman" w:hAnsi="Times New Roman" w:cs="Times New Roman"/>
          <w:sz w:val="24"/>
          <w:szCs w:val="24"/>
        </w:rPr>
        <w:t>Alongside privatisation, d</w:t>
      </w:r>
      <w:r w:rsidR="00EC441E" w:rsidRPr="00061122">
        <w:rPr>
          <w:rFonts w:ascii="Times New Roman" w:hAnsi="Times New Roman" w:cs="Times New Roman"/>
          <w:sz w:val="24"/>
          <w:szCs w:val="24"/>
        </w:rPr>
        <w:t xml:space="preserve">ifferent neoliberal principles </w:t>
      </w:r>
      <w:r w:rsidR="00D04154" w:rsidRPr="00061122">
        <w:rPr>
          <w:rFonts w:ascii="Times New Roman" w:hAnsi="Times New Roman" w:cs="Times New Roman"/>
          <w:sz w:val="24"/>
          <w:szCs w:val="24"/>
        </w:rPr>
        <w:t>a</w:t>
      </w:r>
      <w:r w:rsidR="00EC441E" w:rsidRPr="00061122">
        <w:rPr>
          <w:rFonts w:ascii="Times New Roman" w:hAnsi="Times New Roman" w:cs="Times New Roman"/>
          <w:sz w:val="24"/>
          <w:szCs w:val="24"/>
        </w:rPr>
        <w:t xml:space="preserve">re </w:t>
      </w:r>
      <w:r w:rsidR="00913E26" w:rsidRPr="00061122">
        <w:rPr>
          <w:rFonts w:ascii="Times New Roman" w:hAnsi="Times New Roman" w:cs="Times New Roman"/>
          <w:sz w:val="24"/>
          <w:szCs w:val="24"/>
        </w:rPr>
        <w:t>evident</w:t>
      </w:r>
      <w:r w:rsidR="00EC441E" w:rsidRPr="00061122">
        <w:rPr>
          <w:rFonts w:ascii="Times New Roman" w:hAnsi="Times New Roman" w:cs="Times New Roman"/>
          <w:sz w:val="24"/>
          <w:szCs w:val="24"/>
        </w:rPr>
        <w:t xml:space="preserve"> in the two study sites</w:t>
      </w:r>
      <w:r w:rsidR="00635E1C" w:rsidRPr="00061122">
        <w:rPr>
          <w:rFonts w:ascii="Times New Roman" w:hAnsi="Times New Roman" w:cs="Times New Roman"/>
          <w:sz w:val="24"/>
          <w:szCs w:val="24"/>
        </w:rPr>
        <w:t>: austerity in Engl</w:t>
      </w:r>
      <w:r w:rsidR="00AA0FD9" w:rsidRPr="00061122">
        <w:rPr>
          <w:rFonts w:ascii="Times New Roman" w:hAnsi="Times New Roman" w:cs="Times New Roman"/>
          <w:sz w:val="24"/>
          <w:szCs w:val="24"/>
        </w:rPr>
        <w:t>and</w:t>
      </w:r>
      <w:r w:rsidR="00635E1C" w:rsidRPr="00061122">
        <w:rPr>
          <w:rFonts w:ascii="Times New Roman" w:hAnsi="Times New Roman" w:cs="Times New Roman"/>
          <w:sz w:val="24"/>
          <w:szCs w:val="24"/>
        </w:rPr>
        <w:t xml:space="preserve">, and deregulation in Chile; each prompting different </w:t>
      </w:r>
      <w:r w:rsidR="00AA0FD9" w:rsidRPr="00061122">
        <w:rPr>
          <w:rFonts w:ascii="Times New Roman" w:hAnsi="Times New Roman" w:cs="Times New Roman"/>
          <w:sz w:val="24"/>
          <w:szCs w:val="24"/>
        </w:rPr>
        <w:t xml:space="preserve">local </w:t>
      </w:r>
      <w:r w:rsidR="00B97181" w:rsidRPr="00061122">
        <w:rPr>
          <w:rFonts w:ascii="Times New Roman" w:hAnsi="Times New Roman" w:cs="Times New Roman"/>
          <w:sz w:val="24"/>
          <w:szCs w:val="24"/>
        </w:rPr>
        <w:t xml:space="preserve">accounts of </w:t>
      </w:r>
      <w:r w:rsidR="000507D7" w:rsidRPr="00061122">
        <w:rPr>
          <w:rFonts w:ascii="Times New Roman" w:hAnsi="Times New Roman" w:cs="Times New Roman"/>
          <w:sz w:val="24"/>
          <w:szCs w:val="24"/>
        </w:rPr>
        <w:t xml:space="preserve">their impacts on </w:t>
      </w:r>
      <w:r w:rsidR="00AA0FD9" w:rsidRPr="00061122">
        <w:rPr>
          <w:rFonts w:ascii="Times New Roman" w:hAnsi="Times New Roman" w:cs="Times New Roman"/>
          <w:sz w:val="24"/>
          <w:szCs w:val="24"/>
        </w:rPr>
        <w:t>provision</w:t>
      </w:r>
      <w:r w:rsidR="00EC441E" w:rsidRPr="00061122">
        <w:rPr>
          <w:rFonts w:ascii="Times New Roman" w:hAnsi="Times New Roman" w:cs="Times New Roman"/>
          <w:sz w:val="24"/>
          <w:szCs w:val="24"/>
        </w:rPr>
        <w:t>.</w:t>
      </w:r>
    </w:p>
    <w:p w14:paraId="3E08F473" w14:textId="1A85C9F2" w:rsidR="00A54E04" w:rsidRPr="00061122" w:rsidRDefault="00FE3042" w:rsidP="00617E56">
      <w:pPr>
        <w:jc w:val="both"/>
        <w:rPr>
          <w:rFonts w:ascii="Times New Roman" w:hAnsi="Times New Roman" w:cs="Times New Roman"/>
          <w:sz w:val="24"/>
          <w:szCs w:val="24"/>
        </w:rPr>
      </w:pPr>
      <w:r w:rsidRPr="00061122">
        <w:rPr>
          <w:rFonts w:ascii="Times New Roman" w:hAnsi="Times New Roman" w:cs="Times New Roman"/>
          <w:sz w:val="24"/>
          <w:szCs w:val="24"/>
        </w:rPr>
        <w:t>T</w:t>
      </w:r>
      <w:r w:rsidR="005427CC" w:rsidRPr="00061122">
        <w:rPr>
          <w:rFonts w:ascii="Times New Roman" w:hAnsi="Times New Roman" w:cs="Times New Roman"/>
          <w:sz w:val="24"/>
          <w:szCs w:val="24"/>
        </w:rPr>
        <w:t xml:space="preserve">he </w:t>
      </w:r>
      <w:r w:rsidRPr="00061122">
        <w:rPr>
          <w:rFonts w:ascii="Times New Roman" w:hAnsi="Times New Roman" w:cs="Times New Roman"/>
          <w:sz w:val="24"/>
          <w:szCs w:val="24"/>
        </w:rPr>
        <w:t xml:space="preserve">English </w:t>
      </w:r>
      <w:r w:rsidR="005427CC" w:rsidRPr="00061122">
        <w:rPr>
          <w:rFonts w:ascii="Times New Roman" w:hAnsi="Times New Roman" w:cs="Times New Roman"/>
          <w:sz w:val="24"/>
          <w:szCs w:val="24"/>
        </w:rPr>
        <w:t xml:space="preserve">findings </w:t>
      </w:r>
      <w:r w:rsidR="00CE0FBB" w:rsidRPr="00061122">
        <w:rPr>
          <w:rFonts w:ascii="Times New Roman" w:hAnsi="Times New Roman" w:cs="Times New Roman"/>
          <w:sz w:val="24"/>
          <w:szCs w:val="24"/>
        </w:rPr>
        <w:t>reveal</w:t>
      </w:r>
      <w:r w:rsidR="005427CC" w:rsidRPr="00061122">
        <w:rPr>
          <w:rFonts w:ascii="Times New Roman" w:hAnsi="Times New Roman" w:cs="Times New Roman"/>
          <w:sz w:val="24"/>
          <w:szCs w:val="24"/>
        </w:rPr>
        <w:t xml:space="preserve"> a </w:t>
      </w:r>
      <w:r w:rsidR="00B97181" w:rsidRPr="00061122">
        <w:rPr>
          <w:rFonts w:ascii="Times New Roman" w:hAnsi="Times New Roman" w:cs="Times New Roman"/>
          <w:sz w:val="24"/>
          <w:szCs w:val="24"/>
        </w:rPr>
        <w:t>subtler</w:t>
      </w:r>
      <w:r w:rsidR="005427CC" w:rsidRPr="00061122">
        <w:rPr>
          <w:rFonts w:ascii="Times New Roman" w:hAnsi="Times New Roman" w:cs="Times New Roman"/>
          <w:sz w:val="24"/>
          <w:szCs w:val="24"/>
        </w:rPr>
        <w:t xml:space="preserve"> space </w:t>
      </w:r>
      <w:r w:rsidR="00F44A97" w:rsidRPr="00061122">
        <w:rPr>
          <w:rFonts w:ascii="Times New Roman" w:hAnsi="Times New Roman" w:cs="Times New Roman"/>
          <w:sz w:val="24"/>
          <w:szCs w:val="24"/>
        </w:rPr>
        <w:t>of</w:t>
      </w:r>
      <w:r w:rsidR="008E4ED1" w:rsidRPr="00061122">
        <w:rPr>
          <w:rFonts w:ascii="Times New Roman" w:hAnsi="Times New Roman" w:cs="Times New Roman"/>
          <w:sz w:val="24"/>
          <w:szCs w:val="24"/>
        </w:rPr>
        <w:t xml:space="preserve"> state </w:t>
      </w:r>
      <w:r w:rsidR="00F44A97" w:rsidRPr="00061122">
        <w:rPr>
          <w:rFonts w:ascii="Times New Roman" w:hAnsi="Times New Roman" w:cs="Times New Roman"/>
          <w:sz w:val="24"/>
          <w:szCs w:val="24"/>
        </w:rPr>
        <w:t>withdrawal</w:t>
      </w:r>
      <w:r w:rsidR="00EC441E" w:rsidRPr="00061122">
        <w:rPr>
          <w:rFonts w:ascii="Times New Roman" w:hAnsi="Times New Roman" w:cs="Times New Roman"/>
          <w:sz w:val="24"/>
          <w:szCs w:val="24"/>
        </w:rPr>
        <w:t>, brought to bear from multiple cuts to provision under auster</w:t>
      </w:r>
      <w:r w:rsidR="00B97181" w:rsidRPr="00061122">
        <w:rPr>
          <w:rFonts w:ascii="Times New Roman" w:hAnsi="Times New Roman" w:cs="Times New Roman"/>
          <w:sz w:val="24"/>
          <w:szCs w:val="24"/>
        </w:rPr>
        <w:t>i</w:t>
      </w:r>
      <w:r w:rsidR="00EC441E" w:rsidRPr="00061122">
        <w:rPr>
          <w:rFonts w:ascii="Times New Roman" w:hAnsi="Times New Roman" w:cs="Times New Roman"/>
          <w:sz w:val="24"/>
          <w:szCs w:val="24"/>
        </w:rPr>
        <w:t>ty</w:t>
      </w:r>
      <w:r w:rsidR="005427CC" w:rsidRPr="00061122">
        <w:rPr>
          <w:rFonts w:ascii="Times New Roman" w:hAnsi="Times New Roman" w:cs="Times New Roman"/>
          <w:sz w:val="24"/>
          <w:szCs w:val="24"/>
        </w:rPr>
        <w:t xml:space="preserve">. The changes to eligibility criteria, the ending of the capital subsidy and decrease in rent settlements, and the housing benefit cap and bedroom tax, each offer </w:t>
      </w:r>
      <w:r w:rsidR="00732BA9" w:rsidRPr="00061122">
        <w:rPr>
          <w:rFonts w:ascii="Times New Roman" w:hAnsi="Times New Roman" w:cs="Times New Roman"/>
          <w:sz w:val="24"/>
          <w:szCs w:val="24"/>
        </w:rPr>
        <w:t xml:space="preserve">important signals to Ong’s </w:t>
      </w:r>
      <w:r w:rsidR="005427CC" w:rsidRPr="00061122">
        <w:rPr>
          <w:rFonts w:ascii="Times New Roman" w:hAnsi="Times New Roman" w:cs="Times New Roman"/>
          <w:sz w:val="24"/>
          <w:szCs w:val="24"/>
        </w:rPr>
        <w:t xml:space="preserve">(2006) </w:t>
      </w:r>
      <w:r w:rsidR="00732BA9" w:rsidRPr="00061122">
        <w:rPr>
          <w:rFonts w:ascii="Times New Roman" w:hAnsi="Times New Roman" w:cs="Times New Roman"/>
          <w:sz w:val="24"/>
          <w:szCs w:val="24"/>
        </w:rPr>
        <w:t xml:space="preserve">‘spaces of </w:t>
      </w:r>
      <w:r w:rsidR="004248AD" w:rsidRPr="00061122">
        <w:rPr>
          <w:rFonts w:ascii="Times New Roman" w:hAnsi="Times New Roman" w:cs="Times New Roman"/>
          <w:sz w:val="24"/>
          <w:szCs w:val="24"/>
        </w:rPr>
        <w:t>exception’.</w:t>
      </w:r>
      <w:r w:rsidR="00E52C73" w:rsidRPr="00061122">
        <w:rPr>
          <w:rFonts w:ascii="Times New Roman" w:hAnsi="Times New Roman" w:cs="Times New Roman"/>
          <w:sz w:val="24"/>
          <w:szCs w:val="24"/>
        </w:rPr>
        <w:t xml:space="preserve"> </w:t>
      </w:r>
      <w:r w:rsidR="00262AE7" w:rsidRPr="00061122">
        <w:rPr>
          <w:rFonts w:ascii="Times New Roman" w:hAnsi="Times New Roman" w:cs="Times New Roman"/>
          <w:sz w:val="24"/>
          <w:szCs w:val="24"/>
        </w:rPr>
        <w:t>As intimated at the outset, we recognise that ambiguity and contingency are always features of welfare provision</w:t>
      </w:r>
      <w:r w:rsidR="0060136F" w:rsidRPr="00061122">
        <w:rPr>
          <w:rFonts w:ascii="Times New Roman" w:hAnsi="Times New Roman" w:cs="Times New Roman"/>
          <w:sz w:val="24"/>
          <w:szCs w:val="24"/>
        </w:rPr>
        <w:t xml:space="preserve"> to some extent</w:t>
      </w:r>
      <w:r w:rsidR="00262AE7" w:rsidRPr="00061122">
        <w:rPr>
          <w:rFonts w:ascii="Times New Roman" w:hAnsi="Times New Roman" w:cs="Times New Roman"/>
          <w:sz w:val="24"/>
          <w:szCs w:val="24"/>
        </w:rPr>
        <w:t xml:space="preserve">; we are thus more concerned with </w:t>
      </w:r>
      <w:r w:rsidR="00C22341" w:rsidRPr="00061122">
        <w:rPr>
          <w:rFonts w:ascii="Times New Roman" w:hAnsi="Times New Roman" w:cs="Times New Roman"/>
          <w:sz w:val="24"/>
          <w:szCs w:val="24"/>
        </w:rPr>
        <w:t xml:space="preserve">understanding </w:t>
      </w:r>
      <w:r w:rsidR="00262AE7" w:rsidRPr="00061122">
        <w:rPr>
          <w:rFonts w:ascii="Times New Roman" w:hAnsi="Times New Roman" w:cs="Times New Roman"/>
          <w:iCs/>
          <w:sz w:val="24"/>
          <w:szCs w:val="24"/>
        </w:rPr>
        <w:t>how</w:t>
      </w:r>
      <w:r w:rsidR="00262AE7" w:rsidRPr="00061122">
        <w:rPr>
          <w:rFonts w:ascii="Times New Roman" w:hAnsi="Times New Roman" w:cs="Times New Roman"/>
          <w:sz w:val="24"/>
          <w:szCs w:val="24"/>
        </w:rPr>
        <w:t xml:space="preserve"> </w:t>
      </w:r>
      <w:r w:rsidR="00C22341" w:rsidRPr="00061122">
        <w:rPr>
          <w:rFonts w:ascii="Times New Roman" w:hAnsi="Times New Roman" w:cs="Times New Roman"/>
          <w:sz w:val="24"/>
          <w:szCs w:val="24"/>
        </w:rPr>
        <w:t xml:space="preserve">– </w:t>
      </w:r>
      <w:r w:rsidR="00262AE7" w:rsidRPr="00061122">
        <w:rPr>
          <w:rFonts w:ascii="Times New Roman" w:hAnsi="Times New Roman" w:cs="Times New Roman"/>
          <w:sz w:val="24"/>
          <w:szCs w:val="24"/>
        </w:rPr>
        <w:t xml:space="preserve">and the degree to which </w:t>
      </w:r>
      <w:r w:rsidR="00C22341" w:rsidRPr="00061122">
        <w:rPr>
          <w:rFonts w:ascii="Times New Roman" w:hAnsi="Times New Roman" w:cs="Times New Roman"/>
          <w:sz w:val="24"/>
          <w:szCs w:val="24"/>
        </w:rPr>
        <w:t xml:space="preserve">– </w:t>
      </w:r>
      <w:r w:rsidR="00262AE7" w:rsidRPr="00061122">
        <w:rPr>
          <w:rFonts w:ascii="Times New Roman" w:hAnsi="Times New Roman" w:cs="Times New Roman"/>
          <w:sz w:val="24"/>
          <w:szCs w:val="24"/>
        </w:rPr>
        <w:t xml:space="preserve">they manifest in privatised </w:t>
      </w:r>
      <w:r w:rsidR="008E4ED1" w:rsidRPr="00061122">
        <w:rPr>
          <w:rFonts w:ascii="Times New Roman" w:hAnsi="Times New Roman" w:cs="Times New Roman"/>
          <w:sz w:val="24"/>
          <w:szCs w:val="24"/>
        </w:rPr>
        <w:t>h</w:t>
      </w:r>
      <w:r w:rsidR="00AC3F66" w:rsidRPr="00061122">
        <w:rPr>
          <w:rFonts w:ascii="Times New Roman" w:eastAsia="PMingLiU" w:hAnsi="Times New Roman" w:cs="Times New Roman"/>
          <w:sz w:val="24"/>
          <w:szCs w:val="24"/>
          <w:lang w:eastAsia="zh-TW"/>
        </w:rPr>
        <w:t xml:space="preserve">ousing provision for disabled people </w:t>
      </w:r>
      <w:r w:rsidR="00262AE7" w:rsidRPr="00061122">
        <w:rPr>
          <w:rFonts w:ascii="Times New Roman" w:eastAsia="PMingLiU" w:hAnsi="Times New Roman" w:cs="Times New Roman"/>
          <w:sz w:val="24"/>
          <w:szCs w:val="24"/>
          <w:lang w:eastAsia="zh-TW"/>
        </w:rPr>
        <w:t>under austerity</w:t>
      </w:r>
      <w:r w:rsidR="00617E56" w:rsidRPr="00061122">
        <w:rPr>
          <w:rFonts w:ascii="Times New Roman" w:eastAsia="PMingLiU" w:hAnsi="Times New Roman" w:cs="Times New Roman"/>
          <w:sz w:val="24"/>
          <w:szCs w:val="24"/>
          <w:lang w:eastAsia="zh-TW"/>
        </w:rPr>
        <w:t>.</w:t>
      </w:r>
      <w:r w:rsidR="004248AD" w:rsidRPr="00061122">
        <w:rPr>
          <w:rFonts w:ascii="Times New Roman" w:hAnsi="Times New Roman" w:cs="Times New Roman"/>
          <w:sz w:val="24"/>
          <w:szCs w:val="24"/>
        </w:rPr>
        <w:t xml:space="preserve"> </w:t>
      </w:r>
      <w:r w:rsidR="00617E56" w:rsidRPr="00061122">
        <w:rPr>
          <w:rFonts w:ascii="Times New Roman" w:hAnsi="Times New Roman" w:cs="Times New Roman"/>
          <w:iCs/>
          <w:sz w:val="24"/>
          <w:szCs w:val="24"/>
        </w:rPr>
        <w:t>A</w:t>
      </w:r>
      <w:r w:rsidR="00732BA9" w:rsidRPr="00061122">
        <w:rPr>
          <w:rFonts w:ascii="Times New Roman" w:hAnsi="Times New Roman" w:cs="Times New Roman"/>
          <w:iCs/>
          <w:sz w:val="24"/>
          <w:szCs w:val="24"/>
        </w:rPr>
        <w:t>mbiguity</w:t>
      </w:r>
      <w:r w:rsidR="00C22341" w:rsidRPr="00061122">
        <w:rPr>
          <w:rFonts w:ascii="Times New Roman" w:hAnsi="Times New Roman" w:cs="Times New Roman"/>
          <w:sz w:val="24"/>
          <w:szCs w:val="24"/>
        </w:rPr>
        <w:t xml:space="preserve"> was </w:t>
      </w:r>
      <w:r w:rsidR="007E64B0" w:rsidRPr="00061122">
        <w:rPr>
          <w:rFonts w:ascii="Times New Roman" w:hAnsi="Times New Roman" w:cs="Times New Roman"/>
          <w:sz w:val="24"/>
          <w:szCs w:val="24"/>
        </w:rPr>
        <w:t>expressed</w:t>
      </w:r>
      <w:r w:rsidR="00732BA9" w:rsidRPr="00061122">
        <w:rPr>
          <w:rFonts w:ascii="Times New Roman" w:hAnsi="Times New Roman" w:cs="Times New Roman"/>
          <w:sz w:val="24"/>
          <w:szCs w:val="24"/>
        </w:rPr>
        <w:t xml:space="preserve"> </w:t>
      </w:r>
      <w:r w:rsidR="004248AD" w:rsidRPr="00061122">
        <w:rPr>
          <w:rFonts w:ascii="Times New Roman" w:hAnsi="Times New Roman" w:cs="Times New Roman"/>
          <w:sz w:val="24"/>
          <w:szCs w:val="24"/>
        </w:rPr>
        <w:t xml:space="preserve">in terms of how </w:t>
      </w:r>
      <w:r w:rsidR="005427CC" w:rsidRPr="00061122">
        <w:rPr>
          <w:rFonts w:ascii="Times New Roman" w:hAnsi="Times New Roman" w:cs="Times New Roman"/>
          <w:sz w:val="24"/>
          <w:szCs w:val="24"/>
        </w:rPr>
        <w:t xml:space="preserve">the </w:t>
      </w:r>
      <w:r w:rsidR="004248AD" w:rsidRPr="00061122">
        <w:rPr>
          <w:rFonts w:ascii="Times New Roman" w:hAnsi="Times New Roman" w:cs="Times New Roman"/>
          <w:sz w:val="24"/>
          <w:szCs w:val="24"/>
        </w:rPr>
        <w:t xml:space="preserve">‘affordable housing’ </w:t>
      </w:r>
      <w:r w:rsidR="005427CC" w:rsidRPr="00061122">
        <w:rPr>
          <w:rFonts w:ascii="Times New Roman" w:hAnsi="Times New Roman" w:cs="Times New Roman"/>
          <w:sz w:val="24"/>
          <w:szCs w:val="24"/>
        </w:rPr>
        <w:t xml:space="preserve">programme </w:t>
      </w:r>
      <w:r w:rsidR="004248AD" w:rsidRPr="00061122">
        <w:rPr>
          <w:rFonts w:ascii="Times New Roman" w:hAnsi="Times New Roman" w:cs="Times New Roman"/>
          <w:sz w:val="24"/>
          <w:szCs w:val="24"/>
        </w:rPr>
        <w:t>is masking real housing need</w:t>
      </w:r>
      <w:r w:rsidR="005427CC" w:rsidRPr="00061122">
        <w:rPr>
          <w:rFonts w:ascii="Times New Roman" w:hAnsi="Times New Roman" w:cs="Times New Roman"/>
          <w:sz w:val="24"/>
          <w:szCs w:val="24"/>
        </w:rPr>
        <w:t xml:space="preserve"> for the most vulnerable</w:t>
      </w:r>
      <w:r w:rsidR="00C22341" w:rsidRPr="00061122">
        <w:rPr>
          <w:rFonts w:ascii="Times New Roman" w:hAnsi="Times New Roman" w:cs="Times New Roman"/>
          <w:sz w:val="24"/>
          <w:szCs w:val="24"/>
        </w:rPr>
        <w:t>.</w:t>
      </w:r>
      <w:r w:rsidR="00AC3F66" w:rsidRPr="00061122">
        <w:rPr>
          <w:rFonts w:ascii="Times New Roman" w:eastAsia="PMingLiU" w:hAnsi="Times New Roman" w:cs="Times New Roman"/>
          <w:sz w:val="24"/>
          <w:szCs w:val="24"/>
          <w:lang w:eastAsia="zh-TW"/>
        </w:rPr>
        <w:t xml:space="preserve"> </w:t>
      </w:r>
      <w:r w:rsidR="007E64B0" w:rsidRPr="00061122">
        <w:rPr>
          <w:rFonts w:ascii="Times New Roman" w:eastAsia="PMingLiU" w:hAnsi="Times New Roman" w:cs="Times New Roman"/>
          <w:sz w:val="24"/>
          <w:szCs w:val="24"/>
          <w:lang w:eastAsia="zh-TW"/>
        </w:rPr>
        <w:t>The programme</w:t>
      </w:r>
      <w:r w:rsidR="00C22341" w:rsidRPr="00061122">
        <w:rPr>
          <w:rFonts w:ascii="Times New Roman" w:eastAsia="PMingLiU" w:hAnsi="Times New Roman" w:cs="Times New Roman"/>
          <w:sz w:val="24"/>
          <w:szCs w:val="24"/>
          <w:lang w:eastAsia="zh-TW"/>
        </w:rPr>
        <w:t xml:space="preserve"> </w:t>
      </w:r>
      <w:r w:rsidR="00AC3F66" w:rsidRPr="00061122">
        <w:rPr>
          <w:rFonts w:ascii="Times New Roman" w:eastAsia="PMingLiU" w:hAnsi="Times New Roman" w:cs="Times New Roman"/>
          <w:sz w:val="24"/>
          <w:szCs w:val="24"/>
          <w:lang w:eastAsia="zh-TW"/>
        </w:rPr>
        <w:t xml:space="preserve">is of little relevance </w:t>
      </w:r>
      <w:r w:rsidR="00635E1C" w:rsidRPr="00061122">
        <w:rPr>
          <w:rFonts w:ascii="Times New Roman" w:eastAsia="PMingLiU" w:hAnsi="Times New Roman" w:cs="Times New Roman"/>
          <w:sz w:val="24"/>
          <w:szCs w:val="24"/>
          <w:lang w:eastAsia="zh-TW"/>
        </w:rPr>
        <w:t xml:space="preserve">according to the participants </w:t>
      </w:r>
      <w:r w:rsidR="00AC3F66" w:rsidRPr="00061122">
        <w:rPr>
          <w:rFonts w:ascii="Times New Roman" w:eastAsia="PMingLiU" w:hAnsi="Times New Roman" w:cs="Times New Roman"/>
          <w:sz w:val="24"/>
          <w:szCs w:val="24"/>
          <w:lang w:eastAsia="zh-TW"/>
        </w:rPr>
        <w:t>to those with genuine housing needs</w:t>
      </w:r>
      <w:r w:rsidR="004F1481" w:rsidRPr="00061122">
        <w:rPr>
          <w:rFonts w:ascii="Times New Roman" w:eastAsia="PMingLiU" w:hAnsi="Times New Roman" w:cs="Times New Roman"/>
          <w:sz w:val="24"/>
          <w:szCs w:val="24"/>
          <w:lang w:eastAsia="zh-TW"/>
        </w:rPr>
        <w:t xml:space="preserve"> unlikely to ever become homeowners</w:t>
      </w:r>
      <w:r w:rsidR="0060136F" w:rsidRPr="00061122">
        <w:rPr>
          <w:rFonts w:ascii="Times New Roman" w:hAnsi="Times New Roman" w:cs="Times New Roman"/>
          <w:sz w:val="24"/>
          <w:szCs w:val="24"/>
        </w:rPr>
        <w:t>.</w:t>
      </w:r>
      <w:r w:rsidR="00913E26" w:rsidRPr="00061122">
        <w:rPr>
          <w:rFonts w:ascii="Times New Roman" w:hAnsi="Times New Roman" w:cs="Times New Roman"/>
          <w:sz w:val="24"/>
          <w:szCs w:val="24"/>
        </w:rPr>
        <w:t xml:space="preserve"> </w:t>
      </w:r>
      <w:r w:rsidR="0060136F" w:rsidRPr="00061122">
        <w:rPr>
          <w:rFonts w:ascii="Times New Roman" w:hAnsi="Times New Roman" w:cs="Times New Roman"/>
          <w:sz w:val="24"/>
          <w:szCs w:val="24"/>
        </w:rPr>
        <w:t>Ambiguity also</w:t>
      </w:r>
      <w:r w:rsidR="00C22341" w:rsidRPr="00061122">
        <w:rPr>
          <w:rFonts w:ascii="Times New Roman" w:hAnsi="Times New Roman" w:cs="Times New Roman"/>
          <w:sz w:val="24"/>
          <w:szCs w:val="24"/>
        </w:rPr>
        <w:t xml:space="preserve"> appeared to </w:t>
      </w:r>
      <w:r w:rsidR="0060136F" w:rsidRPr="00061122">
        <w:rPr>
          <w:rFonts w:ascii="Times New Roman" w:hAnsi="Times New Roman" w:cs="Times New Roman"/>
          <w:sz w:val="24"/>
          <w:szCs w:val="24"/>
        </w:rPr>
        <w:t>be</w:t>
      </w:r>
      <w:r w:rsidR="00C22341" w:rsidRPr="00061122">
        <w:rPr>
          <w:rFonts w:ascii="Times New Roman" w:hAnsi="Times New Roman" w:cs="Times New Roman"/>
          <w:sz w:val="24"/>
          <w:szCs w:val="24"/>
        </w:rPr>
        <w:t xml:space="preserve"> increas</w:t>
      </w:r>
      <w:r w:rsidR="0060136F" w:rsidRPr="00061122">
        <w:rPr>
          <w:rFonts w:ascii="Times New Roman" w:hAnsi="Times New Roman" w:cs="Times New Roman"/>
          <w:sz w:val="24"/>
          <w:szCs w:val="24"/>
        </w:rPr>
        <w:t>ing</w:t>
      </w:r>
      <w:r w:rsidR="000667ED" w:rsidRPr="00061122">
        <w:rPr>
          <w:rFonts w:ascii="Times New Roman" w:hAnsi="Times New Roman" w:cs="Times New Roman"/>
          <w:sz w:val="24"/>
          <w:szCs w:val="24"/>
        </w:rPr>
        <w:t xml:space="preserve"> in the sector</w:t>
      </w:r>
      <w:r w:rsidR="00C22341" w:rsidRPr="00061122">
        <w:rPr>
          <w:rFonts w:ascii="Times New Roman" w:hAnsi="Times New Roman" w:cs="Times New Roman"/>
          <w:sz w:val="24"/>
          <w:szCs w:val="24"/>
        </w:rPr>
        <w:t>, as seen in</w:t>
      </w:r>
      <w:r w:rsidR="004248AD" w:rsidRPr="00061122">
        <w:rPr>
          <w:rFonts w:ascii="Times New Roman" w:hAnsi="Times New Roman" w:cs="Times New Roman"/>
          <w:sz w:val="24"/>
          <w:szCs w:val="24"/>
        </w:rPr>
        <w:t xml:space="preserve"> </w:t>
      </w:r>
      <w:r w:rsidR="00C22341" w:rsidRPr="00061122">
        <w:rPr>
          <w:rFonts w:ascii="Times New Roman" w:hAnsi="Times New Roman" w:cs="Times New Roman"/>
          <w:sz w:val="24"/>
          <w:szCs w:val="24"/>
        </w:rPr>
        <w:t xml:space="preserve">the replacement of </w:t>
      </w:r>
      <w:r w:rsidR="00C22341" w:rsidRPr="00061122">
        <w:rPr>
          <w:rFonts w:ascii="Times New Roman" w:eastAsia="PMingLiU" w:hAnsi="Times New Roman" w:cs="Times New Roman"/>
          <w:sz w:val="24"/>
          <w:szCs w:val="24"/>
          <w:lang w:eastAsia="zh-TW"/>
        </w:rPr>
        <w:t xml:space="preserve">secure statutory funding with the </w:t>
      </w:r>
      <w:r w:rsidR="00AC3F66" w:rsidRPr="00061122">
        <w:rPr>
          <w:rFonts w:ascii="Times New Roman" w:eastAsia="PMingLiU" w:hAnsi="Times New Roman" w:cs="Times New Roman"/>
          <w:sz w:val="24"/>
          <w:szCs w:val="24"/>
          <w:lang w:eastAsia="zh-TW"/>
        </w:rPr>
        <w:t>use of</w:t>
      </w:r>
      <w:r w:rsidR="004248AD" w:rsidRPr="00061122">
        <w:rPr>
          <w:rFonts w:ascii="Times New Roman" w:hAnsi="Times New Roman" w:cs="Times New Roman"/>
          <w:sz w:val="24"/>
          <w:szCs w:val="24"/>
        </w:rPr>
        <w:t xml:space="preserve"> discretionary </w:t>
      </w:r>
      <w:r w:rsidR="00BA71D9" w:rsidRPr="00061122">
        <w:rPr>
          <w:rFonts w:ascii="Times New Roman" w:hAnsi="Times New Roman" w:cs="Times New Roman"/>
          <w:sz w:val="24"/>
          <w:szCs w:val="24"/>
        </w:rPr>
        <w:t>housing payments.</w:t>
      </w:r>
      <w:r w:rsidR="005427CC" w:rsidRPr="00061122">
        <w:rPr>
          <w:rFonts w:ascii="Times New Roman" w:hAnsi="Times New Roman" w:cs="Times New Roman"/>
          <w:sz w:val="24"/>
          <w:szCs w:val="24"/>
        </w:rPr>
        <w:t xml:space="preserve"> </w:t>
      </w:r>
      <w:r w:rsidR="00AA0FD9" w:rsidRPr="00061122">
        <w:rPr>
          <w:rFonts w:ascii="Times New Roman" w:hAnsi="Times New Roman" w:cs="Times New Roman"/>
          <w:sz w:val="24"/>
          <w:szCs w:val="24"/>
        </w:rPr>
        <w:t>W</w:t>
      </w:r>
      <w:r w:rsidR="00E63186" w:rsidRPr="00061122">
        <w:rPr>
          <w:rFonts w:ascii="Times New Roman" w:eastAsia="PMingLiU" w:hAnsi="Times New Roman" w:cs="Times New Roman" w:hint="eastAsia"/>
          <w:sz w:val="24"/>
          <w:szCs w:val="24"/>
          <w:lang w:eastAsia="zh-TW"/>
        </w:rPr>
        <w:t xml:space="preserve">e heard how such </w:t>
      </w:r>
      <w:r w:rsidR="00701C2C" w:rsidRPr="00061122">
        <w:rPr>
          <w:rFonts w:ascii="Times New Roman" w:eastAsia="PMingLiU" w:hAnsi="Times New Roman" w:cs="Times New Roman"/>
          <w:sz w:val="24"/>
          <w:szCs w:val="24"/>
          <w:lang w:eastAsia="zh-TW"/>
        </w:rPr>
        <w:t>interventions</w:t>
      </w:r>
      <w:r w:rsidR="00E63186" w:rsidRPr="00061122">
        <w:rPr>
          <w:rFonts w:ascii="Times New Roman" w:eastAsia="PMingLiU" w:hAnsi="Times New Roman" w:cs="Times New Roman" w:hint="eastAsia"/>
          <w:sz w:val="24"/>
          <w:szCs w:val="24"/>
          <w:lang w:eastAsia="zh-TW"/>
        </w:rPr>
        <w:t xml:space="preserve"> will do little to reassure investors.</w:t>
      </w:r>
      <w:r w:rsidR="00E265BA" w:rsidRPr="00061122">
        <w:rPr>
          <w:rFonts w:ascii="Times New Roman" w:hAnsi="Times New Roman" w:cs="Times New Roman"/>
          <w:sz w:val="24"/>
          <w:szCs w:val="24"/>
        </w:rPr>
        <w:t xml:space="preserve"> </w:t>
      </w:r>
      <w:r w:rsidR="0060136F" w:rsidRPr="00061122">
        <w:rPr>
          <w:rFonts w:ascii="Times New Roman" w:hAnsi="Times New Roman" w:cs="Times New Roman"/>
          <w:sz w:val="24"/>
          <w:szCs w:val="24"/>
        </w:rPr>
        <w:t>G</w:t>
      </w:r>
      <w:r w:rsidR="008D43FD" w:rsidRPr="00061122">
        <w:rPr>
          <w:rFonts w:ascii="Times New Roman" w:hAnsi="Times New Roman" w:cs="Times New Roman"/>
          <w:sz w:val="24"/>
          <w:szCs w:val="24"/>
        </w:rPr>
        <w:t xml:space="preserve">reater </w:t>
      </w:r>
      <w:r w:rsidR="00732BA9" w:rsidRPr="00061122">
        <w:rPr>
          <w:rFonts w:ascii="Times New Roman" w:hAnsi="Times New Roman" w:cs="Times New Roman"/>
          <w:i/>
          <w:sz w:val="24"/>
          <w:szCs w:val="24"/>
        </w:rPr>
        <w:t>contingency</w:t>
      </w:r>
      <w:r w:rsidR="004248AD" w:rsidRPr="00061122">
        <w:rPr>
          <w:rFonts w:ascii="Times New Roman" w:hAnsi="Times New Roman" w:cs="Times New Roman"/>
          <w:sz w:val="24"/>
          <w:szCs w:val="24"/>
        </w:rPr>
        <w:t xml:space="preserve"> </w:t>
      </w:r>
      <w:r w:rsidR="008D43FD" w:rsidRPr="00061122">
        <w:rPr>
          <w:rFonts w:ascii="Times New Roman" w:hAnsi="Times New Roman" w:cs="Times New Roman"/>
          <w:sz w:val="24"/>
          <w:szCs w:val="24"/>
        </w:rPr>
        <w:t xml:space="preserve">was </w:t>
      </w:r>
      <w:r w:rsidR="0060136F" w:rsidRPr="00061122">
        <w:rPr>
          <w:rFonts w:ascii="Times New Roman" w:hAnsi="Times New Roman" w:cs="Times New Roman"/>
          <w:sz w:val="24"/>
          <w:szCs w:val="24"/>
        </w:rPr>
        <w:t xml:space="preserve">also </w:t>
      </w:r>
      <w:r w:rsidR="008D43FD" w:rsidRPr="00061122">
        <w:rPr>
          <w:rFonts w:ascii="Times New Roman" w:hAnsi="Times New Roman" w:cs="Times New Roman"/>
          <w:sz w:val="24"/>
          <w:szCs w:val="24"/>
        </w:rPr>
        <w:t xml:space="preserve">identified </w:t>
      </w:r>
      <w:r w:rsidR="00A54E04" w:rsidRPr="00061122">
        <w:rPr>
          <w:rFonts w:ascii="Times New Roman" w:hAnsi="Times New Roman" w:cs="Times New Roman"/>
          <w:sz w:val="24"/>
          <w:szCs w:val="24"/>
        </w:rPr>
        <w:t>as an outcome of</w:t>
      </w:r>
      <w:r w:rsidR="00B56E61" w:rsidRPr="00061122">
        <w:rPr>
          <w:rFonts w:ascii="Times New Roman" w:hAnsi="Times New Roman" w:cs="Times New Roman"/>
          <w:sz w:val="24"/>
          <w:szCs w:val="24"/>
        </w:rPr>
        <w:t xml:space="preserve"> increasing </w:t>
      </w:r>
      <w:r w:rsidR="008D43FD" w:rsidRPr="00061122">
        <w:rPr>
          <w:rFonts w:ascii="Times New Roman" w:hAnsi="Times New Roman" w:cs="Times New Roman"/>
          <w:sz w:val="24"/>
          <w:szCs w:val="24"/>
        </w:rPr>
        <w:t xml:space="preserve">eligibility thresholds </w:t>
      </w:r>
      <w:r w:rsidR="00A54E04" w:rsidRPr="00061122">
        <w:rPr>
          <w:rFonts w:ascii="Times New Roman" w:hAnsi="Times New Roman" w:cs="Times New Roman"/>
          <w:sz w:val="24"/>
          <w:szCs w:val="24"/>
        </w:rPr>
        <w:t xml:space="preserve">for social care </w:t>
      </w:r>
      <w:r w:rsidR="009938BC" w:rsidRPr="00061122">
        <w:rPr>
          <w:rFonts w:ascii="Times New Roman" w:hAnsi="Times New Roman" w:cs="Times New Roman"/>
          <w:sz w:val="24"/>
          <w:szCs w:val="24"/>
        </w:rPr>
        <w:t xml:space="preserve">and reduced benefits </w:t>
      </w:r>
      <w:r w:rsidR="00A54E04" w:rsidRPr="00061122">
        <w:rPr>
          <w:rFonts w:ascii="Times New Roman" w:hAnsi="Times New Roman" w:cs="Times New Roman"/>
          <w:sz w:val="24"/>
          <w:szCs w:val="24"/>
        </w:rPr>
        <w:t>for those deemed to have ‘low’ or ‘moderate’ impairment</w:t>
      </w:r>
      <w:r w:rsidR="008D43FD" w:rsidRPr="00061122">
        <w:rPr>
          <w:rFonts w:ascii="Times New Roman" w:hAnsi="Times New Roman" w:cs="Times New Roman"/>
          <w:sz w:val="24"/>
          <w:szCs w:val="24"/>
        </w:rPr>
        <w:t xml:space="preserve">. These thresholds </w:t>
      </w:r>
      <w:r w:rsidR="000667ED" w:rsidRPr="00061122">
        <w:rPr>
          <w:rFonts w:ascii="Times New Roman" w:hAnsi="Times New Roman" w:cs="Times New Roman"/>
          <w:sz w:val="24"/>
          <w:szCs w:val="24"/>
        </w:rPr>
        <w:t>a</w:t>
      </w:r>
      <w:r w:rsidR="008D43FD" w:rsidRPr="00061122">
        <w:rPr>
          <w:rFonts w:ascii="Times New Roman" w:hAnsi="Times New Roman" w:cs="Times New Roman"/>
          <w:sz w:val="24"/>
          <w:szCs w:val="24"/>
        </w:rPr>
        <w:t xml:space="preserve">re leading </w:t>
      </w:r>
      <w:r w:rsidR="00A54E04" w:rsidRPr="00061122">
        <w:rPr>
          <w:rFonts w:ascii="Times New Roman" w:hAnsi="Times New Roman" w:cs="Times New Roman"/>
          <w:sz w:val="24"/>
          <w:szCs w:val="24"/>
        </w:rPr>
        <w:t xml:space="preserve">to a lack of certainty over support provision that </w:t>
      </w:r>
      <w:r w:rsidR="00D869AA" w:rsidRPr="00061122">
        <w:rPr>
          <w:rFonts w:ascii="Times New Roman" w:hAnsi="Times New Roman" w:cs="Times New Roman"/>
          <w:sz w:val="24"/>
          <w:szCs w:val="24"/>
        </w:rPr>
        <w:t xml:space="preserve">can </w:t>
      </w:r>
      <w:r w:rsidR="00A54E04" w:rsidRPr="00061122">
        <w:rPr>
          <w:rFonts w:ascii="Times New Roman" w:hAnsi="Times New Roman" w:cs="Times New Roman"/>
          <w:sz w:val="24"/>
          <w:szCs w:val="24"/>
        </w:rPr>
        <w:t xml:space="preserve">enable many people in this group to live independently, thus forcing </w:t>
      </w:r>
      <w:r w:rsidR="000667ED" w:rsidRPr="00061122">
        <w:rPr>
          <w:rFonts w:ascii="Times New Roman" w:hAnsi="Times New Roman" w:cs="Times New Roman"/>
          <w:sz w:val="24"/>
          <w:szCs w:val="24"/>
        </w:rPr>
        <w:t>them</w:t>
      </w:r>
      <w:r w:rsidR="00A54E04" w:rsidRPr="00061122">
        <w:rPr>
          <w:rFonts w:ascii="Times New Roman" w:hAnsi="Times New Roman" w:cs="Times New Roman"/>
          <w:sz w:val="24"/>
          <w:szCs w:val="24"/>
        </w:rPr>
        <w:t xml:space="preserve"> to </w:t>
      </w:r>
      <w:r w:rsidR="000667ED" w:rsidRPr="00061122">
        <w:rPr>
          <w:rFonts w:ascii="Times New Roman" w:hAnsi="Times New Roman" w:cs="Times New Roman"/>
          <w:sz w:val="24"/>
          <w:szCs w:val="24"/>
        </w:rPr>
        <w:t xml:space="preserve">have to </w:t>
      </w:r>
      <w:r w:rsidR="00D869AA" w:rsidRPr="00061122">
        <w:rPr>
          <w:rFonts w:ascii="Times New Roman" w:hAnsi="Times New Roman" w:cs="Times New Roman"/>
          <w:sz w:val="24"/>
          <w:szCs w:val="24"/>
        </w:rPr>
        <w:t xml:space="preserve">adapt to </w:t>
      </w:r>
      <w:r w:rsidR="00A54E04" w:rsidRPr="00061122">
        <w:rPr>
          <w:rFonts w:ascii="Times New Roman" w:hAnsi="Times New Roman" w:cs="Times New Roman"/>
          <w:sz w:val="24"/>
          <w:szCs w:val="24"/>
        </w:rPr>
        <w:t>unforeseen changes in their living arrangements.</w:t>
      </w:r>
    </w:p>
    <w:p w14:paraId="2AFB9F84" w14:textId="08E4AA33" w:rsidR="00E63186" w:rsidRPr="00061122" w:rsidRDefault="005427CC" w:rsidP="007B2543">
      <w:pPr>
        <w:jc w:val="both"/>
        <w:rPr>
          <w:rFonts w:ascii="Times New Roman" w:eastAsia="PMingLiU" w:hAnsi="Times New Roman" w:cs="Times New Roman"/>
          <w:bCs/>
          <w:sz w:val="24"/>
          <w:szCs w:val="24"/>
          <w:lang w:eastAsia="zh-TW"/>
        </w:rPr>
      </w:pPr>
      <w:r w:rsidRPr="00061122">
        <w:rPr>
          <w:rFonts w:ascii="Times New Roman" w:hAnsi="Times New Roman" w:cs="Times New Roman"/>
          <w:sz w:val="24"/>
          <w:szCs w:val="24"/>
        </w:rPr>
        <w:lastRenderedPageBreak/>
        <w:t xml:space="preserve">The Chilean </w:t>
      </w:r>
      <w:r w:rsidR="0045703B" w:rsidRPr="00061122">
        <w:rPr>
          <w:rFonts w:ascii="Times New Roman" w:hAnsi="Times New Roman" w:cs="Times New Roman"/>
          <w:sz w:val="24"/>
          <w:szCs w:val="24"/>
        </w:rPr>
        <w:t>case</w:t>
      </w:r>
      <w:r w:rsidRPr="00061122">
        <w:rPr>
          <w:rFonts w:ascii="Times New Roman" w:hAnsi="Times New Roman" w:cs="Times New Roman"/>
          <w:sz w:val="24"/>
          <w:szCs w:val="24"/>
        </w:rPr>
        <w:t xml:space="preserve"> provides </w:t>
      </w:r>
      <w:r w:rsidR="008E4ED1" w:rsidRPr="00061122">
        <w:rPr>
          <w:rFonts w:ascii="Times New Roman" w:hAnsi="Times New Roman" w:cs="Times New Roman"/>
          <w:sz w:val="24"/>
          <w:szCs w:val="24"/>
        </w:rPr>
        <w:t>an</w:t>
      </w:r>
      <w:r w:rsidRPr="00061122">
        <w:rPr>
          <w:rFonts w:ascii="Times New Roman" w:hAnsi="Times New Roman" w:cs="Times New Roman"/>
          <w:sz w:val="24"/>
          <w:szCs w:val="24"/>
        </w:rPr>
        <w:t xml:space="preserve"> additional </w:t>
      </w:r>
      <w:r w:rsidR="008E4ED1" w:rsidRPr="00061122">
        <w:rPr>
          <w:rFonts w:ascii="Times New Roman" w:hAnsi="Times New Roman" w:cs="Times New Roman"/>
          <w:sz w:val="24"/>
          <w:szCs w:val="24"/>
        </w:rPr>
        <w:t xml:space="preserve">original contribution to our </w:t>
      </w:r>
      <w:r w:rsidRPr="00061122">
        <w:rPr>
          <w:rFonts w:ascii="Times New Roman" w:hAnsi="Times New Roman" w:cs="Times New Roman"/>
          <w:sz w:val="24"/>
          <w:szCs w:val="24"/>
        </w:rPr>
        <w:t>understanding of a system which has been steered by market forces for a longer time</w:t>
      </w:r>
      <w:r w:rsidR="002C2695" w:rsidRPr="00061122">
        <w:rPr>
          <w:rFonts w:ascii="Times New Roman" w:hAnsi="Times New Roman" w:cs="Times New Roman"/>
          <w:sz w:val="24"/>
          <w:szCs w:val="24"/>
        </w:rPr>
        <w:t xml:space="preserve"> and more intensely</w:t>
      </w:r>
      <w:r w:rsidRPr="00061122">
        <w:rPr>
          <w:rFonts w:ascii="Times New Roman" w:hAnsi="Times New Roman" w:cs="Times New Roman"/>
          <w:sz w:val="24"/>
          <w:szCs w:val="24"/>
        </w:rPr>
        <w:t xml:space="preserve">. Here it is </w:t>
      </w:r>
      <w:r w:rsidR="00DE129F" w:rsidRPr="00061122">
        <w:rPr>
          <w:rFonts w:ascii="Times New Roman" w:hAnsi="Times New Roman" w:cs="Times New Roman"/>
          <w:sz w:val="24"/>
          <w:szCs w:val="24"/>
        </w:rPr>
        <w:t>clear</w:t>
      </w:r>
      <w:r w:rsidRPr="00061122">
        <w:rPr>
          <w:rFonts w:ascii="Times New Roman" w:hAnsi="Times New Roman" w:cs="Times New Roman"/>
          <w:sz w:val="24"/>
          <w:szCs w:val="24"/>
        </w:rPr>
        <w:t xml:space="preserve"> what can unfold in a system based solely on </w:t>
      </w:r>
      <w:r w:rsidR="0098439B" w:rsidRPr="00061122">
        <w:rPr>
          <w:rFonts w:ascii="Times New Roman" w:hAnsi="Times New Roman" w:cs="Times New Roman"/>
          <w:sz w:val="24"/>
          <w:szCs w:val="24"/>
        </w:rPr>
        <w:t>privately-</w:t>
      </w:r>
      <w:r w:rsidRPr="00061122">
        <w:rPr>
          <w:rFonts w:ascii="Times New Roman" w:hAnsi="Times New Roman" w:cs="Times New Roman"/>
          <w:sz w:val="24"/>
          <w:szCs w:val="24"/>
        </w:rPr>
        <w:t xml:space="preserve">administered public housing for disabled people within a neoliberal ‘market-led’ system. </w:t>
      </w:r>
      <w:r w:rsidR="00090F8F" w:rsidRPr="00061122">
        <w:rPr>
          <w:rFonts w:ascii="Times New Roman" w:eastAsia="PMingLiU" w:hAnsi="Times New Roman" w:cs="Times New Roman"/>
          <w:bCs/>
          <w:sz w:val="24"/>
          <w:szCs w:val="24"/>
          <w:lang w:eastAsia="zh-TW"/>
        </w:rPr>
        <w:t xml:space="preserve">While capital subsidies have allowed Chile to reduce their national housing deficit (Gilbert 2004), </w:t>
      </w:r>
      <w:r w:rsidR="00CE0FBB" w:rsidRPr="00061122">
        <w:rPr>
          <w:rFonts w:ascii="Times New Roman" w:eastAsia="PMingLiU" w:hAnsi="Times New Roman" w:cs="Times New Roman"/>
          <w:sz w:val="24"/>
          <w:szCs w:val="24"/>
          <w:lang w:eastAsia="zh-TW"/>
        </w:rPr>
        <w:t>the</w:t>
      </w:r>
      <w:r w:rsidR="002C2695" w:rsidRPr="00061122">
        <w:rPr>
          <w:rFonts w:ascii="Times New Roman" w:hAnsi="Times New Roman" w:cs="Times New Roman"/>
          <w:sz w:val="24"/>
          <w:szCs w:val="24"/>
        </w:rPr>
        <w:t xml:space="preserve"> findings </w:t>
      </w:r>
      <w:r w:rsidR="00C92305" w:rsidRPr="00061122">
        <w:rPr>
          <w:rFonts w:ascii="Times New Roman" w:hAnsi="Times New Roman" w:cs="Times New Roman"/>
          <w:sz w:val="24"/>
          <w:szCs w:val="24"/>
        </w:rPr>
        <w:t xml:space="preserve">reveal </w:t>
      </w:r>
      <w:r w:rsidR="00DB08DA" w:rsidRPr="00061122">
        <w:rPr>
          <w:rFonts w:ascii="Times New Roman" w:hAnsi="Times New Roman" w:cs="Times New Roman"/>
          <w:sz w:val="24"/>
          <w:szCs w:val="24"/>
        </w:rPr>
        <w:t xml:space="preserve">accounts of a </w:t>
      </w:r>
      <w:r w:rsidR="00C92305" w:rsidRPr="00061122">
        <w:rPr>
          <w:rFonts w:ascii="Times New Roman" w:hAnsi="Times New Roman" w:cs="Times New Roman"/>
          <w:sz w:val="24"/>
          <w:szCs w:val="24"/>
        </w:rPr>
        <w:t>system</w:t>
      </w:r>
      <w:r w:rsidR="008E4ED1" w:rsidRPr="00061122">
        <w:rPr>
          <w:rFonts w:ascii="Times New Roman" w:hAnsi="Times New Roman" w:cs="Times New Roman"/>
          <w:sz w:val="24"/>
          <w:szCs w:val="24"/>
        </w:rPr>
        <w:t xml:space="preserve"> </w:t>
      </w:r>
      <w:r w:rsidRPr="00061122">
        <w:rPr>
          <w:rFonts w:ascii="Times New Roman" w:hAnsi="Times New Roman" w:cs="Times New Roman"/>
          <w:sz w:val="24"/>
          <w:szCs w:val="24"/>
        </w:rPr>
        <w:t xml:space="preserve">beset by </w:t>
      </w:r>
      <w:r w:rsidR="00F33EC8" w:rsidRPr="00061122">
        <w:rPr>
          <w:rFonts w:ascii="Times New Roman" w:hAnsi="Times New Roman" w:cs="Times New Roman"/>
          <w:sz w:val="24"/>
          <w:szCs w:val="24"/>
        </w:rPr>
        <w:t>ambiguity and contingency derived from voluntaristic regulation</w:t>
      </w:r>
      <w:r w:rsidR="00F33EC8" w:rsidRPr="00061122" w:rsidDel="00DB08DA">
        <w:rPr>
          <w:rFonts w:ascii="Times New Roman" w:hAnsi="Times New Roman" w:cs="Times New Roman"/>
          <w:sz w:val="24"/>
          <w:szCs w:val="24"/>
        </w:rPr>
        <w:t xml:space="preserve"> </w:t>
      </w:r>
      <w:r w:rsidR="00F33EC8" w:rsidRPr="00061122">
        <w:rPr>
          <w:rFonts w:ascii="Times New Roman" w:hAnsi="Times New Roman" w:cs="Times New Roman"/>
          <w:sz w:val="24"/>
          <w:szCs w:val="24"/>
        </w:rPr>
        <w:t xml:space="preserve">and </w:t>
      </w:r>
      <w:r w:rsidR="00A96B37" w:rsidRPr="00061122">
        <w:rPr>
          <w:rFonts w:ascii="Times New Roman" w:hAnsi="Times New Roman" w:cs="Times New Roman"/>
          <w:sz w:val="24"/>
          <w:szCs w:val="24"/>
        </w:rPr>
        <w:t>conditionality (</w:t>
      </w:r>
      <w:r w:rsidR="00A96B37" w:rsidRPr="00061122">
        <w:rPr>
          <w:rFonts w:ascii="Times New Roman" w:eastAsia="PMingLiU" w:hAnsi="Times New Roman" w:cs="Times New Roman"/>
          <w:bCs/>
          <w:sz w:val="24"/>
          <w:szCs w:val="24"/>
          <w:lang w:eastAsia="zh-TW"/>
        </w:rPr>
        <w:t>a social policy programme that conditions payments on behavio</w:t>
      </w:r>
      <w:r w:rsidR="00C24334" w:rsidRPr="00061122">
        <w:rPr>
          <w:rFonts w:ascii="Times New Roman" w:eastAsia="PMingLiU" w:hAnsi="Times New Roman" w:cs="Times New Roman"/>
          <w:bCs/>
          <w:sz w:val="24"/>
          <w:szCs w:val="24"/>
          <w:lang w:eastAsia="zh-TW"/>
        </w:rPr>
        <w:t>u</w:t>
      </w:r>
      <w:r w:rsidR="00A96B37" w:rsidRPr="00061122">
        <w:rPr>
          <w:rFonts w:ascii="Times New Roman" w:eastAsia="PMingLiU" w:hAnsi="Times New Roman" w:cs="Times New Roman"/>
          <w:bCs/>
          <w:sz w:val="24"/>
          <w:szCs w:val="24"/>
          <w:lang w:eastAsia="zh-TW"/>
        </w:rPr>
        <w:t>ral</w:t>
      </w:r>
      <w:r w:rsidR="00C24334" w:rsidRPr="00061122">
        <w:rPr>
          <w:rFonts w:ascii="Times New Roman" w:eastAsia="PMingLiU" w:hAnsi="Times New Roman" w:cs="Times New Roman"/>
          <w:bCs/>
          <w:sz w:val="24"/>
          <w:szCs w:val="24"/>
          <w:lang w:eastAsia="zh-TW"/>
        </w:rPr>
        <w:t xml:space="preserve"> </w:t>
      </w:r>
      <w:r w:rsidR="00A96B37" w:rsidRPr="00061122">
        <w:rPr>
          <w:rFonts w:ascii="Times New Roman" w:eastAsia="PMingLiU" w:hAnsi="Times New Roman" w:cs="Times New Roman"/>
          <w:bCs/>
          <w:sz w:val="24"/>
          <w:szCs w:val="24"/>
          <w:lang w:eastAsia="zh-TW"/>
        </w:rPr>
        <w:t>compliance</w:t>
      </w:r>
      <w:r w:rsidR="00A96B37" w:rsidRPr="00061122">
        <w:rPr>
          <w:rFonts w:ascii="Times New Roman" w:hAnsi="Times New Roman" w:cs="Times New Roman"/>
          <w:sz w:val="24"/>
          <w:szCs w:val="24"/>
        </w:rPr>
        <w:t xml:space="preserve">), </w:t>
      </w:r>
      <w:r w:rsidR="00F33EC8" w:rsidRPr="00061122">
        <w:rPr>
          <w:rFonts w:ascii="Times New Roman" w:hAnsi="Times New Roman" w:cs="Times New Roman"/>
          <w:sz w:val="24"/>
          <w:szCs w:val="24"/>
        </w:rPr>
        <w:t>prompting</w:t>
      </w:r>
      <w:r w:rsidR="002C2695" w:rsidRPr="00061122">
        <w:rPr>
          <w:rFonts w:ascii="Times New Roman" w:hAnsi="Times New Roman" w:cs="Times New Roman"/>
          <w:sz w:val="24"/>
          <w:szCs w:val="24"/>
        </w:rPr>
        <w:t xml:space="preserve"> the neglect</w:t>
      </w:r>
      <w:r w:rsidR="00552A2F" w:rsidRPr="00061122">
        <w:rPr>
          <w:rFonts w:ascii="Times New Roman" w:hAnsi="Times New Roman" w:cs="Times New Roman"/>
          <w:sz w:val="24"/>
          <w:szCs w:val="24"/>
        </w:rPr>
        <w:t>, to a</w:t>
      </w:r>
      <w:r w:rsidR="00437035" w:rsidRPr="00061122">
        <w:rPr>
          <w:rFonts w:ascii="Times New Roman" w:hAnsi="Times New Roman" w:cs="Times New Roman"/>
          <w:sz w:val="24"/>
          <w:szCs w:val="24"/>
        </w:rPr>
        <w:t xml:space="preserve">n </w:t>
      </w:r>
      <w:r w:rsidR="00552A2F" w:rsidRPr="00061122">
        <w:rPr>
          <w:rFonts w:ascii="Times New Roman" w:hAnsi="Times New Roman" w:cs="Times New Roman"/>
          <w:sz w:val="24"/>
          <w:szCs w:val="24"/>
        </w:rPr>
        <w:t>extent,</w:t>
      </w:r>
      <w:r w:rsidR="002C2695" w:rsidRPr="00061122">
        <w:rPr>
          <w:rFonts w:ascii="Times New Roman" w:hAnsi="Times New Roman" w:cs="Times New Roman"/>
          <w:sz w:val="24"/>
          <w:szCs w:val="24"/>
        </w:rPr>
        <w:t xml:space="preserve"> of </w:t>
      </w:r>
      <w:r w:rsidR="00AC0FDA" w:rsidRPr="00061122">
        <w:rPr>
          <w:rFonts w:ascii="Times New Roman" w:hAnsi="Times New Roman" w:cs="Times New Roman"/>
          <w:bCs/>
          <w:sz w:val="24"/>
          <w:szCs w:val="24"/>
        </w:rPr>
        <w:t xml:space="preserve">disabled people’s </w:t>
      </w:r>
      <w:r w:rsidR="0098439B" w:rsidRPr="00061122">
        <w:rPr>
          <w:rFonts w:ascii="Times New Roman" w:hAnsi="Times New Roman" w:cs="Times New Roman"/>
          <w:bCs/>
          <w:sz w:val="24"/>
          <w:szCs w:val="24"/>
        </w:rPr>
        <w:t>subject-hood</w:t>
      </w:r>
      <w:r w:rsidR="002C2695" w:rsidRPr="00061122">
        <w:rPr>
          <w:rFonts w:ascii="Times New Roman" w:hAnsi="Times New Roman" w:cs="Times New Roman"/>
          <w:bCs/>
          <w:sz w:val="24"/>
          <w:szCs w:val="24"/>
        </w:rPr>
        <w:t>.</w:t>
      </w:r>
      <w:r w:rsidR="00AC3F66" w:rsidRPr="00061122">
        <w:rPr>
          <w:rFonts w:ascii="Times New Roman" w:eastAsia="PMingLiU" w:hAnsi="Times New Roman" w:cs="Times New Roman"/>
          <w:bCs/>
          <w:sz w:val="24"/>
          <w:szCs w:val="24"/>
          <w:lang w:eastAsia="zh-TW"/>
        </w:rPr>
        <w:t xml:space="preserve"> </w:t>
      </w:r>
    </w:p>
    <w:p w14:paraId="1B880093" w14:textId="4C5EBD2A" w:rsidR="0094652E" w:rsidRPr="00061122" w:rsidRDefault="00BC149C" w:rsidP="007B2543">
      <w:pPr>
        <w:jc w:val="both"/>
        <w:rPr>
          <w:sz w:val="24"/>
          <w:szCs w:val="24"/>
        </w:rPr>
      </w:pPr>
      <w:r w:rsidRPr="00061122">
        <w:rPr>
          <w:rFonts w:ascii="Times New Roman" w:hAnsi="Times New Roman" w:cs="Times New Roman"/>
          <w:sz w:val="24"/>
          <w:szCs w:val="24"/>
        </w:rPr>
        <w:t xml:space="preserve">The Chilean subsidy appears </w:t>
      </w:r>
      <w:r w:rsidR="00282B35" w:rsidRPr="00061122">
        <w:rPr>
          <w:rFonts w:ascii="Times New Roman" w:hAnsi="Times New Roman" w:cs="Times New Roman"/>
          <w:sz w:val="24"/>
          <w:szCs w:val="24"/>
        </w:rPr>
        <w:t xml:space="preserve">to exist </w:t>
      </w:r>
      <w:r w:rsidRPr="00061122">
        <w:rPr>
          <w:rFonts w:ascii="Times New Roman" w:hAnsi="Times New Roman" w:cs="Times New Roman"/>
          <w:sz w:val="24"/>
          <w:szCs w:val="24"/>
        </w:rPr>
        <w:t xml:space="preserve">somewhere between the two models of subsidy used in England (generic ‘bricks and mortar’ subsidy and an individual subsidy): it is an individually earmarked state subsidy (based on the unit of the family) approved for the social housing development that goes directly to the Sponsor Entity. </w:t>
      </w:r>
      <w:r w:rsidR="0094652E" w:rsidRPr="00061122">
        <w:rPr>
          <w:sz w:val="24"/>
          <w:szCs w:val="24"/>
        </w:rPr>
        <w:t xml:space="preserve">One important difference with England is that the subsidies go towards the </w:t>
      </w:r>
      <w:r w:rsidR="0094652E" w:rsidRPr="00061122">
        <w:rPr>
          <w:i/>
          <w:iCs/>
          <w:sz w:val="24"/>
          <w:szCs w:val="24"/>
        </w:rPr>
        <w:t>purchase</w:t>
      </w:r>
      <w:r w:rsidR="0094652E" w:rsidRPr="00061122">
        <w:rPr>
          <w:sz w:val="24"/>
          <w:szCs w:val="24"/>
        </w:rPr>
        <w:t xml:space="preserve"> of the housing units (at </w:t>
      </w:r>
      <w:r w:rsidR="007B2543" w:rsidRPr="00061122">
        <w:rPr>
          <w:sz w:val="24"/>
          <w:szCs w:val="24"/>
        </w:rPr>
        <w:t>a discount</w:t>
      </w:r>
      <w:r w:rsidR="0094652E" w:rsidRPr="00061122">
        <w:rPr>
          <w:sz w:val="24"/>
          <w:szCs w:val="24"/>
        </w:rPr>
        <w:t xml:space="preserve">). This is contrasted with the emphasis on (until recently) lifelong social renting in England and the optional Right to Buy scheme which allows social renters who can afford to buy their own social rented properties to do so. </w:t>
      </w:r>
    </w:p>
    <w:p w14:paraId="02FFC58D" w14:textId="02E71FE3" w:rsidR="00156C47" w:rsidRPr="00061122" w:rsidRDefault="00BC149C">
      <w:pPr>
        <w:jc w:val="both"/>
        <w:rPr>
          <w:rFonts w:ascii="Times New Roman" w:hAnsi="Times New Roman" w:cs="Times New Roman"/>
          <w:sz w:val="24"/>
          <w:szCs w:val="24"/>
        </w:rPr>
      </w:pPr>
      <w:r w:rsidRPr="00061122">
        <w:rPr>
          <w:rFonts w:ascii="Times New Roman" w:hAnsi="Times New Roman" w:cs="Times New Roman"/>
          <w:sz w:val="24"/>
          <w:szCs w:val="24"/>
        </w:rPr>
        <w:t xml:space="preserve">While the two comparative jurisdictions’ legislative and policy contexts have dissimilarities as discussed above, they nonetheless have similar tenets. Both have advanced neoliberal </w:t>
      </w:r>
      <w:r w:rsidR="00C44ABB" w:rsidRPr="00061122">
        <w:rPr>
          <w:rFonts w:ascii="Times New Roman" w:hAnsi="Times New Roman" w:cs="Times New Roman"/>
          <w:sz w:val="24"/>
          <w:szCs w:val="24"/>
        </w:rPr>
        <w:t>models, which</w:t>
      </w:r>
      <w:r w:rsidRPr="00061122">
        <w:rPr>
          <w:rFonts w:ascii="Times New Roman" w:hAnsi="Times New Roman" w:cs="Times New Roman"/>
          <w:sz w:val="24"/>
          <w:szCs w:val="24"/>
        </w:rPr>
        <w:t xml:space="preserve"> have championed private sector ‘market style’ development of </w:t>
      </w:r>
      <w:r w:rsidRPr="00061122">
        <w:rPr>
          <w:rFonts w:ascii="Times New Roman" w:eastAsia="PMingLiU" w:hAnsi="Times New Roman" w:cs="Times New Roman"/>
          <w:sz w:val="24"/>
          <w:szCs w:val="24"/>
          <w:lang w:eastAsia="zh-TW"/>
        </w:rPr>
        <w:t xml:space="preserve">housing for </w:t>
      </w:r>
      <w:r w:rsidRPr="00061122">
        <w:rPr>
          <w:rFonts w:ascii="Times New Roman" w:hAnsi="Times New Roman" w:cs="Times New Roman"/>
          <w:sz w:val="24"/>
          <w:szCs w:val="24"/>
        </w:rPr>
        <w:t xml:space="preserve">low-income </w:t>
      </w:r>
      <w:r w:rsidRPr="00061122">
        <w:rPr>
          <w:rFonts w:ascii="Times New Roman" w:eastAsia="PMingLiU" w:hAnsi="Times New Roman" w:cs="Times New Roman"/>
          <w:sz w:val="24"/>
          <w:szCs w:val="24"/>
          <w:lang w:eastAsia="zh-TW"/>
        </w:rPr>
        <w:t>people</w:t>
      </w:r>
      <w:r w:rsidRPr="00061122">
        <w:rPr>
          <w:rFonts w:ascii="Times New Roman" w:hAnsi="Times New Roman" w:cs="Times New Roman"/>
          <w:sz w:val="24"/>
          <w:szCs w:val="24"/>
        </w:rPr>
        <w:t xml:space="preserve">, handing over the reins from direct state provision to private agencies. Indeed, through our policy review, it appears that the </w:t>
      </w:r>
      <w:r w:rsidRPr="00061122">
        <w:rPr>
          <w:rFonts w:ascii="Times New Roman" w:hAnsi="Times New Roman" w:cs="Times New Roman"/>
          <w:i/>
          <w:iCs/>
          <w:sz w:val="24"/>
          <w:szCs w:val="24"/>
        </w:rPr>
        <w:t>Housing and Planning Act</w:t>
      </w:r>
      <w:r w:rsidRPr="00061122">
        <w:rPr>
          <w:rFonts w:ascii="Times New Roman" w:hAnsi="Times New Roman" w:cs="Times New Roman"/>
          <w:sz w:val="24"/>
          <w:szCs w:val="24"/>
        </w:rPr>
        <w:t xml:space="preserve"> </w:t>
      </w:r>
      <w:r w:rsidR="007140EE" w:rsidRPr="00061122">
        <w:rPr>
          <w:rFonts w:ascii="Times New Roman" w:hAnsi="Times New Roman" w:cs="Times New Roman"/>
          <w:sz w:val="24"/>
          <w:szCs w:val="24"/>
        </w:rPr>
        <w:t xml:space="preserve">2016 </w:t>
      </w:r>
      <w:r w:rsidRPr="00061122">
        <w:rPr>
          <w:rFonts w:ascii="Times New Roman" w:hAnsi="Times New Roman" w:cs="Times New Roman"/>
          <w:sz w:val="24"/>
          <w:szCs w:val="24"/>
        </w:rPr>
        <w:t xml:space="preserve">on </w:t>
      </w:r>
      <w:r w:rsidR="007B2543" w:rsidRPr="00061122">
        <w:rPr>
          <w:rFonts w:ascii="Times New Roman" w:hAnsi="Times New Roman" w:cs="Times New Roman"/>
          <w:sz w:val="24"/>
          <w:szCs w:val="24"/>
        </w:rPr>
        <w:t>paper</w:t>
      </w:r>
      <w:r w:rsidRPr="00061122">
        <w:rPr>
          <w:rFonts w:ascii="Times New Roman" w:hAnsi="Times New Roman" w:cs="Times New Roman"/>
          <w:sz w:val="24"/>
          <w:szCs w:val="24"/>
        </w:rPr>
        <w:t xml:space="preserve"> goes further than Chile in dislocating </w:t>
      </w:r>
      <w:r w:rsidR="00DB08DA" w:rsidRPr="00061122">
        <w:rPr>
          <w:rFonts w:ascii="Times New Roman" w:hAnsi="Times New Roman" w:cs="Times New Roman"/>
          <w:sz w:val="24"/>
          <w:szCs w:val="24"/>
        </w:rPr>
        <w:t>public-</w:t>
      </w:r>
      <w:r w:rsidRPr="00061122">
        <w:rPr>
          <w:rFonts w:ascii="Times New Roman" w:hAnsi="Times New Roman" w:cs="Times New Roman"/>
          <w:sz w:val="24"/>
          <w:szCs w:val="24"/>
        </w:rPr>
        <w:t xml:space="preserve">sector investment for genuinely affordable social housing for low-income people. </w:t>
      </w:r>
    </w:p>
    <w:p w14:paraId="00C52F12" w14:textId="6CC9E5D8" w:rsidR="00033928" w:rsidRPr="00061122" w:rsidRDefault="002158B5">
      <w:pPr>
        <w:jc w:val="both"/>
        <w:rPr>
          <w:rFonts w:ascii="Times New Roman" w:hAnsi="Times New Roman" w:cs="Times New Roman"/>
          <w:sz w:val="24"/>
          <w:szCs w:val="24"/>
        </w:rPr>
      </w:pPr>
      <w:r w:rsidRPr="00061122">
        <w:rPr>
          <w:rFonts w:ascii="Times New Roman" w:hAnsi="Times New Roman" w:cs="Times New Roman"/>
          <w:bCs/>
          <w:sz w:val="24"/>
          <w:szCs w:val="24"/>
        </w:rPr>
        <w:lastRenderedPageBreak/>
        <w:t xml:space="preserve">Given the </w:t>
      </w:r>
      <w:r w:rsidR="004D51A2" w:rsidRPr="00061122">
        <w:rPr>
          <w:rFonts w:ascii="Times New Roman" w:hAnsi="Times New Roman" w:cs="Times New Roman"/>
          <w:bCs/>
          <w:sz w:val="24"/>
          <w:szCs w:val="24"/>
        </w:rPr>
        <w:t>viewpoints</w:t>
      </w:r>
      <w:r w:rsidRPr="00061122">
        <w:rPr>
          <w:rFonts w:ascii="Times New Roman" w:hAnsi="Times New Roman" w:cs="Times New Roman"/>
          <w:bCs/>
          <w:sz w:val="24"/>
          <w:szCs w:val="24"/>
        </w:rPr>
        <w:t xml:space="preserve"> </w:t>
      </w:r>
      <w:r w:rsidR="004D51A2" w:rsidRPr="00061122">
        <w:rPr>
          <w:rFonts w:ascii="Times New Roman" w:hAnsi="Times New Roman" w:cs="Times New Roman"/>
          <w:bCs/>
          <w:sz w:val="24"/>
          <w:szCs w:val="24"/>
        </w:rPr>
        <w:t>of</w:t>
      </w:r>
      <w:r w:rsidRPr="00061122">
        <w:rPr>
          <w:rFonts w:ascii="Times New Roman" w:hAnsi="Times New Roman" w:cs="Times New Roman"/>
          <w:bCs/>
          <w:sz w:val="24"/>
          <w:szCs w:val="24"/>
        </w:rPr>
        <w:t xml:space="preserve"> the </w:t>
      </w:r>
      <w:r w:rsidR="00B301BE" w:rsidRPr="00061122">
        <w:rPr>
          <w:rFonts w:ascii="Times New Roman" w:hAnsi="Times New Roman" w:cs="Times New Roman"/>
          <w:bCs/>
          <w:sz w:val="24"/>
          <w:szCs w:val="24"/>
        </w:rPr>
        <w:t>participants in both jurisdictions</w:t>
      </w:r>
      <w:r w:rsidRPr="00061122">
        <w:rPr>
          <w:rFonts w:ascii="Times New Roman" w:hAnsi="Times New Roman" w:cs="Times New Roman"/>
          <w:bCs/>
          <w:sz w:val="24"/>
          <w:szCs w:val="24"/>
        </w:rPr>
        <w:t xml:space="preserve"> of supply </w:t>
      </w:r>
      <w:r w:rsidR="004D51A2" w:rsidRPr="00061122">
        <w:rPr>
          <w:rFonts w:ascii="Times New Roman" w:hAnsi="Times New Roman" w:cs="Times New Roman"/>
          <w:bCs/>
          <w:sz w:val="24"/>
          <w:szCs w:val="24"/>
        </w:rPr>
        <w:t xml:space="preserve">not </w:t>
      </w:r>
      <w:r w:rsidRPr="00061122">
        <w:rPr>
          <w:rFonts w:ascii="Times New Roman" w:hAnsi="Times New Roman" w:cs="Times New Roman"/>
          <w:bCs/>
          <w:sz w:val="24"/>
          <w:szCs w:val="24"/>
        </w:rPr>
        <w:t xml:space="preserve">meeting </w:t>
      </w:r>
      <w:r w:rsidR="00B301BE" w:rsidRPr="00061122">
        <w:rPr>
          <w:rFonts w:ascii="Times New Roman" w:hAnsi="Times New Roman" w:cs="Times New Roman"/>
          <w:bCs/>
          <w:sz w:val="24"/>
          <w:szCs w:val="24"/>
        </w:rPr>
        <w:t xml:space="preserve">real </w:t>
      </w:r>
      <w:r w:rsidRPr="00061122">
        <w:rPr>
          <w:rFonts w:ascii="Times New Roman" w:hAnsi="Times New Roman" w:cs="Times New Roman"/>
          <w:bCs/>
          <w:sz w:val="24"/>
          <w:szCs w:val="24"/>
        </w:rPr>
        <w:t>demand</w:t>
      </w:r>
      <w:r w:rsidR="002A7507" w:rsidRPr="00061122">
        <w:rPr>
          <w:rFonts w:ascii="Times New Roman" w:hAnsi="Times New Roman" w:cs="Times New Roman"/>
          <w:bCs/>
          <w:sz w:val="24"/>
          <w:szCs w:val="24"/>
        </w:rPr>
        <w:t xml:space="preserve"> for appropriate housing</w:t>
      </w:r>
      <w:r w:rsidRPr="00061122">
        <w:rPr>
          <w:rFonts w:ascii="Times New Roman" w:hAnsi="Times New Roman" w:cs="Times New Roman"/>
          <w:bCs/>
          <w:sz w:val="24"/>
          <w:szCs w:val="24"/>
        </w:rPr>
        <w:t xml:space="preserve">, </w:t>
      </w:r>
      <w:r w:rsidR="00015DA6" w:rsidRPr="00061122">
        <w:rPr>
          <w:rFonts w:ascii="Times New Roman" w:hAnsi="Times New Roman" w:cs="Times New Roman"/>
          <w:bCs/>
          <w:sz w:val="24"/>
          <w:szCs w:val="24"/>
        </w:rPr>
        <w:t>Morris’ (1988) argument</w:t>
      </w:r>
      <w:r w:rsidR="004D51A2" w:rsidRPr="00061122">
        <w:rPr>
          <w:rFonts w:ascii="Times New Roman" w:hAnsi="Times New Roman" w:cs="Times New Roman"/>
          <w:bCs/>
          <w:sz w:val="24"/>
          <w:szCs w:val="24"/>
        </w:rPr>
        <w:t xml:space="preserve"> that </w:t>
      </w:r>
      <w:r w:rsidR="00015DA6" w:rsidRPr="00061122">
        <w:rPr>
          <w:rFonts w:ascii="Times New Roman" w:hAnsi="Times New Roman" w:cs="Times New Roman"/>
          <w:bCs/>
          <w:sz w:val="24"/>
          <w:szCs w:val="24"/>
        </w:rPr>
        <w:t xml:space="preserve">the ‘freedom to choose’ in this market is in fact a ‘freedom to lose’ appears to be still relevant. </w:t>
      </w:r>
      <w:r w:rsidR="00033928" w:rsidRPr="00061122">
        <w:rPr>
          <w:rFonts w:ascii="Times New Roman" w:hAnsi="Times New Roman" w:cs="Times New Roman"/>
          <w:sz w:val="24"/>
          <w:szCs w:val="24"/>
        </w:rPr>
        <w:t>Ong (2006</w:t>
      </w:r>
      <w:r w:rsidR="00D869AA" w:rsidRPr="00061122">
        <w:rPr>
          <w:rFonts w:ascii="Times New Roman" w:hAnsi="Times New Roman" w:cs="Times New Roman"/>
          <w:sz w:val="24"/>
          <w:szCs w:val="24"/>
        </w:rPr>
        <w:t>: 22</w:t>
      </w:r>
      <w:r w:rsidR="000667ED" w:rsidRPr="00061122">
        <w:rPr>
          <w:rFonts w:ascii="Times New Roman" w:hAnsi="Times New Roman" w:cs="Times New Roman"/>
          <w:sz w:val="24"/>
          <w:szCs w:val="24"/>
        </w:rPr>
        <w:t>-23</w:t>
      </w:r>
      <w:r w:rsidR="00033928" w:rsidRPr="00061122">
        <w:rPr>
          <w:rFonts w:ascii="Times New Roman" w:hAnsi="Times New Roman" w:cs="Times New Roman"/>
          <w:sz w:val="24"/>
          <w:szCs w:val="24"/>
        </w:rPr>
        <w:t>) draws on Agamben’s (1998) ‘zone of indistinction’ to illustrate th</w:t>
      </w:r>
      <w:r w:rsidR="00015DA6" w:rsidRPr="00061122">
        <w:rPr>
          <w:rFonts w:ascii="Times New Roman" w:hAnsi="Times New Roman" w:cs="Times New Roman"/>
          <w:sz w:val="24"/>
          <w:szCs w:val="24"/>
        </w:rPr>
        <w:t>e</w:t>
      </w:r>
      <w:r w:rsidR="00033928" w:rsidRPr="00061122">
        <w:rPr>
          <w:rFonts w:ascii="Times New Roman" w:hAnsi="Times New Roman" w:cs="Times New Roman"/>
          <w:sz w:val="24"/>
          <w:szCs w:val="24"/>
        </w:rPr>
        <w:t xml:space="preserve"> hybrid indeterminate state </w:t>
      </w:r>
      <w:r w:rsidR="00015DA6" w:rsidRPr="00061122">
        <w:rPr>
          <w:rFonts w:ascii="Times New Roman" w:hAnsi="Times New Roman" w:cs="Times New Roman"/>
          <w:sz w:val="24"/>
          <w:szCs w:val="24"/>
        </w:rPr>
        <w:t xml:space="preserve">that </w:t>
      </w:r>
      <w:r w:rsidRPr="00061122">
        <w:rPr>
          <w:rFonts w:ascii="Times New Roman" w:hAnsi="Times New Roman" w:cs="Times New Roman"/>
          <w:sz w:val="24"/>
          <w:szCs w:val="24"/>
        </w:rPr>
        <w:t xml:space="preserve">can </w:t>
      </w:r>
      <w:r w:rsidR="00015DA6" w:rsidRPr="00061122">
        <w:rPr>
          <w:rFonts w:ascii="Times New Roman" w:hAnsi="Times New Roman" w:cs="Times New Roman"/>
          <w:sz w:val="24"/>
          <w:szCs w:val="24"/>
        </w:rPr>
        <w:t xml:space="preserve">emerge </w:t>
      </w:r>
      <w:r w:rsidRPr="00061122">
        <w:rPr>
          <w:rFonts w:ascii="Times New Roman" w:hAnsi="Times New Roman" w:cs="Times New Roman"/>
          <w:sz w:val="24"/>
          <w:szCs w:val="24"/>
        </w:rPr>
        <w:t>for people who are affected by th</w:t>
      </w:r>
      <w:r w:rsidR="00FF49EC" w:rsidRPr="00061122">
        <w:rPr>
          <w:rFonts w:ascii="Times New Roman" w:hAnsi="Times New Roman" w:cs="Times New Roman"/>
          <w:sz w:val="24"/>
          <w:szCs w:val="24"/>
        </w:rPr>
        <w:t>is ambiguity</w:t>
      </w:r>
      <w:r w:rsidR="00033928" w:rsidRPr="00061122">
        <w:rPr>
          <w:rFonts w:ascii="Times New Roman" w:hAnsi="Times New Roman" w:cs="Times New Roman"/>
          <w:sz w:val="24"/>
          <w:szCs w:val="24"/>
        </w:rPr>
        <w:t xml:space="preserve">. Ong argues though that Agamben’s stark distinction between those classified as ‘political beings’ with citizenship rights and those that occupy a permanent state of ‘bare life’, abandoned by the state, is not as binary as this. Her point is that rather than creating a state of permanent exception, state policies exist within contradictory, unstable and ambivalent spaces that ‘interrupt, slow down, deflect and negotiate neoliberal logics and initiatives’ (Ong 2006: 17). </w:t>
      </w:r>
      <w:r w:rsidR="007B69C7" w:rsidRPr="00061122">
        <w:rPr>
          <w:rFonts w:ascii="Times New Roman" w:hAnsi="Times New Roman" w:cs="Times New Roman"/>
          <w:sz w:val="24"/>
          <w:szCs w:val="24"/>
        </w:rPr>
        <w:t xml:space="preserve">Our analysis helps to build on this point by recognising </w:t>
      </w:r>
      <w:r w:rsidR="007B69C7" w:rsidRPr="00061122">
        <w:rPr>
          <w:rFonts w:ascii="Times New Roman" w:hAnsi="Times New Roman" w:cs="Times New Roman"/>
          <w:bCs/>
          <w:sz w:val="24"/>
          <w:szCs w:val="24"/>
        </w:rPr>
        <w:t xml:space="preserve">how </w:t>
      </w:r>
      <w:r w:rsidR="00033928" w:rsidRPr="00061122">
        <w:rPr>
          <w:rFonts w:ascii="Times New Roman" w:hAnsi="Times New Roman" w:cs="Times New Roman"/>
          <w:bCs/>
          <w:sz w:val="24"/>
          <w:szCs w:val="24"/>
        </w:rPr>
        <w:t xml:space="preserve">these </w:t>
      </w:r>
      <w:r w:rsidR="00033928" w:rsidRPr="00061122">
        <w:rPr>
          <w:rFonts w:ascii="Times New Roman" w:hAnsi="Times New Roman" w:cs="Times New Roman"/>
          <w:sz w:val="24"/>
          <w:szCs w:val="24"/>
        </w:rPr>
        <w:t>contradictions to neoliberalism are found in the</w:t>
      </w:r>
      <w:r w:rsidR="00033928" w:rsidRPr="00061122">
        <w:rPr>
          <w:rFonts w:ascii="Times New Roman" w:hAnsi="Times New Roman" w:cs="Times New Roman"/>
          <w:bCs/>
          <w:sz w:val="24"/>
          <w:szCs w:val="24"/>
        </w:rPr>
        <w:t xml:space="preserve"> paternalistic safeguards in place, where </w:t>
      </w:r>
      <w:r w:rsidR="00B301BE" w:rsidRPr="00061122">
        <w:rPr>
          <w:rFonts w:ascii="Times New Roman" w:hAnsi="Times New Roman" w:cs="Times New Roman"/>
          <w:bCs/>
          <w:sz w:val="24"/>
          <w:szCs w:val="24"/>
        </w:rPr>
        <w:t>local stakeholders</w:t>
      </w:r>
      <w:r w:rsidR="00033928" w:rsidRPr="00061122">
        <w:rPr>
          <w:rFonts w:ascii="Times New Roman" w:hAnsi="Times New Roman" w:cs="Times New Roman"/>
          <w:bCs/>
          <w:sz w:val="24"/>
          <w:szCs w:val="24"/>
        </w:rPr>
        <w:t xml:space="preserve"> continue to operate more social democratic, caring elements which cohabit alongside neoliberal rationalities. </w:t>
      </w:r>
      <w:r w:rsidR="00033928" w:rsidRPr="00061122">
        <w:rPr>
          <w:rFonts w:ascii="Times New Roman" w:hAnsi="Times New Roman" w:cs="Times New Roman"/>
          <w:sz w:val="24"/>
          <w:szCs w:val="24"/>
        </w:rPr>
        <w:t xml:space="preserve">For example, </w:t>
      </w:r>
      <w:r w:rsidR="00B301BE" w:rsidRPr="00061122">
        <w:rPr>
          <w:rFonts w:ascii="Times New Roman" w:hAnsi="Times New Roman" w:cs="Times New Roman"/>
          <w:sz w:val="24"/>
          <w:szCs w:val="24"/>
        </w:rPr>
        <w:t xml:space="preserve">in England, </w:t>
      </w:r>
      <w:r w:rsidR="00033928" w:rsidRPr="00061122">
        <w:rPr>
          <w:rFonts w:ascii="Times New Roman" w:hAnsi="Times New Roman" w:cs="Times New Roman"/>
          <w:sz w:val="24"/>
          <w:szCs w:val="24"/>
        </w:rPr>
        <w:t xml:space="preserve">local authorities more closely check the suitability of accessible homes under direct let provision. However, as Newman </w:t>
      </w:r>
      <w:r w:rsidR="007B69C7" w:rsidRPr="00061122">
        <w:rPr>
          <w:rFonts w:ascii="Times New Roman" w:hAnsi="Times New Roman" w:cs="Times New Roman"/>
          <w:sz w:val="24"/>
          <w:szCs w:val="24"/>
        </w:rPr>
        <w:t xml:space="preserve">(2013) </w:t>
      </w:r>
      <w:r w:rsidR="00033928" w:rsidRPr="00061122">
        <w:rPr>
          <w:rFonts w:ascii="Times New Roman" w:hAnsi="Times New Roman" w:cs="Times New Roman"/>
          <w:sz w:val="24"/>
          <w:szCs w:val="24"/>
        </w:rPr>
        <w:t>warns, these contradictions are themselves traversed by multiple lines of antagonism, where those same actors can be complicit in punitive actions</w:t>
      </w:r>
      <w:r w:rsidR="00033928" w:rsidRPr="00061122">
        <w:rPr>
          <w:rFonts w:ascii="Times New Roman" w:hAnsi="Times New Roman" w:cs="Times New Roman"/>
          <w:bCs/>
          <w:sz w:val="24"/>
          <w:szCs w:val="24"/>
        </w:rPr>
        <w:t xml:space="preserve"> such as the deployment of sanctions to promote ‘self-governing’ subjects.</w:t>
      </w:r>
      <w:r w:rsidR="00033928" w:rsidRPr="00061122">
        <w:rPr>
          <w:rFonts w:ascii="Times New Roman" w:hAnsi="Times New Roman" w:cs="Times New Roman"/>
          <w:sz w:val="24"/>
          <w:szCs w:val="24"/>
        </w:rPr>
        <w:t xml:space="preserve"> </w:t>
      </w:r>
      <w:r w:rsidR="00B301BE" w:rsidRPr="00061122">
        <w:rPr>
          <w:rFonts w:ascii="Times New Roman" w:hAnsi="Times New Roman" w:cs="Times New Roman"/>
          <w:sz w:val="24"/>
          <w:szCs w:val="24"/>
        </w:rPr>
        <w:t xml:space="preserve">The implementation of the </w:t>
      </w:r>
      <w:r w:rsidR="00B301BE" w:rsidRPr="00061122">
        <w:rPr>
          <w:rFonts w:ascii="Times New Roman" w:hAnsi="Times New Roman" w:cs="Times New Roman"/>
          <w:i/>
          <w:iCs/>
          <w:sz w:val="24"/>
          <w:szCs w:val="24"/>
        </w:rPr>
        <w:t>Housing and Planning Act 2016,</w:t>
      </w:r>
      <w:r w:rsidR="00B301BE" w:rsidRPr="00061122">
        <w:rPr>
          <w:rFonts w:ascii="Times New Roman" w:hAnsi="Times New Roman" w:cs="Times New Roman"/>
          <w:sz w:val="24"/>
          <w:szCs w:val="24"/>
        </w:rPr>
        <w:t xml:space="preserve"> it would seem, will do little to avert the growing pressure on local authorities or housing associations to source suitable housing options for low-income disabled people. </w:t>
      </w:r>
    </w:p>
    <w:p w14:paraId="52B600CF" w14:textId="07601203" w:rsidR="003B3049" w:rsidRPr="00061122" w:rsidRDefault="00156C47">
      <w:pPr>
        <w:jc w:val="both"/>
        <w:rPr>
          <w:rFonts w:ascii="Times New Roman" w:eastAsia="PMingLiU" w:hAnsi="Times New Roman" w:cs="Times New Roman"/>
          <w:bCs/>
          <w:sz w:val="24"/>
          <w:szCs w:val="24"/>
          <w:lang w:eastAsia="zh-TW"/>
        </w:rPr>
      </w:pPr>
      <w:r w:rsidRPr="00061122">
        <w:rPr>
          <w:rFonts w:ascii="Times New Roman" w:hAnsi="Times New Roman" w:cs="Times New Roman"/>
          <w:sz w:val="24"/>
          <w:szCs w:val="24"/>
        </w:rPr>
        <w:t xml:space="preserve">The present study </w:t>
      </w:r>
      <w:r w:rsidR="00015DA6" w:rsidRPr="00061122">
        <w:rPr>
          <w:rFonts w:ascii="Times New Roman" w:hAnsi="Times New Roman" w:cs="Times New Roman"/>
          <w:sz w:val="24"/>
          <w:szCs w:val="24"/>
        </w:rPr>
        <w:t xml:space="preserve">also </w:t>
      </w:r>
      <w:r w:rsidRPr="00061122">
        <w:rPr>
          <w:rFonts w:ascii="Times New Roman" w:hAnsi="Times New Roman" w:cs="Times New Roman"/>
          <w:sz w:val="24"/>
          <w:szCs w:val="24"/>
        </w:rPr>
        <w:t>show</w:t>
      </w:r>
      <w:r w:rsidR="002A7507" w:rsidRPr="00061122">
        <w:rPr>
          <w:rFonts w:ascii="Times New Roman" w:hAnsi="Times New Roman" w:cs="Times New Roman"/>
          <w:sz w:val="24"/>
          <w:szCs w:val="24"/>
        </w:rPr>
        <w:t>s</w:t>
      </w:r>
      <w:r w:rsidRPr="00061122">
        <w:rPr>
          <w:rFonts w:ascii="Times New Roman" w:hAnsi="Times New Roman" w:cs="Times New Roman"/>
          <w:sz w:val="24"/>
          <w:szCs w:val="24"/>
        </w:rPr>
        <w:t xml:space="preserve"> that </w:t>
      </w:r>
      <w:r w:rsidR="00FD09A6" w:rsidRPr="00061122">
        <w:rPr>
          <w:rFonts w:ascii="Times New Roman" w:eastAsia="PMingLiU" w:hAnsi="Times New Roman" w:cs="Times New Roman"/>
          <w:bCs/>
          <w:sz w:val="24"/>
          <w:szCs w:val="24"/>
          <w:lang w:eastAsia="zh-TW"/>
        </w:rPr>
        <w:t xml:space="preserve">two contrasting and diametric </w:t>
      </w:r>
      <w:r w:rsidR="007140EE" w:rsidRPr="00061122">
        <w:rPr>
          <w:rFonts w:ascii="Times New Roman" w:eastAsia="PMingLiU" w:hAnsi="Times New Roman" w:cs="Times New Roman"/>
          <w:bCs/>
          <w:sz w:val="24"/>
          <w:szCs w:val="24"/>
          <w:lang w:eastAsia="zh-TW"/>
        </w:rPr>
        <w:t xml:space="preserve">outlooks </w:t>
      </w:r>
      <w:r w:rsidRPr="00061122">
        <w:rPr>
          <w:rFonts w:ascii="Times New Roman" w:eastAsia="PMingLiU" w:hAnsi="Times New Roman" w:cs="Times New Roman"/>
          <w:bCs/>
          <w:sz w:val="24"/>
          <w:szCs w:val="24"/>
          <w:lang w:eastAsia="zh-TW"/>
        </w:rPr>
        <w:t xml:space="preserve">are being expressed </w:t>
      </w:r>
      <w:r w:rsidR="007140EE" w:rsidRPr="00061122">
        <w:rPr>
          <w:rFonts w:ascii="Times New Roman" w:eastAsia="PMingLiU" w:hAnsi="Times New Roman" w:cs="Times New Roman"/>
          <w:bCs/>
          <w:sz w:val="24"/>
          <w:szCs w:val="24"/>
          <w:lang w:eastAsia="zh-TW"/>
        </w:rPr>
        <w:t>for the future</w:t>
      </w:r>
      <w:r w:rsidR="00FD09A6" w:rsidRPr="00061122">
        <w:rPr>
          <w:rFonts w:ascii="Times New Roman" w:eastAsia="PMingLiU" w:hAnsi="Times New Roman" w:cs="Times New Roman"/>
          <w:bCs/>
          <w:sz w:val="24"/>
          <w:szCs w:val="24"/>
          <w:lang w:eastAsia="zh-TW"/>
        </w:rPr>
        <w:t xml:space="preserve">. In the English case, participants’ accounts revealed a space of anticipated service withdrawal, of an acceptance of a challenging mess, of working in an increasingly thread-bare </w:t>
      </w:r>
      <w:r w:rsidR="00FD09A6" w:rsidRPr="00061122">
        <w:rPr>
          <w:rFonts w:ascii="Times New Roman" w:eastAsia="PMingLiU" w:hAnsi="Times New Roman" w:cs="Times New Roman"/>
          <w:bCs/>
          <w:sz w:val="24"/>
          <w:szCs w:val="24"/>
          <w:lang w:eastAsia="zh-TW"/>
        </w:rPr>
        <w:lastRenderedPageBreak/>
        <w:t xml:space="preserve">sector, with </w:t>
      </w:r>
      <w:r w:rsidR="003A444B" w:rsidRPr="00061122">
        <w:rPr>
          <w:rFonts w:ascii="Times New Roman" w:eastAsia="PMingLiU" w:hAnsi="Times New Roman" w:cs="Times New Roman"/>
          <w:bCs/>
          <w:sz w:val="24"/>
          <w:szCs w:val="24"/>
          <w:lang w:eastAsia="zh-TW"/>
        </w:rPr>
        <w:t xml:space="preserve">persistent </w:t>
      </w:r>
      <w:r w:rsidR="00FD09A6" w:rsidRPr="00061122">
        <w:rPr>
          <w:rFonts w:ascii="Times New Roman" w:eastAsia="PMingLiU" w:hAnsi="Times New Roman" w:cs="Times New Roman"/>
          <w:bCs/>
          <w:sz w:val="24"/>
          <w:szCs w:val="24"/>
          <w:lang w:eastAsia="zh-TW"/>
        </w:rPr>
        <w:t xml:space="preserve">anxieties of future funding. </w:t>
      </w:r>
      <w:r w:rsidR="006443E1" w:rsidRPr="00061122">
        <w:rPr>
          <w:rFonts w:ascii="Times New Roman" w:eastAsia="PMingLiU" w:hAnsi="Times New Roman" w:cs="Times New Roman"/>
          <w:bCs/>
          <w:sz w:val="24"/>
          <w:szCs w:val="24"/>
          <w:lang w:eastAsia="zh-TW"/>
        </w:rPr>
        <w:t xml:space="preserve">As we saw, these </w:t>
      </w:r>
      <w:r w:rsidR="00C37687" w:rsidRPr="00061122">
        <w:rPr>
          <w:rFonts w:ascii="Times New Roman" w:eastAsia="PMingLiU" w:hAnsi="Times New Roman" w:cs="Times New Roman"/>
          <w:bCs/>
          <w:sz w:val="24"/>
          <w:szCs w:val="24"/>
          <w:lang w:eastAsia="zh-TW"/>
        </w:rPr>
        <w:t>bleak outlooks</w:t>
      </w:r>
      <w:r w:rsidR="006443E1" w:rsidRPr="00061122">
        <w:rPr>
          <w:rFonts w:ascii="Times New Roman" w:eastAsia="PMingLiU" w:hAnsi="Times New Roman" w:cs="Times New Roman"/>
          <w:bCs/>
          <w:sz w:val="24"/>
          <w:szCs w:val="24"/>
          <w:lang w:eastAsia="zh-TW"/>
        </w:rPr>
        <w:t xml:space="preserve"> exacerbated experiences of current funding shortfalls</w:t>
      </w:r>
      <w:r w:rsidR="006A51A4" w:rsidRPr="00061122">
        <w:rPr>
          <w:rFonts w:ascii="Times New Roman" w:eastAsia="PMingLiU" w:hAnsi="Times New Roman" w:cs="Times New Roman"/>
          <w:bCs/>
          <w:sz w:val="24"/>
          <w:szCs w:val="24"/>
          <w:lang w:eastAsia="zh-TW"/>
        </w:rPr>
        <w:t xml:space="preserve"> and</w:t>
      </w:r>
      <w:r w:rsidR="006443E1" w:rsidRPr="00061122">
        <w:rPr>
          <w:rFonts w:ascii="Times New Roman" w:eastAsia="PMingLiU" w:hAnsi="Times New Roman" w:cs="Times New Roman"/>
          <w:bCs/>
          <w:sz w:val="24"/>
          <w:szCs w:val="24"/>
          <w:lang w:eastAsia="zh-TW"/>
        </w:rPr>
        <w:t xml:space="preserve"> manifested themselves in </w:t>
      </w:r>
      <w:r w:rsidR="00742F92" w:rsidRPr="00061122">
        <w:rPr>
          <w:rFonts w:ascii="Times New Roman" w:hAnsi="Times New Roman" w:cs="Times New Roman"/>
          <w:sz w:val="24"/>
          <w:szCs w:val="24"/>
        </w:rPr>
        <w:t>heightening providers’ fears over the viability of future generations to secure appropriate housing</w:t>
      </w:r>
      <w:r w:rsidR="006A51A4" w:rsidRPr="00061122">
        <w:rPr>
          <w:rFonts w:ascii="Times New Roman" w:eastAsia="PMingLiU" w:hAnsi="Times New Roman" w:cs="Times New Roman"/>
          <w:bCs/>
          <w:sz w:val="24"/>
          <w:szCs w:val="24"/>
          <w:lang w:eastAsia="zh-TW"/>
        </w:rPr>
        <w:t xml:space="preserve">. This was articulated by </w:t>
      </w:r>
      <w:r w:rsidR="007C39B7" w:rsidRPr="00061122">
        <w:rPr>
          <w:rFonts w:ascii="Times New Roman" w:eastAsia="PMingLiU" w:hAnsi="Times New Roman" w:cs="Times New Roman"/>
          <w:bCs/>
          <w:sz w:val="24"/>
          <w:szCs w:val="24"/>
          <w:lang w:eastAsia="zh-TW"/>
        </w:rPr>
        <w:t xml:space="preserve">stories of </w:t>
      </w:r>
      <w:r w:rsidR="00CF7BF8" w:rsidRPr="00061122">
        <w:rPr>
          <w:rFonts w:ascii="Times New Roman" w:eastAsia="PMingLiU" w:hAnsi="Times New Roman" w:cs="Times New Roman"/>
          <w:bCs/>
          <w:sz w:val="24"/>
          <w:szCs w:val="24"/>
          <w:lang w:eastAsia="zh-TW"/>
        </w:rPr>
        <w:t>some</w:t>
      </w:r>
      <w:r w:rsidR="006443E1" w:rsidRPr="00061122">
        <w:rPr>
          <w:rFonts w:ascii="Times New Roman" w:eastAsia="PMingLiU" w:hAnsi="Times New Roman" w:cs="Times New Roman"/>
          <w:bCs/>
          <w:sz w:val="24"/>
          <w:szCs w:val="24"/>
          <w:lang w:eastAsia="zh-TW"/>
        </w:rPr>
        <w:t xml:space="preserve"> </w:t>
      </w:r>
      <w:r w:rsidR="00742F92" w:rsidRPr="00061122">
        <w:rPr>
          <w:rFonts w:ascii="Times New Roman" w:eastAsia="PMingLiU" w:hAnsi="Times New Roman" w:cs="Times New Roman"/>
          <w:bCs/>
          <w:sz w:val="24"/>
          <w:szCs w:val="24"/>
          <w:lang w:eastAsia="zh-TW"/>
        </w:rPr>
        <w:t>deciding that ‘</w:t>
      </w:r>
      <w:r w:rsidR="00742F92" w:rsidRPr="00061122">
        <w:rPr>
          <w:rFonts w:ascii="Times New Roman" w:hAnsi="Times New Roman" w:cs="Times New Roman"/>
          <w:sz w:val="24"/>
          <w:szCs w:val="24"/>
        </w:rPr>
        <w:t xml:space="preserve">enough is enough’ and </w:t>
      </w:r>
      <w:r w:rsidR="006443E1" w:rsidRPr="00061122">
        <w:rPr>
          <w:rFonts w:ascii="Times New Roman" w:hAnsi="Times New Roman" w:cs="Times New Roman"/>
          <w:sz w:val="24"/>
          <w:szCs w:val="24"/>
        </w:rPr>
        <w:t>withdrawing from the social housing market.</w:t>
      </w:r>
      <w:r w:rsidR="006443E1" w:rsidRPr="00061122">
        <w:rPr>
          <w:rFonts w:ascii="Times New Roman" w:eastAsia="PMingLiU" w:hAnsi="Times New Roman" w:cs="Times New Roman"/>
          <w:bCs/>
          <w:sz w:val="24"/>
          <w:szCs w:val="24"/>
          <w:lang w:eastAsia="zh-TW"/>
        </w:rPr>
        <w:t xml:space="preserve"> </w:t>
      </w:r>
      <w:r w:rsidR="00FD09A6" w:rsidRPr="00061122">
        <w:rPr>
          <w:rFonts w:ascii="Times New Roman" w:eastAsia="PMingLiU" w:hAnsi="Times New Roman" w:cs="Times New Roman"/>
          <w:bCs/>
          <w:sz w:val="24"/>
          <w:szCs w:val="24"/>
          <w:lang w:eastAsia="zh-TW"/>
        </w:rPr>
        <w:t xml:space="preserve">And yet, the contradictions noted above show that some paternalistic elements are more durable than it seems. </w:t>
      </w:r>
    </w:p>
    <w:p w14:paraId="251C0B7D" w14:textId="368809AA" w:rsidR="00400237" w:rsidRPr="00061122" w:rsidRDefault="00FD09A6">
      <w:pPr>
        <w:jc w:val="both"/>
        <w:rPr>
          <w:rFonts w:ascii="Times New Roman" w:hAnsi="Times New Roman" w:cs="Times New Roman"/>
          <w:iCs/>
          <w:sz w:val="24"/>
          <w:szCs w:val="24"/>
        </w:rPr>
      </w:pPr>
      <w:r w:rsidRPr="00061122">
        <w:rPr>
          <w:rFonts w:ascii="Times New Roman" w:eastAsia="PMingLiU" w:hAnsi="Times New Roman" w:cs="Times New Roman"/>
          <w:bCs/>
          <w:sz w:val="24"/>
          <w:szCs w:val="24"/>
          <w:lang w:eastAsia="zh-TW"/>
        </w:rPr>
        <w:t xml:space="preserve">In the Chilean case, </w:t>
      </w:r>
      <w:r w:rsidR="00913E26" w:rsidRPr="00061122">
        <w:rPr>
          <w:rFonts w:ascii="Times New Roman" w:eastAsia="PMingLiU" w:hAnsi="Times New Roman" w:cs="Times New Roman"/>
          <w:bCs/>
          <w:sz w:val="24"/>
          <w:szCs w:val="24"/>
          <w:lang w:eastAsia="zh-TW"/>
        </w:rPr>
        <w:t>more positive</w:t>
      </w:r>
      <w:r w:rsidRPr="00061122">
        <w:rPr>
          <w:rFonts w:ascii="Times New Roman" w:eastAsia="PMingLiU" w:hAnsi="Times New Roman" w:cs="Times New Roman"/>
          <w:bCs/>
          <w:sz w:val="24"/>
          <w:szCs w:val="24"/>
          <w:lang w:eastAsia="zh-TW"/>
        </w:rPr>
        <w:t xml:space="preserve"> accounts of things getting better</w:t>
      </w:r>
      <w:r w:rsidR="002A7507" w:rsidRPr="00061122">
        <w:rPr>
          <w:rFonts w:ascii="Times New Roman" w:eastAsia="PMingLiU" w:hAnsi="Times New Roman" w:cs="Times New Roman"/>
          <w:bCs/>
          <w:sz w:val="24"/>
          <w:szCs w:val="24"/>
          <w:lang w:eastAsia="zh-TW"/>
        </w:rPr>
        <w:t xml:space="preserve"> were expressed, where the housing policy now recognises the need to accommodate disabled people, as opposed to earlier legislation</w:t>
      </w:r>
      <w:r w:rsidRPr="00061122">
        <w:rPr>
          <w:rFonts w:ascii="Times New Roman" w:eastAsia="PMingLiU" w:hAnsi="Times New Roman" w:cs="Times New Roman"/>
          <w:bCs/>
          <w:sz w:val="24"/>
          <w:szCs w:val="24"/>
          <w:lang w:eastAsia="zh-TW"/>
        </w:rPr>
        <w:t xml:space="preserve">. </w:t>
      </w:r>
      <w:r w:rsidR="00BC149C" w:rsidRPr="00061122">
        <w:rPr>
          <w:rFonts w:ascii="Times New Roman" w:hAnsi="Times New Roman" w:cs="Times New Roman"/>
          <w:sz w:val="24"/>
          <w:szCs w:val="24"/>
        </w:rPr>
        <w:t>T</w:t>
      </w:r>
      <w:r w:rsidR="00BC149C" w:rsidRPr="00061122">
        <w:rPr>
          <w:rFonts w:ascii="Times New Roman" w:hAnsi="Times New Roman" w:cs="Times New Roman"/>
          <w:iCs/>
          <w:sz w:val="24"/>
          <w:szCs w:val="24"/>
        </w:rPr>
        <w:t>he Chilean ‘model’ has been celebrated as a success</w:t>
      </w:r>
      <w:r w:rsidR="00467E08" w:rsidRPr="00061122">
        <w:rPr>
          <w:rFonts w:ascii="Times New Roman" w:hAnsi="Times New Roman" w:cs="Times New Roman"/>
          <w:iCs/>
          <w:sz w:val="24"/>
          <w:szCs w:val="24"/>
        </w:rPr>
        <w:t xml:space="preserve"> for some time</w:t>
      </w:r>
      <w:r w:rsidR="00BC149C" w:rsidRPr="00061122">
        <w:rPr>
          <w:rFonts w:ascii="Times New Roman" w:hAnsi="Times New Roman" w:cs="Times New Roman"/>
          <w:iCs/>
          <w:sz w:val="24"/>
          <w:szCs w:val="24"/>
        </w:rPr>
        <w:t xml:space="preserve"> in its native country for reducing the housing deficit (Rojas, 2001). </w:t>
      </w:r>
      <w:r w:rsidRPr="00061122">
        <w:rPr>
          <w:rFonts w:ascii="Times New Roman" w:hAnsi="Times New Roman" w:cs="Times New Roman"/>
          <w:iCs/>
          <w:sz w:val="24"/>
          <w:szCs w:val="24"/>
        </w:rPr>
        <w:t xml:space="preserve">The English favouring of private sector development of affordable homes is </w:t>
      </w:r>
      <w:r w:rsidR="000E1A88" w:rsidRPr="00061122">
        <w:rPr>
          <w:rFonts w:ascii="Times New Roman" w:hAnsi="Times New Roman" w:cs="Times New Roman"/>
          <w:iCs/>
          <w:sz w:val="24"/>
          <w:szCs w:val="24"/>
        </w:rPr>
        <w:t xml:space="preserve">most likely </w:t>
      </w:r>
      <w:r w:rsidRPr="00061122">
        <w:rPr>
          <w:rFonts w:ascii="Times New Roman" w:hAnsi="Times New Roman" w:cs="Times New Roman"/>
          <w:iCs/>
          <w:sz w:val="24"/>
          <w:szCs w:val="24"/>
        </w:rPr>
        <w:t xml:space="preserve">rooted in a similar motivation. </w:t>
      </w:r>
      <w:r w:rsidRPr="00061122">
        <w:rPr>
          <w:rFonts w:ascii="Times New Roman" w:eastAsia="PMingLiU" w:hAnsi="Times New Roman" w:cs="Times New Roman"/>
          <w:bCs/>
          <w:sz w:val="24"/>
          <w:szCs w:val="24"/>
          <w:lang w:eastAsia="zh-TW"/>
        </w:rPr>
        <w:t xml:space="preserve">These accounts were tempered however by the </w:t>
      </w:r>
      <w:r w:rsidR="00282B35" w:rsidRPr="00061122">
        <w:rPr>
          <w:rFonts w:ascii="Times New Roman" w:eastAsia="PMingLiU" w:hAnsi="Times New Roman" w:cs="Times New Roman"/>
          <w:bCs/>
          <w:sz w:val="24"/>
          <w:szCs w:val="24"/>
          <w:lang w:eastAsia="zh-TW"/>
        </w:rPr>
        <w:t xml:space="preserve">Chilean </w:t>
      </w:r>
      <w:r w:rsidRPr="00061122">
        <w:rPr>
          <w:rFonts w:ascii="Times New Roman" w:eastAsia="PMingLiU" w:hAnsi="Times New Roman" w:cs="Times New Roman"/>
          <w:bCs/>
          <w:sz w:val="24"/>
          <w:szCs w:val="24"/>
          <w:lang w:eastAsia="zh-TW"/>
        </w:rPr>
        <w:t xml:space="preserve">government participants’ accounts of the reality failing to live up to this </w:t>
      </w:r>
      <w:r w:rsidR="007B2543" w:rsidRPr="00061122">
        <w:rPr>
          <w:rFonts w:ascii="Times New Roman" w:eastAsia="PMingLiU" w:hAnsi="Times New Roman" w:cs="Times New Roman"/>
          <w:bCs/>
          <w:sz w:val="24"/>
          <w:szCs w:val="24"/>
          <w:lang w:eastAsia="zh-TW"/>
        </w:rPr>
        <w:t xml:space="preserve">positive </w:t>
      </w:r>
      <w:r w:rsidR="00917EDB" w:rsidRPr="00061122">
        <w:rPr>
          <w:rFonts w:ascii="Times New Roman" w:eastAsia="PMingLiU" w:hAnsi="Times New Roman" w:cs="Times New Roman"/>
          <w:bCs/>
          <w:sz w:val="24"/>
          <w:szCs w:val="24"/>
          <w:lang w:eastAsia="zh-TW"/>
        </w:rPr>
        <w:t>posturing</w:t>
      </w:r>
      <w:r w:rsidR="00742F92" w:rsidRPr="00061122">
        <w:rPr>
          <w:rFonts w:ascii="Times New Roman" w:eastAsia="PMingLiU" w:hAnsi="Times New Roman" w:cs="Times New Roman"/>
          <w:bCs/>
          <w:sz w:val="24"/>
          <w:szCs w:val="24"/>
          <w:lang w:eastAsia="zh-TW"/>
        </w:rPr>
        <w:t>; highlig</w:t>
      </w:r>
      <w:r w:rsidR="00DB08DA" w:rsidRPr="00061122">
        <w:rPr>
          <w:rFonts w:ascii="Times New Roman" w:eastAsia="PMingLiU" w:hAnsi="Times New Roman" w:cs="Times New Roman"/>
          <w:bCs/>
          <w:sz w:val="24"/>
          <w:szCs w:val="24"/>
          <w:lang w:eastAsia="zh-TW"/>
        </w:rPr>
        <w:t>h</w:t>
      </w:r>
      <w:r w:rsidR="00742F92" w:rsidRPr="00061122">
        <w:rPr>
          <w:rFonts w:ascii="Times New Roman" w:eastAsia="PMingLiU" w:hAnsi="Times New Roman" w:cs="Times New Roman"/>
          <w:bCs/>
          <w:sz w:val="24"/>
          <w:szCs w:val="24"/>
          <w:lang w:eastAsia="zh-TW"/>
        </w:rPr>
        <w:t>ting</w:t>
      </w:r>
      <w:r w:rsidR="000351D0" w:rsidRPr="00061122">
        <w:rPr>
          <w:rFonts w:ascii="Times New Roman" w:eastAsia="PMingLiU" w:hAnsi="Times New Roman" w:cs="Times New Roman"/>
          <w:bCs/>
          <w:sz w:val="24"/>
          <w:szCs w:val="24"/>
          <w:lang w:eastAsia="zh-TW"/>
        </w:rPr>
        <w:t xml:space="preserve"> the degree to which sponsor entities can liberally disregard their </w:t>
      </w:r>
      <w:r w:rsidR="000351D0" w:rsidRPr="00061122">
        <w:rPr>
          <w:rFonts w:ascii="Times New Roman" w:hAnsi="Times New Roman" w:cs="Times New Roman"/>
          <w:sz w:val="24"/>
          <w:szCs w:val="24"/>
        </w:rPr>
        <w:t>obligations to families with disabled members</w:t>
      </w:r>
      <w:r w:rsidRPr="00061122">
        <w:rPr>
          <w:rFonts w:ascii="Times New Roman" w:eastAsia="PMingLiU" w:hAnsi="Times New Roman" w:cs="Times New Roman"/>
          <w:bCs/>
          <w:sz w:val="24"/>
          <w:szCs w:val="24"/>
          <w:lang w:eastAsia="zh-TW"/>
        </w:rPr>
        <w:t xml:space="preserve">. </w:t>
      </w:r>
      <w:r w:rsidR="00C37687" w:rsidRPr="00061122">
        <w:rPr>
          <w:rFonts w:ascii="Times New Roman" w:eastAsia="PMingLiU" w:hAnsi="Times New Roman" w:cs="Times New Roman"/>
          <w:bCs/>
          <w:sz w:val="24"/>
          <w:szCs w:val="24"/>
          <w:lang w:eastAsia="zh-TW"/>
        </w:rPr>
        <w:t>T</w:t>
      </w:r>
      <w:r w:rsidR="000E1A88" w:rsidRPr="00061122">
        <w:rPr>
          <w:rFonts w:ascii="Times New Roman" w:eastAsia="PMingLiU" w:hAnsi="Times New Roman" w:cs="Times New Roman"/>
          <w:bCs/>
          <w:sz w:val="24"/>
          <w:szCs w:val="24"/>
          <w:lang w:eastAsia="zh-TW"/>
        </w:rPr>
        <w:t xml:space="preserve">he </w:t>
      </w:r>
      <w:r w:rsidR="0045703B" w:rsidRPr="00061122">
        <w:rPr>
          <w:rFonts w:ascii="Times New Roman" w:eastAsia="PMingLiU" w:hAnsi="Times New Roman" w:cs="Times New Roman"/>
          <w:bCs/>
          <w:sz w:val="24"/>
          <w:szCs w:val="24"/>
          <w:lang w:eastAsia="zh-TW"/>
        </w:rPr>
        <w:t>situation</w:t>
      </w:r>
      <w:r w:rsidR="00C37687" w:rsidRPr="00061122">
        <w:rPr>
          <w:rFonts w:ascii="Times New Roman" w:eastAsia="PMingLiU" w:hAnsi="Times New Roman" w:cs="Times New Roman"/>
          <w:bCs/>
          <w:sz w:val="24"/>
          <w:szCs w:val="24"/>
          <w:lang w:eastAsia="zh-TW"/>
        </w:rPr>
        <w:t xml:space="preserve"> </w:t>
      </w:r>
      <w:r w:rsidR="000351D0" w:rsidRPr="00061122">
        <w:rPr>
          <w:rFonts w:ascii="Times New Roman" w:eastAsia="PMingLiU" w:hAnsi="Times New Roman" w:cs="Times New Roman"/>
          <w:bCs/>
          <w:sz w:val="24"/>
          <w:szCs w:val="24"/>
          <w:lang w:eastAsia="zh-TW"/>
        </w:rPr>
        <w:t xml:space="preserve">evident in Chile shows how </w:t>
      </w:r>
      <w:r w:rsidR="00DA5692" w:rsidRPr="00061122">
        <w:rPr>
          <w:rFonts w:ascii="Times New Roman" w:eastAsia="PMingLiU" w:hAnsi="Times New Roman" w:cs="Times New Roman"/>
          <w:bCs/>
          <w:sz w:val="24"/>
          <w:szCs w:val="24"/>
          <w:lang w:eastAsia="zh-TW"/>
        </w:rPr>
        <w:t xml:space="preserve">positive </w:t>
      </w:r>
      <w:r w:rsidR="00CA0522" w:rsidRPr="00061122">
        <w:rPr>
          <w:rFonts w:ascii="Times New Roman" w:eastAsia="PMingLiU" w:hAnsi="Times New Roman" w:cs="Times New Roman"/>
          <w:bCs/>
          <w:sz w:val="24"/>
          <w:szCs w:val="24"/>
          <w:lang w:eastAsia="zh-TW"/>
        </w:rPr>
        <w:t xml:space="preserve">expected </w:t>
      </w:r>
      <w:r w:rsidR="00DA5692" w:rsidRPr="00061122">
        <w:rPr>
          <w:rFonts w:ascii="Times New Roman" w:eastAsia="PMingLiU" w:hAnsi="Times New Roman" w:cs="Times New Roman"/>
          <w:bCs/>
          <w:sz w:val="24"/>
          <w:szCs w:val="24"/>
          <w:lang w:eastAsia="zh-TW"/>
        </w:rPr>
        <w:t>futures</w:t>
      </w:r>
      <w:r w:rsidR="000351D0" w:rsidRPr="00061122">
        <w:rPr>
          <w:rFonts w:ascii="Times New Roman" w:eastAsia="PMingLiU" w:hAnsi="Times New Roman" w:cs="Times New Roman"/>
          <w:bCs/>
          <w:sz w:val="24"/>
          <w:szCs w:val="24"/>
          <w:lang w:eastAsia="zh-TW"/>
        </w:rPr>
        <w:t xml:space="preserve"> can also be</w:t>
      </w:r>
      <w:r w:rsidR="000E1A88" w:rsidRPr="00061122">
        <w:rPr>
          <w:rFonts w:ascii="Times New Roman" w:eastAsia="PMingLiU" w:hAnsi="Times New Roman" w:cs="Times New Roman"/>
          <w:bCs/>
          <w:sz w:val="24"/>
          <w:szCs w:val="24"/>
          <w:lang w:eastAsia="zh-TW"/>
        </w:rPr>
        <w:t xml:space="preserve"> </w:t>
      </w:r>
      <w:r w:rsidR="00742F92" w:rsidRPr="00061122">
        <w:rPr>
          <w:rFonts w:ascii="Times New Roman" w:eastAsia="PMingLiU" w:hAnsi="Times New Roman" w:cs="Times New Roman"/>
          <w:bCs/>
          <w:sz w:val="24"/>
          <w:szCs w:val="24"/>
          <w:lang w:eastAsia="zh-TW"/>
        </w:rPr>
        <w:t xml:space="preserve">conveniently </w:t>
      </w:r>
      <w:r w:rsidR="000E1A88" w:rsidRPr="00061122">
        <w:rPr>
          <w:rFonts w:ascii="Times New Roman" w:eastAsia="PMingLiU" w:hAnsi="Times New Roman" w:cs="Times New Roman"/>
          <w:bCs/>
          <w:sz w:val="24"/>
          <w:szCs w:val="24"/>
          <w:lang w:eastAsia="zh-TW"/>
        </w:rPr>
        <w:t xml:space="preserve">‘folded in’ to present day tactics </w:t>
      </w:r>
      <w:r w:rsidR="00CA0522" w:rsidRPr="00061122">
        <w:rPr>
          <w:rFonts w:ascii="Times New Roman" w:eastAsia="PMingLiU" w:hAnsi="Times New Roman" w:cs="Times New Roman"/>
          <w:bCs/>
          <w:sz w:val="24"/>
          <w:szCs w:val="24"/>
          <w:lang w:eastAsia="zh-TW"/>
        </w:rPr>
        <w:t xml:space="preserve">for </w:t>
      </w:r>
      <w:r w:rsidR="000351D0" w:rsidRPr="00061122">
        <w:rPr>
          <w:rFonts w:ascii="Times New Roman" w:eastAsia="PMingLiU" w:hAnsi="Times New Roman" w:cs="Times New Roman"/>
          <w:bCs/>
          <w:sz w:val="24"/>
          <w:szCs w:val="24"/>
          <w:lang w:eastAsia="zh-TW"/>
        </w:rPr>
        <w:t xml:space="preserve">overlooking or </w:t>
      </w:r>
      <w:r w:rsidR="000E1A88" w:rsidRPr="00061122">
        <w:rPr>
          <w:rFonts w:ascii="Times New Roman" w:eastAsia="PMingLiU" w:hAnsi="Times New Roman" w:cs="Times New Roman"/>
          <w:bCs/>
          <w:sz w:val="24"/>
          <w:szCs w:val="24"/>
          <w:lang w:eastAsia="zh-TW"/>
        </w:rPr>
        <w:t>glossing over the exceptions</w:t>
      </w:r>
      <w:r w:rsidR="000351D0" w:rsidRPr="00061122">
        <w:rPr>
          <w:rFonts w:ascii="Times New Roman" w:eastAsia="PMingLiU" w:hAnsi="Times New Roman" w:cs="Times New Roman"/>
          <w:bCs/>
          <w:sz w:val="24"/>
          <w:szCs w:val="24"/>
          <w:lang w:eastAsia="zh-TW"/>
        </w:rPr>
        <w:t xml:space="preserve"> that Ong (2006) identifies: </w:t>
      </w:r>
      <w:r w:rsidR="000667ED" w:rsidRPr="00061122">
        <w:rPr>
          <w:rFonts w:ascii="Times New Roman" w:eastAsia="PMingLiU" w:hAnsi="Times New Roman" w:cs="Times New Roman"/>
          <w:bCs/>
          <w:sz w:val="24"/>
          <w:szCs w:val="24"/>
          <w:lang w:eastAsia="zh-TW"/>
        </w:rPr>
        <w:t xml:space="preserve">ambiguity and </w:t>
      </w:r>
      <w:r w:rsidR="000351D0" w:rsidRPr="00061122">
        <w:rPr>
          <w:rFonts w:ascii="Times New Roman" w:eastAsia="PMingLiU" w:hAnsi="Times New Roman" w:cs="Times New Roman"/>
          <w:bCs/>
          <w:sz w:val="24"/>
          <w:szCs w:val="24"/>
          <w:lang w:eastAsia="zh-TW"/>
        </w:rPr>
        <w:t>contingency</w:t>
      </w:r>
      <w:r w:rsidR="000E1A88" w:rsidRPr="00061122">
        <w:rPr>
          <w:rFonts w:ascii="Times New Roman" w:eastAsia="PMingLiU" w:hAnsi="Times New Roman" w:cs="Times New Roman"/>
          <w:bCs/>
          <w:sz w:val="24"/>
          <w:szCs w:val="24"/>
          <w:lang w:eastAsia="zh-TW"/>
        </w:rPr>
        <w:t xml:space="preserve">. </w:t>
      </w:r>
      <w:r w:rsidR="00400237" w:rsidRPr="00061122">
        <w:rPr>
          <w:rFonts w:ascii="Times New Roman" w:hAnsi="Times New Roman" w:cs="Times New Roman"/>
          <w:iCs/>
          <w:sz w:val="24"/>
          <w:szCs w:val="24"/>
        </w:rPr>
        <w:t xml:space="preserve">Indeed, in both cases, </w:t>
      </w:r>
      <w:r w:rsidR="00400237" w:rsidRPr="00061122">
        <w:rPr>
          <w:rFonts w:ascii="Times New Roman" w:hAnsi="Times New Roman" w:cs="Times New Roman"/>
          <w:sz w:val="24"/>
          <w:szCs w:val="24"/>
        </w:rPr>
        <w:t xml:space="preserve">the lack of debate over the hidden exceptions and impacts on disabled people is notable. </w:t>
      </w:r>
    </w:p>
    <w:p w14:paraId="01E86440" w14:textId="10539499" w:rsidR="00913E26" w:rsidRPr="00061122" w:rsidRDefault="00400237">
      <w:pPr>
        <w:jc w:val="both"/>
        <w:rPr>
          <w:rFonts w:ascii="Times New Roman" w:eastAsia="PMingLiU" w:hAnsi="Times New Roman" w:cs="Times New Roman"/>
          <w:bCs/>
          <w:sz w:val="24"/>
          <w:szCs w:val="24"/>
          <w:lang w:eastAsia="zh-TW"/>
        </w:rPr>
      </w:pPr>
      <w:r w:rsidRPr="00061122">
        <w:rPr>
          <w:rFonts w:ascii="Times New Roman" w:hAnsi="Times New Roman" w:cs="Times New Roman"/>
          <w:iCs/>
          <w:sz w:val="24"/>
          <w:szCs w:val="24"/>
        </w:rPr>
        <w:t>Th</w:t>
      </w:r>
      <w:r w:rsidR="00015DA6" w:rsidRPr="00061122">
        <w:rPr>
          <w:rFonts w:ascii="Times New Roman" w:hAnsi="Times New Roman" w:cs="Times New Roman"/>
          <w:iCs/>
          <w:sz w:val="24"/>
          <w:szCs w:val="24"/>
        </w:rPr>
        <w:t>is</w:t>
      </w:r>
      <w:r w:rsidRPr="00061122">
        <w:rPr>
          <w:rFonts w:ascii="Times New Roman" w:hAnsi="Times New Roman" w:cs="Times New Roman"/>
          <w:iCs/>
          <w:sz w:val="24"/>
          <w:szCs w:val="24"/>
        </w:rPr>
        <w:t xml:space="preserve"> positive posturing</w:t>
      </w:r>
      <w:r w:rsidRPr="00061122">
        <w:rPr>
          <w:rFonts w:ascii="Times New Roman" w:eastAsia="PMingLiU" w:hAnsi="Times New Roman" w:cs="Times New Roman"/>
          <w:bCs/>
          <w:sz w:val="24"/>
          <w:szCs w:val="24"/>
          <w:lang w:eastAsia="zh-TW"/>
        </w:rPr>
        <w:t xml:space="preserve"> </w:t>
      </w:r>
      <w:r w:rsidR="007140EE" w:rsidRPr="00061122">
        <w:rPr>
          <w:rFonts w:ascii="Times New Roman" w:eastAsia="PMingLiU" w:hAnsi="Times New Roman" w:cs="Times New Roman"/>
          <w:bCs/>
          <w:sz w:val="24"/>
          <w:szCs w:val="24"/>
          <w:lang w:eastAsia="zh-TW"/>
        </w:rPr>
        <w:t>resonate</w:t>
      </w:r>
      <w:r w:rsidRPr="00061122">
        <w:rPr>
          <w:rFonts w:ascii="Times New Roman" w:eastAsia="PMingLiU" w:hAnsi="Times New Roman" w:cs="Times New Roman"/>
          <w:bCs/>
          <w:sz w:val="24"/>
          <w:szCs w:val="24"/>
          <w:lang w:eastAsia="zh-TW"/>
        </w:rPr>
        <w:t>s</w:t>
      </w:r>
      <w:r w:rsidR="007140EE" w:rsidRPr="00061122">
        <w:rPr>
          <w:rFonts w:ascii="Times New Roman" w:eastAsia="PMingLiU" w:hAnsi="Times New Roman" w:cs="Times New Roman"/>
          <w:bCs/>
          <w:sz w:val="24"/>
          <w:szCs w:val="24"/>
          <w:lang w:eastAsia="zh-TW"/>
        </w:rPr>
        <w:t xml:space="preserve"> with findings by Peck and Theodore (2010</w:t>
      </w:r>
      <w:r w:rsidR="007140EE" w:rsidRPr="00061122">
        <w:rPr>
          <w:rFonts w:ascii="Times New Roman" w:eastAsia="PMingLiU" w:hAnsi="Times New Roman" w:cs="Times New Roman" w:hint="eastAsia"/>
          <w:bCs/>
          <w:sz w:val="24"/>
          <w:szCs w:val="24"/>
          <w:lang w:eastAsia="zh-TW"/>
        </w:rPr>
        <w:t>a</w:t>
      </w:r>
      <w:r w:rsidR="007140EE" w:rsidRPr="00061122">
        <w:rPr>
          <w:rFonts w:ascii="Times New Roman" w:eastAsia="PMingLiU" w:hAnsi="Times New Roman" w:cs="Times New Roman"/>
          <w:bCs/>
          <w:sz w:val="24"/>
          <w:szCs w:val="24"/>
          <w:lang w:eastAsia="zh-TW"/>
        </w:rPr>
        <w:t>), of Latin American workfare models</w:t>
      </w:r>
      <w:r w:rsidR="007140EE" w:rsidRPr="00061122">
        <w:rPr>
          <w:rStyle w:val="EndnoteReference"/>
          <w:rFonts w:ascii="Times New Roman" w:eastAsia="PMingLiU" w:hAnsi="Times New Roman" w:cs="Times New Roman"/>
          <w:bCs/>
          <w:sz w:val="24"/>
          <w:szCs w:val="24"/>
          <w:lang w:eastAsia="zh-TW"/>
        </w:rPr>
        <w:endnoteReference w:id="5"/>
      </w:r>
      <w:r w:rsidR="007140EE" w:rsidRPr="00061122">
        <w:rPr>
          <w:rFonts w:ascii="Times New Roman" w:eastAsia="PMingLiU" w:hAnsi="Times New Roman" w:cs="Times New Roman"/>
          <w:bCs/>
          <w:sz w:val="24"/>
          <w:szCs w:val="24"/>
          <w:lang w:eastAsia="zh-TW"/>
        </w:rPr>
        <w:t xml:space="preserve"> which have been embraced by North American and English policy makers and have helped to further the post-welfare consensus in these transatlantic jurisdictions. While we must be careful not to assert that there is direct policy mobility between </w:t>
      </w:r>
      <w:r w:rsidR="003B3049" w:rsidRPr="00061122">
        <w:rPr>
          <w:rFonts w:ascii="Times New Roman" w:eastAsia="PMingLiU" w:hAnsi="Times New Roman" w:cs="Times New Roman"/>
          <w:bCs/>
          <w:sz w:val="24"/>
          <w:szCs w:val="24"/>
          <w:lang w:eastAsia="zh-TW"/>
        </w:rPr>
        <w:t>nations</w:t>
      </w:r>
      <w:r w:rsidR="007140EE" w:rsidRPr="00061122">
        <w:rPr>
          <w:rFonts w:ascii="Times New Roman" w:eastAsia="PMingLiU" w:hAnsi="Times New Roman" w:cs="Times New Roman"/>
          <w:bCs/>
          <w:sz w:val="24"/>
          <w:szCs w:val="24"/>
          <w:lang w:eastAsia="zh-TW"/>
        </w:rPr>
        <w:t xml:space="preserve">, the Latin American comparator is nonetheless still deeply relevant for offering original </w:t>
      </w:r>
      <w:r w:rsidR="007140EE" w:rsidRPr="00061122">
        <w:rPr>
          <w:rFonts w:ascii="Times New Roman" w:eastAsia="PMingLiU" w:hAnsi="Times New Roman" w:cs="Times New Roman"/>
          <w:bCs/>
          <w:sz w:val="24"/>
          <w:szCs w:val="24"/>
          <w:lang w:eastAsia="zh-TW"/>
        </w:rPr>
        <w:lastRenderedPageBreak/>
        <w:t>insights into the effects that different ‘localised permutations’ (DeVerteuil 2014</w:t>
      </w:r>
      <w:r w:rsidR="009938BC" w:rsidRPr="00061122">
        <w:rPr>
          <w:rFonts w:ascii="Times New Roman" w:eastAsia="PMingLiU" w:hAnsi="Times New Roman" w:cs="Times New Roman"/>
          <w:bCs/>
          <w:sz w:val="24"/>
          <w:szCs w:val="24"/>
          <w:lang w:eastAsia="zh-TW"/>
        </w:rPr>
        <w:t>:78</w:t>
      </w:r>
      <w:r w:rsidR="007140EE" w:rsidRPr="00061122">
        <w:rPr>
          <w:rFonts w:ascii="Times New Roman" w:eastAsia="PMingLiU" w:hAnsi="Times New Roman" w:cs="Times New Roman"/>
          <w:bCs/>
          <w:sz w:val="24"/>
          <w:szCs w:val="24"/>
          <w:lang w:eastAsia="zh-TW"/>
        </w:rPr>
        <w:t>) of cross-cutting and ubiquitous neoliberal, market-led practices in welfare can bring. Indeed, it can offer a ‘deep analogy’ (Nijman 2007) to help us understand how similar processes are at work in places that are widely separated in space and/or time.</w:t>
      </w:r>
      <w:r w:rsidR="00913E26" w:rsidRPr="00061122">
        <w:rPr>
          <w:rFonts w:ascii="Times New Roman" w:hAnsi="Times New Roman" w:cs="Times New Roman"/>
          <w:iCs/>
          <w:sz w:val="24"/>
          <w:szCs w:val="24"/>
        </w:rPr>
        <w:t xml:space="preserve"> </w:t>
      </w:r>
    </w:p>
    <w:p w14:paraId="149E585A" w14:textId="36BE54EB" w:rsidR="00F44A97" w:rsidRPr="00061122" w:rsidRDefault="00BB35EA" w:rsidP="001834BD">
      <w:pPr>
        <w:jc w:val="both"/>
        <w:rPr>
          <w:rFonts w:ascii="Times New Roman" w:hAnsi="Times New Roman" w:cs="Times New Roman"/>
          <w:sz w:val="24"/>
          <w:szCs w:val="24"/>
        </w:rPr>
      </w:pPr>
      <w:r w:rsidRPr="00061122">
        <w:rPr>
          <w:rFonts w:ascii="Times New Roman" w:eastAsia="PMingLiU" w:hAnsi="Times New Roman" w:cs="Times New Roman"/>
          <w:bCs/>
          <w:sz w:val="24"/>
          <w:szCs w:val="24"/>
          <w:lang w:eastAsia="zh-TW"/>
        </w:rPr>
        <w:t xml:space="preserve">In conclusion, </w:t>
      </w:r>
      <w:r w:rsidRPr="00061122">
        <w:rPr>
          <w:rFonts w:ascii="Times New Roman" w:hAnsi="Times New Roman" w:cs="Times New Roman"/>
          <w:sz w:val="24"/>
          <w:szCs w:val="24"/>
        </w:rPr>
        <w:t>o</w:t>
      </w:r>
      <w:r w:rsidR="003B3049" w:rsidRPr="00061122">
        <w:rPr>
          <w:rFonts w:ascii="Times New Roman" w:hAnsi="Times New Roman" w:cs="Times New Roman"/>
          <w:sz w:val="24"/>
          <w:szCs w:val="24"/>
        </w:rPr>
        <w:t>ur findings</w:t>
      </w:r>
      <w:r w:rsidR="00CF1B8F"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offer original critical insights into debates concerning the growing international pervasiveness of neoliberalism in social housing policy</w:t>
      </w:r>
      <w:r w:rsidR="00BA506E" w:rsidRPr="00061122">
        <w:rPr>
          <w:rFonts w:ascii="Times New Roman" w:hAnsi="Times New Roman" w:cs="Times New Roman"/>
          <w:sz w:val="24"/>
          <w:szCs w:val="24"/>
        </w:rPr>
        <w:t>;</w:t>
      </w:r>
      <w:r w:rsidR="00D62410" w:rsidRPr="00061122">
        <w:rPr>
          <w:rFonts w:ascii="Times New Roman" w:hAnsi="Times New Roman" w:cs="Times New Roman"/>
          <w:sz w:val="24"/>
          <w:szCs w:val="24"/>
        </w:rPr>
        <w:t xml:space="preserve"> </w:t>
      </w:r>
      <w:r w:rsidR="00BA506E" w:rsidRPr="00061122">
        <w:rPr>
          <w:rFonts w:ascii="Times New Roman" w:hAnsi="Times New Roman" w:cs="Times New Roman"/>
          <w:sz w:val="24"/>
          <w:szCs w:val="24"/>
        </w:rPr>
        <w:t>specifically</w:t>
      </w:r>
      <w:r w:rsidRPr="00061122">
        <w:rPr>
          <w:rFonts w:ascii="Times New Roman" w:hAnsi="Times New Roman" w:cs="Times New Roman"/>
          <w:sz w:val="24"/>
          <w:szCs w:val="24"/>
        </w:rPr>
        <w:t>,</w:t>
      </w:r>
      <w:r w:rsidR="00BA506E" w:rsidRPr="00061122">
        <w:rPr>
          <w:rFonts w:ascii="Times New Roman" w:hAnsi="Times New Roman" w:cs="Times New Roman"/>
          <w:sz w:val="24"/>
          <w:szCs w:val="24"/>
        </w:rPr>
        <w:t xml:space="preserve"> </w:t>
      </w:r>
      <w:r w:rsidRPr="00061122">
        <w:rPr>
          <w:rFonts w:ascii="Times New Roman" w:hAnsi="Times New Roman" w:cs="Times New Roman"/>
          <w:sz w:val="24"/>
          <w:szCs w:val="24"/>
        </w:rPr>
        <w:t xml:space="preserve">it reveals </w:t>
      </w:r>
      <w:r w:rsidR="00BA506E" w:rsidRPr="00061122">
        <w:rPr>
          <w:rFonts w:ascii="Times New Roman" w:hAnsi="Times New Roman" w:cs="Times New Roman"/>
          <w:sz w:val="24"/>
          <w:szCs w:val="24"/>
        </w:rPr>
        <w:t xml:space="preserve">the </w:t>
      </w:r>
      <w:r w:rsidRPr="00061122">
        <w:rPr>
          <w:rFonts w:ascii="Times New Roman" w:hAnsi="Times New Roman" w:cs="Times New Roman"/>
          <w:sz w:val="24"/>
          <w:szCs w:val="24"/>
        </w:rPr>
        <w:t xml:space="preserve">negative </w:t>
      </w:r>
      <w:r w:rsidR="00BA506E" w:rsidRPr="00061122">
        <w:rPr>
          <w:rFonts w:ascii="Times New Roman" w:hAnsi="Times New Roman" w:cs="Times New Roman"/>
          <w:sz w:val="24"/>
          <w:szCs w:val="24"/>
        </w:rPr>
        <w:t xml:space="preserve">impacts </w:t>
      </w:r>
      <w:r w:rsidRPr="00061122">
        <w:rPr>
          <w:rFonts w:ascii="Times New Roman" w:hAnsi="Times New Roman" w:cs="Times New Roman"/>
          <w:sz w:val="24"/>
          <w:szCs w:val="24"/>
        </w:rPr>
        <w:t>for disabled people from</w:t>
      </w:r>
      <w:r w:rsidR="00BA506E" w:rsidRPr="00061122">
        <w:rPr>
          <w:rFonts w:ascii="Times New Roman" w:hAnsi="Times New Roman" w:cs="Times New Roman"/>
          <w:sz w:val="24"/>
          <w:szCs w:val="24"/>
        </w:rPr>
        <w:t xml:space="preserve"> austerity </w:t>
      </w:r>
      <w:r w:rsidRPr="00061122">
        <w:rPr>
          <w:rFonts w:ascii="Times New Roman" w:hAnsi="Times New Roman" w:cs="Times New Roman"/>
          <w:sz w:val="24"/>
          <w:szCs w:val="24"/>
        </w:rPr>
        <w:t xml:space="preserve">cutbacks </w:t>
      </w:r>
      <w:r w:rsidR="006F240F" w:rsidRPr="00061122">
        <w:rPr>
          <w:rFonts w:ascii="Times New Roman" w:hAnsi="Times New Roman" w:cs="Times New Roman"/>
          <w:sz w:val="24"/>
          <w:szCs w:val="24"/>
        </w:rPr>
        <w:t xml:space="preserve">on </w:t>
      </w:r>
      <w:r w:rsidR="00BA506E" w:rsidRPr="00061122">
        <w:rPr>
          <w:rFonts w:ascii="Times New Roman" w:hAnsi="Times New Roman" w:cs="Times New Roman"/>
          <w:sz w:val="24"/>
          <w:szCs w:val="24"/>
        </w:rPr>
        <w:t xml:space="preserve">and privatisation </w:t>
      </w:r>
      <w:r w:rsidRPr="00061122">
        <w:rPr>
          <w:rFonts w:ascii="Times New Roman" w:hAnsi="Times New Roman" w:cs="Times New Roman"/>
          <w:sz w:val="24"/>
          <w:szCs w:val="24"/>
        </w:rPr>
        <w:t xml:space="preserve">of housing provision </w:t>
      </w:r>
      <w:r w:rsidR="00BA506E" w:rsidRPr="00061122">
        <w:rPr>
          <w:rFonts w:ascii="Times New Roman" w:hAnsi="Times New Roman" w:cs="Times New Roman"/>
          <w:sz w:val="24"/>
          <w:szCs w:val="24"/>
        </w:rPr>
        <w:t>in England, and</w:t>
      </w:r>
      <w:r w:rsidRPr="00061122">
        <w:rPr>
          <w:rFonts w:ascii="Times New Roman" w:hAnsi="Times New Roman" w:cs="Times New Roman"/>
          <w:sz w:val="24"/>
          <w:szCs w:val="24"/>
        </w:rPr>
        <w:t xml:space="preserve"> </w:t>
      </w:r>
      <w:r w:rsidR="006F240F" w:rsidRPr="00061122">
        <w:rPr>
          <w:rFonts w:ascii="Times New Roman" w:hAnsi="Times New Roman" w:cs="Times New Roman"/>
          <w:sz w:val="24"/>
          <w:szCs w:val="24"/>
        </w:rPr>
        <w:t xml:space="preserve">from </w:t>
      </w:r>
      <w:r w:rsidRPr="00061122">
        <w:rPr>
          <w:rFonts w:ascii="Times New Roman" w:hAnsi="Times New Roman" w:cs="Times New Roman"/>
          <w:sz w:val="24"/>
          <w:szCs w:val="24"/>
        </w:rPr>
        <w:t xml:space="preserve">the ability for private entities to disregard </w:t>
      </w:r>
      <w:r w:rsidR="001834BD" w:rsidRPr="00061122">
        <w:rPr>
          <w:rFonts w:ascii="Times New Roman" w:hAnsi="Times New Roman" w:cs="Times New Roman"/>
          <w:sz w:val="24"/>
          <w:szCs w:val="24"/>
        </w:rPr>
        <w:t>peoples’</w:t>
      </w:r>
      <w:r w:rsidRPr="00061122">
        <w:rPr>
          <w:rFonts w:ascii="Times New Roman" w:hAnsi="Times New Roman" w:cs="Times New Roman"/>
          <w:sz w:val="24"/>
          <w:szCs w:val="24"/>
        </w:rPr>
        <w:t xml:space="preserve"> rights </w:t>
      </w:r>
      <w:r w:rsidR="00BA3A06" w:rsidRPr="00061122">
        <w:rPr>
          <w:rFonts w:ascii="Times New Roman" w:hAnsi="Times New Roman" w:cs="Times New Roman"/>
          <w:sz w:val="24"/>
          <w:szCs w:val="24"/>
        </w:rPr>
        <w:t>under a deregulated market</w:t>
      </w:r>
      <w:r w:rsidR="009A557D" w:rsidRPr="00061122">
        <w:rPr>
          <w:rFonts w:ascii="Times New Roman" w:hAnsi="Times New Roman" w:cs="Times New Roman"/>
          <w:sz w:val="24"/>
          <w:szCs w:val="24"/>
        </w:rPr>
        <w:t>-style</w:t>
      </w:r>
      <w:r w:rsidR="00BA3A06" w:rsidRPr="00061122">
        <w:rPr>
          <w:rFonts w:ascii="Times New Roman" w:hAnsi="Times New Roman" w:cs="Times New Roman"/>
          <w:sz w:val="24"/>
          <w:szCs w:val="24"/>
        </w:rPr>
        <w:t xml:space="preserve"> system </w:t>
      </w:r>
      <w:r w:rsidRPr="00061122">
        <w:rPr>
          <w:rFonts w:ascii="Times New Roman" w:hAnsi="Times New Roman" w:cs="Times New Roman"/>
          <w:sz w:val="24"/>
          <w:szCs w:val="24"/>
        </w:rPr>
        <w:t>in Chile.</w:t>
      </w:r>
      <w:r w:rsidR="00BA506E" w:rsidRPr="00061122">
        <w:rPr>
          <w:rFonts w:ascii="Times New Roman" w:hAnsi="Times New Roman" w:cs="Times New Roman"/>
          <w:sz w:val="24"/>
          <w:szCs w:val="24"/>
        </w:rPr>
        <w:t xml:space="preserve"> </w:t>
      </w:r>
      <w:r w:rsidRPr="00061122">
        <w:rPr>
          <w:rFonts w:ascii="Times New Roman" w:hAnsi="Times New Roman" w:cs="Times New Roman"/>
          <w:sz w:val="24"/>
          <w:szCs w:val="24"/>
        </w:rPr>
        <w:t>These</w:t>
      </w:r>
      <w:r w:rsidR="00D62410" w:rsidRPr="00061122">
        <w:rPr>
          <w:rFonts w:ascii="Times New Roman" w:hAnsi="Times New Roman" w:cs="Times New Roman"/>
          <w:sz w:val="24"/>
          <w:szCs w:val="24"/>
        </w:rPr>
        <w:t xml:space="preserve"> </w:t>
      </w:r>
      <w:r w:rsidRPr="00061122">
        <w:rPr>
          <w:rFonts w:ascii="Times New Roman" w:hAnsi="Times New Roman" w:cs="Times New Roman"/>
          <w:sz w:val="24"/>
          <w:szCs w:val="24"/>
        </w:rPr>
        <w:t xml:space="preserve">findings </w:t>
      </w:r>
      <w:r w:rsidR="00CF1B8F" w:rsidRPr="00061122">
        <w:rPr>
          <w:rFonts w:ascii="Times New Roman" w:hAnsi="Times New Roman" w:cs="Times New Roman"/>
          <w:sz w:val="24"/>
          <w:szCs w:val="24"/>
        </w:rPr>
        <w:t>give rise to important</w:t>
      </w:r>
      <w:r w:rsidR="002C2695" w:rsidRPr="00061122">
        <w:rPr>
          <w:rFonts w:ascii="Times New Roman" w:hAnsi="Times New Roman" w:cs="Times New Roman"/>
          <w:sz w:val="24"/>
          <w:szCs w:val="24"/>
        </w:rPr>
        <w:t xml:space="preserve"> </w:t>
      </w:r>
      <w:r w:rsidR="009D620F" w:rsidRPr="00061122">
        <w:rPr>
          <w:rFonts w:ascii="Times New Roman" w:hAnsi="Times New Roman" w:cs="Times New Roman"/>
          <w:sz w:val="24"/>
          <w:szCs w:val="24"/>
        </w:rPr>
        <w:t>questions</w:t>
      </w:r>
      <w:r w:rsidR="000E20BB" w:rsidRPr="00061122">
        <w:rPr>
          <w:rFonts w:ascii="Times New Roman" w:hAnsi="Times New Roman" w:cs="Times New Roman"/>
          <w:sz w:val="24"/>
          <w:szCs w:val="24"/>
        </w:rPr>
        <w:t xml:space="preserve"> for further study</w:t>
      </w:r>
      <w:r w:rsidR="00CF1B8F" w:rsidRPr="00061122">
        <w:rPr>
          <w:rFonts w:ascii="Times New Roman" w:hAnsi="Times New Roman" w:cs="Times New Roman"/>
          <w:sz w:val="24"/>
          <w:szCs w:val="24"/>
        </w:rPr>
        <w:t>:</w:t>
      </w:r>
      <w:r w:rsidR="002C2695" w:rsidRPr="00061122">
        <w:rPr>
          <w:rFonts w:ascii="Times New Roman" w:hAnsi="Times New Roman" w:cs="Times New Roman"/>
          <w:sz w:val="24"/>
          <w:szCs w:val="24"/>
        </w:rPr>
        <w:t xml:space="preserve"> </w:t>
      </w:r>
      <w:r w:rsidR="00B66113" w:rsidRPr="00061122">
        <w:rPr>
          <w:rFonts w:ascii="Times New Roman" w:hAnsi="Times New Roman" w:cs="Times New Roman"/>
          <w:sz w:val="24"/>
          <w:szCs w:val="24"/>
        </w:rPr>
        <w:t xml:space="preserve">Can </w:t>
      </w:r>
      <w:r w:rsidR="00CF1B8F" w:rsidRPr="00061122">
        <w:rPr>
          <w:rFonts w:ascii="Times New Roman" w:hAnsi="Times New Roman" w:cs="Times New Roman"/>
          <w:sz w:val="24"/>
          <w:szCs w:val="24"/>
        </w:rPr>
        <w:t xml:space="preserve">the </w:t>
      </w:r>
      <w:r w:rsidR="00B66113" w:rsidRPr="00061122">
        <w:rPr>
          <w:rFonts w:ascii="Times New Roman" w:hAnsi="Times New Roman" w:cs="Times New Roman"/>
          <w:sz w:val="24"/>
          <w:szCs w:val="24"/>
        </w:rPr>
        <w:t>private sector be trusted</w:t>
      </w:r>
      <w:r w:rsidR="00D4612E" w:rsidRPr="00061122">
        <w:rPr>
          <w:rFonts w:ascii="Times New Roman" w:hAnsi="Times New Roman" w:cs="Times New Roman"/>
          <w:sz w:val="24"/>
          <w:szCs w:val="24"/>
        </w:rPr>
        <w:t xml:space="preserve"> to deliver</w:t>
      </w:r>
      <w:r w:rsidR="00BB6552" w:rsidRPr="00061122">
        <w:rPr>
          <w:rFonts w:ascii="Times New Roman" w:hAnsi="Times New Roman" w:cs="Times New Roman"/>
          <w:sz w:val="24"/>
          <w:szCs w:val="24"/>
        </w:rPr>
        <w:t xml:space="preserve"> </w:t>
      </w:r>
      <w:r w:rsidR="00CF1B8F" w:rsidRPr="00061122">
        <w:rPr>
          <w:rFonts w:ascii="Times New Roman" w:hAnsi="Times New Roman" w:cs="Times New Roman"/>
          <w:sz w:val="24"/>
          <w:szCs w:val="24"/>
        </w:rPr>
        <w:t>civil rights</w:t>
      </w:r>
      <w:r w:rsidR="00777D0B" w:rsidRPr="00061122">
        <w:rPr>
          <w:rFonts w:ascii="Times New Roman" w:eastAsia="PMingLiU" w:hAnsi="Times New Roman" w:cs="Times New Roman"/>
          <w:sz w:val="24"/>
          <w:szCs w:val="24"/>
          <w:lang w:eastAsia="zh-TW"/>
        </w:rPr>
        <w:t>’ protections</w:t>
      </w:r>
      <w:r w:rsidR="00D4612E" w:rsidRPr="00061122">
        <w:rPr>
          <w:rFonts w:ascii="Times New Roman" w:hAnsi="Times New Roman" w:cs="Times New Roman"/>
          <w:sz w:val="24"/>
          <w:szCs w:val="24"/>
        </w:rPr>
        <w:t>?</w:t>
      </w:r>
      <w:r w:rsidR="008336CA" w:rsidRPr="00061122">
        <w:rPr>
          <w:rFonts w:ascii="Times New Roman" w:eastAsia="PMingLiU" w:hAnsi="Times New Roman" w:cs="Times New Roman"/>
          <w:sz w:val="24"/>
          <w:szCs w:val="24"/>
          <w:lang w:eastAsia="zh-TW"/>
        </w:rPr>
        <w:t xml:space="preserve"> </w:t>
      </w:r>
      <w:r w:rsidR="00777D0B" w:rsidRPr="00061122">
        <w:rPr>
          <w:rFonts w:ascii="Times New Roman" w:eastAsia="PMingLiU" w:hAnsi="Times New Roman" w:cs="Times New Roman"/>
          <w:sz w:val="24"/>
          <w:szCs w:val="24"/>
          <w:lang w:eastAsia="zh-TW"/>
        </w:rPr>
        <w:t>I</w:t>
      </w:r>
      <w:r w:rsidR="008336CA" w:rsidRPr="00061122">
        <w:rPr>
          <w:rFonts w:ascii="Times New Roman" w:eastAsia="PMingLiU" w:hAnsi="Times New Roman" w:cs="Times New Roman"/>
          <w:sz w:val="24"/>
          <w:szCs w:val="24"/>
          <w:lang w:eastAsia="zh-TW"/>
        </w:rPr>
        <w:t xml:space="preserve">s </w:t>
      </w:r>
      <w:r w:rsidR="004375B9" w:rsidRPr="00061122">
        <w:rPr>
          <w:rFonts w:ascii="Times New Roman" w:eastAsia="PMingLiU" w:hAnsi="Times New Roman" w:cs="Times New Roman"/>
          <w:sz w:val="24"/>
          <w:szCs w:val="24"/>
          <w:lang w:eastAsia="zh-TW"/>
        </w:rPr>
        <w:t>neoliberal abandonment</w:t>
      </w:r>
      <w:r w:rsidR="008336CA" w:rsidRPr="00061122">
        <w:rPr>
          <w:rFonts w:ascii="Times New Roman" w:eastAsia="PMingLiU" w:hAnsi="Times New Roman" w:cs="Times New Roman"/>
          <w:sz w:val="24"/>
          <w:szCs w:val="24"/>
          <w:lang w:eastAsia="zh-TW"/>
        </w:rPr>
        <w:t xml:space="preserve"> acceptable</w:t>
      </w:r>
      <w:r w:rsidR="00777D0B" w:rsidRPr="00061122">
        <w:rPr>
          <w:rFonts w:ascii="Times New Roman" w:eastAsia="PMingLiU" w:hAnsi="Times New Roman" w:cs="Times New Roman"/>
          <w:sz w:val="24"/>
          <w:szCs w:val="24"/>
          <w:lang w:eastAsia="zh-TW"/>
        </w:rPr>
        <w:t>, given the long-held struggles by disabled people for appropriate dwelling</w:t>
      </w:r>
      <w:r w:rsidR="008336CA" w:rsidRPr="00061122">
        <w:rPr>
          <w:rFonts w:ascii="Times New Roman" w:eastAsia="PMingLiU" w:hAnsi="Times New Roman" w:cs="Times New Roman"/>
          <w:sz w:val="24"/>
          <w:szCs w:val="24"/>
          <w:lang w:eastAsia="zh-TW"/>
        </w:rPr>
        <w:t>?</w:t>
      </w:r>
      <w:r w:rsidR="00CF1B8F" w:rsidRPr="00061122">
        <w:rPr>
          <w:rFonts w:ascii="Times New Roman" w:hAnsi="Times New Roman" w:cs="Times New Roman"/>
          <w:sz w:val="24"/>
          <w:szCs w:val="24"/>
        </w:rPr>
        <w:t xml:space="preserve"> Can </w:t>
      </w:r>
      <w:r w:rsidR="00777D0B" w:rsidRPr="00061122">
        <w:rPr>
          <w:rFonts w:ascii="Times New Roman" w:eastAsia="PMingLiU" w:hAnsi="Times New Roman" w:cs="Times New Roman"/>
          <w:sz w:val="24"/>
          <w:szCs w:val="24"/>
          <w:lang w:eastAsia="zh-TW"/>
        </w:rPr>
        <w:t xml:space="preserve">the </w:t>
      </w:r>
      <w:r w:rsidR="00777D0B" w:rsidRPr="00061122">
        <w:rPr>
          <w:rFonts w:ascii="Times New Roman" w:hAnsi="Times New Roman" w:cs="Times New Roman"/>
          <w:sz w:val="24"/>
          <w:szCs w:val="24"/>
        </w:rPr>
        <w:t>space</w:t>
      </w:r>
      <w:r w:rsidR="00CF1B8F" w:rsidRPr="00061122">
        <w:rPr>
          <w:rFonts w:ascii="Times New Roman" w:hAnsi="Times New Roman" w:cs="Times New Roman"/>
          <w:sz w:val="24"/>
          <w:szCs w:val="24"/>
        </w:rPr>
        <w:t xml:space="preserve"> of exception be recoloni</w:t>
      </w:r>
      <w:r w:rsidR="004375B9" w:rsidRPr="00061122">
        <w:rPr>
          <w:rFonts w:ascii="Times New Roman" w:hAnsi="Times New Roman" w:cs="Times New Roman"/>
          <w:sz w:val="24"/>
          <w:szCs w:val="24"/>
        </w:rPr>
        <w:t>s</w:t>
      </w:r>
      <w:r w:rsidR="00CF1B8F" w:rsidRPr="00061122">
        <w:rPr>
          <w:rFonts w:ascii="Times New Roman" w:hAnsi="Times New Roman" w:cs="Times New Roman"/>
          <w:sz w:val="24"/>
          <w:szCs w:val="24"/>
        </w:rPr>
        <w:t>ed</w:t>
      </w:r>
      <w:r w:rsidR="00777D0B" w:rsidRPr="00061122">
        <w:rPr>
          <w:rFonts w:ascii="Times New Roman" w:eastAsia="PMingLiU" w:hAnsi="Times New Roman" w:cs="Times New Roman"/>
          <w:sz w:val="24"/>
          <w:szCs w:val="24"/>
          <w:lang w:eastAsia="zh-TW"/>
        </w:rPr>
        <w:t xml:space="preserve"> with </w:t>
      </w:r>
      <w:r w:rsidR="008336CA" w:rsidRPr="00061122">
        <w:rPr>
          <w:rFonts w:ascii="Times New Roman" w:eastAsia="PMingLiU" w:hAnsi="Times New Roman" w:cs="Times New Roman"/>
          <w:sz w:val="24"/>
          <w:szCs w:val="24"/>
          <w:lang w:eastAsia="zh-TW"/>
        </w:rPr>
        <w:t xml:space="preserve">more </w:t>
      </w:r>
      <w:r w:rsidR="008E4ED1" w:rsidRPr="00061122">
        <w:rPr>
          <w:rFonts w:ascii="Times New Roman" w:eastAsia="PMingLiU" w:hAnsi="Times New Roman" w:cs="Times New Roman"/>
          <w:sz w:val="24"/>
          <w:szCs w:val="24"/>
          <w:lang w:eastAsia="zh-TW"/>
        </w:rPr>
        <w:t>caring</w:t>
      </w:r>
      <w:r w:rsidR="00777D0B" w:rsidRPr="00061122">
        <w:rPr>
          <w:rFonts w:ascii="Times New Roman" w:eastAsia="PMingLiU" w:hAnsi="Times New Roman" w:cs="Times New Roman"/>
          <w:sz w:val="24"/>
          <w:szCs w:val="24"/>
          <w:lang w:eastAsia="zh-TW"/>
        </w:rPr>
        <w:t xml:space="preserve"> ideologies and practices and if so, how</w:t>
      </w:r>
      <w:r w:rsidR="00CF1B8F" w:rsidRPr="00061122">
        <w:rPr>
          <w:rFonts w:ascii="Times New Roman" w:hAnsi="Times New Roman" w:cs="Times New Roman"/>
          <w:sz w:val="24"/>
          <w:szCs w:val="24"/>
        </w:rPr>
        <w:t>?</w:t>
      </w:r>
      <w:r w:rsidR="00777D0B" w:rsidRPr="00061122">
        <w:rPr>
          <w:rFonts w:ascii="Times New Roman" w:eastAsia="PMingLiU" w:hAnsi="Times New Roman" w:cs="Times New Roman"/>
          <w:sz w:val="24"/>
          <w:szCs w:val="24"/>
          <w:lang w:eastAsia="zh-TW"/>
        </w:rPr>
        <w:t xml:space="preserve"> </w:t>
      </w:r>
      <w:r w:rsidR="003E1483" w:rsidRPr="00061122">
        <w:rPr>
          <w:rFonts w:ascii="Times New Roman" w:hAnsi="Times New Roman" w:cs="Times New Roman"/>
          <w:sz w:val="24"/>
          <w:szCs w:val="24"/>
        </w:rPr>
        <w:t>Further study</w:t>
      </w:r>
      <w:r w:rsidR="00CF1B8F" w:rsidRPr="00061122">
        <w:rPr>
          <w:rFonts w:ascii="Times New Roman" w:hAnsi="Times New Roman" w:cs="Times New Roman"/>
          <w:sz w:val="24"/>
          <w:szCs w:val="24"/>
        </w:rPr>
        <w:t xml:space="preserve"> </w:t>
      </w:r>
      <w:r w:rsidR="00C701A8" w:rsidRPr="00061122">
        <w:rPr>
          <w:rFonts w:ascii="Times New Roman" w:hAnsi="Times New Roman" w:cs="Times New Roman"/>
          <w:sz w:val="24"/>
          <w:szCs w:val="24"/>
        </w:rPr>
        <w:t xml:space="preserve">would help </w:t>
      </w:r>
      <w:r w:rsidR="00CF1B8F" w:rsidRPr="00061122">
        <w:rPr>
          <w:rFonts w:ascii="Times New Roman" w:hAnsi="Times New Roman" w:cs="Times New Roman"/>
          <w:sz w:val="24"/>
          <w:szCs w:val="24"/>
        </w:rPr>
        <w:t xml:space="preserve">get a </w:t>
      </w:r>
      <w:r w:rsidR="007B40B3" w:rsidRPr="00061122">
        <w:rPr>
          <w:rFonts w:ascii="Times New Roman" w:hAnsi="Times New Roman" w:cs="Times New Roman"/>
          <w:sz w:val="24"/>
          <w:szCs w:val="24"/>
        </w:rPr>
        <w:t xml:space="preserve">fuller account of these changes as they are unfolding across </w:t>
      </w:r>
      <w:r w:rsidR="00777D0B" w:rsidRPr="00061122">
        <w:rPr>
          <w:rFonts w:ascii="Times New Roman" w:eastAsia="PMingLiU" w:hAnsi="Times New Roman" w:cs="Times New Roman"/>
          <w:sz w:val="24"/>
          <w:szCs w:val="24"/>
          <w:lang w:eastAsia="zh-TW"/>
        </w:rPr>
        <w:t>space</w:t>
      </w:r>
      <w:r w:rsidR="007B40B3" w:rsidRPr="00061122">
        <w:rPr>
          <w:rFonts w:ascii="Times New Roman" w:hAnsi="Times New Roman" w:cs="Times New Roman"/>
          <w:sz w:val="24"/>
          <w:szCs w:val="24"/>
        </w:rPr>
        <w:t xml:space="preserve">, and </w:t>
      </w:r>
      <w:r w:rsidR="00CF1B8F" w:rsidRPr="00061122">
        <w:rPr>
          <w:rFonts w:ascii="Times New Roman" w:hAnsi="Times New Roman" w:cs="Times New Roman"/>
          <w:sz w:val="24"/>
          <w:szCs w:val="24"/>
        </w:rPr>
        <w:t xml:space="preserve">identify the possibilities </w:t>
      </w:r>
      <w:r w:rsidR="007B40B3" w:rsidRPr="00061122">
        <w:rPr>
          <w:rFonts w:ascii="Times New Roman" w:hAnsi="Times New Roman" w:cs="Times New Roman"/>
          <w:sz w:val="24"/>
          <w:szCs w:val="24"/>
        </w:rPr>
        <w:t xml:space="preserve">for positive change </w:t>
      </w:r>
      <w:r w:rsidR="00CF1B8F" w:rsidRPr="00061122">
        <w:rPr>
          <w:rFonts w:ascii="Times New Roman" w:hAnsi="Times New Roman" w:cs="Times New Roman"/>
          <w:sz w:val="24"/>
          <w:szCs w:val="24"/>
        </w:rPr>
        <w:t xml:space="preserve">that </w:t>
      </w:r>
      <w:r w:rsidR="008E4ED1" w:rsidRPr="00061122">
        <w:rPr>
          <w:rFonts w:ascii="Times New Roman" w:hAnsi="Times New Roman" w:cs="Times New Roman"/>
          <w:sz w:val="24"/>
          <w:szCs w:val="24"/>
        </w:rPr>
        <w:t>may</w:t>
      </w:r>
      <w:r w:rsidR="00CF1B8F" w:rsidRPr="00061122">
        <w:rPr>
          <w:rFonts w:ascii="Times New Roman" w:hAnsi="Times New Roman" w:cs="Times New Roman"/>
          <w:sz w:val="24"/>
          <w:szCs w:val="24"/>
        </w:rPr>
        <w:t xml:space="preserve"> exist.</w:t>
      </w:r>
      <w:r w:rsidR="00F44A97" w:rsidRPr="00061122">
        <w:rPr>
          <w:rFonts w:ascii="Times New Roman" w:hAnsi="Times New Roman" w:cs="Times New Roman"/>
          <w:sz w:val="24"/>
          <w:szCs w:val="24"/>
        </w:rPr>
        <w:t xml:space="preserve"> Future research should include the perspectives of disabled people themselves and their families whose experiences have no doubt been impacted in myriad ways by these statutory changes. </w:t>
      </w:r>
    </w:p>
    <w:p w14:paraId="524BFE86" w14:textId="77777777" w:rsidR="00F44A97" w:rsidRPr="00061122" w:rsidRDefault="00F44A97" w:rsidP="00684A39">
      <w:pPr>
        <w:jc w:val="both"/>
        <w:rPr>
          <w:rFonts w:ascii="Times New Roman" w:hAnsi="Times New Roman" w:cs="Times New Roman"/>
          <w:sz w:val="24"/>
          <w:szCs w:val="24"/>
        </w:rPr>
        <w:sectPr w:rsidR="00F44A97" w:rsidRPr="00061122" w:rsidSect="005662D0">
          <w:footerReference w:type="default" r:id="rId9"/>
          <w:endnotePr>
            <w:numFmt w:val="decimal"/>
          </w:endnotePr>
          <w:pgSz w:w="12240" w:h="15840" w:code="1"/>
          <w:pgMar w:top="1440" w:right="1608" w:bottom="1440" w:left="1440" w:header="709" w:footer="709" w:gutter="0"/>
          <w:cols w:space="708"/>
          <w:docGrid w:linePitch="360"/>
        </w:sectPr>
      </w:pPr>
    </w:p>
    <w:p w14:paraId="2A586596" w14:textId="57F6584E" w:rsidR="003A1CA8" w:rsidRPr="00061122" w:rsidRDefault="003A1CA8" w:rsidP="009233B2">
      <w:pPr>
        <w:spacing w:after="0"/>
        <w:jc w:val="both"/>
        <w:rPr>
          <w:rFonts w:ascii="Times New Roman" w:eastAsia="Times New Roman" w:hAnsi="Times New Roman" w:cs="Times New Roman"/>
          <w:b/>
          <w:color w:val="222222"/>
          <w:sz w:val="28"/>
          <w:szCs w:val="28"/>
          <w:lang w:eastAsia="es-CL"/>
        </w:rPr>
      </w:pPr>
      <w:r w:rsidRPr="00061122">
        <w:rPr>
          <w:rFonts w:ascii="Arial" w:eastAsia="Times New Roman" w:hAnsi="Arial" w:cs="Arial"/>
          <w:color w:val="222222"/>
          <w:sz w:val="24"/>
          <w:szCs w:val="24"/>
          <w:lang w:eastAsia="es-CL"/>
        </w:rPr>
        <w:lastRenderedPageBreak/>
        <w:br/>
      </w:r>
      <w:r w:rsidRPr="00061122">
        <w:rPr>
          <w:rFonts w:ascii="Times New Roman" w:eastAsia="Times New Roman" w:hAnsi="Times New Roman" w:cs="Times New Roman"/>
          <w:b/>
          <w:color w:val="222222"/>
          <w:sz w:val="28"/>
          <w:szCs w:val="28"/>
          <w:lang w:eastAsia="es-CL"/>
        </w:rPr>
        <w:t>Acknowledgements </w:t>
      </w:r>
    </w:p>
    <w:p w14:paraId="0F01065A" w14:textId="5CB2C33F" w:rsidR="003A1CA8" w:rsidRPr="00061122" w:rsidRDefault="003A1CA8" w:rsidP="009233B2">
      <w:pPr>
        <w:spacing w:after="0"/>
        <w:jc w:val="both"/>
        <w:rPr>
          <w:rFonts w:ascii="Times New Roman" w:eastAsia="Times New Roman" w:hAnsi="Times New Roman" w:cs="Times New Roman"/>
          <w:color w:val="222222"/>
          <w:sz w:val="24"/>
          <w:szCs w:val="24"/>
          <w:lang w:eastAsia="es-CL"/>
        </w:rPr>
      </w:pPr>
      <w:r w:rsidRPr="00061122">
        <w:rPr>
          <w:rFonts w:ascii="Times New Roman" w:eastAsia="Times New Roman" w:hAnsi="Times New Roman" w:cs="Times New Roman"/>
          <w:color w:val="222222"/>
          <w:sz w:val="24"/>
          <w:szCs w:val="24"/>
          <w:lang w:eastAsia="es-CL"/>
        </w:rPr>
        <w:t>This project was supported by the Santander UoS Latin America Fund 2014-15. We are grateful to the study participants for sharing their experiences with us</w:t>
      </w:r>
      <w:r w:rsidR="00C701A8" w:rsidRPr="00061122">
        <w:rPr>
          <w:rFonts w:ascii="Times New Roman" w:eastAsia="Times New Roman" w:hAnsi="Times New Roman" w:cs="Times New Roman"/>
          <w:color w:val="222222"/>
          <w:sz w:val="24"/>
          <w:szCs w:val="24"/>
          <w:lang w:eastAsia="es-CL"/>
        </w:rPr>
        <w:t>, and to Professor Graham Moon,</w:t>
      </w:r>
      <w:r w:rsidRPr="00061122">
        <w:rPr>
          <w:rFonts w:ascii="Times New Roman" w:eastAsia="Times New Roman" w:hAnsi="Times New Roman" w:cs="Times New Roman"/>
          <w:color w:val="222222"/>
          <w:sz w:val="24"/>
          <w:szCs w:val="24"/>
          <w:lang w:eastAsia="es-CL"/>
        </w:rPr>
        <w:t xml:space="preserve"> Dr Eleanor Wilkinson and the three reviewers for their helpful comments.</w:t>
      </w:r>
    </w:p>
    <w:p w14:paraId="58964161" w14:textId="6992F0CE" w:rsidR="003A1CA8" w:rsidRPr="00061122" w:rsidRDefault="003A1CA8" w:rsidP="009233B2"/>
    <w:p w14:paraId="4775D59C" w14:textId="383807F6" w:rsidR="0063234A" w:rsidRPr="00061122" w:rsidRDefault="003E1483" w:rsidP="00F0369B">
      <w:pPr>
        <w:pStyle w:val="Heading2"/>
        <w:jc w:val="both"/>
        <w:rPr>
          <w:rFonts w:ascii="Times New Roman" w:hAnsi="Times New Roman" w:cs="Times New Roman"/>
          <w:szCs w:val="24"/>
        </w:rPr>
      </w:pPr>
      <w:r w:rsidRPr="00061122">
        <w:rPr>
          <w:rFonts w:ascii="Times New Roman" w:hAnsi="Times New Roman" w:cs="Times New Roman"/>
          <w:szCs w:val="24"/>
        </w:rPr>
        <w:t>References</w:t>
      </w:r>
    </w:p>
    <w:p w14:paraId="5B8466F4" w14:textId="051089A3" w:rsidR="00B86803" w:rsidRPr="00061122" w:rsidRDefault="00B86803" w:rsidP="00DA5692">
      <w:pPr>
        <w:spacing w:after="120" w:line="360" w:lineRule="auto"/>
        <w:ind w:left="454" w:hanging="454"/>
        <w:rPr>
          <w:rFonts w:ascii="Times New Roman" w:hAnsi="Times New Roman" w:cs="Times New Roman"/>
          <w:b/>
          <w:bCs/>
          <w:sz w:val="24"/>
          <w:szCs w:val="24"/>
        </w:rPr>
      </w:pPr>
      <w:r w:rsidRPr="00061122">
        <w:rPr>
          <w:rFonts w:ascii="Times New Roman" w:hAnsi="Times New Roman" w:cs="Times New Roman"/>
          <w:bCs/>
          <w:sz w:val="24"/>
          <w:szCs w:val="24"/>
        </w:rPr>
        <w:t>Agamben</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G</w:t>
      </w:r>
      <w:r w:rsidR="00D62410" w:rsidRPr="00061122">
        <w:rPr>
          <w:rFonts w:ascii="Times New Roman" w:hAnsi="Times New Roman" w:cs="Times New Roman"/>
          <w:bCs/>
          <w:sz w:val="24"/>
          <w:szCs w:val="24"/>
        </w:rPr>
        <w:t>.</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1998</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r w:rsidRPr="00061122">
        <w:rPr>
          <w:rFonts w:ascii="Times New Roman" w:hAnsi="Times New Roman" w:cs="Times New Roman"/>
          <w:i/>
          <w:iCs/>
          <w:sz w:val="24"/>
          <w:szCs w:val="24"/>
        </w:rPr>
        <w:t>Homo Sacer: Sovereign Power and Bare Life</w:t>
      </w:r>
      <w:r w:rsidRPr="00061122">
        <w:rPr>
          <w:rFonts w:ascii="Times New Roman" w:hAnsi="Times New Roman" w:cs="Times New Roman"/>
          <w:sz w:val="24"/>
          <w:szCs w:val="24"/>
        </w:rPr>
        <w:t xml:space="preserve"> </w:t>
      </w:r>
      <w:r w:rsidR="00663A7E" w:rsidRPr="00061122">
        <w:rPr>
          <w:rFonts w:ascii="Times New Roman" w:hAnsi="Times New Roman" w:cs="Times New Roman"/>
          <w:sz w:val="24"/>
          <w:szCs w:val="24"/>
        </w:rPr>
        <w:t xml:space="preserve">(Stanford California: </w:t>
      </w:r>
      <w:r w:rsidRPr="00061122">
        <w:rPr>
          <w:rFonts w:ascii="Times New Roman" w:hAnsi="Times New Roman" w:cs="Times New Roman"/>
          <w:sz w:val="24"/>
          <w:szCs w:val="24"/>
        </w:rPr>
        <w:t>Stanford University Press</w:t>
      </w:r>
      <w:r w:rsidR="00663A7E"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p>
    <w:p w14:paraId="12EF0C6E" w14:textId="24B37E34" w:rsidR="00F642D7" w:rsidRPr="00061122" w:rsidRDefault="00F642D7" w:rsidP="00F77871">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Aspire</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2014</w:t>
      </w:r>
      <w:r w:rsidR="00D62410" w:rsidRPr="00061122">
        <w:rPr>
          <w:rFonts w:ascii="Times New Roman" w:hAnsi="Times New Roman" w:cs="Times New Roman"/>
          <w:sz w:val="24"/>
          <w:szCs w:val="24"/>
        </w:rPr>
        <w:t>)</w:t>
      </w:r>
      <w:r w:rsidR="006640DA" w:rsidRPr="00061122">
        <w:rPr>
          <w:rFonts w:ascii="Times New Roman" w:hAnsi="Times New Roman" w:cs="Times New Roman"/>
          <w:sz w:val="24"/>
          <w:szCs w:val="24"/>
        </w:rPr>
        <w:t xml:space="preserve"> </w:t>
      </w:r>
      <w:r w:rsidR="006640DA" w:rsidRPr="00061122">
        <w:rPr>
          <w:rFonts w:ascii="Times New Roman" w:hAnsi="Times New Roman" w:cs="Times New Roman"/>
          <w:i/>
          <w:iCs/>
          <w:sz w:val="24"/>
          <w:szCs w:val="24"/>
        </w:rPr>
        <w:t>Wheelchair Accessible Housing Waiting for appropriate housing in England</w:t>
      </w:r>
      <w:r w:rsidR="006640DA" w:rsidRPr="00061122">
        <w:rPr>
          <w:rFonts w:ascii="Times New Roman" w:hAnsi="Times New Roman" w:cs="Times New Roman"/>
          <w:sz w:val="24"/>
          <w:szCs w:val="24"/>
        </w:rPr>
        <w:t xml:space="preserve"> </w:t>
      </w:r>
      <w:r w:rsidR="00663A7E" w:rsidRPr="00061122">
        <w:rPr>
          <w:rFonts w:ascii="Times New Roman" w:hAnsi="Times New Roman" w:cs="Times New Roman"/>
          <w:sz w:val="24"/>
          <w:szCs w:val="24"/>
        </w:rPr>
        <w:t xml:space="preserve">(London: </w:t>
      </w:r>
      <w:r w:rsidR="006640DA" w:rsidRPr="00061122">
        <w:rPr>
          <w:rFonts w:ascii="Times New Roman" w:hAnsi="Times New Roman" w:cs="Times New Roman"/>
          <w:sz w:val="24"/>
          <w:szCs w:val="24"/>
        </w:rPr>
        <w:t>Aspire</w:t>
      </w:r>
      <w:r w:rsidR="00663A7E" w:rsidRPr="00061122">
        <w:rPr>
          <w:rFonts w:ascii="Times New Roman" w:hAnsi="Times New Roman" w:cs="Times New Roman"/>
          <w:sz w:val="24"/>
          <w:szCs w:val="24"/>
        </w:rPr>
        <w:t>).</w:t>
      </w:r>
    </w:p>
    <w:p w14:paraId="464A5F3B" w14:textId="20FFFB37" w:rsidR="003E1483" w:rsidRPr="00061122" w:rsidRDefault="003E1483" w:rsidP="00F77871">
      <w:pPr>
        <w:spacing w:after="120" w:line="360" w:lineRule="auto"/>
        <w:ind w:left="454" w:hanging="454"/>
        <w:rPr>
          <w:rFonts w:ascii="Times New Roman" w:hAnsi="Times New Roman" w:cs="Times New Roman"/>
          <w:bCs/>
          <w:sz w:val="24"/>
          <w:szCs w:val="24"/>
        </w:rPr>
      </w:pPr>
      <w:r w:rsidRPr="00061122">
        <w:rPr>
          <w:rFonts w:ascii="Times New Roman" w:hAnsi="Times New Roman" w:cs="Times New Roman"/>
          <w:bCs/>
          <w:sz w:val="24"/>
          <w:szCs w:val="24"/>
        </w:rPr>
        <w:t>Aspire</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201</w:t>
      </w:r>
      <w:r w:rsidR="00F77871" w:rsidRPr="00061122">
        <w:rPr>
          <w:rFonts w:ascii="Times New Roman" w:hAnsi="Times New Roman" w:cs="Times New Roman"/>
          <w:sz w:val="24"/>
          <w:szCs w:val="24"/>
        </w:rPr>
        <w:t>6</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r w:rsidR="00F77871" w:rsidRPr="00061122">
        <w:rPr>
          <w:rFonts w:ascii="Times New Roman" w:hAnsi="Times New Roman" w:cs="Times New Roman"/>
          <w:i/>
          <w:iCs/>
          <w:sz w:val="24"/>
          <w:szCs w:val="24"/>
        </w:rPr>
        <w:t>Aspires proposed Housing and Planning Bill amendment</w:t>
      </w:r>
      <w:r w:rsidR="00F77871" w:rsidRPr="00061122">
        <w:rPr>
          <w:rFonts w:ascii="Times New Roman" w:hAnsi="Times New Roman" w:cs="Times New Roman"/>
          <w:bCs/>
          <w:sz w:val="24"/>
          <w:szCs w:val="24"/>
        </w:rPr>
        <w:t xml:space="preserve"> </w:t>
      </w:r>
      <w:r w:rsidR="00133408" w:rsidRPr="00061122">
        <w:rPr>
          <w:rFonts w:ascii="Times New Roman" w:hAnsi="Times New Roman" w:cs="Times New Roman"/>
          <w:sz w:val="24"/>
          <w:szCs w:val="24"/>
        </w:rPr>
        <w:t>(</w:t>
      </w:r>
      <w:r w:rsidR="00056746" w:rsidRPr="00061122">
        <w:rPr>
          <w:rFonts w:ascii="Times New Roman" w:hAnsi="Times New Roman" w:cs="Times New Roman"/>
          <w:sz w:val="24"/>
          <w:szCs w:val="24"/>
        </w:rPr>
        <w:t>http://www.disabilityrightsuk.org/news/2016/january/aspires-proposed-housing-and-planning-bill-amendment#sthash.Nml5n7AE.dpuf</w:t>
      </w:r>
      <w:r w:rsidRPr="00061122">
        <w:rPr>
          <w:rFonts w:ascii="Times New Roman" w:hAnsi="Times New Roman" w:cs="Times New Roman"/>
          <w:sz w:val="24"/>
          <w:szCs w:val="24"/>
        </w:rPr>
        <w:t>?</w:t>
      </w:r>
      <w:r w:rsidR="00133408" w:rsidRPr="00061122">
        <w:rPr>
          <w:rFonts w:ascii="Times New Roman" w:hAnsi="Times New Roman" w:cs="Times New Roman"/>
          <w:sz w:val="24"/>
          <w:szCs w:val="24"/>
        </w:rPr>
        <w:t>) Accessed 12 May 2016</w:t>
      </w:r>
      <w:r w:rsidR="00663A7E" w:rsidRPr="00061122">
        <w:rPr>
          <w:rFonts w:ascii="Times New Roman" w:hAnsi="Times New Roman" w:cs="Times New Roman"/>
          <w:sz w:val="24"/>
          <w:szCs w:val="24"/>
        </w:rPr>
        <w:t>.</w:t>
      </w:r>
    </w:p>
    <w:p w14:paraId="09FAA683" w14:textId="677E6D83" w:rsidR="00AF207D" w:rsidRPr="00061122" w:rsidRDefault="00AF207D" w:rsidP="00AF207D">
      <w:pPr>
        <w:spacing w:after="120" w:line="360" w:lineRule="auto"/>
        <w:ind w:left="454" w:hanging="454"/>
        <w:rPr>
          <w:rFonts w:ascii="Times New Roman" w:hAnsi="Times New Roman" w:cs="Times New Roman"/>
          <w:bCs/>
          <w:sz w:val="24"/>
          <w:szCs w:val="24"/>
          <w:lang w:val="en-IE"/>
        </w:rPr>
      </w:pPr>
      <w:r w:rsidRPr="00061122">
        <w:rPr>
          <w:rFonts w:ascii="Times New Roman" w:hAnsi="Times New Roman" w:cs="Times New Roman"/>
          <w:bCs/>
          <w:sz w:val="24"/>
          <w:szCs w:val="24"/>
        </w:rPr>
        <w:t>Blessing, A</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lang w:val="en-IE"/>
        </w:rPr>
        <w:t>2016</w:t>
      </w:r>
      <w:r w:rsidR="00D62410" w:rsidRPr="00061122">
        <w:rPr>
          <w:rFonts w:ascii="Times New Roman" w:hAnsi="Times New Roman" w:cs="Times New Roman"/>
          <w:bCs/>
          <w:sz w:val="24"/>
          <w:szCs w:val="24"/>
          <w:lang w:val="en-IE"/>
        </w:rPr>
        <w:t>)</w:t>
      </w:r>
      <w:r w:rsidRPr="00061122">
        <w:rPr>
          <w:rFonts w:ascii="Times New Roman" w:hAnsi="Times New Roman" w:cs="Times New Roman"/>
          <w:bCs/>
          <w:sz w:val="24"/>
          <w:szCs w:val="24"/>
          <w:lang w:val="en-IE"/>
        </w:rPr>
        <w:t xml:space="preserve"> Repackaging the poor? Conceptualising neoliberal reforms of social rental housing, </w:t>
      </w:r>
      <w:r w:rsidRPr="00061122">
        <w:rPr>
          <w:rFonts w:ascii="Times New Roman" w:hAnsi="Times New Roman" w:cs="Times New Roman"/>
          <w:i/>
          <w:sz w:val="24"/>
          <w:szCs w:val="24"/>
          <w:lang w:val="en-IE"/>
        </w:rPr>
        <w:t>Housing Studies</w:t>
      </w:r>
      <w:r w:rsidR="00BB35EA" w:rsidRPr="00061122">
        <w:rPr>
          <w:rFonts w:ascii="Times New Roman" w:hAnsi="Times New Roman" w:cs="Times New Roman"/>
          <w:sz w:val="24"/>
          <w:szCs w:val="24"/>
          <w:lang w:val="en-IE"/>
        </w:rPr>
        <w:t>,</w:t>
      </w:r>
      <w:r w:rsidRPr="00061122">
        <w:rPr>
          <w:rFonts w:ascii="Times New Roman" w:hAnsi="Times New Roman" w:cs="Times New Roman"/>
          <w:bCs/>
          <w:sz w:val="24"/>
          <w:szCs w:val="24"/>
          <w:lang w:val="en-IE"/>
        </w:rPr>
        <w:t xml:space="preserve"> 31</w:t>
      </w:r>
      <w:r w:rsidR="00663A7E" w:rsidRPr="00061122">
        <w:rPr>
          <w:rFonts w:ascii="Times New Roman" w:hAnsi="Times New Roman" w:cs="Times New Roman"/>
          <w:bCs/>
          <w:sz w:val="24"/>
          <w:szCs w:val="24"/>
          <w:lang w:val="en-IE"/>
        </w:rPr>
        <w:t>,</w:t>
      </w:r>
      <w:r w:rsidRPr="00061122">
        <w:rPr>
          <w:rFonts w:ascii="Times New Roman" w:hAnsi="Times New Roman" w:cs="Times New Roman"/>
          <w:bCs/>
          <w:sz w:val="24"/>
          <w:szCs w:val="24"/>
          <w:lang w:val="en-IE"/>
        </w:rPr>
        <w:t xml:space="preserve"> </w:t>
      </w:r>
      <w:r w:rsidR="00663A7E" w:rsidRPr="00061122">
        <w:rPr>
          <w:rFonts w:ascii="Times New Roman" w:hAnsi="Times New Roman" w:cs="Times New Roman"/>
          <w:bCs/>
          <w:sz w:val="24"/>
          <w:szCs w:val="24"/>
          <w:lang w:val="en-IE"/>
        </w:rPr>
        <w:t xml:space="preserve">pp. </w:t>
      </w:r>
      <w:r w:rsidRPr="00061122">
        <w:rPr>
          <w:rFonts w:ascii="Times New Roman" w:hAnsi="Times New Roman" w:cs="Times New Roman"/>
          <w:bCs/>
          <w:sz w:val="24"/>
          <w:szCs w:val="24"/>
          <w:lang w:val="en-IE"/>
        </w:rPr>
        <w:t>149-172</w:t>
      </w:r>
      <w:r w:rsidR="00663A7E" w:rsidRPr="00061122">
        <w:rPr>
          <w:rFonts w:ascii="Times New Roman" w:hAnsi="Times New Roman" w:cs="Times New Roman"/>
          <w:bCs/>
          <w:sz w:val="24"/>
          <w:szCs w:val="24"/>
          <w:lang w:val="en-IE"/>
        </w:rPr>
        <w:t>.</w:t>
      </w:r>
      <w:r w:rsidRPr="00061122">
        <w:rPr>
          <w:rFonts w:ascii="Times New Roman" w:hAnsi="Times New Roman" w:cs="Times New Roman"/>
          <w:bCs/>
          <w:sz w:val="24"/>
          <w:szCs w:val="24"/>
          <w:lang w:val="en-IE"/>
        </w:rPr>
        <w:t xml:space="preserve"> </w:t>
      </w:r>
    </w:p>
    <w:p w14:paraId="6F5B9EAC" w14:textId="0DFE5815" w:rsidR="00E53D7D" w:rsidRPr="00061122" w:rsidRDefault="00E53D7D"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Boyd</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E</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Nykvist</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B</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Borgstrom</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S</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and Stacewic</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I</w:t>
      </w:r>
      <w:r w:rsidR="00D62410" w:rsidRPr="00061122">
        <w:rPr>
          <w:rFonts w:ascii="Times New Roman" w:hAnsi="Times New Roman" w:cs="Times New Roman"/>
          <w:bCs/>
          <w:sz w:val="24"/>
          <w:szCs w:val="24"/>
        </w:rPr>
        <w:t>.</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2015</w:t>
      </w:r>
      <w:r w:rsidR="00D62410" w:rsidRPr="00061122">
        <w:rPr>
          <w:rFonts w:ascii="Times New Roman" w:hAnsi="Times New Roman" w:cs="Times New Roman"/>
          <w:sz w:val="24"/>
          <w:szCs w:val="24"/>
        </w:rPr>
        <w:t>)</w:t>
      </w:r>
      <w:r w:rsidR="009E7D57" w:rsidRPr="00061122">
        <w:rPr>
          <w:rFonts w:ascii="Times New Roman" w:hAnsi="Times New Roman" w:cs="Times New Roman"/>
          <w:sz w:val="24"/>
          <w:szCs w:val="24"/>
        </w:rPr>
        <w:t xml:space="preserve"> </w:t>
      </w:r>
      <w:r w:rsidRPr="00061122">
        <w:rPr>
          <w:rFonts w:ascii="Times New Roman" w:hAnsi="Times New Roman" w:cs="Times New Roman"/>
          <w:sz w:val="24"/>
          <w:szCs w:val="24"/>
        </w:rPr>
        <w:t>Anticipatory governance for social-ecological resilience</w:t>
      </w:r>
      <w:r w:rsidR="00BB35EA"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r w:rsidRPr="00061122">
        <w:rPr>
          <w:rFonts w:ascii="Times New Roman" w:hAnsi="Times New Roman" w:cs="Times New Roman"/>
          <w:i/>
          <w:iCs/>
          <w:sz w:val="24"/>
          <w:szCs w:val="24"/>
        </w:rPr>
        <w:t>Ambio</w:t>
      </w:r>
      <w:r w:rsidR="00BB35EA" w:rsidRPr="00061122">
        <w:rPr>
          <w:rFonts w:ascii="Times New Roman" w:hAnsi="Times New Roman" w:cs="Times New Roman"/>
          <w:iCs/>
          <w:sz w:val="24"/>
          <w:szCs w:val="24"/>
        </w:rPr>
        <w:t>,</w:t>
      </w:r>
      <w:r w:rsidRPr="00061122">
        <w:rPr>
          <w:rFonts w:ascii="Times New Roman" w:hAnsi="Times New Roman" w:cs="Times New Roman"/>
          <w:sz w:val="24"/>
          <w:szCs w:val="24"/>
        </w:rPr>
        <w:t xml:space="preserve"> 44</w:t>
      </w:r>
      <w:r w:rsidR="00663A7E"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r w:rsidR="00663A7E" w:rsidRPr="00061122">
        <w:rPr>
          <w:rFonts w:ascii="Times New Roman" w:hAnsi="Times New Roman" w:cs="Times New Roman"/>
          <w:sz w:val="24"/>
          <w:szCs w:val="24"/>
        </w:rPr>
        <w:t xml:space="preserve">pp. </w:t>
      </w:r>
      <w:r w:rsidRPr="00061122">
        <w:rPr>
          <w:rFonts w:ascii="Times New Roman" w:hAnsi="Times New Roman" w:cs="Times New Roman"/>
          <w:sz w:val="24"/>
          <w:szCs w:val="24"/>
        </w:rPr>
        <w:t>149</w:t>
      </w:r>
      <w:r w:rsidR="009E7D57" w:rsidRPr="00061122">
        <w:rPr>
          <w:rFonts w:ascii="Times New Roman" w:hAnsi="Times New Roman" w:cs="Times New Roman"/>
          <w:sz w:val="24"/>
          <w:szCs w:val="24"/>
        </w:rPr>
        <w:t>–</w:t>
      </w:r>
      <w:r w:rsidRPr="00061122">
        <w:rPr>
          <w:rFonts w:ascii="Times New Roman" w:hAnsi="Times New Roman" w:cs="Times New Roman"/>
          <w:sz w:val="24"/>
          <w:szCs w:val="24"/>
        </w:rPr>
        <w:t>61</w:t>
      </w:r>
      <w:r w:rsidR="00663A7E" w:rsidRPr="00061122">
        <w:rPr>
          <w:rFonts w:ascii="Times New Roman" w:hAnsi="Times New Roman" w:cs="Times New Roman"/>
          <w:sz w:val="24"/>
          <w:szCs w:val="24"/>
        </w:rPr>
        <w:t>.</w:t>
      </w:r>
    </w:p>
    <w:p w14:paraId="52149B6E" w14:textId="6DC125C0" w:rsidR="005D3DA8" w:rsidRPr="00061122" w:rsidRDefault="005D3DA8"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Bradley</w:t>
      </w:r>
      <w:r w:rsidR="00D62410" w:rsidRPr="00061122">
        <w:rPr>
          <w:rFonts w:ascii="Times New Roman" w:hAnsi="Times New Roman" w:cs="Times New Roman"/>
          <w:bCs/>
          <w:sz w:val="24"/>
          <w:szCs w:val="24"/>
        </w:rPr>
        <w:t>,</w:t>
      </w:r>
      <w:r w:rsidRPr="00061122">
        <w:rPr>
          <w:rFonts w:ascii="Times New Roman" w:hAnsi="Times New Roman" w:cs="Times New Roman"/>
          <w:sz w:val="24"/>
          <w:szCs w:val="24"/>
        </w:rPr>
        <w:t xml:space="preserve"> </w:t>
      </w:r>
      <w:r w:rsidR="00133408" w:rsidRPr="00061122">
        <w:rPr>
          <w:rFonts w:ascii="Times New Roman" w:hAnsi="Times New Roman" w:cs="Times New Roman"/>
          <w:bCs/>
          <w:sz w:val="24"/>
          <w:szCs w:val="24"/>
        </w:rPr>
        <w:t>Q</w:t>
      </w:r>
      <w:r w:rsidR="00D62410" w:rsidRPr="00061122">
        <w:rPr>
          <w:rFonts w:ascii="Times New Roman" w:hAnsi="Times New Roman" w:cs="Times New Roman"/>
          <w:bCs/>
          <w:sz w:val="24"/>
          <w:szCs w:val="24"/>
        </w:rPr>
        <w:t>.</w:t>
      </w:r>
      <w:r w:rsidR="00133408"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2013</w:t>
      </w:r>
      <w:r w:rsidR="00D62410" w:rsidRPr="00061122">
        <w:rPr>
          <w:rFonts w:ascii="Times New Roman" w:hAnsi="Times New Roman" w:cs="Times New Roman"/>
          <w:sz w:val="24"/>
          <w:szCs w:val="24"/>
        </w:rPr>
        <w:t>)</w:t>
      </w:r>
      <w:r w:rsidR="00133408" w:rsidRPr="00061122">
        <w:rPr>
          <w:rFonts w:ascii="Times New Roman" w:hAnsi="Times New Roman" w:cs="Times New Roman"/>
          <w:sz w:val="24"/>
          <w:szCs w:val="24"/>
        </w:rPr>
        <w:t xml:space="preserve"> </w:t>
      </w:r>
      <w:r w:rsidR="00133408" w:rsidRPr="00061122">
        <w:rPr>
          <w:rFonts w:ascii="Times New Roman" w:hAnsi="Times New Roman" w:cs="Times New Roman"/>
          <w:i/>
          <w:iCs/>
          <w:sz w:val="24"/>
          <w:szCs w:val="24"/>
        </w:rPr>
        <w:t>Universal Claims: welfare housing reform in UK cities and the resilience of a right to housing</w:t>
      </w:r>
      <w:r w:rsidR="00133408" w:rsidRPr="00061122">
        <w:rPr>
          <w:rFonts w:ascii="Times New Roman" w:hAnsi="Times New Roman" w:cs="Times New Roman"/>
          <w:sz w:val="24"/>
          <w:szCs w:val="24"/>
        </w:rPr>
        <w:t>, Paper presented to the RGS-IBG Annual International Conference 28-30 August London</w:t>
      </w:r>
      <w:r w:rsidR="00D62410" w:rsidRPr="00061122">
        <w:rPr>
          <w:rFonts w:ascii="Times New Roman" w:hAnsi="Times New Roman" w:cs="Times New Roman"/>
          <w:sz w:val="24"/>
          <w:szCs w:val="24"/>
        </w:rPr>
        <w:t>.</w:t>
      </w:r>
    </w:p>
    <w:p w14:paraId="200820A6" w14:textId="3A7E8D32" w:rsidR="003B3049" w:rsidRPr="00061122" w:rsidRDefault="003B3049" w:rsidP="003B3049">
      <w:pPr>
        <w:spacing w:after="120" w:line="360" w:lineRule="auto"/>
        <w:ind w:left="454" w:hanging="454"/>
        <w:rPr>
          <w:rFonts w:ascii="Times New Roman" w:hAnsi="Times New Roman" w:cs="Times New Roman"/>
          <w:bCs/>
          <w:sz w:val="24"/>
          <w:szCs w:val="24"/>
          <w:lang w:val="en-IE"/>
        </w:rPr>
      </w:pPr>
      <w:r w:rsidRPr="00061122">
        <w:rPr>
          <w:rFonts w:ascii="Times New Roman" w:hAnsi="Times New Roman" w:cs="Times New Roman"/>
          <w:bCs/>
          <w:sz w:val="24"/>
          <w:szCs w:val="24"/>
          <w:lang w:val="en-IE"/>
        </w:rPr>
        <w:t>Burns, R</w:t>
      </w:r>
      <w:r w:rsidR="00D62410" w:rsidRPr="00061122">
        <w:rPr>
          <w:rFonts w:ascii="Times New Roman" w:hAnsi="Times New Roman" w:cs="Times New Roman"/>
          <w:bCs/>
          <w:sz w:val="24"/>
          <w:szCs w:val="24"/>
          <w:lang w:val="en-IE"/>
        </w:rPr>
        <w:t>.</w:t>
      </w:r>
      <w:r w:rsidRPr="00061122">
        <w:rPr>
          <w:rFonts w:ascii="Times New Roman" w:hAnsi="Times New Roman" w:cs="Times New Roman"/>
          <w:bCs/>
          <w:sz w:val="24"/>
          <w:szCs w:val="24"/>
          <w:lang w:val="en-IE"/>
        </w:rPr>
        <w:t xml:space="preserve"> </w:t>
      </w:r>
      <w:r w:rsidR="00D62410" w:rsidRPr="00061122">
        <w:rPr>
          <w:rFonts w:ascii="Times New Roman" w:hAnsi="Times New Roman" w:cs="Times New Roman"/>
          <w:bCs/>
          <w:sz w:val="24"/>
          <w:szCs w:val="24"/>
          <w:lang w:val="en-IE"/>
        </w:rPr>
        <w:t>(</w:t>
      </w:r>
      <w:r w:rsidRPr="00061122">
        <w:rPr>
          <w:rFonts w:ascii="Times New Roman" w:hAnsi="Times New Roman" w:cs="Times New Roman"/>
          <w:bCs/>
          <w:sz w:val="24"/>
          <w:szCs w:val="24"/>
          <w:lang w:val="en-IE"/>
        </w:rPr>
        <w:t>2014</w:t>
      </w:r>
      <w:r w:rsidR="00D62410" w:rsidRPr="00061122">
        <w:rPr>
          <w:rFonts w:ascii="Times New Roman" w:hAnsi="Times New Roman" w:cs="Times New Roman"/>
          <w:bCs/>
          <w:sz w:val="24"/>
          <w:szCs w:val="24"/>
          <w:lang w:val="en-IE"/>
        </w:rPr>
        <w:t>)</w:t>
      </w:r>
      <w:r w:rsidRPr="00061122">
        <w:rPr>
          <w:rFonts w:ascii="Times New Roman" w:hAnsi="Times New Roman" w:cs="Times New Roman"/>
          <w:bCs/>
          <w:sz w:val="24"/>
          <w:szCs w:val="24"/>
          <w:lang w:val="en-IE"/>
        </w:rPr>
        <w:t xml:space="preserve"> HUD’s privatization scheme may herald end of public housing, </w:t>
      </w:r>
      <w:r w:rsidRPr="00061122">
        <w:rPr>
          <w:rFonts w:ascii="Times New Roman" w:hAnsi="Times New Roman" w:cs="Times New Roman"/>
          <w:bCs/>
          <w:i/>
          <w:sz w:val="24"/>
          <w:szCs w:val="24"/>
          <w:lang w:val="en-IE"/>
        </w:rPr>
        <w:t>American Aljazeera</w:t>
      </w:r>
      <w:r w:rsidR="00663A7E" w:rsidRPr="00061122">
        <w:rPr>
          <w:rFonts w:ascii="Times New Roman" w:hAnsi="Times New Roman" w:cs="Times New Roman"/>
          <w:bCs/>
          <w:i/>
          <w:sz w:val="24"/>
          <w:szCs w:val="24"/>
          <w:lang w:val="en-IE"/>
        </w:rPr>
        <w:t xml:space="preserve">, </w:t>
      </w:r>
      <w:r w:rsidR="00663A7E" w:rsidRPr="00061122">
        <w:rPr>
          <w:rFonts w:ascii="Times New Roman" w:hAnsi="Times New Roman" w:cs="Times New Roman"/>
          <w:bCs/>
          <w:sz w:val="24"/>
          <w:szCs w:val="24"/>
          <w:lang w:val="en-IE"/>
        </w:rPr>
        <w:t>13 November</w:t>
      </w:r>
      <w:r w:rsidRPr="00061122">
        <w:rPr>
          <w:rFonts w:ascii="Times New Roman" w:hAnsi="Times New Roman" w:cs="Times New Roman"/>
          <w:bCs/>
          <w:sz w:val="24"/>
          <w:szCs w:val="24"/>
          <w:lang w:val="en-IE"/>
        </w:rPr>
        <w:t>.</w:t>
      </w:r>
    </w:p>
    <w:p w14:paraId="7F551D1A" w14:textId="2D56A791" w:rsidR="00944EBB" w:rsidRPr="00061122" w:rsidRDefault="003B3049" w:rsidP="003B304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 xml:space="preserve"> </w:t>
      </w:r>
      <w:r w:rsidR="00944EBB" w:rsidRPr="00061122">
        <w:rPr>
          <w:rFonts w:ascii="Times New Roman" w:hAnsi="Times New Roman" w:cs="Times New Roman"/>
          <w:bCs/>
          <w:sz w:val="24"/>
          <w:szCs w:val="24"/>
        </w:rPr>
        <w:t>Castiglioni</w:t>
      </w:r>
      <w:r w:rsidR="00D62410" w:rsidRPr="00061122">
        <w:rPr>
          <w:rFonts w:ascii="Times New Roman" w:hAnsi="Times New Roman" w:cs="Times New Roman"/>
          <w:bCs/>
          <w:sz w:val="24"/>
          <w:szCs w:val="24"/>
        </w:rPr>
        <w:t>,</w:t>
      </w:r>
      <w:r w:rsidR="00944EBB" w:rsidRPr="00061122">
        <w:rPr>
          <w:rFonts w:ascii="Times New Roman" w:hAnsi="Times New Roman" w:cs="Times New Roman"/>
          <w:bCs/>
          <w:sz w:val="24"/>
          <w:szCs w:val="24"/>
        </w:rPr>
        <w:t xml:space="preserve"> R</w:t>
      </w:r>
      <w:r w:rsidR="00D62410" w:rsidRPr="00061122">
        <w:rPr>
          <w:rFonts w:ascii="Times New Roman" w:hAnsi="Times New Roman" w:cs="Times New Roman"/>
          <w:bCs/>
          <w:sz w:val="24"/>
          <w:szCs w:val="24"/>
        </w:rPr>
        <w:t>.</w:t>
      </w:r>
      <w:r w:rsidR="00944EBB"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944EBB" w:rsidRPr="00061122">
        <w:rPr>
          <w:rFonts w:ascii="Times New Roman" w:hAnsi="Times New Roman" w:cs="Times New Roman"/>
          <w:sz w:val="24"/>
          <w:szCs w:val="24"/>
        </w:rPr>
        <w:t>2001</w:t>
      </w:r>
      <w:r w:rsidR="00D62410" w:rsidRPr="00061122">
        <w:rPr>
          <w:rFonts w:ascii="Times New Roman" w:hAnsi="Times New Roman" w:cs="Times New Roman"/>
          <w:sz w:val="24"/>
          <w:szCs w:val="24"/>
        </w:rPr>
        <w:t>)</w:t>
      </w:r>
      <w:r w:rsidR="00944EBB" w:rsidRPr="00061122">
        <w:t xml:space="preserve"> </w:t>
      </w:r>
      <w:r w:rsidR="00944EBB" w:rsidRPr="00061122">
        <w:rPr>
          <w:rFonts w:ascii="Times New Roman" w:hAnsi="Times New Roman" w:cs="Times New Roman"/>
          <w:sz w:val="24"/>
          <w:szCs w:val="24"/>
        </w:rPr>
        <w:t xml:space="preserve">The Politics of Retrenchment: The Quandaries of Social Protection under Military Rule in Chile, 1973-1990 </w:t>
      </w:r>
      <w:r w:rsidR="00944EBB" w:rsidRPr="00061122">
        <w:rPr>
          <w:rFonts w:ascii="Times New Roman" w:hAnsi="Times New Roman" w:cs="Times New Roman"/>
          <w:i/>
          <w:sz w:val="24"/>
          <w:szCs w:val="24"/>
        </w:rPr>
        <w:t>Latin American Politics and Society</w:t>
      </w:r>
      <w:r w:rsidR="00944EBB" w:rsidRPr="00061122">
        <w:rPr>
          <w:rFonts w:ascii="Times New Roman" w:hAnsi="Times New Roman" w:cs="Times New Roman"/>
          <w:sz w:val="24"/>
          <w:szCs w:val="24"/>
        </w:rPr>
        <w:t xml:space="preserve"> 43(4)</w:t>
      </w:r>
      <w:r w:rsidR="00663A7E" w:rsidRPr="00061122">
        <w:rPr>
          <w:rFonts w:ascii="Times New Roman" w:hAnsi="Times New Roman" w:cs="Times New Roman"/>
          <w:sz w:val="24"/>
          <w:szCs w:val="24"/>
        </w:rPr>
        <w:t>, pp.</w:t>
      </w:r>
      <w:r w:rsidR="00944EBB" w:rsidRPr="00061122">
        <w:rPr>
          <w:rFonts w:ascii="Times New Roman" w:hAnsi="Times New Roman" w:cs="Times New Roman"/>
          <w:sz w:val="24"/>
          <w:szCs w:val="24"/>
        </w:rPr>
        <w:t xml:space="preserve"> 37</w:t>
      </w:r>
      <w:r w:rsidR="00133408" w:rsidRPr="00061122">
        <w:rPr>
          <w:rFonts w:ascii="Times New Roman" w:hAnsi="Times New Roman" w:cs="Times New Roman"/>
          <w:sz w:val="24"/>
          <w:szCs w:val="24"/>
        </w:rPr>
        <w:t>–</w:t>
      </w:r>
      <w:r w:rsidR="00944EBB" w:rsidRPr="00061122">
        <w:rPr>
          <w:rFonts w:ascii="Times New Roman" w:hAnsi="Times New Roman" w:cs="Times New Roman"/>
          <w:sz w:val="24"/>
          <w:szCs w:val="24"/>
        </w:rPr>
        <w:t>66</w:t>
      </w:r>
      <w:r w:rsidR="00663A7E" w:rsidRPr="00061122">
        <w:rPr>
          <w:rFonts w:ascii="Times New Roman" w:hAnsi="Times New Roman" w:cs="Times New Roman"/>
          <w:sz w:val="24"/>
          <w:szCs w:val="24"/>
        </w:rPr>
        <w:t>.</w:t>
      </w:r>
    </w:p>
    <w:p w14:paraId="48ACAFE4" w14:textId="2D8A5550" w:rsidR="005D3DA8" w:rsidRPr="00061122" w:rsidRDefault="00F642D7"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De</w:t>
      </w:r>
      <w:r w:rsidR="005D3DA8" w:rsidRPr="00061122">
        <w:rPr>
          <w:rFonts w:ascii="Times New Roman" w:hAnsi="Times New Roman" w:cs="Times New Roman"/>
          <w:bCs/>
          <w:sz w:val="24"/>
          <w:szCs w:val="24"/>
        </w:rPr>
        <w:t>Verteuil</w:t>
      </w:r>
      <w:r w:rsidR="00D62410" w:rsidRPr="00061122">
        <w:rPr>
          <w:rFonts w:ascii="Times New Roman" w:hAnsi="Times New Roman" w:cs="Times New Roman"/>
          <w:bCs/>
          <w:sz w:val="24"/>
          <w:szCs w:val="24"/>
        </w:rPr>
        <w:t>,</w:t>
      </w:r>
      <w:r w:rsidR="005D3DA8" w:rsidRPr="00061122">
        <w:rPr>
          <w:rFonts w:ascii="Times New Roman" w:hAnsi="Times New Roman" w:cs="Times New Roman"/>
          <w:bCs/>
          <w:sz w:val="24"/>
          <w:szCs w:val="24"/>
        </w:rPr>
        <w:t xml:space="preserve"> </w:t>
      </w:r>
      <w:r w:rsidR="00133408" w:rsidRPr="00061122">
        <w:rPr>
          <w:rFonts w:ascii="Times New Roman" w:hAnsi="Times New Roman" w:cs="Times New Roman"/>
          <w:bCs/>
          <w:sz w:val="24"/>
          <w:szCs w:val="24"/>
        </w:rPr>
        <w:t>G</w:t>
      </w:r>
      <w:r w:rsidR="00D62410" w:rsidRPr="00061122">
        <w:rPr>
          <w:rFonts w:ascii="Times New Roman" w:hAnsi="Times New Roman" w:cs="Times New Roman"/>
          <w:bCs/>
          <w:sz w:val="24"/>
          <w:szCs w:val="24"/>
        </w:rPr>
        <w:t>.</w:t>
      </w:r>
      <w:r w:rsidR="00133408"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5D3DA8" w:rsidRPr="00061122">
        <w:rPr>
          <w:rFonts w:ascii="Times New Roman" w:hAnsi="Times New Roman" w:cs="Times New Roman"/>
          <w:sz w:val="24"/>
          <w:szCs w:val="24"/>
        </w:rPr>
        <w:t>2014</w:t>
      </w:r>
      <w:r w:rsidR="00D62410" w:rsidRPr="00061122">
        <w:rPr>
          <w:rFonts w:ascii="Times New Roman" w:hAnsi="Times New Roman" w:cs="Times New Roman"/>
          <w:sz w:val="24"/>
          <w:szCs w:val="24"/>
        </w:rPr>
        <w:t>)</w:t>
      </w:r>
      <w:r w:rsidR="00925E06" w:rsidRPr="00061122">
        <w:rPr>
          <w:rFonts w:ascii="Times New Roman" w:hAnsi="Times New Roman" w:cs="Times New Roman"/>
          <w:sz w:val="24"/>
          <w:szCs w:val="24"/>
        </w:rPr>
        <w:t xml:space="preserve"> </w:t>
      </w:r>
      <w:r w:rsidR="00925E06" w:rsidRPr="00061122">
        <w:rPr>
          <w:rFonts w:ascii="Times New Roman" w:hAnsi="Times New Roman" w:cs="Times New Roman"/>
          <w:i/>
          <w:iCs/>
          <w:sz w:val="24"/>
          <w:szCs w:val="24"/>
        </w:rPr>
        <w:t xml:space="preserve">Reslience in </w:t>
      </w:r>
      <w:r w:rsidR="00133408" w:rsidRPr="00061122">
        <w:rPr>
          <w:rFonts w:ascii="Times New Roman" w:hAnsi="Times New Roman" w:cs="Times New Roman"/>
          <w:i/>
          <w:iCs/>
          <w:sz w:val="24"/>
          <w:szCs w:val="24"/>
        </w:rPr>
        <w:t xml:space="preserve">the </w:t>
      </w:r>
      <w:r w:rsidR="00925E06" w:rsidRPr="00061122">
        <w:rPr>
          <w:rFonts w:ascii="Times New Roman" w:hAnsi="Times New Roman" w:cs="Times New Roman"/>
          <w:i/>
          <w:iCs/>
          <w:sz w:val="24"/>
          <w:szCs w:val="24"/>
        </w:rPr>
        <w:t>Post-welfare Inner City</w:t>
      </w:r>
      <w:r w:rsidR="00925E06" w:rsidRPr="00061122">
        <w:rPr>
          <w:rFonts w:ascii="Times New Roman" w:hAnsi="Times New Roman" w:cs="Times New Roman"/>
          <w:sz w:val="24"/>
          <w:szCs w:val="24"/>
        </w:rPr>
        <w:t xml:space="preserve"> </w:t>
      </w:r>
      <w:r w:rsidR="00663A7E" w:rsidRPr="00061122">
        <w:rPr>
          <w:rFonts w:ascii="Times New Roman" w:hAnsi="Times New Roman" w:cs="Times New Roman"/>
          <w:sz w:val="24"/>
          <w:szCs w:val="24"/>
        </w:rPr>
        <w:t xml:space="preserve">(Bristol: </w:t>
      </w:r>
      <w:r w:rsidR="00925E06" w:rsidRPr="00061122">
        <w:rPr>
          <w:rFonts w:ascii="Times New Roman" w:hAnsi="Times New Roman" w:cs="Times New Roman"/>
          <w:sz w:val="24"/>
          <w:szCs w:val="24"/>
        </w:rPr>
        <w:t>Policy Press</w:t>
      </w:r>
      <w:r w:rsidR="00663A7E" w:rsidRPr="00061122">
        <w:rPr>
          <w:rFonts w:ascii="Times New Roman" w:hAnsi="Times New Roman" w:cs="Times New Roman"/>
          <w:sz w:val="24"/>
          <w:szCs w:val="24"/>
        </w:rPr>
        <w:t>).</w:t>
      </w:r>
    </w:p>
    <w:p w14:paraId="4F9D1065" w14:textId="73338679" w:rsidR="00701D82" w:rsidRPr="00061122" w:rsidRDefault="00701D82" w:rsidP="00684A39">
      <w:pPr>
        <w:spacing w:after="120" w:line="360" w:lineRule="auto"/>
        <w:ind w:left="454" w:hanging="454"/>
        <w:rPr>
          <w:rFonts w:ascii="Times New Roman" w:hAnsi="Times New Roman" w:cs="Times New Roman"/>
          <w:iCs/>
          <w:sz w:val="24"/>
          <w:szCs w:val="24"/>
        </w:rPr>
      </w:pPr>
      <w:r w:rsidRPr="00061122">
        <w:rPr>
          <w:rFonts w:ascii="Times New Roman" w:hAnsi="Times New Roman" w:cs="Times New Roman"/>
          <w:bCs/>
          <w:iCs/>
          <w:sz w:val="24"/>
          <w:szCs w:val="24"/>
          <w:lang w:val="de-DE"/>
        </w:rPr>
        <w:lastRenderedPageBreak/>
        <w:t>Dohnke</w:t>
      </w:r>
      <w:r w:rsidR="00D62410" w:rsidRPr="00061122">
        <w:rPr>
          <w:rFonts w:ascii="Times New Roman" w:hAnsi="Times New Roman" w:cs="Times New Roman"/>
          <w:bCs/>
          <w:iCs/>
          <w:sz w:val="24"/>
          <w:szCs w:val="24"/>
          <w:lang w:val="de-DE"/>
        </w:rPr>
        <w:t>,</w:t>
      </w:r>
      <w:r w:rsidRPr="00061122">
        <w:rPr>
          <w:rFonts w:ascii="Times New Roman" w:hAnsi="Times New Roman" w:cs="Times New Roman"/>
          <w:bCs/>
          <w:iCs/>
          <w:sz w:val="24"/>
          <w:szCs w:val="24"/>
          <w:lang w:val="de-DE"/>
        </w:rPr>
        <w:t xml:space="preserve"> J. Heinrichs, D. Kabisch, S. Krellenberg, K. &amp; Welz, J.</w:t>
      </w:r>
      <w:r w:rsidRPr="00061122">
        <w:rPr>
          <w:rFonts w:ascii="Times New Roman" w:hAnsi="Times New Roman" w:cs="Times New Roman"/>
          <w:iCs/>
          <w:sz w:val="24"/>
          <w:szCs w:val="24"/>
          <w:lang w:val="de-DE"/>
        </w:rPr>
        <w:t xml:space="preserve"> (2015) Achieving a Socio-Spatial Mix? </w:t>
      </w:r>
      <w:r w:rsidRPr="00061122">
        <w:rPr>
          <w:rFonts w:ascii="Times New Roman" w:hAnsi="Times New Roman" w:cs="Times New Roman"/>
          <w:iCs/>
          <w:sz w:val="24"/>
          <w:szCs w:val="24"/>
        </w:rPr>
        <w:t xml:space="preserve">Prospects and Limitations of Social Housing Policy in Santiago de Chile, </w:t>
      </w:r>
      <w:r w:rsidRPr="00061122">
        <w:rPr>
          <w:rFonts w:ascii="Times New Roman" w:hAnsi="Times New Roman" w:cs="Times New Roman"/>
          <w:i/>
          <w:sz w:val="24"/>
          <w:szCs w:val="24"/>
        </w:rPr>
        <w:t>Housing Studies</w:t>
      </w:r>
      <w:r w:rsidRPr="00061122">
        <w:rPr>
          <w:rFonts w:ascii="Times New Roman" w:hAnsi="Times New Roman" w:cs="Times New Roman"/>
          <w:iCs/>
          <w:sz w:val="24"/>
          <w:szCs w:val="24"/>
        </w:rPr>
        <w:t>, 30</w:t>
      </w:r>
      <w:r w:rsidR="00663A7E" w:rsidRPr="00061122">
        <w:rPr>
          <w:rFonts w:ascii="Times New Roman" w:hAnsi="Times New Roman" w:cs="Times New Roman"/>
          <w:iCs/>
          <w:sz w:val="24"/>
          <w:szCs w:val="24"/>
        </w:rPr>
        <w:t>(</w:t>
      </w:r>
      <w:r w:rsidRPr="00061122">
        <w:rPr>
          <w:rFonts w:ascii="Times New Roman" w:hAnsi="Times New Roman" w:cs="Times New Roman"/>
          <w:iCs/>
          <w:sz w:val="24"/>
          <w:szCs w:val="24"/>
        </w:rPr>
        <w:t>6</w:t>
      </w:r>
      <w:r w:rsidR="00663A7E" w:rsidRPr="00061122">
        <w:rPr>
          <w:rFonts w:ascii="Times New Roman" w:hAnsi="Times New Roman" w:cs="Times New Roman"/>
          <w:iCs/>
          <w:sz w:val="24"/>
          <w:szCs w:val="24"/>
        </w:rPr>
        <w:t>)</w:t>
      </w:r>
      <w:r w:rsidRPr="00061122">
        <w:rPr>
          <w:rFonts w:ascii="Times New Roman" w:hAnsi="Times New Roman" w:cs="Times New Roman"/>
          <w:iCs/>
          <w:sz w:val="24"/>
          <w:szCs w:val="24"/>
        </w:rPr>
        <w:t>,</w:t>
      </w:r>
      <w:r w:rsidR="00663A7E" w:rsidRPr="00061122">
        <w:rPr>
          <w:rFonts w:ascii="Times New Roman" w:hAnsi="Times New Roman" w:cs="Times New Roman"/>
          <w:iCs/>
          <w:sz w:val="24"/>
          <w:szCs w:val="24"/>
        </w:rPr>
        <w:t xml:space="preserve"> pp.</w:t>
      </w:r>
      <w:r w:rsidRPr="00061122">
        <w:rPr>
          <w:rFonts w:ascii="Times New Roman" w:hAnsi="Times New Roman" w:cs="Times New Roman"/>
          <w:iCs/>
          <w:sz w:val="24"/>
          <w:szCs w:val="24"/>
        </w:rPr>
        <w:t xml:space="preserve"> 839-857.</w:t>
      </w:r>
    </w:p>
    <w:p w14:paraId="38E0349E" w14:textId="0D912C28" w:rsidR="0063234A" w:rsidRPr="00061122" w:rsidRDefault="0063234A"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Duffy</w:t>
      </w:r>
      <w:r w:rsidR="00D62410" w:rsidRPr="00061122">
        <w:rPr>
          <w:rFonts w:ascii="Times New Roman" w:hAnsi="Times New Roman" w:cs="Times New Roman"/>
          <w:bCs/>
          <w:sz w:val="24"/>
          <w:szCs w:val="24"/>
        </w:rPr>
        <w:t>,</w:t>
      </w:r>
      <w:r w:rsidR="00133408" w:rsidRPr="00061122">
        <w:rPr>
          <w:rFonts w:ascii="Times New Roman" w:hAnsi="Times New Roman" w:cs="Times New Roman"/>
          <w:bCs/>
          <w:sz w:val="24"/>
          <w:szCs w:val="24"/>
        </w:rPr>
        <w:t xml:space="preserve"> S</w:t>
      </w:r>
      <w:r w:rsidR="00D62410" w:rsidRPr="00061122">
        <w:rPr>
          <w:rFonts w:ascii="Times New Roman" w:hAnsi="Times New Roman" w:cs="Times New Roman"/>
          <w:bCs/>
          <w:sz w:val="24"/>
          <w:szCs w:val="24"/>
        </w:rPr>
        <w:t>.</w:t>
      </w:r>
      <w:r w:rsidR="00F642D7"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F642D7" w:rsidRPr="00061122">
        <w:rPr>
          <w:rFonts w:ascii="Times New Roman" w:hAnsi="Times New Roman" w:cs="Times New Roman"/>
          <w:sz w:val="24"/>
          <w:szCs w:val="24"/>
        </w:rPr>
        <w:t>2015</w:t>
      </w:r>
      <w:r w:rsidR="00D62410" w:rsidRPr="00061122">
        <w:rPr>
          <w:rFonts w:ascii="Times New Roman" w:hAnsi="Times New Roman" w:cs="Times New Roman"/>
          <w:sz w:val="24"/>
          <w:szCs w:val="24"/>
        </w:rPr>
        <w:t>)</w:t>
      </w:r>
      <w:r w:rsidR="00925E06" w:rsidRPr="00061122">
        <w:rPr>
          <w:rFonts w:ascii="Times New Roman" w:hAnsi="Times New Roman" w:cs="Times New Roman"/>
          <w:sz w:val="24"/>
          <w:szCs w:val="24"/>
        </w:rPr>
        <w:t xml:space="preserve"> </w:t>
      </w:r>
      <w:r w:rsidR="00925E06" w:rsidRPr="00061122">
        <w:rPr>
          <w:rFonts w:ascii="Times New Roman" w:hAnsi="Times New Roman" w:cs="Times New Roman"/>
          <w:i/>
          <w:iCs/>
          <w:sz w:val="24"/>
          <w:szCs w:val="24"/>
        </w:rPr>
        <w:t>A Fair Society?</w:t>
      </w:r>
      <w:r w:rsidR="00C6625C" w:rsidRPr="00061122">
        <w:rPr>
          <w:rFonts w:ascii="Times New Roman" w:hAnsi="Times New Roman" w:cs="Times New Roman"/>
          <w:sz w:val="24"/>
          <w:szCs w:val="24"/>
        </w:rPr>
        <w:t xml:space="preserve"> </w:t>
      </w:r>
      <w:r w:rsidR="00663A7E" w:rsidRPr="00061122">
        <w:rPr>
          <w:rFonts w:ascii="Times New Roman" w:hAnsi="Times New Roman" w:cs="Times New Roman"/>
          <w:sz w:val="24"/>
          <w:szCs w:val="24"/>
        </w:rPr>
        <w:t xml:space="preserve">(Sheffield: </w:t>
      </w:r>
      <w:r w:rsidR="00C6625C" w:rsidRPr="00061122">
        <w:rPr>
          <w:rFonts w:ascii="Times New Roman" w:hAnsi="Times New Roman" w:cs="Times New Roman"/>
          <w:sz w:val="24"/>
          <w:szCs w:val="24"/>
        </w:rPr>
        <w:t>Centre for Welfare Reform</w:t>
      </w:r>
      <w:r w:rsidR="00663A7E" w:rsidRPr="00061122">
        <w:rPr>
          <w:rFonts w:ascii="Times New Roman" w:hAnsi="Times New Roman" w:cs="Times New Roman"/>
          <w:sz w:val="24"/>
          <w:szCs w:val="24"/>
        </w:rPr>
        <w:t>)</w:t>
      </w:r>
      <w:r w:rsidR="00C6625C" w:rsidRPr="00061122">
        <w:rPr>
          <w:rFonts w:ascii="Times New Roman" w:hAnsi="Times New Roman" w:cs="Times New Roman"/>
          <w:sz w:val="24"/>
          <w:szCs w:val="24"/>
        </w:rPr>
        <w:t>.</w:t>
      </w:r>
    </w:p>
    <w:p w14:paraId="233399B3" w14:textId="6494AB2B" w:rsidR="00AD14DF" w:rsidRPr="00061122" w:rsidRDefault="00133408"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Gavron</w:t>
      </w:r>
      <w:r w:rsidR="00D62410" w:rsidRPr="00061122">
        <w:rPr>
          <w:rFonts w:ascii="Times New Roman" w:hAnsi="Times New Roman" w:cs="Times New Roman"/>
          <w:bCs/>
          <w:sz w:val="24"/>
          <w:szCs w:val="24"/>
        </w:rPr>
        <w:t>,</w:t>
      </w:r>
      <w:r w:rsidR="00AD14DF" w:rsidRPr="00061122">
        <w:rPr>
          <w:rFonts w:ascii="Times New Roman" w:hAnsi="Times New Roman" w:cs="Times New Roman"/>
          <w:bCs/>
          <w:sz w:val="24"/>
          <w:szCs w:val="24"/>
        </w:rPr>
        <w:t xml:space="preserve"> N</w:t>
      </w:r>
      <w:r w:rsidR="00D62410" w:rsidRPr="00061122">
        <w:rPr>
          <w:rFonts w:ascii="Times New Roman" w:hAnsi="Times New Roman" w:cs="Times New Roman"/>
          <w:bCs/>
          <w:sz w:val="24"/>
          <w:szCs w:val="24"/>
        </w:rPr>
        <w:t>.</w:t>
      </w:r>
      <w:r w:rsidR="00AD14DF"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63234A" w:rsidRPr="00061122">
        <w:rPr>
          <w:rFonts w:ascii="Times New Roman" w:hAnsi="Times New Roman" w:cs="Times New Roman"/>
          <w:sz w:val="24"/>
          <w:szCs w:val="24"/>
        </w:rPr>
        <w:t>2016</w:t>
      </w:r>
      <w:r w:rsidR="00D62410" w:rsidRPr="00061122">
        <w:rPr>
          <w:rFonts w:ascii="Times New Roman" w:hAnsi="Times New Roman" w:cs="Times New Roman"/>
          <w:sz w:val="24"/>
          <w:szCs w:val="24"/>
        </w:rPr>
        <w:t>)</w:t>
      </w:r>
      <w:r w:rsidR="00AD14DF" w:rsidRPr="00061122">
        <w:rPr>
          <w:rFonts w:ascii="Times New Roman" w:hAnsi="Times New Roman" w:cs="Times New Roman"/>
          <w:sz w:val="24"/>
          <w:szCs w:val="24"/>
        </w:rPr>
        <w:t xml:space="preserve"> The Tories have made 'affordable housing' a meaningless term</w:t>
      </w:r>
      <w:r w:rsidR="00663A7E" w:rsidRPr="00061122">
        <w:rPr>
          <w:rFonts w:ascii="Times New Roman" w:hAnsi="Times New Roman" w:cs="Times New Roman"/>
          <w:sz w:val="24"/>
          <w:szCs w:val="24"/>
        </w:rPr>
        <w:t>,</w:t>
      </w:r>
      <w:r w:rsidR="00AD14DF" w:rsidRPr="00061122">
        <w:rPr>
          <w:rFonts w:ascii="Times New Roman" w:hAnsi="Times New Roman" w:cs="Times New Roman"/>
          <w:sz w:val="24"/>
          <w:szCs w:val="24"/>
        </w:rPr>
        <w:t xml:space="preserve"> </w:t>
      </w:r>
      <w:r w:rsidR="00AD14DF" w:rsidRPr="00061122">
        <w:rPr>
          <w:rFonts w:ascii="Times New Roman" w:hAnsi="Times New Roman" w:cs="Times New Roman"/>
          <w:i/>
          <w:iCs/>
          <w:sz w:val="24"/>
          <w:szCs w:val="24"/>
        </w:rPr>
        <w:t>The Guardian</w:t>
      </w:r>
      <w:r w:rsidR="00AD14DF" w:rsidRPr="00061122">
        <w:rPr>
          <w:rFonts w:ascii="Times New Roman" w:hAnsi="Times New Roman" w:cs="Times New Roman"/>
          <w:sz w:val="24"/>
          <w:szCs w:val="24"/>
        </w:rPr>
        <w:t>,</w:t>
      </w:r>
      <w:r w:rsidR="00153E56" w:rsidRPr="00061122">
        <w:rPr>
          <w:rFonts w:ascii="Times New Roman" w:hAnsi="Times New Roman" w:cs="Times New Roman"/>
          <w:sz w:val="24"/>
          <w:szCs w:val="24"/>
        </w:rPr>
        <w:t xml:space="preserve"> 7 January</w:t>
      </w:r>
      <w:r w:rsidR="00D62410" w:rsidRPr="00061122">
        <w:rPr>
          <w:rFonts w:ascii="Times New Roman" w:hAnsi="Times New Roman" w:cs="Times New Roman"/>
          <w:sz w:val="24"/>
          <w:szCs w:val="24"/>
        </w:rPr>
        <w:t>.</w:t>
      </w:r>
    </w:p>
    <w:p w14:paraId="462C1B41" w14:textId="723176B9" w:rsidR="006A5535" w:rsidRPr="00061122" w:rsidRDefault="006A5535" w:rsidP="006A5535">
      <w:pPr>
        <w:spacing w:after="120" w:line="360" w:lineRule="auto"/>
        <w:ind w:left="454" w:hanging="454"/>
        <w:rPr>
          <w:rFonts w:ascii="Times New Roman" w:eastAsia="PMingLiU" w:hAnsi="Times New Roman" w:cs="Times New Roman"/>
          <w:bCs/>
          <w:sz w:val="24"/>
          <w:szCs w:val="24"/>
          <w:lang w:eastAsia="zh-TW"/>
        </w:rPr>
      </w:pPr>
      <w:r w:rsidRPr="00061122">
        <w:rPr>
          <w:rFonts w:ascii="Times New Roman" w:eastAsia="PMingLiU" w:hAnsi="Times New Roman" w:cs="Times New Roman"/>
          <w:bCs/>
          <w:sz w:val="24"/>
          <w:szCs w:val="24"/>
          <w:lang w:eastAsia="zh-TW"/>
        </w:rPr>
        <w:t>Gilbert</w:t>
      </w:r>
      <w:r w:rsidR="00D62410" w:rsidRPr="00061122">
        <w:rPr>
          <w:rFonts w:ascii="Times New Roman" w:eastAsia="PMingLiU" w:hAnsi="Times New Roman" w:cs="Times New Roman"/>
          <w:bCs/>
          <w:sz w:val="24"/>
          <w:szCs w:val="24"/>
          <w:lang w:eastAsia="zh-TW"/>
        </w:rPr>
        <w:t>,</w:t>
      </w:r>
      <w:r w:rsidRPr="00061122">
        <w:rPr>
          <w:rFonts w:ascii="Times New Roman" w:eastAsia="PMingLiU" w:hAnsi="Times New Roman" w:cs="Times New Roman"/>
          <w:bCs/>
          <w:sz w:val="24"/>
          <w:szCs w:val="24"/>
          <w:lang w:eastAsia="zh-TW"/>
        </w:rPr>
        <w:t xml:space="preserve"> A</w:t>
      </w:r>
      <w:r w:rsidR="00D62410" w:rsidRPr="00061122">
        <w:rPr>
          <w:rFonts w:ascii="Times New Roman" w:eastAsia="PMingLiU" w:hAnsi="Times New Roman" w:cs="Times New Roman"/>
          <w:bCs/>
          <w:sz w:val="24"/>
          <w:szCs w:val="24"/>
          <w:lang w:eastAsia="zh-TW"/>
        </w:rPr>
        <w:t>.</w:t>
      </w:r>
      <w:r w:rsidRPr="00061122">
        <w:rPr>
          <w:rFonts w:ascii="Times New Roman" w:eastAsia="PMingLiU" w:hAnsi="Times New Roman" w:cs="Times New Roman"/>
          <w:sz w:val="24"/>
          <w:szCs w:val="24"/>
          <w:lang w:eastAsia="zh-TW"/>
        </w:rPr>
        <w:t xml:space="preserve"> </w:t>
      </w:r>
      <w:r w:rsidR="00D62410" w:rsidRPr="00061122">
        <w:rPr>
          <w:rFonts w:ascii="Times New Roman" w:eastAsia="PMingLiU" w:hAnsi="Times New Roman" w:cs="Times New Roman"/>
          <w:sz w:val="24"/>
          <w:szCs w:val="24"/>
          <w:lang w:eastAsia="zh-TW"/>
        </w:rPr>
        <w:t>(</w:t>
      </w:r>
      <w:r w:rsidRPr="00061122">
        <w:rPr>
          <w:rFonts w:ascii="Times New Roman" w:eastAsia="PMingLiU" w:hAnsi="Times New Roman" w:cs="Times New Roman"/>
          <w:sz w:val="24"/>
          <w:szCs w:val="24"/>
          <w:lang w:eastAsia="zh-TW"/>
        </w:rPr>
        <w:t>2002</w:t>
      </w:r>
      <w:r w:rsidR="00D62410" w:rsidRPr="00061122">
        <w:rPr>
          <w:rFonts w:ascii="Times New Roman" w:eastAsia="PMingLiU" w:hAnsi="Times New Roman" w:cs="Times New Roman"/>
          <w:sz w:val="24"/>
          <w:szCs w:val="24"/>
          <w:lang w:eastAsia="zh-TW"/>
        </w:rPr>
        <w:t>)</w:t>
      </w:r>
      <w:r w:rsidRPr="00061122">
        <w:rPr>
          <w:rFonts w:ascii="Times New Roman" w:eastAsia="PMingLiU" w:hAnsi="Times New Roman" w:cs="Times New Roman"/>
          <w:sz w:val="24"/>
          <w:szCs w:val="24"/>
          <w:lang w:eastAsia="zh-TW"/>
        </w:rPr>
        <w:t xml:space="preserve"> Power, Ideology and the Washington Consensus: The Development and Spread of Chilean Housing Policy, </w:t>
      </w:r>
      <w:r w:rsidRPr="00061122">
        <w:rPr>
          <w:rFonts w:ascii="Times New Roman" w:eastAsia="PMingLiU" w:hAnsi="Times New Roman" w:cs="Times New Roman"/>
          <w:i/>
          <w:iCs/>
          <w:sz w:val="24"/>
          <w:szCs w:val="24"/>
          <w:lang w:eastAsia="zh-TW"/>
        </w:rPr>
        <w:t>Housing Studies</w:t>
      </w:r>
      <w:r w:rsidRPr="00061122">
        <w:rPr>
          <w:rFonts w:ascii="Times New Roman" w:eastAsia="PMingLiU" w:hAnsi="Times New Roman" w:cs="Times New Roman"/>
          <w:sz w:val="24"/>
          <w:szCs w:val="24"/>
          <w:lang w:eastAsia="zh-TW"/>
        </w:rPr>
        <w:t>, 17(2)</w:t>
      </w:r>
      <w:r w:rsidR="00663A7E" w:rsidRPr="00061122">
        <w:rPr>
          <w:rFonts w:ascii="Times New Roman" w:eastAsia="PMingLiU" w:hAnsi="Times New Roman" w:cs="Times New Roman"/>
          <w:sz w:val="24"/>
          <w:szCs w:val="24"/>
          <w:lang w:eastAsia="zh-TW"/>
        </w:rPr>
        <w:t>, pp.</w:t>
      </w:r>
      <w:r w:rsidRPr="00061122">
        <w:t xml:space="preserve"> </w:t>
      </w:r>
      <w:r w:rsidRPr="00061122">
        <w:rPr>
          <w:rFonts w:ascii="Times New Roman" w:eastAsia="PMingLiU" w:hAnsi="Times New Roman" w:cs="Times New Roman"/>
          <w:sz w:val="24"/>
          <w:szCs w:val="24"/>
          <w:lang w:eastAsia="zh-TW"/>
        </w:rPr>
        <w:t>305-324.</w:t>
      </w:r>
    </w:p>
    <w:p w14:paraId="2D441771" w14:textId="571CF1F5" w:rsidR="00324DA3" w:rsidRPr="00061122" w:rsidRDefault="00133408" w:rsidP="00684A39">
      <w:pPr>
        <w:spacing w:after="120" w:line="360" w:lineRule="auto"/>
        <w:ind w:left="454" w:hanging="454"/>
        <w:rPr>
          <w:rFonts w:ascii="Times New Roman" w:eastAsia="PMingLiU" w:hAnsi="Times New Roman" w:cs="Times New Roman"/>
          <w:sz w:val="24"/>
          <w:szCs w:val="24"/>
          <w:lang w:eastAsia="zh-TW"/>
        </w:rPr>
      </w:pPr>
      <w:r w:rsidRPr="00061122">
        <w:rPr>
          <w:rFonts w:ascii="Times New Roman" w:eastAsia="PMingLiU" w:hAnsi="Times New Roman" w:cs="Times New Roman"/>
          <w:bCs/>
          <w:sz w:val="24"/>
          <w:szCs w:val="24"/>
          <w:lang w:eastAsia="zh-TW"/>
        </w:rPr>
        <w:t>Gilbert</w:t>
      </w:r>
      <w:r w:rsidR="00D62410" w:rsidRPr="00061122">
        <w:rPr>
          <w:rFonts w:ascii="Times New Roman" w:eastAsia="PMingLiU" w:hAnsi="Times New Roman" w:cs="Times New Roman"/>
          <w:bCs/>
          <w:sz w:val="24"/>
          <w:szCs w:val="24"/>
          <w:lang w:eastAsia="zh-TW"/>
        </w:rPr>
        <w:t>,</w:t>
      </w:r>
      <w:r w:rsidRPr="00061122">
        <w:rPr>
          <w:rFonts w:ascii="Times New Roman" w:eastAsia="PMingLiU" w:hAnsi="Times New Roman" w:cs="Times New Roman"/>
          <w:bCs/>
          <w:sz w:val="24"/>
          <w:szCs w:val="24"/>
          <w:lang w:eastAsia="zh-TW"/>
        </w:rPr>
        <w:t xml:space="preserve"> A</w:t>
      </w:r>
      <w:r w:rsidR="00D62410" w:rsidRPr="00061122">
        <w:rPr>
          <w:rFonts w:ascii="Times New Roman" w:eastAsia="PMingLiU" w:hAnsi="Times New Roman" w:cs="Times New Roman"/>
          <w:bCs/>
          <w:sz w:val="24"/>
          <w:szCs w:val="24"/>
          <w:lang w:eastAsia="zh-TW"/>
        </w:rPr>
        <w:t>.</w:t>
      </w:r>
      <w:r w:rsidR="007E656A" w:rsidRPr="00061122">
        <w:rPr>
          <w:rFonts w:ascii="Times New Roman" w:eastAsia="PMingLiU" w:hAnsi="Times New Roman" w:cs="Times New Roman"/>
          <w:sz w:val="24"/>
          <w:szCs w:val="24"/>
          <w:lang w:eastAsia="zh-TW"/>
        </w:rPr>
        <w:t xml:space="preserve"> </w:t>
      </w:r>
      <w:r w:rsidR="00D62410" w:rsidRPr="00061122">
        <w:rPr>
          <w:rFonts w:ascii="Times New Roman" w:eastAsia="PMingLiU" w:hAnsi="Times New Roman" w:cs="Times New Roman"/>
          <w:sz w:val="24"/>
          <w:szCs w:val="24"/>
          <w:lang w:eastAsia="zh-TW"/>
        </w:rPr>
        <w:t>(</w:t>
      </w:r>
      <w:r w:rsidR="007E656A" w:rsidRPr="00061122">
        <w:rPr>
          <w:rFonts w:ascii="Times New Roman" w:eastAsia="PMingLiU" w:hAnsi="Times New Roman" w:cs="Times New Roman"/>
          <w:sz w:val="24"/>
          <w:szCs w:val="24"/>
          <w:lang w:eastAsia="zh-TW"/>
        </w:rPr>
        <w:t>2004</w:t>
      </w:r>
      <w:r w:rsidR="00D62410" w:rsidRPr="00061122">
        <w:rPr>
          <w:rFonts w:ascii="Times New Roman" w:eastAsia="PMingLiU" w:hAnsi="Times New Roman" w:cs="Times New Roman"/>
          <w:sz w:val="24"/>
          <w:szCs w:val="24"/>
          <w:lang w:eastAsia="zh-TW"/>
        </w:rPr>
        <w:t>)</w:t>
      </w:r>
      <w:r w:rsidR="007E656A" w:rsidRPr="00061122">
        <w:rPr>
          <w:rFonts w:ascii="Times New Roman" w:eastAsia="PMingLiU" w:hAnsi="Times New Roman" w:cs="Times New Roman"/>
          <w:sz w:val="24"/>
          <w:szCs w:val="24"/>
          <w:lang w:eastAsia="zh-TW"/>
        </w:rPr>
        <w:t xml:space="preserve"> Helping the poor through housing subsidies: lessons from Chile, Colombia and South Africa</w:t>
      </w:r>
      <w:r w:rsidR="007E656A" w:rsidRPr="00061122">
        <w:t xml:space="preserve"> </w:t>
      </w:r>
      <w:r w:rsidR="007E656A" w:rsidRPr="00061122">
        <w:rPr>
          <w:rFonts w:ascii="Times New Roman" w:eastAsia="PMingLiU" w:hAnsi="Times New Roman" w:cs="Times New Roman"/>
          <w:i/>
          <w:sz w:val="24"/>
          <w:szCs w:val="24"/>
          <w:lang w:eastAsia="zh-TW"/>
        </w:rPr>
        <w:t>Habitat International</w:t>
      </w:r>
      <w:r w:rsidR="00663A7E" w:rsidRPr="00061122">
        <w:rPr>
          <w:rFonts w:ascii="Times New Roman" w:eastAsia="PMingLiU" w:hAnsi="Times New Roman" w:cs="Times New Roman"/>
          <w:sz w:val="24"/>
          <w:szCs w:val="24"/>
          <w:lang w:eastAsia="zh-TW"/>
        </w:rPr>
        <w:t>,</w:t>
      </w:r>
      <w:r w:rsidR="007E656A" w:rsidRPr="00061122">
        <w:rPr>
          <w:rFonts w:ascii="Times New Roman" w:eastAsia="PMingLiU" w:hAnsi="Times New Roman" w:cs="Times New Roman"/>
          <w:sz w:val="24"/>
          <w:szCs w:val="24"/>
          <w:lang w:eastAsia="zh-TW"/>
        </w:rPr>
        <w:t xml:space="preserve"> 28</w:t>
      </w:r>
      <w:r w:rsidR="00663A7E" w:rsidRPr="00061122">
        <w:rPr>
          <w:rFonts w:ascii="Times New Roman" w:eastAsia="PMingLiU" w:hAnsi="Times New Roman" w:cs="Times New Roman"/>
          <w:sz w:val="24"/>
          <w:szCs w:val="24"/>
          <w:lang w:eastAsia="zh-TW"/>
        </w:rPr>
        <w:t>, pp.</w:t>
      </w:r>
      <w:r w:rsidR="007E656A" w:rsidRPr="00061122">
        <w:rPr>
          <w:rFonts w:ascii="Times New Roman" w:eastAsia="PMingLiU" w:hAnsi="Times New Roman" w:cs="Times New Roman"/>
          <w:sz w:val="24"/>
          <w:szCs w:val="24"/>
          <w:lang w:eastAsia="zh-TW"/>
        </w:rPr>
        <w:t xml:space="preserve"> 13–40</w:t>
      </w:r>
      <w:r w:rsidR="00663A7E" w:rsidRPr="00061122">
        <w:rPr>
          <w:rFonts w:ascii="Times New Roman" w:eastAsia="PMingLiU" w:hAnsi="Times New Roman" w:cs="Times New Roman"/>
          <w:sz w:val="24"/>
          <w:szCs w:val="24"/>
          <w:lang w:eastAsia="zh-TW"/>
        </w:rPr>
        <w:t>.</w:t>
      </w:r>
    </w:p>
    <w:p w14:paraId="60C6DAD8" w14:textId="3D4EFEF0" w:rsidR="00324DA3" w:rsidRPr="00061122" w:rsidRDefault="00324DA3" w:rsidP="002B3CFB">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Hodkinson</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S</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Watt</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P</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and Mooney</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G</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w:t>
      </w:r>
      <w:r w:rsidR="00D62410" w:rsidRPr="00061122">
        <w:rPr>
          <w:rFonts w:ascii="Times New Roman" w:hAnsi="Times New Roman" w:cs="Times New Roman"/>
          <w:bCs/>
          <w:sz w:val="24"/>
          <w:szCs w:val="24"/>
        </w:rPr>
        <w:t>(</w:t>
      </w:r>
      <w:r w:rsidRPr="00061122">
        <w:rPr>
          <w:rFonts w:ascii="Times New Roman" w:hAnsi="Times New Roman" w:cs="Times New Roman"/>
          <w:sz w:val="24"/>
          <w:szCs w:val="24"/>
        </w:rPr>
        <w:t>2013</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 xml:space="preserve"> Social Housing, Privatisation and</w:t>
      </w:r>
      <w:r w:rsidR="002B3CFB" w:rsidRPr="00061122">
        <w:rPr>
          <w:rFonts w:ascii="Times New Roman" w:hAnsi="Times New Roman" w:cs="Times New Roman"/>
          <w:sz w:val="24"/>
          <w:szCs w:val="24"/>
        </w:rPr>
        <w:t xml:space="preserve"> Neoliberalism</w:t>
      </w:r>
      <w:r w:rsidRPr="00061122">
        <w:rPr>
          <w:rFonts w:ascii="Times New Roman" w:hAnsi="Times New Roman" w:cs="Times New Roman"/>
          <w:sz w:val="24"/>
          <w:szCs w:val="24"/>
        </w:rPr>
        <w:t xml:space="preserve"> </w:t>
      </w:r>
      <w:r w:rsidRPr="00061122">
        <w:rPr>
          <w:rFonts w:ascii="Times New Roman" w:hAnsi="Times New Roman" w:cs="Times New Roman"/>
          <w:i/>
          <w:iCs/>
          <w:sz w:val="24"/>
          <w:szCs w:val="24"/>
        </w:rPr>
        <w:t>Critical Social Policy </w:t>
      </w:r>
      <w:r w:rsidRPr="00061122">
        <w:rPr>
          <w:rFonts w:ascii="Times New Roman" w:hAnsi="Times New Roman" w:cs="Times New Roman"/>
          <w:sz w:val="24"/>
          <w:szCs w:val="24"/>
        </w:rPr>
        <w:t>33</w:t>
      </w:r>
      <w:r w:rsidR="00663A7E"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r w:rsidR="00BA506E" w:rsidRPr="00061122">
        <w:rPr>
          <w:rFonts w:ascii="Times New Roman" w:hAnsi="Times New Roman" w:cs="Times New Roman"/>
          <w:sz w:val="24"/>
          <w:szCs w:val="24"/>
        </w:rPr>
        <w:t xml:space="preserve">pp. </w:t>
      </w:r>
      <w:r w:rsidRPr="00061122">
        <w:rPr>
          <w:rFonts w:ascii="Times New Roman" w:hAnsi="Times New Roman" w:cs="Times New Roman"/>
          <w:sz w:val="24"/>
          <w:szCs w:val="24"/>
        </w:rPr>
        <w:t>3-77</w:t>
      </w:r>
      <w:r w:rsidR="00663A7E" w:rsidRPr="00061122">
        <w:rPr>
          <w:rFonts w:ascii="Times New Roman" w:hAnsi="Times New Roman" w:cs="Times New Roman"/>
          <w:sz w:val="24"/>
          <w:szCs w:val="24"/>
        </w:rPr>
        <w:t>.</w:t>
      </w:r>
    </w:p>
    <w:p w14:paraId="010444FD" w14:textId="26315C83" w:rsidR="00E53D7D" w:rsidRPr="00061122" w:rsidRDefault="00324DA3" w:rsidP="00324DA3">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 xml:space="preserve"> </w:t>
      </w:r>
      <w:r w:rsidR="00E53D7D" w:rsidRPr="00061122">
        <w:rPr>
          <w:rFonts w:ascii="Times New Roman" w:hAnsi="Times New Roman" w:cs="Times New Roman"/>
          <w:bCs/>
          <w:sz w:val="24"/>
          <w:szCs w:val="24"/>
        </w:rPr>
        <w:t>Horton</w:t>
      </w:r>
      <w:r w:rsidR="00D62410" w:rsidRPr="00061122">
        <w:rPr>
          <w:rFonts w:ascii="Times New Roman" w:hAnsi="Times New Roman" w:cs="Times New Roman"/>
          <w:bCs/>
          <w:sz w:val="24"/>
          <w:szCs w:val="24"/>
        </w:rPr>
        <w:t>,</w:t>
      </w:r>
      <w:r w:rsidR="00E53D7D" w:rsidRPr="00061122">
        <w:rPr>
          <w:rFonts w:ascii="Times New Roman" w:hAnsi="Times New Roman" w:cs="Times New Roman"/>
          <w:bCs/>
          <w:sz w:val="24"/>
          <w:szCs w:val="24"/>
        </w:rPr>
        <w:t xml:space="preserve"> J</w:t>
      </w:r>
      <w:r w:rsidR="00D62410" w:rsidRPr="00061122">
        <w:rPr>
          <w:rFonts w:ascii="Times New Roman" w:hAnsi="Times New Roman" w:cs="Times New Roman"/>
          <w:bCs/>
          <w:sz w:val="24"/>
          <w:szCs w:val="24"/>
        </w:rPr>
        <w:t>.</w:t>
      </w:r>
      <w:r w:rsidR="00E53D7D"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E53D7D" w:rsidRPr="00061122">
        <w:rPr>
          <w:rFonts w:ascii="Times New Roman" w:hAnsi="Times New Roman" w:cs="Times New Roman"/>
          <w:sz w:val="24"/>
          <w:szCs w:val="24"/>
        </w:rPr>
        <w:t>2016</w:t>
      </w:r>
      <w:r w:rsidR="00D62410" w:rsidRPr="00061122">
        <w:rPr>
          <w:rFonts w:ascii="Times New Roman" w:hAnsi="Times New Roman" w:cs="Times New Roman"/>
          <w:sz w:val="24"/>
          <w:szCs w:val="24"/>
        </w:rPr>
        <w:t>)</w:t>
      </w:r>
      <w:r w:rsidR="00441CF5" w:rsidRPr="00061122">
        <w:rPr>
          <w:rFonts w:ascii="Times New Roman" w:hAnsi="Times New Roman" w:cs="Times New Roman"/>
          <w:sz w:val="24"/>
          <w:szCs w:val="24"/>
        </w:rPr>
        <w:t xml:space="preserve"> Anticipating service withdrawal: young people in spaces of neoliberalisation, austerity and economic crisis </w:t>
      </w:r>
      <w:r w:rsidR="00441CF5" w:rsidRPr="00061122">
        <w:rPr>
          <w:rFonts w:ascii="Times New Roman" w:hAnsi="Times New Roman" w:cs="Times New Roman"/>
          <w:i/>
          <w:sz w:val="24"/>
          <w:szCs w:val="24"/>
        </w:rPr>
        <w:t>Transactions of the Institute of British Geographers</w:t>
      </w:r>
      <w:r w:rsidR="00441CF5" w:rsidRPr="00061122">
        <w:rPr>
          <w:rFonts w:ascii="Times New Roman" w:hAnsi="Times New Roman" w:cs="Times New Roman"/>
          <w:sz w:val="24"/>
          <w:szCs w:val="24"/>
        </w:rPr>
        <w:t xml:space="preserve"> 41</w:t>
      </w:r>
      <w:r w:rsidR="00663A7E" w:rsidRPr="00061122">
        <w:rPr>
          <w:rFonts w:ascii="Times New Roman" w:hAnsi="Times New Roman" w:cs="Times New Roman"/>
          <w:sz w:val="24"/>
          <w:szCs w:val="24"/>
        </w:rPr>
        <w:t>,</w:t>
      </w:r>
      <w:r w:rsidR="00133408" w:rsidRPr="00061122">
        <w:rPr>
          <w:rFonts w:ascii="Times New Roman" w:hAnsi="Times New Roman" w:cs="Times New Roman"/>
          <w:sz w:val="24"/>
          <w:szCs w:val="24"/>
        </w:rPr>
        <w:t xml:space="preserve"> </w:t>
      </w:r>
      <w:r w:rsidR="00BA506E" w:rsidRPr="00061122">
        <w:rPr>
          <w:rFonts w:ascii="Times New Roman" w:hAnsi="Times New Roman" w:cs="Times New Roman"/>
          <w:sz w:val="24"/>
          <w:szCs w:val="24"/>
        </w:rPr>
        <w:t xml:space="preserve">pp. </w:t>
      </w:r>
      <w:r w:rsidR="00133408" w:rsidRPr="00061122">
        <w:rPr>
          <w:rFonts w:ascii="Times New Roman" w:hAnsi="Times New Roman" w:cs="Times New Roman"/>
          <w:sz w:val="24"/>
          <w:szCs w:val="24"/>
        </w:rPr>
        <w:t>349–362</w:t>
      </w:r>
      <w:r w:rsidR="00D62410" w:rsidRPr="00061122">
        <w:rPr>
          <w:rFonts w:ascii="Times New Roman" w:hAnsi="Times New Roman" w:cs="Times New Roman"/>
          <w:sz w:val="24"/>
          <w:szCs w:val="24"/>
        </w:rPr>
        <w:t>.</w:t>
      </w:r>
    </w:p>
    <w:p w14:paraId="0E194C9A" w14:textId="6B634B0B" w:rsidR="00944EBB" w:rsidRPr="00061122" w:rsidRDefault="00944EBB"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Jeong</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H</w:t>
      </w:r>
      <w:r w:rsidR="00D62410" w:rsidRPr="00061122">
        <w:rPr>
          <w:rFonts w:ascii="Times New Roman" w:hAnsi="Times New Roman" w:cs="Times New Roman"/>
          <w:bCs/>
          <w:sz w:val="24"/>
          <w:szCs w:val="24"/>
        </w:rPr>
        <w:t>.</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2013</w:t>
      </w:r>
      <w:r w:rsidR="00D62410" w:rsidRPr="00061122">
        <w:rPr>
          <w:rFonts w:ascii="Times New Roman" w:hAnsi="Times New Roman" w:cs="Times New Roman"/>
          <w:sz w:val="24"/>
          <w:szCs w:val="24"/>
        </w:rPr>
        <w:t>)</w:t>
      </w:r>
      <w:r w:rsidRPr="00061122">
        <w:t xml:space="preserve"> </w:t>
      </w:r>
      <w:r w:rsidRPr="00061122">
        <w:rPr>
          <w:rFonts w:ascii="Times New Roman" w:hAnsi="Times New Roman" w:cs="Times New Roman"/>
          <w:sz w:val="24"/>
          <w:szCs w:val="24"/>
        </w:rPr>
        <w:t>Political Dynamic and the Welfare State in Chile</w:t>
      </w:r>
      <w:r w:rsidR="007F1062" w:rsidRPr="00061122">
        <w:rPr>
          <w:rFonts w:ascii="Times New Roman" w:hAnsi="Times New Roman" w:cs="Times New Roman"/>
          <w:sz w:val="24"/>
          <w:szCs w:val="24"/>
        </w:rPr>
        <w:t>,</w:t>
      </w:r>
      <w:r w:rsidRPr="00061122">
        <w:t xml:space="preserve"> </w:t>
      </w:r>
      <w:r w:rsidRPr="00061122">
        <w:rPr>
          <w:rFonts w:ascii="Times New Roman" w:hAnsi="Times New Roman" w:cs="Times New Roman"/>
          <w:i/>
          <w:sz w:val="24"/>
          <w:szCs w:val="24"/>
        </w:rPr>
        <w:t>The Korean Journal of International Studies</w:t>
      </w:r>
      <w:r w:rsidR="007F1062" w:rsidRPr="00061122">
        <w:rPr>
          <w:rFonts w:ascii="Times New Roman" w:hAnsi="Times New Roman" w:cs="Times New Roman"/>
          <w:sz w:val="24"/>
          <w:szCs w:val="24"/>
        </w:rPr>
        <w:t>,</w:t>
      </w:r>
      <w:r w:rsidR="00F642D7" w:rsidRPr="00061122">
        <w:rPr>
          <w:rFonts w:ascii="Times New Roman" w:hAnsi="Times New Roman" w:cs="Times New Roman"/>
          <w:sz w:val="24"/>
          <w:szCs w:val="24"/>
        </w:rPr>
        <w:t xml:space="preserve"> 11</w:t>
      </w:r>
      <w:r w:rsidR="00BA506E" w:rsidRPr="00061122">
        <w:rPr>
          <w:rFonts w:ascii="Times New Roman" w:hAnsi="Times New Roman" w:cs="Times New Roman"/>
          <w:sz w:val="24"/>
          <w:szCs w:val="24"/>
        </w:rPr>
        <w:t>, pp.</w:t>
      </w:r>
      <w:r w:rsidR="00133408" w:rsidRPr="00061122">
        <w:rPr>
          <w:rFonts w:ascii="Times New Roman" w:hAnsi="Times New Roman" w:cs="Times New Roman"/>
          <w:sz w:val="24"/>
          <w:szCs w:val="24"/>
        </w:rPr>
        <w:t xml:space="preserve"> 201-234</w:t>
      </w:r>
      <w:r w:rsidR="00663A7E" w:rsidRPr="00061122">
        <w:rPr>
          <w:rFonts w:ascii="Times New Roman" w:hAnsi="Times New Roman" w:cs="Times New Roman"/>
          <w:sz w:val="24"/>
          <w:szCs w:val="24"/>
        </w:rPr>
        <w:t>.</w:t>
      </w:r>
    </w:p>
    <w:p w14:paraId="1C969FD8" w14:textId="5839C3BA" w:rsidR="00D2776C" w:rsidRPr="00061122" w:rsidRDefault="0063234A" w:rsidP="00C03A8B">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Local Government Association</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2016</w:t>
      </w:r>
      <w:r w:rsidR="00D62410" w:rsidRPr="00061122">
        <w:rPr>
          <w:rFonts w:ascii="Times New Roman" w:hAnsi="Times New Roman" w:cs="Times New Roman"/>
          <w:sz w:val="24"/>
          <w:szCs w:val="24"/>
        </w:rPr>
        <w:t>)</w:t>
      </w:r>
      <w:r w:rsidR="00D2776C" w:rsidRPr="00061122">
        <w:rPr>
          <w:rFonts w:ascii="Times New Roman" w:hAnsi="Times New Roman" w:cs="Times New Roman"/>
          <w:sz w:val="24"/>
          <w:szCs w:val="24"/>
        </w:rPr>
        <w:t xml:space="preserve"> </w:t>
      </w:r>
      <w:r w:rsidR="00D2776C" w:rsidRPr="00061122">
        <w:rPr>
          <w:rFonts w:ascii="Times New Roman" w:hAnsi="Times New Roman" w:cs="Times New Roman"/>
          <w:i/>
          <w:iCs/>
          <w:sz w:val="24"/>
          <w:szCs w:val="24"/>
        </w:rPr>
        <w:t>80,000 council homes could be lost by 2020</w:t>
      </w:r>
      <w:r w:rsidR="00C03A8B" w:rsidRPr="00061122">
        <w:rPr>
          <w:rFonts w:ascii="Times New Roman" w:eastAsia="PMingLiU" w:hAnsi="Times New Roman" w:cs="Times New Roman" w:hint="eastAsia"/>
          <w:sz w:val="24"/>
          <w:szCs w:val="24"/>
          <w:lang w:eastAsia="zh-TW"/>
        </w:rPr>
        <w:t xml:space="preserve"> </w:t>
      </w:r>
      <w:r w:rsidR="00D2776C" w:rsidRPr="00061122">
        <w:rPr>
          <w:rFonts w:ascii="Times New Roman" w:hAnsi="Times New Roman" w:cs="Times New Roman"/>
          <w:sz w:val="24"/>
          <w:szCs w:val="24"/>
        </w:rPr>
        <w:t>(http://www.local.gov.uk/media-releases/-/journal_content/56/10180/7668062/NEWS) Accessed 24 November 2016</w:t>
      </w:r>
      <w:r w:rsidR="00663A7E" w:rsidRPr="00061122">
        <w:rPr>
          <w:rFonts w:ascii="Times New Roman" w:hAnsi="Times New Roman" w:cs="Times New Roman"/>
          <w:sz w:val="24"/>
          <w:szCs w:val="24"/>
        </w:rPr>
        <w:t>.</w:t>
      </w:r>
    </w:p>
    <w:p w14:paraId="1E4EFD51" w14:textId="21E88C5F" w:rsidR="00E401E9" w:rsidRPr="00061122" w:rsidRDefault="00133408"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Massey</w:t>
      </w:r>
      <w:r w:rsidR="00D62410" w:rsidRPr="00061122">
        <w:rPr>
          <w:rFonts w:ascii="Times New Roman" w:hAnsi="Times New Roman" w:cs="Times New Roman"/>
          <w:bCs/>
          <w:sz w:val="24"/>
          <w:szCs w:val="24"/>
        </w:rPr>
        <w:t>,</w:t>
      </w:r>
      <w:r w:rsidR="00E401E9" w:rsidRPr="00061122">
        <w:rPr>
          <w:rFonts w:ascii="Times New Roman" w:hAnsi="Times New Roman" w:cs="Times New Roman"/>
          <w:bCs/>
          <w:sz w:val="24"/>
          <w:szCs w:val="24"/>
        </w:rPr>
        <w:t xml:space="preserve"> D</w:t>
      </w:r>
      <w:r w:rsidR="00D62410" w:rsidRPr="00061122">
        <w:rPr>
          <w:rFonts w:ascii="Times New Roman" w:hAnsi="Times New Roman" w:cs="Times New Roman"/>
          <w:bCs/>
          <w:sz w:val="24"/>
          <w:szCs w:val="24"/>
        </w:rPr>
        <w:t>.</w:t>
      </w:r>
      <w:r w:rsidR="00E401E9"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E401E9" w:rsidRPr="00061122">
        <w:rPr>
          <w:rFonts w:ascii="Times New Roman" w:hAnsi="Times New Roman" w:cs="Times New Roman"/>
          <w:sz w:val="24"/>
          <w:szCs w:val="24"/>
        </w:rPr>
        <w:t>2011</w:t>
      </w:r>
      <w:r w:rsidR="00D62410" w:rsidRPr="00061122">
        <w:rPr>
          <w:rFonts w:ascii="Times New Roman" w:hAnsi="Times New Roman" w:cs="Times New Roman"/>
          <w:sz w:val="24"/>
          <w:szCs w:val="24"/>
        </w:rPr>
        <w:t>)</w:t>
      </w:r>
      <w:r w:rsidR="00E401E9" w:rsidRPr="00061122">
        <w:rPr>
          <w:rFonts w:ascii="Times New Roman" w:hAnsi="Times New Roman" w:cs="Times New Roman"/>
          <w:sz w:val="24"/>
          <w:szCs w:val="24"/>
        </w:rPr>
        <w:t xml:space="preserve"> </w:t>
      </w:r>
      <w:r w:rsidR="00E401E9" w:rsidRPr="00061122">
        <w:rPr>
          <w:rFonts w:ascii="Times New Roman" w:hAnsi="Times New Roman" w:cs="Times New Roman"/>
          <w:i/>
          <w:iCs/>
          <w:sz w:val="24"/>
          <w:szCs w:val="24"/>
        </w:rPr>
        <w:t>A counterhegemonic Relationality of Place, in McCann, E. and Ward, K. (eds) Mobile Urbanism: Cities and Policymaking in the Global Age</w:t>
      </w:r>
      <w:r w:rsidR="00E401E9"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 xml:space="preserve">(London: </w:t>
      </w:r>
      <w:r w:rsidR="00E401E9" w:rsidRPr="00061122">
        <w:rPr>
          <w:rFonts w:ascii="Times New Roman" w:hAnsi="Times New Roman" w:cs="Times New Roman"/>
          <w:sz w:val="24"/>
          <w:szCs w:val="24"/>
        </w:rPr>
        <w:t>Univer</w:t>
      </w:r>
      <w:r w:rsidRPr="00061122">
        <w:rPr>
          <w:rFonts w:ascii="Times New Roman" w:hAnsi="Times New Roman" w:cs="Times New Roman"/>
          <w:sz w:val="24"/>
          <w:szCs w:val="24"/>
        </w:rPr>
        <w:t>sity of Minnesota Press</w:t>
      </w:r>
      <w:r w:rsidR="00D62410" w:rsidRPr="00061122">
        <w:rPr>
          <w:rFonts w:ascii="Times New Roman" w:hAnsi="Times New Roman" w:cs="Times New Roman"/>
          <w:sz w:val="24"/>
          <w:szCs w:val="24"/>
        </w:rPr>
        <w:t>)</w:t>
      </w:r>
      <w:r w:rsidR="00663A7E" w:rsidRPr="00061122">
        <w:rPr>
          <w:rFonts w:ascii="Times New Roman" w:hAnsi="Times New Roman" w:cs="Times New Roman"/>
          <w:sz w:val="24"/>
          <w:szCs w:val="24"/>
        </w:rPr>
        <w:t>.</w:t>
      </w:r>
    </w:p>
    <w:p w14:paraId="3CEEF2E7" w14:textId="4A7D5929" w:rsidR="00944EBB" w:rsidRPr="00061122" w:rsidRDefault="00F642D7" w:rsidP="007907E6">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Mesa-Lago</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C</w:t>
      </w:r>
      <w:r w:rsidR="00D62410" w:rsidRPr="00061122">
        <w:rPr>
          <w:rFonts w:ascii="Times New Roman" w:hAnsi="Times New Roman" w:cs="Times New Roman"/>
          <w:bCs/>
          <w:sz w:val="24"/>
          <w:szCs w:val="24"/>
        </w:rPr>
        <w:t>.</w:t>
      </w:r>
      <w:r w:rsidR="00944EBB"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944EBB" w:rsidRPr="00061122">
        <w:rPr>
          <w:rFonts w:ascii="Times New Roman" w:hAnsi="Times New Roman" w:cs="Times New Roman"/>
          <w:sz w:val="24"/>
          <w:szCs w:val="24"/>
        </w:rPr>
        <w:t>1994</w:t>
      </w:r>
      <w:r w:rsidR="00D62410" w:rsidRPr="00061122">
        <w:rPr>
          <w:rFonts w:ascii="Times New Roman" w:hAnsi="Times New Roman" w:cs="Times New Roman"/>
          <w:sz w:val="24"/>
          <w:szCs w:val="24"/>
        </w:rPr>
        <w:t>)</w:t>
      </w:r>
      <w:r w:rsidR="00944EBB" w:rsidRPr="00061122">
        <w:t xml:space="preserve"> </w:t>
      </w:r>
      <w:r w:rsidR="00944EBB" w:rsidRPr="00061122">
        <w:rPr>
          <w:rFonts w:ascii="Times New Roman" w:hAnsi="Times New Roman" w:cs="Times New Roman"/>
          <w:i/>
          <w:sz w:val="24"/>
          <w:szCs w:val="24"/>
        </w:rPr>
        <w:t>Changing Social Security in Latin America</w:t>
      </w:r>
      <w:r w:rsidR="00944EBB"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 xml:space="preserve">(Boulder: </w:t>
      </w:r>
      <w:r w:rsidR="007907E6" w:rsidRPr="00061122">
        <w:rPr>
          <w:rFonts w:ascii="Times New Roman" w:hAnsi="Times New Roman" w:cs="Times New Roman"/>
          <w:sz w:val="24"/>
          <w:szCs w:val="24"/>
        </w:rPr>
        <w:t>Lynne Rienner</w:t>
      </w:r>
      <w:r w:rsidR="00D62410" w:rsidRPr="00061122">
        <w:rPr>
          <w:rFonts w:ascii="Times New Roman" w:hAnsi="Times New Roman" w:cs="Times New Roman"/>
          <w:sz w:val="24"/>
          <w:szCs w:val="24"/>
        </w:rPr>
        <w:t>).</w:t>
      </w:r>
      <w:r w:rsidR="007907E6" w:rsidRPr="00061122">
        <w:rPr>
          <w:rFonts w:ascii="Times New Roman" w:hAnsi="Times New Roman" w:cs="Times New Roman"/>
          <w:sz w:val="24"/>
          <w:szCs w:val="24"/>
        </w:rPr>
        <w:t xml:space="preserve"> </w:t>
      </w:r>
    </w:p>
    <w:p w14:paraId="5E32804F" w14:textId="635A26FF" w:rsidR="0072520E" w:rsidRPr="00061122" w:rsidRDefault="0072520E" w:rsidP="00EF7F62">
      <w:pPr>
        <w:spacing w:after="120" w:line="360" w:lineRule="auto"/>
        <w:ind w:left="454" w:hanging="454"/>
        <w:rPr>
          <w:rFonts w:ascii="Times New Roman" w:eastAsia="PMingLiU" w:hAnsi="Times New Roman" w:cs="Times New Roman"/>
          <w:sz w:val="24"/>
          <w:szCs w:val="24"/>
          <w:lang w:eastAsia="zh-TW"/>
        </w:rPr>
      </w:pPr>
      <w:r w:rsidRPr="00061122">
        <w:rPr>
          <w:rFonts w:ascii="Times New Roman" w:eastAsia="PMingLiU" w:hAnsi="Times New Roman" w:cs="Times New Roman"/>
          <w:bCs/>
          <w:sz w:val="24"/>
          <w:szCs w:val="24"/>
          <w:lang w:eastAsia="zh-TW"/>
        </w:rPr>
        <w:t>Morris</w:t>
      </w:r>
      <w:r w:rsidR="00D62410" w:rsidRPr="00061122">
        <w:rPr>
          <w:rFonts w:ascii="Times New Roman" w:eastAsia="PMingLiU" w:hAnsi="Times New Roman" w:cs="Times New Roman"/>
          <w:bCs/>
          <w:sz w:val="24"/>
          <w:szCs w:val="24"/>
          <w:lang w:eastAsia="zh-TW"/>
        </w:rPr>
        <w:t>,</w:t>
      </w:r>
      <w:r w:rsidR="00E77659" w:rsidRPr="00061122">
        <w:rPr>
          <w:rFonts w:ascii="Times New Roman" w:eastAsia="PMingLiU" w:hAnsi="Times New Roman" w:cs="Times New Roman"/>
          <w:bCs/>
          <w:sz w:val="24"/>
          <w:szCs w:val="24"/>
          <w:lang w:eastAsia="zh-TW"/>
        </w:rPr>
        <w:t xml:space="preserve"> J</w:t>
      </w:r>
      <w:r w:rsidR="00D62410" w:rsidRPr="00061122">
        <w:rPr>
          <w:rFonts w:ascii="Times New Roman" w:eastAsia="PMingLiU" w:hAnsi="Times New Roman" w:cs="Times New Roman"/>
          <w:bCs/>
          <w:sz w:val="24"/>
          <w:szCs w:val="24"/>
          <w:lang w:eastAsia="zh-TW"/>
        </w:rPr>
        <w:t>.</w:t>
      </w:r>
      <w:r w:rsidRPr="00061122">
        <w:rPr>
          <w:rFonts w:ascii="Times New Roman" w:eastAsia="PMingLiU" w:hAnsi="Times New Roman" w:cs="Times New Roman"/>
          <w:sz w:val="24"/>
          <w:szCs w:val="24"/>
          <w:lang w:eastAsia="zh-TW"/>
        </w:rPr>
        <w:t xml:space="preserve"> </w:t>
      </w:r>
      <w:r w:rsidR="00D62410" w:rsidRPr="00061122">
        <w:rPr>
          <w:rFonts w:ascii="Times New Roman" w:eastAsia="PMingLiU" w:hAnsi="Times New Roman" w:cs="Times New Roman"/>
          <w:sz w:val="24"/>
          <w:szCs w:val="24"/>
          <w:lang w:eastAsia="zh-TW"/>
        </w:rPr>
        <w:t>(</w:t>
      </w:r>
      <w:r w:rsidRPr="00061122">
        <w:rPr>
          <w:rFonts w:ascii="Times New Roman" w:eastAsia="PMingLiU" w:hAnsi="Times New Roman" w:cs="Times New Roman"/>
          <w:sz w:val="24"/>
          <w:szCs w:val="24"/>
          <w:lang w:eastAsia="zh-TW"/>
        </w:rPr>
        <w:t>1988</w:t>
      </w:r>
      <w:r w:rsidR="00D62410" w:rsidRPr="00061122">
        <w:rPr>
          <w:rFonts w:ascii="Times New Roman" w:eastAsia="PMingLiU" w:hAnsi="Times New Roman" w:cs="Times New Roman"/>
          <w:sz w:val="24"/>
          <w:szCs w:val="24"/>
          <w:lang w:eastAsia="zh-TW"/>
        </w:rPr>
        <w:t>)</w:t>
      </w:r>
      <w:r w:rsidR="00925E06" w:rsidRPr="00061122">
        <w:rPr>
          <w:rFonts w:ascii="Times New Roman" w:eastAsia="PMingLiU" w:hAnsi="Times New Roman" w:cs="Times New Roman"/>
          <w:sz w:val="24"/>
          <w:szCs w:val="24"/>
          <w:lang w:eastAsia="zh-TW"/>
        </w:rPr>
        <w:t xml:space="preserve"> </w:t>
      </w:r>
      <w:r w:rsidR="00925E06" w:rsidRPr="00061122">
        <w:rPr>
          <w:rFonts w:ascii="Times New Roman" w:eastAsia="PMingLiU" w:hAnsi="Times New Roman" w:cs="Times New Roman"/>
          <w:i/>
          <w:iCs/>
          <w:sz w:val="24"/>
          <w:szCs w:val="24"/>
          <w:lang w:eastAsia="zh-TW"/>
        </w:rPr>
        <w:t>Freedom to Lose: housing poli</w:t>
      </w:r>
      <w:r w:rsidR="00EF7F62" w:rsidRPr="00061122">
        <w:rPr>
          <w:rFonts w:ascii="Times New Roman" w:eastAsia="PMingLiU" w:hAnsi="Times New Roman" w:cs="Times New Roman"/>
          <w:i/>
          <w:iCs/>
          <w:sz w:val="24"/>
          <w:szCs w:val="24"/>
          <w:lang w:eastAsia="zh-TW"/>
        </w:rPr>
        <w:t>cy and people with disabilities</w:t>
      </w:r>
      <w:r w:rsidR="00925E06" w:rsidRPr="00061122">
        <w:rPr>
          <w:rFonts w:ascii="Times New Roman" w:eastAsia="PMingLiU" w:hAnsi="Times New Roman" w:cs="Times New Roman"/>
          <w:sz w:val="24"/>
          <w:szCs w:val="24"/>
          <w:lang w:eastAsia="zh-TW"/>
        </w:rPr>
        <w:t xml:space="preserve"> </w:t>
      </w:r>
      <w:r w:rsidR="00663A7E" w:rsidRPr="00061122">
        <w:rPr>
          <w:rFonts w:ascii="Times New Roman" w:eastAsia="PMingLiU" w:hAnsi="Times New Roman" w:cs="Times New Roman"/>
          <w:sz w:val="24"/>
          <w:szCs w:val="24"/>
          <w:lang w:eastAsia="zh-TW"/>
        </w:rPr>
        <w:t xml:space="preserve">(London: </w:t>
      </w:r>
      <w:r w:rsidR="00925E06" w:rsidRPr="00061122">
        <w:rPr>
          <w:rFonts w:ascii="Times New Roman" w:eastAsia="PMingLiU" w:hAnsi="Times New Roman" w:cs="Times New Roman"/>
          <w:sz w:val="24"/>
          <w:szCs w:val="24"/>
          <w:lang w:eastAsia="zh-TW"/>
        </w:rPr>
        <w:t>Shelter</w:t>
      </w:r>
      <w:r w:rsidR="00663A7E" w:rsidRPr="00061122">
        <w:rPr>
          <w:rFonts w:ascii="Times New Roman" w:eastAsia="PMingLiU" w:hAnsi="Times New Roman" w:cs="Times New Roman"/>
          <w:sz w:val="24"/>
          <w:szCs w:val="24"/>
          <w:lang w:eastAsia="zh-TW"/>
        </w:rPr>
        <w:t>).</w:t>
      </w:r>
    </w:p>
    <w:p w14:paraId="688A37A3" w14:textId="2EEAB4C1" w:rsidR="00723AB9" w:rsidRPr="00061122" w:rsidRDefault="00723AB9" w:rsidP="00684A39">
      <w:pPr>
        <w:spacing w:after="120" w:line="360" w:lineRule="auto"/>
        <w:ind w:left="454" w:hanging="454"/>
        <w:rPr>
          <w:rFonts w:ascii="Times New Roman" w:eastAsia="PMingLiU" w:hAnsi="Times New Roman" w:cs="Times New Roman"/>
          <w:sz w:val="24"/>
          <w:szCs w:val="24"/>
          <w:lang w:eastAsia="zh-TW"/>
        </w:rPr>
      </w:pPr>
      <w:r w:rsidRPr="00061122">
        <w:rPr>
          <w:rFonts w:ascii="Times New Roman" w:eastAsia="PMingLiU" w:hAnsi="Times New Roman" w:cs="Times New Roman"/>
          <w:bCs/>
          <w:sz w:val="24"/>
          <w:szCs w:val="24"/>
          <w:lang w:eastAsia="zh-TW"/>
        </w:rPr>
        <w:t>Newman</w:t>
      </w:r>
      <w:r w:rsidR="00D62410" w:rsidRPr="00061122">
        <w:rPr>
          <w:rFonts w:ascii="Times New Roman" w:eastAsia="PMingLiU" w:hAnsi="Times New Roman" w:cs="Times New Roman"/>
          <w:bCs/>
          <w:sz w:val="24"/>
          <w:szCs w:val="24"/>
          <w:lang w:eastAsia="zh-TW"/>
        </w:rPr>
        <w:t>,</w:t>
      </w:r>
      <w:r w:rsidRPr="00061122">
        <w:rPr>
          <w:rFonts w:ascii="Times New Roman" w:eastAsia="PMingLiU" w:hAnsi="Times New Roman" w:cs="Times New Roman"/>
          <w:bCs/>
          <w:sz w:val="24"/>
          <w:szCs w:val="24"/>
          <w:lang w:eastAsia="zh-TW"/>
        </w:rPr>
        <w:t xml:space="preserve"> J</w:t>
      </w:r>
      <w:r w:rsidR="00D62410" w:rsidRPr="00061122">
        <w:rPr>
          <w:rFonts w:ascii="Times New Roman" w:eastAsia="PMingLiU" w:hAnsi="Times New Roman" w:cs="Times New Roman"/>
          <w:bCs/>
          <w:sz w:val="24"/>
          <w:szCs w:val="24"/>
          <w:lang w:eastAsia="zh-TW"/>
        </w:rPr>
        <w:t>.</w:t>
      </w:r>
      <w:r w:rsidRPr="00061122">
        <w:rPr>
          <w:rFonts w:ascii="Times New Roman" w:eastAsia="PMingLiU" w:hAnsi="Times New Roman" w:cs="Times New Roman"/>
          <w:sz w:val="24"/>
          <w:szCs w:val="24"/>
          <w:lang w:eastAsia="zh-TW"/>
        </w:rPr>
        <w:t xml:space="preserve"> </w:t>
      </w:r>
      <w:r w:rsidR="00D62410" w:rsidRPr="00061122">
        <w:rPr>
          <w:rFonts w:ascii="Times New Roman" w:eastAsia="PMingLiU" w:hAnsi="Times New Roman" w:cs="Times New Roman"/>
          <w:sz w:val="24"/>
          <w:szCs w:val="24"/>
          <w:lang w:eastAsia="zh-TW"/>
        </w:rPr>
        <w:t>(</w:t>
      </w:r>
      <w:r w:rsidRPr="00061122">
        <w:rPr>
          <w:rFonts w:ascii="Times New Roman" w:eastAsia="PMingLiU" w:hAnsi="Times New Roman" w:cs="Times New Roman"/>
          <w:sz w:val="24"/>
          <w:szCs w:val="24"/>
          <w:lang w:eastAsia="zh-TW"/>
        </w:rPr>
        <w:t>2013</w:t>
      </w:r>
      <w:r w:rsidR="00D62410" w:rsidRPr="00061122">
        <w:rPr>
          <w:rFonts w:ascii="Times New Roman" w:eastAsia="PMingLiU" w:hAnsi="Times New Roman" w:cs="Times New Roman"/>
          <w:sz w:val="24"/>
          <w:szCs w:val="24"/>
          <w:lang w:eastAsia="zh-TW"/>
        </w:rPr>
        <w:t>)</w:t>
      </w:r>
      <w:r w:rsidRPr="00061122">
        <w:rPr>
          <w:rFonts w:ascii="Times New Roman" w:eastAsia="PMingLiU" w:hAnsi="Times New Roman" w:cs="Times New Roman"/>
          <w:sz w:val="24"/>
          <w:szCs w:val="24"/>
          <w:lang w:eastAsia="zh-TW"/>
        </w:rPr>
        <w:t xml:space="preserve"> </w:t>
      </w:r>
      <w:r w:rsidRPr="00061122">
        <w:rPr>
          <w:rFonts w:ascii="Times New Roman" w:hAnsi="Times New Roman" w:cs="Times New Roman"/>
          <w:sz w:val="24"/>
          <w:szCs w:val="24"/>
        </w:rPr>
        <w:t>Landscapes of Antagonism: Local Governance, Neoliberalism and Austerity</w:t>
      </w:r>
      <w:r w:rsidRPr="00061122">
        <w:rPr>
          <w:rFonts w:ascii="Times New Roman" w:eastAsia="PMingLiU" w:hAnsi="Times New Roman" w:cs="Times New Roman"/>
          <w:sz w:val="24"/>
          <w:szCs w:val="24"/>
          <w:lang w:eastAsia="zh-TW"/>
        </w:rPr>
        <w:t xml:space="preserve">, </w:t>
      </w:r>
      <w:r w:rsidRPr="00061122">
        <w:rPr>
          <w:rFonts w:ascii="Times New Roman" w:eastAsia="PMingLiU" w:hAnsi="Times New Roman" w:cs="Times New Roman"/>
          <w:i/>
          <w:iCs/>
          <w:sz w:val="24"/>
          <w:szCs w:val="24"/>
          <w:lang w:eastAsia="zh-TW"/>
        </w:rPr>
        <w:t>Urban Studies</w:t>
      </w:r>
      <w:r w:rsidR="007907E6" w:rsidRPr="00061122">
        <w:rPr>
          <w:rFonts w:ascii="Times New Roman" w:eastAsia="PMingLiU" w:hAnsi="Times New Roman" w:cs="Times New Roman"/>
          <w:sz w:val="24"/>
          <w:szCs w:val="24"/>
          <w:lang w:eastAsia="zh-TW"/>
        </w:rPr>
        <w:t xml:space="preserve">, </w:t>
      </w:r>
      <w:r w:rsidR="00BA506E" w:rsidRPr="00061122">
        <w:rPr>
          <w:rFonts w:ascii="Times New Roman" w:eastAsia="PMingLiU" w:hAnsi="Times New Roman" w:cs="Times New Roman"/>
          <w:sz w:val="24"/>
          <w:szCs w:val="24"/>
          <w:lang w:eastAsia="zh-TW"/>
        </w:rPr>
        <w:t xml:space="preserve">51(15), pp. </w:t>
      </w:r>
      <w:r w:rsidR="007907E6" w:rsidRPr="00061122">
        <w:rPr>
          <w:rFonts w:ascii="Times New Roman" w:eastAsia="PMingLiU" w:hAnsi="Times New Roman" w:cs="Times New Roman"/>
          <w:sz w:val="24"/>
          <w:szCs w:val="24"/>
          <w:lang w:eastAsia="zh-TW"/>
        </w:rPr>
        <w:t>1-16</w:t>
      </w:r>
      <w:r w:rsidR="00663A7E" w:rsidRPr="00061122">
        <w:rPr>
          <w:rFonts w:ascii="Times New Roman" w:eastAsia="PMingLiU" w:hAnsi="Times New Roman" w:cs="Times New Roman"/>
          <w:sz w:val="24"/>
          <w:szCs w:val="24"/>
          <w:lang w:eastAsia="zh-TW"/>
        </w:rPr>
        <w:t>.</w:t>
      </w:r>
      <w:r w:rsidRPr="00061122">
        <w:rPr>
          <w:rFonts w:ascii="Times New Roman" w:hAnsi="Times New Roman" w:cs="Times New Roman"/>
          <w:sz w:val="24"/>
          <w:szCs w:val="24"/>
        </w:rPr>
        <w:t xml:space="preserve"> </w:t>
      </w:r>
    </w:p>
    <w:p w14:paraId="5C68DD9C" w14:textId="0647450B" w:rsidR="0072520E" w:rsidRPr="00061122" w:rsidRDefault="0072520E" w:rsidP="0032534F">
      <w:pPr>
        <w:spacing w:after="120" w:line="360" w:lineRule="auto"/>
        <w:ind w:left="454" w:hanging="454"/>
        <w:rPr>
          <w:rFonts w:ascii="Times New Roman" w:eastAsia="PMingLiU" w:hAnsi="Times New Roman" w:cs="Times New Roman"/>
          <w:sz w:val="24"/>
          <w:szCs w:val="24"/>
          <w:lang w:eastAsia="zh-TW"/>
        </w:rPr>
      </w:pPr>
      <w:r w:rsidRPr="00061122">
        <w:rPr>
          <w:rFonts w:ascii="Times New Roman" w:hAnsi="Times New Roman" w:cs="Times New Roman"/>
          <w:bCs/>
          <w:sz w:val="24"/>
          <w:szCs w:val="24"/>
        </w:rPr>
        <w:lastRenderedPageBreak/>
        <w:t>Nijman</w:t>
      </w:r>
      <w:r w:rsidR="00D62410" w:rsidRPr="00061122">
        <w:rPr>
          <w:rFonts w:ascii="Times New Roman" w:hAnsi="Times New Roman" w:cs="Times New Roman"/>
          <w:bCs/>
          <w:sz w:val="24"/>
          <w:szCs w:val="24"/>
        </w:rPr>
        <w:t>, J.</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2007</w:t>
      </w:r>
      <w:r w:rsidR="00D62410" w:rsidRPr="00061122">
        <w:rPr>
          <w:rFonts w:ascii="Times New Roman" w:hAnsi="Times New Roman" w:cs="Times New Roman"/>
          <w:sz w:val="24"/>
          <w:szCs w:val="24"/>
        </w:rPr>
        <w:t>)</w:t>
      </w:r>
      <w:r w:rsidR="0032534F" w:rsidRPr="00061122">
        <w:rPr>
          <w:rFonts w:ascii="Times New Roman" w:eastAsia="PMingLiU" w:hAnsi="Times New Roman" w:cs="Times New Roman" w:hint="eastAsia"/>
          <w:sz w:val="24"/>
          <w:szCs w:val="24"/>
          <w:lang w:eastAsia="zh-TW"/>
        </w:rPr>
        <w:t xml:space="preserve"> </w:t>
      </w:r>
      <w:r w:rsidR="0032534F" w:rsidRPr="00061122">
        <w:rPr>
          <w:rFonts w:ascii="Times New Roman" w:eastAsia="PMingLiU" w:hAnsi="Times New Roman" w:cs="Times New Roman"/>
          <w:sz w:val="24"/>
          <w:szCs w:val="24"/>
          <w:lang w:eastAsia="zh-TW"/>
        </w:rPr>
        <w:t>Place-Particularity And “Deep Analogies”: A Comparative Essay On Miami’s Rise As A World City</w:t>
      </w:r>
      <w:r w:rsidR="0032534F" w:rsidRPr="00061122">
        <w:rPr>
          <w:rFonts w:ascii="Times New Roman" w:eastAsia="PMingLiU" w:hAnsi="Times New Roman" w:cs="Times New Roman" w:hint="eastAsia"/>
          <w:sz w:val="24"/>
          <w:szCs w:val="24"/>
          <w:lang w:eastAsia="zh-TW"/>
        </w:rPr>
        <w:t xml:space="preserve"> </w:t>
      </w:r>
      <w:r w:rsidR="0032534F" w:rsidRPr="00061122">
        <w:rPr>
          <w:rFonts w:ascii="Times New Roman" w:eastAsia="PMingLiU" w:hAnsi="Times New Roman" w:cs="Times New Roman"/>
          <w:i/>
          <w:iCs/>
          <w:sz w:val="24"/>
          <w:szCs w:val="24"/>
          <w:lang w:eastAsia="zh-TW"/>
        </w:rPr>
        <w:t>Urban Geography</w:t>
      </w:r>
      <w:r w:rsidR="0032534F" w:rsidRPr="00061122">
        <w:rPr>
          <w:rFonts w:ascii="Times New Roman" w:eastAsia="PMingLiU" w:hAnsi="Times New Roman" w:cs="Times New Roman"/>
          <w:sz w:val="24"/>
          <w:szCs w:val="24"/>
          <w:lang w:eastAsia="zh-TW"/>
        </w:rPr>
        <w:t xml:space="preserve"> 28</w:t>
      </w:r>
      <w:r w:rsidR="00BA506E" w:rsidRPr="00061122">
        <w:rPr>
          <w:rFonts w:ascii="Times New Roman" w:eastAsia="PMingLiU" w:hAnsi="Times New Roman" w:cs="Times New Roman"/>
          <w:sz w:val="24"/>
          <w:szCs w:val="24"/>
          <w:lang w:eastAsia="zh-TW"/>
        </w:rPr>
        <w:t>,</w:t>
      </w:r>
      <w:r w:rsidR="0032534F" w:rsidRPr="00061122">
        <w:rPr>
          <w:rFonts w:ascii="Times New Roman" w:eastAsia="PMingLiU" w:hAnsi="Times New Roman" w:cs="Times New Roman" w:hint="eastAsia"/>
          <w:sz w:val="24"/>
          <w:szCs w:val="24"/>
          <w:lang w:eastAsia="zh-TW"/>
        </w:rPr>
        <w:t xml:space="preserve"> </w:t>
      </w:r>
      <w:r w:rsidR="00BA506E" w:rsidRPr="00061122">
        <w:rPr>
          <w:rFonts w:ascii="Times New Roman" w:eastAsia="PMingLiU" w:hAnsi="Times New Roman" w:cs="Times New Roman"/>
          <w:sz w:val="24"/>
          <w:szCs w:val="24"/>
          <w:lang w:eastAsia="zh-TW"/>
        </w:rPr>
        <w:t xml:space="preserve">pp. </w:t>
      </w:r>
      <w:r w:rsidR="0032534F" w:rsidRPr="00061122">
        <w:rPr>
          <w:rFonts w:ascii="Times New Roman" w:eastAsia="PMingLiU" w:hAnsi="Times New Roman" w:cs="Times New Roman"/>
          <w:sz w:val="24"/>
          <w:szCs w:val="24"/>
          <w:lang w:eastAsia="zh-TW"/>
        </w:rPr>
        <w:t>92–107</w:t>
      </w:r>
      <w:r w:rsidR="00663A7E" w:rsidRPr="00061122">
        <w:rPr>
          <w:rFonts w:ascii="Times New Roman" w:eastAsia="PMingLiU" w:hAnsi="Times New Roman" w:cs="Times New Roman"/>
          <w:sz w:val="24"/>
          <w:szCs w:val="24"/>
          <w:lang w:eastAsia="zh-TW"/>
        </w:rPr>
        <w:t>.</w:t>
      </w:r>
    </w:p>
    <w:p w14:paraId="724CF816" w14:textId="60B8F0E9" w:rsidR="002C2695" w:rsidRPr="00061122" w:rsidRDefault="00E77659" w:rsidP="00684A39">
      <w:pPr>
        <w:spacing w:after="120" w:line="360" w:lineRule="auto"/>
        <w:ind w:left="454" w:hanging="454"/>
        <w:rPr>
          <w:rFonts w:ascii="Times New Roman" w:hAnsi="Times New Roman" w:cs="Times New Roman"/>
          <w:iCs/>
          <w:sz w:val="24"/>
          <w:szCs w:val="24"/>
        </w:rPr>
      </w:pPr>
      <w:r w:rsidRPr="00061122">
        <w:rPr>
          <w:rFonts w:ascii="Times New Roman" w:hAnsi="Times New Roman" w:cs="Times New Roman"/>
          <w:bCs/>
          <w:sz w:val="24"/>
          <w:szCs w:val="24"/>
        </w:rPr>
        <w:t>Ong</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A</w:t>
      </w:r>
      <w:r w:rsidR="00D62410" w:rsidRPr="00061122">
        <w:rPr>
          <w:rFonts w:ascii="Times New Roman" w:hAnsi="Times New Roman" w:cs="Times New Roman"/>
          <w:bCs/>
          <w:sz w:val="24"/>
          <w:szCs w:val="24"/>
        </w:rPr>
        <w:t>.</w:t>
      </w:r>
      <w:r w:rsidR="002C2695"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2C2695" w:rsidRPr="00061122">
        <w:rPr>
          <w:rFonts w:ascii="Times New Roman" w:hAnsi="Times New Roman" w:cs="Times New Roman"/>
          <w:sz w:val="24"/>
          <w:szCs w:val="24"/>
        </w:rPr>
        <w:t>2006</w:t>
      </w:r>
      <w:r w:rsidR="00D62410" w:rsidRPr="00061122">
        <w:rPr>
          <w:rFonts w:ascii="Times New Roman" w:hAnsi="Times New Roman" w:cs="Times New Roman"/>
          <w:sz w:val="24"/>
          <w:szCs w:val="24"/>
        </w:rPr>
        <w:t>)</w:t>
      </w:r>
      <w:r w:rsidR="002C2695" w:rsidRPr="00061122">
        <w:rPr>
          <w:rFonts w:ascii="Times New Roman" w:hAnsi="Times New Roman" w:cs="Times New Roman"/>
          <w:sz w:val="24"/>
          <w:szCs w:val="24"/>
        </w:rPr>
        <w:t xml:space="preserve"> </w:t>
      </w:r>
      <w:r w:rsidR="002C2695" w:rsidRPr="00061122">
        <w:rPr>
          <w:rFonts w:ascii="Times New Roman" w:hAnsi="Times New Roman" w:cs="Times New Roman"/>
          <w:i/>
          <w:sz w:val="24"/>
          <w:szCs w:val="24"/>
        </w:rPr>
        <w:t xml:space="preserve">Neoliberalism as Exception: Mutations in Citizenship and Sovereignty </w:t>
      </w:r>
      <w:r w:rsidR="00D62410" w:rsidRPr="00061122">
        <w:rPr>
          <w:rFonts w:ascii="Times New Roman" w:hAnsi="Times New Roman" w:cs="Times New Roman"/>
          <w:sz w:val="24"/>
          <w:szCs w:val="24"/>
        </w:rPr>
        <w:t>(</w:t>
      </w:r>
      <w:r w:rsidR="00D62410" w:rsidRPr="00061122">
        <w:rPr>
          <w:rFonts w:ascii="Times New Roman" w:hAnsi="Times New Roman" w:cs="Times New Roman"/>
          <w:iCs/>
          <w:sz w:val="24"/>
          <w:szCs w:val="24"/>
        </w:rPr>
        <w:t>Durham, NC</w:t>
      </w:r>
      <w:r w:rsidR="00D62410" w:rsidRPr="00061122">
        <w:rPr>
          <w:rFonts w:ascii="Times New Roman" w:hAnsi="Times New Roman" w:cs="Times New Roman"/>
          <w:i/>
          <w:iCs/>
          <w:sz w:val="24"/>
          <w:szCs w:val="24"/>
        </w:rPr>
        <w:t xml:space="preserve"> </w:t>
      </w:r>
      <w:r w:rsidR="00F642D7" w:rsidRPr="00061122">
        <w:rPr>
          <w:rFonts w:ascii="Times New Roman" w:hAnsi="Times New Roman" w:cs="Times New Roman"/>
          <w:iCs/>
          <w:sz w:val="24"/>
          <w:szCs w:val="24"/>
        </w:rPr>
        <w:t>Duke University Press</w:t>
      </w:r>
      <w:r w:rsidR="00D62410" w:rsidRPr="00061122">
        <w:rPr>
          <w:rFonts w:ascii="Times New Roman" w:hAnsi="Times New Roman" w:cs="Times New Roman"/>
          <w:iCs/>
          <w:sz w:val="24"/>
          <w:szCs w:val="24"/>
        </w:rPr>
        <w:t>).</w:t>
      </w:r>
    </w:p>
    <w:p w14:paraId="61B88D82" w14:textId="720B2EA9" w:rsidR="005D3DA8" w:rsidRPr="00061122" w:rsidRDefault="00E77659" w:rsidP="003607ED">
      <w:pPr>
        <w:spacing w:after="120" w:line="360" w:lineRule="auto"/>
        <w:ind w:left="454" w:hanging="454"/>
        <w:rPr>
          <w:rFonts w:ascii="Times New Roman" w:eastAsia="PMingLiU" w:hAnsi="Times New Roman" w:cs="Times New Roman"/>
          <w:sz w:val="24"/>
          <w:szCs w:val="24"/>
          <w:lang w:eastAsia="zh-TW"/>
        </w:rPr>
      </w:pPr>
      <w:r w:rsidRPr="00061122">
        <w:rPr>
          <w:rFonts w:ascii="Times New Roman" w:hAnsi="Times New Roman" w:cs="Times New Roman"/>
          <w:bCs/>
          <w:sz w:val="24"/>
          <w:szCs w:val="24"/>
        </w:rPr>
        <w:t>Peck</w:t>
      </w:r>
      <w:r w:rsidR="00D62410" w:rsidRPr="00061122">
        <w:rPr>
          <w:rFonts w:ascii="Times New Roman" w:hAnsi="Times New Roman" w:cs="Times New Roman"/>
          <w:bCs/>
          <w:sz w:val="24"/>
          <w:szCs w:val="24"/>
        </w:rPr>
        <w:t>,</w:t>
      </w:r>
      <w:r w:rsidR="005D3DA8" w:rsidRPr="00061122">
        <w:rPr>
          <w:rFonts w:ascii="Times New Roman" w:hAnsi="Times New Roman" w:cs="Times New Roman"/>
          <w:bCs/>
          <w:sz w:val="24"/>
          <w:szCs w:val="24"/>
        </w:rPr>
        <w:t xml:space="preserve"> J</w:t>
      </w:r>
      <w:r w:rsidR="00D62410" w:rsidRPr="00061122">
        <w:rPr>
          <w:rFonts w:ascii="Times New Roman" w:hAnsi="Times New Roman" w:cs="Times New Roman"/>
          <w:bCs/>
          <w:sz w:val="24"/>
          <w:szCs w:val="24"/>
        </w:rPr>
        <w:t>.</w:t>
      </w:r>
      <w:r w:rsidR="00F642D7"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F642D7" w:rsidRPr="00061122">
        <w:rPr>
          <w:rFonts w:ascii="Times New Roman" w:hAnsi="Times New Roman" w:cs="Times New Roman"/>
          <w:sz w:val="24"/>
          <w:szCs w:val="24"/>
        </w:rPr>
        <w:t>2002</w:t>
      </w:r>
      <w:r w:rsidR="00D62410" w:rsidRPr="00061122">
        <w:rPr>
          <w:rFonts w:ascii="Times New Roman" w:hAnsi="Times New Roman" w:cs="Times New Roman"/>
          <w:sz w:val="24"/>
          <w:szCs w:val="24"/>
        </w:rPr>
        <w:t>)</w:t>
      </w:r>
      <w:r w:rsidR="003607ED" w:rsidRPr="00061122">
        <w:rPr>
          <w:rFonts w:ascii="Times New Roman" w:eastAsia="PMingLiU" w:hAnsi="Times New Roman" w:cs="Times New Roman" w:hint="eastAsia"/>
          <w:sz w:val="24"/>
          <w:szCs w:val="24"/>
          <w:lang w:eastAsia="zh-TW"/>
        </w:rPr>
        <w:t xml:space="preserve"> Political economies of scale: fast policy, interscalar rel</w:t>
      </w:r>
      <w:r w:rsidR="00EF7F62" w:rsidRPr="00061122">
        <w:rPr>
          <w:rFonts w:ascii="Times New Roman" w:eastAsia="PMingLiU" w:hAnsi="Times New Roman" w:cs="Times New Roman" w:hint="eastAsia"/>
          <w:sz w:val="24"/>
          <w:szCs w:val="24"/>
          <w:lang w:eastAsia="zh-TW"/>
        </w:rPr>
        <w:t>ations, and neoliberal workfare</w:t>
      </w:r>
      <w:r w:rsidR="00BA3A06" w:rsidRPr="00061122">
        <w:rPr>
          <w:rFonts w:ascii="Times New Roman" w:eastAsia="PMingLiU" w:hAnsi="Times New Roman" w:cs="Times New Roman"/>
          <w:sz w:val="24"/>
          <w:szCs w:val="24"/>
          <w:lang w:eastAsia="zh-TW"/>
        </w:rPr>
        <w:t>,</w:t>
      </w:r>
      <w:r w:rsidR="003607ED" w:rsidRPr="00061122">
        <w:rPr>
          <w:rFonts w:ascii="Times New Roman" w:eastAsia="PMingLiU" w:hAnsi="Times New Roman" w:cs="Times New Roman" w:hint="eastAsia"/>
          <w:sz w:val="24"/>
          <w:szCs w:val="24"/>
          <w:lang w:eastAsia="zh-TW"/>
        </w:rPr>
        <w:t xml:space="preserve"> </w:t>
      </w:r>
      <w:r w:rsidR="003607ED" w:rsidRPr="00061122">
        <w:rPr>
          <w:rFonts w:ascii="Times New Roman" w:eastAsia="PMingLiU" w:hAnsi="Times New Roman" w:cs="Times New Roman" w:hint="eastAsia"/>
          <w:i/>
          <w:iCs/>
          <w:sz w:val="24"/>
          <w:szCs w:val="24"/>
          <w:lang w:eastAsia="zh-TW"/>
        </w:rPr>
        <w:t>Economic Geography</w:t>
      </w:r>
      <w:r w:rsidR="00BA506E" w:rsidRPr="00061122">
        <w:rPr>
          <w:rFonts w:ascii="Times New Roman" w:eastAsia="PMingLiU" w:hAnsi="Times New Roman" w:cs="Times New Roman"/>
          <w:i/>
          <w:iCs/>
          <w:sz w:val="24"/>
          <w:szCs w:val="24"/>
          <w:lang w:eastAsia="zh-TW"/>
        </w:rPr>
        <w:t>,</w:t>
      </w:r>
      <w:r w:rsidR="003607ED" w:rsidRPr="00061122">
        <w:rPr>
          <w:rFonts w:ascii="Times New Roman" w:eastAsia="PMingLiU" w:hAnsi="Times New Roman" w:cs="Times New Roman" w:hint="eastAsia"/>
          <w:sz w:val="24"/>
          <w:szCs w:val="24"/>
          <w:lang w:eastAsia="zh-TW"/>
        </w:rPr>
        <w:t xml:space="preserve"> 78</w:t>
      </w:r>
      <w:r w:rsidR="00BA506E" w:rsidRPr="00061122">
        <w:rPr>
          <w:rFonts w:ascii="Times New Roman" w:eastAsia="PMingLiU" w:hAnsi="Times New Roman" w:cs="Times New Roman"/>
          <w:sz w:val="24"/>
          <w:szCs w:val="24"/>
          <w:lang w:eastAsia="zh-TW"/>
        </w:rPr>
        <w:t>,</w:t>
      </w:r>
      <w:r w:rsidR="003607ED" w:rsidRPr="00061122">
        <w:rPr>
          <w:rFonts w:ascii="Times New Roman" w:eastAsia="PMingLiU" w:hAnsi="Times New Roman" w:cs="Times New Roman" w:hint="eastAsia"/>
          <w:sz w:val="24"/>
          <w:szCs w:val="24"/>
          <w:lang w:eastAsia="zh-TW"/>
        </w:rPr>
        <w:t xml:space="preserve"> </w:t>
      </w:r>
      <w:r w:rsidR="00BA506E" w:rsidRPr="00061122">
        <w:rPr>
          <w:rFonts w:ascii="Times New Roman" w:eastAsia="PMingLiU" w:hAnsi="Times New Roman" w:cs="Times New Roman"/>
          <w:sz w:val="24"/>
          <w:szCs w:val="24"/>
          <w:lang w:eastAsia="zh-TW"/>
        </w:rPr>
        <w:t xml:space="preserve">pp. </w:t>
      </w:r>
      <w:r w:rsidR="003607ED" w:rsidRPr="00061122">
        <w:rPr>
          <w:rFonts w:ascii="Times New Roman" w:eastAsia="PMingLiU" w:hAnsi="Times New Roman" w:cs="Times New Roman" w:hint="eastAsia"/>
          <w:sz w:val="24"/>
          <w:szCs w:val="24"/>
          <w:lang w:eastAsia="zh-TW"/>
        </w:rPr>
        <w:t>331</w:t>
      </w:r>
      <w:r w:rsidR="003607ED" w:rsidRPr="00061122">
        <w:rPr>
          <w:rFonts w:ascii="Times New Roman" w:eastAsia="PMingLiU" w:hAnsi="Times New Roman" w:cs="Times New Roman"/>
          <w:sz w:val="24"/>
          <w:szCs w:val="24"/>
          <w:lang w:eastAsia="zh-TW"/>
        </w:rPr>
        <w:t>–</w:t>
      </w:r>
      <w:r w:rsidR="003607ED" w:rsidRPr="00061122">
        <w:rPr>
          <w:rFonts w:ascii="Times New Roman" w:eastAsia="PMingLiU" w:hAnsi="Times New Roman" w:cs="Times New Roman" w:hint="eastAsia"/>
          <w:sz w:val="24"/>
          <w:szCs w:val="24"/>
          <w:lang w:eastAsia="zh-TW"/>
        </w:rPr>
        <w:t>360</w:t>
      </w:r>
      <w:r w:rsidR="00D62410" w:rsidRPr="00061122">
        <w:rPr>
          <w:rFonts w:ascii="Times New Roman" w:eastAsia="PMingLiU" w:hAnsi="Times New Roman" w:cs="Times New Roman"/>
          <w:sz w:val="24"/>
          <w:szCs w:val="24"/>
          <w:lang w:eastAsia="zh-TW"/>
        </w:rPr>
        <w:t>.</w:t>
      </w:r>
    </w:p>
    <w:p w14:paraId="58D65835" w14:textId="1966E6DD" w:rsidR="004F1481" w:rsidRPr="00061122" w:rsidRDefault="00E77659" w:rsidP="00C03A8B">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Peck</w:t>
      </w:r>
      <w:r w:rsidR="00D62410" w:rsidRPr="00061122">
        <w:rPr>
          <w:rFonts w:ascii="Times New Roman" w:hAnsi="Times New Roman" w:cs="Times New Roman"/>
          <w:bCs/>
          <w:sz w:val="24"/>
          <w:szCs w:val="24"/>
        </w:rPr>
        <w:t>,</w:t>
      </w:r>
      <w:r w:rsidR="004F1481" w:rsidRPr="00061122">
        <w:rPr>
          <w:rFonts w:ascii="Times New Roman" w:hAnsi="Times New Roman" w:cs="Times New Roman"/>
          <w:bCs/>
          <w:sz w:val="24"/>
          <w:szCs w:val="24"/>
        </w:rPr>
        <w:t xml:space="preserve"> J</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and Theodore</w:t>
      </w:r>
      <w:r w:rsidR="00D62410" w:rsidRPr="00061122">
        <w:rPr>
          <w:rFonts w:ascii="Times New Roman" w:hAnsi="Times New Roman" w:cs="Times New Roman"/>
          <w:bCs/>
          <w:sz w:val="24"/>
          <w:szCs w:val="24"/>
        </w:rPr>
        <w:t>,</w:t>
      </w:r>
      <w:r w:rsidR="004F1481" w:rsidRPr="00061122">
        <w:rPr>
          <w:rFonts w:ascii="Times New Roman" w:hAnsi="Times New Roman" w:cs="Times New Roman"/>
          <w:bCs/>
          <w:sz w:val="24"/>
          <w:szCs w:val="24"/>
        </w:rPr>
        <w:t xml:space="preserve"> N</w:t>
      </w:r>
      <w:r w:rsidR="00D62410" w:rsidRPr="00061122">
        <w:rPr>
          <w:rFonts w:ascii="Times New Roman" w:hAnsi="Times New Roman" w:cs="Times New Roman"/>
          <w:bCs/>
          <w:sz w:val="24"/>
          <w:szCs w:val="24"/>
        </w:rPr>
        <w:t>.</w:t>
      </w:r>
      <w:r w:rsidR="00F642D7"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4B1438" w:rsidRPr="00061122">
        <w:rPr>
          <w:rFonts w:ascii="Times New Roman" w:hAnsi="Times New Roman" w:cs="Times New Roman"/>
          <w:sz w:val="24"/>
          <w:szCs w:val="24"/>
        </w:rPr>
        <w:t>2010</w:t>
      </w:r>
      <w:r w:rsidR="004B1438" w:rsidRPr="00061122">
        <w:rPr>
          <w:rFonts w:ascii="Times New Roman" w:eastAsia="PMingLiU" w:hAnsi="Times New Roman" w:cs="Times New Roman"/>
          <w:sz w:val="24"/>
          <w:szCs w:val="24"/>
          <w:lang w:eastAsia="zh-TW"/>
        </w:rPr>
        <w:t>a</w:t>
      </w:r>
      <w:r w:rsidR="00D62410" w:rsidRPr="00061122">
        <w:rPr>
          <w:rFonts w:ascii="Times New Roman" w:eastAsia="PMingLiU" w:hAnsi="Times New Roman" w:cs="Times New Roman"/>
          <w:sz w:val="24"/>
          <w:szCs w:val="24"/>
          <w:lang w:eastAsia="zh-TW"/>
        </w:rPr>
        <w:t>)</w:t>
      </w:r>
      <w:r w:rsidR="004B1438" w:rsidRPr="00061122">
        <w:rPr>
          <w:rFonts w:ascii="Times New Roman" w:hAnsi="Times New Roman" w:cs="Times New Roman"/>
          <w:sz w:val="24"/>
          <w:szCs w:val="24"/>
        </w:rPr>
        <w:t xml:space="preserve"> </w:t>
      </w:r>
      <w:r w:rsidR="004F1481" w:rsidRPr="00061122">
        <w:rPr>
          <w:rFonts w:ascii="Times New Roman" w:hAnsi="Times New Roman" w:cs="Times New Roman"/>
          <w:sz w:val="24"/>
          <w:szCs w:val="24"/>
        </w:rPr>
        <w:t>Mobilizing policy</w:t>
      </w:r>
      <w:r w:rsidRPr="00061122">
        <w:rPr>
          <w:rFonts w:ascii="Times New Roman" w:hAnsi="Times New Roman" w:cs="Times New Roman"/>
          <w:sz w:val="24"/>
          <w:szCs w:val="24"/>
        </w:rPr>
        <w:t>: Models, methods and mutations</w:t>
      </w:r>
      <w:r w:rsidR="00BA3A06" w:rsidRPr="00061122">
        <w:rPr>
          <w:rFonts w:ascii="Times New Roman" w:hAnsi="Times New Roman" w:cs="Times New Roman"/>
          <w:sz w:val="24"/>
          <w:szCs w:val="24"/>
        </w:rPr>
        <w:t>,</w:t>
      </w:r>
      <w:r w:rsidR="004F1481" w:rsidRPr="00061122">
        <w:rPr>
          <w:rFonts w:ascii="Times New Roman" w:hAnsi="Times New Roman" w:cs="Times New Roman"/>
          <w:sz w:val="24"/>
          <w:szCs w:val="24"/>
        </w:rPr>
        <w:t xml:space="preserve"> </w:t>
      </w:r>
      <w:r w:rsidR="004F1481" w:rsidRPr="00061122">
        <w:rPr>
          <w:rFonts w:ascii="Times New Roman" w:hAnsi="Times New Roman" w:cs="Times New Roman"/>
          <w:i/>
          <w:iCs/>
          <w:sz w:val="24"/>
          <w:szCs w:val="24"/>
        </w:rPr>
        <w:t>Geoforum</w:t>
      </w:r>
      <w:r w:rsidR="00BA3A06" w:rsidRPr="00061122">
        <w:rPr>
          <w:rFonts w:ascii="Times New Roman" w:hAnsi="Times New Roman" w:cs="Times New Roman"/>
          <w:i/>
          <w:iCs/>
          <w:sz w:val="24"/>
          <w:szCs w:val="24"/>
        </w:rPr>
        <w:t>,</w:t>
      </w:r>
      <w:r w:rsidRPr="00061122">
        <w:rPr>
          <w:rFonts w:ascii="Times New Roman" w:hAnsi="Times New Roman" w:cs="Times New Roman"/>
          <w:sz w:val="24"/>
          <w:szCs w:val="24"/>
        </w:rPr>
        <w:t xml:space="preserve"> 41</w:t>
      </w:r>
      <w:r w:rsidR="00BA506E" w:rsidRPr="00061122">
        <w:rPr>
          <w:rFonts w:ascii="Times New Roman" w:hAnsi="Times New Roman" w:cs="Times New Roman"/>
          <w:sz w:val="24"/>
          <w:szCs w:val="24"/>
        </w:rPr>
        <w:t>,</w:t>
      </w:r>
      <w:r w:rsidR="004F1481" w:rsidRPr="00061122">
        <w:rPr>
          <w:rFonts w:ascii="Times New Roman" w:hAnsi="Times New Roman" w:cs="Times New Roman"/>
          <w:sz w:val="24"/>
          <w:szCs w:val="24"/>
        </w:rPr>
        <w:t xml:space="preserve"> </w:t>
      </w:r>
      <w:r w:rsidR="00BA506E" w:rsidRPr="00061122">
        <w:rPr>
          <w:rFonts w:ascii="Times New Roman" w:hAnsi="Times New Roman" w:cs="Times New Roman"/>
          <w:sz w:val="24"/>
          <w:szCs w:val="24"/>
        </w:rPr>
        <w:t>pp.</w:t>
      </w:r>
      <w:r w:rsidR="004F1481" w:rsidRPr="00061122">
        <w:rPr>
          <w:rFonts w:ascii="Times New Roman" w:hAnsi="Times New Roman" w:cs="Times New Roman"/>
          <w:sz w:val="24"/>
          <w:szCs w:val="24"/>
        </w:rPr>
        <w:t>169</w:t>
      </w:r>
      <w:r w:rsidRPr="00061122">
        <w:rPr>
          <w:rFonts w:ascii="Times New Roman" w:hAnsi="Times New Roman" w:cs="Times New Roman"/>
          <w:sz w:val="24"/>
          <w:szCs w:val="24"/>
        </w:rPr>
        <w:t>–174</w:t>
      </w:r>
      <w:r w:rsidR="00663A7E" w:rsidRPr="00061122">
        <w:rPr>
          <w:rFonts w:ascii="Times New Roman" w:hAnsi="Times New Roman" w:cs="Times New Roman"/>
          <w:sz w:val="24"/>
          <w:szCs w:val="24"/>
        </w:rPr>
        <w:t>.</w:t>
      </w:r>
    </w:p>
    <w:p w14:paraId="488CD00D" w14:textId="6B556369" w:rsidR="004F1481" w:rsidRPr="00061122" w:rsidRDefault="00E77659" w:rsidP="00C03A8B">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Peck J</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and Theodore</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N</w:t>
      </w:r>
      <w:r w:rsidR="00D62410" w:rsidRPr="00061122">
        <w:rPr>
          <w:rFonts w:ascii="Times New Roman" w:hAnsi="Times New Roman" w:cs="Times New Roman"/>
          <w:bCs/>
          <w:sz w:val="24"/>
          <w:szCs w:val="24"/>
        </w:rPr>
        <w:t>.</w:t>
      </w:r>
      <w:r w:rsidR="00F642D7"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4B1438" w:rsidRPr="00061122">
        <w:rPr>
          <w:rFonts w:ascii="Times New Roman" w:hAnsi="Times New Roman" w:cs="Times New Roman"/>
          <w:sz w:val="24"/>
          <w:szCs w:val="24"/>
        </w:rPr>
        <w:t>2010</w:t>
      </w:r>
      <w:r w:rsidR="004B1438" w:rsidRPr="00061122">
        <w:rPr>
          <w:rFonts w:ascii="Times New Roman" w:eastAsia="PMingLiU" w:hAnsi="Times New Roman" w:cs="Times New Roman"/>
          <w:sz w:val="24"/>
          <w:szCs w:val="24"/>
          <w:lang w:eastAsia="zh-TW"/>
        </w:rPr>
        <w:t>b</w:t>
      </w:r>
      <w:r w:rsidR="00D62410" w:rsidRPr="00061122">
        <w:rPr>
          <w:rFonts w:ascii="Times New Roman" w:eastAsia="PMingLiU" w:hAnsi="Times New Roman" w:cs="Times New Roman"/>
          <w:sz w:val="24"/>
          <w:szCs w:val="24"/>
          <w:lang w:eastAsia="zh-TW"/>
        </w:rPr>
        <w:t>)</w:t>
      </w:r>
      <w:r w:rsidR="004B1438" w:rsidRPr="00061122">
        <w:rPr>
          <w:rFonts w:ascii="Times New Roman" w:hAnsi="Times New Roman" w:cs="Times New Roman"/>
          <w:sz w:val="24"/>
          <w:szCs w:val="24"/>
        </w:rPr>
        <w:t xml:space="preserve"> </w:t>
      </w:r>
      <w:r w:rsidR="004F1481" w:rsidRPr="00061122">
        <w:rPr>
          <w:rFonts w:ascii="Times New Roman" w:hAnsi="Times New Roman" w:cs="Times New Roman"/>
          <w:sz w:val="24"/>
          <w:szCs w:val="24"/>
        </w:rPr>
        <w:t>Recombinant workfare, across the Americas: Transnationalizing “fast” social policy</w:t>
      </w:r>
      <w:r w:rsidR="00BA506E" w:rsidRPr="00061122">
        <w:rPr>
          <w:rFonts w:ascii="Times New Roman" w:hAnsi="Times New Roman" w:cs="Times New Roman"/>
          <w:sz w:val="24"/>
          <w:szCs w:val="24"/>
        </w:rPr>
        <w:t>,</w:t>
      </w:r>
      <w:r w:rsidR="004F1481" w:rsidRPr="00061122">
        <w:rPr>
          <w:rFonts w:ascii="Times New Roman" w:hAnsi="Times New Roman" w:cs="Times New Roman"/>
          <w:sz w:val="24"/>
          <w:szCs w:val="24"/>
        </w:rPr>
        <w:t xml:space="preserve"> </w:t>
      </w:r>
      <w:r w:rsidR="004F1481" w:rsidRPr="00061122">
        <w:rPr>
          <w:rFonts w:ascii="Times New Roman" w:hAnsi="Times New Roman" w:cs="Times New Roman"/>
          <w:i/>
          <w:iCs/>
          <w:sz w:val="24"/>
          <w:szCs w:val="24"/>
        </w:rPr>
        <w:t>Geoforum</w:t>
      </w:r>
      <w:r w:rsidR="00BA506E" w:rsidRPr="00061122">
        <w:rPr>
          <w:rFonts w:ascii="Times New Roman" w:hAnsi="Times New Roman" w:cs="Times New Roman"/>
          <w:iCs/>
          <w:sz w:val="24"/>
          <w:szCs w:val="24"/>
        </w:rPr>
        <w:t>,</w:t>
      </w:r>
      <w:r w:rsidR="004F1481" w:rsidRPr="00061122">
        <w:rPr>
          <w:rFonts w:ascii="Times New Roman" w:hAnsi="Times New Roman" w:cs="Times New Roman"/>
          <w:sz w:val="24"/>
          <w:szCs w:val="24"/>
        </w:rPr>
        <w:t xml:space="preserve"> 41</w:t>
      </w:r>
      <w:r w:rsidR="00BA506E" w:rsidRPr="00061122">
        <w:rPr>
          <w:rFonts w:ascii="Times New Roman" w:hAnsi="Times New Roman" w:cs="Times New Roman"/>
          <w:sz w:val="24"/>
          <w:szCs w:val="24"/>
        </w:rPr>
        <w:t>, pp.</w:t>
      </w:r>
      <w:r w:rsidR="00470DA7" w:rsidRPr="00061122">
        <w:rPr>
          <w:rFonts w:ascii="Times New Roman" w:hAnsi="Times New Roman" w:cs="Times New Roman"/>
          <w:sz w:val="24"/>
          <w:szCs w:val="24"/>
        </w:rPr>
        <w:t xml:space="preserve"> 195–</w:t>
      </w:r>
      <w:r w:rsidRPr="00061122">
        <w:rPr>
          <w:rFonts w:ascii="Times New Roman" w:hAnsi="Times New Roman" w:cs="Times New Roman"/>
          <w:sz w:val="24"/>
          <w:szCs w:val="24"/>
        </w:rPr>
        <w:t>208</w:t>
      </w:r>
      <w:r w:rsidR="00D62410" w:rsidRPr="00061122">
        <w:rPr>
          <w:rFonts w:ascii="Times New Roman" w:hAnsi="Times New Roman" w:cs="Times New Roman"/>
          <w:sz w:val="24"/>
          <w:szCs w:val="24"/>
        </w:rPr>
        <w:t>.</w:t>
      </w:r>
    </w:p>
    <w:p w14:paraId="6C3A94BA" w14:textId="1F331DC2" w:rsidR="00DA77BC" w:rsidRPr="00061122" w:rsidRDefault="00DA77BC" w:rsidP="00DA77BC">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Power</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A</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w:t>
      </w:r>
      <w:r w:rsidR="00D62410" w:rsidRPr="00061122">
        <w:rPr>
          <w:rFonts w:ascii="Times New Roman" w:hAnsi="Times New Roman" w:cs="Times New Roman"/>
          <w:bCs/>
          <w:sz w:val="24"/>
          <w:szCs w:val="24"/>
        </w:rPr>
        <w:t>(</w:t>
      </w:r>
      <w:r w:rsidRPr="00061122">
        <w:rPr>
          <w:rFonts w:ascii="Times New Roman" w:hAnsi="Times New Roman" w:cs="Times New Roman"/>
          <w:sz w:val="24"/>
          <w:szCs w:val="24"/>
        </w:rPr>
        <w:t>2014</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 xml:space="preserve"> Personalisation and Austerity in the Crosshairs: government perspectives on th</w:t>
      </w:r>
      <w:r w:rsidR="00EF7F62" w:rsidRPr="00061122">
        <w:rPr>
          <w:rFonts w:ascii="Times New Roman" w:hAnsi="Times New Roman" w:cs="Times New Roman"/>
          <w:sz w:val="24"/>
          <w:szCs w:val="24"/>
        </w:rPr>
        <w:t>e remaking of adult social care</w:t>
      </w:r>
      <w:r w:rsidR="00BA506E" w:rsidRPr="00061122">
        <w:rPr>
          <w:rFonts w:ascii="Times New Roman" w:hAnsi="Times New Roman" w:cs="Times New Roman"/>
          <w:sz w:val="24"/>
          <w:szCs w:val="24"/>
        </w:rPr>
        <w:t>,</w:t>
      </w:r>
      <w:r w:rsidRPr="00061122">
        <w:rPr>
          <w:rFonts w:ascii="Times New Roman" w:hAnsi="Times New Roman" w:cs="Times New Roman"/>
          <w:sz w:val="24"/>
          <w:szCs w:val="24"/>
        </w:rPr>
        <w:t> </w:t>
      </w:r>
      <w:r w:rsidRPr="00061122">
        <w:rPr>
          <w:rFonts w:ascii="Times New Roman" w:hAnsi="Times New Roman" w:cs="Times New Roman"/>
          <w:i/>
          <w:iCs/>
          <w:sz w:val="24"/>
          <w:szCs w:val="24"/>
        </w:rPr>
        <w:t>Journal of Social Policy</w:t>
      </w:r>
      <w:r w:rsidRPr="00061122">
        <w:rPr>
          <w:rFonts w:ascii="Times New Roman" w:hAnsi="Times New Roman" w:cs="Times New Roman"/>
          <w:sz w:val="24"/>
          <w:szCs w:val="24"/>
        </w:rPr>
        <w:t>, </w:t>
      </w:r>
      <w:r w:rsidR="00BA506E" w:rsidRPr="00061122">
        <w:rPr>
          <w:rFonts w:ascii="Times New Roman" w:hAnsi="Times New Roman" w:cs="Times New Roman"/>
          <w:sz w:val="24"/>
          <w:szCs w:val="24"/>
        </w:rPr>
        <w:t xml:space="preserve">43(4), pp. </w:t>
      </w:r>
      <w:r w:rsidRPr="00061122">
        <w:rPr>
          <w:rFonts w:ascii="Times New Roman" w:hAnsi="Times New Roman" w:cs="Times New Roman"/>
          <w:sz w:val="24"/>
          <w:szCs w:val="24"/>
        </w:rPr>
        <w:t>1-18</w:t>
      </w:r>
      <w:r w:rsidR="00D62410" w:rsidRPr="00061122">
        <w:rPr>
          <w:rFonts w:ascii="Times New Roman" w:hAnsi="Times New Roman" w:cs="Times New Roman"/>
          <w:sz w:val="24"/>
          <w:szCs w:val="24"/>
        </w:rPr>
        <w:t>.</w:t>
      </w:r>
    </w:p>
    <w:p w14:paraId="63C1BC4F" w14:textId="4909FBD1" w:rsidR="00D80027" w:rsidRPr="00061122" w:rsidRDefault="00E77659"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Power</w:t>
      </w:r>
      <w:r w:rsidR="00D80027" w:rsidRPr="00061122">
        <w:rPr>
          <w:rFonts w:ascii="Times New Roman" w:hAnsi="Times New Roman" w:cs="Times New Roman"/>
          <w:bCs/>
          <w:sz w:val="24"/>
          <w:szCs w:val="24"/>
        </w:rPr>
        <w:t xml:space="preserve"> </w:t>
      </w:r>
      <w:r w:rsidRPr="00061122">
        <w:rPr>
          <w:rFonts w:ascii="Times New Roman" w:hAnsi="Times New Roman" w:cs="Times New Roman"/>
          <w:bCs/>
          <w:sz w:val="24"/>
          <w:szCs w:val="24"/>
        </w:rPr>
        <w:t>A,</w:t>
      </w:r>
      <w:r w:rsidR="0062243E" w:rsidRPr="00061122">
        <w:rPr>
          <w:rFonts w:ascii="Times New Roman" w:hAnsi="Times New Roman" w:cs="Times New Roman"/>
          <w:bCs/>
          <w:sz w:val="24"/>
          <w:szCs w:val="24"/>
        </w:rPr>
        <w:t xml:space="preserve"> </w:t>
      </w:r>
      <w:r w:rsidR="00D80027" w:rsidRPr="00061122">
        <w:rPr>
          <w:rFonts w:ascii="Times New Roman" w:hAnsi="Times New Roman" w:cs="Times New Roman"/>
          <w:bCs/>
          <w:sz w:val="24"/>
          <w:szCs w:val="24"/>
        </w:rPr>
        <w:t>Lord</w:t>
      </w:r>
      <w:r w:rsidRPr="00061122">
        <w:rPr>
          <w:rFonts w:ascii="Times New Roman" w:hAnsi="Times New Roman" w:cs="Times New Roman"/>
          <w:bCs/>
          <w:sz w:val="24"/>
          <w:szCs w:val="24"/>
        </w:rPr>
        <w:t xml:space="preserve"> J and DeFranco A</w:t>
      </w:r>
      <w:r w:rsidR="00D62410" w:rsidRPr="00061122">
        <w:rPr>
          <w:rFonts w:ascii="Times New Roman" w:hAnsi="Times New Roman" w:cs="Times New Roman"/>
          <w:bCs/>
          <w:sz w:val="24"/>
          <w:szCs w:val="24"/>
        </w:rPr>
        <w:t>.</w:t>
      </w:r>
      <w:r w:rsidR="00F642D7"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D80027" w:rsidRPr="00061122">
        <w:rPr>
          <w:rFonts w:ascii="Times New Roman" w:hAnsi="Times New Roman" w:cs="Times New Roman"/>
          <w:sz w:val="24"/>
          <w:szCs w:val="24"/>
        </w:rPr>
        <w:t>201</w:t>
      </w:r>
      <w:r w:rsidRPr="00061122">
        <w:rPr>
          <w:rFonts w:ascii="Times New Roman" w:hAnsi="Times New Roman" w:cs="Times New Roman"/>
          <w:sz w:val="24"/>
          <w:szCs w:val="24"/>
        </w:rPr>
        <w:t>3</w:t>
      </w:r>
      <w:r w:rsidR="00D62410" w:rsidRPr="00061122">
        <w:rPr>
          <w:rFonts w:ascii="Times New Roman" w:hAnsi="Times New Roman" w:cs="Times New Roman"/>
          <w:sz w:val="24"/>
          <w:szCs w:val="24"/>
        </w:rPr>
        <w:t>)</w:t>
      </w:r>
      <w:r w:rsidR="0062243E" w:rsidRPr="00061122">
        <w:rPr>
          <w:rFonts w:ascii="Times New Roman" w:hAnsi="Times New Roman" w:cs="Times New Roman"/>
          <w:sz w:val="24"/>
          <w:szCs w:val="24"/>
        </w:rPr>
        <w:t xml:space="preserve"> </w:t>
      </w:r>
      <w:r w:rsidR="0062243E" w:rsidRPr="00061122">
        <w:rPr>
          <w:rFonts w:ascii="Times New Roman" w:hAnsi="Times New Roman" w:cs="Times New Roman"/>
          <w:i/>
          <w:iCs/>
          <w:sz w:val="24"/>
          <w:szCs w:val="24"/>
        </w:rPr>
        <w:t>Active Citizenship and Disability: Implementing</w:t>
      </w:r>
      <w:r w:rsidR="00F642D7" w:rsidRPr="00061122">
        <w:rPr>
          <w:rFonts w:ascii="Times New Roman" w:hAnsi="Times New Roman" w:cs="Times New Roman"/>
          <w:i/>
          <w:iCs/>
          <w:sz w:val="24"/>
          <w:szCs w:val="24"/>
        </w:rPr>
        <w:t xml:space="preserve"> the Personalisation of Support</w:t>
      </w:r>
      <w:r w:rsidR="00F642D7"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 xml:space="preserve">(Cambridge: </w:t>
      </w:r>
      <w:r w:rsidR="00F642D7" w:rsidRPr="00061122">
        <w:rPr>
          <w:rFonts w:ascii="Times New Roman" w:hAnsi="Times New Roman" w:cs="Times New Roman"/>
          <w:sz w:val="24"/>
          <w:szCs w:val="24"/>
        </w:rPr>
        <w:t>Cambridge University Press</w:t>
      </w:r>
      <w:r w:rsidR="00D62410" w:rsidRPr="00061122">
        <w:rPr>
          <w:rFonts w:ascii="Times New Roman" w:hAnsi="Times New Roman" w:cs="Times New Roman"/>
          <w:sz w:val="24"/>
          <w:szCs w:val="24"/>
        </w:rPr>
        <w:t>)</w:t>
      </w:r>
      <w:r w:rsidR="00F642D7" w:rsidRPr="00061122">
        <w:rPr>
          <w:rFonts w:ascii="Times New Roman" w:hAnsi="Times New Roman" w:cs="Times New Roman"/>
          <w:sz w:val="24"/>
          <w:szCs w:val="24"/>
        </w:rPr>
        <w:t xml:space="preserve"> </w:t>
      </w:r>
    </w:p>
    <w:p w14:paraId="766DF130" w14:textId="16ED9BFA" w:rsidR="00B42393" w:rsidRPr="00061122" w:rsidRDefault="00B42393"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Richards</w:t>
      </w:r>
      <w:r w:rsidR="00D62410" w:rsidRPr="00061122">
        <w:rPr>
          <w:rFonts w:ascii="Times New Roman" w:hAnsi="Times New Roman" w:cs="Times New Roman"/>
          <w:bCs/>
          <w:sz w:val="24"/>
          <w:szCs w:val="24"/>
        </w:rPr>
        <w:t>,</w:t>
      </w:r>
      <w:r w:rsidR="00F642D7" w:rsidRPr="00061122">
        <w:rPr>
          <w:rFonts w:ascii="Times New Roman" w:hAnsi="Times New Roman" w:cs="Times New Roman"/>
          <w:bCs/>
          <w:sz w:val="24"/>
          <w:szCs w:val="24"/>
        </w:rPr>
        <w:t xml:space="preserve"> B</w:t>
      </w:r>
      <w:r w:rsidR="00D62410" w:rsidRPr="00061122">
        <w:rPr>
          <w:rFonts w:ascii="Times New Roman" w:hAnsi="Times New Roman" w:cs="Times New Roman"/>
          <w:bCs/>
          <w:sz w:val="24"/>
          <w:szCs w:val="24"/>
        </w:rPr>
        <w:t>.</w:t>
      </w:r>
      <w:r w:rsidR="00F642D7"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lang w:val="en-IE"/>
        </w:rPr>
        <w:t>(</w:t>
      </w:r>
      <w:r w:rsidRPr="00061122">
        <w:rPr>
          <w:rFonts w:ascii="Times New Roman" w:hAnsi="Times New Roman" w:cs="Times New Roman"/>
          <w:sz w:val="24"/>
          <w:szCs w:val="24"/>
        </w:rPr>
        <w:t>1995</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 xml:space="preserve"> Poverty and Housing in Chile: </w:t>
      </w:r>
      <w:r w:rsidR="00D62410" w:rsidRPr="00061122">
        <w:rPr>
          <w:rFonts w:ascii="Times New Roman" w:hAnsi="Times New Roman" w:cs="Times New Roman"/>
          <w:sz w:val="24"/>
          <w:szCs w:val="24"/>
        </w:rPr>
        <w:t>T</w:t>
      </w:r>
      <w:r w:rsidRPr="00061122">
        <w:rPr>
          <w:rFonts w:ascii="Times New Roman" w:hAnsi="Times New Roman" w:cs="Times New Roman"/>
          <w:sz w:val="24"/>
          <w:szCs w:val="24"/>
        </w:rPr>
        <w:t>h</w:t>
      </w:r>
      <w:r w:rsidR="00F0369B" w:rsidRPr="00061122">
        <w:rPr>
          <w:rFonts w:ascii="Times New Roman" w:hAnsi="Times New Roman" w:cs="Times New Roman"/>
          <w:sz w:val="24"/>
          <w:szCs w:val="24"/>
        </w:rPr>
        <w:t>e</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d</w:t>
      </w:r>
      <w:r w:rsidRPr="00061122">
        <w:rPr>
          <w:rFonts w:ascii="Times New Roman" w:hAnsi="Times New Roman" w:cs="Times New Roman"/>
          <w:sz w:val="24"/>
          <w:szCs w:val="24"/>
        </w:rPr>
        <w:t xml:space="preserve">evelopment of a </w:t>
      </w:r>
      <w:r w:rsidR="00D62410" w:rsidRPr="00061122">
        <w:rPr>
          <w:rFonts w:ascii="Times New Roman" w:hAnsi="Times New Roman" w:cs="Times New Roman"/>
          <w:sz w:val="24"/>
          <w:szCs w:val="24"/>
        </w:rPr>
        <w:t>n</w:t>
      </w:r>
      <w:r w:rsidRPr="00061122">
        <w:rPr>
          <w:rFonts w:ascii="Times New Roman" w:hAnsi="Times New Roman" w:cs="Times New Roman"/>
          <w:sz w:val="24"/>
          <w:szCs w:val="24"/>
        </w:rPr>
        <w:t xml:space="preserve">eo-liberal </w:t>
      </w:r>
      <w:r w:rsidR="00D62410" w:rsidRPr="00061122">
        <w:rPr>
          <w:rFonts w:ascii="Times New Roman" w:hAnsi="Times New Roman" w:cs="Times New Roman"/>
          <w:sz w:val="24"/>
          <w:szCs w:val="24"/>
        </w:rPr>
        <w:t>w</w:t>
      </w:r>
      <w:r w:rsidRPr="00061122">
        <w:rPr>
          <w:rFonts w:ascii="Times New Roman" w:hAnsi="Times New Roman" w:cs="Times New Roman"/>
          <w:sz w:val="24"/>
          <w:szCs w:val="24"/>
        </w:rPr>
        <w:t xml:space="preserve">elfare </w:t>
      </w:r>
      <w:r w:rsidR="00D62410" w:rsidRPr="00061122">
        <w:rPr>
          <w:rFonts w:ascii="Times New Roman" w:hAnsi="Times New Roman" w:cs="Times New Roman"/>
          <w:sz w:val="24"/>
          <w:szCs w:val="24"/>
        </w:rPr>
        <w:t>s</w:t>
      </w:r>
      <w:r w:rsidRPr="00061122">
        <w:rPr>
          <w:rFonts w:ascii="Times New Roman" w:hAnsi="Times New Roman" w:cs="Times New Roman"/>
          <w:sz w:val="24"/>
          <w:szCs w:val="24"/>
        </w:rPr>
        <w:t>tate</w:t>
      </w:r>
      <w:r w:rsidR="00F0369B" w:rsidRPr="00061122">
        <w:rPr>
          <w:rFonts w:ascii="Times New Roman" w:hAnsi="Times New Roman" w:cs="Times New Roman"/>
          <w:sz w:val="24"/>
          <w:szCs w:val="24"/>
        </w:rPr>
        <w:t xml:space="preserve">, </w:t>
      </w:r>
      <w:r w:rsidR="00F0369B" w:rsidRPr="00061122">
        <w:rPr>
          <w:rFonts w:ascii="Times New Roman" w:hAnsi="Times New Roman" w:cs="Times New Roman"/>
          <w:i/>
          <w:sz w:val="24"/>
          <w:szCs w:val="24"/>
        </w:rPr>
        <w:t>Habitat International</w:t>
      </w:r>
      <w:r w:rsidR="00BA506E" w:rsidRPr="00061122">
        <w:rPr>
          <w:rFonts w:ascii="Times New Roman" w:hAnsi="Times New Roman" w:cs="Times New Roman"/>
          <w:sz w:val="24"/>
          <w:szCs w:val="24"/>
        </w:rPr>
        <w:t>,</w:t>
      </w:r>
      <w:r w:rsidR="00F642D7" w:rsidRPr="00061122">
        <w:rPr>
          <w:rFonts w:ascii="Times New Roman" w:hAnsi="Times New Roman" w:cs="Times New Roman"/>
          <w:sz w:val="24"/>
          <w:szCs w:val="24"/>
        </w:rPr>
        <w:t xml:space="preserve"> 19</w:t>
      </w:r>
      <w:r w:rsidR="00BA506E" w:rsidRPr="00061122">
        <w:rPr>
          <w:rFonts w:ascii="Times New Roman" w:hAnsi="Times New Roman" w:cs="Times New Roman"/>
          <w:sz w:val="24"/>
          <w:szCs w:val="24"/>
        </w:rPr>
        <w:t>,</w:t>
      </w:r>
      <w:r w:rsidR="00F642D7" w:rsidRPr="00061122">
        <w:rPr>
          <w:rFonts w:ascii="Times New Roman" w:hAnsi="Times New Roman" w:cs="Times New Roman"/>
          <w:sz w:val="24"/>
          <w:szCs w:val="24"/>
        </w:rPr>
        <w:t xml:space="preserve"> </w:t>
      </w:r>
      <w:r w:rsidR="00BA506E" w:rsidRPr="00061122">
        <w:rPr>
          <w:rFonts w:ascii="Times New Roman" w:hAnsi="Times New Roman" w:cs="Times New Roman"/>
          <w:sz w:val="24"/>
          <w:szCs w:val="24"/>
        </w:rPr>
        <w:t xml:space="preserve">pp. </w:t>
      </w:r>
      <w:r w:rsidR="00F642D7" w:rsidRPr="00061122">
        <w:rPr>
          <w:rFonts w:ascii="Times New Roman" w:hAnsi="Times New Roman" w:cs="Times New Roman"/>
          <w:sz w:val="24"/>
          <w:szCs w:val="24"/>
        </w:rPr>
        <w:t>515–527</w:t>
      </w:r>
      <w:r w:rsidR="00D62410" w:rsidRPr="00061122">
        <w:rPr>
          <w:rFonts w:ascii="Times New Roman" w:hAnsi="Times New Roman" w:cs="Times New Roman"/>
          <w:sz w:val="24"/>
          <w:szCs w:val="24"/>
        </w:rPr>
        <w:t>.</w:t>
      </w:r>
    </w:p>
    <w:p w14:paraId="3A17B08F" w14:textId="03F81E25" w:rsidR="0072520E" w:rsidRPr="00061122" w:rsidRDefault="0072520E" w:rsidP="00867BFD">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Rojas</w:t>
      </w:r>
      <w:r w:rsidR="00D62410" w:rsidRPr="00061122">
        <w:rPr>
          <w:rFonts w:ascii="Times New Roman" w:hAnsi="Times New Roman" w:cs="Times New Roman"/>
          <w:bCs/>
          <w:sz w:val="24"/>
          <w:szCs w:val="24"/>
        </w:rPr>
        <w:t>,</w:t>
      </w:r>
      <w:r w:rsidR="00867BFD" w:rsidRPr="00061122">
        <w:rPr>
          <w:rFonts w:ascii="Times New Roman" w:hAnsi="Times New Roman" w:cs="Times New Roman"/>
          <w:bCs/>
          <w:sz w:val="24"/>
          <w:szCs w:val="24"/>
        </w:rPr>
        <w:t xml:space="preserve"> E</w:t>
      </w:r>
      <w:r w:rsidR="00D62410" w:rsidRPr="00061122">
        <w:rPr>
          <w:rFonts w:ascii="Times New Roman" w:hAnsi="Times New Roman" w:cs="Times New Roman"/>
          <w:bCs/>
          <w:sz w:val="24"/>
          <w:szCs w:val="24"/>
        </w:rPr>
        <w:t>.</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2001</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r w:rsidR="00867BFD" w:rsidRPr="00061122">
        <w:rPr>
          <w:rFonts w:ascii="Times New Roman" w:hAnsi="Times New Roman" w:cs="Times New Roman"/>
          <w:sz w:val="24"/>
          <w:szCs w:val="24"/>
        </w:rPr>
        <w:t>The long road to housing sector reform: Lessons from Chilean housing experience</w:t>
      </w:r>
      <w:r w:rsidR="00BA3A06" w:rsidRPr="00061122">
        <w:rPr>
          <w:rFonts w:ascii="Times New Roman" w:hAnsi="Times New Roman" w:cs="Times New Roman"/>
          <w:sz w:val="24"/>
          <w:szCs w:val="24"/>
        </w:rPr>
        <w:t>,</w:t>
      </w:r>
      <w:r w:rsidR="00867BFD" w:rsidRPr="00061122">
        <w:rPr>
          <w:rFonts w:ascii="Times New Roman" w:hAnsi="Times New Roman" w:cs="Times New Roman"/>
          <w:sz w:val="24"/>
          <w:szCs w:val="24"/>
        </w:rPr>
        <w:t xml:space="preserve"> </w:t>
      </w:r>
      <w:r w:rsidR="00867BFD" w:rsidRPr="00061122">
        <w:rPr>
          <w:rFonts w:ascii="Times New Roman" w:hAnsi="Times New Roman" w:cs="Times New Roman"/>
          <w:i/>
          <w:iCs/>
          <w:sz w:val="24"/>
          <w:szCs w:val="24"/>
        </w:rPr>
        <w:t>Housing Studies</w:t>
      </w:r>
      <w:r w:rsidR="00BA506E" w:rsidRPr="00061122">
        <w:rPr>
          <w:rFonts w:ascii="Times New Roman" w:hAnsi="Times New Roman" w:cs="Times New Roman"/>
          <w:iCs/>
          <w:sz w:val="24"/>
          <w:szCs w:val="24"/>
        </w:rPr>
        <w:t>,</w:t>
      </w:r>
      <w:r w:rsidR="00867BFD" w:rsidRPr="00061122">
        <w:rPr>
          <w:rFonts w:ascii="Times New Roman" w:hAnsi="Times New Roman" w:cs="Times New Roman"/>
          <w:sz w:val="24"/>
          <w:szCs w:val="24"/>
        </w:rPr>
        <w:t xml:space="preserve"> 16</w:t>
      </w:r>
      <w:r w:rsidR="00BA506E" w:rsidRPr="00061122">
        <w:rPr>
          <w:rFonts w:ascii="Times New Roman" w:hAnsi="Times New Roman" w:cs="Times New Roman"/>
          <w:sz w:val="24"/>
          <w:szCs w:val="24"/>
        </w:rPr>
        <w:t>,</w:t>
      </w:r>
      <w:r w:rsidR="00867BFD" w:rsidRPr="00061122">
        <w:rPr>
          <w:rFonts w:ascii="Times New Roman" w:hAnsi="Times New Roman" w:cs="Times New Roman"/>
          <w:sz w:val="24"/>
          <w:szCs w:val="24"/>
        </w:rPr>
        <w:t xml:space="preserve"> 461–483</w:t>
      </w:r>
      <w:r w:rsidR="00D62410" w:rsidRPr="00061122">
        <w:rPr>
          <w:rFonts w:ascii="Times New Roman" w:hAnsi="Times New Roman" w:cs="Times New Roman"/>
          <w:sz w:val="24"/>
          <w:szCs w:val="24"/>
        </w:rPr>
        <w:t>.</w:t>
      </w:r>
    </w:p>
    <w:p w14:paraId="1B0C056A" w14:textId="5B449C22" w:rsidR="0029181B" w:rsidRPr="00061122" w:rsidRDefault="0029181B"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Shelter</w:t>
      </w:r>
      <w:r w:rsidR="00F642D7"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F642D7" w:rsidRPr="00061122">
        <w:rPr>
          <w:rFonts w:ascii="Times New Roman" w:hAnsi="Times New Roman" w:cs="Times New Roman"/>
          <w:sz w:val="24"/>
          <w:szCs w:val="24"/>
        </w:rPr>
        <w:t>2015</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r w:rsidRPr="00061122">
        <w:rPr>
          <w:rFonts w:ascii="Times New Roman" w:hAnsi="Times New Roman" w:cs="Times New Roman"/>
          <w:i/>
          <w:sz w:val="24"/>
          <w:szCs w:val="24"/>
        </w:rPr>
        <w:t>Policy briefing note: The Affordable Homes Programme 2015 – 2020</w:t>
      </w:r>
      <w:r w:rsidR="00153E56" w:rsidRPr="00061122">
        <w:rPr>
          <w:rFonts w:ascii="Times New Roman" w:hAnsi="Times New Roman" w:cs="Times New Roman"/>
          <w:sz w:val="24"/>
          <w:szCs w:val="24"/>
        </w:rPr>
        <w:t xml:space="preserve"> </w:t>
      </w:r>
      <w:r w:rsidR="00F642D7" w:rsidRPr="00061122">
        <w:rPr>
          <w:rFonts w:ascii="Times New Roman" w:hAnsi="Times New Roman" w:cs="Times New Roman"/>
          <w:sz w:val="24"/>
          <w:szCs w:val="24"/>
        </w:rPr>
        <w:t>(</w:t>
      </w:r>
      <w:r w:rsidRPr="00061122">
        <w:rPr>
          <w:rFonts w:ascii="Times New Roman" w:hAnsi="Times New Roman" w:cs="Times New Roman"/>
          <w:sz w:val="24"/>
          <w:szCs w:val="24"/>
        </w:rPr>
        <w:t>https://england.shelter.org.uk/__data/assets/pdf_file/0003/1157421/The_Affordable_Homes_Programme_2015.pdf</w:t>
      </w:r>
      <w:r w:rsidR="00F642D7" w:rsidRPr="00061122">
        <w:rPr>
          <w:rFonts w:ascii="Times New Roman" w:hAnsi="Times New Roman" w:cs="Times New Roman"/>
          <w:sz w:val="24"/>
          <w:szCs w:val="24"/>
        </w:rPr>
        <w:t xml:space="preserve">) Accessed </w:t>
      </w:r>
      <w:r w:rsidR="00153E56" w:rsidRPr="00061122">
        <w:rPr>
          <w:rFonts w:ascii="Times New Roman" w:hAnsi="Times New Roman" w:cs="Times New Roman"/>
          <w:sz w:val="24"/>
          <w:szCs w:val="24"/>
        </w:rPr>
        <w:t>28 November</w:t>
      </w:r>
      <w:r w:rsidR="00F642D7" w:rsidRPr="00061122">
        <w:rPr>
          <w:rFonts w:ascii="Times New Roman" w:hAnsi="Times New Roman" w:cs="Times New Roman"/>
          <w:sz w:val="24"/>
          <w:szCs w:val="24"/>
        </w:rPr>
        <w:t xml:space="preserve"> 2016</w:t>
      </w:r>
      <w:r w:rsidR="00D62410" w:rsidRPr="00061122">
        <w:rPr>
          <w:rFonts w:ascii="Times New Roman" w:hAnsi="Times New Roman" w:cs="Times New Roman"/>
          <w:sz w:val="24"/>
          <w:szCs w:val="24"/>
        </w:rPr>
        <w:t>.</w:t>
      </w:r>
    </w:p>
    <w:p w14:paraId="4215D186" w14:textId="33B9383D" w:rsidR="003934CF" w:rsidRPr="00061122" w:rsidRDefault="00F642D7"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Spurr H</w:t>
      </w:r>
      <w:r w:rsidR="00D62410" w:rsidRPr="00061122">
        <w:rPr>
          <w:rFonts w:ascii="Times New Roman" w:hAnsi="Times New Roman" w:cs="Times New Roman"/>
          <w:bCs/>
          <w:sz w:val="24"/>
          <w:szCs w:val="24"/>
        </w:rPr>
        <w:t>.</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2015</w:t>
      </w:r>
      <w:r w:rsidR="00D62410" w:rsidRPr="00061122">
        <w:rPr>
          <w:rFonts w:ascii="Times New Roman" w:hAnsi="Times New Roman" w:cs="Times New Roman"/>
          <w:sz w:val="24"/>
          <w:szCs w:val="24"/>
        </w:rPr>
        <w:t>)</w:t>
      </w:r>
      <w:r w:rsidR="003934CF" w:rsidRPr="00061122">
        <w:rPr>
          <w:rFonts w:ascii="Times New Roman" w:hAnsi="Times New Roman" w:cs="Times New Roman"/>
          <w:sz w:val="24"/>
          <w:szCs w:val="24"/>
        </w:rPr>
        <w:t xml:space="preserve"> HB for social te</w:t>
      </w:r>
      <w:r w:rsidR="00CF7BF8" w:rsidRPr="00061122">
        <w:rPr>
          <w:rFonts w:ascii="Times New Roman" w:hAnsi="Times New Roman" w:cs="Times New Roman"/>
          <w:sz w:val="24"/>
          <w:szCs w:val="24"/>
        </w:rPr>
        <w:t>nants to be capped at LHA rates</w:t>
      </w:r>
      <w:r w:rsidR="00BA506E" w:rsidRPr="00061122">
        <w:rPr>
          <w:rFonts w:ascii="Times New Roman" w:hAnsi="Times New Roman" w:cs="Times New Roman"/>
          <w:sz w:val="24"/>
          <w:szCs w:val="24"/>
        </w:rPr>
        <w:t>,</w:t>
      </w:r>
      <w:r w:rsidR="003934CF" w:rsidRPr="00061122">
        <w:rPr>
          <w:rFonts w:ascii="Times New Roman" w:hAnsi="Times New Roman" w:cs="Times New Roman"/>
          <w:sz w:val="24"/>
          <w:szCs w:val="24"/>
        </w:rPr>
        <w:t xml:space="preserve"> </w:t>
      </w:r>
      <w:r w:rsidR="003934CF" w:rsidRPr="00061122">
        <w:rPr>
          <w:rFonts w:ascii="Times New Roman" w:hAnsi="Times New Roman" w:cs="Times New Roman"/>
          <w:i/>
          <w:iCs/>
          <w:sz w:val="24"/>
          <w:szCs w:val="24"/>
        </w:rPr>
        <w:t>Inside Housing</w:t>
      </w:r>
      <w:r w:rsidR="00E77659" w:rsidRPr="00061122">
        <w:rPr>
          <w:rFonts w:ascii="Times New Roman" w:hAnsi="Times New Roman" w:cs="Times New Roman"/>
          <w:sz w:val="24"/>
          <w:szCs w:val="24"/>
        </w:rPr>
        <w:t>, 25 November</w:t>
      </w:r>
      <w:r w:rsidR="00D62410" w:rsidRPr="00061122">
        <w:rPr>
          <w:rFonts w:ascii="Times New Roman" w:hAnsi="Times New Roman" w:cs="Times New Roman"/>
          <w:sz w:val="24"/>
          <w:szCs w:val="24"/>
        </w:rPr>
        <w:t>.</w:t>
      </w:r>
      <w:r w:rsidR="003934CF" w:rsidRPr="00061122">
        <w:rPr>
          <w:rFonts w:ascii="Times New Roman" w:hAnsi="Times New Roman" w:cs="Times New Roman"/>
          <w:sz w:val="24"/>
          <w:szCs w:val="24"/>
        </w:rPr>
        <w:t xml:space="preserve"> </w:t>
      </w:r>
    </w:p>
    <w:p w14:paraId="5B486D94" w14:textId="16718D33" w:rsidR="00360F83" w:rsidRPr="00061122" w:rsidRDefault="00360F83"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Stewart J</w:t>
      </w:r>
      <w:r w:rsidR="00E77659"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Harris J </w:t>
      </w:r>
      <w:r w:rsidR="00E77659" w:rsidRPr="00061122">
        <w:rPr>
          <w:rFonts w:ascii="Times New Roman" w:hAnsi="Times New Roman" w:cs="Times New Roman"/>
          <w:bCs/>
          <w:sz w:val="24"/>
          <w:szCs w:val="24"/>
        </w:rPr>
        <w:t>and</w:t>
      </w:r>
      <w:r w:rsidRPr="00061122">
        <w:rPr>
          <w:rFonts w:ascii="Times New Roman" w:hAnsi="Times New Roman" w:cs="Times New Roman"/>
          <w:bCs/>
          <w:sz w:val="24"/>
          <w:szCs w:val="24"/>
        </w:rPr>
        <w:t xml:space="preserve"> Sapey B</w:t>
      </w:r>
      <w:r w:rsidR="00D62410" w:rsidRPr="00061122">
        <w:rPr>
          <w:rFonts w:ascii="Times New Roman" w:hAnsi="Times New Roman" w:cs="Times New Roman"/>
          <w:bCs/>
          <w:sz w:val="24"/>
          <w:szCs w:val="24"/>
        </w:rPr>
        <w:t>.</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E77659" w:rsidRPr="00061122">
        <w:rPr>
          <w:rFonts w:ascii="Times New Roman" w:hAnsi="Times New Roman" w:cs="Times New Roman"/>
          <w:sz w:val="24"/>
          <w:szCs w:val="24"/>
        </w:rPr>
        <w:t>1999</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 xml:space="preserve"> Disability and Dependency: origins and futures of `special needs’ housing for disabled people</w:t>
      </w:r>
      <w:r w:rsidR="00BA506E"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r w:rsidRPr="00061122">
        <w:rPr>
          <w:rFonts w:ascii="Times New Roman" w:hAnsi="Times New Roman" w:cs="Times New Roman"/>
          <w:i/>
          <w:sz w:val="24"/>
          <w:szCs w:val="24"/>
        </w:rPr>
        <w:t>Disability &amp; Society</w:t>
      </w:r>
      <w:r w:rsidR="00BA506E" w:rsidRPr="00061122">
        <w:rPr>
          <w:rFonts w:ascii="Times New Roman" w:hAnsi="Times New Roman" w:cs="Times New Roman"/>
          <w:i/>
          <w:sz w:val="24"/>
          <w:szCs w:val="24"/>
        </w:rPr>
        <w:t>,</w:t>
      </w:r>
      <w:r w:rsidR="00F642D7" w:rsidRPr="00061122">
        <w:rPr>
          <w:rFonts w:ascii="Times New Roman" w:hAnsi="Times New Roman" w:cs="Times New Roman"/>
          <w:sz w:val="24"/>
          <w:szCs w:val="24"/>
        </w:rPr>
        <w:t xml:space="preserve"> 14</w:t>
      </w:r>
      <w:r w:rsidR="00BA506E" w:rsidRPr="00061122">
        <w:rPr>
          <w:rFonts w:ascii="Times New Roman" w:hAnsi="Times New Roman" w:cs="Times New Roman"/>
          <w:sz w:val="24"/>
          <w:szCs w:val="24"/>
        </w:rPr>
        <w:t>, pp.</w:t>
      </w:r>
      <w:r w:rsidR="00E77659" w:rsidRPr="00061122">
        <w:rPr>
          <w:rFonts w:ascii="Times New Roman" w:hAnsi="Times New Roman" w:cs="Times New Roman"/>
          <w:sz w:val="24"/>
          <w:szCs w:val="24"/>
        </w:rPr>
        <w:t xml:space="preserve"> 5–20</w:t>
      </w:r>
      <w:r w:rsidR="00D62410" w:rsidRPr="00061122">
        <w:rPr>
          <w:rFonts w:ascii="Times New Roman" w:hAnsi="Times New Roman" w:cs="Times New Roman"/>
          <w:sz w:val="24"/>
          <w:szCs w:val="24"/>
        </w:rPr>
        <w:t>.</w:t>
      </w:r>
      <w:r w:rsidRPr="00061122">
        <w:rPr>
          <w:rFonts w:ascii="Times New Roman" w:hAnsi="Times New Roman" w:cs="Times New Roman"/>
          <w:sz w:val="24"/>
          <w:szCs w:val="24"/>
        </w:rPr>
        <w:t xml:space="preserve"> </w:t>
      </w:r>
    </w:p>
    <w:p w14:paraId="04A0BB35" w14:textId="34F81653" w:rsidR="00696EE1" w:rsidRPr="00D62410" w:rsidRDefault="00E77659" w:rsidP="00684A39">
      <w:pPr>
        <w:spacing w:after="120" w:line="360" w:lineRule="auto"/>
        <w:ind w:left="454" w:hanging="454"/>
        <w:rPr>
          <w:rFonts w:ascii="Times New Roman" w:hAnsi="Times New Roman" w:cs="Times New Roman"/>
          <w:sz w:val="24"/>
          <w:szCs w:val="24"/>
        </w:rPr>
      </w:pPr>
      <w:r w:rsidRPr="00061122">
        <w:rPr>
          <w:rFonts w:ascii="Times New Roman" w:hAnsi="Times New Roman" w:cs="Times New Roman"/>
          <w:bCs/>
          <w:sz w:val="24"/>
          <w:szCs w:val="24"/>
        </w:rPr>
        <w:t>Wainwright</w:t>
      </w:r>
      <w:r w:rsidR="00D62410" w:rsidRPr="00061122">
        <w:rPr>
          <w:rFonts w:ascii="Times New Roman" w:hAnsi="Times New Roman" w:cs="Times New Roman"/>
          <w:bCs/>
          <w:sz w:val="24"/>
          <w:szCs w:val="24"/>
        </w:rPr>
        <w:t>,</w:t>
      </w:r>
      <w:r w:rsidRPr="00061122">
        <w:rPr>
          <w:rFonts w:ascii="Times New Roman" w:hAnsi="Times New Roman" w:cs="Times New Roman"/>
          <w:bCs/>
          <w:sz w:val="24"/>
          <w:szCs w:val="24"/>
        </w:rPr>
        <w:t xml:space="preserve"> O</w:t>
      </w:r>
      <w:r w:rsidR="00D62410" w:rsidRPr="00061122">
        <w:rPr>
          <w:rFonts w:ascii="Times New Roman" w:hAnsi="Times New Roman" w:cs="Times New Roman"/>
          <w:bCs/>
          <w:sz w:val="24"/>
          <w:szCs w:val="24"/>
        </w:rPr>
        <w:t>.</w:t>
      </w:r>
      <w:r w:rsidRPr="00061122">
        <w:rPr>
          <w:rFonts w:ascii="Times New Roman" w:hAnsi="Times New Roman" w:cs="Times New Roman"/>
          <w:sz w:val="24"/>
          <w:szCs w:val="24"/>
        </w:rPr>
        <w:t xml:space="preserve"> </w:t>
      </w:r>
      <w:r w:rsidR="00D62410" w:rsidRPr="00061122">
        <w:rPr>
          <w:rFonts w:ascii="Times New Roman" w:hAnsi="Times New Roman" w:cs="Times New Roman"/>
          <w:sz w:val="24"/>
          <w:szCs w:val="24"/>
        </w:rPr>
        <w:t>(</w:t>
      </w:r>
      <w:r w:rsidR="00696EE1" w:rsidRPr="00061122">
        <w:rPr>
          <w:rFonts w:ascii="Times New Roman" w:hAnsi="Times New Roman" w:cs="Times New Roman"/>
          <w:sz w:val="24"/>
          <w:szCs w:val="24"/>
        </w:rPr>
        <w:t>2016</w:t>
      </w:r>
      <w:r w:rsidR="00D62410" w:rsidRPr="00061122">
        <w:rPr>
          <w:rFonts w:ascii="Times New Roman" w:hAnsi="Times New Roman" w:cs="Times New Roman"/>
          <w:sz w:val="24"/>
          <w:szCs w:val="24"/>
        </w:rPr>
        <w:t>)</w:t>
      </w:r>
      <w:r w:rsidR="00696EE1" w:rsidRPr="00061122">
        <w:rPr>
          <w:rFonts w:ascii="Times New Roman" w:hAnsi="Times New Roman" w:cs="Times New Roman"/>
          <w:sz w:val="24"/>
          <w:szCs w:val="24"/>
        </w:rPr>
        <w:t xml:space="preserve"> A wholesale power grab: how the UK government is handing housing over to private developers</w:t>
      </w:r>
      <w:r w:rsidR="00BA3A06" w:rsidRPr="00061122">
        <w:rPr>
          <w:rFonts w:ascii="Times New Roman" w:hAnsi="Times New Roman" w:cs="Times New Roman"/>
          <w:sz w:val="24"/>
          <w:szCs w:val="24"/>
        </w:rPr>
        <w:t>,</w:t>
      </w:r>
      <w:r w:rsidR="00696EE1" w:rsidRPr="00061122">
        <w:rPr>
          <w:rFonts w:ascii="Times New Roman" w:hAnsi="Times New Roman" w:cs="Times New Roman"/>
          <w:sz w:val="24"/>
          <w:szCs w:val="24"/>
        </w:rPr>
        <w:t xml:space="preserve"> </w:t>
      </w:r>
      <w:r w:rsidR="00696EE1" w:rsidRPr="00061122">
        <w:rPr>
          <w:rFonts w:ascii="Times New Roman" w:hAnsi="Times New Roman" w:cs="Times New Roman"/>
          <w:i/>
          <w:iCs/>
          <w:sz w:val="24"/>
          <w:szCs w:val="24"/>
        </w:rPr>
        <w:t>The Guardian</w:t>
      </w:r>
      <w:r w:rsidR="00BA3A06" w:rsidRPr="00061122">
        <w:rPr>
          <w:rFonts w:ascii="Times New Roman" w:hAnsi="Times New Roman" w:cs="Times New Roman"/>
          <w:iCs/>
          <w:sz w:val="24"/>
          <w:szCs w:val="24"/>
        </w:rPr>
        <w:t>,</w:t>
      </w:r>
      <w:r w:rsidR="00F642D7" w:rsidRPr="00061122">
        <w:rPr>
          <w:rFonts w:ascii="Times New Roman" w:hAnsi="Times New Roman" w:cs="Times New Roman"/>
          <w:i/>
          <w:iCs/>
          <w:sz w:val="24"/>
          <w:szCs w:val="24"/>
        </w:rPr>
        <w:t xml:space="preserve"> </w:t>
      </w:r>
      <w:r w:rsidR="008234E5" w:rsidRPr="00061122">
        <w:rPr>
          <w:rFonts w:ascii="Times New Roman" w:hAnsi="Times New Roman" w:cs="Times New Roman"/>
          <w:sz w:val="24"/>
          <w:szCs w:val="24"/>
        </w:rPr>
        <w:t>5 January</w:t>
      </w:r>
      <w:r w:rsidR="00D62410" w:rsidRPr="00061122">
        <w:rPr>
          <w:rFonts w:ascii="Times New Roman" w:hAnsi="Times New Roman" w:cs="Times New Roman"/>
          <w:sz w:val="24"/>
          <w:szCs w:val="24"/>
        </w:rPr>
        <w:t>.</w:t>
      </w:r>
    </w:p>
    <w:p w14:paraId="4265CC11" w14:textId="6D8BF006" w:rsidR="005D3DA8" w:rsidRDefault="005D3DA8" w:rsidP="00684A39">
      <w:pPr>
        <w:spacing w:after="120" w:line="360" w:lineRule="auto"/>
        <w:rPr>
          <w:rFonts w:ascii="Times New Roman" w:hAnsi="Times New Roman" w:cs="Times New Roman"/>
          <w:sz w:val="24"/>
          <w:szCs w:val="24"/>
        </w:rPr>
      </w:pPr>
    </w:p>
    <w:p w14:paraId="1F6BE007" w14:textId="77777777" w:rsidR="0032751B" w:rsidRPr="0032751B" w:rsidRDefault="0032751B" w:rsidP="0032751B">
      <w:pPr>
        <w:spacing w:after="160" w:line="256" w:lineRule="auto"/>
        <w:jc w:val="both"/>
        <w:rPr>
          <w:rFonts w:ascii="Times New Roman" w:eastAsia="Calibri" w:hAnsi="Times New Roman" w:cs="Times New Roman"/>
          <w:b/>
          <w:bCs/>
          <w:sz w:val="24"/>
          <w:szCs w:val="24"/>
          <w:lang w:val="en-IE" w:eastAsia="en-US"/>
        </w:rPr>
      </w:pPr>
      <w:r w:rsidRPr="0032751B">
        <w:rPr>
          <w:rFonts w:ascii="Times New Roman" w:eastAsia="Calibri" w:hAnsi="Times New Roman" w:cs="Times New Roman"/>
          <w:b/>
          <w:bCs/>
          <w:sz w:val="24"/>
          <w:szCs w:val="24"/>
          <w:lang w:val="en-IE" w:eastAsia="en-US"/>
        </w:rPr>
        <w:lastRenderedPageBreak/>
        <w:t>Table 1: Summary of key social housing policies</w:t>
      </w:r>
    </w:p>
    <w:tbl>
      <w:tblPr>
        <w:tblStyle w:val="TableGrid1"/>
        <w:tblW w:w="0" w:type="auto"/>
        <w:tblInd w:w="0" w:type="dxa"/>
        <w:tblLook w:val="04A0" w:firstRow="1" w:lastRow="0" w:firstColumn="1" w:lastColumn="0" w:noHBand="0" w:noVBand="1"/>
      </w:tblPr>
      <w:tblGrid>
        <w:gridCol w:w="4704"/>
        <w:gridCol w:w="4704"/>
      </w:tblGrid>
      <w:tr w:rsidR="0032751B" w:rsidRPr="0032751B" w14:paraId="2AAFBC87" w14:textId="77777777" w:rsidTr="0032751B">
        <w:tc>
          <w:tcPr>
            <w:tcW w:w="4704" w:type="dxa"/>
            <w:tcBorders>
              <w:top w:val="single" w:sz="4" w:space="0" w:color="auto"/>
              <w:left w:val="single" w:sz="4" w:space="0" w:color="auto"/>
              <w:bottom w:val="single" w:sz="4" w:space="0" w:color="auto"/>
              <w:right w:val="single" w:sz="4" w:space="0" w:color="auto"/>
            </w:tcBorders>
            <w:hideMark/>
          </w:tcPr>
          <w:p w14:paraId="087E2BDC" w14:textId="77777777" w:rsidR="0032751B" w:rsidRPr="0032751B" w:rsidRDefault="0032751B" w:rsidP="0032751B">
            <w:pPr>
              <w:spacing w:line="240" w:lineRule="auto"/>
              <w:jc w:val="both"/>
              <w:rPr>
                <w:rFonts w:ascii="Times New Roman" w:eastAsia="Calibri" w:hAnsi="Times New Roman" w:cs="Times New Roman"/>
                <w:sz w:val="24"/>
                <w:szCs w:val="24"/>
              </w:rPr>
            </w:pPr>
            <w:r w:rsidRPr="0032751B">
              <w:rPr>
                <w:rFonts w:ascii="Times New Roman" w:eastAsia="Calibri" w:hAnsi="Times New Roman" w:cs="Times New Roman"/>
                <w:sz w:val="24"/>
                <w:szCs w:val="24"/>
              </w:rPr>
              <w:t>England</w:t>
            </w:r>
          </w:p>
        </w:tc>
        <w:tc>
          <w:tcPr>
            <w:tcW w:w="4704" w:type="dxa"/>
            <w:tcBorders>
              <w:top w:val="single" w:sz="4" w:space="0" w:color="auto"/>
              <w:left w:val="single" w:sz="4" w:space="0" w:color="auto"/>
              <w:bottom w:val="single" w:sz="4" w:space="0" w:color="auto"/>
              <w:right w:val="single" w:sz="4" w:space="0" w:color="auto"/>
            </w:tcBorders>
            <w:hideMark/>
          </w:tcPr>
          <w:p w14:paraId="6B655D0D" w14:textId="77777777" w:rsidR="0032751B" w:rsidRPr="0032751B" w:rsidRDefault="0032751B" w:rsidP="0032751B">
            <w:pPr>
              <w:spacing w:line="240" w:lineRule="auto"/>
              <w:jc w:val="both"/>
              <w:rPr>
                <w:rFonts w:ascii="Times New Roman" w:eastAsia="Calibri" w:hAnsi="Times New Roman" w:cs="Times New Roman"/>
                <w:sz w:val="24"/>
                <w:szCs w:val="24"/>
              </w:rPr>
            </w:pPr>
            <w:r w:rsidRPr="0032751B">
              <w:rPr>
                <w:rFonts w:ascii="Times New Roman" w:eastAsia="Calibri" w:hAnsi="Times New Roman" w:cs="Times New Roman"/>
                <w:sz w:val="24"/>
                <w:szCs w:val="24"/>
              </w:rPr>
              <w:t>Chile</w:t>
            </w:r>
          </w:p>
        </w:tc>
      </w:tr>
      <w:tr w:rsidR="0032751B" w:rsidRPr="0032751B" w14:paraId="7F6CFABD" w14:textId="77777777" w:rsidTr="0032751B">
        <w:tc>
          <w:tcPr>
            <w:tcW w:w="4704" w:type="dxa"/>
            <w:tcBorders>
              <w:top w:val="single" w:sz="4" w:space="0" w:color="auto"/>
              <w:left w:val="single" w:sz="4" w:space="0" w:color="auto"/>
              <w:bottom w:val="single" w:sz="4" w:space="0" w:color="auto"/>
              <w:right w:val="single" w:sz="4" w:space="0" w:color="auto"/>
            </w:tcBorders>
            <w:hideMark/>
          </w:tcPr>
          <w:p w14:paraId="32E043D0" w14:textId="77777777" w:rsidR="0032751B" w:rsidRPr="0032751B" w:rsidRDefault="0032751B" w:rsidP="0032751B">
            <w:pPr>
              <w:spacing w:after="120" w:line="240" w:lineRule="auto"/>
              <w:jc w:val="both"/>
              <w:rPr>
                <w:rFonts w:ascii="Times New Roman" w:eastAsia="Calibri" w:hAnsi="Times New Roman" w:cs="Times New Roman"/>
                <w:i/>
                <w:iCs/>
                <w:sz w:val="18"/>
                <w:szCs w:val="18"/>
              </w:rPr>
            </w:pPr>
            <w:r w:rsidRPr="0032751B">
              <w:rPr>
                <w:rFonts w:ascii="Times New Roman" w:eastAsia="Calibri" w:hAnsi="Times New Roman" w:cs="Times New Roman"/>
                <w:i/>
                <w:iCs/>
                <w:sz w:val="18"/>
                <w:szCs w:val="18"/>
              </w:rPr>
              <w:t>1980 Housing Act</w:t>
            </w:r>
            <w:r w:rsidRPr="0032751B">
              <w:rPr>
                <w:rFonts w:ascii="Times New Roman" w:eastAsia="Calibri" w:hAnsi="Times New Roman" w:cs="Times New Roman"/>
                <w:sz w:val="18"/>
                <w:szCs w:val="18"/>
              </w:rPr>
              <w:t>:</w:t>
            </w:r>
            <w:r w:rsidRPr="0032751B">
              <w:rPr>
                <w:rFonts w:ascii="Times New Roman" w:eastAsia="Calibri" w:hAnsi="Times New Roman" w:cs="Times New Roman"/>
                <w:i/>
                <w:iCs/>
                <w:sz w:val="18"/>
                <w:szCs w:val="18"/>
              </w:rPr>
              <w:t xml:space="preserve"> </w:t>
            </w:r>
            <w:r w:rsidRPr="0032751B">
              <w:rPr>
                <w:rFonts w:ascii="Times New Roman" w:eastAsia="Calibri" w:hAnsi="Times New Roman" w:cs="Times New Roman"/>
                <w:sz w:val="18"/>
                <w:szCs w:val="18"/>
              </w:rPr>
              <w:t>introduced Right to Buy</w:t>
            </w:r>
          </w:p>
        </w:tc>
        <w:tc>
          <w:tcPr>
            <w:tcW w:w="4704" w:type="dxa"/>
            <w:tcBorders>
              <w:top w:val="single" w:sz="4" w:space="0" w:color="auto"/>
              <w:left w:val="single" w:sz="4" w:space="0" w:color="auto"/>
              <w:bottom w:val="single" w:sz="4" w:space="0" w:color="auto"/>
              <w:right w:val="single" w:sz="4" w:space="0" w:color="auto"/>
            </w:tcBorders>
            <w:hideMark/>
          </w:tcPr>
          <w:p w14:paraId="609641F3" w14:textId="77777777" w:rsidR="0032751B" w:rsidRPr="0032751B" w:rsidRDefault="0032751B" w:rsidP="0032751B">
            <w:pPr>
              <w:spacing w:after="120" w:line="240" w:lineRule="auto"/>
              <w:rPr>
                <w:rFonts w:ascii="Times New Roman" w:eastAsia="Calibri" w:hAnsi="Times New Roman" w:cs="Times New Roman"/>
                <w:sz w:val="18"/>
                <w:szCs w:val="18"/>
              </w:rPr>
            </w:pPr>
            <w:r w:rsidRPr="0032751B">
              <w:rPr>
                <w:rFonts w:ascii="Times New Roman" w:eastAsia="Calibri" w:hAnsi="Times New Roman" w:cs="Times New Roman"/>
                <w:sz w:val="18"/>
                <w:szCs w:val="18"/>
              </w:rPr>
              <w:t>1973 Chile becomes the first Latin American country to embrace free-market neoliberalism under Augusto Pinochet.</w:t>
            </w:r>
          </w:p>
        </w:tc>
      </w:tr>
      <w:tr w:rsidR="0032751B" w:rsidRPr="0032751B" w14:paraId="3EDA3688" w14:textId="77777777" w:rsidTr="0032751B">
        <w:tc>
          <w:tcPr>
            <w:tcW w:w="4704" w:type="dxa"/>
            <w:tcBorders>
              <w:top w:val="single" w:sz="4" w:space="0" w:color="auto"/>
              <w:left w:val="single" w:sz="4" w:space="0" w:color="auto"/>
              <w:bottom w:val="single" w:sz="4" w:space="0" w:color="auto"/>
              <w:right w:val="single" w:sz="4" w:space="0" w:color="auto"/>
            </w:tcBorders>
            <w:hideMark/>
          </w:tcPr>
          <w:p w14:paraId="12DC2158" w14:textId="77777777" w:rsidR="0032751B" w:rsidRPr="0032751B" w:rsidRDefault="0032751B" w:rsidP="0032751B">
            <w:pPr>
              <w:spacing w:after="120" w:line="240" w:lineRule="auto"/>
              <w:jc w:val="both"/>
              <w:rPr>
                <w:rFonts w:ascii="Times New Roman" w:eastAsia="Calibri" w:hAnsi="Times New Roman" w:cs="Times New Roman"/>
                <w:sz w:val="18"/>
                <w:szCs w:val="18"/>
              </w:rPr>
            </w:pPr>
            <w:r w:rsidRPr="0032751B">
              <w:rPr>
                <w:rFonts w:ascii="Times New Roman" w:eastAsia="Calibri" w:hAnsi="Times New Roman" w:cs="Times New Roman"/>
                <w:i/>
                <w:iCs/>
                <w:sz w:val="18"/>
                <w:szCs w:val="18"/>
              </w:rPr>
              <w:t>1982 Social Security and Housing Benefits Act</w:t>
            </w:r>
            <w:r w:rsidRPr="0032751B">
              <w:rPr>
                <w:rFonts w:ascii="Times New Roman" w:eastAsia="Calibri" w:hAnsi="Times New Roman" w:cs="Times New Roman"/>
                <w:sz w:val="18"/>
                <w:szCs w:val="18"/>
              </w:rPr>
              <w:t>:</w:t>
            </w:r>
            <w:r w:rsidRPr="0032751B">
              <w:rPr>
                <w:rFonts w:ascii="Times New Roman" w:eastAsia="Calibri" w:hAnsi="Times New Roman" w:cs="Times New Roman"/>
                <w:i/>
                <w:iCs/>
                <w:sz w:val="18"/>
                <w:szCs w:val="18"/>
              </w:rPr>
              <w:t xml:space="preserve"> </w:t>
            </w:r>
            <w:r w:rsidRPr="0032751B">
              <w:rPr>
                <w:rFonts w:ascii="Times New Roman" w:eastAsia="Calibri" w:hAnsi="Times New Roman" w:cs="Times New Roman"/>
                <w:sz w:val="18"/>
                <w:szCs w:val="18"/>
              </w:rPr>
              <w:t>replaced capital subsidy for development of social housing properties with means-tested housing benefit for low-income tenants.</w:t>
            </w:r>
          </w:p>
        </w:tc>
        <w:tc>
          <w:tcPr>
            <w:tcW w:w="4704" w:type="dxa"/>
            <w:tcBorders>
              <w:top w:val="single" w:sz="4" w:space="0" w:color="auto"/>
              <w:left w:val="single" w:sz="4" w:space="0" w:color="auto"/>
              <w:bottom w:val="single" w:sz="4" w:space="0" w:color="auto"/>
              <w:right w:val="single" w:sz="4" w:space="0" w:color="auto"/>
            </w:tcBorders>
            <w:hideMark/>
          </w:tcPr>
          <w:p w14:paraId="21F7EA0A" w14:textId="77777777" w:rsidR="0032751B" w:rsidRPr="0032751B" w:rsidRDefault="0032751B" w:rsidP="0032751B">
            <w:pPr>
              <w:spacing w:after="120" w:line="240" w:lineRule="auto"/>
              <w:jc w:val="both"/>
              <w:rPr>
                <w:rFonts w:ascii="Times New Roman" w:eastAsia="Calibri" w:hAnsi="Times New Roman" w:cs="Times New Roman"/>
                <w:sz w:val="18"/>
                <w:szCs w:val="18"/>
              </w:rPr>
            </w:pPr>
            <w:r w:rsidRPr="0032751B">
              <w:rPr>
                <w:rFonts w:ascii="Times New Roman" w:eastAsia="Calibri" w:hAnsi="Times New Roman" w:cs="Times New Roman"/>
                <w:i/>
                <w:iCs/>
                <w:sz w:val="18"/>
                <w:szCs w:val="18"/>
              </w:rPr>
              <w:t>1978 Public Housing Policy</w:t>
            </w:r>
            <w:r w:rsidRPr="0032751B">
              <w:rPr>
                <w:rFonts w:ascii="Times New Roman" w:eastAsia="Calibri" w:hAnsi="Times New Roman" w:cs="Times New Roman"/>
                <w:sz w:val="18"/>
                <w:szCs w:val="18"/>
              </w:rPr>
              <w:t>: introduced General Unified Subsidy, a demand-side housing subsidy targeted at poor families with saving capacity.</w:t>
            </w:r>
          </w:p>
        </w:tc>
      </w:tr>
      <w:tr w:rsidR="0032751B" w:rsidRPr="0032751B" w14:paraId="0B47EA92" w14:textId="77777777" w:rsidTr="0032751B">
        <w:tc>
          <w:tcPr>
            <w:tcW w:w="4704" w:type="dxa"/>
            <w:tcBorders>
              <w:top w:val="single" w:sz="4" w:space="0" w:color="auto"/>
              <w:left w:val="single" w:sz="4" w:space="0" w:color="auto"/>
              <w:bottom w:val="single" w:sz="4" w:space="0" w:color="auto"/>
              <w:right w:val="single" w:sz="4" w:space="0" w:color="auto"/>
            </w:tcBorders>
            <w:hideMark/>
          </w:tcPr>
          <w:p w14:paraId="546AE263" w14:textId="77777777" w:rsidR="0032751B" w:rsidRPr="0032751B" w:rsidRDefault="0032751B" w:rsidP="0032751B">
            <w:pPr>
              <w:spacing w:after="120" w:line="240" w:lineRule="auto"/>
              <w:jc w:val="both"/>
              <w:rPr>
                <w:rFonts w:ascii="Times New Roman" w:eastAsia="Calibri" w:hAnsi="Times New Roman" w:cs="Times New Roman"/>
                <w:i/>
                <w:iCs/>
                <w:sz w:val="18"/>
                <w:szCs w:val="18"/>
              </w:rPr>
            </w:pPr>
            <w:r w:rsidRPr="0032751B">
              <w:rPr>
                <w:rFonts w:ascii="Times New Roman" w:eastAsia="Calibri" w:hAnsi="Times New Roman" w:cs="Times New Roman"/>
                <w:i/>
                <w:iCs/>
                <w:sz w:val="18"/>
                <w:szCs w:val="18"/>
              </w:rPr>
              <w:t>Housing and Planning Act 1986</w:t>
            </w:r>
            <w:r w:rsidRPr="0032751B">
              <w:rPr>
                <w:rFonts w:ascii="Times New Roman" w:eastAsia="Calibri" w:hAnsi="Times New Roman" w:cs="Times New Roman"/>
                <w:sz w:val="18"/>
                <w:szCs w:val="18"/>
              </w:rPr>
              <w:t>: Transfer of housing stock to</w:t>
            </w:r>
            <w:r w:rsidRPr="0032751B">
              <w:rPr>
                <w:rFonts w:ascii="Times New Roman" w:eastAsia="Calibri" w:hAnsi="Times New Roman" w:cs="Times New Roman"/>
                <w:i/>
                <w:iCs/>
                <w:sz w:val="18"/>
                <w:szCs w:val="18"/>
              </w:rPr>
              <w:t xml:space="preserve"> </w:t>
            </w:r>
            <w:r w:rsidRPr="0032751B">
              <w:rPr>
                <w:rFonts w:ascii="Times New Roman" w:eastAsia="Calibri" w:hAnsi="Times New Roman" w:cs="Times New Roman"/>
                <w:sz w:val="18"/>
                <w:szCs w:val="18"/>
              </w:rPr>
              <w:t>housing associations and registered social landlords (incl. private and non-profit organisations).</w:t>
            </w:r>
            <w:r w:rsidRPr="0032751B">
              <w:rPr>
                <w:rFonts w:ascii="Times New Roman" w:eastAsia="Calibri" w:hAnsi="Times New Roman" w:cs="Times New Roman"/>
                <w:i/>
                <w:iCs/>
                <w:sz w:val="18"/>
                <w:szCs w:val="18"/>
              </w:rPr>
              <w:t xml:space="preserve"> </w:t>
            </w:r>
          </w:p>
        </w:tc>
        <w:tc>
          <w:tcPr>
            <w:tcW w:w="4704" w:type="dxa"/>
            <w:tcBorders>
              <w:top w:val="single" w:sz="4" w:space="0" w:color="auto"/>
              <w:left w:val="single" w:sz="4" w:space="0" w:color="auto"/>
              <w:bottom w:val="single" w:sz="4" w:space="0" w:color="auto"/>
              <w:right w:val="single" w:sz="4" w:space="0" w:color="auto"/>
            </w:tcBorders>
          </w:tcPr>
          <w:p w14:paraId="237BC7C8" w14:textId="77777777" w:rsidR="0032751B" w:rsidRPr="0032751B" w:rsidRDefault="0032751B" w:rsidP="003275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color w:val="212121"/>
                <w:sz w:val="18"/>
                <w:szCs w:val="18"/>
                <w:lang w:val="en" w:eastAsia="es-ES"/>
              </w:rPr>
            </w:pPr>
            <w:r w:rsidRPr="0032751B">
              <w:rPr>
                <w:rFonts w:ascii="Times New Roman" w:hAnsi="Times New Roman" w:cs="Times New Roman"/>
                <w:color w:val="212121"/>
                <w:sz w:val="18"/>
                <w:szCs w:val="18"/>
                <w:lang w:val="en" w:eastAsia="es-ES"/>
              </w:rPr>
              <w:t xml:space="preserve">1990- reinstitution of formal democratic ruling after Pinochet; housing policy continued. </w:t>
            </w:r>
          </w:p>
          <w:p w14:paraId="5EAC18FF" w14:textId="77777777" w:rsidR="0032751B" w:rsidRPr="0032751B" w:rsidRDefault="0032751B" w:rsidP="003275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18"/>
                <w:szCs w:val="18"/>
                <w:lang w:eastAsia="es-ES"/>
              </w:rPr>
            </w:pPr>
          </w:p>
        </w:tc>
      </w:tr>
      <w:tr w:rsidR="0032751B" w:rsidRPr="0032751B" w14:paraId="7464023D" w14:textId="77777777" w:rsidTr="0032751B">
        <w:tc>
          <w:tcPr>
            <w:tcW w:w="4704" w:type="dxa"/>
            <w:tcBorders>
              <w:top w:val="single" w:sz="4" w:space="0" w:color="auto"/>
              <w:left w:val="single" w:sz="4" w:space="0" w:color="auto"/>
              <w:bottom w:val="single" w:sz="4" w:space="0" w:color="auto"/>
              <w:right w:val="single" w:sz="4" w:space="0" w:color="auto"/>
            </w:tcBorders>
            <w:hideMark/>
          </w:tcPr>
          <w:p w14:paraId="60FEA726" w14:textId="77777777" w:rsidR="0032751B" w:rsidRPr="0032751B" w:rsidRDefault="0032751B" w:rsidP="0032751B">
            <w:pPr>
              <w:spacing w:after="120" w:line="240" w:lineRule="auto"/>
              <w:jc w:val="both"/>
              <w:rPr>
                <w:rFonts w:ascii="Times New Roman" w:eastAsia="Calibri" w:hAnsi="Times New Roman" w:cs="Times New Roman"/>
                <w:sz w:val="18"/>
                <w:szCs w:val="18"/>
              </w:rPr>
            </w:pPr>
            <w:r w:rsidRPr="0032751B">
              <w:rPr>
                <w:rFonts w:ascii="Times New Roman" w:eastAsia="Calibri" w:hAnsi="Times New Roman" w:cs="Times New Roman"/>
                <w:i/>
                <w:iCs/>
                <w:sz w:val="18"/>
                <w:szCs w:val="18"/>
              </w:rPr>
              <w:t>1996 Housing Act</w:t>
            </w:r>
            <w:r w:rsidRPr="0032751B">
              <w:rPr>
                <w:rFonts w:ascii="Times New Roman" w:eastAsia="Calibri" w:hAnsi="Times New Roman" w:cs="Times New Roman"/>
                <w:sz w:val="18"/>
                <w:szCs w:val="18"/>
              </w:rPr>
              <w:t>: changed emphasis from ‘general needs’ housing available to all low-income families to ‘special needs’ housing for defined categories of need.</w:t>
            </w:r>
          </w:p>
        </w:tc>
        <w:tc>
          <w:tcPr>
            <w:tcW w:w="4704" w:type="dxa"/>
            <w:tcBorders>
              <w:top w:val="single" w:sz="4" w:space="0" w:color="auto"/>
              <w:left w:val="single" w:sz="4" w:space="0" w:color="auto"/>
              <w:bottom w:val="single" w:sz="4" w:space="0" w:color="auto"/>
              <w:right w:val="single" w:sz="4" w:space="0" w:color="auto"/>
            </w:tcBorders>
            <w:hideMark/>
          </w:tcPr>
          <w:p w14:paraId="245F3AEB" w14:textId="77777777" w:rsidR="0032751B" w:rsidRPr="0032751B" w:rsidRDefault="0032751B" w:rsidP="0032751B">
            <w:pPr>
              <w:spacing w:after="120" w:line="240" w:lineRule="auto"/>
              <w:jc w:val="both"/>
              <w:rPr>
                <w:rFonts w:ascii="Times New Roman" w:eastAsia="Calibri" w:hAnsi="Times New Roman"/>
                <w:sz w:val="18"/>
                <w:szCs w:val="18"/>
              </w:rPr>
            </w:pPr>
            <w:r w:rsidRPr="0032751B">
              <w:rPr>
                <w:rFonts w:ascii="Times New Roman" w:eastAsia="Calibri" w:hAnsi="Times New Roman" w:cs="Times New Roman"/>
                <w:i/>
                <w:iCs/>
                <w:sz w:val="18"/>
                <w:szCs w:val="18"/>
              </w:rPr>
              <w:t>D.S. 174 (MINVU, 2005)</w:t>
            </w:r>
            <w:r w:rsidRPr="0032751B">
              <w:rPr>
                <w:rFonts w:ascii="Times New Roman" w:eastAsia="Calibri" w:hAnsi="Times New Roman" w:cs="Times New Roman"/>
                <w:sz w:val="18"/>
                <w:szCs w:val="18"/>
              </w:rPr>
              <w:t xml:space="preserve">: Granted new type of housing subsidy called </w:t>
            </w:r>
            <w:r w:rsidRPr="0032751B">
              <w:rPr>
                <w:rFonts w:ascii="Times New Roman" w:eastAsia="Calibri" w:hAnsi="Times New Roman" w:cs="Times New Roman"/>
                <w:i/>
                <w:iCs/>
                <w:sz w:val="18"/>
                <w:szCs w:val="18"/>
              </w:rPr>
              <w:t>Housing Solidarity Fund</w:t>
            </w:r>
            <w:r w:rsidRPr="0032751B">
              <w:rPr>
                <w:rFonts w:ascii="Times New Roman" w:eastAsia="Calibri" w:hAnsi="Times New Roman" w:cs="Times New Roman"/>
                <w:sz w:val="18"/>
                <w:szCs w:val="18"/>
              </w:rPr>
              <w:t xml:space="preserve"> (FSV I)</w:t>
            </w:r>
            <w:r w:rsidRPr="0032751B">
              <w:rPr>
                <w:rFonts w:ascii="Times New Roman" w:eastAsia="Calibri" w:hAnsi="Times New Roman" w:cs="Times New Roman"/>
                <w:sz w:val="18"/>
                <w:szCs w:val="18"/>
                <w:lang w:eastAsia="es-ES"/>
              </w:rPr>
              <w:t>, designed for families from the most vulnerable 40% of households; incorporated the possibility of access to used housing.</w:t>
            </w:r>
          </w:p>
        </w:tc>
      </w:tr>
      <w:tr w:rsidR="0032751B" w:rsidRPr="0032751B" w14:paraId="399E958F" w14:textId="77777777" w:rsidTr="0032751B">
        <w:tc>
          <w:tcPr>
            <w:tcW w:w="4704" w:type="dxa"/>
            <w:tcBorders>
              <w:top w:val="single" w:sz="4" w:space="0" w:color="auto"/>
              <w:left w:val="single" w:sz="4" w:space="0" w:color="auto"/>
              <w:bottom w:val="single" w:sz="4" w:space="0" w:color="auto"/>
              <w:right w:val="single" w:sz="4" w:space="0" w:color="auto"/>
            </w:tcBorders>
          </w:tcPr>
          <w:p w14:paraId="1153FD87" w14:textId="107DA6CB" w:rsidR="0032751B" w:rsidRPr="0032751B" w:rsidRDefault="0032751B" w:rsidP="0032751B">
            <w:pPr>
              <w:spacing w:after="120" w:line="240" w:lineRule="auto"/>
              <w:jc w:val="both"/>
              <w:rPr>
                <w:rFonts w:ascii="Times New Roman" w:eastAsia="Calibri" w:hAnsi="Times New Roman" w:cs="Times New Roman"/>
                <w:i/>
                <w:iCs/>
                <w:sz w:val="18"/>
                <w:szCs w:val="18"/>
              </w:rPr>
            </w:pPr>
            <w:r w:rsidRPr="0032751B">
              <w:rPr>
                <w:rFonts w:ascii="Times New Roman" w:eastAsia="Calibri" w:hAnsi="Times New Roman" w:cs="Times New Roman"/>
                <w:i/>
                <w:iCs/>
                <w:sz w:val="18"/>
                <w:szCs w:val="18"/>
              </w:rPr>
              <w:t>Welfare Reform Act 2012</w:t>
            </w:r>
            <w:r w:rsidRPr="0032751B">
              <w:rPr>
                <w:rFonts w:ascii="Times New Roman" w:eastAsia="Calibri" w:hAnsi="Times New Roman" w:cs="Times New Roman"/>
                <w:sz w:val="18"/>
                <w:szCs w:val="18"/>
              </w:rPr>
              <w:t>: Introduced ‘Bedroom Tax’</w:t>
            </w:r>
          </w:p>
        </w:tc>
        <w:tc>
          <w:tcPr>
            <w:tcW w:w="4704" w:type="dxa"/>
            <w:tcBorders>
              <w:top w:val="single" w:sz="4" w:space="0" w:color="auto"/>
              <w:left w:val="single" w:sz="4" w:space="0" w:color="auto"/>
              <w:bottom w:val="single" w:sz="4" w:space="0" w:color="auto"/>
              <w:right w:val="single" w:sz="4" w:space="0" w:color="auto"/>
            </w:tcBorders>
          </w:tcPr>
          <w:p w14:paraId="5E31DAAA" w14:textId="05C1021D" w:rsidR="0032751B" w:rsidRPr="0032751B" w:rsidRDefault="0032751B" w:rsidP="0032751B">
            <w:pPr>
              <w:spacing w:after="120" w:line="240" w:lineRule="auto"/>
              <w:jc w:val="both"/>
              <w:rPr>
                <w:rFonts w:ascii="Times New Roman" w:eastAsia="Calibri" w:hAnsi="Times New Roman" w:cs="Times New Roman"/>
                <w:i/>
                <w:iCs/>
                <w:sz w:val="18"/>
                <w:szCs w:val="18"/>
              </w:rPr>
            </w:pPr>
            <w:r w:rsidRPr="0032751B">
              <w:rPr>
                <w:rFonts w:ascii="Times New Roman" w:eastAsia="Calibri" w:hAnsi="Times New Roman" w:cs="Times New Roman"/>
                <w:i/>
                <w:iCs/>
                <w:sz w:val="18"/>
                <w:szCs w:val="18"/>
              </w:rPr>
              <w:t>D.S. 49 (MINVU, 2011)</w:t>
            </w:r>
            <w:r w:rsidRPr="0032751B">
              <w:rPr>
                <w:rFonts w:ascii="Times New Roman" w:eastAsia="Calibri" w:hAnsi="Times New Roman" w:cs="Times New Roman"/>
                <w:sz w:val="18"/>
                <w:szCs w:val="18"/>
              </w:rPr>
              <w:t>: Introduced</w:t>
            </w:r>
            <w:r w:rsidRPr="0032751B">
              <w:rPr>
                <w:rFonts w:ascii="Times New Roman" w:eastAsia="Calibri" w:hAnsi="Times New Roman" w:cs="Times New Roman"/>
                <w:iCs/>
                <w:sz w:val="18"/>
                <w:szCs w:val="18"/>
              </w:rPr>
              <w:t xml:space="preserve"> new </w:t>
            </w:r>
            <w:r w:rsidRPr="0032751B">
              <w:rPr>
                <w:rFonts w:ascii="Times New Roman" w:eastAsia="Calibri" w:hAnsi="Times New Roman" w:cs="Times New Roman"/>
                <w:i/>
                <w:iCs/>
                <w:sz w:val="18"/>
                <w:szCs w:val="18"/>
              </w:rPr>
              <w:t>Housing of Choice</w:t>
            </w:r>
            <w:r w:rsidRPr="0032751B">
              <w:rPr>
                <w:rFonts w:ascii="Times New Roman" w:eastAsia="Calibri" w:hAnsi="Times New Roman" w:cs="Times New Roman"/>
                <w:i/>
                <w:iCs/>
                <w:sz w:val="14"/>
                <w:szCs w:val="14"/>
              </w:rPr>
              <w:t xml:space="preserve"> </w:t>
            </w:r>
            <w:r w:rsidRPr="0032751B">
              <w:rPr>
                <w:rFonts w:ascii="Times New Roman" w:eastAsia="Calibri" w:hAnsi="Times New Roman" w:cs="Times New Roman"/>
                <w:i/>
                <w:iCs/>
                <w:sz w:val="18"/>
                <w:szCs w:val="18"/>
              </w:rPr>
              <w:t>Solidarity Fund</w:t>
            </w:r>
            <w:r w:rsidRPr="0032751B">
              <w:rPr>
                <w:rFonts w:ascii="Times New Roman" w:eastAsia="Calibri" w:hAnsi="Times New Roman" w:cs="Times New Roman"/>
                <w:iCs/>
                <w:sz w:val="18"/>
                <w:szCs w:val="18"/>
              </w:rPr>
              <w:t xml:space="preserve"> with access requirements to build accessible housing for disabled people and also a complementary subsidy (on top of basic subsidy granted by this programme) to develop dwellings with accessible features for people with reduced mobility (80 UF</w:t>
            </w:r>
            <w:r w:rsidRPr="0032751B">
              <w:rPr>
                <w:rFonts w:ascii="Times New Roman" w:eastAsia="Calibri" w:hAnsi="Times New Roman" w:cs="Times New Roman"/>
                <w:iCs/>
                <w:sz w:val="18"/>
                <w:szCs w:val="18"/>
                <w:vertAlign w:val="superscript"/>
              </w:rPr>
              <w:endnoteReference w:id="6"/>
            </w:r>
            <w:r w:rsidRPr="0032751B">
              <w:rPr>
                <w:rFonts w:ascii="Times New Roman" w:eastAsia="Calibri" w:hAnsi="Times New Roman" w:cs="Times New Roman"/>
                <w:iCs/>
                <w:sz w:val="18"/>
                <w:szCs w:val="18"/>
              </w:rPr>
              <w:t>) and with other types of impairments (20 UF).</w:t>
            </w:r>
          </w:p>
        </w:tc>
      </w:tr>
      <w:tr w:rsidR="0032751B" w:rsidRPr="0032751B" w14:paraId="034DAABA" w14:textId="77777777" w:rsidTr="0032751B">
        <w:tc>
          <w:tcPr>
            <w:tcW w:w="4704" w:type="dxa"/>
            <w:tcBorders>
              <w:top w:val="single" w:sz="4" w:space="0" w:color="auto"/>
              <w:left w:val="single" w:sz="4" w:space="0" w:color="auto"/>
              <w:bottom w:val="single" w:sz="4" w:space="0" w:color="auto"/>
              <w:right w:val="single" w:sz="4" w:space="0" w:color="auto"/>
            </w:tcBorders>
          </w:tcPr>
          <w:p w14:paraId="563F1AC7" w14:textId="745C7A7E" w:rsidR="0032751B" w:rsidRPr="0032751B" w:rsidRDefault="0032751B" w:rsidP="0032751B">
            <w:pPr>
              <w:spacing w:after="120" w:line="240" w:lineRule="auto"/>
              <w:jc w:val="both"/>
              <w:rPr>
                <w:rFonts w:ascii="Times New Roman" w:eastAsia="Calibri" w:hAnsi="Times New Roman" w:cs="Times New Roman"/>
                <w:i/>
                <w:iCs/>
                <w:sz w:val="18"/>
                <w:szCs w:val="18"/>
              </w:rPr>
            </w:pPr>
            <w:r w:rsidRPr="0032751B">
              <w:rPr>
                <w:rFonts w:ascii="Times New Roman" w:eastAsia="Calibri" w:hAnsi="Times New Roman" w:cs="Times New Roman"/>
                <w:i/>
                <w:iCs/>
                <w:sz w:val="18"/>
                <w:szCs w:val="18"/>
              </w:rPr>
              <w:t>Affordable Homes Programme 2015 – 2018</w:t>
            </w:r>
            <w:r w:rsidRPr="0032751B">
              <w:rPr>
                <w:rFonts w:ascii="Times New Roman" w:eastAsia="Calibri" w:hAnsi="Times New Roman" w:cs="Times New Roman"/>
                <w:sz w:val="18"/>
                <w:szCs w:val="18"/>
              </w:rPr>
              <w:t>: outlined focus on affordable housing</w:t>
            </w:r>
          </w:p>
        </w:tc>
        <w:tc>
          <w:tcPr>
            <w:tcW w:w="4704" w:type="dxa"/>
            <w:tcBorders>
              <w:top w:val="single" w:sz="4" w:space="0" w:color="auto"/>
              <w:left w:val="single" w:sz="4" w:space="0" w:color="auto"/>
              <w:bottom w:val="single" w:sz="4" w:space="0" w:color="auto"/>
              <w:right w:val="single" w:sz="4" w:space="0" w:color="auto"/>
            </w:tcBorders>
          </w:tcPr>
          <w:p w14:paraId="4DF32134" w14:textId="1AD42CA3" w:rsidR="0032751B" w:rsidRPr="0032751B" w:rsidRDefault="0032751B" w:rsidP="0032751B">
            <w:pPr>
              <w:spacing w:after="120" w:line="240" w:lineRule="auto"/>
              <w:jc w:val="both"/>
              <w:rPr>
                <w:rFonts w:ascii="Times New Roman" w:eastAsia="Calibri" w:hAnsi="Times New Roman" w:cs="Times New Roman"/>
                <w:i/>
                <w:iCs/>
                <w:sz w:val="18"/>
                <w:szCs w:val="18"/>
              </w:rPr>
            </w:pPr>
            <w:r w:rsidRPr="0032751B">
              <w:rPr>
                <w:rFonts w:ascii="Times New Roman" w:eastAsia="Calibri" w:hAnsi="Times New Roman" w:cs="Times New Roman"/>
                <w:i/>
                <w:sz w:val="18"/>
                <w:szCs w:val="18"/>
              </w:rPr>
              <w:t>D.S. 105* (MINVU, 2015)</w:t>
            </w:r>
            <w:r w:rsidRPr="0032751B">
              <w:rPr>
                <w:rFonts w:ascii="Times New Roman" w:eastAsia="Calibri" w:hAnsi="Times New Roman" w:cs="Times New Roman"/>
                <w:iCs/>
                <w:sz w:val="18"/>
                <w:szCs w:val="18"/>
              </w:rPr>
              <w:t>:</w:t>
            </w:r>
            <w:r w:rsidRPr="0032751B">
              <w:rPr>
                <w:rFonts w:ascii="Times New Roman" w:eastAsia="Calibri" w:hAnsi="Times New Roman" w:cs="Times New Roman"/>
                <w:i/>
                <w:sz w:val="18"/>
                <w:szCs w:val="18"/>
              </w:rPr>
              <w:t xml:space="preserve"> </w:t>
            </w:r>
            <w:r w:rsidRPr="0032751B">
              <w:rPr>
                <w:rFonts w:ascii="Times New Roman" w:eastAsia="Calibri" w:hAnsi="Times New Roman" w:cs="Times New Roman"/>
                <w:iCs/>
                <w:sz w:val="18"/>
                <w:szCs w:val="18"/>
              </w:rPr>
              <w:t>*implementation began after fieldwork was conducted</w:t>
            </w:r>
            <w:r w:rsidRPr="0032751B">
              <w:rPr>
                <w:rFonts w:ascii="Times New Roman" w:eastAsia="Calibri" w:hAnsi="Times New Roman" w:cs="Times New Roman"/>
                <w:i/>
                <w:sz w:val="18"/>
                <w:szCs w:val="18"/>
              </w:rPr>
              <w:t>.</w:t>
            </w:r>
            <w:r w:rsidRPr="0032751B">
              <w:rPr>
                <w:rFonts w:ascii="Times New Roman" w:eastAsia="Calibri" w:hAnsi="Times New Roman" w:cs="Times New Roman"/>
                <w:sz w:val="18"/>
                <w:szCs w:val="18"/>
              </w:rPr>
              <w:t xml:space="preserve"> Provides minor modifications to the text of D.S. 49 which</w:t>
            </w:r>
            <w:r w:rsidRPr="0032751B">
              <w:rPr>
                <w:rFonts w:ascii="Times New Roman" w:eastAsia="Calibri" w:hAnsi="Times New Roman" w:cs="Times New Roman"/>
                <w:color w:val="222222"/>
                <w:sz w:val="18"/>
                <w:szCs w:val="18"/>
                <w:lang w:val="en"/>
              </w:rPr>
              <w:t xml:space="preserve"> do not affect provision of accesible housing for disabled people (</w:t>
            </w:r>
            <w:r w:rsidRPr="0032751B">
              <w:rPr>
                <w:rFonts w:ascii="Times New Roman" w:eastAsia="Calibri" w:hAnsi="Times New Roman" w:cs="Times New Roman"/>
                <w:iCs/>
                <w:sz w:val="18"/>
                <w:szCs w:val="18"/>
              </w:rPr>
              <w:t xml:space="preserve">access requirements and complementary access subsidies remain unchanged). </w:t>
            </w:r>
          </w:p>
        </w:tc>
      </w:tr>
      <w:tr w:rsidR="0032751B" w:rsidRPr="0032751B" w14:paraId="057A5C56" w14:textId="77777777" w:rsidTr="0032751B">
        <w:tc>
          <w:tcPr>
            <w:tcW w:w="4704" w:type="dxa"/>
            <w:tcBorders>
              <w:top w:val="single" w:sz="4" w:space="0" w:color="auto"/>
              <w:left w:val="single" w:sz="4" w:space="0" w:color="auto"/>
              <w:bottom w:val="single" w:sz="4" w:space="0" w:color="auto"/>
              <w:right w:val="single" w:sz="4" w:space="0" w:color="auto"/>
            </w:tcBorders>
          </w:tcPr>
          <w:p w14:paraId="29F22B97" w14:textId="58C11C3D" w:rsidR="0032751B" w:rsidRPr="0032751B" w:rsidRDefault="0032751B" w:rsidP="0032751B">
            <w:pPr>
              <w:spacing w:after="120" w:line="240" w:lineRule="auto"/>
              <w:jc w:val="both"/>
              <w:rPr>
                <w:rFonts w:ascii="Times New Roman" w:eastAsia="Calibri" w:hAnsi="Times New Roman" w:cs="Times New Roman"/>
                <w:i/>
                <w:iCs/>
                <w:sz w:val="18"/>
                <w:szCs w:val="18"/>
              </w:rPr>
            </w:pPr>
            <w:r w:rsidRPr="0032751B">
              <w:rPr>
                <w:rFonts w:ascii="Times New Roman" w:eastAsia="Calibri" w:hAnsi="Times New Roman" w:cs="Times New Roman"/>
                <w:i/>
                <w:iCs/>
                <w:sz w:val="18"/>
                <w:szCs w:val="18"/>
              </w:rPr>
              <w:t>Summer Budget 2015</w:t>
            </w:r>
            <w:r w:rsidRPr="0032751B">
              <w:rPr>
                <w:rFonts w:ascii="Times New Roman" w:eastAsia="Calibri" w:hAnsi="Times New Roman" w:cs="Times New Roman"/>
                <w:sz w:val="18"/>
                <w:szCs w:val="18"/>
              </w:rPr>
              <w:t>: reduced social rents by 1%</w:t>
            </w:r>
          </w:p>
        </w:tc>
        <w:tc>
          <w:tcPr>
            <w:tcW w:w="4704" w:type="dxa"/>
            <w:tcBorders>
              <w:top w:val="single" w:sz="4" w:space="0" w:color="auto"/>
              <w:left w:val="single" w:sz="4" w:space="0" w:color="auto"/>
              <w:bottom w:val="single" w:sz="4" w:space="0" w:color="auto"/>
              <w:right w:val="single" w:sz="4" w:space="0" w:color="auto"/>
            </w:tcBorders>
          </w:tcPr>
          <w:p w14:paraId="4A7F01F1" w14:textId="77777777" w:rsidR="0032751B" w:rsidRPr="0032751B" w:rsidRDefault="0032751B" w:rsidP="0032751B">
            <w:pPr>
              <w:spacing w:after="120" w:line="240" w:lineRule="auto"/>
              <w:jc w:val="both"/>
              <w:rPr>
                <w:rFonts w:ascii="Times New Roman" w:eastAsia="Calibri" w:hAnsi="Times New Roman" w:cs="Times New Roman"/>
                <w:i/>
                <w:iCs/>
                <w:sz w:val="18"/>
                <w:szCs w:val="18"/>
              </w:rPr>
            </w:pPr>
          </w:p>
        </w:tc>
      </w:tr>
      <w:tr w:rsidR="0032751B" w:rsidRPr="0032751B" w14:paraId="7FE539A9" w14:textId="77777777" w:rsidTr="0032751B">
        <w:tc>
          <w:tcPr>
            <w:tcW w:w="4704" w:type="dxa"/>
            <w:tcBorders>
              <w:top w:val="single" w:sz="4" w:space="0" w:color="auto"/>
              <w:left w:val="single" w:sz="4" w:space="0" w:color="auto"/>
              <w:bottom w:val="single" w:sz="4" w:space="0" w:color="auto"/>
              <w:right w:val="single" w:sz="4" w:space="0" w:color="auto"/>
            </w:tcBorders>
          </w:tcPr>
          <w:p w14:paraId="1F84370C" w14:textId="036544C1" w:rsidR="0032751B" w:rsidRPr="0032751B" w:rsidRDefault="0032751B" w:rsidP="0032751B">
            <w:pPr>
              <w:spacing w:after="120" w:line="240" w:lineRule="auto"/>
              <w:jc w:val="both"/>
              <w:rPr>
                <w:rFonts w:ascii="Times New Roman" w:eastAsia="Calibri" w:hAnsi="Times New Roman" w:cs="Times New Roman"/>
                <w:i/>
                <w:iCs/>
                <w:sz w:val="18"/>
                <w:szCs w:val="18"/>
              </w:rPr>
            </w:pPr>
            <w:r w:rsidRPr="0032751B">
              <w:rPr>
                <w:rFonts w:ascii="Times New Roman" w:eastAsia="Calibri" w:hAnsi="Times New Roman" w:cs="Times New Roman"/>
                <w:i/>
                <w:iCs/>
                <w:sz w:val="18"/>
                <w:szCs w:val="18"/>
              </w:rPr>
              <w:t>Housing and Planning Act 2016</w:t>
            </w:r>
            <w:r w:rsidRPr="0032751B">
              <w:rPr>
                <w:rFonts w:ascii="Times New Roman" w:eastAsia="Calibri" w:hAnsi="Times New Roman" w:cs="Times New Roman"/>
                <w:sz w:val="18"/>
                <w:szCs w:val="18"/>
              </w:rPr>
              <w:t>: Copper-fastened primary focus on affordable housing</w:t>
            </w:r>
          </w:p>
        </w:tc>
        <w:tc>
          <w:tcPr>
            <w:tcW w:w="4704" w:type="dxa"/>
            <w:tcBorders>
              <w:top w:val="single" w:sz="4" w:space="0" w:color="auto"/>
              <w:left w:val="single" w:sz="4" w:space="0" w:color="auto"/>
              <w:bottom w:val="single" w:sz="4" w:space="0" w:color="auto"/>
              <w:right w:val="single" w:sz="4" w:space="0" w:color="auto"/>
            </w:tcBorders>
          </w:tcPr>
          <w:p w14:paraId="2E409D74" w14:textId="77777777" w:rsidR="0032751B" w:rsidRPr="0032751B" w:rsidRDefault="0032751B" w:rsidP="0032751B">
            <w:pPr>
              <w:spacing w:after="120" w:line="240" w:lineRule="auto"/>
              <w:jc w:val="both"/>
              <w:rPr>
                <w:rFonts w:ascii="Times New Roman" w:eastAsia="Calibri" w:hAnsi="Times New Roman" w:cs="Times New Roman"/>
                <w:i/>
                <w:iCs/>
                <w:sz w:val="18"/>
                <w:szCs w:val="18"/>
              </w:rPr>
            </w:pPr>
          </w:p>
        </w:tc>
      </w:tr>
    </w:tbl>
    <w:p w14:paraId="71DFB132" w14:textId="77777777" w:rsidR="0032751B" w:rsidRDefault="0032751B" w:rsidP="0032751B">
      <w:pPr>
        <w:spacing w:after="120" w:line="240" w:lineRule="auto"/>
        <w:jc w:val="both"/>
        <w:rPr>
          <w:rFonts w:ascii="Times New Roman" w:eastAsia="Calibri" w:hAnsi="Times New Roman" w:cs="Times New Roman"/>
          <w:i/>
          <w:iCs/>
          <w:sz w:val="18"/>
          <w:szCs w:val="18"/>
        </w:rPr>
        <w:sectPr w:rsidR="0032751B" w:rsidSect="00E00FA4">
          <w:pgSz w:w="12240" w:h="15840" w:code="1"/>
          <w:pgMar w:top="1440" w:right="1440" w:bottom="1440" w:left="1440" w:header="709" w:footer="709" w:gutter="0"/>
          <w:cols w:space="708"/>
          <w:docGrid w:linePitch="360"/>
        </w:sectPr>
      </w:pPr>
    </w:p>
    <w:p w14:paraId="0D8E804D" w14:textId="77777777" w:rsidR="0032751B" w:rsidRPr="0032751B" w:rsidRDefault="0032751B" w:rsidP="0032751B">
      <w:pPr>
        <w:spacing w:after="160" w:line="256" w:lineRule="auto"/>
        <w:rPr>
          <w:rFonts w:ascii="Calibri" w:eastAsia="Calibri" w:hAnsi="Calibri" w:cs="Arial"/>
          <w:lang w:val="en-IE" w:eastAsia="en-US"/>
        </w:rPr>
      </w:pPr>
    </w:p>
    <w:p w14:paraId="15BEEE1F" w14:textId="77777777" w:rsidR="00E639DF" w:rsidRPr="00E00FA4" w:rsidRDefault="00E639DF" w:rsidP="00684A39">
      <w:pPr>
        <w:spacing w:after="120" w:line="360" w:lineRule="auto"/>
        <w:rPr>
          <w:rFonts w:ascii="Times New Roman" w:hAnsi="Times New Roman" w:cs="Times New Roman"/>
          <w:sz w:val="24"/>
          <w:szCs w:val="24"/>
        </w:rPr>
      </w:pPr>
    </w:p>
    <w:sectPr w:rsidR="00E639DF" w:rsidRPr="00E00FA4" w:rsidSect="0032751B">
      <w:endnotePr>
        <w:numFmt w:val="decimal"/>
      </w:endnotePr>
      <w:type w:val="continuous"/>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770E0" w14:textId="77777777" w:rsidR="007628C3" w:rsidRDefault="007628C3" w:rsidP="00E537BB">
      <w:pPr>
        <w:spacing w:after="0" w:line="240" w:lineRule="auto"/>
      </w:pPr>
      <w:r>
        <w:separator/>
      </w:r>
    </w:p>
  </w:endnote>
  <w:endnote w:type="continuationSeparator" w:id="0">
    <w:p w14:paraId="0A20687C" w14:textId="77777777" w:rsidR="007628C3" w:rsidRDefault="007628C3" w:rsidP="00E537BB">
      <w:pPr>
        <w:spacing w:after="0" w:line="240" w:lineRule="auto"/>
      </w:pPr>
      <w:r>
        <w:continuationSeparator/>
      </w:r>
    </w:p>
  </w:endnote>
  <w:endnote w:type="continuationNotice" w:id="1">
    <w:p w14:paraId="1347EC44" w14:textId="77777777" w:rsidR="007628C3" w:rsidRDefault="007628C3">
      <w:pPr>
        <w:spacing w:after="0" w:line="240" w:lineRule="auto"/>
      </w:pPr>
    </w:p>
  </w:endnote>
  <w:endnote w:id="2">
    <w:p w14:paraId="6110E5E4" w14:textId="77777777" w:rsidR="001865F0" w:rsidRPr="00684A39" w:rsidRDefault="001865F0" w:rsidP="001865F0">
      <w:pPr>
        <w:pStyle w:val="EndnoteText"/>
        <w:rPr>
          <w:b/>
          <w:bCs/>
          <w:sz w:val="28"/>
          <w:szCs w:val="28"/>
        </w:rPr>
      </w:pPr>
      <w:r w:rsidRPr="00684A39">
        <w:rPr>
          <w:b/>
          <w:bCs/>
          <w:sz w:val="28"/>
          <w:szCs w:val="28"/>
        </w:rPr>
        <w:t>Notes</w:t>
      </w:r>
    </w:p>
    <w:p w14:paraId="605055BC" w14:textId="11708714" w:rsidR="001865F0" w:rsidRPr="0043781F" w:rsidRDefault="001865F0" w:rsidP="001865F0">
      <w:pPr>
        <w:pStyle w:val="EndnoteText"/>
      </w:pPr>
      <w:r>
        <w:rPr>
          <w:rStyle w:val="EndnoteReference"/>
        </w:rPr>
        <w:endnoteRef/>
      </w:r>
      <w:r>
        <w:t xml:space="preserve"> While we recognise ‘people with disabilities’ as the more general term used in international legal instruments, we use the term favoured by British Disability Studies’ scholars ‘disabled people’ to denote that people with impairment are </w:t>
      </w:r>
      <w:r>
        <w:rPr>
          <w:i/>
          <w:iCs/>
        </w:rPr>
        <w:t xml:space="preserve">disabled </w:t>
      </w:r>
      <w:r w:rsidRPr="0043781F">
        <w:t>by society</w:t>
      </w:r>
      <w:r>
        <w:t xml:space="preserve">. </w:t>
      </w:r>
    </w:p>
  </w:endnote>
  <w:endnote w:id="3">
    <w:p w14:paraId="1C4E60AF" w14:textId="207FC1DC" w:rsidR="004D51A2" w:rsidRDefault="004D51A2" w:rsidP="0032534F">
      <w:pPr>
        <w:pStyle w:val="EndnoteText"/>
      </w:pPr>
      <w:r>
        <w:rPr>
          <w:rStyle w:val="EndnoteReference"/>
        </w:rPr>
        <w:endnoteRef/>
      </w:r>
      <w:r>
        <w:t xml:space="preserve"> ‘</w:t>
      </w:r>
      <w:r>
        <w:rPr>
          <w:rFonts w:eastAsia="PMingLiU" w:hint="eastAsia"/>
          <w:lang w:eastAsia="zh-TW"/>
        </w:rPr>
        <w:t>S</w:t>
      </w:r>
      <w:r w:rsidRPr="00E537BB">
        <w:t>tarter homes</w:t>
      </w:r>
      <w:r>
        <w:t>’</w:t>
      </w:r>
      <w:r w:rsidRPr="00E537BB">
        <w:t xml:space="preserve"> will cost up to £450,000 in Greater London </w:t>
      </w:r>
      <w:r>
        <w:t>(</w:t>
      </w:r>
      <w:r w:rsidRPr="00E537BB">
        <w:t>and be affordable only to households earning at least £77,000 a year</w:t>
      </w:r>
      <w:r>
        <w:t>) or £250,000 for outside Greater London.</w:t>
      </w:r>
    </w:p>
  </w:endnote>
  <w:endnote w:id="4">
    <w:p w14:paraId="3AAF9EF6" w14:textId="4564C132" w:rsidR="005335BA" w:rsidRPr="009C50F4" w:rsidRDefault="005335BA" w:rsidP="00571E9C">
      <w:pPr>
        <w:pStyle w:val="EndnoteText"/>
        <w:jc w:val="both"/>
      </w:pPr>
      <w:r w:rsidRPr="009C50F4">
        <w:rPr>
          <w:rStyle w:val="EndnoteReference"/>
        </w:rPr>
        <w:endnoteRef/>
      </w:r>
      <w:r w:rsidRPr="009C50F4">
        <w:t xml:space="preserve"> </w:t>
      </w:r>
      <w:r>
        <w:t xml:space="preserve">D.S. </w:t>
      </w:r>
      <w:r w:rsidRPr="00571E9C">
        <w:t xml:space="preserve">49 was modified by </w:t>
      </w:r>
      <w:r>
        <w:t xml:space="preserve">D.S. </w:t>
      </w:r>
      <w:r w:rsidRPr="00571E9C">
        <w:t>105</w:t>
      </w:r>
      <w:r>
        <w:t xml:space="preserve"> in late 2015 after fieldwork was conducted</w:t>
      </w:r>
      <w:r w:rsidRPr="00571E9C">
        <w:t xml:space="preserve">. However, </w:t>
      </w:r>
      <w:r>
        <w:t>the latter</w:t>
      </w:r>
      <w:r w:rsidRPr="00571E9C">
        <w:t xml:space="preserve"> </w:t>
      </w:r>
      <w:r>
        <w:t>does</w:t>
      </w:r>
      <w:r w:rsidRPr="00571E9C">
        <w:t xml:space="preserve"> </w:t>
      </w:r>
      <w:r>
        <w:t xml:space="preserve">not </w:t>
      </w:r>
      <w:r w:rsidRPr="00571E9C">
        <w:t xml:space="preserve">affect the provision of accessible housing </w:t>
      </w:r>
      <w:r>
        <w:t xml:space="preserve">as </w:t>
      </w:r>
      <w:r w:rsidRPr="00571E9C">
        <w:t xml:space="preserve">access requirements and complementary subsidies to build </w:t>
      </w:r>
      <w:r w:rsidRPr="009C50F4">
        <w:t>accessible</w:t>
      </w:r>
      <w:r w:rsidRPr="00571E9C">
        <w:t xml:space="preserve"> features in the dwellings </w:t>
      </w:r>
      <w:r>
        <w:t>remain intact</w:t>
      </w:r>
      <w:r w:rsidRPr="001A4055">
        <w:t xml:space="preserve"> </w:t>
      </w:r>
      <w:r w:rsidRPr="00571E9C">
        <w:t>(80 UF for people with reduced mobility and 20 UF for people with other types of impairment)</w:t>
      </w:r>
      <w:r>
        <w:t xml:space="preserve">. </w:t>
      </w:r>
      <w:r w:rsidRPr="00571E9C">
        <w:t xml:space="preserve"> </w:t>
      </w:r>
    </w:p>
  </w:endnote>
  <w:endnote w:id="5">
    <w:p w14:paraId="3A9C5E93" w14:textId="770070E6" w:rsidR="004D51A2" w:rsidRPr="001F7843" w:rsidRDefault="004D51A2" w:rsidP="007140EE">
      <w:pPr>
        <w:pStyle w:val="EndnoteText"/>
        <w:rPr>
          <w:lang w:val="en-IE"/>
        </w:rPr>
      </w:pPr>
      <w:r>
        <w:rPr>
          <w:rStyle w:val="EndnoteReference"/>
        </w:rPr>
        <w:endnoteRef/>
      </w:r>
      <w:r>
        <w:t xml:space="preserve"> </w:t>
      </w:r>
      <w:r>
        <w:rPr>
          <w:lang w:val="en-IE"/>
        </w:rPr>
        <w:t>Work-fare models</w:t>
      </w:r>
      <w:r>
        <w:rPr>
          <w:rFonts w:eastAsia="PMingLiU" w:hint="eastAsia"/>
          <w:lang w:val="en-IE" w:eastAsia="zh-TW"/>
        </w:rPr>
        <w:t xml:space="preserve">, that became popular in New York City and then beyond, </w:t>
      </w:r>
      <w:r>
        <w:rPr>
          <w:lang w:val="en-IE"/>
        </w:rPr>
        <w:t>originated</w:t>
      </w:r>
      <w:r>
        <w:rPr>
          <w:rFonts w:eastAsia="PMingLiU" w:hint="eastAsia"/>
          <w:lang w:val="en-IE" w:eastAsia="zh-TW"/>
        </w:rPr>
        <w:t xml:space="preserve"> in Mexico with their </w:t>
      </w:r>
      <w:r w:rsidRPr="001F7843">
        <w:rPr>
          <w:rFonts w:eastAsia="PMingLiU" w:hint="eastAsia"/>
          <w:i/>
          <w:iCs/>
          <w:lang w:val="en-IE" w:eastAsia="zh-TW"/>
        </w:rPr>
        <w:t>Oportunidades</w:t>
      </w:r>
      <w:r>
        <w:rPr>
          <w:rFonts w:eastAsia="PMingLiU" w:hint="eastAsia"/>
          <w:lang w:val="en-IE" w:eastAsia="zh-TW"/>
        </w:rPr>
        <w:t xml:space="preserve"> programme.</w:t>
      </w:r>
    </w:p>
  </w:endnote>
  <w:endnote w:id="6">
    <w:p w14:paraId="587AD5E5" w14:textId="77777777" w:rsidR="0032751B" w:rsidRDefault="0032751B" w:rsidP="0032751B">
      <w:pPr>
        <w:spacing w:line="240" w:lineRule="auto"/>
        <w:rPr>
          <w:rFonts w:ascii="Times New Roman" w:eastAsia="Times New Roman" w:hAnsi="Times New Roman" w:cs="Times New Roman"/>
          <w:lang w:eastAsia="es-ES"/>
        </w:rPr>
      </w:pPr>
      <w:r>
        <w:rPr>
          <w:rStyle w:val="EndnoteReference"/>
          <w:sz w:val="20"/>
          <w:szCs w:val="20"/>
        </w:rPr>
        <w:endnoteRef/>
      </w:r>
      <w:r>
        <w:rPr>
          <w:rStyle w:val="EndnoteReference"/>
          <w:rFonts w:ascii="Times New Roman" w:hAnsi="Times New Roman" w:cs="Times New Roman"/>
          <w:sz w:val="20"/>
          <w:szCs w:val="20"/>
        </w:rPr>
        <w:endnoteRef/>
      </w:r>
      <w:r>
        <w:rPr>
          <w:rFonts w:ascii="Times New Roman" w:hAnsi="Times New Roman" w:cs="Times New Roman"/>
          <w:sz w:val="20"/>
          <w:szCs w:val="20"/>
        </w:rPr>
        <w:t xml:space="preserve"> The UF </w:t>
      </w:r>
      <w:r>
        <w:rPr>
          <w:rFonts w:ascii="Times New Roman" w:eastAsia="Times New Roman" w:hAnsi="Times New Roman" w:cs="Times New Roman"/>
          <w:color w:val="000000" w:themeColor="text1"/>
          <w:sz w:val="20"/>
          <w:szCs w:val="20"/>
          <w:shd w:val="clear" w:color="auto" w:fill="FFFFFF"/>
          <w:lang w:eastAsia="es-ES"/>
        </w:rPr>
        <w:t>(</w:t>
      </w:r>
      <w:r>
        <w:rPr>
          <w:rFonts w:ascii="Times New Roman" w:eastAsia="Times New Roman" w:hAnsi="Times New Roman" w:cs="Times New Roman"/>
          <w:bCs/>
          <w:color w:val="000000" w:themeColor="text1"/>
          <w:sz w:val="20"/>
          <w:szCs w:val="20"/>
          <w:shd w:val="clear" w:color="auto" w:fill="FFFFFF"/>
          <w:lang w:eastAsia="es-ES"/>
        </w:rPr>
        <w:t>Unidad de Fomento)</w:t>
      </w:r>
      <w:r>
        <w:rPr>
          <w:rFonts w:ascii="Times New Roman" w:eastAsia="Times New Roman" w:hAnsi="Times New Roman" w:cs="Times New Roman"/>
          <w:color w:val="000000" w:themeColor="text1"/>
          <w:sz w:val="20"/>
          <w:szCs w:val="20"/>
          <w:shd w:val="clear" w:color="auto" w:fill="FFFFFF"/>
          <w:lang w:eastAsia="es-ES"/>
        </w:rPr>
        <w:t xml:space="preserve"> is a unit of account used in Chile. The exchange rate between the UF and the Chilean </w:t>
      </w:r>
      <w:r>
        <w:rPr>
          <w:rFonts w:ascii="Times New Roman" w:eastAsia="Times New Roman" w:hAnsi="Times New Roman" w:cs="Times New Roman"/>
          <w:bCs/>
          <w:color w:val="000000" w:themeColor="text1"/>
          <w:sz w:val="20"/>
          <w:szCs w:val="20"/>
          <w:shd w:val="clear" w:color="auto" w:fill="FFFFFF"/>
          <w:lang w:eastAsia="es-ES"/>
        </w:rPr>
        <w:t>peso</w:t>
      </w:r>
      <w:r>
        <w:rPr>
          <w:rFonts w:ascii="Times New Roman" w:eastAsia="Times New Roman" w:hAnsi="Times New Roman" w:cs="Times New Roman"/>
          <w:color w:val="000000" w:themeColor="text1"/>
          <w:sz w:val="20"/>
          <w:szCs w:val="20"/>
          <w:shd w:val="clear" w:color="auto" w:fill="FFFFFF"/>
          <w:lang w:eastAsia="es-ES"/>
        </w:rPr>
        <w:t> is constantly adjusted for inflation so that the value of the </w:t>
      </w:r>
      <w:r>
        <w:rPr>
          <w:rFonts w:ascii="Times New Roman" w:eastAsia="Times New Roman" w:hAnsi="Times New Roman" w:cs="Times New Roman"/>
          <w:bCs/>
          <w:color w:val="000000" w:themeColor="text1"/>
          <w:sz w:val="20"/>
          <w:szCs w:val="20"/>
          <w:shd w:val="clear" w:color="auto" w:fill="FFFFFF"/>
          <w:lang w:eastAsia="es-ES"/>
        </w:rPr>
        <w:t>UF</w:t>
      </w:r>
      <w:r>
        <w:rPr>
          <w:rFonts w:ascii="Times New Roman" w:eastAsia="Times New Roman" w:hAnsi="Times New Roman" w:cs="Times New Roman"/>
          <w:color w:val="000000" w:themeColor="text1"/>
          <w:sz w:val="20"/>
          <w:szCs w:val="20"/>
          <w:shd w:val="clear" w:color="auto" w:fill="FFFFFF"/>
          <w:lang w:eastAsia="es-ES"/>
        </w:rPr>
        <w:t> remains constant on a daily basis during low inflation.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98206"/>
      <w:docPartObj>
        <w:docPartGallery w:val="Page Numbers (Bottom of Page)"/>
        <w:docPartUnique/>
      </w:docPartObj>
    </w:sdtPr>
    <w:sdtEndPr>
      <w:rPr>
        <w:noProof/>
      </w:rPr>
    </w:sdtEndPr>
    <w:sdtContent>
      <w:p w14:paraId="5262AB9C" w14:textId="697063CE" w:rsidR="004D51A2" w:rsidRPr="005662D0" w:rsidRDefault="004D51A2" w:rsidP="005662D0">
        <w:pPr>
          <w:pStyle w:val="Footer"/>
          <w:jc w:val="center"/>
        </w:pPr>
        <w:r>
          <w:fldChar w:fldCharType="begin"/>
        </w:r>
        <w:r>
          <w:instrText xml:space="preserve"> PAGE   \* MERGEFORMAT </w:instrText>
        </w:r>
        <w:r>
          <w:fldChar w:fldCharType="separate"/>
        </w:r>
        <w:r w:rsidR="0032751B">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EC4F5" w14:textId="77777777" w:rsidR="007628C3" w:rsidRDefault="007628C3" w:rsidP="00E537BB">
      <w:pPr>
        <w:spacing w:after="0" w:line="240" w:lineRule="auto"/>
      </w:pPr>
      <w:r>
        <w:separator/>
      </w:r>
    </w:p>
  </w:footnote>
  <w:footnote w:type="continuationSeparator" w:id="0">
    <w:p w14:paraId="36F7FC66" w14:textId="77777777" w:rsidR="007628C3" w:rsidRDefault="007628C3" w:rsidP="00E537BB">
      <w:pPr>
        <w:spacing w:after="0" w:line="240" w:lineRule="auto"/>
      </w:pPr>
      <w:r>
        <w:continuationSeparator/>
      </w:r>
    </w:p>
  </w:footnote>
  <w:footnote w:type="continuationNotice" w:id="1">
    <w:p w14:paraId="61966B7C" w14:textId="77777777" w:rsidR="007628C3" w:rsidRDefault="007628C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4252"/>
    <w:multiLevelType w:val="hybridMultilevel"/>
    <w:tmpl w:val="F5B2715A"/>
    <w:lvl w:ilvl="0" w:tplc="1946F968">
      <w:start w:val="1"/>
      <w:numFmt w:val="bullet"/>
      <w:lvlText w:val="•"/>
      <w:lvlJc w:val="left"/>
      <w:pPr>
        <w:tabs>
          <w:tab w:val="num" w:pos="720"/>
        </w:tabs>
        <w:ind w:left="720" w:hanging="360"/>
      </w:pPr>
      <w:rPr>
        <w:rFonts w:ascii="Arial" w:hAnsi="Arial" w:hint="default"/>
      </w:rPr>
    </w:lvl>
    <w:lvl w:ilvl="1" w:tplc="AF447A88" w:tentative="1">
      <w:start w:val="1"/>
      <w:numFmt w:val="bullet"/>
      <w:lvlText w:val="•"/>
      <w:lvlJc w:val="left"/>
      <w:pPr>
        <w:tabs>
          <w:tab w:val="num" w:pos="1440"/>
        </w:tabs>
        <w:ind w:left="1440" w:hanging="360"/>
      </w:pPr>
      <w:rPr>
        <w:rFonts w:ascii="Arial" w:hAnsi="Arial" w:hint="default"/>
      </w:rPr>
    </w:lvl>
    <w:lvl w:ilvl="2" w:tplc="19CE4112" w:tentative="1">
      <w:start w:val="1"/>
      <w:numFmt w:val="bullet"/>
      <w:lvlText w:val="•"/>
      <w:lvlJc w:val="left"/>
      <w:pPr>
        <w:tabs>
          <w:tab w:val="num" w:pos="2160"/>
        </w:tabs>
        <w:ind w:left="2160" w:hanging="360"/>
      </w:pPr>
      <w:rPr>
        <w:rFonts w:ascii="Arial" w:hAnsi="Arial" w:hint="default"/>
      </w:rPr>
    </w:lvl>
    <w:lvl w:ilvl="3" w:tplc="B4C47664" w:tentative="1">
      <w:start w:val="1"/>
      <w:numFmt w:val="bullet"/>
      <w:lvlText w:val="•"/>
      <w:lvlJc w:val="left"/>
      <w:pPr>
        <w:tabs>
          <w:tab w:val="num" w:pos="2880"/>
        </w:tabs>
        <w:ind w:left="2880" w:hanging="360"/>
      </w:pPr>
      <w:rPr>
        <w:rFonts w:ascii="Arial" w:hAnsi="Arial" w:hint="default"/>
      </w:rPr>
    </w:lvl>
    <w:lvl w:ilvl="4" w:tplc="5ADC087E" w:tentative="1">
      <w:start w:val="1"/>
      <w:numFmt w:val="bullet"/>
      <w:lvlText w:val="•"/>
      <w:lvlJc w:val="left"/>
      <w:pPr>
        <w:tabs>
          <w:tab w:val="num" w:pos="3600"/>
        </w:tabs>
        <w:ind w:left="3600" w:hanging="360"/>
      </w:pPr>
      <w:rPr>
        <w:rFonts w:ascii="Arial" w:hAnsi="Arial" w:hint="default"/>
      </w:rPr>
    </w:lvl>
    <w:lvl w:ilvl="5" w:tplc="14987A2A" w:tentative="1">
      <w:start w:val="1"/>
      <w:numFmt w:val="bullet"/>
      <w:lvlText w:val="•"/>
      <w:lvlJc w:val="left"/>
      <w:pPr>
        <w:tabs>
          <w:tab w:val="num" w:pos="4320"/>
        </w:tabs>
        <w:ind w:left="4320" w:hanging="360"/>
      </w:pPr>
      <w:rPr>
        <w:rFonts w:ascii="Arial" w:hAnsi="Arial" w:hint="default"/>
      </w:rPr>
    </w:lvl>
    <w:lvl w:ilvl="6" w:tplc="1610D502" w:tentative="1">
      <w:start w:val="1"/>
      <w:numFmt w:val="bullet"/>
      <w:lvlText w:val="•"/>
      <w:lvlJc w:val="left"/>
      <w:pPr>
        <w:tabs>
          <w:tab w:val="num" w:pos="5040"/>
        </w:tabs>
        <w:ind w:left="5040" w:hanging="360"/>
      </w:pPr>
      <w:rPr>
        <w:rFonts w:ascii="Arial" w:hAnsi="Arial" w:hint="default"/>
      </w:rPr>
    </w:lvl>
    <w:lvl w:ilvl="7" w:tplc="4C327D40" w:tentative="1">
      <w:start w:val="1"/>
      <w:numFmt w:val="bullet"/>
      <w:lvlText w:val="•"/>
      <w:lvlJc w:val="left"/>
      <w:pPr>
        <w:tabs>
          <w:tab w:val="num" w:pos="5760"/>
        </w:tabs>
        <w:ind w:left="5760" w:hanging="360"/>
      </w:pPr>
      <w:rPr>
        <w:rFonts w:ascii="Arial" w:hAnsi="Arial" w:hint="default"/>
      </w:rPr>
    </w:lvl>
    <w:lvl w:ilvl="8" w:tplc="A216C820" w:tentative="1">
      <w:start w:val="1"/>
      <w:numFmt w:val="bullet"/>
      <w:lvlText w:val="•"/>
      <w:lvlJc w:val="left"/>
      <w:pPr>
        <w:tabs>
          <w:tab w:val="num" w:pos="6480"/>
        </w:tabs>
        <w:ind w:left="6480" w:hanging="360"/>
      </w:pPr>
      <w:rPr>
        <w:rFonts w:ascii="Arial" w:hAnsi="Arial" w:hint="default"/>
      </w:rPr>
    </w:lvl>
  </w:abstractNum>
  <w:abstractNum w:abstractNumId="1">
    <w:nsid w:val="1FAC4651"/>
    <w:multiLevelType w:val="hybridMultilevel"/>
    <w:tmpl w:val="B262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FE0CA2"/>
    <w:multiLevelType w:val="hybridMultilevel"/>
    <w:tmpl w:val="C702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66506C"/>
    <w:multiLevelType w:val="hybridMultilevel"/>
    <w:tmpl w:val="FA9E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046C00"/>
    <w:multiLevelType w:val="multilevel"/>
    <w:tmpl w:val="2A7C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43D33"/>
    <w:multiLevelType w:val="hybridMultilevel"/>
    <w:tmpl w:val="359AA0E4"/>
    <w:lvl w:ilvl="0" w:tplc="C406ADEA">
      <w:start w:val="1"/>
      <w:numFmt w:val="bullet"/>
      <w:lvlText w:val="•"/>
      <w:lvlJc w:val="left"/>
      <w:pPr>
        <w:tabs>
          <w:tab w:val="num" w:pos="720"/>
        </w:tabs>
        <w:ind w:left="720" w:hanging="360"/>
      </w:pPr>
      <w:rPr>
        <w:rFonts w:ascii="Arial" w:hAnsi="Arial" w:hint="default"/>
      </w:rPr>
    </w:lvl>
    <w:lvl w:ilvl="1" w:tplc="82963E7E" w:tentative="1">
      <w:start w:val="1"/>
      <w:numFmt w:val="bullet"/>
      <w:lvlText w:val="•"/>
      <w:lvlJc w:val="left"/>
      <w:pPr>
        <w:tabs>
          <w:tab w:val="num" w:pos="1440"/>
        </w:tabs>
        <w:ind w:left="1440" w:hanging="360"/>
      </w:pPr>
      <w:rPr>
        <w:rFonts w:ascii="Arial" w:hAnsi="Arial" w:hint="default"/>
      </w:rPr>
    </w:lvl>
    <w:lvl w:ilvl="2" w:tplc="E52E9BFC" w:tentative="1">
      <w:start w:val="1"/>
      <w:numFmt w:val="bullet"/>
      <w:lvlText w:val="•"/>
      <w:lvlJc w:val="left"/>
      <w:pPr>
        <w:tabs>
          <w:tab w:val="num" w:pos="2160"/>
        </w:tabs>
        <w:ind w:left="2160" w:hanging="360"/>
      </w:pPr>
      <w:rPr>
        <w:rFonts w:ascii="Arial" w:hAnsi="Arial" w:hint="default"/>
      </w:rPr>
    </w:lvl>
    <w:lvl w:ilvl="3" w:tplc="841A7802" w:tentative="1">
      <w:start w:val="1"/>
      <w:numFmt w:val="bullet"/>
      <w:lvlText w:val="•"/>
      <w:lvlJc w:val="left"/>
      <w:pPr>
        <w:tabs>
          <w:tab w:val="num" w:pos="2880"/>
        </w:tabs>
        <w:ind w:left="2880" w:hanging="360"/>
      </w:pPr>
      <w:rPr>
        <w:rFonts w:ascii="Arial" w:hAnsi="Arial" w:hint="default"/>
      </w:rPr>
    </w:lvl>
    <w:lvl w:ilvl="4" w:tplc="760292F2" w:tentative="1">
      <w:start w:val="1"/>
      <w:numFmt w:val="bullet"/>
      <w:lvlText w:val="•"/>
      <w:lvlJc w:val="left"/>
      <w:pPr>
        <w:tabs>
          <w:tab w:val="num" w:pos="3600"/>
        </w:tabs>
        <w:ind w:left="3600" w:hanging="360"/>
      </w:pPr>
      <w:rPr>
        <w:rFonts w:ascii="Arial" w:hAnsi="Arial" w:hint="default"/>
      </w:rPr>
    </w:lvl>
    <w:lvl w:ilvl="5" w:tplc="C89A39C6" w:tentative="1">
      <w:start w:val="1"/>
      <w:numFmt w:val="bullet"/>
      <w:lvlText w:val="•"/>
      <w:lvlJc w:val="left"/>
      <w:pPr>
        <w:tabs>
          <w:tab w:val="num" w:pos="4320"/>
        </w:tabs>
        <w:ind w:left="4320" w:hanging="360"/>
      </w:pPr>
      <w:rPr>
        <w:rFonts w:ascii="Arial" w:hAnsi="Arial" w:hint="default"/>
      </w:rPr>
    </w:lvl>
    <w:lvl w:ilvl="6" w:tplc="CF86BF4A" w:tentative="1">
      <w:start w:val="1"/>
      <w:numFmt w:val="bullet"/>
      <w:lvlText w:val="•"/>
      <w:lvlJc w:val="left"/>
      <w:pPr>
        <w:tabs>
          <w:tab w:val="num" w:pos="5040"/>
        </w:tabs>
        <w:ind w:left="5040" w:hanging="360"/>
      </w:pPr>
      <w:rPr>
        <w:rFonts w:ascii="Arial" w:hAnsi="Arial" w:hint="default"/>
      </w:rPr>
    </w:lvl>
    <w:lvl w:ilvl="7" w:tplc="2088498E" w:tentative="1">
      <w:start w:val="1"/>
      <w:numFmt w:val="bullet"/>
      <w:lvlText w:val="•"/>
      <w:lvlJc w:val="left"/>
      <w:pPr>
        <w:tabs>
          <w:tab w:val="num" w:pos="5760"/>
        </w:tabs>
        <w:ind w:left="5760" w:hanging="360"/>
      </w:pPr>
      <w:rPr>
        <w:rFonts w:ascii="Arial" w:hAnsi="Arial" w:hint="default"/>
      </w:rPr>
    </w:lvl>
    <w:lvl w:ilvl="8" w:tplc="63FC2A2E" w:tentative="1">
      <w:start w:val="1"/>
      <w:numFmt w:val="bullet"/>
      <w:lvlText w:val="•"/>
      <w:lvlJc w:val="left"/>
      <w:pPr>
        <w:tabs>
          <w:tab w:val="num" w:pos="6480"/>
        </w:tabs>
        <w:ind w:left="6480" w:hanging="360"/>
      </w:pPr>
      <w:rPr>
        <w:rFonts w:ascii="Arial" w:hAnsi="Arial" w:hint="default"/>
      </w:rPr>
    </w:lvl>
  </w:abstractNum>
  <w:abstractNum w:abstractNumId="6">
    <w:nsid w:val="654552CA"/>
    <w:multiLevelType w:val="hybridMultilevel"/>
    <w:tmpl w:val="A1548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5F"/>
    <w:rsid w:val="00002B8C"/>
    <w:rsid w:val="00003162"/>
    <w:rsid w:val="00003F49"/>
    <w:rsid w:val="00006411"/>
    <w:rsid w:val="000102E6"/>
    <w:rsid w:val="000105E6"/>
    <w:rsid w:val="0001320B"/>
    <w:rsid w:val="0001385A"/>
    <w:rsid w:val="00015DA6"/>
    <w:rsid w:val="00016CAE"/>
    <w:rsid w:val="00017142"/>
    <w:rsid w:val="0002397F"/>
    <w:rsid w:val="000261CF"/>
    <w:rsid w:val="000261FF"/>
    <w:rsid w:val="00026922"/>
    <w:rsid w:val="00027CB9"/>
    <w:rsid w:val="00033928"/>
    <w:rsid w:val="000351D0"/>
    <w:rsid w:val="00035A07"/>
    <w:rsid w:val="00036803"/>
    <w:rsid w:val="0004267C"/>
    <w:rsid w:val="000432AA"/>
    <w:rsid w:val="00043F72"/>
    <w:rsid w:val="000507D7"/>
    <w:rsid w:val="00050EA4"/>
    <w:rsid w:val="000533F1"/>
    <w:rsid w:val="000553E2"/>
    <w:rsid w:val="00055628"/>
    <w:rsid w:val="00056746"/>
    <w:rsid w:val="00061122"/>
    <w:rsid w:val="000654FF"/>
    <w:rsid w:val="000667ED"/>
    <w:rsid w:val="000713DD"/>
    <w:rsid w:val="0007189F"/>
    <w:rsid w:val="00074043"/>
    <w:rsid w:val="0008350D"/>
    <w:rsid w:val="000863BA"/>
    <w:rsid w:val="00086992"/>
    <w:rsid w:val="00086B55"/>
    <w:rsid w:val="00090F8F"/>
    <w:rsid w:val="0009653C"/>
    <w:rsid w:val="00096BBC"/>
    <w:rsid w:val="000A25CC"/>
    <w:rsid w:val="000A2B9E"/>
    <w:rsid w:val="000B1C91"/>
    <w:rsid w:val="000B1E60"/>
    <w:rsid w:val="000B2AFE"/>
    <w:rsid w:val="000B399F"/>
    <w:rsid w:val="000B4C46"/>
    <w:rsid w:val="000B7B7E"/>
    <w:rsid w:val="000C1028"/>
    <w:rsid w:val="000C4175"/>
    <w:rsid w:val="000C6632"/>
    <w:rsid w:val="000C7D60"/>
    <w:rsid w:val="000D04CC"/>
    <w:rsid w:val="000D1D36"/>
    <w:rsid w:val="000E1377"/>
    <w:rsid w:val="000E1553"/>
    <w:rsid w:val="000E1A88"/>
    <w:rsid w:val="000E20BB"/>
    <w:rsid w:val="000F5DA1"/>
    <w:rsid w:val="00101571"/>
    <w:rsid w:val="00104D74"/>
    <w:rsid w:val="00104E2A"/>
    <w:rsid w:val="00117B50"/>
    <w:rsid w:val="00122F6C"/>
    <w:rsid w:val="00132F88"/>
    <w:rsid w:val="00133408"/>
    <w:rsid w:val="00133E17"/>
    <w:rsid w:val="0013691E"/>
    <w:rsid w:val="00140DE5"/>
    <w:rsid w:val="00151680"/>
    <w:rsid w:val="00152F68"/>
    <w:rsid w:val="00153E56"/>
    <w:rsid w:val="00156C47"/>
    <w:rsid w:val="001625B0"/>
    <w:rsid w:val="001656AE"/>
    <w:rsid w:val="001672B5"/>
    <w:rsid w:val="00171A18"/>
    <w:rsid w:val="00172116"/>
    <w:rsid w:val="00174F7A"/>
    <w:rsid w:val="00175034"/>
    <w:rsid w:val="00175206"/>
    <w:rsid w:val="00177D06"/>
    <w:rsid w:val="0018031E"/>
    <w:rsid w:val="001816D2"/>
    <w:rsid w:val="001834BD"/>
    <w:rsid w:val="001865F0"/>
    <w:rsid w:val="0018752A"/>
    <w:rsid w:val="001A07AA"/>
    <w:rsid w:val="001A4055"/>
    <w:rsid w:val="001A54BC"/>
    <w:rsid w:val="001B065A"/>
    <w:rsid w:val="001B2481"/>
    <w:rsid w:val="001B2F68"/>
    <w:rsid w:val="001B4860"/>
    <w:rsid w:val="001C5122"/>
    <w:rsid w:val="001C5276"/>
    <w:rsid w:val="001C5C7B"/>
    <w:rsid w:val="001D0628"/>
    <w:rsid w:val="001D1528"/>
    <w:rsid w:val="001D18E6"/>
    <w:rsid w:val="001D3917"/>
    <w:rsid w:val="001D70BD"/>
    <w:rsid w:val="001E66A8"/>
    <w:rsid w:val="001E7C89"/>
    <w:rsid w:val="001F1029"/>
    <w:rsid w:val="001F428F"/>
    <w:rsid w:val="001F5645"/>
    <w:rsid w:val="001F7843"/>
    <w:rsid w:val="001F7E82"/>
    <w:rsid w:val="001F7FB5"/>
    <w:rsid w:val="002004CA"/>
    <w:rsid w:val="00212528"/>
    <w:rsid w:val="002143D6"/>
    <w:rsid w:val="002158B5"/>
    <w:rsid w:val="00216C28"/>
    <w:rsid w:val="00222DD0"/>
    <w:rsid w:val="00223D2F"/>
    <w:rsid w:val="0022596F"/>
    <w:rsid w:val="002273CE"/>
    <w:rsid w:val="0023168C"/>
    <w:rsid w:val="00232032"/>
    <w:rsid w:val="0023204E"/>
    <w:rsid w:val="00233012"/>
    <w:rsid w:val="002353D7"/>
    <w:rsid w:val="00237082"/>
    <w:rsid w:val="00237F15"/>
    <w:rsid w:val="002400B0"/>
    <w:rsid w:val="0024109A"/>
    <w:rsid w:val="0024198A"/>
    <w:rsid w:val="00244214"/>
    <w:rsid w:val="00245624"/>
    <w:rsid w:val="00246EC4"/>
    <w:rsid w:val="002531A0"/>
    <w:rsid w:val="00254C2F"/>
    <w:rsid w:val="00257220"/>
    <w:rsid w:val="00260B06"/>
    <w:rsid w:val="00262AE7"/>
    <w:rsid w:val="00262CF4"/>
    <w:rsid w:val="00262EA5"/>
    <w:rsid w:val="00265518"/>
    <w:rsid w:val="002719FA"/>
    <w:rsid w:val="00282B35"/>
    <w:rsid w:val="00282C5F"/>
    <w:rsid w:val="00287B98"/>
    <w:rsid w:val="0029181B"/>
    <w:rsid w:val="00291D50"/>
    <w:rsid w:val="002A37AB"/>
    <w:rsid w:val="002A3838"/>
    <w:rsid w:val="002A5714"/>
    <w:rsid w:val="002A5803"/>
    <w:rsid w:val="002A5D85"/>
    <w:rsid w:val="002A6006"/>
    <w:rsid w:val="002A7507"/>
    <w:rsid w:val="002B0F0E"/>
    <w:rsid w:val="002B1DD9"/>
    <w:rsid w:val="002B2876"/>
    <w:rsid w:val="002B3CFB"/>
    <w:rsid w:val="002C2695"/>
    <w:rsid w:val="002D22C9"/>
    <w:rsid w:val="002D4D16"/>
    <w:rsid w:val="002D7852"/>
    <w:rsid w:val="002E547D"/>
    <w:rsid w:val="002E6AAA"/>
    <w:rsid w:val="002E6C86"/>
    <w:rsid w:val="002E7EB8"/>
    <w:rsid w:val="003025F2"/>
    <w:rsid w:val="0030790A"/>
    <w:rsid w:val="00312767"/>
    <w:rsid w:val="00312D78"/>
    <w:rsid w:val="0031762F"/>
    <w:rsid w:val="00317B32"/>
    <w:rsid w:val="00317F0D"/>
    <w:rsid w:val="00321FCC"/>
    <w:rsid w:val="00324BF7"/>
    <w:rsid w:val="00324DA3"/>
    <w:rsid w:val="0032534F"/>
    <w:rsid w:val="0032751B"/>
    <w:rsid w:val="003360AC"/>
    <w:rsid w:val="003420A2"/>
    <w:rsid w:val="00342267"/>
    <w:rsid w:val="00345612"/>
    <w:rsid w:val="00345642"/>
    <w:rsid w:val="00350161"/>
    <w:rsid w:val="003507FE"/>
    <w:rsid w:val="003543CD"/>
    <w:rsid w:val="00357571"/>
    <w:rsid w:val="003607ED"/>
    <w:rsid w:val="00360A98"/>
    <w:rsid w:val="00360F83"/>
    <w:rsid w:val="00363BB3"/>
    <w:rsid w:val="00366A6E"/>
    <w:rsid w:val="00367C9B"/>
    <w:rsid w:val="00370745"/>
    <w:rsid w:val="00372B32"/>
    <w:rsid w:val="0037414F"/>
    <w:rsid w:val="003847E9"/>
    <w:rsid w:val="00385962"/>
    <w:rsid w:val="00387474"/>
    <w:rsid w:val="003877DD"/>
    <w:rsid w:val="0039016F"/>
    <w:rsid w:val="003934CF"/>
    <w:rsid w:val="003A1CA8"/>
    <w:rsid w:val="003A444B"/>
    <w:rsid w:val="003A6D9E"/>
    <w:rsid w:val="003A7366"/>
    <w:rsid w:val="003A74B8"/>
    <w:rsid w:val="003A7523"/>
    <w:rsid w:val="003B200B"/>
    <w:rsid w:val="003B28DF"/>
    <w:rsid w:val="003B3049"/>
    <w:rsid w:val="003B4D0E"/>
    <w:rsid w:val="003C1CFD"/>
    <w:rsid w:val="003C24DC"/>
    <w:rsid w:val="003C276B"/>
    <w:rsid w:val="003C36F5"/>
    <w:rsid w:val="003C7236"/>
    <w:rsid w:val="003D639F"/>
    <w:rsid w:val="003D7454"/>
    <w:rsid w:val="003E011A"/>
    <w:rsid w:val="003E1483"/>
    <w:rsid w:val="003E66A7"/>
    <w:rsid w:val="003F07B1"/>
    <w:rsid w:val="003F1D21"/>
    <w:rsid w:val="003F6B81"/>
    <w:rsid w:val="003F7559"/>
    <w:rsid w:val="00400237"/>
    <w:rsid w:val="0040116D"/>
    <w:rsid w:val="004021BA"/>
    <w:rsid w:val="00402D3B"/>
    <w:rsid w:val="004053DF"/>
    <w:rsid w:val="00412ABE"/>
    <w:rsid w:val="00412CDD"/>
    <w:rsid w:val="00416049"/>
    <w:rsid w:val="00421984"/>
    <w:rsid w:val="004248AD"/>
    <w:rsid w:val="00424FAB"/>
    <w:rsid w:val="004321DC"/>
    <w:rsid w:val="00434565"/>
    <w:rsid w:val="00434C80"/>
    <w:rsid w:val="00434E88"/>
    <w:rsid w:val="0043652F"/>
    <w:rsid w:val="00437035"/>
    <w:rsid w:val="004375B9"/>
    <w:rsid w:val="004376D6"/>
    <w:rsid w:val="0043781F"/>
    <w:rsid w:val="00441147"/>
    <w:rsid w:val="00441CF5"/>
    <w:rsid w:val="004423C0"/>
    <w:rsid w:val="004425DC"/>
    <w:rsid w:val="00442D68"/>
    <w:rsid w:val="004459FF"/>
    <w:rsid w:val="004479F5"/>
    <w:rsid w:val="00454CBE"/>
    <w:rsid w:val="0045703B"/>
    <w:rsid w:val="00463B67"/>
    <w:rsid w:val="0046736A"/>
    <w:rsid w:val="00467E08"/>
    <w:rsid w:val="00470DA7"/>
    <w:rsid w:val="00472E9D"/>
    <w:rsid w:val="00476834"/>
    <w:rsid w:val="0048189A"/>
    <w:rsid w:val="004874F4"/>
    <w:rsid w:val="00487632"/>
    <w:rsid w:val="00493906"/>
    <w:rsid w:val="0049740A"/>
    <w:rsid w:val="00497DDF"/>
    <w:rsid w:val="004A0173"/>
    <w:rsid w:val="004A0CE3"/>
    <w:rsid w:val="004A262C"/>
    <w:rsid w:val="004A35A0"/>
    <w:rsid w:val="004A4E4B"/>
    <w:rsid w:val="004A4E7A"/>
    <w:rsid w:val="004A5B5D"/>
    <w:rsid w:val="004B123D"/>
    <w:rsid w:val="004B1438"/>
    <w:rsid w:val="004B2C85"/>
    <w:rsid w:val="004C49E1"/>
    <w:rsid w:val="004C4A9F"/>
    <w:rsid w:val="004D3ACC"/>
    <w:rsid w:val="004D3F0F"/>
    <w:rsid w:val="004D51A2"/>
    <w:rsid w:val="004D5B09"/>
    <w:rsid w:val="004E186A"/>
    <w:rsid w:val="004E1F9B"/>
    <w:rsid w:val="004E2551"/>
    <w:rsid w:val="004F1481"/>
    <w:rsid w:val="004F318F"/>
    <w:rsid w:val="004F37F7"/>
    <w:rsid w:val="004F5251"/>
    <w:rsid w:val="004F799A"/>
    <w:rsid w:val="00501D82"/>
    <w:rsid w:val="005038C2"/>
    <w:rsid w:val="005044B2"/>
    <w:rsid w:val="005135E0"/>
    <w:rsid w:val="00514F39"/>
    <w:rsid w:val="00517BD3"/>
    <w:rsid w:val="00521B76"/>
    <w:rsid w:val="00526439"/>
    <w:rsid w:val="00531CA6"/>
    <w:rsid w:val="005335BA"/>
    <w:rsid w:val="00533755"/>
    <w:rsid w:val="005367B3"/>
    <w:rsid w:val="005427CC"/>
    <w:rsid w:val="005457B1"/>
    <w:rsid w:val="005500F9"/>
    <w:rsid w:val="00551098"/>
    <w:rsid w:val="00552A2F"/>
    <w:rsid w:val="00553AA5"/>
    <w:rsid w:val="00562619"/>
    <w:rsid w:val="00563A23"/>
    <w:rsid w:val="005662D0"/>
    <w:rsid w:val="005674C7"/>
    <w:rsid w:val="00567D43"/>
    <w:rsid w:val="0057014D"/>
    <w:rsid w:val="00571E9C"/>
    <w:rsid w:val="00573428"/>
    <w:rsid w:val="00574B0D"/>
    <w:rsid w:val="00577184"/>
    <w:rsid w:val="00580CCB"/>
    <w:rsid w:val="00583A24"/>
    <w:rsid w:val="005840BF"/>
    <w:rsid w:val="00586A3F"/>
    <w:rsid w:val="00586C97"/>
    <w:rsid w:val="005963B1"/>
    <w:rsid w:val="005A1F13"/>
    <w:rsid w:val="005A2A8D"/>
    <w:rsid w:val="005A5573"/>
    <w:rsid w:val="005B2295"/>
    <w:rsid w:val="005B3764"/>
    <w:rsid w:val="005B520E"/>
    <w:rsid w:val="005B6848"/>
    <w:rsid w:val="005C0058"/>
    <w:rsid w:val="005C0C20"/>
    <w:rsid w:val="005C1503"/>
    <w:rsid w:val="005C5848"/>
    <w:rsid w:val="005C59A0"/>
    <w:rsid w:val="005C602B"/>
    <w:rsid w:val="005D168E"/>
    <w:rsid w:val="005D290B"/>
    <w:rsid w:val="005D3DA8"/>
    <w:rsid w:val="005E1B7A"/>
    <w:rsid w:val="005E4126"/>
    <w:rsid w:val="005E41B5"/>
    <w:rsid w:val="005E7248"/>
    <w:rsid w:val="005F31DE"/>
    <w:rsid w:val="005F43AF"/>
    <w:rsid w:val="005F5338"/>
    <w:rsid w:val="005F5733"/>
    <w:rsid w:val="005F6852"/>
    <w:rsid w:val="0060136F"/>
    <w:rsid w:val="00602CBF"/>
    <w:rsid w:val="006049EA"/>
    <w:rsid w:val="00606B78"/>
    <w:rsid w:val="006116DA"/>
    <w:rsid w:val="00611F98"/>
    <w:rsid w:val="00615F30"/>
    <w:rsid w:val="00617E56"/>
    <w:rsid w:val="006212CC"/>
    <w:rsid w:val="0062243E"/>
    <w:rsid w:val="006230D4"/>
    <w:rsid w:val="0062395A"/>
    <w:rsid w:val="00624EB7"/>
    <w:rsid w:val="00625BE7"/>
    <w:rsid w:val="00625E21"/>
    <w:rsid w:val="0062646F"/>
    <w:rsid w:val="00626EA8"/>
    <w:rsid w:val="00630323"/>
    <w:rsid w:val="0063234A"/>
    <w:rsid w:val="00635E1C"/>
    <w:rsid w:val="006405D4"/>
    <w:rsid w:val="00642164"/>
    <w:rsid w:val="0064374F"/>
    <w:rsid w:val="006443E1"/>
    <w:rsid w:val="0064519D"/>
    <w:rsid w:val="006471D0"/>
    <w:rsid w:val="00650A66"/>
    <w:rsid w:val="00652C53"/>
    <w:rsid w:val="00653DDA"/>
    <w:rsid w:val="006541D6"/>
    <w:rsid w:val="0065474B"/>
    <w:rsid w:val="006579DB"/>
    <w:rsid w:val="006634FF"/>
    <w:rsid w:val="00663A7E"/>
    <w:rsid w:val="006640DA"/>
    <w:rsid w:val="006739C0"/>
    <w:rsid w:val="006745C6"/>
    <w:rsid w:val="0068031D"/>
    <w:rsid w:val="00681B8C"/>
    <w:rsid w:val="00682034"/>
    <w:rsid w:val="00682548"/>
    <w:rsid w:val="006829E5"/>
    <w:rsid w:val="00683755"/>
    <w:rsid w:val="00684A39"/>
    <w:rsid w:val="00685CE7"/>
    <w:rsid w:val="00694D70"/>
    <w:rsid w:val="00695413"/>
    <w:rsid w:val="0069680C"/>
    <w:rsid w:val="00696EE1"/>
    <w:rsid w:val="006A3706"/>
    <w:rsid w:val="006A51A4"/>
    <w:rsid w:val="006A5535"/>
    <w:rsid w:val="006A656C"/>
    <w:rsid w:val="006B11EF"/>
    <w:rsid w:val="006B32A3"/>
    <w:rsid w:val="006B799C"/>
    <w:rsid w:val="006C0228"/>
    <w:rsid w:val="006C0494"/>
    <w:rsid w:val="006C7890"/>
    <w:rsid w:val="006D087C"/>
    <w:rsid w:val="006D0979"/>
    <w:rsid w:val="006D1111"/>
    <w:rsid w:val="006D3F9D"/>
    <w:rsid w:val="006D659C"/>
    <w:rsid w:val="006E0F3D"/>
    <w:rsid w:val="006E14C3"/>
    <w:rsid w:val="006E20F6"/>
    <w:rsid w:val="006E3D44"/>
    <w:rsid w:val="006E5012"/>
    <w:rsid w:val="006F172A"/>
    <w:rsid w:val="006F240F"/>
    <w:rsid w:val="006F2594"/>
    <w:rsid w:val="006F3865"/>
    <w:rsid w:val="00700336"/>
    <w:rsid w:val="007009B9"/>
    <w:rsid w:val="00701C2C"/>
    <w:rsid w:val="00701D82"/>
    <w:rsid w:val="0070513A"/>
    <w:rsid w:val="00713C63"/>
    <w:rsid w:val="007140EE"/>
    <w:rsid w:val="0071557D"/>
    <w:rsid w:val="00716200"/>
    <w:rsid w:val="00716C7C"/>
    <w:rsid w:val="00717091"/>
    <w:rsid w:val="0072072D"/>
    <w:rsid w:val="00722650"/>
    <w:rsid w:val="00723AB9"/>
    <w:rsid w:val="0072520E"/>
    <w:rsid w:val="00725FF0"/>
    <w:rsid w:val="007276E4"/>
    <w:rsid w:val="007316A9"/>
    <w:rsid w:val="00731CB6"/>
    <w:rsid w:val="00731E3F"/>
    <w:rsid w:val="00732BA9"/>
    <w:rsid w:val="007404C8"/>
    <w:rsid w:val="00741B85"/>
    <w:rsid w:val="00742F92"/>
    <w:rsid w:val="007446F8"/>
    <w:rsid w:val="00747ACE"/>
    <w:rsid w:val="00750E69"/>
    <w:rsid w:val="00754400"/>
    <w:rsid w:val="00757C46"/>
    <w:rsid w:val="0076259F"/>
    <w:rsid w:val="007628C3"/>
    <w:rsid w:val="00767AD2"/>
    <w:rsid w:val="00771686"/>
    <w:rsid w:val="0077251B"/>
    <w:rsid w:val="00772A80"/>
    <w:rsid w:val="00772E12"/>
    <w:rsid w:val="00777D0A"/>
    <w:rsid w:val="00777D0B"/>
    <w:rsid w:val="00780114"/>
    <w:rsid w:val="00780406"/>
    <w:rsid w:val="007818D4"/>
    <w:rsid w:val="00781D91"/>
    <w:rsid w:val="00786385"/>
    <w:rsid w:val="007907E6"/>
    <w:rsid w:val="00790B25"/>
    <w:rsid w:val="00793147"/>
    <w:rsid w:val="00794644"/>
    <w:rsid w:val="007A1D72"/>
    <w:rsid w:val="007A362C"/>
    <w:rsid w:val="007A562A"/>
    <w:rsid w:val="007B2543"/>
    <w:rsid w:val="007B2B38"/>
    <w:rsid w:val="007B40B3"/>
    <w:rsid w:val="007B69C7"/>
    <w:rsid w:val="007B6E46"/>
    <w:rsid w:val="007C2A3D"/>
    <w:rsid w:val="007C39B7"/>
    <w:rsid w:val="007E007D"/>
    <w:rsid w:val="007E096C"/>
    <w:rsid w:val="007E09CD"/>
    <w:rsid w:val="007E19D1"/>
    <w:rsid w:val="007E64B0"/>
    <w:rsid w:val="007E656A"/>
    <w:rsid w:val="007E688E"/>
    <w:rsid w:val="007E6D5E"/>
    <w:rsid w:val="007E7830"/>
    <w:rsid w:val="007F1062"/>
    <w:rsid w:val="007F67BD"/>
    <w:rsid w:val="008024A4"/>
    <w:rsid w:val="00802824"/>
    <w:rsid w:val="00806841"/>
    <w:rsid w:val="00816F30"/>
    <w:rsid w:val="0082030F"/>
    <w:rsid w:val="008226E8"/>
    <w:rsid w:val="008234E5"/>
    <w:rsid w:val="00830CCF"/>
    <w:rsid w:val="008311FE"/>
    <w:rsid w:val="008336CA"/>
    <w:rsid w:val="008354FD"/>
    <w:rsid w:val="00835A64"/>
    <w:rsid w:val="008360A3"/>
    <w:rsid w:val="00836421"/>
    <w:rsid w:val="00840194"/>
    <w:rsid w:val="0084055C"/>
    <w:rsid w:val="00840FF8"/>
    <w:rsid w:val="008439B1"/>
    <w:rsid w:val="00846664"/>
    <w:rsid w:val="008524DD"/>
    <w:rsid w:val="008532E4"/>
    <w:rsid w:val="0085638A"/>
    <w:rsid w:val="00856E59"/>
    <w:rsid w:val="0085738B"/>
    <w:rsid w:val="008602F3"/>
    <w:rsid w:val="008603C0"/>
    <w:rsid w:val="0086060D"/>
    <w:rsid w:val="00860BC3"/>
    <w:rsid w:val="0086740C"/>
    <w:rsid w:val="00867BFD"/>
    <w:rsid w:val="00871C51"/>
    <w:rsid w:val="00883C82"/>
    <w:rsid w:val="008858D3"/>
    <w:rsid w:val="00890977"/>
    <w:rsid w:val="00893458"/>
    <w:rsid w:val="00893A9B"/>
    <w:rsid w:val="00893D7D"/>
    <w:rsid w:val="00894A81"/>
    <w:rsid w:val="008956E3"/>
    <w:rsid w:val="008A0C47"/>
    <w:rsid w:val="008B09D8"/>
    <w:rsid w:val="008B2433"/>
    <w:rsid w:val="008C3550"/>
    <w:rsid w:val="008D26CB"/>
    <w:rsid w:val="008D30FD"/>
    <w:rsid w:val="008D3D24"/>
    <w:rsid w:val="008D43FD"/>
    <w:rsid w:val="008D47E3"/>
    <w:rsid w:val="008D78AF"/>
    <w:rsid w:val="008D7D01"/>
    <w:rsid w:val="008E185C"/>
    <w:rsid w:val="008E40D8"/>
    <w:rsid w:val="008E4A74"/>
    <w:rsid w:val="008E4ED1"/>
    <w:rsid w:val="008F14D1"/>
    <w:rsid w:val="008F4555"/>
    <w:rsid w:val="008F4AA8"/>
    <w:rsid w:val="008F7B72"/>
    <w:rsid w:val="0090085E"/>
    <w:rsid w:val="00902281"/>
    <w:rsid w:val="00904128"/>
    <w:rsid w:val="00910A43"/>
    <w:rsid w:val="00911185"/>
    <w:rsid w:val="00913E26"/>
    <w:rsid w:val="009164C3"/>
    <w:rsid w:val="00916B7D"/>
    <w:rsid w:val="009172A8"/>
    <w:rsid w:val="00917EDB"/>
    <w:rsid w:val="00920370"/>
    <w:rsid w:val="00921D1C"/>
    <w:rsid w:val="00922463"/>
    <w:rsid w:val="009233B2"/>
    <w:rsid w:val="0092381B"/>
    <w:rsid w:val="009244B0"/>
    <w:rsid w:val="00925E06"/>
    <w:rsid w:val="009303FF"/>
    <w:rsid w:val="00931C06"/>
    <w:rsid w:val="00932670"/>
    <w:rsid w:val="00933564"/>
    <w:rsid w:val="00935D66"/>
    <w:rsid w:val="009362ED"/>
    <w:rsid w:val="00936EA1"/>
    <w:rsid w:val="00937895"/>
    <w:rsid w:val="00944EBB"/>
    <w:rsid w:val="00945126"/>
    <w:rsid w:val="0094652E"/>
    <w:rsid w:val="00946C1A"/>
    <w:rsid w:val="00953F4F"/>
    <w:rsid w:val="00955045"/>
    <w:rsid w:val="00955A3D"/>
    <w:rsid w:val="00960789"/>
    <w:rsid w:val="00960FD5"/>
    <w:rsid w:val="0096115B"/>
    <w:rsid w:val="00967C3F"/>
    <w:rsid w:val="00973F40"/>
    <w:rsid w:val="0097648E"/>
    <w:rsid w:val="00980EDE"/>
    <w:rsid w:val="00981758"/>
    <w:rsid w:val="0098188F"/>
    <w:rsid w:val="00982267"/>
    <w:rsid w:val="0098439B"/>
    <w:rsid w:val="00984491"/>
    <w:rsid w:val="00984C86"/>
    <w:rsid w:val="00987196"/>
    <w:rsid w:val="00987441"/>
    <w:rsid w:val="00990191"/>
    <w:rsid w:val="00992F4C"/>
    <w:rsid w:val="00993711"/>
    <w:rsid w:val="009938BC"/>
    <w:rsid w:val="00993B62"/>
    <w:rsid w:val="00993D57"/>
    <w:rsid w:val="009946A2"/>
    <w:rsid w:val="009947CB"/>
    <w:rsid w:val="009A10A2"/>
    <w:rsid w:val="009A2366"/>
    <w:rsid w:val="009A33B6"/>
    <w:rsid w:val="009A5006"/>
    <w:rsid w:val="009A557D"/>
    <w:rsid w:val="009A5C70"/>
    <w:rsid w:val="009A6A57"/>
    <w:rsid w:val="009B5384"/>
    <w:rsid w:val="009B7C26"/>
    <w:rsid w:val="009C1E2C"/>
    <w:rsid w:val="009C4713"/>
    <w:rsid w:val="009C50F4"/>
    <w:rsid w:val="009D3022"/>
    <w:rsid w:val="009D39D3"/>
    <w:rsid w:val="009D479C"/>
    <w:rsid w:val="009D620F"/>
    <w:rsid w:val="009E15D1"/>
    <w:rsid w:val="009E534D"/>
    <w:rsid w:val="009E7D57"/>
    <w:rsid w:val="009F06DB"/>
    <w:rsid w:val="009F1A63"/>
    <w:rsid w:val="009F38EF"/>
    <w:rsid w:val="009F6AF0"/>
    <w:rsid w:val="00A06186"/>
    <w:rsid w:val="00A0727A"/>
    <w:rsid w:val="00A13C30"/>
    <w:rsid w:val="00A21A9A"/>
    <w:rsid w:val="00A221E2"/>
    <w:rsid w:val="00A25714"/>
    <w:rsid w:val="00A25BF1"/>
    <w:rsid w:val="00A26FE8"/>
    <w:rsid w:val="00A30F72"/>
    <w:rsid w:val="00A315BD"/>
    <w:rsid w:val="00A36718"/>
    <w:rsid w:val="00A40DFE"/>
    <w:rsid w:val="00A4476D"/>
    <w:rsid w:val="00A54AE1"/>
    <w:rsid w:val="00A54E04"/>
    <w:rsid w:val="00A5769B"/>
    <w:rsid w:val="00A61C2B"/>
    <w:rsid w:val="00A62557"/>
    <w:rsid w:val="00A641C9"/>
    <w:rsid w:val="00A64406"/>
    <w:rsid w:val="00A64585"/>
    <w:rsid w:val="00A64597"/>
    <w:rsid w:val="00A64F14"/>
    <w:rsid w:val="00A70D8B"/>
    <w:rsid w:val="00A72ED2"/>
    <w:rsid w:val="00A76CDE"/>
    <w:rsid w:val="00A82AE4"/>
    <w:rsid w:val="00A90B9B"/>
    <w:rsid w:val="00A91A78"/>
    <w:rsid w:val="00A93DF4"/>
    <w:rsid w:val="00A96197"/>
    <w:rsid w:val="00A96B37"/>
    <w:rsid w:val="00AA03BE"/>
    <w:rsid w:val="00AA0FD9"/>
    <w:rsid w:val="00AA5013"/>
    <w:rsid w:val="00AA59A5"/>
    <w:rsid w:val="00AA6A35"/>
    <w:rsid w:val="00AB130D"/>
    <w:rsid w:val="00AB3F6B"/>
    <w:rsid w:val="00AB60E5"/>
    <w:rsid w:val="00AC0FDA"/>
    <w:rsid w:val="00AC1BA9"/>
    <w:rsid w:val="00AC3F66"/>
    <w:rsid w:val="00AC698D"/>
    <w:rsid w:val="00AD14DF"/>
    <w:rsid w:val="00AD5015"/>
    <w:rsid w:val="00AE085B"/>
    <w:rsid w:val="00AE17C9"/>
    <w:rsid w:val="00AE2CE9"/>
    <w:rsid w:val="00AE2D20"/>
    <w:rsid w:val="00AE4622"/>
    <w:rsid w:val="00AE6993"/>
    <w:rsid w:val="00AF0C89"/>
    <w:rsid w:val="00AF1540"/>
    <w:rsid w:val="00AF1944"/>
    <w:rsid w:val="00AF207D"/>
    <w:rsid w:val="00AF2241"/>
    <w:rsid w:val="00AF262B"/>
    <w:rsid w:val="00AF2AC2"/>
    <w:rsid w:val="00AF2E3A"/>
    <w:rsid w:val="00AF308C"/>
    <w:rsid w:val="00AF3777"/>
    <w:rsid w:val="00AF7299"/>
    <w:rsid w:val="00B00440"/>
    <w:rsid w:val="00B02DC6"/>
    <w:rsid w:val="00B0798C"/>
    <w:rsid w:val="00B10227"/>
    <w:rsid w:val="00B10D00"/>
    <w:rsid w:val="00B13651"/>
    <w:rsid w:val="00B14405"/>
    <w:rsid w:val="00B169FE"/>
    <w:rsid w:val="00B17A8B"/>
    <w:rsid w:val="00B226EE"/>
    <w:rsid w:val="00B2306E"/>
    <w:rsid w:val="00B240BA"/>
    <w:rsid w:val="00B26D9C"/>
    <w:rsid w:val="00B301BE"/>
    <w:rsid w:val="00B3266B"/>
    <w:rsid w:val="00B32690"/>
    <w:rsid w:val="00B35B74"/>
    <w:rsid w:val="00B417C6"/>
    <w:rsid w:val="00B4218D"/>
    <w:rsid w:val="00B42393"/>
    <w:rsid w:val="00B43C10"/>
    <w:rsid w:val="00B46605"/>
    <w:rsid w:val="00B5554B"/>
    <w:rsid w:val="00B56E61"/>
    <w:rsid w:val="00B57022"/>
    <w:rsid w:val="00B575DB"/>
    <w:rsid w:val="00B57FEF"/>
    <w:rsid w:val="00B64D31"/>
    <w:rsid w:val="00B6565A"/>
    <w:rsid w:val="00B66113"/>
    <w:rsid w:val="00B670C4"/>
    <w:rsid w:val="00B672F3"/>
    <w:rsid w:val="00B716BB"/>
    <w:rsid w:val="00B727A7"/>
    <w:rsid w:val="00B74FC2"/>
    <w:rsid w:val="00B758AC"/>
    <w:rsid w:val="00B83483"/>
    <w:rsid w:val="00B83D01"/>
    <w:rsid w:val="00B86803"/>
    <w:rsid w:val="00B87206"/>
    <w:rsid w:val="00B91011"/>
    <w:rsid w:val="00B92738"/>
    <w:rsid w:val="00B947D8"/>
    <w:rsid w:val="00B951C4"/>
    <w:rsid w:val="00B97181"/>
    <w:rsid w:val="00B97B73"/>
    <w:rsid w:val="00BA18C9"/>
    <w:rsid w:val="00BA3A06"/>
    <w:rsid w:val="00BA506E"/>
    <w:rsid w:val="00BA580B"/>
    <w:rsid w:val="00BA70DF"/>
    <w:rsid w:val="00BA71D9"/>
    <w:rsid w:val="00BA7DE2"/>
    <w:rsid w:val="00BB230C"/>
    <w:rsid w:val="00BB2582"/>
    <w:rsid w:val="00BB35EA"/>
    <w:rsid w:val="00BB3BB7"/>
    <w:rsid w:val="00BB5AAC"/>
    <w:rsid w:val="00BB6552"/>
    <w:rsid w:val="00BB7761"/>
    <w:rsid w:val="00BB7863"/>
    <w:rsid w:val="00BC149C"/>
    <w:rsid w:val="00BC20A4"/>
    <w:rsid w:val="00BC2C81"/>
    <w:rsid w:val="00BC3539"/>
    <w:rsid w:val="00BC3F1E"/>
    <w:rsid w:val="00BC4357"/>
    <w:rsid w:val="00BC7C6C"/>
    <w:rsid w:val="00BC7C96"/>
    <w:rsid w:val="00BD1306"/>
    <w:rsid w:val="00BD27DD"/>
    <w:rsid w:val="00BD32A4"/>
    <w:rsid w:val="00BE2AC1"/>
    <w:rsid w:val="00BE2D68"/>
    <w:rsid w:val="00BE33C5"/>
    <w:rsid w:val="00BE6E5E"/>
    <w:rsid w:val="00BF0BFA"/>
    <w:rsid w:val="00BF1A5A"/>
    <w:rsid w:val="00BF1B51"/>
    <w:rsid w:val="00BF3B93"/>
    <w:rsid w:val="00BF3CF7"/>
    <w:rsid w:val="00BF5993"/>
    <w:rsid w:val="00BF6BFA"/>
    <w:rsid w:val="00C010E7"/>
    <w:rsid w:val="00C01DE1"/>
    <w:rsid w:val="00C03A8B"/>
    <w:rsid w:val="00C07662"/>
    <w:rsid w:val="00C20E22"/>
    <w:rsid w:val="00C213B3"/>
    <w:rsid w:val="00C22341"/>
    <w:rsid w:val="00C22417"/>
    <w:rsid w:val="00C22458"/>
    <w:rsid w:val="00C22A46"/>
    <w:rsid w:val="00C24334"/>
    <w:rsid w:val="00C254EE"/>
    <w:rsid w:val="00C26064"/>
    <w:rsid w:val="00C26911"/>
    <w:rsid w:val="00C3189A"/>
    <w:rsid w:val="00C31D91"/>
    <w:rsid w:val="00C34600"/>
    <w:rsid w:val="00C350D1"/>
    <w:rsid w:val="00C3701A"/>
    <w:rsid w:val="00C37687"/>
    <w:rsid w:val="00C42A34"/>
    <w:rsid w:val="00C44ABB"/>
    <w:rsid w:val="00C46225"/>
    <w:rsid w:val="00C46BAF"/>
    <w:rsid w:val="00C52162"/>
    <w:rsid w:val="00C5436B"/>
    <w:rsid w:val="00C569B4"/>
    <w:rsid w:val="00C63A2D"/>
    <w:rsid w:val="00C6432F"/>
    <w:rsid w:val="00C64348"/>
    <w:rsid w:val="00C64DB3"/>
    <w:rsid w:val="00C6625C"/>
    <w:rsid w:val="00C701A8"/>
    <w:rsid w:val="00C7104A"/>
    <w:rsid w:val="00C72E14"/>
    <w:rsid w:val="00C77932"/>
    <w:rsid w:val="00C77E3C"/>
    <w:rsid w:val="00C80634"/>
    <w:rsid w:val="00C86BEA"/>
    <w:rsid w:val="00C90B58"/>
    <w:rsid w:val="00C92305"/>
    <w:rsid w:val="00C92528"/>
    <w:rsid w:val="00C93FF2"/>
    <w:rsid w:val="00C963F0"/>
    <w:rsid w:val="00C966A9"/>
    <w:rsid w:val="00C96E0E"/>
    <w:rsid w:val="00C973CF"/>
    <w:rsid w:val="00CA0522"/>
    <w:rsid w:val="00CA2FF6"/>
    <w:rsid w:val="00CA54BD"/>
    <w:rsid w:val="00CA7B15"/>
    <w:rsid w:val="00CB35C1"/>
    <w:rsid w:val="00CB6A46"/>
    <w:rsid w:val="00CB78C6"/>
    <w:rsid w:val="00CC08B1"/>
    <w:rsid w:val="00CD0679"/>
    <w:rsid w:val="00CD1155"/>
    <w:rsid w:val="00CD348D"/>
    <w:rsid w:val="00CD376B"/>
    <w:rsid w:val="00CE0FBB"/>
    <w:rsid w:val="00CE1C42"/>
    <w:rsid w:val="00CE3DA7"/>
    <w:rsid w:val="00CE713E"/>
    <w:rsid w:val="00CE7149"/>
    <w:rsid w:val="00CE7576"/>
    <w:rsid w:val="00CF1B8F"/>
    <w:rsid w:val="00CF48A1"/>
    <w:rsid w:val="00CF7BF8"/>
    <w:rsid w:val="00D04154"/>
    <w:rsid w:val="00D05362"/>
    <w:rsid w:val="00D05478"/>
    <w:rsid w:val="00D10BA0"/>
    <w:rsid w:val="00D111AD"/>
    <w:rsid w:val="00D1239E"/>
    <w:rsid w:val="00D13661"/>
    <w:rsid w:val="00D14F4D"/>
    <w:rsid w:val="00D21B09"/>
    <w:rsid w:val="00D221F2"/>
    <w:rsid w:val="00D2427E"/>
    <w:rsid w:val="00D2583F"/>
    <w:rsid w:val="00D26BEC"/>
    <w:rsid w:val="00D270BD"/>
    <w:rsid w:val="00D2776C"/>
    <w:rsid w:val="00D315EB"/>
    <w:rsid w:val="00D324F1"/>
    <w:rsid w:val="00D3551D"/>
    <w:rsid w:val="00D37089"/>
    <w:rsid w:val="00D43233"/>
    <w:rsid w:val="00D447BF"/>
    <w:rsid w:val="00D459EE"/>
    <w:rsid w:val="00D4612E"/>
    <w:rsid w:val="00D479AB"/>
    <w:rsid w:val="00D549A6"/>
    <w:rsid w:val="00D55C2F"/>
    <w:rsid w:val="00D60B45"/>
    <w:rsid w:val="00D6144D"/>
    <w:rsid w:val="00D618AC"/>
    <w:rsid w:val="00D61AD6"/>
    <w:rsid w:val="00D62410"/>
    <w:rsid w:val="00D64D21"/>
    <w:rsid w:val="00D70424"/>
    <w:rsid w:val="00D71D24"/>
    <w:rsid w:val="00D732BB"/>
    <w:rsid w:val="00D76C8A"/>
    <w:rsid w:val="00D7792C"/>
    <w:rsid w:val="00D77EB8"/>
    <w:rsid w:val="00D80027"/>
    <w:rsid w:val="00D8446F"/>
    <w:rsid w:val="00D84FEB"/>
    <w:rsid w:val="00D85472"/>
    <w:rsid w:val="00D869AA"/>
    <w:rsid w:val="00D92B3B"/>
    <w:rsid w:val="00D93D40"/>
    <w:rsid w:val="00D93E40"/>
    <w:rsid w:val="00D94F15"/>
    <w:rsid w:val="00D9661E"/>
    <w:rsid w:val="00D97CC1"/>
    <w:rsid w:val="00DA1D1A"/>
    <w:rsid w:val="00DA4DFC"/>
    <w:rsid w:val="00DA5055"/>
    <w:rsid w:val="00DA5692"/>
    <w:rsid w:val="00DA5D2B"/>
    <w:rsid w:val="00DA77BC"/>
    <w:rsid w:val="00DB08DA"/>
    <w:rsid w:val="00DB4F5F"/>
    <w:rsid w:val="00DB7400"/>
    <w:rsid w:val="00DC0819"/>
    <w:rsid w:val="00DC1CE4"/>
    <w:rsid w:val="00DC3C33"/>
    <w:rsid w:val="00DC61FC"/>
    <w:rsid w:val="00DD0339"/>
    <w:rsid w:val="00DD13D8"/>
    <w:rsid w:val="00DD4725"/>
    <w:rsid w:val="00DD5CD4"/>
    <w:rsid w:val="00DD7563"/>
    <w:rsid w:val="00DE0BBD"/>
    <w:rsid w:val="00DE129F"/>
    <w:rsid w:val="00DE2550"/>
    <w:rsid w:val="00DE3062"/>
    <w:rsid w:val="00DE415A"/>
    <w:rsid w:val="00DE67F9"/>
    <w:rsid w:val="00DE7E27"/>
    <w:rsid w:val="00DE7F70"/>
    <w:rsid w:val="00DF4862"/>
    <w:rsid w:val="00DF7A21"/>
    <w:rsid w:val="00E00FA4"/>
    <w:rsid w:val="00E010D3"/>
    <w:rsid w:val="00E0273A"/>
    <w:rsid w:val="00E045F7"/>
    <w:rsid w:val="00E0532A"/>
    <w:rsid w:val="00E06BE5"/>
    <w:rsid w:val="00E076D8"/>
    <w:rsid w:val="00E10096"/>
    <w:rsid w:val="00E1075F"/>
    <w:rsid w:val="00E1280E"/>
    <w:rsid w:val="00E14C1F"/>
    <w:rsid w:val="00E20FD8"/>
    <w:rsid w:val="00E224E7"/>
    <w:rsid w:val="00E22EDC"/>
    <w:rsid w:val="00E265BA"/>
    <w:rsid w:val="00E32804"/>
    <w:rsid w:val="00E351DC"/>
    <w:rsid w:val="00E36C5B"/>
    <w:rsid w:val="00E401E9"/>
    <w:rsid w:val="00E412F2"/>
    <w:rsid w:val="00E4468D"/>
    <w:rsid w:val="00E454AA"/>
    <w:rsid w:val="00E510D9"/>
    <w:rsid w:val="00E52C73"/>
    <w:rsid w:val="00E537BB"/>
    <w:rsid w:val="00E53D7D"/>
    <w:rsid w:val="00E55DA9"/>
    <w:rsid w:val="00E56D55"/>
    <w:rsid w:val="00E600A3"/>
    <w:rsid w:val="00E61271"/>
    <w:rsid w:val="00E615EB"/>
    <w:rsid w:val="00E63186"/>
    <w:rsid w:val="00E639DF"/>
    <w:rsid w:val="00E661C2"/>
    <w:rsid w:val="00E67535"/>
    <w:rsid w:val="00E67D68"/>
    <w:rsid w:val="00E70260"/>
    <w:rsid w:val="00E750AA"/>
    <w:rsid w:val="00E7634C"/>
    <w:rsid w:val="00E77659"/>
    <w:rsid w:val="00E81484"/>
    <w:rsid w:val="00E81BB9"/>
    <w:rsid w:val="00E84CB7"/>
    <w:rsid w:val="00E8645F"/>
    <w:rsid w:val="00E867DA"/>
    <w:rsid w:val="00E90A1F"/>
    <w:rsid w:val="00E91988"/>
    <w:rsid w:val="00E95E3C"/>
    <w:rsid w:val="00EA2A3E"/>
    <w:rsid w:val="00EA3223"/>
    <w:rsid w:val="00EA53DD"/>
    <w:rsid w:val="00EB2E9D"/>
    <w:rsid w:val="00EB35EF"/>
    <w:rsid w:val="00EB5B96"/>
    <w:rsid w:val="00EC2207"/>
    <w:rsid w:val="00EC441E"/>
    <w:rsid w:val="00EC7128"/>
    <w:rsid w:val="00ED06C9"/>
    <w:rsid w:val="00ED1935"/>
    <w:rsid w:val="00EE0512"/>
    <w:rsid w:val="00EE2A63"/>
    <w:rsid w:val="00EE3994"/>
    <w:rsid w:val="00EE5A0C"/>
    <w:rsid w:val="00EE6533"/>
    <w:rsid w:val="00EE7D3C"/>
    <w:rsid w:val="00EF07A5"/>
    <w:rsid w:val="00EF11F5"/>
    <w:rsid w:val="00EF2CD1"/>
    <w:rsid w:val="00EF5BC5"/>
    <w:rsid w:val="00EF677A"/>
    <w:rsid w:val="00EF7F62"/>
    <w:rsid w:val="00F02407"/>
    <w:rsid w:val="00F0369B"/>
    <w:rsid w:val="00F06F28"/>
    <w:rsid w:val="00F07F9C"/>
    <w:rsid w:val="00F11AC0"/>
    <w:rsid w:val="00F14382"/>
    <w:rsid w:val="00F24E57"/>
    <w:rsid w:val="00F25825"/>
    <w:rsid w:val="00F25C91"/>
    <w:rsid w:val="00F262DC"/>
    <w:rsid w:val="00F26F91"/>
    <w:rsid w:val="00F27768"/>
    <w:rsid w:val="00F31093"/>
    <w:rsid w:val="00F33EC8"/>
    <w:rsid w:val="00F34EA2"/>
    <w:rsid w:val="00F358AE"/>
    <w:rsid w:val="00F36D30"/>
    <w:rsid w:val="00F40471"/>
    <w:rsid w:val="00F44A97"/>
    <w:rsid w:val="00F44CB0"/>
    <w:rsid w:val="00F464D5"/>
    <w:rsid w:val="00F50E1B"/>
    <w:rsid w:val="00F5325D"/>
    <w:rsid w:val="00F54318"/>
    <w:rsid w:val="00F54948"/>
    <w:rsid w:val="00F571EC"/>
    <w:rsid w:val="00F60377"/>
    <w:rsid w:val="00F642D7"/>
    <w:rsid w:val="00F646E7"/>
    <w:rsid w:val="00F654D6"/>
    <w:rsid w:val="00F77871"/>
    <w:rsid w:val="00F80244"/>
    <w:rsid w:val="00F8239B"/>
    <w:rsid w:val="00F85A75"/>
    <w:rsid w:val="00F91BC5"/>
    <w:rsid w:val="00F92241"/>
    <w:rsid w:val="00F9558A"/>
    <w:rsid w:val="00F96252"/>
    <w:rsid w:val="00F9650B"/>
    <w:rsid w:val="00FA72B7"/>
    <w:rsid w:val="00FA7EAD"/>
    <w:rsid w:val="00FB311C"/>
    <w:rsid w:val="00FB61E1"/>
    <w:rsid w:val="00FB7BD2"/>
    <w:rsid w:val="00FC4493"/>
    <w:rsid w:val="00FD09A6"/>
    <w:rsid w:val="00FD6618"/>
    <w:rsid w:val="00FD774C"/>
    <w:rsid w:val="00FE0639"/>
    <w:rsid w:val="00FE3042"/>
    <w:rsid w:val="00FF0802"/>
    <w:rsid w:val="00FF106A"/>
    <w:rsid w:val="00FF2052"/>
    <w:rsid w:val="00FF335D"/>
    <w:rsid w:val="00FF34BF"/>
    <w:rsid w:val="00FF48B4"/>
    <w:rsid w:val="00FF49EC"/>
    <w:rsid w:val="00FF67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DB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7BB"/>
    <w:pPr>
      <w:spacing w:line="480" w:lineRule="auto"/>
    </w:pPr>
    <w:rPr>
      <w:rFonts w:asciiTheme="majorBidi" w:hAnsiTheme="majorBidi"/>
    </w:rPr>
  </w:style>
  <w:style w:type="paragraph" w:styleId="Heading1">
    <w:name w:val="heading 1"/>
    <w:basedOn w:val="Normal"/>
    <w:next w:val="Normal"/>
    <w:link w:val="Heading1Char"/>
    <w:uiPriority w:val="9"/>
    <w:qFormat/>
    <w:rsid w:val="00DE129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2776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2531A0"/>
    <w:pPr>
      <w:keepNext/>
      <w:keepLines/>
      <w:spacing w:before="200" w:after="0"/>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unhideWhenUsed/>
    <w:qFormat/>
    <w:rsid w:val="002531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370"/>
    <w:rPr>
      <w:color w:val="0000FF" w:themeColor="hyperlink"/>
      <w:u w:val="single"/>
    </w:rPr>
  </w:style>
  <w:style w:type="character" w:customStyle="1" w:styleId="Heading2Char">
    <w:name w:val="Heading 2 Char"/>
    <w:basedOn w:val="DefaultParagraphFont"/>
    <w:link w:val="Heading2"/>
    <w:uiPriority w:val="9"/>
    <w:rsid w:val="00D2776C"/>
    <w:rPr>
      <w:rFonts w:asciiTheme="majorBidi" w:eastAsiaTheme="majorEastAsia" w:hAnsiTheme="majorBidi" w:cstheme="majorBidi"/>
      <w:b/>
      <w:sz w:val="28"/>
      <w:szCs w:val="26"/>
    </w:rPr>
  </w:style>
  <w:style w:type="character" w:customStyle="1" w:styleId="Heading1Char">
    <w:name w:val="Heading 1 Char"/>
    <w:basedOn w:val="DefaultParagraphFont"/>
    <w:link w:val="Heading1"/>
    <w:uiPriority w:val="9"/>
    <w:rsid w:val="00DE129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531A0"/>
    <w:rPr>
      <w:rFonts w:asciiTheme="majorHAnsi" w:eastAsiaTheme="majorEastAsia" w:hAnsiTheme="majorHAnsi" w:cstheme="majorBidi"/>
      <w:bCs/>
      <w:i/>
    </w:rPr>
  </w:style>
  <w:style w:type="paragraph" w:styleId="ListParagraph">
    <w:name w:val="List Paragraph"/>
    <w:basedOn w:val="Normal"/>
    <w:uiPriority w:val="34"/>
    <w:qFormat/>
    <w:rsid w:val="00E10096"/>
    <w:pPr>
      <w:spacing w:after="0" w:line="240" w:lineRule="auto"/>
      <w:ind w:left="720"/>
      <w:contextualSpacing/>
    </w:pPr>
    <w:rPr>
      <w:sz w:val="24"/>
      <w:szCs w:val="24"/>
      <w:lang w:eastAsia="es-ES"/>
    </w:rPr>
  </w:style>
  <w:style w:type="character" w:styleId="FollowedHyperlink">
    <w:name w:val="FollowedHyperlink"/>
    <w:basedOn w:val="DefaultParagraphFont"/>
    <w:uiPriority w:val="99"/>
    <w:semiHidden/>
    <w:unhideWhenUsed/>
    <w:rsid w:val="003E1483"/>
    <w:rPr>
      <w:color w:val="800080" w:themeColor="followedHyperlink"/>
      <w:u w:val="single"/>
    </w:rPr>
  </w:style>
  <w:style w:type="paragraph" w:styleId="FootnoteText">
    <w:name w:val="footnote text"/>
    <w:basedOn w:val="Normal"/>
    <w:link w:val="FootnoteTextChar"/>
    <w:uiPriority w:val="99"/>
    <w:unhideWhenUsed/>
    <w:rsid w:val="00E537BB"/>
    <w:pPr>
      <w:spacing w:after="0" w:line="240" w:lineRule="auto"/>
    </w:pPr>
    <w:rPr>
      <w:sz w:val="20"/>
      <w:szCs w:val="20"/>
    </w:rPr>
  </w:style>
  <w:style w:type="character" w:customStyle="1" w:styleId="FootnoteTextChar">
    <w:name w:val="Footnote Text Char"/>
    <w:basedOn w:val="DefaultParagraphFont"/>
    <w:link w:val="FootnoteText"/>
    <w:uiPriority w:val="99"/>
    <w:rsid w:val="00E537BB"/>
    <w:rPr>
      <w:rFonts w:asciiTheme="majorBidi" w:hAnsiTheme="majorBidi"/>
      <w:sz w:val="20"/>
      <w:szCs w:val="20"/>
    </w:rPr>
  </w:style>
  <w:style w:type="character" w:styleId="FootnoteReference">
    <w:name w:val="footnote reference"/>
    <w:basedOn w:val="DefaultParagraphFont"/>
    <w:uiPriority w:val="99"/>
    <w:unhideWhenUsed/>
    <w:rsid w:val="00E537BB"/>
    <w:rPr>
      <w:vertAlign w:val="superscript"/>
    </w:rPr>
  </w:style>
  <w:style w:type="table" w:styleId="TableGrid">
    <w:name w:val="Table Grid"/>
    <w:basedOn w:val="TableNormal"/>
    <w:uiPriority w:val="59"/>
    <w:rsid w:val="000C4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596F"/>
    <w:rPr>
      <w:sz w:val="16"/>
      <w:szCs w:val="16"/>
    </w:rPr>
  </w:style>
  <w:style w:type="paragraph" w:styleId="CommentText">
    <w:name w:val="annotation text"/>
    <w:basedOn w:val="Normal"/>
    <w:link w:val="CommentTextChar"/>
    <w:uiPriority w:val="99"/>
    <w:semiHidden/>
    <w:unhideWhenUsed/>
    <w:rsid w:val="0022596F"/>
    <w:pPr>
      <w:spacing w:line="240" w:lineRule="auto"/>
    </w:pPr>
    <w:rPr>
      <w:sz w:val="20"/>
      <w:szCs w:val="20"/>
    </w:rPr>
  </w:style>
  <w:style w:type="character" w:customStyle="1" w:styleId="CommentTextChar">
    <w:name w:val="Comment Text Char"/>
    <w:basedOn w:val="DefaultParagraphFont"/>
    <w:link w:val="CommentText"/>
    <w:uiPriority w:val="99"/>
    <w:semiHidden/>
    <w:rsid w:val="0022596F"/>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2596F"/>
    <w:rPr>
      <w:b/>
      <w:bCs/>
    </w:rPr>
  </w:style>
  <w:style w:type="character" w:customStyle="1" w:styleId="CommentSubjectChar">
    <w:name w:val="Comment Subject Char"/>
    <w:basedOn w:val="CommentTextChar"/>
    <w:link w:val="CommentSubject"/>
    <w:uiPriority w:val="99"/>
    <w:semiHidden/>
    <w:rsid w:val="0022596F"/>
    <w:rPr>
      <w:rFonts w:asciiTheme="majorBidi" w:hAnsiTheme="majorBidi"/>
      <w:b/>
      <w:bCs/>
      <w:sz w:val="20"/>
      <w:szCs w:val="20"/>
    </w:rPr>
  </w:style>
  <w:style w:type="paragraph" w:styleId="BalloonText">
    <w:name w:val="Balloon Text"/>
    <w:basedOn w:val="Normal"/>
    <w:link w:val="BalloonTextChar"/>
    <w:uiPriority w:val="99"/>
    <w:semiHidden/>
    <w:unhideWhenUsed/>
    <w:rsid w:val="00225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96F"/>
    <w:rPr>
      <w:rFonts w:ascii="Tahoma" w:hAnsi="Tahoma" w:cs="Tahoma"/>
      <w:sz w:val="16"/>
      <w:szCs w:val="16"/>
    </w:rPr>
  </w:style>
  <w:style w:type="paragraph" w:styleId="Header">
    <w:name w:val="header"/>
    <w:basedOn w:val="Normal"/>
    <w:link w:val="HeaderChar"/>
    <w:uiPriority w:val="99"/>
    <w:unhideWhenUsed/>
    <w:rsid w:val="00E61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5EB"/>
    <w:rPr>
      <w:rFonts w:asciiTheme="majorBidi" w:hAnsiTheme="majorBidi"/>
    </w:rPr>
  </w:style>
  <w:style w:type="paragraph" w:styleId="Footer">
    <w:name w:val="footer"/>
    <w:basedOn w:val="Normal"/>
    <w:link w:val="FooterChar"/>
    <w:uiPriority w:val="99"/>
    <w:unhideWhenUsed/>
    <w:rsid w:val="00E61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5EB"/>
    <w:rPr>
      <w:rFonts w:asciiTheme="majorBidi" w:hAnsiTheme="majorBidi"/>
    </w:rPr>
  </w:style>
  <w:style w:type="paragraph" w:styleId="Revision">
    <w:name w:val="Revision"/>
    <w:hidden/>
    <w:uiPriority w:val="99"/>
    <w:semiHidden/>
    <w:rsid w:val="00F646E7"/>
    <w:pPr>
      <w:spacing w:after="0" w:line="240" w:lineRule="auto"/>
    </w:pPr>
    <w:rPr>
      <w:rFonts w:asciiTheme="majorBidi" w:hAnsiTheme="majorBidi"/>
    </w:rPr>
  </w:style>
  <w:style w:type="character" w:customStyle="1" w:styleId="Heading4Char">
    <w:name w:val="Heading 4 Char"/>
    <w:basedOn w:val="DefaultParagraphFont"/>
    <w:link w:val="Heading4"/>
    <w:uiPriority w:val="9"/>
    <w:rsid w:val="002531A0"/>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unhideWhenUsed/>
    <w:rsid w:val="00D2776C"/>
    <w:pPr>
      <w:spacing w:after="0" w:line="240" w:lineRule="auto"/>
    </w:pPr>
    <w:rPr>
      <w:sz w:val="20"/>
      <w:szCs w:val="20"/>
    </w:rPr>
  </w:style>
  <w:style w:type="character" w:customStyle="1" w:styleId="EndnoteTextChar">
    <w:name w:val="Endnote Text Char"/>
    <w:basedOn w:val="DefaultParagraphFont"/>
    <w:link w:val="EndnoteText"/>
    <w:uiPriority w:val="99"/>
    <w:rsid w:val="00D2776C"/>
    <w:rPr>
      <w:rFonts w:asciiTheme="majorBidi" w:hAnsiTheme="majorBidi"/>
      <w:sz w:val="20"/>
      <w:szCs w:val="20"/>
    </w:rPr>
  </w:style>
  <w:style w:type="character" w:styleId="EndnoteReference">
    <w:name w:val="endnote reference"/>
    <w:basedOn w:val="DefaultParagraphFont"/>
    <w:uiPriority w:val="99"/>
    <w:unhideWhenUsed/>
    <w:rsid w:val="00D2776C"/>
    <w:rPr>
      <w:vertAlign w:val="superscript"/>
    </w:rPr>
  </w:style>
  <w:style w:type="paragraph" w:styleId="HTMLPreformatted">
    <w:name w:val="HTML Preformatted"/>
    <w:basedOn w:val="Normal"/>
    <w:link w:val="HTMLPreformattedChar"/>
    <w:uiPriority w:val="99"/>
    <w:unhideWhenUsed/>
    <w:rsid w:val="00E66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s-ES"/>
    </w:rPr>
  </w:style>
  <w:style w:type="character" w:customStyle="1" w:styleId="HTMLPreformattedChar">
    <w:name w:val="HTML Preformatted Char"/>
    <w:basedOn w:val="DefaultParagraphFont"/>
    <w:link w:val="HTMLPreformatted"/>
    <w:uiPriority w:val="99"/>
    <w:rsid w:val="00E661C2"/>
    <w:rPr>
      <w:rFonts w:ascii="Courier" w:hAnsi="Courier" w:cs="Courier"/>
      <w:sz w:val="20"/>
      <w:szCs w:val="20"/>
      <w:lang w:eastAsia="es-ES"/>
    </w:rPr>
  </w:style>
  <w:style w:type="paragraph" w:styleId="NormalWeb">
    <w:name w:val="Normal (Web)"/>
    <w:basedOn w:val="Normal"/>
    <w:uiPriority w:val="99"/>
    <w:semiHidden/>
    <w:unhideWhenUsed/>
    <w:rsid w:val="00F50E1B"/>
    <w:pPr>
      <w:spacing w:before="100" w:beforeAutospacing="1" w:after="100" w:afterAutospacing="1" w:line="240" w:lineRule="auto"/>
    </w:pPr>
    <w:rPr>
      <w:rFonts w:ascii="Times" w:hAnsi="Times" w:cs="Times New Roman"/>
      <w:sz w:val="20"/>
      <w:szCs w:val="20"/>
      <w:lang w:eastAsia="es-ES"/>
    </w:rPr>
  </w:style>
  <w:style w:type="character" w:styleId="Emphasis">
    <w:name w:val="Emphasis"/>
    <w:basedOn w:val="DefaultParagraphFont"/>
    <w:uiPriority w:val="20"/>
    <w:qFormat/>
    <w:rsid w:val="00902281"/>
    <w:rPr>
      <w:i/>
      <w:iCs/>
    </w:rPr>
  </w:style>
  <w:style w:type="character" w:customStyle="1" w:styleId="UnresolvedMention">
    <w:name w:val="Unresolved Mention"/>
    <w:basedOn w:val="DefaultParagraphFont"/>
    <w:uiPriority w:val="99"/>
    <w:semiHidden/>
    <w:unhideWhenUsed/>
    <w:rsid w:val="00B417C6"/>
    <w:rPr>
      <w:color w:val="808080"/>
      <w:shd w:val="clear" w:color="auto" w:fill="E6E6E6"/>
    </w:rPr>
  </w:style>
  <w:style w:type="table" w:customStyle="1" w:styleId="TableGrid1">
    <w:name w:val="Table Grid1"/>
    <w:basedOn w:val="TableNormal"/>
    <w:next w:val="TableGrid"/>
    <w:uiPriority w:val="59"/>
    <w:rsid w:val="0032751B"/>
    <w:pPr>
      <w:spacing w:after="0" w:line="240" w:lineRule="auto"/>
    </w:pPr>
    <w:rPr>
      <w:rFonts w:ascii="Calibri" w:eastAsia="SimSun" w:hAnsi="Calibri" w:cs="Arial"/>
      <w:lang w:val="en-I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7BB"/>
    <w:pPr>
      <w:spacing w:line="480" w:lineRule="auto"/>
    </w:pPr>
    <w:rPr>
      <w:rFonts w:asciiTheme="majorBidi" w:hAnsiTheme="majorBidi"/>
    </w:rPr>
  </w:style>
  <w:style w:type="paragraph" w:styleId="Heading1">
    <w:name w:val="heading 1"/>
    <w:basedOn w:val="Normal"/>
    <w:next w:val="Normal"/>
    <w:link w:val="Heading1Char"/>
    <w:uiPriority w:val="9"/>
    <w:qFormat/>
    <w:rsid w:val="00DE129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2776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2531A0"/>
    <w:pPr>
      <w:keepNext/>
      <w:keepLines/>
      <w:spacing w:before="200" w:after="0"/>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unhideWhenUsed/>
    <w:qFormat/>
    <w:rsid w:val="002531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370"/>
    <w:rPr>
      <w:color w:val="0000FF" w:themeColor="hyperlink"/>
      <w:u w:val="single"/>
    </w:rPr>
  </w:style>
  <w:style w:type="character" w:customStyle="1" w:styleId="Heading2Char">
    <w:name w:val="Heading 2 Char"/>
    <w:basedOn w:val="DefaultParagraphFont"/>
    <w:link w:val="Heading2"/>
    <w:uiPriority w:val="9"/>
    <w:rsid w:val="00D2776C"/>
    <w:rPr>
      <w:rFonts w:asciiTheme="majorBidi" w:eastAsiaTheme="majorEastAsia" w:hAnsiTheme="majorBidi" w:cstheme="majorBidi"/>
      <w:b/>
      <w:sz w:val="28"/>
      <w:szCs w:val="26"/>
    </w:rPr>
  </w:style>
  <w:style w:type="character" w:customStyle="1" w:styleId="Heading1Char">
    <w:name w:val="Heading 1 Char"/>
    <w:basedOn w:val="DefaultParagraphFont"/>
    <w:link w:val="Heading1"/>
    <w:uiPriority w:val="9"/>
    <w:rsid w:val="00DE129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531A0"/>
    <w:rPr>
      <w:rFonts w:asciiTheme="majorHAnsi" w:eastAsiaTheme="majorEastAsia" w:hAnsiTheme="majorHAnsi" w:cstheme="majorBidi"/>
      <w:bCs/>
      <w:i/>
    </w:rPr>
  </w:style>
  <w:style w:type="paragraph" w:styleId="ListParagraph">
    <w:name w:val="List Paragraph"/>
    <w:basedOn w:val="Normal"/>
    <w:uiPriority w:val="34"/>
    <w:qFormat/>
    <w:rsid w:val="00E10096"/>
    <w:pPr>
      <w:spacing w:after="0" w:line="240" w:lineRule="auto"/>
      <w:ind w:left="720"/>
      <w:contextualSpacing/>
    </w:pPr>
    <w:rPr>
      <w:sz w:val="24"/>
      <w:szCs w:val="24"/>
      <w:lang w:eastAsia="es-ES"/>
    </w:rPr>
  </w:style>
  <w:style w:type="character" w:styleId="FollowedHyperlink">
    <w:name w:val="FollowedHyperlink"/>
    <w:basedOn w:val="DefaultParagraphFont"/>
    <w:uiPriority w:val="99"/>
    <w:semiHidden/>
    <w:unhideWhenUsed/>
    <w:rsid w:val="003E1483"/>
    <w:rPr>
      <w:color w:val="800080" w:themeColor="followedHyperlink"/>
      <w:u w:val="single"/>
    </w:rPr>
  </w:style>
  <w:style w:type="paragraph" w:styleId="FootnoteText">
    <w:name w:val="footnote text"/>
    <w:basedOn w:val="Normal"/>
    <w:link w:val="FootnoteTextChar"/>
    <w:uiPriority w:val="99"/>
    <w:unhideWhenUsed/>
    <w:rsid w:val="00E537BB"/>
    <w:pPr>
      <w:spacing w:after="0" w:line="240" w:lineRule="auto"/>
    </w:pPr>
    <w:rPr>
      <w:sz w:val="20"/>
      <w:szCs w:val="20"/>
    </w:rPr>
  </w:style>
  <w:style w:type="character" w:customStyle="1" w:styleId="FootnoteTextChar">
    <w:name w:val="Footnote Text Char"/>
    <w:basedOn w:val="DefaultParagraphFont"/>
    <w:link w:val="FootnoteText"/>
    <w:uiPriority w:val="99"/>
    <w:rsid w:val="00E537BB"/>
    <w:rPr>
      <w:rFonts w:asciiTheme="majorBidi" w:hAnsiTheme="majorBidi"/>
      <w:sz w:val="20"/>
      <w:szCs w:val="20"/>
    </w:rPr>
  </w:style>
  <w:style w:type="character" w:styleId="FootnoteReference">
    <w:name w:val="footnote reference"/>
    <w:basedOn w:val="DefaultParagraphFont"/>
    <w:uiPriority w:val="99"/>
    <w:unhideWhenUsed/>
    <w:rsid w:val="00E537BB"/>
    <w:rPr>
      <w:vertAlign w:val="superscript"/>
    </w:rPr>
  </w:style>
  <w:style w:type="table" w:styleId="TableGrid">
    <w:name w:val="Table Grid"/>
    <w:basedOn w:val="TableNormal"/>
    <w:uiPriority w:val="59"/>
    <w:rsid w:val="000C4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596F"/>
    <w:rPr>
      <w:sz w:val="16"/>
      <w:szCs w:val="16"/>
    </w:rPr>
  </w:style>
  <w:style w:type="paragraph" w:styleId="CommentText">
    <w:name w:val="annotation text"/>
    <w:basedOn w:val="Normal"/>
    <w:link w:val="CommentTextChar"/>
    <w:uiPriority w:val="99"/>
    <w:semiHidden/>
    <w:unhideWhenUsed/>
    <w:rsid w:val="0022596F"/>
    <w:pPr>
      <w:spacing w:line="240" w:lineRule="auto"/>
    </w:pPr>
    <w:rPr>
      <w:sz w:val="20"/>
      <w:szCs w:val="20"/>
    </w:rPr>
  </w:style>
  <w:style w:type="character" w:customStyle="1" w:styleId="CommentTextChar">
    <w:name w:val="Comment Text Char"/>
    <w:basedOn w:val="DefaultParagraphFont"/>
    <w:link w:val="CommentText"/>
    <w:uiPriority w:val="99"/>
    <w:semiHidden/>
    <w:rsid w:val="0022596F"/>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2596F"/>
    <w:rPr>
      <w:b/>
      <w:bCs/>
    </w:rPr>
  </w:style>
  <w:style w:type="character" w:customStyle="1" w:styleId="CommentSubjectChar">
    <w:name w:val="Comment Subject Char"/>
    <w:basedOn w:val="CommentTextChar"/>
    <w:link w:val="CommentSubject"/>
    <w:uiPriority w:val="99"/>
    <w:semiHidden/>
    <w:rsid w:val="0022596F"/>
    <w:rPr>
      <w:rFonts w:asciiTheme="majorBidi" w:hAnsiTheme="majorBidi"/>
      <w:b/>
      <w:bCs/>
      <w:sz w:val="20"/>
      <w:szCs w:val="20"/>
    </w:rPr>
  </w:style>
  <w:style w:type="paragraph" w:styleId="BalloonText">
    <w:name w:val="Balloon Text"/>
    <w:basedOn w:val="Normal"/>
    <w:link w:val="BalloonTextChar"/>
    <w:uiPriority w:val="99"/>
    <w:semiHidden/>
    <w:unhideWhenUsed/>
    <w:rsid w:val="00225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96F"/>
    <w:rPr>
      <w:rFonts w:ascii="Tahoma" w:hAnsi="Tahoma" w:cs="Tahoma"/>
      <w:sz w:val="16"/>
      <w:szCs w:val="16"/>
    </w:rPr>
  </w:style>
  <w:style w:type="paragraph" w:styleId="Header">
    <w:name w:val="header"/>
    <w:basedOn w:val="Normal"/>
    <w:link w:val="HeaderChar"/>
    <w:uiPriority w:val="99"/>
    <w:unhideWhenUsed/>
    <w:rsid w:val="00E61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5EB"/>
    <w:rPr>
      <w:rFonts w:asciiTheme="majorBidi" w:hAnsiTheme="majorBidi"/>
    </w:rPr>
  </w:style>
  <w:style w:type="paragraph" w:styleId="Footer">
    <w:name w:val="footer"/>
    <w:basedOn w:val="Normal"/>
    <w:link w:val="FooterChar"/>
    <w:uiPriority w:val="99"/>
    <w:unhideWhenUsed/>
    <w:rsid w:val="00E61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5EB"/>
    <w:rPr>
      <w:rFonts w:asciiTheme="majorBidi" w:hAnsiTheme="majorBidi"/>
    </w:rPr>
  </w:style>
  <w:style w:type="paragraph" w:styleId="Revision">
    <w:name w:val="Revision"/>
    <w:hidden/>
    <w:uiPriority w:val="99"/>
    <w:semiHidden/>
    <w:rsid w:val="00F646E7"/>
    <w:pPr>
      <w:spacing w:after="0" w:line="240" w:lineRule="auto"/>
    </w:pPr>
    <w:rPr>
      <w:rFonts w:asciiTheme="majorBidi" w:hAnsiTheme="majorBidi"/>
    </w:rPr>
  </w:style>
  <w:style w:type="character" w:customStyle="1" w:styleId="Heading4Char">
    <w:name w:val="Heading 4 Char"/>
    <w:basedOn w:val="DefaultParagraphFont"/>
    <w:link w:val="Heading4"/>
    <w:uiPriority w:val="9"/>
    <w:rsid w:val="002531A0"/>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unhideWhenUsed/>
    <w:rsid w:val="00D2776C"/>
    <w:pPr>
      <w:spacing w:after="0" w:line="240" w:lineRule="auto"/>
    </w:pPr>
    <w:rPr>
      <w:sz w:val="20"/>
      <w:szCs w:val="20"/>
    </w:rPr>
  </w:style>
  <w:style w:type="character" w:customStyle="1" w:styleId="EndnoteTextChar">
    <w:name w:val="Endnote Text Char"/>
    <w:basedOn w:val="DefaultParagraphFont"/>
    <w:link w:val="EndnoteText"/>
    <w:uiPriority w:val="99"/>
    <w:rsid w:val="00D2776C"/>
    <w:rPr>
      <w:rFonts w:asciiTheme="majorBidi" w:hAnsiTheme="majorBidi"/>
      <w:sz w:val="20"/>
      <w:szCs w:val="20"/>
    </w:rPr>
  </w:style>
  <w:style w:type="character" w:styleId="EndnoteReference">
    <w:name w:val="endnote reference"/>
    <w:basedOn w:val="DefaultParagraphFont"/>
    <w:uiPriority w:val="99"/>
    <w:unhideWhenUsed/>
    <w:rsid w:val="00D2776C"/>
    <w:rPr>
      <w:vertAlign w:val="superscript"/>
    </w:rPr>
  </w:style>
  <w:style w:type="paragraph" w:styleId="HTMLPreformatted">
    <w:name w:val="HTML Preformatted"/>
    <w:basedOn w:val="Normal"/>
    <w:link w:val="HTMLPreformattedChar"/>
    <w:uiPriority w:val="99"/>
    <w:unhideWhenUsed/>
    <w:rsid w:val="00E66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s-ES"/>
    </w:rPr>
  </w:style>
  <w:style w:type="character" w:customStyle="1" w:styleId="HTMLPreformattedChar">
    <w:name w:val="HTML Preformatted Char"/>
    <w:basedOn w:val="DefaultParagraphFont"/>
    <w:link w:val="HTMLPreformatted"/>
    <w:uiPriority w:val="99"/>
    <w:rsid w:val="00E661C2"/>
    <w:rPr>
      <w:rFonts w:ascii="Courier" w:hAnsi="Courier" w:cs="Courier"/>
      <w:sz w:val="20"/>
      <w:szCs w:val="20"/>
      <w:lang w:eastAsia="es-ES"/>
    </w:rPr>
  </w:style>
  <w:style w:type="paragraph" w:styleId="NormalWeb">
    <w:name w:val="Normal (Web)"/>
    <w:basedOn w:val="Normal"/>
    <w:uiPriority w:val="99"/>
    <w:semiHidden/>
    <w:unhideWhenUsed/>
    <w:rsid w:val="00F50E1B"/>
    <w:pPr>
      <w:spacing w:before="100" w:beforeAutospacing="1" w:after="100" w:afterAutospacing="1" w:line="240" w:lineRule="auto"/>
    </w:pPr>
    <w:rPr>
      <w:rFonts w:ascii="Times" w:hAnsi="Times" w:cs="Times New Roman"/>
      <w:sz w:val="20"/>
      <w:szCs w:val="20"/>
      <w:lang w:eastAsia="es-ES"/>
    </w:rPr>
  </w:style>
  <w:style w:type="character" w:styleId="Emphasis">
    <w:name w:val="Emphasis"/>
    <w:basedOn w:val="DefaultParagraphFont"/>
    <w:uiPriority w:val="20"/>
    <w:qFormat/>
    <w:rsid w:val="00902281"/>
    <w:rPr>
      <w:i/>
      <w:iCs/>
    </w:rPr>
  </w:style>
  <w:style w:type="character" w:customStyle="1" w:styleId="UnresolvedMention">
    <w:name w:val="Unresolved Mention"/>
    <w:basedOn w:val="DefaultParagraphFont"/>
    <w:uiPriority w:val="99"/>
    <w:semiHidden/>
    <w:unhideWhenUsed/>
    <w:rsid w:val="00B417C6"/>
    <w:rPr>
      <w:color w:val="808080"/>
      <w:shd w:val="clear" w:color="auto" w:fill="E6E6E6"/>
    </w:rPr>
  </w:style>
  <w:style w:type="table" w:customStyle="1" w:styleId="TableGrid1">
    <w:name w:val="Table Grid1"/>
    <w:basedOn w:val="TableNormal"/>
    <w:next w:val="TableGrid"/>
    <w:uiPriority w:val="59"/>
    <w:rsid w:val="0032751B"/>
    <w:pPr>
      <w:spacing w:after="0" w:line="240" w:lineRule="auto"/>
    </w:pPr>
    <w:rPr>
      <w:rFonts w:ascii="Calibri" w:eastAsia="SimSun" w:hAnsi="Calibri" w:cs="Arial"/>
      <w:lang w:val="en-I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506">
      <w:bodyDiv w:val="1"/>
      <w:marLeft w:val="0"/>
      <w:marRight w:val="0"/>
      <w:marTop w:val="0"/>
      <w:marBottom w:val="0"/>
      <w:divBdr>
        <w:top w:val="none" w:sz="0" w:space="0" w:color="auto"/>
        <w:left w:val="none" w:sz="0" w:space="0" w:color="auto"/>
        <w:bottom w:val="none" w:sz="0" w:space="0" w:color="auto"/>
        <w:right w:val="none" w:sz="0" w:space="0" w:color="auto"/>
      </w:divBdr>
    </w:div>
    <w:div w:id="11227368">
      <w:bodyDiv w:val="1"/>
      <w:marLeft w:val="0"/>
      <w:marRight w:val="0"/>
      <w:marTop w:val="0"/>
      <w:marBottom w:val="0"/>
      <w:divBdr>
        <w:top w:val="none" w:sz="0" w:space="0" w:color="auto"/>
        <w:left w:val="none" w:sz="0" w:space="0" w:color="auto"/>
        <w:bottom w:val="none" w:sz="0" w:space="0" w:color="auto"/>
        <w:right w:val="none" w:sz="0" w:space="0" w:color="auto"/>
      </w:divBdr>
      <w:divsChild>
        <w:div w:id="993411640">
          <w:marLeft w:val="0"/>
          <w:marRight w:val="0"/>
          <w:marTop w:val="0"/>
          <w:marBottom w:val="0"/>
          <w:divBdr>
            <w:top w:val="none" w:sz="0" w:space="0" w:color="auto"/>
            <w:left w:val="none" w:sz="0" w:space="0" w:color="auto"/>
            <w:bottom w:val="none" w:sz="0" w:space="0" w:color="auto"/>
            <w:right w:val="none" w:sz="0" w:space="0" w:color="auto"/>
          </w:divBdr>
          <w:divsChild>
            <w:div w:id="1333608958">
              <w:marLeft w:val="0"/>
              <w:marRight w:val="0"/>
              <w:marTop w:val="0"/>
              <w:marBottom w:val="0"/>
              <w:divBdr>
                <w:top w:val="none" w:sz="0" w:space="0" w:color="auto"/>
                <w:left w:val="none" w:sz="0" w:space="0" w:color="auto"/>
                <w:bottom w:val="none" w:sz="0" w:space="0" w:color="auto"/>
                <w:right w:val="none" w:sz="0" w:space="0" w:color="auto"/>
              </w:divBdr>
              <w:divsChild>
                <w:div w:id="90399232">
                  <w:marLeft w:val="0"/>
                  <w:marRight w:val="0"/>
                  <w:marTop w:val="0"/>
                  <w:marBottom w:val="0"/>
                  <w:divBdr>
                    <w:top w:val="none" w:sz="0" w:space="0" w:color="auto"/>
                    <w:left w:val="none" w:sz="0" w:space="0" w:color="auto"/>
                    <w:bottom w:val="none" w:sz="0" w:space="0" w:color="auto"/>
                    <w:right w:val="none" w:sz="0" w:space="0" w:color="auto"/>
                  </w:divBdr>
                  <w:divsChild>
                    <w:div w:id="1839690940">
                      <w:marLeft w:val="0"/>
                      <w:marRight w:val="0"/>
                      <w:marTop w:val="0"/>
                      <w:marBottom w:val="0"/>
                      <w:divBdr>
                        <w:top w:val="none" w:sz="0" w:space="0" w:color="auto"/>
                        <w:left w:val="none" w:sz="0" w:space="0" w:color="auto"/>
                        <w:bottom w:val="none" w:sz="0" w:space="0" w:color="auto"/>
                        <w:right w:val="none" w:sz="0" w:space="0" w:color="auto"/>
                      </w:divBdr>
                    </w:div>
                  </w:divsChild>
                </w:div>
                <w:div w:id="1170171817">
                  <w:marLeft w:val="0"/>
                  <w:marRight w:val="0"/>
                  <w:marTop w:val="0"/>
                  <w:marBottom w:val="0"/>
                  <w:divBdr>
                    <w:top w:val="none" w:sz="0" w:space="0" w:color="auto"/>
                    <w:left w:val="none" w:sz="0" w:space="0" w:color="auto"/>
                    <w:bottom w:val="none" w:sz="0" w:space="0" w:color="auto"/>
                    <w:right w:val="none" w:sz="0" w:space="0" w:color="auto"/>
                  </w:divBdr>
                </w:div>
                <w:div w:id="20651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9371">
      <w:bodyDiv w:val="1"/>
      <w:marLeft w:val="0"/>
      <w:marRight w:val="0"/>
      <w:marTop w:val="0"/>
      <w:marBottom w:val="0"/>
      <w:divBdr>
        <w:top w:val="none" w:sz="0" w:space="0" w:color="auto"/>
        <w:left w:val="none" w:sz="0" w:space="0" w:color="auto"/>
        <w:bottom w:val="none" w:sz="0" w:space="0" w:color="auto"/>
        <w:right w:val="none" w:sz="0" w:space="0" w:color="auto"/>
      </w:divBdr>
    </w:div>
    <w:div w:id="38943283">
      <w:bodyDiv w:val="1"/>
      <w:marLeft w:val="0"/>
      <w:marRight w:val="0"/>
      <w:marTop w:val="0"/>
      <w:marBottom w:val="0"/>
      <w:divBdr>
        <w:top w:val="none" w:sz="0" w:space="0" w:color="auto"/>
        <w:left w:val="none" w:sz="0" w:space="0" w:color="auto"/>
        <w:bottom w:val="none" w:sz="0" w:space="0" w:color="auto"/>
        <w:right w:val="none" w:sz="0" w:space="0" w:color="auto"/>
      </w:divBdr>
    </w:div>
    <w:div w:id="47730522">
      <w:bodyDiv w:val="1"/>
      <w:marLeft w:val="0"/>
      <w:marRight w:val="0"/>
      <w:marTop w:val="0"/>
      <w:marBottom w:val="0"/>
      <w:divBdr>
        <w:top w:val="none" w:sz="0" w:space="0" w:color="auto"/>
        <w:left w:val="none" w:sz="0" w:space="0" w:color="auto"/>
        <w:bottom w:val="none" w:sz="0" w:space="0" w:color="auto"/>
        <w:right w:val="none" w:sz="0" w:space="0" w:color="auto"/>
      </w:divBdr>
    </w:div>
    <w:div w:id="83770684">
      <w:bodyDiv w:val="1"/>
      <w:marLeft w:val="0"/>
      <w:marRight w:val="0"/>
      <w:marTop w:val="0"/>
      <w:marBottom w:val="0"/>
      <w:divBdr>
        <w:top w:val="none" w:sz="0" w:space="0" w:color="auto"/>
        <w:left w:val="none" w:sz="0" w:space="0" w:color="auto"/>
        <w:bottom w:val="none" w:sz="0" w:space="0" w:color="auto"/>
        <w:right w:val="none" w:sz="0" w:space="0" w:color="auto"/>
      </w:divBdr>
      <w:divsChild>
        <w:div w:id="55982811">
          <w:marLeft w:val="0"/>
          <w:marRight w:val="0"/>
          <w:marTop w:val="0"/>
          <w:marBottom w:val="0"/>
          <w:divBdr>
            <w:top w:val="none" w:sz="0" w:space="0" w:color="auto"/>
            <w:left w:val="none" w:sz="0" w:space="0" w:color="auto"/>
            <w:bottom w:val="none" w:sz="0" w:space="0" w:color="auto"/>
            <w:right w:val="none" w:sz="0" w:space="0" w:color="auto"/>
          </w:divBdr>
        </w:div>
      </w:divsChild>
    </w:div>
    <w:div w:id="188226992">
      <w:bodyDiv w:val="1"/>
      <w:marLeft w:val="0"/>
      <w:marRight w:val="0"/>
      <w:marTop w:val="0"/>
      <w:marBottom w:val="0"/>
      <w:divBdr>
        <w:top w:val="none" w:sz="0" w:space="0" w:color="auto"/>
        <w:left w:val="none" w:sz="0" w:space="0" w:color="auto"/>
        <w:bottom w:val="none" w:sz="0" w:space="0" w:color="auto"/>
        <w:right w:val="none" w:sz="0" w:space="0" w:color="auto"/>
      </w:divBdr>
    </w:div>
    <w:div w:id="196160280">
      <w:bodyDiv w:val="1"/>
      <w:marLeft w:val="0"/>
      <w:marRight w:val="0"/>
      <w:marTop w:val="0"/>
      <w:marBottom w:val="0"/>
      <w:divBdr>
        <w:top w:val="none" w:sz="0" w:space="0" w:color="auto"/>
        <w:left w:val="none" w:sz="0" w:space="0" w:color="auto"/>
        <w:bottom w:val="none" w:sz="0" w:space="0" w:color="auto"/>
        <w:right w:val="none" w:sz="0" w:space="0" w:color="auto"/>
      </w:divBdr>
      <w:divsChild>
        <w:div w:id="1020737213">
          <w:marLeft w:val="0"/>
          <w:marRight w:val="0"/>
          <w:marTop w:val="0"/>
          <w:marBottom w:val="0"/>
          <w:divBdr>
            <w:top w:val="none" w:sz="0" w:space="0" w:color="auto"/>
            <w:left w:val="none" w:sz="0" w:space="0" w:color="auto"/>
            <w:bottom w:val="none" w:sz="0" w:space="0" w:color="auto"/>
            <w:right w:val="none" w:sz="0" w:space="0" w:color="auto"/>
          </w:divBdr>
          <w:divsChild>
            <w:div w:id="1861384515">
              <w:marLeft w:val="0"/>
              <w:marRight w:val="0"/>
              <w:marTop w:val="0"/>
              <w:marBottom w:val="0"/>
              <w:divBdr>
                <w:top w:val="none" w:sz="0" w:space="0" w:color="auto"/>
                <w:left w:val="none" w:sz="0" w:space="0" w:color="auto"/>
                <w:bottom w:val="none" w:sz="0" w:space="0" w:color="auto"/>
                <w:right w:val="none" w:sz="0" w:space="0" w:color="auto"/>
              </w:divBdr>
              <w:divsChild>
                <w:div w:id="346296881">
                  <w:marLeft w:val="0"/>
                  <w:marRight w:val="0"/>
                  <w:marTop w:val="0"/>
                  <w:marBottom w:val="0"/>
                  <w:divBdr>
                    <w:top w:val="none" w:sz="0" w:space="0" w:color="auto"/>
                    <w:left w:val="none" w:sz="0" w:space="0" w:color="auto"/>
                    <w:bottom w:val="none" w:sz="0" w:space="0" w:color="auto"/>
                    <w:right w:val="none" w:sz="0" w:space="0" w:color="auto"/>
                  </w:divBdr>
                  <w:divsChild>
                    <w:div w:id="1032412767">
                      <w:marLeft w:val="0"/>
                      <w:marRight w:val="0"/>
                      <w:marTop w:val="0"/>
                      <w:marBottom w:val="0"/>
                      <w:divBdr>
                        <w:top w:val="none" w:sz="0" w:space="0" w:color="auto"/>
                        <w:left w:val="none" w:sz="0" w:space="0" w:color="auto"/>
                        <w:bottom w:val="none" w:sz="0" w:space="0" w:color="auto"/>
                        <w:right w:val="none" w:sz="0" w:space="0" w:color="auto"/>
                      </w:divBdr>
                    </w:div>
                  </w:divsChild>
                </w:div>
                <w:div w:id="1190489905">
                  <w:marLeft w:val="0"/>
                  <w:marRight w:val="0"/>
                  <w:marTop w:val="0"/>
                  <w:marBottom w:val="0"/>
                  <w:divBdr>
                    <w:top w:val="none" w:sz="0" w:space="0" w:color="auto"/>
                    <w:left w:val="none" w:sz="0" w:space="0" w:color="auto"/>
                    <w:bottom w:val="none" w:sz="0" w:space="0" w:color="auto"/>
                    <w:right w:val="none" w:sz="0" w:space="0" w:color="auto"/>
                  </w:divBdr>
                </w:div>
                <w:div w:id="16198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8397">
      <w:bodyDiv w:val="1"/>
      <w:marLeft w:val="0"/>
      <w:marRight w:val="0"/>
      <w:marTop w:val="0"/>
      <w:marBottom w:val="0"/>
      <w:divBdr>
        <w:top w:val="none" w:sz="0" w:space="0" w:color="auto"/>
        <w:left w:val="none" w:sz="0" w:space="0" w:color="auto"/>
        <w:bottom w:val="none" w:sz="0" w:space="0" w:color="auto"/>
        <w:right w:val="none" w:sz="0" w:space="0" w:color="auto"/>
      </w:divBdr>
    </w:div>
    <w:div w:id="291059170">
      <w:bodyDiv w:val="1"/>
      <w:marLeft w:val="0"/>
      <w:marRight w:val="0"/>
      <w:marTop w:val="0"/>
      <w:marBottom w:val="0"/>
      <w:divBdr>
        <w:top w:val="none" w:sz="0" w:space="0" w:color="auto"/>
        <w:left w:val="none" w:sz="0" w:space="0" w:color="auto"/>
        <w:bottom w:val="none" w:sz="0" w:space="0" w:color="auto"/>
        <w:right w:val="none" w:sz="0" w:space="0" w:color="auto"/>
      </w:divBdr>
      <w:divsChild>
        <w:div w:id="1150245524">
          <w:marLeft w:val="0"/>
          <w:marRight w:val="0"/>
          <w:marTop w:val="0"/>
          <w:marBottom w:val="0"/>
          <w:divBdr>
            <w:top w:val="none" w:sz="0" w:space="0" w:color="auto"/>
            <w:left w:val="none" w:sz="0" w:space="0" w:color="auto"/>
            <w:bottom w:val="none" w:sz="0" w:space="0" w:color="auto"/>
            <w:right w:val="none" w:sz="0" w:space="0" w:color="auto"/>
          </w:divBdr>
          <w:divsChild>
            <w:div w:id="289701795">
              <w:marLeft w:val="0"/>
              <w:marRight w:val="0"/>
              <w:marTop w:val="0"/>
              <w:marBottom w:val="0"/>
              <w:divBdr>
                <w:top w:val="none" w:sz="0" w:space="0" w:color="auto"/>
                <w:left w:val="none" w:sz="0" w:space="0" w:color="auto"/>
                <w:bottom w:val="none" w:sz="0" w:space="0" w:color="auto"/>
                <w:right w:val="none" w:sz="0" w:space="0" w:color="auto"/>
              </w:divBdr>
              <w:divsChild>
                <w:div w:id="1109282198">
                  <w:marLeft w:val="0"/>
                  <w:marRight w:val="0"/>
                  <w:marTop w:val="0"/>
                  <w:marBottom w:val="0"/>
                  <w:divBdr>
                    <w:top w:val="none" w:sz="0" w:space="0" w:color="auto"/>
                    <w:left w:val="none" w:sz="0" w:space="0" w:color="auto"/>
                    <w:bottom w:val="none" w:sz="0" w:space="0" w:color="auto"/>
                    <w:right w:val="none" w:sz="0" w:space="0" w:color="auto"/>
                  </w:divBdr>
                  <w:divsChild>
                    <w:div w:id="1752702850">
                      <w:marLeft w:val="0"/>
                      <w:marRight w:val="0"/>
                      <w:marTop w:val="0"/>
                      <w:marBottom w:val="0"/>
                      <w:divBdr>
                        <w:top w:val="none" w:sz="0" w:space="0" w:color="auto"/>
                        <w:left w:val="none" w:sz="0" w:space="0" w:color="auto"/>
                        <w:bottom w:val="none" w:sz="0" w:space="0" w:color="auto"/>
                        <w:right w:val="none" w:sz="0" w:space="0" w:color="auto"/>
                      </w:divBdr>
                      <w:divsChild>
                        <w:div w:id="228077707">
                          <w:marLeft w:val="0"/>
                          <w:marRight w:val="0"/>
                          <w:marTop w:val="0"/>
                          <w:marBottom w:val="0"/>
                          <w:divBdr>
                            <w:top w:val="none" w:sz="0" w:space="0" w:color="auto"/>
                            <w:left w:val="none" w:sz="0" w:space="0" w:color="auto"/>
                            <w:bottom w:val="none" w:sz="0" w:space="0" w:color="auto"/>
                            <w:right w:val="none" w:sz="0" w:space="0" w:color="auto"/>
                          </w:divBdr>
                          <w:divsChild>
                            <w:div w:id="1583103518">
                              <w:marLeft w:val="0"/>
                              <w:marRight w:val="0"/>
                              <w:marTop w:val="0"/>
                              <w:marBottom w:val="0"/>
                              <w:divBdr>
                                <w:top w:val="none" w:sz="0" w:space="0" w:color="auto"/>
                                <w:left w:val="none" w:sz="0" w:space="0" w:color="auto"/>
                                <w:bottom w:val="none" w:sz="0" w:space="0" w:color="auto"/>
                                <w:right w:val="none" w:sz="0" w:space="0" w:color="auto"/>
                              </w:divBdr>
                              <w:divsChild>
                                <w:div w:id="1287085569">
                                  <w:marLeft w:val="0"/>
                                  <w:marRight w:val="0"/>
                                  <w:marTop w:val="0"/>
                                  <w:marBottom w:val="0"/>
                                  <w:divBdr>
                                    <w:top w:val="none" w:sz="0" w:space="0" w:color="auto"/>
                                    <w:left w:val="none" w:sz="0" w:space="0" w:color="auto"/>
                                    <w:bottom w:val="none" w:sz="0" w:space="0" w:color="auto"/>
                                    <w:right w:val="none" w:sz="0" w:space="0" w:color="auto"/>
                                  </w:divBdr>
                                  <w:divsChild>
                                    <w:div w:id="12020940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447191">
      <w:bodyDiv w:val="1"/>
      <w:marLeft w:val="0"/>
      <w:marRight w:val="0"/>
      <w:marTop w:val="0"/>
      <w:marBottom w:val="0"/>
      <w:divBdr>
        <w:top w:val="none" w:sz="0" w:space="0" w:color="auto"/>
        <w:left w:val="none" w:sz="0" w:space="0" w:color="auto"/>
        <w:bottom w:val="none" w:sz="0" w:space="0" w:color="auto"/>
        <w:right w:val="none" w:sz="0" w:space="0" w:color="auto"/>
      </w:divBdr>
    </w:div>
    <w:div w:id="399331843">
      <w:bodyDiv w:val="1"/>
      <w:marLeft w:val="0"/>
      <w:marRight w:val="0"/>
      <w:marTop w:val="0"/>
      <w:marBottom w:val="0"/>
      <w:divBdr>
        <w:top w:val="none" w:sz="0" w:space="0" w:color="auto"/>
        <w:left w:val="none" w:sz="0" w:space="0" w:color="auto"/>
        <w:bottom w:val="none" w:sz="0" w:space="0" w:color="auto"/>
        <w:right w:val="none" w:sz="0" w:space="0" w:color="auto"/>
      </w:divBdr>
      <w:divsChild>
        <w:div w:id="729571263">
          <w:marLeft w:val="547"/>
          <w:marRight w:val="0"/>
          <w:marTop w:val="96"/>
          <w:marBottom w:val="0"/>
          <w:divBdr>
            <w:top w:val="none" w:sz="0" w:space="0" w:color="auto"/>
            <w:left w:val="none" w:sz="0" w:space="0" w:color="auto"/>
            <w:bottom w:val="none" w:sz="0" w:space="0" w:color="auto"/>
            <w:right w:val="none" w:sz="0" w:space="0" w:color="auto"/>
          </w:divBdr>
        </w:div>
        <w:div w:id="1690527373">
          <w:marLeft w:val="547"/>
          <w:marRight w:val="0"/>
          <w:marTop w:val="96"/>
          <w:marBottom w:val="0"/>
          <w:divBdr>
            <w:top w:val="none" w:sz="0" w:space="0" w:color="auto"/>
            <w:left w:val="none" w:sz="0" w:space="0" w:color="auto"/>
            <w:bottom w:val="none" w:sz="0" w:space="0" w:color="auto"/>
            <w:right w:val="none" w:sz="0" w:space="0" w:color="auto"/>
          </w:divBdr>
        </w:div>
        <w:div w:id="463812111">
          <w:marLeft w:val="547"/>
          <w:marRight w:val="0"/>
          <w:marTop w:val="96"/>
          <w:marBottom w:val="0"/>
          <w:divBdr>
            <w:top w:val="none" w:sz="0" w:space="0" w:color="auto"/>
            <w:left w:val="none" w:sz="0" w:space="0" w:color="auto"/>
            <w:bottom w:val="none" w:sz="0" w:space="0" w:color="auto"/>
            <w:right w:val="none" w:sz="0" w:space="0" w:color="auto"/>
          </w:divBdr>
        </w:div>
        <w:div w:id="1494293340">
          <w:marLeft w:val="547"/>
          <w:marRight w:val="0"/>
          <w:marTop w:val="96"/>
          <w:marBottom w:val="0"/>
          <w:divBdr>
            <w:top w:val="none" w:sz="0" w:space="0" w:color="auto"/>
            <w:left w:val="none" w:sz="0" w:space="0" w:color="auto"/>
            <w:bottom w:val="none" w:sz="0" w:space="0" w:color="auto"/>
            <w:right w:val="none" w:sz="0" w:space="0" w:color="auto"/>
          </w:divBdr>
        </w:div>
      </w:divsChild>
    </w:div>
    <w:div w:id="421996171">
      <w:bodyDiv w:val="1"/>
      <w:marLeft w:val="0"/>
      <w:marRight w:val="0"/>
      <w:marTop w:val="0"/>
      <w:marBottom w:val="0"/>
      <w:divBdr>
        <w:top w:val="none" w:sz="0" w:space="0" w:color="auto"/>
        <w:left w:val="none" w:sz="0" w:space="0" w:color="auto"/>
        <w:bottom w:val="none" w:sz="0" w:space="0" w:color="auto"/>
        <w:right w:val="none" w:sz="0" w:space="0" w:color="auto"/>
      </w:divBdr>
    </w:div>
    <w:div w:id="475269486">
      <w:bodyDiv w:val="1"/>
      <w:marLeft w:val="0"/>
      <w:marRight w:val="0"/>
      <w:marTop w:val="0"/>
      <w:marBottom w:val="0"/>
      <w:divBdr>
        <w:top w:val="none" w:sz="0" w:space="0" w:color="auto"/>
        <w:left w:val="none" w:sz="0" w:space="0" w:color="auto"/>
        <w:bottom w:val="none" w:sz="0" w:space="0" w:color="auto"/>
        <w:right w:val="none" w:sz="0" w:space="0" w:color="auto"/>
      </w:divBdr>
    </w:div>
    <w:div w:id="492378345">
      <w:bodyDiv w:val="1"/>
      <w:marLeft w:val="0"/>
      <w:marRight w:val="0"/>
      <w:marTop w:val="0"/>
      <w:marBottom w:val="0"/>
      <w:divBdr>
        <w:top w:val="none" w:sz="0" w:space="0" w:color="auto"/>
        <w:left w:val="none" w:sz="0" w:space="0" w:color="auto"/>
        <w:bottom w:val="none" w:sz="0" w:space="0" w:color="auto"/>
        <w:right w:val="none" w:sz="0" w:space="0" w:color="auto"/>
      </w:divBdr>
    </w:div>
    <w:div w:id="514072565">
      <w:bodyDiv w:val="1"/>
      <w:marLeft w:val="0"/>
      <w:marRight w:val="0"/>
      <w:marTop w:val="0"/>
      <w:marBottom w:val="0"/>
      <w:divBdr>
        <w:top w:val="none" w:sz="0" w:space="0" w:color="auto"/>
        <w:left w:val="none" w:sz="0" w:space="0" w:color="auto"/>
        <w:bottom w:val="none" w:sz="0" w:space="0" w:color="auto"/>
        <w:right w:val="none" w:sz="0" w:space="0" w:color="auto"/>
      </w:divBdr>
      <w:divsChild>
        <w:div w:id="1663968023">
          <w:marLeft w:val="0"/>
          <w:marRight w:val="0"/>
          <w:marTop w:val="0"/>
          <w:marBottom w:val="0"/>
          <w:divBdr>
            <w:top w:val="none" w:sz="0" w:space="0" w:color="auto"/>
            <w:left w:val="none" w:sz="0" w:space="0" w:color="auto"/>
            <w:bottom w:val="none" w:sz="0" w:space="0" w:color="auto"/>
            <w:right w:val="none" w:sz="0" w:space="0" w:color="auto"/>
          </w:divBdr>
        </w:div>
        <w:div w:id="1039281096">
          <w:marLeft w:val="0"/>
          <w:marRight w:val="0"/>
          <w:marTop w:val="0"/>
          <w:marBottom w:val="0"/>
          <w:divBdr>
            <w:top w:val="none" w:sz="0" w:space="0" w:color="auto"/>
            <w:left w:val="none" w:sz="0" w:space="0" w:color="auto"/>
            <w:bottom w:val="none" w:sz="0" w:space="0" w:color="auto"/>
            <w:right w:val="none" w:sz="0" w:space="0" w:color="auto"/>
          </w:divBdr>
        </w:div>
        <w:div w:id="559638009">
          <w:marLeft w:val="0"/>
          <w:marRight w:val="0"/>
          <w:marTop w:val="0"/>
          <w:marBottom w:val="0"/>
          <w:divBdr>
            <w:top w:val="none" w:sz="0" w:space="0" w:color="auto"/>
            <w:left w:val="none" w:sz="0" w:space="0" w:color="auto"/>
            <w:bottom w:val="none" w:sz="0" w:space="0" w:color="auto"/>
            <w:right w:val="none" w:sz="0" w:space="0" w:color="auto"/>
          </w:divBdr>
        </w:div>
      </w:divsChild>
    </w:div>
    <w:div w:id="545484526">
      <w:bodyDiv w:val="1"/>
      <w:marLeft w:val="0"/>
      <w:marRight w:val="0"/>
      <w:marTop w:val="0"/>
      <w:marBottom w:val="0"/>
      <w:divBdr>
        <w:top w:val="none" w:sz="0" w:space="0" w:color="auto"/>
        <w:left w:val="none" w:sz="0" w:space="0" w:color="auto"/>
        <w:bottom w:val="none" w:sz="0" w:space="0" w:color="auto"/>
        <w:right w:val="none" w:sz="0" w:space="0" w:color="auto"/>
      </w:divBdr>
    </w:div>
    <w:div w:id="548108331">
      <w:bodyDiv w:val="1"/>
      <w:marLeft w:val="0"/>
      <w:marRight w:val="0"/>
      <w:marTop w:val="0"/>
      <w:marBottom w:val="0"/>
      <w:divBdr>
        <w:top w:val="none" w:sz="0" w:space="0" w:color="auto"/>
        <w:left w:val="none" w:sz="0" w:space="0" w:color="auto"/>
        <w:bottom w:val="none" w:sz="0" w:space="0" w:color="auto"/>
        <w:right w:val="none" w:sz="0" w:space="0" w:color="auto"/>
      </w:divBdr>
    </w:div>
    <w:div w:id="555287367">
      <w:bodyDiv w:val="1"/>
      <w:marLeft w:val="0"/>
      <w:marRight w:val="0"/>
      <w:marTop w:val="0"/>
      <w:marBottom w:val="0"/>
      <w:divBdr>
        <w:top w:val="none" w:sz="0" w:space="0" w:color="auto"/>
        <w:left w:val="none" w:sz="0" w:space="0" w:color="auto"/>
        <w:bottom w:val="none" w:sz="0" w:space="0" w:color="auto"/>
        <w:right w:val="none" w:sz="0" w:space="0" w:color="auto"/>
      </w:divBdr>
      <w:divsChild>
        <w:div w:id="354812135">
          <w:marLeft w:val="547"/>
          <w:marRight w:val="0"/>
          <w:marTop w:val="96"/>
          <w:marBottom w:val="0"/>
          <w:divBdr>
            <w:top w:val="none" w:sz="0" w:space="0" w:color="auto"/>
            <w:left w:val="none" w:sz="0" w:space="0" w:color="auto"/>
            <w:bottom w:val="none" w:sz="0" w:space="0" w:color="auto"/>
            <w:right w:val="none" w:sz="0" w:space="0" w:color="auto"/>
          </w:divBdr>
        </w:div>
        <w:div w:id="683822523">
          <w:marLeft w:val="547"/>
          <w:marRight w:val="0"/>
          <w:marTop w:val="96"/>
          <w:marBottom w:val="0"/>
          <w:divBdr>
            <w:top w:val="none" w:sz="0" w:space="0" w:color="auto"/>
            <w:left w:val="none" w:sz="0" w:space="0" w:color="auto"/>
            <w:bottom w:val="none" w:sz="0" w:space="0" w:color="auto"/>
            <w:right w:val="none" w:sz="0" w:space="0" w:color="auto"/>
          </w:divBdr>
        </w:div>
        <w:div w:id="1408646036">
          <w:marLeft w:val="547"/>
          <w:marRight w:val="0"/>
          <w:marTop w:val="96"/>
          <w:marBottom w:val="0"/>
          <w:divBdr>
            <w:top w:val="none" w:sz="0" w:space="0" w:color="auto"/>
            <w:left w:val="none" w:sz="0" w:space="0" w:color="auto"/>
            <w:bottom w:val="none" w:sz="0" w:space="0" w:color="auto"/>
            <w:right w:val="none" w:sz="0" w:space="0" w:color="auto"/>
          </w:divBdr>
        </w:div>
        <w:div w:id="1917012127">
          <w:marLeft w:val="547"/>
          <w:marRight w:val="0"/>
          <w:marTop w:val="96"/>
          <w:marBottom w:val="0"/>
          <w:divBdr>
            <w:top w:val="none" w:sz="0" w:space="0" w:color="auto"/>
            <w:left w:val="none" w:sz="0" w:space="0" w:color="auto"/>
            <w:bottom w:val="none" w:sz="0" w:space="0" w:color="auto"/>
            <w:right w:val="none" w:sz="0" w:space="0" w:color="auto"/>
          </w:divBdr>
        </w:div>
      </w:divsChild>
    </w:div>
    <w:div w:id="619728636">
      <w:bodyDiv w:val="1"/>
      <w:marLeft w:val="0"/>
      <w:marRight w:val="0"/>
      <w:marTop w:val="0"/>
      <w:marBottom w:val="0"/>
      <w:divBdr>
        <w:top w:val="none" w:sz="0" w:space="0" w:color="auto"/>
        <w:left w:val="none" w:sz="0" w:space="0" w:color="auto"/>
        <w:bottom w:val="none" w:sz="0" w:space="0" w:color="auto"/>
        <w:right w:val="none" w:sz="0" w:space="0" w:color="auto"/>
      </w:divBdr>
    </w:div>
    <w:div w:id="640039970">
      <w:bodyDiv w:val="1"/>
      <w:marLeft w:val="0"/>
      <w:marRight w:val="0"/>
      <w:marTop w:val="0"/>
      <w:marBottom w:val="0"/>
      <w:divBdr>
        <w:top w:val="none" w:sz="0" w:space="0" w:color="auto"/>
        <w:left w:val="none" w:sz="0" w:space="0" w:color="auto"/>
        <w:bottom w:val="none" w:sz="0" w:space="0" w:color="auto"/>
        <w:right w:val="none" w:sz="0" w:space="0" w:color="auto"/>
      </w:divBdr>
    </w:div>
    <w:div w:id="682435344">
      <w:bodyDiv w:val="1"/>
      <w:marLeft w:val="0"/>
      <w:marRight w:val="0"/>
      <w:marTop w:val="0"/>
      <w:marBottom w:val="0"/>
      <w:divBdr>
        <w:top w:val="none" w:sz="0" w:space="0" w:color="auto"/>
        <w:left w:val="none" w:sz="0" w:space="0" w:color="auto"/>
        <w:bottom w:val="none" w:sz="0" w:space="0" w:color="auto"/>
        <w:right w:val="none" w:sz="0" w:space="0" w:color="auto"/>
      </w:divBdr>
    </w:div>
    <w:div w:id="704015355">
      <w:bodyDiv w:val="1"/>
      <w:marLeft w:val="0"/>
      <w:marRight w:val="0"/>
      <w:marTop w:val="0"/>
      <w:marBottom w:val="0"/>
      <w:divBdr>
        <w:top w:val="none" w:sz="0" w:space="0" w:color="auto"/>
        <w:left w:val="none" w:sz="0" w:space="0" w:color="auto"/>
        <w:bottom w:val="none" w:sz="0" w:space="0" w:color="auto"/>
        <w:right w:val="none" w:sz="0" w:space="0" w:color="auto"/>
      </w:divBdr>
    </w:div>
    <w:div w:id="735781818">
      <w:bodyDiv w:val="1"/>
      <w:marLeft w:val="0"/>
      <w:marRight w:val="0"/>
      <w:marTop w:val="0"/>
      <w:marBottom w:val="0"/>
      <w:divBdr>
        <w:top w:val="none" w:sz="0" w:space="0" w:color="auto"/>
        <w:left w:val="none" w:sz="0" w:space="0" w:color="auto"/>
        <w:bottom w:val="none" w:sz="0" w:space="0" w:color="auto"/>
        <w:right w:val="none" w:sz="0" w:space="0" w:color="auto"/>
      </w:divBdr>
    </w:div>
    <w:div w:id="829370755">
      <w:bodyDiv w:val="1"/>
      <w:marLeft w:val="0"/>
      <w:marRight w:val="0"/>
      <w:marTop w:val="0"/>
      <w:marBottom w:val="0"/>
      <w:divBdr>
        <w:top w:val="none" w:sz="0" w:space="0" w:color="auto"/>
        <w:left w:val="none" w:sz="0" w:space="0" w:color="auto"/>
        <w:bottom w:val="none" w:sz="0" w:space="0" w:color="auto"/>
        <w:right w:val="none" w:sz="0" w:space="0" w:color="auto"/>
      </w:divBdr>
    </w:div>
    <w:div w:id="868420005">
      <w:bodyDiv w:val="1"/>
      <w:marLeft w:val="0"/>
      <w:marRight w:val="0"/>
      <w:marTop w:val="0"/>
      <w:marBottom w:val="0"/>
      <w:divBdr>
        <w:top w:val="none" w:sz="0" w:space="0" w:color="auto"/>
        <w:left w:val="none" w:sz="0" w:space="0" w:color="auto"/>
        <w:bottom w:val="none" w:sz="0" w:space="0" w:color="auto"/>
        <w:right w:val="none" w:sz="0" w:space="0" w:color="auto"/>
      </w:divBdr>
    </w:div>
    <w:div w:id="899094815">
      <w:bodyDiv w:val="1"/>
      <w:marLeft w:val="0"/>
      <w:marRight w:val="0"/>
      <w:marTop w:val="0"/>
      <w:marBottom w:val="0"/>
      <w:divBdr>
        <w:top w:val="none" w:sz="0" w:space="0" w:color="auto"/>
        <w:left w:val="none" w:sz="0" w:space="0" w:color="auto"/>
        <w:bottom w:val="none" w:sz="0" w:space="0" w:color="auto"/>
        <w:right w:val="none" w:sz="0" w:space="0" w:color="auto"/>
      </w:divBdr>
    </w:div>
    <w:div w:id="940338438">
      <w:bodyDiv w:val="1"/>
      <w:marLeft w:val="0"/>
      <w:marRight w:val="0"/>
      <w:marTop w:val="0"/>
      <w:marBottom w:val="0"/>
      <w:divBdr>
        <w:top w:val="none" w:sz="0" w:space="0" w:color="auto"/>
        <w:left w:val="none" w:sz="0" w:space="0" w:color="auto"/>
        <w:bottom w:val="none" w:sz="0" w:space="0" w:color="auto"/>
        <w:right w:val="none" w:sz="0" w:space="0" w:color="auto"/>
      </w:divBdr>
    </w:div>
    <w:div w:id="953173371">
      <w:bodyDiv w:val="1"/>
      <w:marLeft w:val="0"/>
      <w:marRight w:val="0"/>
      <w:marTop w:val="0"/>
      <w:marBottom w:val="0"/>
      <w:divBdr>
        <w:top w:val="none" w:sz="0" w:space="0" w:color="auto"/>
        <w:left w:val="none" w:sz="0" w:space="0" w:color="auto"/>
        <w:bottom w:val="none" w:sz="0" w:space="0" w:color="auto"/>
        <w:right w:val="none" w:sz="0" w:space="0" w:color="auto"/>
      </w:divBdr>
    </w:div>
    <w:div w:id="974917704">
      <w:bodyDiv w:val="1"/>
      <w:marLeft w:val="0"/>
      <w:marRight w:val="0"/>
      <w:marTop w:val="0"/>
      <w:marBottom w:val="0"/>
      <w:divBdr>
        <w:top w:val="none" w:sz="0" w:space="0" w:color="auto"/>
        <w:left w:val="none" w:sz="0" w:space="0" w:color="auto"/>
        <w:bottom w:val="none" w:sz="0" w:space="0" w:color="auto"/>
        <w:right w:val="none" w:sz="0" w:space="0" w:color="auto"/>
      </w:divBdr>
      <w:divsChild>
        <w:div w:id="660618833">
          <w:marLeft w:val="0"/>
          <w:marRight w:val="0"/>
          <w:marTop w:val="0"/>
          <w:marBottom w:val="0"/>
          <w:divBdr>
            <w:top w:val="none" w:sz="0" w:space="0" w:color="auto"/>
            <w:left w:val="none" w:sz="0" w:space="0" w:color="auto"/>
            <w:bottom w:val="none" w:sz="0" w:space="0" w:color="auto"/>
            <w:right w:val="none" w:sz="0" w:space="0" w:color="auto"/>
          </w:divBdr>
        </w:div>
      </w:divsChild>
    </w:div>
    <w:div w:id="1028725997">
      <w:bodyDiv w:val="1"/>
      <w:marLeft w:val="0"/>
      <w:marRight w:val="0"/>
      <w:marTop w:val="0"/>
      <w:marBottom w:val="0"/>
      <w:divBdr>
        <w:top w:val="none" w:sz="0" w:space="0" w:color="auto"/>
        <w:left w:val="none" w:sz="0" w:space="0" w:color="auto"/>
        <w:bottom w:val="none" w:sz="0" w:space="0" w:color="auto"/>
        <w:right w:val="none" w:sz="0" w:space="0" w:color="auto"/>
      </w:divBdr>
    </w:div>
    <w:div w:id="1033115408">
      <w:bodyDiv w:val="1"/>
      <w:marLeft w:val="0"/>
      <w:marRight w:val="0"/>
      <w:marTop w:val="0"/>
      <w:marBottom w:val="0"/>
      <w:divBdr>
        <w:top w:val="none" w:sz="0" w:space="0" w:color="auto"/>
        <w:left w:val="none" w:sz="0" w:space="0" w:color="auto"/>
        <w:bottom w:val="none" w:sz="0" w:space="0" w:color="auto"/>
        <w:right w:val="none" w:sz="0" w:space="0" w:color="auto"/>
      </w:divBdr>
    </w:div>
    <w:div w:id="1070889237">
      <w:bodyDiv w:val="1"/>
      <w:marLeft w:val="0"/>
      <w:marRight w:val="0"/>
      <w:marTop w:val="0"/>
      <w:marBottom w:val="0"/>
      <w:divBdr>
        <w:top w:val="none" w:sz="0" w:space="0" w:color="auto"/>
        <w:left w:val="none" w:sz="0" w:space="0" w:color="auto"/>
        <w:bottom w:val="none" w:sz="0" w:space="0" w:color="auto"/>
        <w:right w:val="none" w:sz="0" w:space="0" w:color="auto"/>
      </w:divBdr>
    </w:div>
    <w:div w:id="1099566084">
      <w:bodyDiv w:val="1"/>
      <w:marLeft w:val="0"/>
      <w:marRight w:val="0"/>
      <w:marTop w:val="0"/>
      <w:marBottom w:val="0"/>
      <w:divBdr>
        <w:top w:val="none" w:sz="0" w:space="0" w:color="auto"/>
        <w:left w:val="none" w:sz="0" w:space="0" w:color="auto"/>
        <w:bottom w:val="none" w:sz="0" w:space="0" w:color="auto"/>
        <w:right w:val="none" w:sz="0" w:space="0" w:color="auto"/>
      </w:divBdr>
    </w:div>
    <w:div w:id="1139112947">
      <w:bodyDiv w:val="1"/>
      <w:marLeft w:val="0"/>
      <w:marRight w:val="0"/>
      <w:marTop w:val="0"/>
      <w:marBottom w:val="0"/>
      <w:divBdr>
        <w:top w:val="none" w:sz="0" w:space="0" w:color="auto"/>
        <w:left w:val="none" w:sz="0" w:space="0" w:color="auto"/>
        <w:bottom w:val="none" w:sz="0" w:space="0" w:color="auto"/>
        <w:right w:val="none" w:sz="0" w:space="0" w:color="auto"/>
      </w:divBdr>
    </w:div>
    <w:div w:id="1150365061">
      <w:bodyDiv w:val="1"/>
      <w:marLeft w:val="0"/>
      <w:marRight w:val="0"/>
      <w:marTop w:val="0"/>
      <w:marBottom w:val="0"/>
      <w:divBdr>
        <w:top w:val="none" w:sz="0" w:space="0" w:color="auto"/>
        <w:left w:val="none" w:sz="0" w:space="0" w:color="auto"/>
        <w:bottom w:val="none" w:sz="0" w:space="0" w:color="auto"/>
        <w:right w:val="none" w:sz="0" w:space="0" w:color="auto"/>
      </w:divBdr>
    </w:div>
    <w:div w:id="1168056347">
      <w:bodyDiv w:val="1"/>
      <w:marLeft w:val="0"/>
      <w:marRight w:val="0"/>
      <w:marTop w:val="0"/>
      <w:marBottom w:val="0"/>
      <w:divBdr>
        <w:top w:val="none" w:sz="0" w:space="0" w:color="auto"/>
        <w:left w:val="none" w:sz="0" w:space="0" w:color="auto"/>
        <w:bottom w:val="none" w:sz="0" w:space="0" w:color="auto"/>
        <w:right w:val="none" w:sz="0" w:space="0" w:color="auto"/>
      </w:divBdr>
    </w:div>
    <w:div w:id="1206723975">
      <w:bodyDiv w:val="1"/>
      <w:marLeft w:val="0"/>
      <w:marRight w:val="0"/>
      <w:marTop w:val="0"/>
      <w:marBottom w:val="0"/>
      <w:divBdr>
        <w:top w:val="none" w:sz="0" w:space="0" w:color="auto"/>
        <w:left w:val="none" w:sz="0" w:space="0" w:color="auto"/>
        <w:bottom w:val="none" w:sz="0" w:space="0" w:color="auto"/>
        <w:right w:val="none" w:sz="0" w:space="0" w:color="auto"/>
      </w:divBdr>
    </w:div>
    <w:div w:id="1222138872">
      <w:bodyDiv w:val="1"/>
      <w:marLeft w:val="0"/>
      <w:marRight w:val="0"/>
      <w:marTop w:val="0"/>
      <w:marBottom w:val="0"/>
      <w:divBdr>
        <w:top w:val="none" w:sz="0" w:space="0" w:color="auto"/>
        <w:left w:val="none" w:sz="0" w:space="0" w:color="auto"/>
        <w:bottom w:val="none" w:sz="0" w:space="0" w:color="auto"/>
        <w:right w:val="none" w:sz="0" w:space="0" w:color="auto"/>
      </w:divBdr>
      <w:divsChild>
        <w:div w:id="147482339">
          <w:marLeft w:val="0"/>
          <w:marRight w:val="0"/>
          <w:marTop w:val="0"/>
          <w:marBottom w:val="0"/>
          <w:divBdr>
            <w:top w:val="none" w:sz="0" w:space="0" w:color="auto"/>
            <w:left w:val="none" w:sz="0" w:space="0" w:color="auto"/>
            <w:bottom w:val="none" w:sz="0" w:space="0" w:color="auto"/>
            <w:right w:val="none" w:sz="0" w:space="0" w:color="auto"/>
          </w:divBdr>
          <w:divsChild>
            <w:div w:id="442572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3196831">
      <w:bodyDiv w:val="1"/>
      <w:marLeft w:val="0"/>
      <w:marRight w:val="0"/>
      <w:marTop w:val="0"/>
      <w:marBottom w:val="0"/>
      <w:divBdr>
        <w:top w:val="none" w:sz="0" w:space="0" w:color="auto"/>
        <w:left w:val="none" w:sz="0" w:space="0" w:color="auto"/>
        <w:bottom w:val="none" w:sz="0" w:space="0" w:color="auto"/>
        <w:right w:val="none" w:sz="0" w:space="0" w:color="auto"/>
      </w:divBdr>
    </w:div>
    <w:div w:id="1236478221">
      <w:bodyDiv w:val="1"/>
      <w:marLeft w:val="0"/>
      <w:marRight w:val="0"/>
      <w:marTop w:val="0"/>
      <w:marBottom w:val="0"/>
      <w:divBdr>
        <w:top w:val="none" w:sz="0" w:space="0" w:color="auto"/>
        <w:left w:val="none" w:sz="0" w:space="0" w:color="auto"/>
        <w:bottom w:val="none" w:sz="0" w:space="0" w:color="auto"/>
        <w:right w:val="none" w:sz="0" w:space="0" w:color="auto"/>
      </w:divBdr>
    </w:div>
    <w:div w:id="1238441235">
      <w:bodyDiv w:val="1"/>
      <w:marLeft w:val="0"/>
      <w:marRight w:val="0"/>
      <w:marTop w:val="0"/>
      <w:marBottom w:val="0"/>
      <w:divBdr>
        <w:top w:val="none" w:sz="0" w:space="0" w:color="auto"/>
        <w:left w:val="none" w:sz="0" w:space="0" w:color="auto"/>
        <w:bottom w:val="none" w:sz="0" w:space="0" w:color="auto"/>
        <w:right w:val="none" w:sz="0" w:space="0" w:color="auto"/>
      </w:divBdr>
    </w:div>
    <w:div w:id="1257640242">
      <w:bodyDiv w:val="1"/>
      <w:marLeft w:val="0"/>
      <w:marRight w:val="0"/>
      <w:marTop w:val="0"/>
      <w:marBottom w:val="0"/>
      <w:divBdr>
        <w:top w:val="none" w:sz="0" w:space="0" w:color="auto"/>
        <w:left w:val="none" w:sz="0" w:space="0" w:color="auto"/>
        <w:bottom w:val="none" w:sz="0" w:space="0" w:color="auto"/>
        <w:right w:val="none" w:sz="0" w:space="0" w:color="auto"/>
      </w:divBdr>
    </w:div>
    <w:div w:id="1258708927">
      <w:bodyDiv w:val="1"/>
      <w:marLeft w:val="0"/>
      <w:marRight w:val="0"/>
      <w:marTop w:val="0"/>
      <w:marBottom w:val="0"/>
      <w:divBdr>
        <w:top w:val="none" w:sz="0" w:space="0" w:color="auto"/>
        <w:left w:val="none" w:sz="0" w:space="0" w:color="auto"/>
        <w:bottom w:val="none" w:sz="0" w:space="0" w:color="auto"/>
        <w:right w:val="none" w:sz="0" w:space="0" w:color="auto"/>
      </w:divBdr>
      <w:divsChild>
        <w:div w:id="1025641431">
          <w:marLeft w:val="0"/>
          <w:marRight w:val="0"/>
          <w:marTop w:val="0"/>
          <w:marBottom w:val="0"/>
          <w:divBdr>
            <w:top w:val="none" w:sz="0" w:space="0" w:color="auto"/>
            <w:left w:val="none" w:sz="0" w:space="0" w:color="auto"/>
            <w:bottom w:val="none" w:sz="0" w:space="0" w:color="auto"/>
            <w:right w:val="none" w:sz="0" w:space="0" w:color="auto"/>
          </w:divBdr>
          <w:divsChild>
            <w:div w:id="1570265840">
              <w:marLeft w:val="0"/>
              <w:marRight w:val="0"/>
              <w:marTop w:val="0"/>
              <w:marBottom w:val="0"/>
              <w:divBdr>
                <w:top w:val="none" w:sz="0" w:space="0" w:color="auto"/>
                <w:left w:val="none" w:sz="0" w:space="0" w:color="auto"/>
                <w:bottom w:val="none" w:sz="0" w:space="0" w:color="auto"/>
                <w:right w:val="none" w:sz="0" w:space="0" w:color="auto"/>
              </w:divBdr>
              <w:divsChild>
                <w:div w:id="67655058">
                  <w:marLeft w:val="0"/>
                  <w:marRight w:val="0"/>
                  <w:marTop w:val="0"/>
                  <w:marBottom w:val="0"/>
                  <w:divBdr>
                    <w:top w:val="none" w:sz="0" w:space="0" w:color="auto"/>
                    <w:left w:val="none" w:sz="0" w:space="0" w:color="auto"/>
                    <w:bottom w:val="none" w:sz="0" w:space="0" w:color="auto"/>
                    <w:right w:val="none" w:sz="0" w:space="0" w:color="auto"/>
                  </w:divBdr>
                  <w:divsChild>
                    <w:div w:id="1047484282">
                      <w:marLeft w:val="0"/>
                      <w:marRight w:val="0"/>
                      <w:marTop w:val="0"/>
                      <w:marBottom w:val="0"/>
                      <w:divBdr>
                        <w:top w:val="none" w:sz="0" w:space="0" w:color="auto"/>
                        <w:left w:val="none" w:sz="0" w:space="0" w:color="auto"/>
                        <w:bottom w:val="none" w:sz="0" w:space="0" w:color="auto"/>
                        <w:right w:val="none" w:sz="0" w:space="0" w:color="auto"/>
                      </w:divBdr>
                      <w:divsChild>
                        <w:div w:id="258026767">
                          <w:marLeft w:val="0"/>
                          <w:marRight w:val="0"/>
                          <w:marTop w:val="0"/>
                          <w:marBottom w:val="0"/>
                          <w:divBdr>
                            <w:top w:val="none" w:sz="0" w:space="0" w:color="auto"/>
                            <w:left w:val="none" w:sz="0" w:space="0" w:color="auto"/>
                            <w:bottom w:val="none" w:sz="0" w:space="0" w:color="auto"/>
                            <w:right w:val="none" w:sz="0" w:space="0" w:color="auto"/>
                          </w:divBdr>
                          <w:divsChild>
                            <w:div w:id="2136677141">
                              <w:marLeft w:val="0"/>
                              <w:marRight w:val="0"/>
                              <w:marTop w:val="0"/>
                              <w:marBottom w:val="0"/>
                              <w:divBdr>
                                <w:top w:val="none" w:sz="0" w:space="0" w:color="auto"/>
                                <w:left w:val="none" w:sz="0" w:space="0" w:color="auto"/>
                                <w:bottom w:val="none" w:sz="0" w:space="0" w:color="auto"/>
                                <w:right w:val="none" w:sz="0" w:space="0" w:color="auto"/>
                              </w:divBdr>
                              <w:divsChild>
                                <w:div w:id="14229553">
                                  <w:marLeft w:val="0"/>
                                  <w:marRight w:val="0"/>
                                  <w:marTop w:val="0"/>
                                  <w:marBottom w:val="0"/>
                                  <w:divBdr>
                                    <w:top w:val="none" w:sz="0" w:space="0" w:color="auto"/>
                                    <w:left w:val="none" w:sz="0" w:space="0" w:color="auto"/>
                                    <w:bottom w:val="none" w:sz="0" w:space="0" w:color="auto"/>
                                    <w:right w:val="none" w:sz="0" w:space="0" w:color="auto"/>
                                  </w:divBdr>
                                  <w:divsChild>
                                    <w:div w:id="213216091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257895">
      <w:bodyDiv w:val="1"/>
      <w:marLeft w:val="0"/>
      <w:marRight w:val="0"/>
      <w:marTop w:val="0"/>
      <w:marBottom w:val="0"/>
      <w:divBdr>
        <w:top w:val="none" w:sz="0" w:space="0" w:color="auto"/>
        <w:left w:val="none" w:sz="0" w:space="0" w:color="auto"/>
        <w:bottom w:val="none" w:sz="0" w:space="0" w:color="auto"/>
        <w:right w:val="none" w:sz="0" w:space="0" w:color="auto"/>
      </w:divBdr>
    </w:div>
    <w:div w:id="1335566934">
      <w:bodyDiv w:val="1"/>
      <w:marLeft w:val="0"/>
      <w:marRight w:val="0"/>
      <w:marTop w:val="0"/>
      <w:marBottom w:val="0"/>
      <w:divBdr>
        <w:top w:val="none" w:sz="0" w:space="0" w:color="auto"/>
        <w:left w:val="none" w:sz="0" w:space="0" w:color="auto"/>
        <w:bottom w:val="none" w:sz="0" w:space="0" w:color="auto"/>
        <w:right w:val="none" w:sz="0" w:space="0" w:color="auto"/>
      </w:divBdr>
    </w:div>
    <w:div w:id="1361084341">
      <w:bodyDiv w:val="1"/>
      <w:marLeft w:val="0"/>
      <w:marRight w:val="0"/>
      <w:marTop w:val="0"/>
      <w:marBottom w:val="0"/>
      <w:divBdr>
        <w:top w:val="none" w:sz="0" w:space="0" w:color="auto"/>
        <w:left w:val="none" w:sz="0" w:space="0" w:color="auto"/>
        <w:bottom w:val="none" w:sz="0" w:space="0" w:color="auto"/>
        <w:right w:val="none" w:sz="0" w:space="0" w:color="auto"/>
      </w:divBdr>
    </w:div>
    <w:div w:id="1363166759">
      <w:bodyDiv w:val="1"/>
      <w:marLeft w:val="0"/>
      <w:marRight w:val="0"/>
      <w:marTop w:val="0"/>
      <w:marBottom w:val="0"/>
      <w:divBdr>
        <w:top w:val="none" w:sz="0" w:space="0" w:color="auto"/>
        <w:left w:val="none" w:sz="0" w:space="0" w:color="auto"/>
        <w:bottom w:val="none" w:sz="0" w:space="0" w:color="auto"/>
        <w:right w:val="none" w:sz="0" w:space="0" w:color="auto"/>
      </w:divBdr>
    </w:div>
    <w:div w:id="1370031523">
      <w:bodyDiv w:val="1"/>
      <w:marLeft w:val="0"/>
      <w:marRight w:val="0"/>
      <w:marTop w:val="0"/>
      <w:marBottom w:val="0"/>
      <w:divBdr>
        <w:top w:val="none" w:sz="0" w:space="0" w:color="auto"/>
        <w:left w:val="none" w:sz="0" w:space="0" w:color="auto"/>
        <w:bottom w:val="none" w:sz="0" w:space="0" w:color="auto"/>
        <w:right w:val="none" w:sz="0" w:space="0" w:color="auto"/>
      </w:divBdr>
    </w:div>
    <w:div w:id="1390299825">
      <w:bodyDiv w:val="1"/>
      <w:marLeft w:val="0"/>
      <w:marRight w:val="0"/>
      <w:marTop w:val="0"/>
      <w:marBottom w:val="0"/>
      <w:divBdr>
        <w:top w:val="none" w:sz="0" w:space="0" w:color="auto"/>
        <w:left w:val="none" w:sz="0" w:space="0" w:color="auto"/>
        <w:bottom w:val="none" w:sz="0" w:space="0" w:color="auto"/>
        <w:right w:val="none" w:sz="0" w:space="0" w:color="auto"/>
      </w:divBdr>
      <w:divsChild>
        <w:div w:id="287707146">
          <w:marLeft w:val="-240"/>
          <w:marRight w:val="-240"/>
          <w:marTop w:val="0"/>
          <w:marBottom w:val="0"/>
          <w:divBdr>
            <w:top w:val="none" w:sz="0" w:space="0" w:color="auto"/>
            <w:left w:val="none" w:sz="0" w:space="0" w:color="auto"/>
            <w:bottom w:val="none" w:sz="0" w:space="0" w:color="auto"/>
            <w:right w:val="none" w:sz="0" w:space="0" w:color="auto"/>
          </w:divBdr>
          <w:divsChild>
            <w:div w:id="377097150">
              <w:marLeft w:val="0"/>
              <w:marRight w:val="0"/>
              <w:marTop w:val="0"/>
              <w:marBottom w:val="0"/>
              <w:divBdr>
                <w:top w:val="none" w:sz="0" w:space="0" w:color="auto"/>
                <w:left w:val="none" w:sz="0" w:space="0" w:color="auto"/>
                <w:bottom w:val="none" w:sz="0" w:space="0" w:color="auto"/>
                <w:right w:val="none" w:sz="0" w:space="0" w:color="auto"/>
              </w:divBdr>
              <w:divsChild>
                <w:div w:id="950475438">
                  <w:marLeft w:val="0"/>
                  <w:marRight w:val="0"/>
                  <w:marTop w:val="0"/>
                  <w:marBottom w:val="0"/>
                  <w:divBdr>
                    <w:top w:val="none" w:sz="0" w:space="0" w:color="auto"/>
                    <w:left w:val="none" w:sz="0" w:space="0" w:color="auto"/>
                    <w:bottom w:val="none" w:sz="0" w:space="0" w:color="auto"/>
                    <w:right w:val="none" w:sz="0" w:space="0" w:color="auto"/>
                  </w:divBdr>
                  <w:divsChild>
                    <w:div w:id="707997971">
                      <w:marLeft w:val="0"/>
                      <w:marRight w:val="0"/>
                      <w:marTop w:val="0"/>
                      <w:marBottom w:val="0"/>
                      <w:divBdr>
                        <w:top w:val="none" w:sz="0" w:space="0" w:color="auto"/>
                        <w:left w:val="none" w:sz="0" w:space="0" w:color="auto"/>
                        <w:bottom w:val="none" w:sz="0" w:space="0" w:color="auto"/>
                        <w:right w:val="none" w:sz="0" w:space="0" w:color="auto"/>
                      </w:divBdr>
                      <w:divsChild>
                        <w:div w:id="532815725">
                          <w:marLeft w:val="0"/>
                          <w:marRight w:val="0"/>
                          <w:marTop w:val="0"/>
                          <w:marBottom w:val="0"/>
                          <w:divBdr>
                            <w:top w:val="none" w:sz="0" w:space="0" w:color="auto"/>
                            <w:left w:val="none" w:sz="0" w:space="0" w:color="auto"/>
                            <w:bottom w:val="none" w:sz="0" w:space="0" w:color="auto"/>
                            <w:right w:val="none" w:sz="0" w:space="0" w:color="auto"/>
                          </w:divBdr>
                          <w:divsChild>
                            <w:div w:id="110711436">
                              <w:marLeft w:val="0"/>
                              <w:marRight w:val="0"/>
                              <w:marTop w:val="0"/>
                              <w:marBottom w:val="0"/>
                              <w:divBdr>
                                <w:top w:val="none" w:sz="0" w:space="0" w:color="auto"/>
                                <w:left w:val="none" w:sz="0" w:space="0" w:color="auto"/>
                                <w:bottom w:val="none" w:sz="0" w:space="0" w:color="auto"/>
                                <w:right w:val="none" w:sz="0" w:space="0" w:color="auto"/>
                              </w:divBdr>
                            </w:div>
                            <w:div w:id="152621355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394085992">
      <w:bodyDiv w:val="1"/>
      <w:marLeft w:val="0"/>
      <w:marRight w:val="0"/>
      <w:marTop w:val="0"/>
      <w:marBottom w:val="0"/>
      <w:divBdr>
        <w:top w:val="none" w:sz="0" w:space="0" w:color="auto"/>
        <w:left w:val="none" w:sz="0" w:space="0" w:color="auto"/>
        <w:bottom w:val="none" w:sz="0" w:space="0" w:color="auto"/>
        <w:right w:val="none" w:sz="0" w:space="0" w:color="auto"/>
      </w:divBdr>
    </w:div>
    <w:div w:id="1431001652">
      <w:bodyDiv w:val="1"/>
      <w:marLeft w:val="0"/>
      <w:marRight w:val="0"/>
      <w:marTop w:val="0"/>
      <w:marBottom w:val="0"/>
      <w:divBdr>
        <w:top w:val="none" w:sz="0" w:space="0" w:color="auto"/>
        <w:left w:val="none" w:sz="0" w:space="0" w:color="auto"/>
        <w:bottom w:val="none" w:sz="0" w:space="0" w:color="auto"/>
        <w:right w:val="none" w:sz="0" w:space="0" w:color="auto"/>
      </w:divBdr>
    </w:div>
    <w:div w:id="1488521324">
      <w:bodyDiv w:val="1"/>
      <w:marLeft w:val="0"/>
      <w:marRight w:val="0"/>
      <w:marTop w:val="0"/>
      <w:marBottom w:val="0"/>
      <w:divBdr>
        <w:top w:val="none" w:sz="0" w:space="0" w:color="auto"/>
        <w:left w:val="none" w:sz="0" w:space="0" w:color="auto"/>
        <w:bottom w:val="none" w:sz="0" w:space="0" w:color="auto"/>
        <w:right w:val="none" w:sz="0" w:space="0" w:color="auto"/>
      </w:divBdr>
    </w:div>
    <w:div w:id="1526745583">
      <w:bodyDiv w:val="1"/>
      <w:marLeft w:val="0"/>
      <w:marRight w:val="0"/>
      <w:marTop w:val="0"/>
      <w:marBottom w:val="0"/>
      <w:divBdr>
        <w:top w:val="none" w:sz="0" w:space="0" w:color="auto"/>
        <w:left w:val="none" w:sz="0" w:space="0" w:color="auto"/>
        <w:bottom w:val="none" w:sz="0" w:space="0" w:color="auto"/>
        <w:right w:val="none" w:sz="0" w:space="0" w:color="auto"/>
      </w:divBdr>
    </w:div>
    <w:div w:id="1527057462">
      <w:bodyDiv w:val="1"/>
      <w:marLeft w:val="0"/>
      <w:marRight w:val="0"/>
      <w:marTop w:val="0"/>
      <w:marBottom w:val="0"/>
      <w:divBdr>
        <w:top w:val="none" w:sz="0" w:space="0" w:color="auto"/>
        <w:left w:val="none" w:sz="0" w:space="0" w:color="auto"/>
        <w:bottom w:val="none" w:sz="0" w:space="0" w:color="auto"/>
        <w:right w:val="none" w:sz="0" w:space="0" w:color="auto"/>
      </w:divBdr>
    </w:div>
    <w:div w:id="1527938170">
      <w:bodyDiv w:val="1"/>
      <w:marLeft w:val="0"/>
      <w:marRight w:val="0"/>
      <w:marTop w:val="0"/>
      <w:marBottom w:val="0"/>
      <w:divBdr>
        <w:top w:val="none" w:sz="0" w:space="0" w:color="auto"/>
        <w:left w:val="none" w:sz="0" w:space="0" w:color="auto"/>
        <w:bottom w:val="none" w:sz="0" w:space="0" w:color="auto"/>
        <w:right w:val="none" w:sz="0" w:space="0" w:color="auto"/>
      </w:divBdr>
    </w:div>
    <w:div w:id="1599871336">
      <w:bodyDiv w:val="1"/>
      <w:marLeft w:val="0"/>
      <w:marRight w:val="0"/>
      <w:marTop w:val="0"/>
      <w:marBottom w:val="0"/>
      <w:divBdr>
        <w:top w:val="none" w:sz="0" w:space="0" w:color="auto"/>
        <w:left w:val="none" w:sz="0" w:space="0" w:color="auto"/>
        <w:bottom w:val="none" w:sz="0" w:space="0" w:color="auto"/>
        <w:right w:val="none" w:sz="0" w:space="0" w:color="auto"/>
      </w:divBdr>
    </w:div>
    <w:div w:id="1631090946">
      <w:bodyDiv w:val="1"/>
      <w:marLeft w:val="0"/>
      <w:marRight w:val="0"/>
      <w:marTop w:val="0"/>
      <w:marBottom w:val="0"/>
      <w:divBdr>
        <w:top w:val="none" w:sz="0" w:space="0" w:color="auto"/>
        <w:left w:val="none" w:sz="0" w:space="0" w:color="auto"/>
        <w:bottom w:val="none" w:sz="0" w:space="0" w:color="auto"/>
        <w:right w:val="none" w:sz="0" w:space="0" w:color="auto"/>
      </w:divBdr>
    </w:div>
    <w:div w:id="1675956547">
      <w:bodyDiv w:val="1"/>
      <w:marLeft w:val="0"/>
      <w:marRight w:val="0"/>
      <w:marTop w:val="0"/>
      <w:marBottom w:val="0"/>
      <w:divBdr>
        <w:top w:val="none" w:sz="0" w:space="0" w:color="auto"/>
        <w:left w:val="none" w:sz="0" w:space="0" w:color="auto"/>
        <w:bottom w:val="none" w:sz="0" w:space="0" w:color="auto"/>
        <w:right w:val="none" w:sz="0" w:space="0" w:color="auto"/>
      </w:divBdr>
    </w:div>
    <w:div w:id="1805348662">
      <w:bodyDiv w:val="1"/>
      <w:marLeft w:val="0"/>
      <w:marRight w:val="0"/>
      <w:marTop w:val="0"/>
      <w:marBottom w:val="0"/>
      <w:divBdr>
        <w:top w:val="none" w:sz="0" w:space="0" w:color="auto"/>
        <w:left w:val="none" w:sz="0" w:space="0" w:color="auto"/>
        <w:bottom w:val="none" w:sz="0" w:space="0" w:color="auto"/>
        <w:right w:val="none" w:sz="0" w:space="0" w:color="auto"/>
      </w:divBdr>
    </w:div>
    <w:div w:id="1936092991">
      <w:bodyDiv w:val="1"/>
      <w:marLeft w:val="0"/>
      <w:marRight w:val="0"/>
      <w:marTop w:val="0"/>
      <w:marBottom w:val="0"/>
      <w:divBdr>
        <w:top w:val="none" w:sz="0" w:space="0" w:color="auto"/>
        <w:left w:val="none" w:sz="0" w:space="0" w:color="auto"/>
        <w:bottom w:val="none" w:sz="0" w:space="0" w:color="auto"/>
        <w:right w:val="none" w:sz="0" w:space="0" w:color="auto"/>
      </w:divBdr>
    </w:div>
    <w:div w:id="1963068381">
      <w:bodyDiv w:val="1"/>
      <w:marLeft w:val="0"/>
      <w:marRight w:val="0"/>
      <w:marTop w:val="0"/>
      <w:marBottom w:val="0"/>
      <w:divBdr>
        <w:top w:val="none" w:sz="0" w:space="0" w:color="auto"/>
        <w:left w:val="none" w:sz="0" w:space="0" w:color="auto"/>
        <w:bottom w:val="none" w:sz="0" w:space="0" w:color="auto"/>
        <w:right w:val="none" w:sz="0" w:space="0" w:color="auto"/>
      </w:divBdr>
    </w:div>
    <w:div w:id="1983003145">
      <w:bodyDiv w:val="1"/>
      <w:marLeft w:val="0"/>
      <w:marRight w:val="0"/>
      <w:marTop w:val="0"/>
      <w:marBottom w:val="0"/>
      <w:divBdr>
        <w:top w:val="none" w:sz="0" w:space="0" w:color="auto"/>
        <w:left w:val="none" w:sz="0" w:space="0" w:color="auto"/>
        <w:bottom w:val="none" w:sz="0" w:space="0" w:color="auto"/>
        <w:right w:val="none" w:sz="0" w:space="0" w:color="auto"/>
      </w:divBdr>
    </w:div>
    <w:div w:id="2010060219">
      <w:bodyDiv w:val="1"/>
      <w:marLeft w:val="0"/>
      <w:marRight w:val="0"/>
      <w:marTop w:val="0"/>
      <w:marBottom w:val="0"/>
      <w:divBdr>
        <w:top w:val="none" w:sz="0" w:space="0" w:color="auto"/>
        <w:left w:val="none" w:sz="0" w:space="0" w:color="auto"/>
        <w:bottom w:val="none" w:sz="0" w:space="0" w:color="auto"/>
        <w:right w:val="none" w:sz="0" w:space="0" w:color="auto"/>
      </w:divBdr>
    </w:div>
    <w:div w:id="2044860938">
      <w:bodyDiv w:val="1"/>
      <w:marLeft w:val="0"/>
      <w:marRight w:val="0"/>
      <w:marTop w:val="0"/>
      <w:marBottom w:val="0"/>
      <w:divBdr>
        <w:top w:val="none" w:sz="0" w:space="0" w:color="auto"/>
        <w:left w:val="none" w:sz="0" w:space="0" w:color="auto"/>
        <w:bottom w:val="none" w:sz="0" w:space="0" w:color="auto"/>
        <w:right w:val="none" w:sz="0" w:space="0" w:color="auto"/>
      </w:divBdr>
    </w:div>
    <w:div w:id="2060471397">
      <w:bodyDiv w:val="1"/>
      <w:marLeft w:val="0"/>
      <w:marRight w:val="0"/>
      <w:marTop w:val="0"/>
      <w:marBottom w:val="0"/>
      <w:divBdr>
        <w:top w:val="none" w:sz="0" w:space="0" w:color="auto"/>
        <w:left w:val="none" w:sz="0" w:space="0" w:color="auto"/>
        <w:bottom w:val="none" w:sz="0" w:space="0" w:color="auto"/>
        <w:right w:val="none" w:sz="0" w:space="0" w:color="auto"/>
      </w:divBdr>
      <w:divsChild>
        <w:div w:id="846553702">
          <w:marLeft w:val="0"/>
          <w:marRight w:val="0"/>
          <w:marTop w:val="0"/>
          <w:marBottom w:val="0"/>
          <w:divBdr>
            <w:top w:val="none" w:sz="0" w:space="0" w:color="auto"/>
            <w:left w:val="none" w:sz="0" w:space="0" w:color="auto"/>
            <w:bottom w:val="none" w:sz="0" w:space="0" w:color="auto"/>
            <w:right w:val="none" w:sz="0" w:space="0" w:color="auto"/>
          </w:divBdr>
          <w:divsChild>
            <w:div w:id="12335436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96440666">
      <w:bodyDiv w:val="1"/>
      <w:marLeft w:val="0"/>
      <w:marRight w:val="0"/>
      <w:marTop w:val="0"/>
      <w:marBottom w:val="0"/>
      <w:divBdr>
        <w:top w:val="none" w:sz="0" w:space="0" w:color="auto"/>
        <w:left w:val="none" w:sz="0" w:space="0" w:color="auto"/>
        <w:bottom w:val="none" w:sz="0" w:space="0" w:color="auto"/>
        <w:right w:val="none" w:sz="0" w:space="0" w:color="auto"/>
      </w:divBdr>
      <w:divsChild>
        <w:div w:id="419260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00D45-3F02-425A-98A8-ABD462C3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37</Pages>
  <Words>9992</Words>
  <Characters>56955</Characters>
  <Application>Microsoft Office Word</Application>
  <DocSecurity>0</DocSecurity>
  <Lines>474</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Southampton</Company>
  <LinksUpToDate>false</LinksUpToDate>
  <CharactersWithSpaces>66814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Power</dc:creator>
  <cp:lastModifiedBy>Andrew Power</cp:lastModifiedBy>
  <cp:revision>4</cp:revision>
  <cp:lastPrinted>2018-04-26T13:24:00Z</cp:lastPrinted>
  <dcterms:created xsi:type="dcterms:W3CDTF">2018-04-30T09:32:00Z</dcterms:created>
  <dcterms:modified xsi:type="dcterms:W3CDTF">2018-04-30T11:47:00Z</dcterms:modified>
</cp:coreProperties>
</file>