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1F4" w:rsidRPr="00147FD5" w:rsidRDefault="003D21F4" w:rsidP="003D21F4">
      <w:pPr>
        <w:spacing w:line="480" w:lineRule="auto"/>
        <w:jc w:val="both"/>
        <w:rPr>
          <w:rFonts w:cs="Times New Roman"/>
          <w:b/>
          <w:szCs w:val="24"/>
          <w:lang w:val="en-US"/>
        </w:rPr>
      </w:pPr>
      <w:bookmarkStart w:id="0" w:name="_GoBack"/>
      <w:bookmarkEnd w:id="0"/>
      <w:r w:rsidRPr="00147FD5">
        <w:rPr>
          <w:rFonts w:cs="Times New Roman"/>
          <w:b/>
          <w:szCs w:val="24"/>
          <w:lang w:val="en-US"/>
        </w:rPr>
        <w:t>Shareholders of the world united? Organi</w:t>
      </w:r>
      <w:r w:rsidR="00003F0E">
        <w:rPr>
          <w:rFonts w:cs="Times New Roman"/>
          <w:b/>
          <w:szCs w:val="24"/>
          <w:lang w:val="en-US"/>
        </w:rPr>
        <w:t>z</w:t>
      </w:r>
      <w:r w:rsidRPr="00147FD5">
        <w:rPr>
          <w:rFonts w:cs="Times New Roman"/>
          <w:b/>
          <w:szCs w:val="24"/>
          <w:lang w:val="en-US"/>
        </w:rPr>
        <w:t>ed labour’s preferences on corporate governance under pension fund capitalism in the United States, United Kingdom and France</w:t>
      </w:r>
    </w:p>
    <w:p w:rsidR="003D21F4" w:rsidRDefault="003D21F4" w:rsidP="003D21F4">
      <w:pPr>
        <w:spacing w:line="480" w:lineRule="auto"/>
        <w:jc w:val="both"/>
        <w:rPr>
          <w:rFonts w:cs="Times New Roman"/>
          <w:szCs w:val="24"/>
          <w:lang w:val="en-US"/>
        </w:rPr>
      </w:pPr>
    </w:p>
    <w:p w:rsidR="00A55778" w:rsidRDefault="003D21F4" w:rsidP="003D21F4">
      <w:pPr>
        <w:spacing w:line="480" w:lineRule="auto"/>
        <w:jc w:val="both"/>
        <w:rPr>
          <w:rFonts w:cs="Times New Roman"/>
          <w:szCs w:val="24"/>
          <w:lang w:val="en-US"/>
        </w:rPr>
      </w:pPr>
      <w:r w:rsidRPr="00147FD5">
        <w:rPr>
          <w:rFonts w:cs="Times New Roman"/>
          <w:b/>
          <w:szCs w:val="24"/>
          <w:lang w:val="en-US"/>
        </w:rPr>
        <w:t>Abstract:</w:t>
      </w:r>
      <w:r>
        <w:rPr>
          <w:rFonts w:cs="Times New Roman"/>
          <w:szCs w:val="24"/>
          <w:lang w:val="en-US"/>
        </w:rPr>
        <w:t xml:space="preserve"> </w:t>
      </w:r>
    </w:p>
    <w:p w:rsidR="003D21F4" w:rsidRDefault="003D21F4" w:rsidP="003D21F4">
      <w:pPr>
        <w:spacing w:line="480" w:lineRule="auto"/>
        <w:jc w:val="both"/>
        <w:rPr>
          <w:rFonts w:cs="Times New Roman"/>
          <w:szCs w:val="24"/>
          <w:lang w:val="en-US"/>
        </w:rPr>
      </w:pPr>
      <w:r>
        <w:rPr>
          <w:rFonts w:cs="Times New Roman"/>
          <w:szCs w:val="24"/>
          <w:lang w:val="en-US"/>
        </w:rPr>
        <w:t xml:space="preserve">This article considers </w:t>
      </w:r>
      <w:r w:rsidR="00A55778">
        <w:rPr>
          <w:rFonts w:cs="Times New Roman"/>
          <w:szCs w:val="24"/>
          <w:lang w:val="en-US"/>
        </w:rPr>
        <w:t>whether</w:t>
      </w:r>
      <w:r>
        <w:rPr>
          <w:rFonts w:cs="Times New Roman"/>
          <w:szCs w:val="24"/>
          <w:lang w:val="en-US"/>
        </w:rPr>
        <w:t xml:space="preserve"> organized labour’s </w:t>
      </w:r>
      <w:r w:rsidR="00C04E83">
        <w:rPr>
          <w:rFonts w:cs="Times New Roman"/>
          <w:szCs w:val="24"/>
          <w:lang w:val="en-US"/>
        </w:rPr>
        <w:t xml:space="preserve">engagement with </w:t>
      </w:r>
      <w:r>
        <w:rPr>
          <w:rFonts w:cs="Times New Roman"/>
          <w:szCs w:val="24"/>
          <w:lang w:val="en-US"/>
        </w:rPr>
        <w:t>shareholder</w:t>
      </w:r>
      <w:r w:rsidR="00875815">
        <w:rPr>
          <w:rFonts w:cs="Times New Roman"/>
          <w:szCs w:val="24"/>
          <w:lang w:val="en-US"/>
        </w:rPr>
        <w:t xml:space="preserve"> </w:t>
      </w:r>
      <w:r w:rsidR="00C04E83">
        <w:rPr>
          <w:rFonts w:cs="Times New Roman"/>
          <w:szCs w:val="24"/>
          <w:lang w:val="en-US"/>
        </w:rPr>
        <w:t xml:space="preserve">activism </w:t>
      </w:r>
      <w:r>
        <w:rPr>
          <w:rFonts w:cs="Times New Roman"/>
          <w:szCs w:val="24"/>
          <w:lang w:val="en-US"/>
        </w:rPr>
        <w:t xml:space="preserve">represents a shift in unions’ traditional stakeholder preferences on corporate governance </w:t>
      </w:r>
      <w:r w:rsidR="006F70D7">
        <w:rPr>
          <w:rFonts w:cs="Times New Roman"/>
          <w:szCs w:val="24"/>
          <w:lang w:val="en-US"/>
        </w:rPr>
        <w:t>under</w:t>
      </w:r>
      <w:r>
        <w:rPr>
          <w:rFonts w:cs="Times New Roman"/>
          <w:szCs w:val="24"/>
          <w:lang w:val="en-US"/>
        </w:rPr>
        <w:t xml:space="preserve"> pension fund capitalism. It does </w:t>
      </w:r>
      <w:r w:rsidR="00875815">
        <w:rPr>
          <w:rFonts w:cs="Times New Roman"/>
          <w:szCs w:val="24"/>
          <w:lang w:val="en-US"/>
        </w:rPr>
        <w:t>so</w:t>
      </w:r>
      <w:r>
        <w:rPr>
          <w:rFonts w:cs="Times New Roman"/>
          <w:szCs w:val="24"/>
          <w:lang w:val="en-US"/>
        </w:rPr>
        <w:t xml:space="preserve"> </w:t>
      </w:r>
      <w:r w:rsidR="00875815">
        <w:rPr>
          <w:rFonts w:cs="Times New Roman"/>
          <w:szCs w:val="24"/>
          <w:lang w:val="en-US"/>
        </w:rPr>
        <w:t xml:space="preserve">in light of recent critiques of the class power thesis of corporate governance which suggest greater fluidity and fragmentation in labour’s approach. </w:t>
      </w:r>
      <w:r w:rsidR="00822B1C">
        <w:rPr>
          <w:rFonts w:cs="Times New Roman"/>
          <w:szCs w:val="24"/>
          <w:lang w:val="en-US"/>
        </w:rPr>
        <w:t>Adopting a diverse case study strategy to c</w:t>
      </w:r>
      <w:r>
        <w:rPr>
          <w:rFonts w:cs="Times New Roman"/>
          <w:szCs w:val="24"/>
          <w:lang w:val="en-US"/>
        </w:rPr>
        <w:t>ompar</w:t>
      </w:r>
      <w:r w:rsidR="00822B1C">
        <w:rPr>
          <w:rFonts w:cs="Times New Roman"/>
          <w:szCs w:val="24"/>
          <w:lang w:val="en-US"/>
        </w:rPr>
        <w:t>e</w:t>
      </w:r>
      <w:r>
        <w:rPr>
          <w:rFonts w:cs="Times New Roman"/>
          <w:szCs w:val="24"/>
          <w:lang w:val="en-US"/>
        </w:rPr>
        <w:t xml:space="preserve"> </w:t>
      </w:r>
      <w:r w:rsidR="00AF0EBD">
        <w:rPr>
          <w:rFonts w:cs="Times New Roman"/>
          <w:szCs w:val="24"/>
          <w:lang w:val="en-US"/>
        </w:rPr>
        <w:t>organized labour’s</w:t>
      </w:r>
      <w:r>
        <w:rPr>
          <w:rFonts w:cs="Times New Roman"/>
          <w:szCs w:val="24"/>
          <w:lang w:val="en-US"/>
        </w:rPr>
        <w:t xml:space="preserve"> actions</w:t>
      </w:r>
      <w:r w:rsidR="007E14EC">
        <w:rPr>
          <w:rFonts w:cs="Times New Roman"/>
          <w:szCs w:val="24"/>
          <w:lang w:val="en-US"/>
        </w:rPr>
        <w:t xml:space="preserve"> </w:t>
      </w:r>
      <w:r>
        <w:rPr>
          <w:rFonts w:cs="Times New Roman"/>
          <w:szCs w:val="24"/>
          <w:lang w:val="en-US"/>
        </w:rPr>
        <w:t>in the United States, United Kingdom and France</w:t>
      </w:r>
      <w:r w:rsidR="00875815">
        <w:rPr>
          <w:rFonts w:cs="Times New Roman"/>
          <w:szCs w:val="24"/>
          <w:lang w:val="en-US"/>
        </w:rPr>
        <w:t>, the paper</w:t>
      </w:r>
      <w:r w:rsidR="00A55778">
        <w:rPr>
          <w:rFonts w:cs="Times New Roman"/>
          <w:szCs w:val="24"/>
          <w:lang w:val="en-US"/>
        </w:rPr>
        <w:t xml:space="preserve"> </w:t>
      </w:r>
      <w:r w:rsidR="00C04E83">
        <w:rPr>
          <w:rFonts w:cs="Times New Roman"/>
          <w:szCs w:val="24"/>
          <w:lang w:val="en-US"/>
        </w:rPr>
        <w:t>explains these activities</w:t>
      </w:r>
      <w:r w:rsidR="00875815">
        <w:rPr>
          <w:rFonts w:cs="Times New Roman"/>
          <w:szCs w:val="24"/>
          <w:lang w:val="en-US"/>
        </w:rPr>
        <w:t xml:space="preserve"> as</w:t>
      </w:r>
      <w:r>
        <w:rPr>
          <w:rFonts w:cs="Times New Roman"/>
          <w:szCs w:val="24"/>
          <w:lang w:val="en-US"/>
        </w:rPr>
        <w:t xml:space="preserve"> innovative strategies</w:t>
      </w:r>
      <w:r w:rsidR="00B824D8">
        <w:rPr>
          <w:rFonts w:cs="Times New Roman"/>
          <w:szCs w:val="24"/>
          <w:lang w:val="en-US"/>
        </w:rPr>
        <w:t>,</w:t>
      </w:r>
      <w:r w:rsidR="00875815" w:rsidRPr="00875815">
        <w:rPr>
          <w:rFonts w:cs="Times New Roman"/>
          <w:szCs w:val="24"/>
          <w:lang w:val="en-US"/>
        </w:rPr>
        <w:t xml:space="preserve"> </w:t>
      </w:r>
      <w:r w:rsidR="00875815">
        <w:rPr>
          <w:rFonts w:cs="Times New Roman"/>
          <w:szCs w:val="24"/>
          <w:lang w:val="en-US"/>
        </w:rPr>
        <w:t>similar to other revitalization initiatives</w:t>
      </w:r>
      <w:r w:rsidR="00B824D8">
        <w:rPr>
          <w:rFonts w:cs="Times New Roman"/>
          <w:szCs w:val="24"/>
          <w:lang w:val="en-US"/>
        </w:rPr>
        <w:t>,</w:t>
      </w:r>
      <w:r>
        <w:rPr>
          <w:rFonts w:cs="Times New Roman"/>
          <w:szCs w:val="24"/>
          <w:lang w:val="en-US"/>
        </w:rPr>
        <w:t xml:space="preserve"> </w:t>
      </w:r>
      <w:r w:rsidR="00B824D8">
        <w:rPr>
          <w:rFonts w:cs="Times New Roman"/>
          <w:szCs w:val="24"/>
          <w:lang w:val="en-US"/>
        </w:rPr>
        <w:t xml:space="preserve">designed </w:t>
      </w:r>
      <w:r>
        <w:rPr>
          <w:rFonts w:cs="Times New Roman"/>
          <w:szCs w:val="24"/>
          <w:lang w:val="en-US"/>
        </w:rPr>
        <w:t xml:space="preserve">to advance traditional agendas by alternative means. </w:t>
      </w:r>
      <w:r w:rsidR="00875815">
        <w:rPr>
          <w:rFonts w:cs="Times New Roman"/>
          <w:szCs w:val="24"/>
          <w:lang w:val="en-US"/>
        </w:rPr>
        <w:t>T</w:t>
      </w:r>
      <w:r>
        <w:rPr>
          <w:rFonts w:cs="Times New Roman"/>
          <w:szCs w:val="24"/>
          <w:lang w:val="en-US"/>
        </w:rPr>
        <w:t xml:space="preserve">he paper </w:t>
      </w:r>
      <w:r w:rsidR="00B824D8">
        <w:rPr>
          <w:rFonts w:cs="Times New Roman"/>
          <w:szCs w:val="24"/>
          <w:lang w:val="en-US"/>
        </w:rPr>
        <w:t xml:space="preserve">thus </w:t>
      </w:r>
      <w:r w:rsidR="00C04E83">
        <w:rPr>
          <w:rFonts w:cs="Times New Roman"/>
          <w:szCs w:val="24"/>
          <w:lang w:val="en-US"/>
        </w:rPr>
        <w:t xml:space="preserve">concludes that, </w:t>
      </w:r>
      <w:r>
        <w:rPr>
          <w:rFonts w:cs="Times New Roman"/>
          <w:szCs w:val="24"/>
          <w:lang w:val="en-US"/>
        </w:rPr>
        <w:t xml:space="preserve">while organized labour’s </w:t>
      </w:r>
      <w:r w:rsidR="00B824D8">
        <w:rPr>
          <w:rFonts w:cs="Times New Roman"/>
          <w:szCs w:val="24"/>
          <w:lang w:val="en-US"/>
        </w:rPr>
        <w:t>shareholder</w:t>
      </w:r>
      <w:r w:rsidR="00875815">
        <w:rPr>
          <w:rFonts w:cs="Times New Roman"/>
          <w:szCs w:val="24"/>
          <w:lang w:val="en-US"/>
        </w:rPr>
        <w:t xml:space="preserve"> activi</w:t>
      </w:r>
      <w:r w:rsidR="00E87267">
        <w:rPr>
          <w:rFonts w:cs="Times New Roman"/>
          <w:szCs w:val="24"/>
          <w:lang w:val="en-US"/>
        </w:rPr>
        <w:t>sm is</w:t>
      </w:r>
      <w:r w:rsidR="00875815">
        <w:rPr>
          <w:rFonts w:cs="Times New Roman"/>
          <w:szCs w:val="24"/>
          <w:lang w:val="en-US"/>
        </w:rPr>
        <w:t xml:space="preserve"> unexpected under </w:t>
      </w:r>
      <w:r w:rsidR="00A55778">
        <w:rPr>
          <w:rFonts w:cs="Times New Roman"/>
          <w:szCs w:val="24"/>
          <w:lang w:val="en-US"/>
        </w:rPr>
        <w:t xml:space="preserve">the </w:t>
      </w:r>
      <w:r w:rsidR="00875815">
        <w:rPr>
          <w:rFonts w:cs="Times New Roman"/>
          <w:szCs w:val="24"/>
          <w:lang w:val="en-US"/>
        </w:rPr>
        <w:t>class</w:t>
      </w:r>
      <w:r w:rsidR="00A55778">
        <w:rPr>
          <w:rFonts w:cs="Times New Roman"/>
          <w:szCs w:val="24"/>
          <w:lang w:val="en-US"/>
        </w:rPr>
        <w:t xml:space="preserve"> power thesis</w:t>
      </w:r>
      <w:r>
        <w:rPr>
          <w:rFonts w:cs="Times New Roman"/>
          <w:szCs w:val="24"/>
          <w:lang w:val="en-US"/>
        </w:rPr>
        <w:t>, its core preferences</w:t>
      </w:r>
      <w:r w:rsidRPr="00EC2235">
        <w:rPr>
          <w:rFonts w:cs="Times New Roman"/>
          <w:szCs w:val="24"/>
          <w:lang w:val="en-US"/>
        </w:rPr>
        <w:t xml:space="preserve"> </w:t>
      </w:r>
      <w:r>
        <w:rPr>
          <w:rFonts w:cs="Times New Roman"/>
          <w:szCs w:val="24"/>
          <w:lang w:val="en-US"/>
        </w:rPr>
        <w:t>remain largely unchanged.</w:t>
      </w:r>
    </w:p>
    <w:p w:rsidR="003D21F4" w:rsidRDefault="003D21F4" w:rsidP="002666AB">
      <w:pPr>
        <w:spacing w:line="480" w:lineRule="auto"/>
        <w:jc w:val="both"/>
        <w:rPr>
          <w:rFonts w:cs="Times New Roman"/>
          <w:szCs w:val="24"/>
          <w:lang w:val="en-US"/>
        </w:rPr>
      </w:pPr>
    </w:p>
    <w:p w:rsidR="003D21F4" w:rsidRDefault="00147FD5" w:rsidP="002666AB">
      <w:pPr>
        <w:spacing w:line="480" w:lineRule="auto"/>
        <w:jc w:val="both"/>
        <w:rPr>
          <w:rFonts w:cs="Times New Roman"/>
          <w:szCs w:val="24"/>
          <w:lang w:val="en-US"/>
        </w:rPr>
      </w:pPr>
      <w:r>
        <w:rPr>
          <w:rFonts w:cs="Times New Roman"/>
          <w:szCs w:val="24"/>
          <w:lang w:val="en-US"/>
        </w:rPr>
        <w:t>Manuscript w</w:t>
      </w:r>
      <w:r w:rsidR="003D21F4">
        <w:rPr>
          <w:rFonts w:cs="Times New Roman"/>
          <w:szCs w:val="24"/>
          <w:lang w:val="en-US"/>
        </w:rPr>
        <w:t>ord count</w:t>
      </w:r>
      <w:r>
        <w:rPr>
          <w:rFonts w:cs="Times New Roman"/>
          <w:szCs w:val="24"/>
          <w:lang w:val="en-US"/>
        </w:rPr>
        <w:t xml:space="preserve"> including references, notes and tables</w:t>
      </w:r>
      <w:r w:rsidR="003D21F4">
        <w:rPr>
          <w:rFonts w:cs="Times New Roman"/>
          <w:szCs w:val="24"/>
          <w:lang w:val="en-US"/>
        </w:rPr>
        <w:t>:</w:t>
      </w:r>
      <w:r>
        <w:rPr>
          <w:rFonts w:cs="Times New Roman"/>
          <w:szCs w:val="24"/>
          <w:lang w:val="en-US"/>
        </w:rPr>
        <w:t xml:space="preserve"> </w:t>
      </w:r>
      <w:r w:rsidR="003E4A43">
        <w:rPr>
          <w:rFonts w:cs="Times New Roman"/>
          <w:szCs w:val="24"/>
          <w:lang w:val="en-US"/>
        </w:rPr>
        <w:t>9,9</w:t>
      </w:r>
      <w:r w:rsidR="00594852">
        <w:rPr>
          <w:rFonts w:cs="Times New Roman"/>
          <w:szCs w:val="24"/>
          <w:lang w:val="en-US"/>
        </w:rPr>
        <w:t>97</w:t>
      </w:r>
    </w:p>
    <w:p w:rsidR="003D21F4" w:rsidRDefault="003D21F4" w:rsidP="002666AB">
      <w:pPr>
        <w:spacing w:line="480" w:lineRule="auto"/>
        <w:jc w:val="both"/>
        <w:rPr>
          <w:rFonts w:cs="Times New Roman"/>
          <w:szCs w:val="24"/>
          <w:lang w:val="en-US"/>
        </w:rPr>
      </w:pPr>
    </w:p>
    <w:p w:rsidR="003E4A43" w:rsidRDefault="003E4A43" w:rsidP="002666AB">
      <w:pPr>
        <w:spacing w:line="480" w:lineRule="auto"/>
        <w:jc w:val="both"/>
        <w:rPr>
          <w:rFonts w:cs="Times New Roman"/>
          <w:szCs w:val="24"/>
          <w:lang w:val="en-US"/>
        </w:rPr>
      </w:pPr>
    </w:p>
    <w:p w:rsidR="002666AB" w:rsidRDefault="002666AB" w:rsidP="002666AB">
      <w:pPr>
        <w:spacing w:line="480" w:lineRule="auto"/>
        <w:jc w:val="both"/>
        <w:rPr>
          <w:rFonts w:cs="Times New Roman"/>
          <w:szCs w:val="24"/>
          <w:lang w:val="en-US"/>
        </w:rPr>
      </w:pPr>
      <w:r>
        <w:rPr>
          <w:rFonts w:cs="Times New Roman"/>
          <w:szCs w:val="24"/>
          <w:lang w:val="en-US"/>
        </w:rPr>
        <w:t>The increased involvement of trade unions in shareholder activism over the last two decades has been</w:t>
      </w:r>
      <w:r w:rsidR="002450C5">
        <w:rPr>
          <w:rFonts w:cs="Times New Roman"/>
          <w:szCs w:val="24"/>
          <w:lang w:val="en-US"/>
        </w:rPr>
        <w:t xml:space="preserve"> noted by scholars (</w:t>
      </w:r>
      <w:r w:rsidR="00844486">
        <w:rPr>
          <w:rFonts w:cs="Times New Roman"/>
          <w:szCs w:val="24"/>
          <w:lang w:val="en-US"/>
        </w:rPr>
        <w:t xml:space="preserve">Befferman, 2011; Fung et al, 2001; </w:t>
      </w:r>
      <w:r w:rsidR="002450C5">
        <w:rPr>
          <w:rFonts w:cs="Times New Roman"/>
          <w:szCs w:val="24"/>
          <w:lang w:val="en-US"/>
        </w:rPr>
        <w:t>Ghilarducci</w:t>
      </w:r>
      <w:r w:rsidR="00844486">
        <w:rPr>
          <w:rFonts w:cs="Times New Roman"/>
          <w:szCs w:val="24"/>
          <w:lang w:val="en-US"/>
        </w:rPr>
        <w:t>,</w:t>
      </w:r>
      <w:r w:rsidR="002450C5">
        <w:rPr>
          <w:rFonts w:cs="Times New Roman"/>
          <w:szCs w:val="24"/>
          <w:lang w:val="en-US"/>
        </w:rPr>
        <w:t xml:space="preserve"> 1992; </w:t>
      </w:r>
      <w:r w:rsidR="00844486">
        <w:rPr>
          <w:rFonts w:cs="Times New Roman"/>
          <w:szCs w:val="24"/>
          <w:lang w:val="en-US"/>
        </w:rPr>
        <w:t xml:space="preserve">Jacoby, 2008; Lincoln, 2000; </w:t>
      </w:r>
      <w:r w:rsidR="0089529B">
        <w:rPr>
          <w:rFonts w:cs="Times New Roman"/>
          <w:szCs w:val="24"/>
          <w:lang w:val="en-US"/>
        </w:rPr>
        <w:t xml:space="preserve">McCarthy, 2014; </w:t>
      </w:r>
      <w:r>
        <w:rPr>
          <w:rFonts w:cs="Times New Roman"/>
          <w:szCs w:val="24"/>
          <w:lang w:val="en-US"/>
        </w:rPr>
        <w:t>Marens</w:t>
      </w:r>
      <w:r w:rsidR="00844486">
        <w:rPr>
          <w:rFonts w:cs="Times New Roman"/>
          <w:szCs w:val="24"/>
          <w:lang w:val="en-US"/>
        </w:rPr>
        <w:t>,</w:t>
      </w:r>
      <w:r w:rsidR="002450C5">
        <w:rPr>
          <w:rFonts w:cs="Times New Roman"/>
          <w:szCs w:val="24"/>
          <w:lang w:val="en-US"/>
        </w:rPr>
        <w:t xml:space="preserve"> 2004)</w:t>
      </w:r>
      <w:r>
        <w:rPr>
          <w:rFonts w:cs="Times New Roman"/>
          <w:szCs w:val="24"/>
          <w:lang w:val="en-US"/>
        </w:rPr>
        <w:t>. This activity has been most evident in the United States where unions have been credited by some as ‘leading</w:t>
      </w:r>
      <w:r w:rsidR="002F4E90">
        <w:rPr>
          <w:rFonts w:cs="Times New Roman"/>
          <w:szCs w:val="24"/>
          <w:lang w:val="en-US"/>
        </w:rPr>
        <w:t xml:space="preserve">’ </w:t>
      </w:r>
      <w:r>
        <w:rPr>
          <w:rFonts w:cs="Times New Roman"/>
          <w:szCs w:val="24"/>
          <w:lang w:val="en-US"/>
        </w:rPr>
        <w:t>the shareholder movement (O’Connor</w:t>
      </w:r>
      <w:r w:rsidR="00844486">
        <w:rPr>
          <w:rFonts w:cs="Times New Roman"/>
          <w:szCs w:val="24"/>
          <w:lang w:val="en-US"/>
        </w:rPr>
        <w:t>,</w:t>
      </w:r>
      <w:r w:rsidR="001F42F3">
        <w:rPr>
          <w:rFonts w:cs="Times New Roman"/>
          <w:szCs w:val="24"/>
          <w:lang w:val="en-US"/>
        </w:rPr>
        <w:t xml:space="preserve"> 2001</w:t>
      </w:r>
      <w:r w:rsidR="00844486">
        <w:rPr>
          <w:rFonts w:cs="Times New Roman"/>
          <w:szCs w:val="24"/>
          <w:lang w:val="en-US"/>
        </w:rPr>
        <w:t>;</w:t>
      </w:r>
      <w:r w:rsidR="001F42F3">
        <w:rPr>
          <w:rFonts w:cs="Times New Roman"/>
          <w:szCs w:val="24"/>
          <w:lang w:val="en-US"/>
        </w:rPr>
        <w:t xml:space="preserve"> </w:t>
      </w:r>
      <w:r>
        <w:rPr>
          <w:rFonts w:cs="Times New Roman"/>
          <w:szCs w:val="24"/>
          <w:lang w:val="en-US"/>
        </w:rPr>
        <w:t>68). Here, unions have used their governance role in some occupational pension funds to, amongst other things, vote their shares at companies’ annual general meetings</w:t>
      </w:r>
      <w:r w:rsidR="00F35777">
        <w:rPr>
          <w:rFonts w:cs="Times New Roman"/>
          <w:szCs w:val="24"/>
          <w:lang w:val="en-US"/>
        </w:rPr>
        <w:t xml:space="preserve"> (AGMs)</w:t>
      </w:r>
      <w:r>
        <w:rPr>
          <w:rFonts w:cs="Times New Roman"/>
          <w:szCs w:val="24"/>
          <w:lang w:val="en-US"/>
        </w:rPr>
        <w:t xml:space="preserve">, often forming alliances with other investors (eg the Council of </w:t>
      </w:r>
      <w:r>
        <w:rPr>
          <w:rFonts w:cs="Times New Roman"/>
          <w:szCs w:val="24"/>
          <w:lang w:val="en-US"/>
        </w:rPr>
        <w:lastRenderedPageBreak/>
        <w:t>Institutional Investors)</w:t>
      </w:r>
      <w:r w:rsidR="005F1399">
        <w:rPr>
          <w:rFonts w:cs="Times New Roman"/>
          <w:szCs w:val="24"/>
          <w:lang w:val="en-US"/>
        </w:rPr>
        <w:t>. Similar</w:t>
      </w:r>
      <w:r w:rsidR="00C84582">
        <w:rPr>
          <w:rFonts w:cs="Times New Roman"/>
          <w:szCs w:val="24"/>
          <w:lang w:val="en-US"/>
        </w:rPr>
        <w:t xml:space="preserve">, if not always as extensive, </w:t>
      </w:r>
      <w:r w:rsidR="005F1399">
        <w:rPr>
          <w:rFonts w:cs="Times New Roman"/>
          <w:szCs w:val="24"/>
          <w:lang w:val="en-US"/>
        </w:rPr>
        <w:t xml:space="preserve">activity </w:t>
      </w:r>
      <w:r>
        <w:rPr>
          <w:rFonts w:cs="Times New Roman"/>
          <w:szCs w:val="24"/>
          <w:lang w:val="en-US"/>
        </w:rPr>
        <w:t>has also been noted in Canada (Lincoln</w:t>
      </w:r>
      <w:r w:rsidR="00844486">
        <w:rPr>
          <w:rFonts w:cs="Times New Roman"/>
          <w:szCs w:val="24"/>
          <w:lang w:val="en-US"/>
        </w:rPr>
        <w:t>,</w:t>
      </w:r>
      <w:r w:rsidR="00D9379B">
        <w:rPr>
          <w:rFonts w:cs="Times New Roman"/>
          <w:szCs w:val="24"/>
          <w:lang w:val="en-US"/>
        </w:rPr>
        <w:t xml:space="preserve"> 2000</w:t>
      </w:r>
      <w:r>
        <w:rPr>
          <w:rFonts w:cs="Times New Roman"/>
          <w:szCs w:val="24"/>
          <w:lang w:val="en-US"/>
        </w:rPr>
        <w:t>), the UK (</w:t>
      </w:r>
      <w:r w:rsidR="002450C5">
        <w:rPr>
          <w:rFonts w:cs="Times New Roman"/>
          <w:szCs w:val="24"/>
          <w:lang w:val="en-US"/>
        </w:rPr>
        <w:t>Williamson</w:t>
      </w:r>
      <w:r w:rsidR="00844486">
        <w:rPr>
          <w:rFonts w:cs="Times New Roman"/>
          <w:szCs w:val="24"/>
          <w:lang w:val="en-US"/>
        </w:rPr>
        <w:t>,</w:t>
      </w:r>
      <w:r w:rsidR="002450C5">
        <w:rPr>
          <w:rFonts w:cs="Times New Roman"/>
          <w:szCs w:val="24"/>
          <w:lang w:val="en-US"/>
        </w:rPr>
        <w:t xml:space="preserve"> 2003</w:t>
      </w:r>
      <w:r w:rsidR="0089529B">
        <w:rPr>
          <w:rFonts w:cs="Times New Roman"/>
          <w:szCs w:val="24"/>
          <w:lang w:val="en-US"/>
        </w:rPr>
        <w:t>: 527-8</w:t>
      </w:r>
      <w:r>
        <w:rPr>
          <w:rFonts w:cs="Times New Roman"/>
          <w:szCs w:val="24"/>
          <w:lang w:val="en-US"/>
        </w:rPr>
        <w:t xml:space="preserve">) </w:t>
      </w:r>
      <w:r w:rsidR="005F1399">
        <w:rPr>
          <w:rFonts w:cs="Times New Roman"/>
          <w:szCs w:val="24"/>
          <w:lang w:val="en-US"/>
        </w:rPr>
        <w:t xml:space="preserve">and Germany (van </w:t>
      </w:r>
      <w:r w:rsidR="00C84582">
        <w:rPr>
          <w:rFonts w:cs="Times New Roman"/>
          <w:szCs w:val="24"/>
          <w:lang w:val="en-US"/>
        </w:rPr>
        <w:t>der Zwan</w:t>
      </w:r>
      <w:r w:rsidR="00844486">
        <w:rPr>
          <w:rFonts w:cs="Times New Roman"/>
          <w:szCs w:val="24"/>
          <w:lang w:val="en-US"/>
        </w:rPr>
        <w:t>,</w:t>
      </w:r>
      <w:r w:rsidR="00C84582">
        <w:rPr>
          <w:rFonts w:cs="Times New Roman"/>
          <w:szCs w:val="24"/>
          <w:lang w:val="en-US"/>
        </w:rPr>
        <w:t xml:space="preserve"> 2013</w:t>
      </w:r>
      <w:r w:rsidR="0089529B">
        <w:rPr>
          <w:rFonts w:cs="Times New Roman"/>
          <w:szCs w:val="24"/>
          <w:lang w:val="en-US"/>
        </w:rPr>
        <w:t>: 107-8</w:t>
      </w:r>
      <w:r w:rsidR="00C84582">
        <w:rPr>
          <w:rFonts w:cs="Times New Roman"/>
          <w:szCs w:val="24"/>
          <w:lang w:val="en-US"/>
        </w:rPr>
        <w:t>).</w:t>
      </w:r>
    </w:p>
    <w:p w:rsidR="002666AB" w:rsidRDefault="002666AB" w:rsidP="002666AB">
      <w:pPr>
        <w:spacing w:line="480" w:lineRule="auto"/>
        <w:ind w:firstLine="708"/>
        <w:jc w:val="both"/>
        <w:rPr>
          <w:rFonts w:cs="Times New Roman"/>
          <w:szCs w:val="24"/>
          <w:lang w:val="en-US"/>
        </w:rPr>
      </w:pPr>
      <w:r>
        <w:rPr>
          <w:rFonts w:cs="Times New Roman"/>
          <w:szCs w:val="24"/>
          <w:lang w:val="en-US"/>
        </w:rPr>
        <w:t>These activities seem consistent with claims by a number of commentators (</w:t>
      </w:r>
      <w:r w:rsidR="00844486">
        <w:rPr>
          <w:rFonts w:cs="Times New Roman"/>
          <w:szCs w:val="24"/>
          <w:lang w:val="en-US"/>
        </w:rPr>
        <w:t xml:space="preserve">Callaghan, 2009; </w:t>
      </w:r>
      <w:r w:rsidR="005F1399">
        <w:rPr>
          <w:rFonts w:cs="Times New Roman"/>
          <w:szCs w:val="24"/>
          <w:lang w:val="en-US"/>
        </w:rPr>
        <w:t xml:space="preserve">Cioffi </w:t>
      </w:r>
      <w:r w:rsidR="00844486">
        <w:rPr>
          <w:rFonts w:cs="Times New Roman"/>
          <w:szCs w:val="24"/>
          <w:lang w:val="en-US"/>
        </w:rPr>
        <w:t xml:space="preserve">&amp; </w:t>
      </w:r>
      <w:r w:rsidR="005F1399">
        <w:rPr>
          <w:rFonts w:cs="Times New Roman"/>
          <w:szCs w:val="24"/>
          <w:lang w:val="en-US"/>
        </w:rPr>
        <w:t>Höpner</w:t>
      </w:r>
      <w:r w:rsidR="00844486">
        <w:rPr>
          <w:rFonts w:cs="Times New Roman"/>
          <w:szCs w:val="24"/>
          <w:lang w:val="en-US"/>
        </w:rPr>
        <w:t>,</w:t>
      </w:r>
      <w:r w:rsidR="00D9379B">
        <w:rPr>
          <w:rFonts w:cs="Times New Roman"/>
          <w:szCs w:val="24"/>
          <w:lang w:val="en-US"/>
        </w:rPr>
        <w:t xml:space="preserve"> 2006</w:t>
      </w:r>
      <w:r w:rsidR="005F1399">
        <w:rPr>
          <w:rFonts w:cs="Times New Roman"/>
          <w:szCs w:val="24"/>
          <w:lang w:val="en-US"/>
        </w:rPr>
        <w:t xml:space="preserve">; Gourevitch </w:t>
      </w:r>
      <w:r w:rsidR="00844486">
        <w:rPr>
          <w:rFonts w:cs="Times New Roman"/>
          <w:szCs w:val="24"/>
          <w:lang w:val="en-US"/>
        </w:rPr>
        <w:t>&amp;</w:t>
      </w:r>
      <w:r w:rsidR="005F1399">
        <w:rPr>
          <w:rFonts w:cs="Times New Roman"/>
          <w:szCs w:val="24"/>
          <w:lang w:val="en-US"/>
        </w:rPr>
        <w:t xml:space="preserve"> Shinn</w:t>
      </w:r>
      <w:r w:rsidR="00844486">
        <w:rPr>
          <w:rFonts w:cs="Times New Roman"/>
          <w:szCs w:val="24"/>
          <w:lang w:val="en-US"/>
        </w:rPr>
        <w:t>,</w:t>
      </w:r>
      <w:r w:rsidR="00D9379B">
        <w:rPr>
          <w:rFonts w:cs="Times New Roman"/>
          <w:szCs w:val="24"/>
          <w:lang w:val="en-US"/>
        </w:rPr>
        <w:t xml:space="preserve"> 2005</w:t>
      </w:r>
      <w:r w:rsidR="000437DF">
        <w:rPr>
          <w:rFonts w:cs="Times New Roman"/>
          <w:szCs w:val="24"/>
          <w:lang w:val="en-US"/>
        </w:rPr>
        <w:t>; Schwab and Thomas, 1997-98</w:t>
      </w:r>
      <w:r>
        <w:rPr>
          <w:rFonts w:cs="Times New Roman"/>
          <w:szCs w:val="24"/>
          <w:lang w:val="en-US"/>
        </w:rPr>
        <w:t>) that labour’s traditional conflict with shareholders (eg Roe</w:t>
      </w:r>
      <w:r w:rsidR="00844486">
        <w:rPr>
          <w:rFonts w:cs="Times New Roman"/>
          <w:szCs w:val="24"/>
          <w:lang w:val="en-US"/>
        </w:rPr>
        <w:t>,</w:t>
      </w:r>
      <w:r>
        <w:rPr>
          <w:rFonts w:cs="Times New Roman"/>
          <w:szCs w:val="24"/>
          <w:lang w:val="en-US"/>
        </w:rPr>
        <w:t xml:space="preserve"> 2003) has softened in recent years; that increasingly labour is </w:t>
      </w:r>
      <w:r w:rsidR="002F4E90">
        <w:rPr>
          <w:rFonts w:cs="Times New Roman"/>
          <w:szCs w:val="24"/>
          <w:lang w:val="en-US"/>
        </w:rPr>
        <w:t>accepting</w:t>
      </w:r>
      <w:r>
        <w:rPr>
          <w:rFonts w:cs="Times New Roman"/>
          <w:szCs w:val="24"/>
          <w:lang w:val="en-US"/>
        </w:rPr>
        <w:t xml:space="preserve"> global finance’s espousal of shareholder value</w:t>
      </w:r>
      <w:r w:rsidR="00F82271">
        <w:rPr>
          <w:rFonts w:cs="Times New Roman"/>
          <w:szCs w:val="24"/>
          <w:lang w:val="en-US"/>
        </w:rPr>
        <w:t>, forming ‘transparency coalitions’ (Gourevitch and Shinn, 2005)</w:t>
      </w:r>
      <w:r>
        <w:rPr>
          <w:rFonts w:cs="Times New Roman"/>
          <w:szCs w:val="24"/>
          <w:lang w:val="en-US"/>
        </w:rPr>
        <w:t xml:space="preserve"> </w:t>
      </w:r>
      <w:r w:rsidR="002F4E90">
        <w:rPr>
          <w:rFonts w:cs="Times New Roman"/>
          <w:szCs w:val="24"/>
          <w:lang w:val="en-US"/>
        </w:rPr>
        <w:t>to monitor</w:t>
      </w:r>
      <w:r>
        <w:rPr>
          <w:rFonts w:cs="Times New Roman"/>
          <w:szCs w:val="24"/>
          <w:lang w:val="en-US"/>
        </w:rPr>
        <w:t xml:space="preserve"> corporate governance. This apparent willingness by labour to adopt cross-class positions on shareholder issues is driven</w:t>
      </w:r>
      <w:r w:rsidR="00EC1B26">
        <w:rPr>
          <w:rFonts w:cs="Times New Roman"/>
          <w:szCs w:val="24"/>
          <w:lang w:val="en-US"/>
        </w:rPr>
        <w:t xml:space="preserve"> part</w:t>
      </w:r>
      <w:r w:rsidR="003542EA">
        <w:rPr>
          <w:rFonts w:cs="Times New Roman"/>
          <w:szCs w:val="24"/>
          <w:lang w:val="en-US"/>
        </w:rPr>
        <w:t>l</w:t>
      </w:r>
      <w:r w:rsidR="00EC1B26">
        <w:rPr>
          <w:rFonts w:cs="Times New Roman"/>
          <w:szCs w:val="24"/>
          <w:lang w:val="en-US"/>
        </w:rPr>
        <w:t>y</w:t>
      </w:r>
      <w:r>
        <w:rPr>
          <w:rFonts w:cs="Times New Roman"/>
          <w:szCs w:val="24"/>
          <w:lang w:val="en-US"/>
        </w:rPr>
        <w:t xml:space="preserve"> it is suggested by the growth of shareholding among workers, particularly their membership of occupational pension funds (Cioffi </w:t>
      </w:r>
      <w:r w:rsidR="00844486">
        <w:rPr>
          <w:rFonts w:cs="Times New Roman"/>
          <w:szCs w:val="24"/>
          <w:lang w:val="en-US"/>
        </w:rPr>
        <w:t>&amp;</w:t>
      </w:r>
      <w:r>
        <w:rPr>
          <w:rFonts w:cs="Times New Roman"/>
          <w:szCs w:val="24"/>
          <w:lang w:val="en-US"/>
        </w:rPr>
        <w:t xml:space="preserve"> Höpner</w:t>
      </w:r>
      <w:r w:rsidR="00844486">
        <w:rPr>
          <w:rFonts w:cs="Times New Roman"/>
          <w:szCs w:val="24"/>
          <w:lang w:val="en-US"/>
        </w:rPr>
        <w:t>,</w:t>
      </w:r>
      <w:r w:rsidR="002450C5">
        <w:rPr>
          <w:rFonts w:cs="Times New Roman"/>
          <w:szCs w:val="24"/>
          <w:lang w:val="en-US"/>
        </w:rPr>
        <w:t xml:space="preserve"> 2006</w:t>
      </w:r>
      <w:r w:rsidR="0089529B">
        <w:rPr>
          <w:rFonts w:cs="Times New Roman"/>
          <w:szCs w:val="24"/>
          <w:lang w:val="en-US"/>
        </w:rPr>
        <w:t>: 488-9</w:t>
      </w:r>
      <w:r w:rsidR="00EC1B26">
        <w:rPr>
          <w:rFonts w:cs="Times New Roman"/>
          <w:szCs w:val="24"/>
          <w:lang w:val="en-US"/>
        </w:rPr>
        <w:t xml:space="preserve">; </w:t>
      </w:r>
      <w:r>
        <w:rPr>
          <w:rFonts w:cs="Times New Roman"/>
          <w:szCs w:val="24"/>
          <w:lang w:val="en-US"/>
        </w:rPr>
        <w:t xml:space="preserve">see also Gourevitch </w:t>
      </w:r>
      <w:r w:rsidR="00844486">
        <w:rPr>
          <w:rFonts w:cs="Times New Roman"/>
          <w:szCs w:val="24"/>
          <w:lang w:val="en-US"/>
        </w:rPr>
        <w:t xml:space="preserve">&amp; </w:t>
      </w:r>
      <w:r>
        <w:rPr>
          <w:rFonts w:cs="Times New Roman"/>
          <w:szCs w:val="24"/>
          <w:lang w:val="en-US"/>
        </w:rPr>
        <w:t>Shinn</w:t>
      </w:r>
      <w:r w:rsidR="00844486">
        <w:rPr>
          <w:rFonts w:cs="Times New Roman"/>
          <w:szCs w:val="24"/>
          <w:lang w:val="en-US"/>
        </w:rPr>
        <w:t>,</w:t>
      </w:r>
      <w:r w:rsidR="002450C5">
        <w:rPr>
          <w:rFonts w:cs="Times New Roman"/>
          <w:szCs w:val="24"/>
          <w:lang w:val="en-US"/>
        </w:rPr>
        <w:t xml:space="preserve"> 2005</w:t>
      </w:r>
      <w:r w:rsidR="0089529B">
        <w:rPr>
          <w:rFonts w:cs="Times New Roman"/>
          <w:szCs w:val="24"/>
          <w:lang w:val="en-US"/>
        </w:rPr>
        <w:t>: 208</w:t>
      </w:r>
      <w:r>
        <w:rPr>
          <w:rFonts w:cs="Times New Roman"/>
          <w:szCs w:val="24"/>
          <w:lang w:val="en-US"/>
        </w:rPr>
        <w:t xml:space="preserve">). Focusing mainly on the mediating role of workers’ </w:t>
      </w:r>
      <w:r w:rsidRPr="0042495A">
        <w:rPr>
          <w:rFonts w:cs="Times New Roman"/>
          <w:i/>
          <w:szCs w:val="24"/>
          <w:lang w:val="en-US"/>
        </w:rPr>
        <w:t>party</w:t>
      </w:r>
      <w:r>
        <w:rPr>
          <w:rFonts w:cs="Times New Roman"/>
          <w:szCs w:val="24"/>
          <w:lang w:val="en-US"/>
        </w:rPr>
        <w:t xml:space="preserve"> political representatives, shareholder activi</w:t>
      </w:r>
      <w:r w:rsidR="000437DF">
        <w:rPr>
          <w:rFonts w:cs="Times New Roman"/>
          <w:szCs w:val="24"/>
          <w:lang w:val="en-US"/>
        </w:rPr>
        <w:t>sm</w:t>
      </w:r>
      <w:r>
        <w:rPr>
          <w:rFonts w:cs="Times New Roman"/>
          <w:szCs w:val="24"/>
          <w:lang w:val="en-US"/>
        </w:rPr>
        <w:t xml:space="preserve"> is explained as a product of centre-left parties’ need to represent </w:t>
      </w:r>
      <w:r w:rsidRPr="008052BC">
        <w:rPr>
          <w:rFonts w:cs="Times New Roman"/>
          <w:szCs w:val="24"/>
          <w:lang w:val="en-US"/>
        </w:rPr>
        <w:t>‘</w:t>
      </w:r>
      <w:r w:rsidR="00A232A6">
        <w:rPr>
          <w:rFonts w:cs="Times New Roman"/>
          <w:szCs w:val="24"/>
          <w:lang w:val="en-US"/>
        </w:rPr>
        <w:t>worker-owner</w:t>
      </w:r>
      <w:r w:rsidRPr="008052BC">
        <w:rPr>
          <w:rFonts w:cs="Times New Roman"/>
          <w:szCs w:val="24"/>
          <w:lang w:val="en-US"/>
        </w:rPr>
        <w:t xml:space="preserve">’ </w:t>
      </w:r>
      <w:r>
        <w:rPr>
          <w:rFonts w:cs="Times New Roman"/>
          <w:szCs w:val="24"/>
          <w:lang w:val="en-US"/>
        </w:rPr>
        <w:t>interest in</w:t>
      </w:r>
      <w:r w:rsidRPr="008052BC">
        <w:rPr>
          <w:rFonts w:cs="Times New Roman"/>
          <w:szCs w:val="24"/>
          <w:lang w:val="en-US"/>
        </w:rPr>
        <w:t xml:space="preserve"> the returns </w:t>
      </w:r>
      <w:r w:rsidR="002F4E90">
        <w:rPr>
          <w:rFonts w:cs="Times New Roman"/>
          <w:szCs w:val="24"/>
          <w:lang w:val="en-US"/>
        </w:rPr>
        <w:t>from</w:t>
      </w:r>
      <w:r w:rsidRPr="008052BC">
        <w:rPr>
          <w:rFonts w:cs="Times New Roman"/>
          <w:szCs w:val="24"/>
          <w:lang w:val="en-US"/>
        </w:rPr>
        <w:t xml:space="preserve"> their retirement savings</w:t>
      </w:r>
      <w:r>
        <w:rPr>
          <w:rFonts w:cs="Times New Roman"/>
          <w:szCs w:val="24"/>
          <w:lang w:val="en-US"/>
        </w:rPr>
        <w:t xml:space="preserve">. It also serves </w:t>
      </w:r>
      <w:r w:rsidR="00C56BEB">
        <w:rPr>
          <w:rFonts w:cs="Times New Roman"/>
          <w:szCs w:val="24"/>
          <w:lang w:val="en-US"/>
        </w:rPr>
        <w:t xml:space="preserve">parties’ </w:t>
      </w:r>
      <w:r>
        <w:rPr>
          <w:rFonts w:cs="Times New Roman"/>
          <w:szCs w:val="24"/>
          <w:lang w:val="en-US"/>
        </w:rPr>
        <w:t xml:space="preserve">strategic interests because </w:t>
      </w:r>
      <w:r w:rsidR="00EC1B26">
        <w:rPr>
          <w:rFonts w:cs="Times New Roman"/>
          <w:szCs w:val="24"/>
          <w:lang w:val="en-US"/>
        </w:rPr>
        <w:t xml:space="preserve">it </w:t>
      </w:r>
      <w:r w:rsidR="00EC1B26" w:rsidRPr="008052BC">
        <w:rPr>
          <w:rFonts w:cs="Times New Roman"/>
          <w:szCs w:val="24"/>
          <w:lang w:val="en-US"/>
        </w:rPr>
        <w:t>undermine</w:t>
      </w:r>
      <w:r w:rsidR="002F4E90">
        <w:rPr>
          <w:rFonts w:cs="Times New Roman"/>
          <w:szCs w:val="24"/>
          <w:lang w:val="en-US"/>
        </w:rPr>
        <w:t>s</w:t>
      </w:r>
      <w:r w:rsidR="00EC1B26" w:rsidRPr="008052BC">
        <w:rPr>
          <w:rFonts w:cs="Times New Roman"/>
          <w:szCs w:val="24"/>
          <w:lang w:val="en-US"/>
        </w:rPr>
        <w:t xml:space="preserve"> relationships between conservative politicians and corporate managers</w:t>
      </w:r>
      <w:r w:rsidR="00EC1B26">
        <w:rPr>
          <w:rFonts w:cs="Times New Roman"/>
          <w:szCs w:val="24"/>
          <w:lang w:val="en-US"/>
        </w:rPr>
        <w:t xml:space="preserve">. </w:t>
      </w:r>
      <w:r>
        <w:rPr>
          <w:rFonts w:cs="Times New Roman"/>
          <w:szCs w:val="24"/>
          <w:lang w:val="en-US"/>
        </w:rPr>
        <w:t>Separate analysis of unions’ shareholder</w:t>
      </w:r>
      <w:r w:rsidR="00E87267">
        <w:rPr>
          <w:rFonts w:cs="Times New Roman"/>
          <w:szCs w:val="24"/>
          <w:lang w:val="en-US"/>
        </w:rPr>
        <w:t xml:space="preserve"> </w:t>
      </w:r>
      <w:r w:rsidR="000437DF">
        <w:rPr>
          <w:rFonts w:cs="Times New Roman"/>
          <w:szCs w:val="24"/>
          <w:lang w:val="en-US"/>
        </w:rPr>
        <w:t>activism</w:t>
      </w:r>
      <w:r>
        <w:rPr>
          <w:rFonts w:cs="Times New Roman"/>
          <w:szCs w:val="24"/>
          <w:lang w:val="en-US"/>
        </w:rPr>
        <w:t xml:space="preserve"> is largely absent in these studies but that which </w:t>
      </w:r>
      <w:r w:rsidR="002F4E90">
        <w:rPr>
          <w:rFonts w:cs="Times New Roman"/>
          <w:szCs w:val="24"/>
          <w:lang w:val="en-US"/>
        </w:rPr>
        <w:t>exists</w:t>
      </w:r>
      <w:r>
        <w:rPr>
          <w:rFonts w:cs="Times New Roman"/>
          <w:szCs w:val="24"/>
          <w:lang w:val="en-US"/>
        </w:rPr>
        <w:t xml:space="preserve"> - </w:t>
      </w:r>
      <w:r w:rsidR="002F4E90">
        <w:rPr>
          <w:rFonts w:cs="Times New Roman"/>
          <w:szCs w:val="24"/>
          <w:lang w:val="en-US"/>
        </w:rPr>
        <w:t>o</w:t>
      </w:r>
      <w:r>
        <w:rPr>
          <w:rFonts w:cs="Times New Roman"/>
          <w:szCs w:val="24"/>
          <w:lang w:val="en-US"/>
        </w:rPr>
        <w:t>n the USA - suggests a more complex picture (</w:t>
      </w:r>
      <w:r w:rsidR="002F4E90">
        <w:rPr>
          <w:rFonts w:cs="Times New Roman"/>
          <w:szCs w:val="24"/>
          <w:lang w:val="en-US"/>
        </w:rPr>
        <w:t xml:space="preserve">eg </w:t>
      </w:r>
      <w:r w:rsidR="00844486">
        <w:rPr>
          <w:rFonts w:cs="Times New Roman"/>
          <w:szCs w:val="24"/>
          <w:lang w:val="en-US"/>
        </w:rPr>
        <w:t xml:space="preserve">Beeferman, 2011; </w:t>
      </w:r>
      <w:r>
        <w:rPr>
          <w:rFonts w:cs="Times New Roman"/>
          <w:szCs w:val="24"/>
          <w:lang w:val="en-US"/>
        </w:rPr>
        <w:t>Marens</w:t>
      </w:r>
      <w:r w:rsidR="00844486">
        <w:rPr>
          <w:rFonts w:cs="Times New Roman"/>
          <w:szCs w:val="24"/>
          <w:lang w:val="en-US"/>
        </w:rPr>
        <w:t>,</w:t>
      </w:r>
      <w:r>
        <w:rPr>
          <w:rFonts w:cs="Times New Roman"/>
          <w:szCs w:val="24"/>
          <w:lang w:val="en-US"/>
        </w:rPr>
        <w:t xml:space="preserve"> </w:t>
      </w:r>
      <w:r w:rsidR="002450C5">
        <w:rPr>
          <w:rFonts w:cs="Times New Roman"/>
          <w:szCs w:val="24"/>
          <w:lang w:val="en-US"/>
        </w:rPr>
        <w:t>2004</w:t>
      </w:r>
      <w:r>
        <w:rPr>
          <w:rFonts w:cs="Times New Roman"/>
          <w:szCs w:val="24"/>
          <w:lang w:val="en-US"/>
        </w:rPr>
        <w:t>). Yet, overall, explanations remain undeveloped of unions’ involvement in activities considerably outside their normal sphere (Culpepper</w:t>
      </w:r>
      <w:r w:rsidR="00844486">
        <w:rPr>
          <w:rFonts w:cs="Times New Roman"/>
          <w:szCs w:val="24"/>
          <w:lang w:val="en-US"/>
        </w:rPr>
        <w:t>,</w:t>
      </w:r>
      <w:r>
        <w:rPr>
          <w:rFonts w:cs="Times New Roman"/>
          <w:szCs w:val="24"/>
          <w:lang w:val="en-US"/>
        </w:rPr>
        <w:t xml:space="preserve"> 2011</w:t>
      </w:r>
      <w:r w:rsidR="00844486">
        <w:rPr>
          <w:rFonts w:cs="Times New Roman"/>
          <w:szCs w:val="24"/>
          <w:lang w:val="en-US"/>
        </w:rPr>
        <w:t xml:space="preserve">: </w:t>
      </w:r>
      <w:r w:rsidR="0089529B">
        <w:rPr>
          <w:rFonts w:cs="Times New Roman"/>
          <w:szCs w:val="24"/>
          <w:lang w:val="en-US"/>
        </w:rPr>
        <w:t>6</w:t>
      </w:r>
      <w:r>
        <w:rPr>
          <w:rFonts w:cs="Times New Roman"/>
          <w:szCs w:val="24"/>
          <w:lang w:val="en-US"/>
        </w:rPr>
        <w:t xml:space="preserve">) while, comparatively, there </w:t>
      </w:r>
      <w:r w:rsidR="00FD64FF">
        <w:rPr>
          <w:rFonts w:cs="Times New Roman"/>
          <w:szCs w:val="24"/>
          <w:lang w:val="en-US"/>
        </w:rPr>
        <w:t>is</w:t>
      </w:r>
      <w:r>
        <w:rPr>
          <w:rFonts w:cs="Times New Roman"/>
          <w:szCs w:val="24"/>
          <w:lang w:val="en-US"/>
        </w:rPr>
        <w:t xml:space="preserve"> little analysis of cross-national differences in union’s </w:t>
      </w:r>
      <w:r w:rsidR="00FD64FF">
        <w:rPr>
          <w:rFonts w:cs="Times New Roman"/>
          <w:szCs w:val="24"/>
          <w:lang w:val="en-US"/>
        </w:rPr>
        <w:t>actions</w:t>
      </w:r>
      <w:r>
        <w:rPr>
          <w:rFonts w:cs="Times New Roman"/>
          <w:szCs w:val="24"/>
          <w:lang w:val="en-US"/>
        </w:rPr>
        <w:t xml:space="preserve">. </w:t>
      </w:r>
    </w:p>
    <w:p w:rsidR="003846B1" w:rsidRDefault="002666AB" w:rsidP="002666AB">
      <w:pPr>
        <w:spacing w:line="480" w:lineRule="auto"/>
        <w:ind w:firstLine="708"/>
        <w:jc w:val="both"/>
        <w:rPr>
          <w:rFonts w:cs="Times New Roman"/>
          <w:szCs w:val="24"/>
          <w:lang w:val="en-US"/>
        </w:rPr>
      </w:pPr>
      <w:r>
        <w:rPr>
          <w:rFonts w:cs="Times New Roman"/>
          <w:szCs w:val="24"/>
          <w:lang w:val="en-US"/>
        </w:rPr>
        <w:t>Against this background, this article explores on a comparative basis organized labour’s involvement in shareholder activi</w:t>
      </w:r>
      <w:r w:rsidR="000437DF">
        <w:rPr>
          <w:rFonts w:cs="Times New Roman"/>
          <w:szCs w:val="24"/>
          <w:lang w:val="en-US"/>
        </w:rPr>
        <w:t>sm</w:t>
      </w:r>
      <w:r>
        <w:rPr>
          <w:rFonts w:cs="Times New Roman"/>
          <w:szCs w:val="24"/>
          <w:lang w:val="en-US"/>
        </w:rPr>
        <w:t xml:space="preserve">. It seeks to establish </w:t>
      </w:r>
      <w:r w:rsidR="00FD64FF">
        <w:rPr>
          <w:rFonts w:cs="Times New Roman"/>
          <w:szCs w:val="24"/>
          <w:lang w:val="en-US"/>
        </w:rPr>
        <w:t>whether</w:t>
      </w:r>
      <w:r>
        <w:rPr>
          <w:rFonts w:cs="Times New Roman"/>
          <w:szCs w:val="24"/>
          <w:lang w:val="en-US"/>
        </w:rPr>
        <w:t xml:space="preserve"> this activity represents a compromise of unions’ traditional stakeholder agenda in the face of the rise of pension fund capitalism. </w:t>
      </w:r>
      <w:r w:rsidR="000437DF">
        <w:rPr>
          <w:rFonts w:cs="Times New Roman"/>
          <w:szCs w:val="24"/>
          <w:lang w:val="en-US"/>
        </w:rPr>
        <w:t>This traditional agenda</w:t>
      </w:r>
      <w:r w:rsidR="00B67667">
        <w:rPr>
          <w:rFonts w:cs="Times New Roman"/>
          <w:szCs w:val="24"/>
          <w:lang w:val="en-US"/>
        </w:rPr>
        <w:t xml:space="preserve"> demanded corporate decision-making focus not just on increasing shareholder value but </w:t>
      </w:r>
      <w:r w:rsidR="00C178E7">
        <w:rPr>
          <w:rFonts w:cs="Times New Roman"/>
          <w:szCs w:val="24"/>
          <w:lang w:val="en-US"/>
        </w:rPr>
        <w:t xml:space="preserve">also </w:t>
      </w:r>
      <w:r w:rsidR="00B67667">
        <w:rPr>
          <w:rFonts w:cs="Times New Roman"/>
          <w:szCs w:val="24"/>
          <w:lang w:val="en-US"/>
        </w:rPr>
        <w:t xml:space="preserve">the interests of other company stakeholders (ie workers, </w:t>
      </w:r>
      <w:r w:rsidR="00B67667">
        <w:rPr>
          <w:rFonts w:cs="Times New Roman"/>
          <w:szCs w:val="24"/>
          <w:lang w:val="en-US"/>
        </w:rPr>
        <w:lastRenderedPageBreak/>
        <w:t xml:space="preserve">suppliers and local communities); it </w:t>
      </w:r>
      <w:r w:rsidR="00FD64FF">
        <w:rPr>
          <w:rFonts w:cs="Times New Roman"/>
          <w:szCs w:val="24"/>
          <w:lang w:val="en-US"/>
        </w:rPr>
        <w:t>was</w:t>
      </w:r>
      <w:r w:rsidR="00B67667">
        <w:rPr>
          <w:rFonts w:cs="Times New Roman"/>
          <w:szCs w:val="24"/>
          <w:lang w:val="en-US"/>
        </w:rPr>
        <w:t xml:space="preserve"> resistant to market</w:t>
      </w:r>
      <w:r w:rsidR="006A7B67">
        <w:rPr>
          <w:rFonts w:cs="Times New Roman"/>
          <w:szCs w:val="24"/>
          <w:lang w:val="en-US"/>
        </w:rPr>
        <w:t>s</w:t>
      </w:r>
      <w:r w:rsidR="00B67667">
        <w:rPr>
          <w:rFonts w:cs="Times New Roman"/>
          <w:szCs w:val="24"/>
          <w:lang w:val="en-US"/>
        </w:rPr>
        <w:t xml:space="preserve"> for corporate control </w:t>
      </w:r>
      <w:r w:rsidR="00B67667" w:rsidRPr="006A7B67">
        <w:rPr>
          <w:rFonts w:cs="Times New Roman"/>
          <w:szCs w:val="24"/>
          <w:lang w:val="en-US"/>
        </w:rPr>
        <w:t xml:space="preserve">and </w:t>
      </w:r>
      <w:r w:rsidR="006A7B67" w:rsidRPr="006A7B67">
        <w:rPr>
          <w:rFonts w:cs="Times New Roman"/>
          <w:szCs w:val="24"/>
          <w:lang w:val="en-US"/>
        </w:rPr>
        <w:t>t</w:t>
      </w:r>
      <w:r w:rsidR="00FD64FF">
        <w:rPr>
          <w:rFonts w:cs="Times New Roman"/>
          <w:szCs w:val="24"/>
          <w:lang w:val="en-US"/>
        </w:rPr>
        <w:t>ook</w:t>
      </w:r>
      <w:r w:rsidR="006A7B67" w:rsidRPr="006A7B67">
        <w:rPr>
          <w:rFonts w:cs="Times New Roman"/>
          <w:szCs w:val="24"/>
          <w:lang w:val="en-US"/>
        </w:rPr>
        <w:t xml:space="preserve"> a long-term</w:t>
      </w:r>
      <w:r w:rsidR="002C54C0">
        <w:rPr>
          <w:rFonts w:cs="Times New Roman"/>
          <w:szCs w:val="24"/>
          <w:lang w:val="en-US"/>
        </w:rPr>
        <w:t xml:space="preserve"> a</w:t>
      </w:r>
      <w:r w:rsidR="00E65E86">
        <w:rPr>
          <w:rFonts w:cs="Times New Roman"/>
          <w:szCs w:val="24"/>
          <w:lang w:val="en-US"/>
        </w:rPr>
        <w:t>n</w:t>
      </w:r>
      <w:r w:rsidR="002C54C0">
        <w:rPr>
          <w:rFonts w:cs="Times New Roman"/>
          <w:szCs w:val="24"/>
          <w:lang w:val="en-US"/>
        </w:rPr>
        <w:t>d relational</w:t>
      </w:r>
      <w:r w:rsidR="006A7B67" w:rsidRPr="006A7B67">
        <w:rPr>
          <w:rFonts w:cs="Times New Roman"/>
          <w:szCs w:val="24"/>
          <w:lang w:val="en-US"/>
        </w:rPr>
        <w:t xml:space="preserve"> approach to</w:t>
      </w:r>
      <w:r w:rsidR="002C54C0">
        <w:rPr>
          <w:rFonts w:cs="Times New Roman"/>
          <w:szCs w:val="24"/>
          <w:lang w:val="en-US"/>
        </w:rPr>
        <w:t xml:space="preserve"> </w:t>
      </w:r>
      <w:r w:rsidR="006A7B67" w:rsidRPr="006A7B67">
        <w:rPr>
          <w:rFonts w:cs="Times New Roman"/>
          <w:szCs w:val="24"/>
          <w:lang w:val="en-US"/>
        </w:rPr>
        <w:t>corporate value</w:t>
      </w:r>
      <w:r w:rsidR="00B67667">
        <w:rPr>
          <w:rFonts w:cs="Times New Roman"/>
          <w:szCs w:val="24"/>
          <w:lang w:val="en-US"/>
        </w:rPr>
        <w:t xml:space="preserve"> </w:t>
      </w:r>
      <w:r w:rsidR="002C54C0">
        <w:rPr>
          <w:rFonts w:cs="Times New Roman"/>
          <w:szCs w:val="24"/>
          <w:lang w:val="en-US"/>
        </w:rPr>
        <w:t>(Freeman et al 2004).</w:t>
      </w:r>
    </w:p>
    <w:p w:rsidR="002666AB" w:rsidRDefault="00B67667" w:rsidP="002666AB">
      <w:pPr>
        <w:spacing w:line="480" w:lineRule="auto"/>
        <w:ind w:firstLine="708"/>
        <w:jc w:val="both"/>
        <w:rPr>
          <w:rFonts w:cs="Times New Roman"/>
          <w:szCs w:val="24"/>
          <w:lang w:val="en-US"/>
        </w:rPr>
      </w:pPr>
      <w:r>
        <w:rPr>
          <w:rFonts w:cs="Times New Roman"/>
          <w:szCs w:val="24"/>
          <w:lang w:val="en-US"/>
        </w:rPr>
        <w:t>The paper</w:t>
      </w:r>
      <w:r w:rsidR="002666AB">
        <w:rPr>
          <w:rFonts w:cs="Times New Roman"/>
          <w:szCs w:val="24"/>
          <w:lang w:val="en-US"/>
        </w:rPr>
        <w:t xml:space="preserve"> argues that</w:t>
      </w:r>
      <w:r w:rsidR="004870E6">
        <w:rPr>
          <w:rFonts w:cs="Times New Roman"/>
          <w:szCs w:val="24"/>
          <w:lang w:val="en-US"/>
        </w:rPr>
        <w:t>, w</w:t>
      </w:r>
      <w:r w:rsidR="002666AB">
        <w:rPr>
          <w:rFonts w:cs="Times New Roman"/>
          <w:szCs w:val="24"/>
          <w:lang w:val="en-US"/>
        </w:rPr>
        <w:t xml:space="preserve">hile </w:t>
      </w:r>
      <w:r w:rsidR="00713CE3">
        <w:rPr>
          <w:rFonts w:cs="Times New Roman"/>
          <w:szCs w:val="24"/>
          <w:lang w:val="en-US"/>
        </w:rPr>
        <w:t>organized labour is</w:t>
      </w:r>
      <w:r w:rsidR="002666AB">
        <w:rPr>
          <w:rFonts w:cs="Times New Roman"/>
          <w:szCs w:val="24"/>
          <w:lang w:val="en-US"/>
        </w:rPr>
        <w:t xml:space="preserve"> increasingly </w:t>
      </w:r>
      <w:r w:rsidR="00763C05">
        <w:rPr>
          <w:rFonts w:cs="Times New Roman"/>
          <w:szCs w:val="24"/>
          <w:lang w:val="en-US"/>
        </w:rPr>
        <w:t>aware</w:t>
      </w:r>
      <w:r w:rsidR="002666AB">
        <w:rPr>
          <w:rFonts w:cs="Times New Roman"/>
          <w:szCs w:val="24"/>
          <w:lang w:val="en-US"/>
        </w:rPr>
        <w:t xml:space="preserve"> of the implications of </w:t>
      </w:r>
      <w:r w:rsidR="00FD64FF">
        <w:rPr>
          <w:rFonts w:cs="Times New Roman"/>
          <w:szCs w:val="24"/>
          <w:lang w:val="en-US"/>
        </w:rPr>
        <w:t>‘</w:t>
      </w:r>
      <w:r w:rsidR="00A232A6">
        <w:rPr>
          <w:rFonts w:cs="Times New Roman"/>
          <w:szCs w:val="24"/>
          <w:lang w:val="en-US"/>
        </w:rPr>
        <w:t>worker-owner</w:t>
      </w:r>
      <w:r w:rsidR="002666AB">
        <w:rPr>
          <w:rFonts w:cs="Times New Roman"/>
          <w:szCs w:val="24"/>
          <w:lang w:val="en-US"/>
        </w:rPr>
        <w:t>s</w:t>
      </w:r>
      <w:r w:rsidR="00FD64FF">
        <w:rPr>
          <w:rFonts w:cs="Times New Roman"/>
          <w:szCs w:val="24"/>
          <w:lang w:val="en-US"/>
        </w:rPr>
        <w:t>’</w:t>
      </w:r>
      <w:r w:rsidR="002666AB">
        <w:rPr>
          <w:rFonts w:cs="Times New Roman"/>
          <w:szCs w:val="24"/>
          <w:lang w:val="en-US"/>
        </w:rPr>
        <w:t xml:space="preserve">, </w:t>
      </w:r>
      <w:r w:rsidR="00713CE3">
        <w:rPr>
          <w:rFonts w:cs="Times New Roman"/>
          <w:szCs w:val="24"/>
          <w:lang w:val="en-US"/>
        </w:rPr>
        <w:t xml:space="preserve">its </w:t>
      </w:r>
      <w:r w:rsidR="002666AB">
        <w:rPr>
          <w:rFonts w:cs="Times New Roman"/>
          <w:szCs w:val="24"/>
          <w:lang w:val="en-US"/>
        </w:rPr>
        <w:t>activities are best understood</w:t>
      </w:r>
      <w:r w:rsidR="002666AB" w:rsidRPr="006D0EA2">
        <w:rPr>
          <w:rFonts w:cs="Times New Roman"/>
          <w:szCs w:val="24"/>
          <w:lang w:val="en-US"/>
        </w:rPr>
        <w:t xml:space="preserve"> </w:t>
      </w:r>
      <w:r w:rsidR="002666AB">
        <w:rPr>
          <w:rFonts w:cs="Times New Roman"/>
          <w:szCs w:val="24"/>
          <w:lang w:val="en-US"/>
        </w:rPr>
        <w:t>as innovative strategies to adv</w:t>
      </w:r>
      <w:r w:rsidR="004870E6">
        <w:rPr>
          <w:rFonts w:cs="Times New Roman"/>
          <w:szCs w:val="24"/>
          <w:lang w:val="en-US"/>
        </w:rPr>
        <w:t xml:space="preserve">ance </w:t>
      </w:r>
      <w:r w:rsidR="007E14EC">
        <w:rPr>
          <w:rFonts w:cs="Times New Roman"/>
          <w:szCs w:val="24"/>
          <w:lang w:val="en-US"/>
        </w:rPr>
        <w:t xml:space="preserve">its </w:t>
      </w:r>
      <w:r w:rsidR="002666AB">
        <w:rPr>
          <w:rFonts w:cs="Times New Roman"/>
          <w:szCs w:val="24"/>
          <w:lang w:val="en-US"/>
        </w:rPr>
        <w:t>traditional agenda by other means.  The</w:t>
      </w:r>
      <w:r w:rsidR="0067733C">
        <w:rPr>
          <w:rFonts w:cs="Times New Roman"/>
          <w:szCs w:val="24"/>
          <w:lang w:val="en-US"/>
        </w:rPr>
        <w:t>y are similar in this respect, the article</w:t>
      </w:r>
      <w:r w:rsidR="002666AB">
        <w:rPr>
          <w:rFonts w:cs="Times New Roman"/>
          <w:szCs w:val="24"/>
          <w:lang w:val="en-US"/>
        </w:rPr>
        <w:t xml:space="preserve"> suggest</w:t>
      </w:r>
      <w:r w:rsidR="0067733C">
        <w:rPr>
          <w:rFonts w:cs="Times New Roman"/>
          <w:szCs w:val="24"/>
          <w:lang w:val="en-US"/>
        </w:rPr>
        <w:t>s,</w:t>
      </w:r>
      <w:r w:rsidR="007E0CC3">
        <w:rPr>
          <w:rFonts w:cs="Times New Roman"/>
          <w:szCs w:val="24"/>
          <w:lang w:val="en-US"/>
        </w:rPr>
        <w:t xml:space="preserve"> to</w:t>
      </w:r>
      <w:r w:rsidR="002666AB">
        <w:rPr>
          <w:rFonts w:cs="Times New Roman"/>
          <w:szCs w:val="24"/>
          <w:lang w:val="en-US"/>
        </w:rPr>
        <w:t xml:space="preserve"> other union revitalization strategies</w:t>
      </w:r>
      <w:r w:rsidR="004870E6" w:rsidRPr="004870E6">
        <w:rPr>
          <w:rFonts w:cs="Times New Roman"/>
          <w:szCs w:val="24"/>
          <w:lang w:val="en-US"/>
        </w:rPr>
        <w:t xml:space="preserve"> </w:t>
      </w:r>
      <w:r w:rsidR="0067733C">
        <w:rPr>
          <w:rFonts w:cs="Times New Roman"/>
          <w:szCs w:val="24"/>
          <w:lang w:val="en-US"/>
        </w:rPr>
        <w:t>(see also Lincoln</w:t>
      </w:r>
      <w:r w:rsidR="00844486">
        <w:rPr>
          <w:rFonts w:cs="Times New Roman"/>
          <w:szCs w:val="24"/>
          <w:lang w:val="en-US"/>
        </w:rPr>
        <w:t>,</w:t>
      </w:r>
      <w:r w:rsidR="0067733C">
        <w:rPr>
          <w:rFonts w:cs="Times New Roman"/>
          <w:szCs w:val="24"/>
          <w:lang w:val="en-US"/>
        </w:rPr>
        <w:t xml:space="preserve"> 2000</w:t>
      </w:r>
      <w:r w:rsidR="0089529B">
        <w:rPr>
          <w:rFonts w:cs="Times New Roman"/>
          <w:szCs w:val="24"/>
          <w:lang w:val="en-US"/>
        </w:rPr>
        <w:t>: 728-9</w:t>
      </w:r>
      <w:r w:rsidR="0067733C">
        <w:rPr>
          <w:rFonts w:cs="Times New Roman"/>
          <w:szCs w:val="24"/>
          <w:lang w:val="en-US"/>
        </w:rPr>
        <w:t>)</w:t>
      </w:r>
      <w:r w:rsidR="004870E6">
        <w:rPr>
          <w:rFonts w:cs="Times New Roman"/>
          <w:szCs w:val="24"/>
          <w:lang w:val="en-US"/>
        </w:rPr>
        <w:t xml:space="preserve"> </w:t>
      </w:r>
      <w:r w:rsidR="0067733C">
        <w:rPr>
          <w:rFonts w:cs="Times New Roman"/>
          <w:szCs w:val="24"/>
          <w:lang w:val="en-US"/>
        </w:rPr>
        <w:t xml:space="preserve">developed </w:t>
      </w:r>
      <w:r w:rsidR="004870E6">
        <w:rPr>
          <w:rFonts w:cs="Times New Roman"/>
          <w:szCs w:val="24"/>
          <w:lang w:val="en-US"/>
        </w:rPr>
        <w:t xml:space="preserve">in response to the economic and social challenges </w:t>
      </w:r>
      <w:r w:rsidR="00147FD5">
        <w:rPr>
          <w:rFonts w:cs="Times New Roman"/>
          <w:szCs w:val="24"/>
          <w:lang w:val="en-US"/>
        </w:rPr>
        <w:t xml:space="preserve">unions </w:t>
      </w:r>
      <w:r w:rsidR="00763C05">
        <w:rPr>
          <w:rFonts w:cs="Times New Roman"/>
          <w:szCs w:val="24"/>
          <w:lang w:val="en-US"/>
        </w:rPr>
        <w:t>face</w:t>
      </w:r>
      <w:r w:rsidR="0067733C">
        <w:rPr>
          <w:rFonts w:cs="Times New Roman"/>
          <w:szCs w:val="24"/>
          <w:lang w:val="en-US"/>
        </w:rPr>
        <w:t xml:space="preserve"> eg</w:t>
      </w:r>
      <w:r w:rsidR="002666AB">
        <w:rPr>
          <w:rFonts w:cs="Times New Roman"/>
          <w:szCs w:val="24"/>
          <w:lang w:val="en-US"/>
        </w:rPr>
        <w:t xml:space="preserve"> membership drives, community organizing</w:t>
      </w:r>
      <w:r w:rsidR="004870E6">
        <w:rPr>
          <w:rFonts w:cs="Times New Roman"/>
          <w:szCs w:val="24"/>
          <w:lang w:val="en-US"/>
        </w:rPr>
        <w:t xml:space="preserve"> and ‘social movement’ unionism</w:t>
      </w:r>
      <w:r w:rsidR="002666AB">
        <w:rPr>
          <w:rFonts w:cs="Times New Roman"/>
          <w:szCs w:val="24"/>
          <w:lang w:val="en-US"/>
        </w:rPr>
        <w:t xml:space="preserve"> </w:t>
      </w:r>
      <w:r w:rsidR="005F1399">
        <w:rPr>
          <w:rFonts w:cs="Times New Roman"/>
          <w:szCs w:val="24"/>
          <w:lang w:val="en-US"/>
        </w:rPr>
        <w:t>(</w:t>
      </w:r>
      <w:r w:rsidR="00A9124B">
        <w:rPr>
          <w:rFonts w:cs="Times New Roman"/>
          <w:szCs w:val="24"/>
          <w:lang w:val="en-US"/>
        </w:rPr>
        <w:t xml:space="preserve">eg </w:t>
      </w:r>
      <w:r w:rsidR="004870E6">
        <w:rPr>
          <w:rFonts w:cs="Times New Roman"/>
          <w:szCs w:val="24"/>
          <w:lang w:val="en-US"/>
        </w:rPr>
        <w:t xml:space="preserve">Frege </w:t>
      </w:r>
      <w:r w:rsidR="00844486">
        <w:rPr>
          <w:rFonts w:cs="Times New Roman"/>
          <w:szCs w:val="24"/>
          <w:lang w:val="en-US"/>
        </w:rPr>
        <w:t>&amp;</w:t>
      </w:r>
      <w:r w:rsidR="004870E6">
        <w:rPr>
          <w:rFonts w:cs="Times New Roman"/>
          <w:szCs w:val="24"/>
          <w:lang w:val="en-US"/>
        </w:rPr>
        <w:t xml:space="preserve"> Kelly</w:t>
      </w:r>
      <w:r w:rsidR="00844486">
        <w:rPr>
          <w:rFonts w:cs="Times New Roman"/>
          <w:szCs w:val="24"/>
          <w:lang w:val="en-US"/>
        </w:rPr>
        <w:t>,</w:t>
      </w:r>
      <w:r w:rsidR="002450C5">
        <w:rPr>
          <w:rFonts w:cs="Times New Roman"/>
          <w:szCs w:val="24"/>
          <w:lang w:val="en-US"/>
        </w:rPr>
        <w:t xml:space="preserve"> 2003</w:t>
      </w:r>
      <w:r w:rsidR="0089529B">
        <w:rPr>
          <w:rFonts w:cs="Times New Roman"/>
          <w:szCs w:val="24"/>
          <w:lang w:val="en-US"/>
        </w:rPr>
        <w:t>: 8-10</w:t>
      </w:r>
      <w:r w:rsidR="005F1399">
        <w:rPr>
          <w:rFonts w:cs="Times New Roman"/>
          <w:szCs w:val="24"/>
          <w:lang w:val="en-US"/>
        </w:rPr>
        <w:t>)</w:t>
      </w:r>
      <w:r w:rsidR="002666AB">
        <w:rPr>
          <w:rFonts w:cs="Times New Roman"/>
          <w:szCs w:val="24"/>
          <w:lang w:val="en-US"/>
        </w:rPr>
        <w:t xml:space="preserve">. </w:t>
      </w:r>
      <w:r w:rsidR="004870E6">
        <w:rPr>
          <w:rFonts w:cs="Times New Roman"/>
          <w:szCs w:val="24"/>
          <w:lang w:val="en-US"/>
        </w:rPr>
        <w:t xml:space="preserve">Like these other activities, unions’ </w:t>
      </w:r>
      <w:r w:rsidR="00F24B1F">
        <w:rPr>
          <w:rFonts w:cs="Times New Roman"/>
          <w:szCs w:val="24"/>
          <w:lang w:val="en-US"/>
        </w:rPr>
        <w:t xml:space="preserve">interest in </w:t>
      </w:r>
      <w:r w:rsidR="004870E6">
        <w:rPr>
          <w:rFonts w:cs="Times New Roman"/>
          <w:szCs w:val="24"/>
          <w:lang w:val="en-US"/>
        </w:rPr>
        <w:t xml:space="preserve">shareholder </w:t>
      </w:r>
      <w:r w:rsidR="00F24B1F">
        <w:rPr>
          <w:rFonts w:cs="Times New Roman"/>
          <w:szCs w:val="24"/>
          <w:lang w:val="en-US"/>
        </w:rPr>
        <w:t>activism has</w:t>
      </w:r>
      <w:r w:rsidR="002666AB">
        <w:rPr>
          <w:rFonts w:cs="Times New Roman"/>
          <w:szCs w:val="24"/>
          <w:lang w:val="en-US"/>
        </w:rPr>
        <w:t xml:space="preserve"> entailed organizational </w:t>
      </w:r>
      <w:r w:rsidR="004870E6">
        <w:rPr>
          <w:rFonts w:cs="Times New Roman"/>
          <w:szCs w:val="24"/>
          <w:lang w:val="en-US"/>
        </w:rPr>
        <w:t>developments</w:t>
      </w:r>
      <w:r w:rsidR="002666AB">
        <w:rPr>
          <w:rFonts w:cs="Times New Roman"/>
          <w:szCs w:val="24"/>
          <w:lang w:val="en-US"/>
        </w:rPr>
        <w:t>, political action, coalition-building and the establ</w:t>
      </w:r>
      <w:r w:rsidR="002450C5">
        <w:rPr>
          <w:rFonts w:cs="Times New Roman"/>
          <w:szCs w:val="24"/>
          <w:lang w:val="en-US"/>
        </w:rPr>
        <w:t>ishment of international links</w:t>
      </w:r>
      <w:r w:rsidR="002666AB">
        <w:rPr>
          <w:rFonts w:cs="Times New Roman"/>
          <w:szCs w:val="24"/>
          <w:lang w:val="en-US"/>
        </w:rPr>
        <w:t>,</w:t>
      </w:r>
      <w:r w:rsidR="0067733C">
        <w:rPr>
          <w:rFonts w:cs="Times New Roman"/>
          <w:szCs w:val="24"/>
          <w:lang w:val="en-US"/>
        </w:rPr>
        <w:t xml:space="preserve"> with </w:t>
      </w:r>
      <w:r w:rsidR="00763C05">
        <w:rPr>
          <w:rFonts w:cs="Times New Roman"/>
          <w:szCs w:val="24"/>
          <w:lang w:val="en-US"/>
        </w:rPr>
        <w:t>the</w:t>
      </w:r>
      <w:r w:rsidR="002666AB">
        <w:rPr>
          <w:rFonts w:cs="Times New Roman"/>
          <w:szCs w:val="24"/>
          <w:lang w:val="en-US"/>
        </w:rPr>
        <w:t xml:space="preserve"> precise nature </w:t>
      </w:r>
      <w:r w:rsidR="00C84582">
        <w:rPr>
          <w:rFonts w:cs="Times New Roman"/>
          <w:szCs w:val="24"/>
          <w:lang w:val="en-US"/>
        </w:rPr>
        <w:t>of these initiatives</w:t>
      </w:r>
      <w:r w:rsidR="002666AB">
        <w:rPr>
          <w:rFonts w:cs="Times New Roman"/>
          <w:szCs w:val="24"/>
          <w:lang w:val="en-US"/>
        </w:rPr>
        <w:t xml:space="preserve"> </w:t>
      </w:r>
      <w:r w:rsidR="0067733C">
        <w:rPr>
          <w:rFonts w:cs="Times New Roman"/>
          <w:szCs w:val="24"/>
          <w:lang w:val="en-US"/>
        </w:rPr>
        <w:t xml:space="preserve">varying cross-nationally </w:t>
      </w:r>
      <w:r w:rsidR="002666AB">
        <w:rPr>
          <w:rFonts w:cs="Times New Roman"/>
          <w:szCs w:val="24"/>
          <w:lang w:val="en-US"/>
        </w:rPr>
        <w:t>in relation to</w:t>
      </w:r>
      <w:r w:rsidR="00FD69EA">
        <w:rPr>
          <w:rFonts w:cs="Times New Roman"/>
          <w:szCs w:val="24"/>
          <w:lang w:val="en-US"/>
        </w:rPr>
        <w:t xml:space="preserve"> unions’</w:t>
      </w:r>
      <w:r w:rsidR="003846B1">
        <w:rPr>
          <w:rFonts w:cs="Times New Roman"/>
          <w:szCs w:val="24"/>
          <w:lang w:val="en-US"/>
        </w:rPr>
        <w:t xml:space="preserve"> institutional embeddedness (Baccaro et al</w:t>
      </w:r>
      <w:r w:rsidR="002F4E90">
        <w:rPr>
          <w:rFonts w:cs="Times New Roman"/>
          <w:szCs w:val="24"/>
          <w:lang w:val="en-US"/>
        </w:rPr>
        <w:t>, 2003</w:t>
      </w:r>
      <w:r w:rsidR="003846B1">
        <w:rPr>
          <w:rFonts w:cs="Times New Roman"/>
          <w:szCs w:val="24"/>
          <w:lang w:val="en-US"/>
        </w:rPr>
        <w:t>)</w:t>
      </w:r>
      <w:r w:rsidR="00FD69EA">
        <w:rPr>
          <w:rFonts w:cs="Times New Roman"/>
          <w:szCs w:val="24"/>
          <w:lang w:val="en-US"/>
        </w:rPr>
        <w:t>,</w:t>
      </w:r>
      <w:r w:rsidR="002666AB">
        <w:rPr>
          <w:rFonts w:cs="Times New Roman"/>
          <w:szCs w:val="24"/>
          <w:lang w:val="en-US"/>
        </w:rPr>
        <w:t xml:space="preserve"> employer/state strategies, union identity and framing decisions (</w:t>
      </w:r>
      <w:r w:rsidR="002450C5">
        <w:rPr>
          <w:rFonts w:cs="Times New Roman"/>
          <w:szCs w:val="24"/>
          <w:lang w:val="en-US"/>
        </w:rPr>
        <w:t xml:space="preserve">Frege </w:t>
      </w:r>
      <w:r w:rsidR="00844486">
        <w:rPr>
          <w:rFonts w:cs="Times New Roman"/>
          <w:szCs w:val="24"/>
          <w:lang w:val="en-US"/>
        </w:rPr>
        <w:t>&amp;</w:t>
      </w:r>
      <w:r w:rsidR="002450C5">
        <w:rPr>
          <w:rFonts w:cs="Times New Roman"/>
          <w:szCs w:val="24"/>
          <w:lang w:val="en-US"/>
        </w:rPr>
        <w:t xml:space="preserve"> Kelly</w:t>
      </w:r>
      <w:r w:rsidR="00844486">
        <w:rPr>
          <w:rFonts w:cs="Times New Roman"/>
          <w:szCs w:val="24"/>
          <w:lang w:val="en-US"/>
        </w:rPr>
        <w:t>,</w:t>
      </w:r>
      <w:r w:rsidR="002450C5">
        <w:rPr>
          <w:rFonts w:cs="Times New Roman"/>
          <w:szCs w:val="24"/>
          <w:lang w:val="en-US"/>
        </w:rPr>
        <w:t xml:space="preserve"> 2003</w:t>
      </w:r>
      <w:r w:rsidR="0089529B">
        <w:rPr>
          <w:rFonts w:cs="Times New Roman"/>
          <w:szCs w:val="24"/>
          <w:lang w:val="en-US"/>
        </w:rPr>
        <w:t>: 10-15</w:t>
      </w:r>
      <w:r w:rsidR="007E14EC" w:rsidRPr="007E14EC">
        <w:t xml:space="preserve"> </w:t>
      </w:r>
      <w:r w:rsidR="007E14EC">
        <w:t>see also for example Gahan &amp; Pekarek, 2013; Gumbrell-McCormick &amp; Hyman, 2013; Ibsen &amp; Tapia 2017</w:t>
      </w:r>
      <w:r w:rsidR="002666AB">
        <w:rPr>
          <w:rFonts w:cs="Times New Roman"/>
          <w:szCs w:val="24"/>
          <w:lang w:val="en-US"/>
        </w:rPr>
        <w:t xml:space="preserve">). </w:t>
      </w:r>
    </w:p>
    <w:p w:rsidR="002666AB" w:rsidRDefault="002666AB" w:rsidP="002666AB">
      <w:pPr>
        <w:spacing w:line="480" w:lineRule="auto"/>
        <w:ind w:firstLine="708"/>
        <w:jc w:val="both"/>
        <w:rPr>
          <w:rFonts w:cs="Times New Roman"/>
          <w:szCs w:val="24"/>
          <w:lang w:val="en-US"/>
        </w:rPr>
      </w:pPr>
      <w:r>
        <w:rPr>
          <w:rFonts w:cs="Times New Roman"/>
          <w:szCs w:val="24"/>
          <w:lang w:val="en-US"/>
        </w:rPr>
        <w:t xml:space="preserve">To develop this argument the article </w:t>
      </w:r>
      <w:r w:rsidR="007E14EC">
        <w:rPr>
          <w:rFonts w:cs="Times New Roman"/>
          <w:szCs w:val="24"/>
          <w:lang w:val="en-US"/>
        </w:rPr>
        <w:t xml:space="preserve">focuses mainly on union federations </w:t>
      </w:r>
      <w:r>
        <w:rPr>
          <w:rFonts w:cs="Times New Roman"/>
          <w:szCs w:val="24"/>
          <w:lang w:val="en-US"/>
        </w:rPr>
        <w:t>conduct</w:t>
      </w:r>
      <w:r w:rsidR="007E14EC">
        <w:rPr>
          <w:rFonts w:cs="Times New Roman"/>
          <w:szCs w:val="24"/>
          <w:lang w:val="en-US"/>
        </w:rPr>
        <w:t>ing</w:t>
      </w:r>
      <w:r>
        <w:rPr>
          <w:rFonts w:cs="Times New Roman"/>
          <w:szCs w:val="24"/>
          <w:lang w:val="en-US"/>
        </w:rPr>
        <w:t xml:space="preserve"> case studies of </w:t>
      </w:r>
      <w:r w:rsidR="007E14EC">
        <w:rPr>
          <w:rFonts w:cs="Times New Roman"/>
          <w:lang w:val="en-US"/>
        </w:rPr>
        <w:t>their</w:t>
      </w:r>
      <w:r>
        <w:rPr>
          <w:rFonts w:cs="Times New Roman"/>
          <w:lang w:val="en-US"/>
        </w:rPr>
        <w:t xml:space="preserve"> </w:t>
      </w:r>
      <w:r w:rsidR="00D70687">
        <w:rPr>
          <w:rFonts w:cs="Times New Roman"/>
          <w:lang w:val="en-US"/>
        </w:rPr>
        <w:t>organizational activities with respect to pension fund governance; their</w:t>
      </w:r>
      <w:r w:rsidR="00E87267">
        <w:rPr>
          <w:rFonts w:cs="Times New Roman"/>
          <w:lang w:val="en-US"/>
        </w:rPr>
        <w:t xml:space="preserve"> consequent</w:t>
      </w:r>
      <w:r w:rsidR="00D70687">
        <w:rPr>
          <w:rFonts w:cs="Times New Roman"/>
          <w:lang w:val="en-US"/>
        </w:rPr>
        <w:t xml:space="preserve"> involvement in shareholder activism (eg voting at company meetings); and the</w:t>
      </w:r>
      <w:r>
        <w:rPr>
          <w:rFonts w:cs="Times New Roman"/>
          <w:lang w:val="en-US"/>
        </w:rPr>
        <w:t xml:space="preserve"> development of</w:t>
      </w:r>
      <w:r w:rsidR="00D70687">
        <w:rPr>
          <w:rFonts w:cs="Times New Roman"/>
          <w:lang w:val="en-US"/>
        </w:rPr>
        <w:t xml:space="preserve"> </w:t>
      </w:r>
      <w:r w:rsidR="00CD48A2">
        <w:rPr>
          <w:rFonts w:cs="Times New Roman"/>
          <w:lang w:val="en-US"/>
        </w:rPr>
        <w:t>voting principles o</w:t>
      </w:r>
      <w:r w:rsidR="00D70687">
        <w:rPr>
          <w:rFonts w:cs="Times New Roman"/>
          <w:lang w:val="en-US"/>
        </w:rPr>
        <w:t>n corporate governance</w:t>
      </w:r>
      <w:r>
        <w:rPr>
          <w:rFonts w:cs="Times New Roman"/>
          <w:lang w:val="en-US"/>
        </w:rPr>
        <w:t xml:space="preserve"> </w:t>
      </w:r>
      <w:r w:rsidR="00CD48A2">
        <w:rPr>
          <w:rFonts w:cs="Times New Roman"/>
          <w:lang w:val="en-US"/>
        </w:rPr>
        <w:t>to guide this activism</w:t>
      </w:r>
      <w:r w:rsidR="00D70687">
        <w:rPr>
          <w:rFonts w:cs="Times New Roman"/>
          <w:lang w:val="en-US"/>
        </w:rPr>
        <w:t>.</w:t>
      </w:r>
      <w:r w:rsidR="00E87267">
        <w:rPr>
          <w:rFonts w:cs="Times New Roman"/>
          <w:lang w:val="en-US"/>
        </w:rPr>
        <w:t xml:space="preserve"> </w:t>
      </w:r>
      <w:r w:rsidR="00F82271">
        <w:rPr>
          <w:rFonts w:cs="Times New Roman"/>
          <w:lang w:val="en-US"/>
        </w:rPr>
        <w:t>As will be explained below a diverse case strategy (Gerring</w:t>
      </w:r>
      <w:r w:rsidR="00E65E86">
        <w:rPr>
          <w:rFonts w:cs="Times New Roman"/>
          <w:lang w:val="en-US"/>
        </w:rPr>
        <w:t>, 200</w:t>
      </w:r>
      <w:r w:rsidR="00C733E8" w:rsidRPr="00C733E8">
        <w:rPr>
          <w:rFonts w:cs="Times New Roman"/>
          <w:lang w:val="en-US"/>
        </w:rPr>
        <w:t>7</w:t>
      </w:r>
      <w:r w:rsidR="00F82271">
        <w:rPr>
          <w:rFonts w:cs="Times New Roman"/>
          <w:lang w:val="en-US"/>
        </w:rPr>
        <w:t>)</w:t>
      </w:r>
      <w:r w:rsidR="00FD69EA">
        <w:rPr>
          <w:rFonts w:cs="Times New Roman"/>
          <w:lang w:val="en-US"/>
        </w:rPr>
        <w:t xml:space="preserve"> is adopted</w:t>
      </w:r>
      <w:r w:rsidR="00521499">
        <w:rPr>
          <w:rFonts w:cs="Times New Roman"/>
          <w:lang w:val="en-US"/>
        </w:rPr>
        <w:t xml:space="preserve"> invol</w:t>
      </w:r>
      <w:r w:rsidR="001175C2">
        <w:rPr>
          <w:rFonts w:cs="Times New Roman"/>
          <w:lang w:val="en-US"/>
        </w:rPr>
        <w:t>v</w:t>
      </w:r>
      <w:r w:rsidR="00521499">
        <w:rPr>
          <w:rFonts w:cs="Times New Roman"/>
          <w:lang w:val="en-US"/>
        </w:rPr>
        <w:t>ing</w:t>
      </w:r>
      <w:r w:rsidR="001175C2">
        <w:rPr>
          <w:rFonts w:cs="Times New Roman"/>
          <w:lang w:val="en-US"/>
        </w:rPr>
        <w:t xml:space="preserve"> t</w:t>
      </w:r>
      <w:r w:rsidR="00521499">
        <w:rPr>
          <w:rFonts w:cs="Times New Roman"/>
          <w:lang w:val="en-US"/>
        </w:rPr>
        <w:t>he USA, the UK and France</w:t>
      </w:r>
      <w:r w:rsidR="00822B1C">
        <w:rPr>
          <w:rFonts w:cs="Times New Roman"/>
          <w:lang w:val="en-US"/>
        </w:rPr>
        <w:t>. T</w:t>
      </w:r>
      <w:r w:rsidR="00521499">
        <w:rPr>
          <w:rFonts w:cs="Times New Roman"/>
          <w:lang w:val="en-US"/>
        </w:rPr>
        <w:t>he</w:t>
      </w:r>
      <w:r w:rsidR="001175C2">
        <w:rPr>
          <w:rFonts w:cs="Times New Roman"/>
          <w:lang w:val="en-US"/>
        </w:rPr>
        <w:t>se</w:t>
      </w:r>
      <w:r w:rsidR="00521499">
        <w:rPr>
          <w:rFonts w:cs="Times New Roman"/>
          <w:lang w:val="en-US"/>
        </w:rPr>
        <w:t xml:space="preserve"> cases have been chosen</w:t>
      </w:r>
      <w:r w:rsidR="00FD69EA">
        <w:rPr>
          <w:rFonts w:cs="Times New Roman"/>
          <w:lang w:val="en-US"/>
        </w:rPr>
        <w:t xml:space="preserve"> </w:t>
      </w:r>
      <w:r w:rsidR="00F82271">
        <w:rPr>
          <w:rFonts w:cs="Times New Roman"/>
          <w:lang w:val="en-US"/>
        </w:rPr>
        <w:t>to</w:t>
      </w:r>
      <w:r w:rsidR="00FD69EA">
        <w:rPr>
          <w:rFonts w:cs="Times New Roman"/>
          <w:lang w:val="en-US"/>
        </w:rPr>
        <w:t xml:space="preserve"> provide</w:t>
      </w:r>
      <w:r w:rsidR="00E87267">
        <w:rPr>
          <w:rFonts w:cs="Times New Roman"/>
          <w:lang w:val="en-US"/>
        </w:rPr>
        <w:t>,</w:t>
      </w:r>
      <w:r w:rsidR="00FD69EA">
        <w:rPr>
          <w:rFonts w:cs="Times New Roman"/>
          <w:lang w:val="en-US"/>
        </w:rPr>
        <w:t xml:space="preserve"> </w:t>
      </w:r>
      <w:r w:rsidR="00521499">
        <w:rPr>
          <w:rFonts w:cs="Times New Roman"/>
          <w:lang w:val="en-US"/>
        </w:rPr>
        <w:t>in combination with previous studies</w:t>
      </w:r>
      <w:r w:rsidR="001175C2">
        <w:rPr>
          <w:rFonts w:cs="Times New Roman"/>
          <w:lang w:val="en-US"/>
        </w:rPr>
        <w:t xml:space="preserve"> (ie van de Zwan,</w:t>
      </w:r>
      <w:r w:rsidR="00E65E86">
        <w:rPr>
          <w:rFonts w:cs="Times New Roman"/>
          <w:lang w:val="en-US"/>
        </w:rPr>
        <w:t xml:space="preserve"> </w:t>
      </w:r>
      <w:r w:rsidR="001175C2">
        <w:rPr>
          <w:rFonts w:cs="Times New Roman"/>
          <w:lang w:val="en-US"/>
        </w:rPr>
        <w:t>2013)</w:t>
      </w:r>
      <w:r w:rsidR="00E87267">
        <w:rPr>
          <w:rFonts w:cs="Times New Roman"/>
          <w:lang w:val="en-US"/>
        </w:rPr>
        <w:t>,</w:t>
      </w:r>
      <w:r w:rsidR="00521499">
        <w:rPr>
          <w:rFonts w:cs="Times New Roman"/>
          <w:lang w:val="en-US"/>
        </w:rPr>
        <w:t xml:space="preserve"> </w:t>
      </w:r>
      <w:r w:rsidR="001B5205">
        <w:rPr>
          <w:rFonts w:cs="Times New Roman"/>
          <w:lang w:val="en-US"/>
        </w:rPr>
        <w:t>maximum variance along the main dimensions of theoretical interest</w:t>
      </w:r>
      <w:r w:rsidR="00045148">
        <w:rPr>
          <w:rFonts w:cs="Times New Roman"/>
          <w:lang w:val="en-US"/>
        </w:rPr>
        <w:t>.</w:t>
      </w:r>
      <w:r>
        <w:rPr>
          <w:rFonts w:cs="Times New Roman"/>
          <w:lang w:val="en-US"/>
        </w:rPr>
        <w:t xml:space="preserve"> </w:t>
      </w:r>
      <w:r w:rsidR="005F5D8D" w:rsidRPr="005F5D8D">
        <w:t xml:space="preserve"> </w:t>
      </w:r>
    </w:p>
    <w:p w:rsidR="002666AB" w:rsidRDefault="002666AB" w:rsidP="002666AB">
      <w:pPr>
        <w:spacing w:line="480" w:lineRule="auto"/>
        <w:ind w:firstLine="708"/>
        <w:jc w:val="both"/>
        <w:rPr>
          <w:rFonts w:cs="Times New Roman"/>
          <w:szCs w:val="24"/>
          <w:lang w:val="en-US"/>
        </w:rPr>
      </w:pPr>
      <w:r w:rsidRPr="00A27F99">
        <w:rPr>
          <w:rFonts w:cs="Times New Roman"/>
          <w:szCs w:val="24"/>
          <w:lang w:val="en-US"/>
        </w:rPr>
        <w:t>The article</w:t>
      </w:r>
      <w:r w:rsidR="001175C2">
        <w:rPr>
          <w:rFonts w:cs="Times New Roman"/>
          <w:szCs w:val="24"/>
          <w:lang w:val="en-US"/>
        </w:rPr>
        <w:t xml:space="preserve"> </w:t>
      </w:r>
      <w:r w:rsidRPr="00A27F99">
        <w:rPr>
          <w:rFonts w:cs="Times New Roman"/>
          <w:szCs w:val="24"/>
          <w:lang w:val="en-US"/>
        </w:rPr>
        <w:t>contribute</w:t>
      </w:r>
      <w:r w:rsidR="00AB6FCE">
        <w:rPr>
          <w:rFonts w:cs="Times New Roman"/>
          <w:szCs w:val="24"/>
          <w:lang w:val="en-US"/>
        </w:rPr>
        <w:t>s</w:t>
      </w:r>
      <w:r>
        <w:rPr>
          <w:rFonts w:cs="Times New Roman"/>
          <w:szCs w:val="24"/>
          <w:lang w:val="en-US"/>
        </w:rPr>
        <w:t xml:space="preserve"> to recent debates about </w:t>
      </w:r>
      <w:r w:rsidR="00F82271">
        <w:rPr>
          <w:rFonts w:cs="Times New Roman"/>
          <w:szCs w:val="24"/>
          <w:lang w:val="en-US"/>
        </w:rPr>
        <w:t>labour preferences</w:t>
      </w:r>
      <w:r w:rsidR="0080080E">
        <w:rPr>
          <w:rFonts w:cs="Times New Roman"/>
          <w:szCs w:val="24"/>
          <w:lang w:val="en-US"/>
        </w:rPr>
        <w:t xml:space="preserve"> and corporate governance</w:t>
      </w:r>
      <w:r w:rsidR="00C56BEB">
        <w:rPr>
          <w:rFonts w:cs="Times New Roman"/>
          <w:szCs w:val="24"/>
          <w:lang w:val="en-US"/>
        </w:rPr>
        <w:t>. I</w:t>
      </w:r>
      <w:r>
        <w:rPr>
          <w:rFonts w:cs="Times New Roman"/>
          <w:szCs w:val="24"/>
          <w:lang w:val="en-US"/>
        </w:rPr>
        <w:t xml:space="preserve">t </w:t>
      </w:r>
      <w:r w:rsidR="00FB2009">
        <w:rPr>
          <w:rFonts w:cs="Times New Roman"/>
          <w:szCs w:val="24"/>
          <w:lang w:val="en-US"/>
        </w:rPr>
        <w:t>supports</w:t>
      </w:r>
      <w:r w:rsidR="00C56BEB">
        <w:rPr>
          <w:rFonts w:cs="Times New Roman"/>
          <w:szCs w:val="24"/>
          <w:lang w:val="en-US"/>
        </w:rPr>
        <w:t xml:space="preserve"> </w:t>
      </w:r>
      <w:r w:rsidR="009A3ABF">
        <w:rPr>
          <w:rFonts w:cs="Times New Roman"/>
          <w:szCs w:val="24"/>
          <w:lang w:val="en-US"/>
        </w:rPr>
        <w:t>recent</w:t>
      </w:r>
      <w:r w:rsidR="00C84582">
        <w:rPr>
          <w:rFonts w:cs="Times New Roman"/>
          <w:szCs w:val="24"/>
          <w:lang w:val="en-US"/>
        </w:rPr>
        <w:t xml:space="preserve"> institutionalist</w:t>
      </w:r>
      <w:r w:rsidR="009A3ABF">
        <w:rPr>
          <w:rFonts w:cs="Times New Roman"/>
          <w:szCs w:val="24"/>
          <w:lang w:val="en-US"/>
        </w:rPr>
        <w:t xml:space="preserve"> critique</w:t>
      </w:r>
      <w:r w:rsidR="002450C5">
        <w:rPr>
          <w:rFonts w:cs="Times New Roman"/>
          <w:szCs w:val="24"/>
          <w:lang w:val="en-US"/>
        </w:rPr>
        <w:t>s</w:t>
      </w:r>
      <w:r w:rsidR="00C56BEB">
        <w:rPr>
          <w:rFonts w:cs="Times New Roman"/>
          <w:szCs w:val="24"/>
          <w:lang w:val="en-US"/>
        </w:rPr>
        <w:t xml:space="preserve"> of the class power thesis</w:t>
      </w:r>
      <w:r w:rsidR="004870E6">
        <w:rPr>
          <w:rFonts w:cs="Times New Roman"/>
          <w:szCs w:val="24"/>
          <w:lang w:val="en-US"/>
        </w:rPr>
        <w:t xml:space="preserve"> </w:t>
      </w:r>
      <w:r w:rsidR="00C84582">
        <w:rPr>
          <w:rFonts w:cs="Times New Roman"/>
          <w:szCs w:val="24"/>
          <w:lang w:val="en-US"/>
        </w:rPr>
        <w:t xml:space="preserve">which </w:t>
      </w:r>
      <w:r w:rsidR="004870E6">
        <w:rPr>
          <w:rFonts w:cs="Times New Roman"/>
          <w:szCs w:val="24"/>
          <w:lang w:val="en-US"/>
        </w:rPr>
        <w:t>emphasis</w:t>
      </w:r>
      <w:r w:rsidR="00C84582">
        <w:rPr>
          <w:rFonts w:cs="Times New Roman"/>
          <w:szCs w:val="24"/>
          <w:lang w:val="en-US"/>
        </w:rPr>
        <w:t>e</w:t>
      </w:r>
      <w:r w:rsidR="004870E6">
        <w:rPr>
          <w:rFonts w:cs="Times New Roman"/>
          <w:szCs w:val="24"/>
          <w:lang w:val="en-US"/>
        </w:rPr>
        <w:t xml:space="preserve"> </w:t>
      </w:r>
      <w:r w:rsidR="0080080E">
        <w:rPr>
          <w:rFonts w:cs="Times New Roman"/>
          <w:szCs w:val="24"/>
          <w:lang w:val="en-US"/>
        </w:rPr>
        <w:t>the fragmentation of labour politics and</w:t>
      </w:r>
      <w:r w:rsidR="00C84582">
        <w:rPr>
          <w:rFonts w:cs="Times New Roman"/>
          <w:szCs w:val="24"/>
          <w:lang w:val="en-US"/>
        </w:rPr>
        <w:t xml:space="preserve"> the importance</w:t>
      </w:r>
      <w:r w:rsidR="0080080E">
        <w:rPr>
          <w:rFonts w:cs="Times New Roman"/>
          <w:szCs w:val="24"/>
          <w:lang w:val="en-US"/>
        </w:rPr>
        <w:t xml:space="preserve"> of media</w:t>
      </w:r>
      <w:r w:rsidR="00C84582">
        <w:rPr>
          <w:rFonts w:cs="Times New Roman"/>
          <w:szCs w:val="24"/>
          <w:lang w:val="en-US"/>
        </w:rPr>
        <w:t>ting institutions</w:t>
      </w:r>
      <w:r w:rsidR="00FE294C">
        <w:rPr>
          <w:rFonts w:cs="Times New Roman"/>
          <w:szCs w:val="24"/>
          <w:lang w:val="en-US"/>
        </w:rPr>
        <w:t xml:space="preserve"> in </w:t>
      </w:r>
      <w:r w:rsidR="00C84582">
        <w:rPr>
          <w:rFonts w:cs="Times New Roman"/>
          <w:szCs w:val="24"/>
          <w:lang w:val="en-US"/>
        </w:rPr>
        <w:t>translati</w:t>
      </w:r>
      <w:r w:rsidR="00FE294C">
        <w:rPr>
          <w:rFonts w:cs="Times New Roman"/>
          <w:szCs w:val="24"/>
          <w:lang w:val="en-US"/>
        </w:rPr>
        <w:t xml:space="preserve">ng </w:t>
      </w:r>
      <w:r w:rsidR="0080080E">
        <w:rPr>
          <w:rFonts w:cs="Times New Roman"/>
          <w:szCs w:val="24"/>
          <w:lang w:val="en-US"/>
        </w:rPr>
        <w:t xml:space="preserve">workers’ preferences into the policy process. However, </w:t>
      </w:r>
      <w:r w:rsidR="00AB6FCE">
        <w:rPr>
          <w:rFonts w:cs="Times New Roman"/>
          <w:szCs w:val="24"/>
          <w:lang w:val="en-US"/>
        </w:rPr>
        <w:t>it</w:t>
      </w:r>
      <w:r w:rsidR="0080080E">
        <w:rPr>
          <w:rFonts w:cs="Times New Roman"/>
          <w:szCs w:val="24"/>
          <w:lang w:val="en-US"/>
        </w:rPr>
        <w:t xml:space="preserve"> shows organized labour’s </w:t>
      </w:r>
      <w:r w:rsidR="007655C4">
        <w:rPr>
          <w:rFonts w:cs="Times New Roman"/>
          <w:szCs w:val="24"/>
          <w:lang w:val="en-US"/>
        </w:rPr>
        <w:lastRenderedPageBreak/>
        <w:t>preferences</w:t>
      </w:r>
      <w:r w:rsidR="00AB6FCE">
        <w:rPr>
          <w:rFonts w:cs="Times New Roman"/>
          <w:szCs w:val="24"/>
          <w:lang w:val="en-US"/>
        </w:rPr>
        <w:t xml:space="preserve"> nevertheless</w:t>
      </w:r>
      <w:r w:rsidR="00033F00">
        <w:rPr>
          <w:rFonts w:cs="Times New Roman"/>
          <w:szCs w:val="24"/>
          <w:lang w:val="en-US"/>
        </w:rPr>
        <w:t xml:space="preserve"> </w:t>
      </w:r>
      <w:r w:rsidR="007655C4">
        <w:rPr>
          <w:rFonts w:cs="Times New Roman"/>
          <w:szCs w:val="24"/>
          <w:lang w:val="en-US"/>
        </w:rPr>
        <w:t>remain</w:t>
      </w:r>
      <w:r w:rsidR="0080080E">
        <w:rPr>
          <w:rFonts w:cs="Times New Roman"/>
          <w:szCs w:val="24"/>
          <w:lang w:val="en-US"/>
        </w:rPr>
        <w:t xml:space="preserve"> largely consistent with the expectations of the labour power model; that </w:t>
      </w:r>
      <w:r w:rsidR="00033F00">
        <w:rPr>
          <w:rFonts w:cs="Times New Roman"/>
          <w:szCs w:val="24"/>
          <w:lang w:val="en-US"/>
        </w:rPr>
        <w:t>union</w:t>
      </w:r>
      <w:r w:rsidR="00713CE3">
        <w:rPr>
          <w:rFonts w:cs="Times New Roman"/>
          <w:szCs w:val="24"/>
          <w:lang w:val="en-US"/>
        </w:rPr>
        <w:t>’</w:t>
      </w:r>
      <w:r w:rsidR="00033F00">
        <w:rPr>
          <w:rFonts w:cs="Times New Roman"/>
          <w:szCs w:val="24"/>
          <w:lang w:val="en-US"/>
        </w:rPr>
        <w:t>s</w:t>
      </w:r>
      <w:r w:rsidR="001266FC">
        <w:rPr>
          <w:rFonts w:cs="Times New Roman"/>
          <w:szCs w:val="24"/>
          <w:lang w:val="en-US"/>
        </w:rPr>
        <w:t xml:space="preserve"> in</w:t>
      </w:r>
      <w:r w:rsidR="00FE6D0A">
        <w:rPr>
          <w:rFonts w:cs="Times New Roman"/>
          <w:szCs w:val="24"/>
          <w:lang w:val="en-US"/>
        </w:rPr>
        <w:t>volvement in</w:t>
      </w:r>
      <w:r w:rsidR="001B5205">
        <w:rPr>
          <w:rFonts w:cs="Times New Roman"/>
          <w:szCs w:val="24"/>
          <w:lang w:val="en-US"/>
        </w:rPr>
        <w:t xml:space="preserve"> shareholder activism </w:t>
      </w:r>
      <w:r w:rsidR="00FE6D0A">
        <w:rPr>
          <w:rFonts w:cs="Times New Roman"/>
          <w:szCs w:val="24"/>
          <w:lang w:val="en-US"/>
        </w:rPr>
        <w:t>is in support of, rather than undermining</w:t>
      </w:r>
      <w:r w:rsidR="00E87267">
        <w:rPr>
          <w:rFonts w:cs="Times New Roman"/>
          <w:szCs w:val="24"/>
          <w:lang w:val="en-US"/>
        </w:rPr>
        <w:t xml:space="preserve">, </w:t>
      </w:r>
      <w:r w:rsidR="001266FC" w:rsidRPr="005F5D8D">
        <w:rPr>
          <w:rFonts w:cs="Times New Roman"/>
          <w:szCs w:val="24"/>
          <w:lang w:val="en-US"/>
        </w:rPr>
        <w:t>their traditional stakeholder agenda</w:t>
      </w:r>
      <w:r w:rsidR="00FE6D0A" w:rsidRPr="00E87267">
        <w:rPr>
          <w:rFonts w:cs="Times New Roman"/>
          <w:szCs w:val="24"/>
          <w:lang w:val="en-US"/>
        </w:rPr>
        <w:t xml:space="preserve">; and that while </w:t>
      </w:r>
      <w:r w:rsidR="00822B1C" w:rsidRPr="00E87267">
        <w:rPr>
          <w:rFonts w:cs="Times New Roman"/>
          <w:szCs w:val="24"/>
          <w:lang w:val="en-US"/>
        </w:rPr>
        <w:t xml:space="preserve">activism </w:t>
      </w:r>
      <w:r w:rsidR="00FE6D0A" w:rsidRPr="00E87267">
        <w:rPr>
          <w:rFonts w:cs="Times New Roman"/>
          <w:szCs w:val="24"/>
          <w:lang w:val="en-US"/>
        </w:rPr>
        <w:t xml:space="preserve">is more </w:t>
      </w:r>
      <w:r w:rsidR="00E87267">
        <w:rPr>
          <w:rFonts w:cs="Times New Roman"/>
          <w:szCs w:val="24"/>
          <w:lang w:val="en-US"/>
        </w:rPr>
        <w:t>developed</w:t>
      </w:r>
      <w:r w:rsidR="00FE6D0A" w:rsidRPr="00E87267">
        <w:rPr>
          <w:rFonts w:cs="Times New Roman"/>
          <w:szCs w:val="24"/>
          <w:lang w:val="en-US"/>
        </w:rPr>
        <w:t xml:space="preserve"> where</w:t>
      </w:r>
      <w:r w:rsidR="001266FC" w:rsidRPr="00822B1C">
        <w:rPr>
          <w:rFonts w:cs="Times New Roman"/>
          <w:szCs w:val="24"/>
          <w:lang w:val="en-US"/>
        </w:rPr>
        <w:t xml:space="preserve"> </w:t>
      </w:r>
      <w:r w:rsidR="00D70687" w:rsidRPr="00772DA1">
        <w:rPr>
          <w:rFonts w:cs="Times New Roman"/>
          <w:szCs w:val="24"/>
          <w:lang w:val="en-US"/>
        </w:rPr>
        <w:t>employ</w:t>
      </w:r>
      <w:r w:rsidR="00D70687" w:rsidRPr="00405134">
        <w:rPr>
          <w:rFonts w:cs="Times New Roman"/>
          <w:szCs w:val="24"/>
          <w:lang w:val="en-US"/>
        </w:rPr>
        <w:t>ee pension membership</w:t>
      </w:r>
      <w:r w:rsidR="0080080E" w:rsidRPr="00405134">
        <w:rPr>
          <w:rFonts w:cs="Times New Roman"/>
          <w:szCs w:val="24"/>
          <w:lang w:val="en-US"/>
        </w:rPr>
        <w:t xml:space="preserve"> is </w:t>
      </w:r>
      <w:r w:rsidR="00E87267">
        <w:rPr>
          <w:rFonts w:cs="Times New Roman"/>
          <w:szCs w:val="24"/>
          <w:lang w:val="en-US"/>
        </w:rPr>
        <w:t xml:space="preserve">greater, </w:t>
      </w:r>
      <w:r w:rsidR="00713CE3">
        <w:rPr>
          <w:rFonts w:cs="Times New Roman"/>
          <w:szCs w:val="24"/>
          <w:lang w:val="en-US"/>
        </w:rPr>
        <w:t>organised labour</w:t>
      </w:r>
      <w:r w:rsidR="00AB6FCE">
        <w:rPr>
          <w:rFonts w:cs="Times New Roman"/>
          <w:szCs w:val="24"/>
          <w:lang w:val="en-US"/>
        </w:rPr>
        <w:t xml:space="preserve"> </w:t>
      </w:r>
      <w:r w:rsidR="00713CE3">
        <w:rPr>
          <w:rFonts w:cs="Times New Roman"/>
          <w:szCs w:val="24"/>
          <w:lang w:val="en-US"/>
        </w:rPr>
        <w:t xml:space="preserve">has </w:t>
      </w:r>
      <w:r w:rsidR="00AB6FCE">
        <w:rPr>
          <w:rFonts w:cs="Times New Roman"/>
          <w:szCs w:val="24"/>
          <w:lang w:val="en-US"/>
        </w:rPr>
        <w:t>also</w:t>
      </w:r>
      <w:r w:rsidR="00AB6FCE" w:rsidRPr="00E87267">
        <w:rPr>
          <w:rFonts w:cs="Times New Roman"/>
          <w:szCs w:val="24"/>
          <w:lang w:val="en-US"/>
        </w:rPr>
        <w:t xml:space="preserve"> explored </w:t>
      </w:r>
      <w:r w:rsidR="00AB6FCE">
        <w:rPr>
          <w:rFonts w:cs="Times New Roman"/>
          <w:szCs w:val="24"/>
          <w:lang w:val="en-US"/>
        </w:rPr>
        <w:t>it</w:t>
      </w:r>
      <w:r w:rsidR="007E14EC" w:rsidRPr="007E14EC">
        <w:rPr>
          <w:rFonts w:cs="Times New Roman"/>
          <w:szCs w:val="24"/>
          <w:lang w:val="en-US"/>
        </w:rPr>
        <w:t xml:space="preserve"> </w:t>
      </w:r>
      <w:r w:rsidR="007E14EC" w:rsidRPr="00E87267">
        <w:rPr>
          <w:rFonts w:cs="Times New Roman"/>
          <w:szCs w:val="24"/>
          <w:lang w:val="en-US"/>
        </w:rPr>
        <w:t>in less obviously conducive situations</w:t>
      </w:r>
      <w:r w:rsidR="00AB6FCE">
        <w:rPr>
          <w:rFonts w:cs="Times New Roman"/>
          <w:szCs w:val="24"/>
          <w:lang w:val="en-US"/>
        </w:rPr>
        <w:t xml:space="preserve"> </w:t>
      </w:r>
      <w:r w:rsidR="00AB6FCE" w:rsidRPr="00E87267">
        <w:rPr>
          <w:rFonts w:cs="Times New Roman"/>
          <w:szCs w:val="24"/>
          <w:lang w:val="en-US"/>
        </w:rPr>
        <w:t xml:space="preserve">to supplement </w:t>
      </w:r>
      <w:r w:rsidR="00713CE3">
        <w:rPr>
          <w:rFonts w:cs="Times New Roman"/>
          <w:szCs w:val="24"/>
          <w:lang w:val="en-US"/>
        </w:rPr>
        <w:t>its</w:t>
      </w:r>
      <w:r w:rsidR="00AB6FCE" w:rsidRPr="00E87267">
        <w:rPr>
          <w:rFonts w:cs="Times New Roman"/>
          <w:szCs w:val="24"/>
          <w:lang w:val="en-US"/>
        </w:rPr>
        <w:t xml:space="preserve"> </w:t>
      </w:r>
      <w:r w:rsidR="00AB6FCE" w:rsidRPr="00822B1C">
        <w:rPr>
          <w:rFonts w:cs="Times New Roman"/>
          <w:szCs w:val="24"/>
          <w:lang w:val="en-US"/>
        </w:rPr>
        <w:t>traditional activities</w:t>
      </w:r>
      <w:r w:rsidR="00045148" w:rsidRPr="00822B1C">
        <w:rPr>
          <w:rFonts w:cs="Times New Roman"/>
          <w:szCs w:val="24"/>
          <w:lang w:val="en-US"/>
        </w:rPr>
        <w:t xml:space="preserve">. </w:t>
      </w:r>
      <w:r w:rsidR="004F66CF" w:rsidRPr="00822B1C">
        <w:rPr>
          <w:rFonts w:cs="Times New Roman"/>
          <w:szCs w:val="24"/>
          <w:lang w:val="en-US"/>
        </w:rPr>
        <w:t xml:space="preserve"> </w:t>
      </w:r>
    </w:p>
    <w:p w:rsidR="001F6BC9" w:rsidRPr="00A27F99" w:rsidRDefault="001F6BC9" w:rsidP="002666AB">
      <w:pPr>
        <w:spacing w:line="480" w:lineRule="auto"/>
        <w:ind w:firstLine="708"/>
        <w:jc w:val="both"/>
        <w:rPr>
          <w:rFonts w:cs="Times New Roman"/>
          <w:szCs w:val="24"/>
          <w:lang w:val="en-US"/>
        </w:rPr>
      </w:pPr>
      <w:r>
        <w:rPr>
          <w:rFonts w:cs="Times New Roman"/>
          <w:szCs w:val="24"/>
          <w:lang w:val="en-US"/>
        </w:rPr>
        <w:t>The arti</w:t>
      </w:r>
      <w:r w:rsidR="007664D0">
        <w:rPr>
          <w:rFonts w:cs="Times New Roman"/>
          <w:szCs w:val="24"/>
          <w:lang w:val="en-US"/>
        </w:rPr>
        <w:t xml:space="preserve">cle is structured as follows. In the next section, we </w:t>
      </w:r>
      <w:r w:rsidR="00AB6FCE">
        <w:rPr>
          <w:rFonts w:cs="Times New Roman"/>
          <w:szCs w:val="24"/>
          <w:lang w:val="en-US"/>
        </w:rPr>
        <w:t>more fully</w:t>
      </w:r>
      <w:r w:rsidR="007664D0">
        <w:rPr>
          <w:rFonts w:cs="Times New Roman"/>
          <w:szCs w:val="24"/>
          <w:lang w:val="en-US"/>
        </w:rPr>
        <w:t xml:space="preserve"> detail the theoretical debates outlined above and explain our argument. We then </w:t>
      </w:r>
      <w:r w:rsidR="00AB6FCE">
        <w:rPr>
          <w:rFonts w:cs="Times New Roman"/>
          <w:szCs w:val="24"/>
          <w:lang w:val="en-US"/>
        </w:rPr>
        <w:t xml:space="preserve">explain </w:t>
      </w:r>
      <w:r w:rsidR="007664D0">
        <w:rPr>
          <w:rFonts w:cs="Times New Roman"/>
          <w:szCs w:val="24"/>
          <w:lang w:val="en-US"/>
        </w:rPr>
        <w:t>our methods and choice of case studies. Finally, we present our case studies, before reflecting on our findings and their implications</w:t>
      </w:r>
      <w:r w:rsidR="00741C34">
        <w:rPr>
          <w:rFonts w:cs="Times New Roman"/>
          <w:szCs w:val="24"/>
          <w:lang w:val="en-US"/>
        </w:rPr>
        <w:t xml:space="preserve"> for further research</w:t>
      </w:r>
      <w:r w:rsidR="007664D0">
        <w:rPr>
          <w:rFonts w:cs="Times New Roman"/>
          <w:szCs w:val="24"/>
          <w:lang w:val="en-US"/>
        </w:rPr>
        <w:t>.</w:t>
      </w:r>
    </w:p>
    <w:p w:rsidR="002666AB" w:rsidRDefault="002666AB" w:rsidP="002666AB"/>
    <w:p w:rsidR="000C02C8" w:rsidRPr="00DC1083" w:rsidRDefault="00127066" w:rsidP="000C02C8">
      <w:pPr>
        <w:spacing w:line="480" w:lineRule="auto"/>
        <w:jc w:val="both"/>
        <w:rPr>
          <w:rFonts w:cs="Times New Roman"/>
          <w:b/>
          <w:szCs w:val="24"/>
          <w:lang w:val="en-US"/>
        </w:rPr>
      </w:pPr>
      <w:r>
        <w:rPr>
          <w:rFonts w:cs="Times New Roman"/>
          <w:b/>
          <w:szCs w:val="24"/>
          <w:lang w:val="en-US"/>
        </w:rPr>
        <w:t>Theoretical debates</w:t>
      </w:r>
    </w:p>
    <w:p w:rsidR="00C77BF1" w:rsidRPr="008052BC" w:rsidRDefault="00C77BF1" w:rsidP="00A27F99">
      <w:pPr>
        <w:spacing w:line="480" w:lineRule="auto"/>
        <w:jc w:val="both"/>
        <w:rPr>
          <w:rFonts w:cs="Times New Roman"/>
          <w:szCs w:val="24"/>
          <w:lang w:val="en-US"/>
        </w:rPr>
      </w:pPr>
      <w:r w:rsidRPr="008052BC">
        <w:rPr>
          <w:rFonts w:cs="Times New Roman"/>
          <w:szCs w:val="24"/>
          <w:lang w:val="en-US"/>
        </w:rPr>
        <w:t xml:space="preserve">The traditional </w:t>
      </w:r>
      <w:r>
        <w:rPr>
          <w:rFonts w:cs="Times New Roman"/>
          <w:szCs w:val="24"/>
          <w:lang w:val="en-US"/>
        </w:rPr>
        <w:t>labour</w:t>
      </w:r>
      <w:r w:rsidRPr="008052BC">
        <w:rPr>
          <w:rFonts w:cs="Times New Roman"/>
          <w:szCs w:val="24"/>
          <w:lang w:val="en-US"/>
        </w:rPr>
        <w:t xml:space="preserve"> power model of corporate governance</w:t>
      </w:r>
      <w:r w:rsidR="00E8722A">
        <w:rPr>
          <w:rFonts w:cs="Times New Roman"/>
          <w:szCs w:val="24"/>
          <w:lang w:val="en-US"/>
        </w:rPr>
        <w:t xml:space="preserve"> politics</w:t>
      </w:r>
      <w:r w:rsidRPr="008052BC">
        <w:rPr>
          <w:rFonts w:cs="Times New Roman"/>
          <w:szCs w:val="24"/>
          <w:lang w:val="en-US"/>
        </w:rPr>
        <w:t xml:space="preserve"> regarded workers as having generally uniform preferences, clearly differen</w:t>
      </w:r>
      <w:r w:rsidR="004E6455">
        <w:rPr>
          <w:rFonts w:cs="Times New Roman"/>
          <w:szCs w:val="24"/>
          <w:lang w:val="en-US"/>
        </w:rPr>
        <w:t>tiated</w:t>
      </w:r>
      <w:r w:rsidRPr="008052BC">
        <w:rPr>
          <w:rFonts w:cs="Times New Roman"/>
          <w:szCs w:val="24"/>
          <w:lang w:val="en-US"/>
        </w:rPr>
        <w:t xml:space="preserve"> from other actors, and related unambiguously to concerns about job security, employment conditions and pay (</w:t>
      </w:r>
      <w:r w:rsidR="00844486">
        <w:rPr>
          <w:rFonts w:cs="Times New Roman"/>
          <w:szCs w:val="24"/>
          <w:lang w:val="en-US"/>
        </w:rPr>
        <w:t>Roe, 2003</w:t>
      </w:r>
      <w:r w:rsidRPr="008052BC">
        <w:rPr>
          <w:rFonts w:cs="Times New Roman"/>
          <w:szCs w:val="24"/>
          <w:lang w:val="en-US"/>
        </w:rPr>
        <w:t xml:space="preserve">). </w:t>
      </w:r>
      <w:r w:rsidR="001E0A9E">
        <w:rPr>
          <w:rFonts w:cs="Times New Roman"/>
          <w:szCs w:val="24"/>
          <w:lang w:val="en-US"/>
        </w:rPr>
        <w:t xml:space="preserve">These </w:t>
      </w:r>
      <w:r w:rsidR="00AE13DB">
        <w:rPr>
          <w:rFonts w:cs="Times New Roman"/>
          <w:szCs w:val="24"/>
          <w:lang w:val="en-US"/>
        </w:rPr>
        <w:t>preferences were expected</w:t>
      </w:r>
      <w:r w:rsidR="00E87267">
        <w:rPr>
          <w:rFonts w:cs="Times New Roman"/>
          <w:szCs w:val="24"/>
          <w:lang w:val="en-US"/>
        </w:rPr>
        <w:t xml:space="preserve"> </w:t>
      </w:r>
      <w:r w:rsidR="00AE13DB">
        <w:rPr>
          <w:rFonts w:cs="Times New Roman"/>
          <w:szCs w:val="24"/>
          <w:lang w:val="en-US"/>
        </w:rPr>
        <w:t>to conflict with minority shareholders</w:t>
      </w:r>
      <w:r w:rsidR="001266FC">
        <w:rPr>
          <w:rFonts w:cs="Times New Roman"/>
          <w:szCs w:val="24"/>
          <w:lang w:val="en-US"/>
        </w:rPr>
        <w:t>, whose</w:t>
      </w:r>
      <w:r w:rsidR="00AE13DB">
        <w:rPr>
          <w:rFonts w:cs="Times New Roman"/>
          <w:szCs w:val="24"/>
          <w:lang w:val="en-US"/>
        </w:rPr>
        <w:t xml:space="preserve"> primary focus </w:t>
      </w:r>
      <w:r w:rsidR="001266FC">
        <w:rPr>
          <w:rFonts w:cs="Times New Roman"/>
          <w:szCs w:val="24"/>
          <w:lang w:val="en-US"/>
        </w:rPr>
        <w:t xml:space="preserve">was </w:t>
      </w:r>
      <w:r w:rsidR="00AE13DB">
        <w:rPr>
          <w:rFonts w:cs="Times New Roman"/>
          <w:szCs w:val="24"/>
          <w:lang w:val="en-US"/>
        </w:rPr>
        <w:t>on enhanc</w:t>
      </w:r>
      <w:r w:rsidR="00297691">
        <w:rPr>
          <w:rFonts w:cs="Times New Roman"/>
          <w:szCs w:val="24"/>
          <w:lang w:val="en-US"/>
        </w:rPr>
        <w:t xml:space="preserve">ing </w:t>
      </w:r>
      <w:r w:rsidR="00AE13DB">
        <w:rPr>
          <w:rFonts w:cs="Times New Roman"/>
          <w:szCs w:val="24"/>
          <w:lang w:val="en-US"/>
        </w:rPr>
        <w:t>shareholder value.</w:t>
      </w:r>
      <w:r w:rsidR="001E0A9E">
        <w:rPr>
          <w:rFonts w:cs="Times New Roman"/>
          <w:szCs w:val="24"/>
          <w:lang w:val="en-US"/>
        </w:rPr>
        <w:t xml:space="preserve"> </w:t>
      </w:r>
      <w:r>
        <w:rPr>
          <w:rFonts w:cs="Times New Roman"/>
          <w:szCs w:val="24"/>
          <w:lang w:val="en-US"/>
        </w:rPr>
        <w:t>Labour</w:t>
      </w:r>
      <w:r w:rsidRPr="008052BC">
        <w:rPr>
          <w:rFonts w:cs="Times New Roman"/>
          <w:szCs w:val="24"/>
          <w:lang w:val="en-US"/>
        </w:rPr>
        <w:t xml:space="preserve">’s political representatives – </w:t>
      </w:r>
      <w:r>
        <w:rPr>
          <w:rFonts w:cs="Times New Roman"/>
          <w:szCs w:val="24"/>
          <w:lang w:val="en-US"/>
        </w:rPr>
        <w:t>centre</w:t>
      </w:r>
      <w:r w:rsidRPr="008052BC">
        <w:rPr>
          <w:rFonts w:cs="Times New Roman"/>
          <w:szCs w:val="24"/>
          <w:lang w:val="en-US"/>
        </w:rPr>
        <w:t xml:space="preserve">-left parties and unions – transmitted </w:t>
      </w:r>
      <w:r w:rsidR="00E8722A">
        <w:rPr>
          <w:rFonts w:cs="Times New Roman"/>
          <w:szCs w:val="24"/>
          <w:lang w:val="en-US"/>
        </w:rPr>
        <w:t xml:space="preserve">uniformly </w:t>
      </w:r>
      <w:r w:rsidRPr="008052BC">
        <w:rPr>
          <w:rFonts w:cs="Times New Roman"/>
          <w:szCs w:val="24"/>
          <w:lang w:val="en-US"/>
        </w:rPr>
        <w:t xml:space="preserve">these preferences into the policy process, with variations </w:t>
      </w:r>
      <w:r w:rsidR="00E8722A">
        <w:rPr>
          <w:rFonts w:cs="Times New Roman"/>
          <w:szCs w:val="24"/>
          <w:lang w:val="en-US"/>
        </w:rPr>
        <w:t xml:space="preserve">in outcomes </w:t>
      </w:r>
      <w:r w:rsidRPr="008052BC">
        <w:rPr>
          <w:rFonts w:cs="Times New Roman"/>
          <w:szCs w:val="24"/>
          <w:lang w:val="en-US"/>
        </w:rPr>
        <w:t xml:space="preserve">resting mainly on cross-national differences in power resources. </w:t>
      </w:r>
      <w:r w:rsidR="00E8722A">
        <w:rPr>
          <w:rFonts w:cs="Times New Roman"/>
          <w:szCs w:val="24"/>
          <w:lang w:val="en-US"/>
        </w:rPr>
        <w:t>W</w:t>
      </w:r>
      <w:r w:rsidRPr="008052BC">
        <w:rPr>
          <w:rFonts w:cs="Times New Roman"/>
          <w:szCs w:val="24"/>
          <w:lang w:val="en-US"/>
        </w:rPr>
        <w:t xml:space="preserve">here </w:t>
      </w:r>
      <w:r w:rsidRPr="00E8722A">
        <w:rPr>
          <w:rFonts w:cs="Times New Roman"/>
          <w:szCs w:val="24"/>
        </w:rPr>
        <w:t>labour’s</w:t>
      </w:r>
      <w:r w:rsidRPr="008052BC">
        <w:rPr>
          <w:rFonts w:cs="Times New Roman"/>
          <w:szCs w:val="24"/>
          <w:lang w:val="en-US"/>
        </w:rPr>
        <w:t xml:space="preserve"> party-political and union representatives were strong, particularly in what </w:t>
      </w:r>
      <w:r w:rsidR="00E8722A">
        <w:rPr>
          <w:rFonts w:cs="Times New Roman"/>
          <w:szCs w:val="24"/>
          <w:lang w:val="en-US"/>
        </w:rPr>
        <w:t>are</w:t>
      </w:r>
      <w:r w:rsidRPr="008052BC">
        <w:rPr>
          <w:rFonts w:cs="Times New Roman"/>
          <w:szCs w:val="24"/>
          <w:lang w:val="en-US"/>
        </w:rPr>
        <w:t xml:space="preserve"> now labeled coordinated market economies (CMEs), workers managed best to influence corporate decision-making, through </w:t>
      </w:r>
      <w:r w:rsidR="00E8722A">
        <w:rPr>
          <w:rFonts w:cs="Times New Roman"/>
          <w:szCs w:val="24"/>
          <w:lang w:val="en-US"/>
        </w:rPr>
        <w:t>co-determination institutions</w:t>
      </w:r>
      <w:r w:rsidRPr="008052BC">
        <w:rPr>
          <w:rFonts w:cs="Times New Roman"/>
          <w:szCs w:val="24"/>
          <w:lang w:val="en-US"/>
        </w:rPr>
        <w:t xml:space="preserve"> (O’Sullivan, 2003)</w:t>
      </w:r>
      <w:r w:rsidR="00822B1C">
        <w:rPr>
          <w:rFonts w:cs="Times New Roman"/>
          <w:szCs w:val="24"/>
          <w:lang w:val="en-US"/>
        </w:rPr>
        <w:t xml:space="preserve"> and strong, generally nationally-</w:t>
      </w:r>
      <w:r w:rsidR="00822B1C" w:rsidRPr="00E8722A">
        <w:rPr>
          <w:rFonts w:cs="Times New Roman"/>
          <w:szCs w:val="24"/>
        </w:rPr>
        <w:t>organised</w:t>
      </w:r>
      <w:r w:rsidR="00E8722A">
        <w:rPr>
          <w:rFonts w:cs="Times New Roman"/>
          <w:szCs w:val="24"/>
        </w:rPr>
        <w:t>,</w:t>
      </w:r>
      <w:r w:rsidR="00822B1C">
        <w:rPr>
          <w:rFonts w:cs="Times New Roman"/>
          <w:szCs w:val="24"/>
          <w:lang w:val="en-US"/>
        </w:rPr>
        <w:t xml:space="preserve"> collective bargaining arrangements</w:t>
      </w:r>
      <w:r w:rsidRPr="008052BC">
        <w:rPr>
          <w:rFonts w:cs="Times New Roman"/>
          <w:szCs w:val="24"/>
          <w:lang w:val="en-US"/>
        </w:rPr>
        <w:t xml:space="preserve">. Where </w:t>
      </w:r>
      <w:r>
        <w:rPr>
          <w:rFonts w:cs="Times New Roman"/>
          <w:szCs w:val="24"/>
          <w:lang w:val="en-US"/>
        </w:rPr>
        <w:t>labour</w:t>
      </w:r>
      <w:r w:rsidRPr="008052BC">
        <w:rPr>
          <w:rFonts w:cs="Times New Roman"/>
          <w:szCs w:val="24"/>
          <w:lang w:val="en-US"/>
        </w:rPr>
        <w:t xml:space="preserve"> was weaker, particularly in so-called liberal market economies (LMEs), its influence relied on </w:t>
      </w:r>
      <w:r w:rsidR="00822B1C">
        <w:rPr>
          <w:rFonts w:cs="Times New Roman"/>
          <w:lang w:val="en-US"/>
        </w:rPr>
        <w:t xml:space="preserve">weaker </w:t>
      </w:r>
      <w:r w:rsidRPr="008052BC">
        <w:rPr>
          <w:rFonts w:cs="Times New Roman"/>
          <w:lang w:val="en-US"/>
        </w:rPr>
        <w:t xml:space="preserve">collective bargaining </w:t>
      </w:r>
      <w:r w:rsidR="00822B1C">
        <w:rPr>
          <w:rFonts w:cs="Times New Roman"/>
          <w:lang w:val="en-US"/>
        </w:rPr>
        <w:t xml:space="preserve">arrangements </w:t>
      </w:r>
      <w:r w:rsidRPr="008052BC">
        <w:rPr>
          <w:rFonts w:cs="Times New Roman"/>
          <w:lang w:val="en-US"/>
        </w:rPr>
        <w:t xml:space="preserve">and </w:t>
      </w:r>
      <w:r w:rsidRPr="008052BC">
        <w:rPr>
          <w:rFonts w:cs="Times New Roman"/>
          <w:szCs w:val="24"/>
          <w:lang w:val="en-US"/>
        </w:rPr>
        <w:t>employment protection legislation.</w:t>
      </w:r>
      <w:r w:rsidR="00383E29">
        <w:rPr>
          <w:rFonts w:cs="Times New Roman"/>
          <w:szCs w:val="24"/>
          <w:lang w:val="en-US"/>
        </w:rPr>
        <w:t xml:space="preserve"> </w:t>
      </w:r>
    </w:p>
    <w:p w:rsidR="00730BFA" w:rsidRPr="008052BC" w:rsidRDefault="00C77BF1" w:rsidP="00C77BF1">
      <w:pPr>
        <w:spacing w:line="480" w:lineRule="auto"/>
        <w:ind w:firstLine="706"/>
        <w:jc w:val="both"/>
        <w:rPr>
          <w:rFonts w:cs="Times New Roman"/>
          <w:szCs w:val="24"/>
          <w:lang w:val="en-US"/>
        </w:rPr>
      </w:pPr>
      <w:r w:rsidRPr="008052BC">
        <w:rPr>
          <w:rFonts w:cs="Times New Roman"/>
          <w:szCs w:val="24"/>
          <w:lang w:val="en-US"/>
        </w:rPr>
        <w:t xml:space="preserve">This </w:t>
      </w:r>
      <w:r>
        <w:rPr>
          <w:rFonts w:cs="Times New Roman"/>
          <w:szCs w:val="24"/>
          <w:lang w:val="en-US"/>
        </w:rPr>
        <w:t>labour</w:t>
      </w:r>
      <w:r w:rsidR="005F5529">
        <w:rPr>
          <w:rFonts w:cs="Times New Roman"/>
          <w:szCs w:val="24"/>
          <w:lang w:val="en-US"/>
        </w:rPr>
        <w:t xml:space="preserve"> power model has</w:t>
      </w:r>
      <w:r w:rsidRPr="008052BC">
        <w:rPr>
          <w:rFonts w:cs="Times New Roman"/>
          <w:szCs w:val="24"/>
          <w:lang w:val="en-US"/>
        </w:rPr>
        <w:t xml:space="preserve"> been challenged in recent years, with doubts raised about the uniform</w:t>
      </w:r>
      <w:r w:rsidR="00CF28F9">
        <w:rPr>
          <w:rFonts w:cs="Times New Roman"/>
          <w:szCs w:val="24"/>
          <w:lang w:val="en-US"/>
        </w:rPr>
        <w:t xml:space="preserve">ity of </w:t>
      </w:r>
      <w:r w:rsidRPr="008052BC">
        <w:rPr>
          <w:rFonts w:cs="Times New Roman"/>
          <w:szCs w:val="24"/>
          <w:lang w:val="en-US"/>
        </w:rPr>
        <w:t xml:space="preserve">workers’ </w:t>
      </w:r>
      <w:r w:rsidR="00F9162A">
        <w:rPr>
          <w:rFonts w:cs="Times New Roman"/>
          <w:szCs w:val="24"/>
          <w:lang w:val="en-US"/>
        </w:rPr>
        <w:t>preferences</w:t>
      </w:r>
      <w:r w:rsidR="00033F00">
        <w:rPr>
          <w:rFonts w:cs="Times New Roman"/>
          <w:szCs w:val="24"/>
          <w:lang w:val="en-US"/>
        </w:rPr>
        <w:t>,</w:t>
      </w:r>
      <w:r w:rsidRPr="008052BC">
        <w:rPr>
          <w:rFonts w:cs="Times New Roman"/>
          <w:szCs w:val="24"/>
          <w:lang w:val="en-US"/>
        </w:rPr>
        <w:t xml:space="preserve"> and the undifferentiated transmission role of </w:t>
      </w:r>
      <w:r w:rsidR="00E8722A">
        <w:rPr>
          <w:rFonts w:cs="Times New Roman"/>
          <w:szCs w:val="24"/>
          <w:lang w:val="en-US"/>
        </w:rPr>
        <w:t xml:space="preserve">labour’s </w:t>
      </w:r>
      <w:r w:rsidRPr="008052BC">
        <w:rPr>
          <w:rFonts w:cs="Times New Roman"/>
          <w:szCs w:val="24"/>
          <w:lang w:val="en-US"/>
        </w:rPr>
        <w:lastRenderedPageBreak/>
        <w:t>representatives (</w:t>
      </w:r>
      <w:r w:rsidR="005C7446">
        <w:rPr>
          <w:rFonts w:cs="Times New Roman"/>
          <w:szCs w:val="24"/>
          <w:lang w:val="en-US"/>
        </w:rPr>
        <w:t xml:space="preserve">eg </w:t>
      </w:r>
      <w:r w:rsidRPr="008052BC">
        <w:rPr>
          <w:rFonts w:cs="Times New Roman"/>
          <w:szCs w:val="24"/>
          <w:lang w:val="en-US"/>
        </w:rPr>
        <w:t>Hall &amp; Soskice, 2001</w:t>
      </w:r>
      <w:r w:rsidR="0089529B">
        <w:rPr>
          <w:rFonts w:cs="Times New Roman"/>
          <w:szCs w:val="24"/>
          <w:lang w:val="en-US"/>
        </w:rPr>
        <w:t>: 58</w:t>
      </w:r>
      <w:r w:rsidRPr="008052BC">
        <w:rPr>
          <w:rFonts w:cs="Times New Roman"/>
          <w:szCs w:val="24"/>
          <w:lang w:val="en-US"/>
        </w:rPr>
        <w:t xml:space="preserve">). </w:t>
      </w:r>
      <w:r w:rsidR="00E8722A">
        <w:rPr>
          <w:rFonts w:cs="Times New Roman"/>
          <w:szCs w:val="24"/>
          <w:lang w:val="en-US"/>
        </w:rPr>
        <w:t>T</w:t>
      </w:r>
      <w:r w:rsidRPr="008052BC">
        <w:rPr>
          <w:rFonts w:cs="Times New Roman"/>
          <w:szCs w:val="24"/>
          <w:lang w:val="en-US"/>
        </w:rPr>
        <w:t>he most important contribution to this challenge with respect to corporate governance</w:t>
      </w:r>
      <w:r w:rsidR="00E8722A">
        <w:rPr>
          <w:rFonts w:cs="Times New Roman"/>
          <w:szCs w:val="24"/>
          <w:lang w:val="en-US"/>
        </w:rPr>
        <w:t xml:space="preserve"> preferences</w:t>
      </w:r>
      <w:r w:rsidRPr="008052BC">
        <w:rPr>
          <w:rFonts w:cs="Times New Roman"/>
          <w:szCs w:val="24"/>
          <w:lang w:val="en-US"/>
        </w:rPr>
        <w:t xml:space="preserve"> </w:t>
      </w:r>
      <w:r w:rsidR="00E8722A">
        <w:rPr>
          <w:rFonts w:cs="Times New Roman"/>
          <w:szCs w:val="24"/>
          <w:lang w:val="en-US"/>
        </w:rPr>
        <w:t xml:space="preserve">has been </w:t>
      </w:r>
      <w:r w:rsidRPr="008052BC">
        <w:rPr>
          <w:rFonts w:cs="Times New Roman"/>
          <w:szCs w:val="24"/>
          <w:lang w:val="en-US"/>
        </w:rPr>
        <w:t>Gourevitch and Shinn</w:t>
      </w:r>
      <w:r w:rsidR="00E8722A">
        <w:rPr>
          <w:rFonts w:cs="Times New Roman"/>
          <w:szCs w:val="24"/>
          <w:lang w:val="en-US"/>
        </w:rPr>
        <w:t>’s work</w:t>
      </w:r>
      <w:r w:rsidRPr="008052BC">
        <w:rPr>
          <w:rFonts w:cs="Times New Roman"/>
          <w:szCs w:val="24"/>
          <w:lang w:val="en-US"/>
        </w:rPr>
        <w:t xml:space="preserve"> (2005). </w:t>
      </w:r>
      <w:r w:rsidR="004E7E15">
        <w:rPr>
          <w:rFonts w:cs="Times New Roman"/>
          <w:szCs w:val="24"/>
          <w:lang w:val="en-US"/>
        </w:rPr>
        <w:t>T</w:t>
      </w:r>
      <w:r w:rsidRPr="008052BC">
        <w:rPr>
          <w:lang w:val="en-US"/>
        </w:rPr>
        <w:t xml:space="preserve">hese authors </w:t>
      </w:r>
      <w:r w:rsidRPr="008052BC">
        <w:rPr>
          <w:rFonts w:cs="Times New Roman"/>
          <w:szCs w:val="24"/>
          <w:lang w:val="en-US"/>
        </w:rPr>
        <w:t xml:space="preserve">argue workers’ perception of corporate governance can change very profoundly </w:t>
      </w:r>
      <w:r w:rsidR="00E8722A">
        <w:rPr>
          <w:rFonts w:cs="Times New Roman"/>
          <w:szCs w:val="24"/>
          <w:lang w:val="en-US"/>
        </w:rPr>
        <w:t>with</w:t>
      </w:r>
      <w:r w:rsidRPr="008052BC">
        <w:rPr>
          <w:rFonts w:cs="Times New Roman"/>
          <w:szCs w:val="24"/>
          <w:lang w:val="en-US"/>
        </w:rPr>
        <w:t xml:space="preserve"> the development of private pension plans</w:t>
      </w:r>
      <w:r w:rsidR="00E8722A">
        <w:rPr>
          <w:rFonts w:cs="Times New Roman"/>
          <w:szCs w:val="24"/>
          <w:lang w:val="en-US"/>
        </w:rPr>
        <w:t xml:space="preserve">, particularly </w:t>
      </w:r>
      <w:r w:rsidRPr="008052BC">
        <w:rPr>
          <w:rFonts w:cs="Times New Roman"/>
          <w:szCs w:val="24"/>
          <w:lang w:val="en-US"/>
        </w:rPr>
        <w:t xml:space="preserve">workers holding – via such plans – </w:t>
      </w:r>
      <w:r w:rsidR="005F5529">
        <w:rPr>
          <w:rFonts w:cs="Times New Roman"/>
          <w:szCs w:val="24"/>
          <w:lang w:val="en-US"/>
        </w:rPr>
        <w:t>significant</w:t>
      </w:r>
      <w:r w:rsidRPr="008052BC">
        <w:rPr>
          <w:rFonts w:cs="Times New Roman"/>
          <w:szCs w:val="24"/>
          <w:lang w:val="en-US"/>
        </w:rPr>
        <w:t xml:space="preserve"> equity stakes in public</w:t>
      </w:r>
      <w:r w:rsidR="00E8722A">
        <w:rPr>
          <w:rFonts w:cs="Times New Roman"/>
          <w:szCs w:val="24"/>
          <w:lang w:val="en-US"/>
        </w:rPr>
        <w:t xml:space="preserve"> </w:t>
      </w:r>
      <w:r w:rsidRPr="008052BC">
        <w:rPr>
          <w:rFonts w:cs="Times New Roman"/>
          <w:szCs w:val="24"/>
          <w:lang w:val="en-US"/>
        </w:rPr>
        <w:t xml:space="preserve">companies. </w:t>
      </w:r>
      <w:r w:rsidR="00E8722A">
        <w:rPr>
          <w:rFonts w:cs="Times New Roman"/>
          <w:szCs w:val="24"/>
          <w:lang w:val="en-US"/>
        </w:rPr>
        <w:t>Consequently</w:t>
      </w:r>
      <w:r w:rsidRPr="008052BC">
        <w:rPr>
          <w:rFonts w:cs="Times New Roman"/>
          <w:szCs w:val="24"/>
          <w:lang w:val="en-US"/>
        </w:rPr>
        <w:t xml:space="preserve">, workers are no longer merely wage-earners, but also become – at least indirectly – owners of capital (see also </w:t>
      </w:r>
      <w:r w:rsidR="00844486">
        <w:rPr>
          <w:rFonts w:cs="Times New Roman"/>
          <w:szCs w:val="24"/>
          <w:lang w:val="en-US"/>
        </w:rPr>
        <w:t xml:space="preserve">Callaghan, 2009; </w:t>
      </w:r>
      <w:r w:rsidR="00844486" w:rsidRPr="008052BC">
        <w:rPr>
          <w:rFonts w:cs="Times New Roman"/>
          <w:szCs w:val="24"/>
          <w:lang w:val="en-US"/>
        </w:rPr>
        <w:t>737-738</w:t>
      </w:r>
      <w:r w:rsidR="00844486">
        <w:rPr>
          <w:rFonts w:cs="Times New Roman"/>
          <w:szCs w:val="24"/>
          <w:lang w:val="en-US"/>
        </w:rPr>
        <w:t xml:space="preserve">; </w:t>
      </w:r>
      <w:r w:rsidRPr="008052BC">
        <w:rPr>
          <w:rFonts w:cs="Times New Roman"/>
          <w:szCs w:val="24"/>
          <w:lang w:val="en-US"/>
        </w:rPr>
        <w:t xml:space="preserve">Cioffi &amp; </w:t>
      </w:r>
      <w:r w:rsidRPr="008052BC">
        <w:rPr>
          <w:rFonts w:cs="Times New Roman"/>
          <w:lang w:val="en-US"/>
        </w:rPr>
        <w:t>Höpner,</w:t>
      </w:r>
      <w:r w:rsidR="00844486">
        <w:rPr>
          <w:rFonts w:cs="Times New Roman"/>
          <w:szCs w:val="24"/>
          <w:lang w:val="en-US"/>
        </w:rPr>
        <w:t xml:space="preserve"> 2006;</w:t>
      </w:r>
      <w:r w:rsidRPr="008052BC">
        <w:rPr>
          <w:rFonts w:cs="Times New Roman"/>
          <w:szCs w:val="24"/>
          <w:lang w:val="en-US"/>
        </w:rPr>
        <w:t xml:space="preserve"> 477-8). To</w:t>
      </w:r>
      <w:r w:rsidR="005F5529">
        <w:rPr>
          <w:rFonts w:cs="Times New Roman"/>
          <w:szCs w:val="24"/>
          <w:lang w:val="en-US"/>
        </w:rPr>
        <w:t xml:space="preserve"> maximize returns and</w:t>
      </w:r>
      <w:r w:rsidRPr="008052BC">
        <w:rPr>
          <w:rFonts w:cs="Times New Roman"/>
          <w:szCs w:val="24"/>
          <w:lang w:val="en-US"/>
        </w:rPr>
        <w:t xml:space="preserve"> shield financial assets from abuse </w:t>
      </w:r>
      <w:r w:rsidR="00290782">
        <w:rPr>
          <w:rFonts w:cs="Times New Roman"/>
          <w:szCs w:val="24"/>
          <w:lang w:val="en-US"/>
        </w:rPr>
        <w:t xml:space="preserve">by </w:t>
      </w:r>
      <w:r w:rsidRPr="008052BC">
        <w:rPr>
          <w:rFonts w:cs="Times New Roman"/>
          <w:szCs w:val="24"/>
          <w:lang w:val="en-US"/>
        </w:rPr>
        <w:t>dominant ‘insider’ stockholders and corporate managers, workers are said to have allied with other ‘outsider’ – institutional and individual – investors in ‘transparency coalitions’</w:t>
      </w:r>
      <w:r w:rsidR="00290782">
        <w:rPr>
          <w:rFonts w:cs="Times New Roman"/>
          <w:szCs w:val="24"/>
          <w:lang w:val="en-US"/>
        </w:rPr>
        <w:t xml:space="preserve">, pushing </w:t>
      </w:r>
      <w:r w:rsidRPr="008052BC">
        <w:rPr>
          <w:rFonts w:cs="Times New Roman"/>
          <w:szCs w:val="24"/>
          <w:lang w:val="en-US"/>
        </w:rPr>
        <w:t>for increased minority shareholder protections</w:t>
      </w:r>
      <w:r w:rsidR="00B70E2C">
        <w:rPr>
          <w:rFonts w:cs="Times New Roman"/>
          <w:szCs w:val="24"/>
          <w:lang w:val="en-US"/>
        </w:rPr>
        <w:t xml:space="preserve"> (MSPs</w:t>
      </w:r>
      <w:r w:rsidR="00CD48A2">
        <w:rPr>
          <w:rFonts w:cs="Times New Roman"/>
          <w:szCs w:val="24"/>
          <w:lang w:val="en-US"/>
        </w:rPr>
        <w:t xml:space="preserve"> – see below</w:t>
      </w:r>
      <w:r w:rsidR="00B70E2C">
        <w:rPr>
          <w:rFonts w:cs="Times New Roman"/>
          <w:szCs w:val="24"/>
          <w:lang w:val="en-US"/>
        </w:rPr>
        <w:t>)</w:t>
      </w:r>
      <w:r w:rsidR="004E7E15">
        <w:rPr>
          <w:rFonts w:cs="Times New Roman"/>
          <w:szCs w:val="24"/>
          <w:lang w:val="en-US"/>
        </w:rPr>
        <w:t xml:space="preserve">; they regard corporate value, like other minority shareholders, </w:t>
      </w:r>
      <w:r w:rsidR="0089529B">
        <w:rPr>
          <w:rFonts w:cs="Times New Roman"/>
          <w:szCs w:val="24"/>
          <w:lang w:val="en-US"/>
        </w:rPr>
        <w:t>predominantly</w:t>
      </w:r>
      <w:r w:rsidR="00DE26BE">
        <w:rPr>
          <w:rFonts w:cs="Times New Roman"/>
          <w:szCs w:val="24"/>
          <w:lang w:val="en-US"/>
        </w:rPr>
        <w:t xml:space="preserve"> </w:t>
      </w:r>
      <w:r w:rsidR="00290782">
        <w:rPr>
          <w:rFonts w:cs="Times New Roman"/>
          <w:szCs w:val="24"/>
          <w:lang w:val="en-US"/>
        </w:rPr>
        <w:t>in terms of</w:t>
      </w:r>
      <w:r w:rsidR="00730BFA">
        <w:rPr>
          <w:rFonts w:cs="Times New Roman"/>
          <w:szCs w:val="24"/>
          <w:lang w:val="en-US"/>
        </w:rPr>
        <w:t xml:space="preserve"> </w:t>
      </w:r>
      <w:r w:rsidR="0016613F">
        <w:rPr>
          <w:rFonts w:cs="Times New Roman"/>
          <w:szCs w:val="24"/>
          <w:lang w:val="en-US"/>
        </w:rPr>
        <w:t xml:space="preserve">immediate </w:t>
      </w:r>
      <w:r w:rsidR="00290782">
        <w:rPr>
          <w:rFonts w:cs="Times New Roman"/>
          <w:szCs w:val="24"/>
          <w:lang w:val="en-US"/>
        </w:rPr>
        <w:t xml:space="preserve">company </w:t>
      </w:r>
      <w:r w:rsidR="00730BFA">
        <w:rPr>
          <w:rFonts w:cs="Times New Roman"/>
          <w:szCs w:val="24"/>
          <w:lang w:val="en-US"/>
        </w:rPr>
        <w:t xml:space="preserve">returns </w:t>
      </w:r>
      <w:r w:rsidR="004E7E15">
        <w:rPr>
          <w:rFonts w:cs="Times New Roman"/>
          <w:szCs w:val="24"/>
          <w:lang w:val="en-US"/>
        </w:rPr>
        <w:t>(</w:t>
      </w:r>
      <w:r w:rsidR="00297691">
        <w:rPr>
          <w:rFonts w:cs="Times New Roman"/>
          <w:szCs w:val="24"/>
          <w:lang w:val="en-US"/>
        </w:rPr>
        <w:t xml:space="preserve">Gourevitch and Shinn 2005: 273; </w:t>
      </w:r>
      <w:r w:rsidR="00730BFA">
        <w:rPr>
          <w:rFonts w:cs="Times New Roman"/>
          <w:szCs w:val="24"/>
          <w:lang w:val="en-US"/>
        </w:rPr>
        <w:t xml:space="preserve">Lazonick </w:t>
      </w:r>
      <w:r w:rsidR="00844486">
        <w:rPr>
          <w:rFonts w:cs="Times New Roman"/>
          <w:szCs w:val="24"/>
          <w:lang w:val="en-US"/>
        </w:rPr>
        <w:t>&amp;</w:t>
      </w:r>
      <w:r w:rsidR="00730BFA">
        <w:rPr>
          <w:rFonts w:cs="Times New Roman"/>
          <w:szCs w:val="24"/>
          <w:lang w:val="en-US"/>
        </w:rPr>
        <w:t xml:space="preserve"> O’Sullivan</w:t>
      </w:r>
      <w:r w:rsidR="00844486">
        <w:rPr>
          <w:rFonts w:cs="Times New Roman"/>
          <w:szCs w:val="24"/>
          <w:lang w:val="en-US"/>
        </w:rPr>
        <w:t>,</w:t>
      </w:r>
      <w:r w:rsidR="00730BFA">
        <w:rPr>
          <w:rFonts w:cs="Times New Roman"/>
          <w:szCs w:val="24"/>
          <w:lang w:val="en-US"/>
        </w:rPr>
        <w:t xml:space="preserve"> 2000).</w:t>
      </w:r>
      <w:r w:rsidR="00700657">
        <w:rPr>
          <w:rFonts w:cs="Times New Roman"/>
          <w:szCs w:val="24"/>
          <w:lang w:val="en-US"/>
        </w:rPr>
        <w:t xml:space="preserve"> </w:t>
      </w:r>
    </w:p>
    <w:p w:rsidR="00C77BF1" w:rsidRPr="008052BC" w:rsidRDefault="00C77BF1" w:rsidP="00C77BF1">
      <w:pPr>
        <w:spacing w:line="480" w:lineRule="auto"/>
        <w:ind w:firstLine="706"/>
        <w:jc w:val="both"/>
        <w:rPr>
          <w:rFonts w:cs="Times New Roman"/>
          <w:szCs w:val="24"/>
          <w:lang w:val="en-US"/>
        </w:rPr>
      </w:pPr>
      <w:r w:rsidRPr="008052BC">
        <w:rPr>
          <w:rFonts w:cs="Times New Roman"/>
          <w:szCs w:val="24"/>
          <w:lang w:val="en-US"/>
        </w:rPr>
        <w:t xml:space="preserve">Gourevitch and Shinn </w:t>
      </w:r>
      <w:r w:rsidR="00DE26BE">
        <w:rPr>
          <w:rFonts w:cs="Times New Roman"/>
          <w:szCs w:val="24"/>
          <w:lang w:val="en-US"/>
        </w:rPr>
        <w:t>rarely consider</w:t>
      </w:r>
      <w:r w:rsidRPr="008052BC">
        <w:rPr>
          <w:rFonts w:cs="Times New Roman"/>
          <w:szCs w:val="24"/>
          <w:lang w:val="en-US"/>
        </w:rPr>
        <w:t xml:space="preserve"> </w:t>
      </w:r>
      <w:r w:rsidR="00741C34">
        <w:rPr>
          <w:rFonts w:cs="Times New Roman"/>
          <w:szCs w:val="24"/>
          <w:lang w:val="en-US"/>
        </w:rPr>
        <w:t xml:space="preserve">the </w:t>
      </w:r>
      <w:r w:rsidR="00290782" w:rsidRPr="008052BC">
        <w:rPr>
          <w:rFonts w:cs="Times New Roman"/>
          <w:szCs w:val="24"/>
          <w:lang w:val="en-US"/>
        </w:rPr>
        <w:t>implications</w:t>
      </w:r>
      <w:r w:rsidR="00741C34">
        <w:rPr>
          <w:rFonts w:cs="Times New Roman"/>
          <w:szCs w:val="24"/>
          <w:lang w:val="en-US"/>
        </w:rPr>
        <w:t xml:space="preserve"> of these developments</w:t>
      </w:r>
      <w:r w:rsidR="00290782" w:rsidRPr="008052BC">
        <w:rPr>
          <w:rFonts w:cs="Times New Roman"/>
          <w:szCs w:val="24"/>
          <w:lang w:val="en-US"/>
        </w:rPr>
        <w:t xml:space="preserve"> </w:t>
      </w:r>
      <w:r w:rsidRPr="008052BC">
        <w:rPr>
          <w:rFonts w:cs="Times New Roman"/>
          <w:szCs w:val="24"/>
          <w:lang w:val="en-US"/>
        </w:rPr>
        <w:t xml:space="preserve">for the corporate governance preferences of </w:t>
      </w:r>
      <w:r>
        <w:rPr>
          <w:rFonts w:cs="Times New Roman"/>
          <w:szCs w:val="24"/>
          <w:lang w:val="en-US"/>
        </w:rPr>
        <w:t>labour</w:t>
      </w:r>
      <w:r w:rsidRPr="008052BC">
        <w:rPr>
          <w:rFonts w:cs="Times New Roman"/>
          <w:szCs w:val="24"/>
          <w:lang w:val="en-US"/>
        </w:rPr>
        <w:t>’s traditional representatives: their coalitional theory of political dynamics regard</w:t>
      </w:r>
      <w:r w:rsidR="00290782">
        <w:rPr>
          <w:rFonts w:cs="Times New Roman"/>
          <w:szCs w:val="24"/>
          <w:lang w:val="en-US"/>
        </w:rPr>
        <w:t>s</w:t>
      </w:r>
      <w:r w:rsidRPr="008052BC">
        <w:rPr>
          <w:rFonts w:cs="Times New Roman"/>
          <w:szCs w:val="24"/>
          <w:lang w:val="en-US"/>
        </w:rPr>
        <w:t xml:space="preserve"> financial institutions as the main mediator of </w:t>
      </w:r>
      <w:r w:rsidR="00290782">
        <w:rPr>
          <w:rFonts w:cs="Times New Roman"/>
          <w:szCs w:val="24"/>
          <w:lang w:val="en-US"/>
        </w:rPr>
        <w:t>‘</w:t>
      </w:r>
      <w:r w:rsidR="00A232A6">
        <w:rPr>
          <w:rFonts w:cs="Times New Roman"/>
          <w:szCs w:val="24"/>
          <w:lang w:val="en-US"/>
        </w:rPr>
        <w:t>worker-owner</w:t>
      </w:r>
      <w:r w:rsidR="00290782">
        <w:rPr>
          <w:rFonts w:cs="Times New Roman"/>
          <w:szCs w:val="24"/>
          <w:lang w:val="en-US"/>
        </w:rPr>
        <w:t>’</w:t>
      </w:r>
      <w:r w:rsidRPr="008052BC">
        <w:rPr>
          <w:rFonts w:cs="Times New Roman"/>
          <w:szCs w:val="24"/>
          <w:lang w:val="en-US"/>
        </w:rPr>
        <w:t xml:space="preserve"> views. However, students of party politics suggest these developments help explain the recent actions of some </w:t>
      </w:r>
      <w:r>
        <w:rPr>
          <w:rFonts w:cs="Times New Roman"/>
          <w:szCs w:val="24"/>
          <w:lang w:val="en-US"/>
        </w:rPr>
        <w:t>centre</w:t>
      </w:r>
      <w:r w:rsidRPr="008052BC">
        <w:rPr>
          <w:rFonts w:cs="Times New Roman"/>
          <w:szCs w:val="24"/>
          <w:lang w:val="en-US"/>
        </w:rPr>
        <w:t>-left parties: where employee shareholding has been more extensive</w:t>
      </w:r>
      <w:r w:rsidR="00570AEA">
        <w:rPr>
          <w:rFonts w:cs="Times New Roman"/>
          <w:szCs w:val="24"/>
          <w:lang w:val="en-US"/>
        </w:rPr>
        <w:t xml:space="preserve"> </w:t>
      </w:r>
      <w:r w:rsidR="00570AEA" w:rsidRPr="008052BC">
        <w:rPr>
          <w:rFonts w:cs="Times New Roman"/>
          <w:szCs w:val="24"/>
          <w:lang w:val="en-US"/>
        </w:rPr>
        <w:t>(Callaghan, 2009</w:t>
      </w:r>
      <w:r w:rsidR="00570AEA">
        <w:rPr>
          <w:rFonts w:cs="Times New Roman"/>
          <w:szCs w:val="24"/>
          <w:lang w:val="en-US"/>
        </w:rPr>
        <w:t>; Cioffi &amp; Höpner, 2006</w:t>
      </w:r>
      <w:r w:rsidR="00570AEA" w:rsidRPr="008052BC">
        <w:rPr>
          <w:rFonts w:cs="Times New Roman"/>
          <w:szCs w:val="24"/>
          <w:lang w:val="en-US"/>
        </w:rPr>
        <w:t>)</w:t>
      </w:r>
      <w:r w:rsidR="00570AEA">
        <w:rPr>
          <w:rFonts w:cs="Times New Roman"/>
          <w:szCs w:val="24"/>
          <w:lang w:val="en-US"/>
        </w:rPr>
        <w:t xml:space="preserve"> and workplace representation is less developed (</w:t>
      </w:r>
      <w:r w:rsidR="00570AEA" w:rsidRPr="0021524C">
        <w:rPr>
          <w:rFonts w:cs="Times New Roman"/>
          <w:szCs w:val="24"/>
          <w:lang w:val="en-US"/>
        </w:rPr>
        <w:t>Schynder</w:t>
      </w:r>
      <w:r w:rsidR="0021524C" w:rsidRPr="0021524C">
        <w:rPr>
          <w:rFonts w:cs="Times New Roman"/>
          <w:szCs w:val="24"/>
          <w:lang w:val="en-US"/>
        </w:rPr>
        <w:t>, 2011</w:t>
      </w:r>
      <w:r w:rsidR="00570AEA" w:rsidRPr="0021524C">
        <w:rPr>
          <w:rFonts w:cs="Times New Roman"/>
          <w:szCs w:val="24"/>
          <w:lang w:val="en-US"/>
        </w:rPr>
        <w:t>)</w:t>
      </w:r>
      <w:r w:rsidRPr="0021524C">
        <w:rPr>
          <w:rFonts w:cs="Times New Roman"/>
          <w:szCs w:val="24"/>
          <w:lang w:val="en-US"/>
        </w:rPr>
        <w:t>,</w:t>
      </w:r>
      <w:r w:rsidRPr="008052BC">
        <w:rPr>
          <w:rFonts w:cs="Times New Roman"/>
          <w:szCs w:val="24"/>
          <w:lang w:val="en-US"/>
        </w:rPr>
        <w:t xml:space="preserve"> </w:t>
      </w:r>
      <w:r>
        <w:rPr>
          <w:rFonts w:cs="Times New Roman"/>
          <w:szCs w:val="24"/>
          <w:lang w:val="en-US"/>
        </w:rPr>
        <w:t>centre</w:t>
      </w:r>
      <w:r w:rsidRPr="008052BC">
        <w:rPr>
          <w:rFonts w:cs="Times New Roman"/>
          <w:szCs w:val="24"/>
          <w:lang w:val="en-US"/>
        </w:rPr>
        <w:t xml:space="preserve">-left parties have </w:t>
      </w:r>
      <w:r w:rsidR="00290782">
        <w:rPr>
          <w:rFonts w:cs="Times New Roman"/>
          <w:szCs w:val="24"/>
          <w:lang w:val="en-US"/>
        </w:rPr>
        <w:t>allied</w:t>
      </w:r>
      <w:r w:rsidRPr="008052BC">
        <w:rPr>
          <w:rFonts w:cs="Times New Roman"/>
          <w:szCs w:val="24"/>
          <w:lang w:val="en-US"/>
        </w:rPr>
        <w:t xml:space="preserve"> themselves closely with shareholder interests</w:t>
      </w:r>
      <w:r w:rsidR="00822B1C">
        <w:rPr>
          <w:rFonts w:cs="Times New Roman"/>
          <w:szCs w:val="24"/>
          <w:lang w:val="en-US"/>
        </w:rPr>
        <w:t>.</w:t>
      </w:r>
      <w:r>
        <w:rPr>
          <w:rFonts w:cs="Times New Roman"/>
          <w:szCs w:val="24"/>
          <w:lang w:val="en-US"/>
        </w:rPr>
        <w:t xml:space="preserve"> </w:t>
      </w:r>
      <w:r w:rsidRPr="008052BC">
        <w:rPr>
          <w:rFonts w:cs="Times New Roman"/>
          <w:szCs w:val="24"/>
          <w:lang w:val="en-US"/>
        </w:rPr>
        <w:t>This movement, they suggest, has been reinforced by party leaders’ ambition to undermine ‘opaque and strategically important relationships between conservative politicians and corporate managers’ (Cioffi &amp; Höpner, 2006</w:t>
      </w:r>
      <w:r w:rsidR="00844486">
        <w:rPr>
          <w:rFonts w:cs="Times New Roman"/>
          <w:szCs w:val="24"/>
          <w:lang w:val="en-US"/>
        </w:rPr>
        <w:t>;</w:t>
      </w:r>
      <w:r w:rsidRPr="008052BC">
        <w:rPr>
          <w:rFonts w:cs="Times New Roman"/>
          <w:szCs w:val="24"/>
          <w:lang w:val="en-US"/>
        </w:rPr>
        <w:t xml:space="preserve"> 488).</w:t>
      </w:r>
      <w:r w:rsidR="00515E39" w:rsidRPr="00515E39">
        <w:t xml:space="preserve"> </w:t>
      </w:r>
      <w:r w:rsidR="00700657">
        <w:rPr>
          <w:rFonts w:cs="Times New Roman"/>
          <w:szCs w:val="24"/>
          <w:lang w:val="en-US"/>
        </w:rPr>
        <w:t xml:space="preserve">Gourevitch and Shinn also fail  </w:t>
      </w:r>
      <w:r w:rsidR="00700657">
        <w:t>systematically</w:t>
      </w:r>
      <w:r w:rsidR="002C54C0" w:rsidRPr="002C54C0">
        <w:rPr>
          <w:rFonts w:cs="Times New Roman"/>
          <w:szCs w:val="24"/>
          <w:lang w:val="en-US"/>
        </w:rPr>
        <w:t xml:space="preserve"> </w:t>
      </w:r>
      <w:r w:rsidR="002C54C0">
        <w:rPr>
          <w:rFonts w:cs="Times New Roman"/>
          <w:szCs w:val="24"/>
          <w:lang w:val="en-US"/>
        </w:rPr>
        <w:t>to</w:t>
      </w:r>
      <w:r w:rsidR="00700657">
        <w:t xml:space="preserve"> incorporate evidence that</w:t>
      </w:r>
      <w:r w:rsidR="002C54C0" w:rsidRPr="002C54C0">
        <w:t xml:space="preserve"> </w:t>
      </w:r>
      <w:r w:rsidR="002C54C0">
        <w:t>even in financialised systems some</w:t>
      </w:r>
      <w:r w:rsidR="00700657">
        <w:t xml:space="preserve"> minority shareholders are ‘patient’ ie concerned</w:t>
      </w:r>
      <w:r w:rsidR="002C54C0" w:rsidRPr="002C54C0">
        <w:t xml:space="preserve"> </w:t>
      </w:r>
      <w:r w:rsidR="002C54C0">
        <w:t xml:space="preserve">not just with short-term evaluations of shareholder </w:t>
      </w:r>
      <w:r w:rsidR="002C54C0">
        <w:lastRenderedPageBreak/>
        <w:t>value</w:t>
      </w:r>
      <w:r w:rsidR="00700657">
        <w:t xml:space="preserve"> </w:t>
      </w:r>
      <w:r w:rsidR="002C54C0">
        <w:t xml:space="preserve">but </w:t>
      </w:r>
      <w:r w:rsidR="00700657">
        <w:t xml:space="preserve">increases in value over longer time periods (See Deeg </w:t>
      </w:r>
      <w:r w:rsidR="00E00D20">
        <w:t>et al,</w:t>
      </w:r>
      <w:r w:rsidR="00700657">
        <w:t xml:space="preserve"> 2016</w:t>
      </w:r>
      <w:r w:rsidR="002F4E90">
        <w:t xml:space="preserve">; </w:t>
      </w:r>
      <w:r w:rsidR="00581897">
        <w:t xml:space="preserve">Dixon, 2014; </w:t>
      </w:r>
      <w:r w:rsidR="002F4E90">
        <w:t>Myners, 2001</w:t>
      </w:r>
      <w:r w:rsidR="00700657">
        <w:t>).</w:t>
      </w:r>
      <w:r w:rsidR="00700657" w:rsidRPr="00515E39">
        <w:rPr>
          <w:rStyle w:val="EndnoteReference"/>
          <w:rFonts w:cs="Times New Roman"/>
          <w:szCs w:val="24"/>
          <w:lang w:val="en-US"/>
        </w:rPr>
        <w:t xml:space="preserve"> </w:t>
      </w:r>
      <w:r w:rsidR="00700657">
        <w:rPr>
          <w:rStyle w:val="EndnoteReference"/>
          <w:rFonts w:cs="Times New Roman"/>
          <w:szCs w:val="24"/>
          <w:lang w:val="en-US"/>
        </w:rPr>
        <w:endnoteReference w:id="1"/>
      </w:r>
      <w:r w:rsidR="00700657" w:rsidRPr="008052BC">
        <w:rPr>
          <w:rFonts w:cs="Times New Roman"/>
          <w:szCs w:val="24"/>
          <w:lang w:val="en-US"/>
        </w:rPr>
        <w:t xml:space="preserve"> </w:t>
      </w:r>
      <w:r w:rsidR="00700657">
        <w:rPr>
          <w:rFonts w:cs="Times New Roman"/>
          <w:szCs w:val="24"/>
          <w:lang w:val="en-US"/>
        </w:rPr>
        <w:t xml:space="preserve">They do not </w:t>
      </w:r>
      <w:r w:rsidR="00741C34">
        <w:rPr>
          <w:rFonts w:cs="Times New Roman"/>
          <w:szCs w:val="24"/>
          <w:lang w:val="en-US"/>
        </w:rPr>
        <w:t>recognise</w:t>
      </w:r>
      <w:r w:rsidR="00700657">
        <w:rPr>
          <w:rFonts w:cs="Times New Roman"/>
          <w:szCs w:val="24"/>
          <w:lang w:val="en-US"/>
        </w:rPr>
        <w:t xml:space="preserve"> </w:t>
      </w:r>
      <w:r w:rsidR="00454FEC">
        <w:rPr>
          <w:rFonts w:cs="Times New Roman"/>
          <w:szCs w:val="24"/>
          <w:lang w:val="en-US"/>
        </w:rPr>
        <w:t xml:space="preserve">therefore </w:t>
      </w:r>
      <w:r w:rsidR="00700657">
        <w:rPr>
          <w:rFonts w:cs="Times New Roman"/>
          <w:szCs w:val="24"/>
          <w:lang w:val="en-US"/>
        </w:rPr>
        <w:t xml:space="preserve">that </w:t>
      </w:r>
      <w:r w:rsidR="0016613F">
        <w:rPr>
          <w:rFonts w:cs="Times New Roman"/>
          <w:szCs w:val="24"/>
          <w:lang w:val="en-US"/>
        </w:rPr>
        <w:t xml:space="preserve">some </w:t>
      </w:r>
      <w:r w:rsidR="00700657">
        <w:rPr>
          <w:rFonts w:cs="Times New Roman"/>
          <w:szCs w:val="24"/>
          <w:lang w:val="en-US"/>
        </w:rPr>
        <w:t xml:space="preserve">worker’s alliances with shareholders </w:t>
      </w:r>
      <w:r w:rsidR="0016613F">
        <w:rPr>
          <w:rFonts w:cs="Times New Roman"/>
          <w:szCs w:val="24"/>
          <w:lang w:val="en-US"/>
        </w:rPr>
        <w:t xml:space="preserve">(ie those with </w:t>
      </w:r>
      <w:r w:rsidR="00700657">
        <w:rPr>
          <w:rFonts w:cs="Times New Roman"/>
          <w:szCs w:val="24"/>
          <w:lang w:val="en-US"/>
        </w:rPr>
        <w:t xml:space="preserve">more </w:t>
      </w:r>
      <w:r w:rsidR="002C54C0">
        <w:rPr>
          <w:rFonts w:cs="Times New Roman"/>
          <w:szCs w:val="24"/>
          <w:lang w:val="en-US"/>
        </w:rPr>
        <w:t>‘</w:t>
      </w:r>
      <w:r w:rsidR="00700657">
        <w:rPr>
          <w:rFonts w:cs="Times New Roman"/>
          <w:szCs w:val="24"/>
          <w:lang w:val="en-US"/>
        </w:rPr>
        <w:t>patient</w:t>
      </w:r>
      <w:r w:rsidR="002C54C0">
        <w:rPr>
          <w:rFonts w:cs="Times New Roman"/>
          <w:szCs w:val="24"/>
          <w:lang w:val="en-US"/>
        </w:rPr>
        <w:t>’</w:t>
      </w:r>
      <w:r w:rsidR="00700657">
        <w:rPr>
          <w:rFonts w:cs="Times New Roman"/>
          <w:szCs w:val="24"/>
          <w:lang w:val="en-US"/>
        </w:rPr>
        <w:t xml:space="preserve"> institutional investors</w:t>
      </w:r>
      <w:r w:rsidR="0016613F">
        <w:rPr>
          <w:rFonts w:cs="Times New Roman"/>
          <w:szCs w:val="24"/>
          <w:lang w:val="en-US"/>
        </w:rPr>
        <w:t xml:space="preserve">) might </w:t>
      </w:r>
      <w:r w:rsidR="002C54C0">
        <w:rPr>
          <w:rFonts w:cs="Times New Roman"/>
          <w:szCs w:val="24"/>
          <w:lang w:val="en-US"/>
        </w:rPr>
        <w:t xml:space="preserve">at least in part </w:t>
      </w:r>
      <w:r w:rsidR="0016613F">
        <w:rPr>
          <w:rFonts w:cs="Times New Roman"/>
          <w:szCs w:val="24"/>
          <w:lang w:val="en-US"/>
        </w:rPr>
        <w:t xml:space="preserve">be consistent with </w:t>
      </w:r>
      <w:r w:rsidR="002C54C0">
        <w:rPr>
          <w:rFonts w:cs="Times New Roman"/>
          <w:szCs w:val="24"/>
          <w:lang w:val="en-US"/>
        </w:rPr>
        <w:t>a stakeholder agenda.</w:t>
      </w:r>
    </w:p>
    <w:p w:rsidR="001E1EE2" w:rsidRPr="008052BC" w:rsidRDefault="00290782" w:rsidP="001E1EE2">
      <w:pPr>
        <w:spacing w:line="480" w:lineRule="auto"/>
        <w:ind w:firstLine="706"/>
        <w:jc w:val="both"/>
        <w:rPr>
          <w:rFonts w:cs="Times New Roman"/>
          <w:szCs w:val="24"/>
          <w:lang w:val="en-US"/>
        </w:rPr>
      </w:pPr>
      <w:r>
        <w:rPr>
          <w:rFonts w:cs="Times New Roman"/>
          <w:szCs w:val="24"/>
          <w:lang w:val="en-US"/>
        </w:rPr>
        <w:t>C</w:t>
      </w:r>
      <w:r w:rsidR="00C77BF1" w:rsidRPr="008052BC">
        <w:rPr>
          <w:rFonts w:cs="Times New Roman"/>
          <w:szCs w:val="24"/>
          <w:lang w:val="en-US"/>
        </w:rPr>
        <w:t>orporate governance</w:t>
      </w:r>
      <w:r>
        <w:rPr>
          <w:rFonts w:cs="Times New Roman"/>
          <w:szCs w:val="24"/>
          <w:lang w:val="en-US"/>
        </w:rPr>
        <w:t xml:space="preserve"> politics</w:t>
      </w:r>
      <w:r w:rsidR="00C77BF1" w:rsidRPr="008052BC">
        <w:rPr>
          <w:rFonts w:cs="Times New Roman"/>
          <w:szCs w:val="24"/>
          <w:lang w:val="en-US"/>
        </w:rPr>
        <w:t xml:space="preserve"> is thus viewed in the recent literature as more fragmented than implied by the traditional </w:t>
      </w:r>
      <w:r w:rsidR="00C77BF1">
        <w:rPr>
          <w:rFonts w:cs="Times New Roman"/>
          <w:szCs w:val="24"/>
          <w:lang w:val="en-US"/>
        </w:rPr>
        <w:t>labour</w:t>
      </w:r>
      <w:r w:rsidR="00C77BF1" w:rsidRPr="008052BC">
        <w:rPr>
          <w:rFonts w:cs="Times New Roman"/>
          <w:szCs w:val="24"/>
          <w:lang w:val="en-US"/>
        </w:rPr>
        <w:t xml:space="preserve"> power model, involving a larger range of competing preferences. Yet, scholarly analysis of this new political environment has so far focused almost exclusively on the </w:t>
      </w:r>
      <w:r w:rsidR="00431D9B">
        <w:rPr>
          <w:rFonts w:cs="Times New Roman"/>
          <w:szCs w:val="24"/>
          <w:lang w:val="en-US"/>
        </w:rPr>
        <w:t xml:space="preserve">transmission </w:t>
      </w:r>
      <w:r w:rsidR="00C77BF1" w:rsidRPr="008052BC">
        <w:rPr>
          <w:rFonts w:cs="Times New Roman"/>
          <w:szCs w:val="24"/>
          <w:lang w:val="en-US"/>
        </w:rPr>
        <w:t xml:space="preserve">role of </w:t>
      </w:r>
      <w:r>
        <w:rPr>
          <w:rFonts w:cs="Times New Roman"/>
          <w:szCs w:val="24"/>
          <w:lang w:val="en-US"/>
        </w:rPr>
        <w:t>parties</w:t>
      </w:r>
      <w:r w:rsidR="00C77BF1" w:rsidRPr="008052BC">
        <w:rPr>
          <w:rFonts w:cs="Times New Roman"/>
          <w:szCs w:val="24"/>
          <w:lang w:val="en-US"/>
        </w:rPr>
        <w:t xml:space="preserve">, with no distinctive role identified for </w:t>
      </w:r>
      <w:r w:rsidR="001175C2">
        <w:rPr>
          <w:rFonts w:cs="Times New Roman"/>
          <w:szCs w:val="24"/>
          <w:lang w:val="en-US"/>
        </w:rPr>
        <w:t>unions.</w:t>
      </w:r>
      <w:r w:rsidR="00383E29">
        <w:rPr>
          <w:rFonts w:cs="Times New Roman"/>
          <w:szCs w:val="24"/>
          <w:lang w:val="en-US"/>
        </w:rPr>
        <w:t xml:space="preserve"> </w:t>
      </w:r>
      <w:r w:rsidR="00C77BF1" w:rsidRPr="008052BC">
        <w:rPr>
          <w:rFonts w:cs="Times New Roman"/>
          <w:szCs w:val="24"/>
          <w:lang w:val="en-US"/>
        </w:rPr>
        <w:t xml:space="preserve">Indeed, some scholars simply </w:t>
      </w:r>
      <w:r w:rsidR="00C77BF1" w:rsidRPr="008052BC">
        <w:rPr>
          <w:rFonts w:cs="Times New Roman"/>
          <w:color w:val="000000"/>
          <w:lang w:val="en-US"/>
        </w:rPr>
        <w:t xml:space="preserve">conflate the positions of </w:t>
      </w:r>
      <w:r w:rsidR="00C77BF1">
        <w:rPr>
          <w:rFonts w:cs="Times New Roman"/>
          <w:color w:val="000000"/>
          <w:lang w:val="en-US"/>
        </w:rPr>
        <w:t>centre</w:t>
      </w:r>
      <w:r w:rsidR="00C77BF1" w:rsidRPr="008052BC">
        <w:rPr>
          <w:rFonts w:cs="Times New Roman"/>
          <w:color w:val="000000"/>
          <w:lang w:val="en-US"/>
        </w:rPr>
        <w:t xml:space="preserve">-left parties and organized </w:t>
      </w:r>
      <w:r w:rsidR="00C77BF1">
        <w:rPr>
          <w:rFonts w:cs="Times New Roman"/>
          <w:color w:val="000000"/>
          <w:lang w:val="en-US"/>
        </w:rPr>
        <w:t>labour</w:t>
      </w:r>
      <w:r w:rsidR="00C77BF1" w:rsidRPr="008052BC">
        <w:rPr>
          <w:rFonts w:cs="Times New Roman"/>
          <w:color w:val="000000"/>
          <w:lang w:val="en-US"/>
        </w:rPr>
        <w:t xml:space="preserve"> (Schnyder, 2011</w:t>
      </w:r>
      <w:r w:rsidR="0089529B">
        <w:rPr>
          <w:rFonts w:cs="Times New Roman"/>
          <w:color w:val="000000"/>
          <w:lang w:val="en-US"/>
        </w:rPr>
        <w:t>: 186</w:t>
      </w:r>
      <w:r w:rsidR="00C77BF1" w:rsidRPr="008052BC">
        <w:rPr>
          <w:rFonts w:cs="Times New Roman"/>
          <w:color w:val="000000"/>
          <w:lang w:val="en-US"/>
        </w:rPr>
        <w:t xml:space="preserve">). </w:t>
      </w:r>
      <w:r w:rsidR="00C77BF1" w:rsidRPr="008052BC">
        <w:rPr>
          <w:rFonts w:cs="Times New Roman"/>
          <w:szCs w:val="24"/>
          <w:lang w:val="en-US"/>
        </w:rPr>
        <w:t>Cioffi and Höpner (2006</w:t>
      </w:r>
      <w:r w:rsidR="0089529B">
        <w:rPr>
          <w:rFonts w:cs="Times New Roman"/>
          <w:szCs w:val="24"/>
          <w:lang w:val="en-US"/>
        </w:rPr>
        <w:t>: 479-80</w:t>
      </w:r>
      <w:r w:rsidR="00C77BF1" w:rsidRPr="008052BC">
        <w:rPr>
          <w:rFonts w:cs="Times New Roman"/>
          <w:szCs w:val="24"/>
          <w:lang w:val="en-US"/>
        </w:rPr>
        <w:t xml:space="preserve">) imply unions are conflicted, but the nature of this conflict </w:t>
      </w:r>
      <w:r w:rsidR="0016613F">
        <w:rPr>
          <w:rFonts w:cs="Times New Roman"/>
          <w:szCs w:val="24"/>
          <w:lang w:val="en-US"/>
        </w:rPr>
        <w:t>is</w:t>
      </w:r>
      <w:r w:rsidR="00C77BF1" w:rsidRPr="008052BC">
        <w:rPr>
          <w:rFonts w:cs="Times New Roman"/>
          <w:szCs w:val="24"/>
          <w:lang w:val="en-US"/>
        </w:rPr>
        <w:t xml:space="preserve"> not fully investigated</w:t>
      </w:r>
      <w:r w:rsidR="00DE26BE">
        <w:rPr>
          <w:rFonts w:cs="Times New Roman"/>
          <w:szCs w:val="24"/>
          <w:lang w:val="en-US"/>
        </w:rPr>
        <w:t xml:space="preserve">. </w:t>
      </w:r>
      <w:r w:rsidR="00552FCA">
        <w:rPr>
          <w:rFonts w:cs="Times New Roman"/>
          <w:szCs w:val="24"/>
          <w:lang w:val="en-US"/>
        </w:rPr>
        <w:t>Only van de Zwan</w:t>
      </w:r>
      <w:r w:rsidR="00494EF7">
        <w:rPr>
          <w:rFonts w:cs="Times New Roman"/>
          <w:szCs w:val="24"/>
          <w:lang w:val="en-US"/>
        </w:rPr>
        <w:t xml:space="preserve"> has systematically </w:t>
      </w:r>
      <w:r w:rsidR="001175C2">
        <w:rPr>
          <w:rFonts w:cs="Times New Roman"/>
          <w:szCs w:val="24"/>
          <w:lang w:val="en-US"/>
        </w:rPr>
        <w:t>explored</w:t>
      </w:r>
      <w:r w:rsidR="00494EF7">
        <w:rPr>
          <w:rFonts w:cs="Times New Roman"/>
          <w:szCs w:val="24"/>
          <w:lang w:val="en-US"/>
        </w:rPr>
        <w:t xml:space="preserve"> </w:t>
      </w:r>
      <w:r w:rsidR="001175C2">
        <w:rPr>
          <w:rFonts w:cs="Times New Roman"/>
          <w:szCs w:val="24"/>
          <w:lang w:val="en-US"/>
        </w:rPr>
        <w:t>organized labour’s approach</w:t>
      </w:r>
      <w:r w:rsidR="00494EF7">
        <w:rPr>
          <w:rFonts w:cs="Times New Roman"/>
          <w:szCs w:val="24"/>
          <w:lang w:val="en-US"/>
        </w:rPr>
        <w:t xml:space="preserve"> in the context of </w:t>
      </w:r>
      <w:r w:rsidR="00822B1C">
        <w:rPr>
          <w:rFonts w:cs="Times New Roman"/>
          <w:szCs w:val="24"/>
          <w:lang w:val="en-US"/>
        </w:rPr>
        <w:t xml:space="preserve">the rise of </w:t>
      </w:r>
      <w:r>
        <w:rPr>
          <w:rFonts w:cs="Times New Roman"/>
          <w:szCs w:val="24"/>
          <w:lang w:val="en-US"/>
        </w:rPr>
        <w:t>‘</w:t>
      </w:r>
      <w:r w:rsidR="00A232A6">
        <w:rPr>
          <w:rFonts w:cs="Times New Roman"/>
          <w:szCs w:val="24"/>
          <w:lang w:val="en-US"/>
        </w:rPr>
        <w:t>worker-owner</w:t>
      </w:r>
      <w:r w:rsidR="00822B1C">
        <w:rPr>
          <w:rFonts w:cs="Times New Roman"/>
          <w:szCs w:val="24"/>
          <w:lang w:val="en-US"/>
        </w:rPr>
        <w:t>s</w:t>
      </w:r>
      <w:r>
        <w:rPr>
          <w:rFonts w:cs="Times New Roman"/>
          <w:szCs w:val="24"/>
          <w:lang w:val="en-US"/>
        </w:rPr>
        <w:t>’</w:t>
      </w:r>
      <w:r w:rsidR="00822B1C">
        <w:rPr>
          <w:rFonts w:cs="Times New Roman"/>
          <w:szCs w:val="24"/>
          <w:lang w:val="en-US"/>
        </w:rPr>
        <w:t xml:space="preserve"> </w:t>
      </w:r>
      <w:r w:rsidR="001175C2">
        <w:rPr>
          <w:rFonts w:cs="Times New Roman"/>
          <w:szCs w:val="24"/>
          <w:lang w:val="en-US"/>
        </w:rPr>
        <w:t>(2013)</w:t>
      </w:r>
      <w:r w:rsidR="00494EF7">
        <w:rPr>
          <w:rFonts w:cs="Times New Roman"/>
          <w:szCs w:val="24"/>
          <w:lang w:val="en-US"/>
        </w:rPr>
        <w:t xml:space="preserve">. </w:t>
      </w:r>
      <w:r w:rsidR="00822B1C">
        <w:rPr>
          <w:rFonts w:cs="Times New Roman"/>
          <w:szCs w:val="24"/>
          <w:lang w:val="en-US"/>
        </w:rPr>
        <w:t>Her study of</w:t>
      </w:r>
      <w:r w:rsidR="001E1EE2">
        <w:rPr>
          <w:rFonts w:cs="Times New Roman"/>
          <w:szCs w:val="24"/>
          <w:lang w:val="en-US"/>
        </w:rPr>
        <w:t xml:space="preserve"> Germany</w:t>
      </w:r>
      <w:r w:rsidR="00822B1C">
        <w:rPr>
          <w:rFonts w:cs="Times New Roman"/>
          <w:szCs w:val="24"/>
          <w:lang w:val="en-US"/>
        </w:rPr>
        <w:t xml:space="preserve"> found the</w:t>
      </w:r>
      <w:r w:rsidR="001E1EE2">
        <w:rPr>
          <w:rFonts w:cs="Times New Roman"/>
          <w:szCs w:val="24"/>
          <w:lang w:val="en-US"/>
        </w:rPr>
        <w:t xml:space="preserve"> largest unions</w:t>
      </w:r>
      <w:r w:rsidR="001175C2">
        <w:rPr>
          <w:rFonts w:cs="Times New Roman"/>
          <w:szCs w:val="24"/>
          <w:lang w:val="en-US"/>
        </w:rPr>
        <w:t xml:space="preserve"> suspicious of </w:t>
      </w:r>
      <w:r w:rsidR="001E1EE2">
        <w:rPr>
          <w:rFonts w:cs="Times New Roman"/>
          <w:szCs w:val="24"/>
          <w:lang w:val="en-US"/>
        </w:rPr>
        <w:t xml:space="preserve">shareholder activism even </w:t>
      </w:r>
      <w:r w:rsidR="001175C2">
        <w:rPr>
          <w:rFonts w:cs="Times New Roman"/>
          <w:szCs w:val="24"/>
          <w:lang w:val="en-US"/>
        </w:rPr>
        <w:t>as</w:t>
      </w:r>
      <w:r w:rsidR="001E1EE2">
        <w:rPr>
          <w:rFonts w:cs="Times New Roman"/>
          <w:szCs w:val="24"/>
          <w:lang w:val="en-US"/>
        </w:rPr>
        <w:t xml:space="preserve"> financialization </w:t>
      </w:r>
      <w:r w:rsidR="001175C2">
        <w:rPr>
          <w:rFonts w:cs="Times New Roman"/>
          <w:szCs w:val="24"/>
          <w:lang w:val="en-US"/>
        </w:rPr>
        <w:t>has increased</w:t>
      </w:r>
      <w:r>
        <w:rPr>
          <w:rFonts w:cs="Times New Roman"/>
          <w:szCs w:val="24"/>
          <w:lang w:val="en-US"/>
        </w:rPr>
        <w:t>.</w:t>
      </w:r>
      <w:r w:rsidR="001E1EE2">
        <w:rPr>
          <w:rFonts w:cs="Times New Roman"/>
          <w:szCs w:val="24"/>
          <w:lang w:val="en-US"/>
        </w:rPr>
        <w:t xml:space="preserve"> </w:t>
      </w:r>
      <w:r w:rsidR="00822B1C">
        <w:rPr>
          <w:rFonts w:cs="Times New Roman"/>
          <w:szCs w:val="24"/>
          <w:lang w:val="en-US"/>
        </w:rPr>
        <w:t>Such a finding is</w:t>
      </w:r>
      <w:r w:rsidR="001E1EE2">
        <w:rPr>
          <w:rFonts w:cs="Times New Roman"/>
          <w:szCs w:val="24"/>
          <w:lang w:val="en-US"/>
        </w:rPr>
        <w:t xml:space="preserve"> expected in a country seen as closest to the CME ideal type, with private pension funds undeveloped and a </w:t>
      </w:r>
      <w:r w:rsidR="0016613F">
        <w:rPr>
          <w:rFonts w:cs="Times New Roman"/>
          <w:szCs w:val="24"/>
          <w:lang w:val="en-US"/>
        </w:rPr>
        <w:t>s</w:t>
      </w:r>
      <w:r w:rsidR="001E1EE2">
        <w:rPr>
          <w:rFonts w:cs="Times New Roman"/>
          <w:szCs w:val="24"/>
          <w:lang w:val="en-US"/>
        </w:rPr>
        <w:t xml:space="preserve">takeholder model strongly entrenched. </w:t>
      </w:r>
      <w:r w:rsidR="00822B1C">
        <w:rPr>
          <w:rFonts w:cs="Times New Roman"/>
          <w:szCs w:val="24"/>
          <w:lang w:val="en-US"/>
        </w:rPr>
        <w:t>However, m</w:t>
      </w:r>
      <w:r w:rsidR="001E1EE2">
        <w:rPr>
          <w:rFonts w:cs="Times New Roman"/>
          <w:szCs w:val="24"/>
          <w:lang w:val="en-US"/>
        </w:rPr>
        <w:t xml:space="preserve">ore surprisingly, </w:t>
      </w:r>
      <w:r w:rsidR="00822B1C">
        <w:rPr>
          <w:rFonts w:cs="Times New Roman"/>
          <w:szCs w:val="24"/>
          <w:lang w:val="en-US"/>
        </w:rPr>
        <w:t>van der Zwan</w:t>
      </w:r>
      <w:r w:rsidR="001E1EE2">
        <w:rPr>
          <w:rFonts w:cs="Times New Roman"/>
          <w:szCs w:val="24"/>
          <w:lang w:val="en-US"/>
        </w:rPr>
        <w:t xml:space="preserve"> also found that </w:t>
      </w:r>
      <w:r w:rsidR="00822B1C">
        <w:rPr>
          <w:rFonts w:cs="Times New Roman"/>
          <w:szCs w:val="24"/>
          <w:lang w:val="en-US"/>
        </w:rPr>
        <w:t>in companies</w:t>
      </w:r>
      <w:r w:rsidR="0098496D" w:rsidRPr="0098496D">
        <w:rPr>
          <w:rFonts w:cs="Times New Roman"/>
          <w:szCs w:val="24"/>
          <w:lang w:val="en-US"/>
        </w:rPr>
        <w:t xml:space="preserve"> </w:t>
      </w:r>
      <w:r w:rsidR="0098496D">
        <w:rPr>
          <w:rFonts w:cs="Times New Roman"/>
          <w:szCs w:val="24"/>
          <w:lang w:val="en-US"/>
        </w:rPr>
        <w:t>where employee share ownership exists</w:t>
      </w:r>
      <w:r w:rsidR="0021524C">
        <w:rPr>
          <w:rFonts w:cs="Times New Roman"/>
          <w:szCs w:val="24"/>
          <w:lang w:val="en-US"/>
        </w:rPr>
        <w:t>, the a</w:t>
      </w:r>
      <w:r w:rsidR="00822B1C">
        <w:rPr>
          <w:rFonts w:cs="Times New Roman"/>
          <w:szCs w:val="24"/>
          <w:lang w:val="en-US"/>
        </w:rPr>
        <w:t>dopt</w:t>
      </w:r>
      <w:r w:rsidR="0021524C">
        <w:rPr>
          <w:rFonts w:cs="Times New Roman"/>
          <w:szCs w:val="24"/>
          <w:lang w:val="en-US"/>
        </w:rPr>
        <w:t>ion, real or</w:t>
      </w:r>
      <w:r w:rsidR="00822B1C">
        <w:rPr>
          <w:rFonts w:cs="Times New Roman"/>
          <w:szCs w:val="24"/>
          <w:lang w:val="en-US"/>
        </w:rPr>
        <w:t xml:space="preserve"> threatened</w:t>
      </w:r>
      <w:r w:rsidR="0021524C">
        <w:rPr>
          <w:rFonts w:cs="Times New Roman"/>
          <w:szCs w:val="24"/>
          <w:lang w:val="en-US"/>
        </w:rPr>
        <w:t>, of</w:t>
      </w:r>
      <w:r w:rsidR="00822B1C">
        <w:rPr>
          <w:rFonts w:cs="Times New Roman"/>
          <w:szCs w:val="24"/>
          <w:lang w:val="en-US"/>
        </w:rPr>
        <w:t xml:space="preserve"> an overt shareholder value strategy</w:t>
      </w:r>
      <w:r w:rsidR="000E30A4">
        <w:rPr>
          <w:rFonts w:cs="Times New Roman"/>
          <w:szCs w:val="24"/>
          <w:lang w:val="en-US"/>
        </w:rPr>
        <w:t>,</w:t>
      </w:r>
      <w:r w:rsidR="00822B1C">
        <w:rPr>
          <w:rFonts w:cs="Times New Roman"/>
          <w:szCs w:val="24"/>
          <w:lang w:val="en-US"/>
        </w:rPr>
        <w:t xml:space="preserve"> </w:t>
      </w:r>
      <w:r w:rsidR="00D1366D">
        <w:rPr>
          <w:rFonts w:cs="Times New Roman"/>
          <w:szCs w:val="24"/>
          <w:lang w:val="en-US"/>
        </w:rPr>
        <w:t xml:space="preserve">has led </w:t>
      </w:r>
      <w:r w:rsidR="00822B1C">
        <w:rPr>
          <w:rFonts w:cs="Times New Roman"/>
          <w:szCs w:val="24"/>
          <w:lang w:val="en-US"/>
        </w:rPr>
        <w:t xml:space="preserve">local labour activists </w:t>
      </w:r>
      <w:r w:rsidR="00D1366D">
        <w:rPr>
          <w:rFonts w:cs="Times New Roman"/>
          <w:szCs w:val="24"/>
          <w:lang w:val="en-US"/>
        </w:rPr>
        <w:t>to form</w:t>
      </w:r>
      <w:r w:rsidR="00822B1C">
        <w:rPr>
          <w:rFonts w:cs="Times New Roman"/>
          <w:szCs w:val="24"/>
          <w:lang w:val="en-US"/>
        </w:rPr>
        <w:t xml:space="preserve"> </w:t>
      </w:r>
      <w:r w:rsidR="001E1EE2">
        <w:rPr>
          <w:rFonts w:cs="Times New Roman"/>
          <w:szCs w:val="24"/>
          <w:lang w:val="en-US"/>
        </w:rPr>
        <w:t>employee shareholder associations (ESAs). These</w:t>
      </w:r>
      <w:r w:rsidR="00D1366D">
        <w:rPr>
          <w:rFonts w:cs="Times New Roman"/>
          <w:szCs w:val="24"/>
          <w:lang w:val="en-US"/>
        </w:rPr>
        <w:t xml:space="preserve"> </w:t>
      </w:r>
      <w:r w:rsidR="00D84E5D">
        <w:rPr>
          <w:rFonts w:cs="Times New Roman"/>
          <w:szCs w:val="24"/>
          <w:lang w:val="en-US"/>
        </w:rPr>
        <w:t>have become to varying degrees active shareholders, attending and voting at company AGMs</w:t>
      </w:r>
      <w:r w:rsidR="001E0A9E">
        <w:rPr>
          <w:rFonts w:cs="Times New Roman"/>
          <w:szCs w:val="24"/>
          <w:lang w:val="en-US"/>
        </w:rPr>
        <w:t xml:space="preserve">. </w:t>
      </w:r>
      <w:r w:rsidR="00D1366D">
        <w:rPr>
          <w:rFonts w:cs="Times New Roman"/>
          <w:szCs w:val="24"/>
          <w:lang w:val="en-US"/>
        </w:rPr>
        <w:t>Importantly, h</w:t>
      </w:r>
      <w:r w:rsidR="001E0A9E">
        <w:rPr>
          <w:rFonts w:cs="Times New Roman"/>
          <w:szCs w:val="24"/>
          <w:lang w:val="en-US"/>
        </w:rPr>
        <w:t>owever, this activism</w:t>
      </w:r>
      <w:r w:rsidR="00EE538D">
        <w:rPr>
          <w:rFonts w:cs="Times New Roman"/>
          <w:szCs w:val="24"/>
          <w:lang w:val="en-US"/>
        </w:rPr>
        <w:t xml:space="preserve"> </w:t>
      </w:r>
      <w:r w:rsidR="001E0A9E">
        <w:rPr>
          <w:rFonts w:cs="Times New Roman"/>
          <w:szCs w:val="24"/>
          <w:lang w:val="en-US"/>
        </w:rPr>
        <w:t>is in</w:t>
      </w:r>
      <w:r w:rsidR="00D84E5D">
        <w:rPr>
          <w:rFonts w:cs="Times New Roman"/>
          <w:szCs w:val="24"/>
          <w:lang w:val="en-US"/>
        </w:rPr>
        <w:t xml:space="preserve"> support</w:t>
      </w:r>
      <w:r w:rsidR="001E0A9E">
        <w:rPr>
          <w:rFonts w:cs="Times New Roman"/>
          <w:szCs w:val="24"/>
          <w:lang w:val="en-US"/>
        </w:rPr>
        <w:t xml:space="preserve"> of</w:t>
      </w:r>
      <w:r w:rsidR="00D1366D">
        <w:rPr>
          <w:rFonts w:cs="Times New Roman"/>
          <w:szCs w:val="24"/>
          <w:lang w:val="en-US"/>
        </w:rPr>
        <w:t xml:space="preserve"> -</w:t>
      </w:r>
      <w:r w:rsidR="001E0A9E">
        <w:rPr>
          <w:rFonts w:cs="Times New Roman"/>
          <w:szCs w:val="24"/>
          <w:lang w:val="en-US"/>
        </w:rPr>
        <w:t xml:space="preserve"> </w:t>
      </w:r>
      <w:r w:rsidR="00D84E5D">
        <w:rPr>
          <w:rFonts w:cs="Times New Roman"/>
          <w:szCs w:val="24"/>
          <w:lang w:val="en-US"/>
        </w:rPr>
        <w:t xml:space="preserve">not </w:t>
      </w:r>
      <w:r w:rsidR="001E0A9E">
        <w:rPr>
          <w:rFonts w:cs="Times New Roman"/>
          <w:szCs w:val="24"/>
          <w:lang w:val="en-US"/>
        </w:rPr>
        <w:t xml:space="preserve">a </w:t>
      </w:r>
      <w:r w:rsidR="00D84E5D">
        <w:rPr>
          <w:rFonts w:cs="Times New Roman"/>
          <w:szCs w:val="24"/>
          <w:lang w:val="en-US"/>
        </w:rPr>
        <w:t>replace</w:t>
      </w:r>
      <w:r w:rsidR="001E0A9E">
        <w:rPr>
          <w:rFonts w:cs="Times New Roman"/>
          <w:szCs w:val="24"/>
          <w:lang w:val="en-US"/>
        </w:rPr>
        <w:t xml:space="preserve">ment </w:t>
      </w:r>
      <w:r w:rsidR="00D1366D">
        <w:rPr>
          <w:rFonts w:cs="Times New Roman"/>
          <w:szCs w:val="24"/>
          <w:lang w:val="en-US"/>
        </w:rPr>
        <w:t>for -</w:t>
      </w:r>
      <w:r w:rsidR="00D84E5D">
        <w:rPr>
          <w:rFonts w:cs="Times New Roman"/>
          <w:szCs w:val="24"/>
          <w:lang w:val="en-US"/>
        </w:rPr>
        <w:t xml:space="preserve"> </w:t>
      </w:r>
      <w:r w:rsidR="001E1EE2">
        <w:rPr>
          <w:rFonts w:cs="Times New Roman"/>
          <w:szCs w:val="24"/>
          <w:lang w:val="en-US"/>
        </w:rPr>
        <w:t xml:space="preserve">traditional union efforts to maintain </w:t>
      </w:r>
      <w:r w:rsidR="00D84E5D">
        <w:rPr>
          <w:rFonts w:cs="Times New Roman"/>
          <w:szCs w:val="24"/>
          <w:lang w:val="en-US"/>
        </w:rPr>
        <w:t>labour’s</w:t>
      </w:r>
      <w:r w:rsidR="001E1EE2">
        <w:rPr>
          <w:rFonts w:cs="Times New Roman"/>
          <w:szCs w:val="24"/>
          <w:lang w:val="en-US"/>
        </w:rPr>
        <w:t xml:space="preserve"> workplace influence</w:t>
      </w:r>
      <w:r w:rsidR="00D84E5D">
        <w:rPr>
          <w:rFonts w:cs="Times New Roman"/>
          <w:szCs w:val="24"/>
          <w:lang w:val="en-US"/>
        </w:rPr>
        <w:t xml:space="preserve"> (2013: 100-06)</w:t>
      </w:r>
    </w:p>
    <w:p w:rsidR="00A71801" w:rsidRDefault="003D14D1">
      <w:pPr>
        <w:spacing w:line="480" w:lineRule="auto"/>
        <w:ind w:firstLine="706"/>
        <w:jc w:val="both"/>
      </w:pPr>
      <w:r>
        <w:rPr>
          <w:rFonts w:cs="Times New Roman"/>
          <w:szCs w:val="24"/>
          <w:lang w:val="en-US"/>
        </w:rPr>
        <w:t>How do</w:t>
      </w:r>
      <w:r w:rsidR="00D1366D">
        <w:rPr>
          <w:rFonts w:cs="Times New Roman"/>
          <w:szCs w:val="24"/>
          <w:lang w:val="en-US"/>
        </w:rPr>
        <w:t>es the</w:t>
      </w:r>
      <w:r w:rsidR="00EE538D">
        <w:rPr>
          <w:rFonts w:cs="Times New Roman"/>
          <w:szCs w:val="24"/>
          <w:lang w:val="en-US"/>
        </w:rPr>
        <w:t xml:space="preserve"> German</w:t>
      </w:r>
      <w:r w:rsidR="00E20F36">
        <w:rPr>
          <w:rFonts w:cs="Times New Roman"/>
          <w:szCs w:val="24"/>
          <w:lang w:val="en-US"/>
        </w:rPr>
        <w:t xml:space="preserve"> situation </w:t>
      </w:r>
      <w:r>
        <w:rPr>
          <w:rFonts w:cs="Times New Roman"/>
          <w:szCs w:val="24"/>
          <w:lang w:val="en-US"/>
        </w:rPr>
        <w:t xml:space="preserve">compare with other settings </w:t>
      </w:r>
      <w:r w:rsidR="00EA4FB5">
        <w:rPr>
          <w:rFonts w:cs="Times New Roman"/>
          <w:szCs w:val="24"/>
          <w:lang w:val="en-US"/>
        </w:rPr>
        <w:t>more conducive to the development of ‘transparency coalitions’</w:t>
      </w:r>
      <w:r w:rsidR="00EE538D">
        <w:rPr>
          <w:rFonts w:cs="Times New Roman"/>
          <w:szCs w:val="24"/>
          <w:lang w:val="en-US"/>
        </w:rPr>
        <w:t xml:space="preserve"> </w:t>
      </w:r>
      <w:r w:rsidR="001E0A9E">
        <w:rPr>
          <w:rFonts w:cs="Times New Roman"/>
          <w:szCs w:val="24"/>
          <w:lang w:val="en-US"/>
        </w:rPr>
        <w:t>(eg the USA and UK),</w:t>
      </w:r>
      <w:r w:rsidR="00772DA1">
        <w:rPr>
          <w:rFonts w:cs="Times New Roman"/>
          <w:szCs w:val="24"/>
          <w:lang w:val="en-US"/>
        </w:rPr>
        <w:t xml:space="preserve"> where </w:t>
      </w:r>
      <w:r w:rsidR="00A71801" w:rsidRPr="00BE08B0">
        <w:rPr>
          <w:rFonts w:cs="Times New Roman"/>
          <w:szCs w:val="24"/>
        </w:rPr>
        <w:t xml:space="preserve">shareholder </w:t>
      </w:r>
      <w:r w:rsidR="006413E1">
        <w:rPr>
          <w:rFonts w:cs="Times New Roman"/>
          <w:szCs w:val="24"/>
        </w:rPr>
        <w:t>activism</w:t>
      </w:r>
      <w:r w:rsidR="006413E1" w:rsidRPr="00BE08B0">
        <w:rPr>
          <w:rFonts w:cs="Times New Roman"/>
          <w:szCs w:val="24"/>
        </w:rPr>
        <w:t xml:space="preserve"> </w:t>
      </w:r>
      <w:r w:rsidR="00EA4FB5">
        <w:rPr>
          <w:rFonts w:cs="Times New Roman"/>
          <w:szCs w:val="24"/>
        </w:rPr>
        <w:t>among mainstream unions has been more extensive</w:t>
      </w:r>
      <w:r w:rsidR="00772DA1">
        <w:rPr>
          <w:rFonts w:cs="Times New Roman"/>
          <w:szCs w:val="24"/>
        </w:rPr>
        <w:t>?</w:t>
      </w:r>
      <w:r w:rsidR="00A71801" w:rsidRPr="00BE08B0">
        <w:rPr>
          <w:rFonts w:cs="Times New Roman"/>
          <w:szCs w:val="24"/>
        </w:rPr>
        <w:t xml:space="preserve"> On the face of </w:t>
      </w:r>
      <w:r w:rsidR="003747A4">
        <w:rPr>
          <w:rFonts w:cs="Times New Roman"/>
          <w:szCs w:val="24"/>
        </w:rPr>
        <w:t>it,</w:t>
      </w:r>
      <w:r w:rsidR="00A71801" w:rsidRPr="00BE08B0">
        <w:rPr>
          <w:rFonts w:cs="Times New Roman"/>
          <w:szCs w:val="24"/>
        </w:rPr>
        <w:t xml:space="preserve"> </w:t>
      </w:r>
      <w:r w:rsidR="001E0A9E">
        <w:rPr>
          <w:rFonts w:cs="Times New Roman"/>
          <w:szCs w:val="24"/>
        </w:rPr>
        <w:t>unions’ actions</w:t>
      </w:r>
      <w:r w:rsidR="00EE538D">
        <w:rPr>
          <w:rFonts w:cs="Times New Roman"/>
          <w:szCs w:val="24"/>
        </w:rPr>
        <w:t xml:space="preserve"> here </w:t>
      </w:r>
      <w:r w:rsidR="00A71801" w:rsidRPr="00BE08B0">
        <w:rPr>
          <w:rFonts w:cs="Times New Roman"/>
          <w:szCs w:val="24"/>
        </w:rPr>
        <w:t xml:space="preserve">seem </w:t>
      </w:r>
      <w:r w:rsidR="00EA4FB5">
        <w:rPr>
          <w:rFonts w:cs="Times New Roman"/>
          <w:szCs w:val="24"/>
        </w:rPr>
        <w:t xml:space="preserve">more </w:t>
      </w:r>
      <w:r w:rsidR="00A71801" w:rsidRPr="00BE08B0">
        <w:rPr>
          <w:rFonts w:cs="Times New Roman"/>
          <w:szCs w:val="24"/>
        </w:rPr>
        <w:t xml:space="preserve">consistent with </w:t>
      </w:r>
      <w:r w:rsidR="00A71801" w:rsidRPr="00BE08B0">
        <w:t>the dynamics iden</w:t>
      </w:r>
      <w:r w:rsidR="00DE26BE">
        <w:t xml:space="preserve">tified by Gourevitch and Shinn </w:t>
      </w:r>
      <w:r w:rsidR="00A71801" w:rsidRPr="00BE08B0">
        <w:t xml:space="preserve">and </w:t>
      </w:r>
      <w:r w:rsidR="00A27F99" w:rsidRPr="00BE08B0">
        <w:t xml:space="preserve">the apparent </w:t>
      </w:r>
      <w:r w:rsidR="00A27F99" w:rsidRPr="00BE08B0">
        <w:lastRenderedPageBreak/>
        <w:t>shift of some centre-left parties</w:t>
      </w:r>
      <w:r w:rsidR="0016613F">
        <w:t>.</w:t>
      </w:r>
      <w:r w:rsidR="0034792D">
        <w:t xml:space="preserve"> </w:t>
      </w:r>
      <w:r w:rsidR="0016613F">
        <w:t>D</w:t>
      </w:r>
      <w:r w:rsidR="00AA0DF2">
        <w:t>riven by ‘</w:t>
      </w:r>
      <w:r w:rsidR="00A232A6">
        <w:t>worker-owner</w:t>
      </w:r>
      <w:r w:rsidR="00AA0DF2">
        <w:t xml:space="preserve">s’ </w:t>
      </w:r>
      <w:r w:rsidR="00772DA1">
        <w:t>are</w:t>
      </w:r>
      <w:r w:rsidR="00AA0DF2">
        <w:t xml:space="preserve"> unions entering cross-class alliances with former foes to protect </w:t>
      </w:r>
      <w:r w:rsidR="00EE538D">
        <w:t xml:space="preserve">members’ </w:t>
      </w:r>
      <w:r w:rsidR="00AA0DF2">
        <w:t>pension returns</w:t>
      </w:r>
      <w:r w:rsidR="00772DA1">
        <w:t>? Or are they, like the German ESAs</w:t>
      </w:r>
      <w:r w:rsidR="0016613F">
        <w:t>,</w:t>
      </w:r>
      <w:r w:rsidR="00772DA1">
        <w:t xml:space="preserve"> using shareholding strategically to advance a traditional agenda by other means? </w:t>
      </w:r>
    </w:p>
    <w:p w:rsidR="00BE4481" w:rsidRDefault="000C02C8" w:rsidP="00440743">
      <w:pPr>
        <w:spacing w:line="480" w:lineRule="auto"/>
        <w:ind w:firstLine="706"/>
        <w:jc w:val="both"/>
      </w:pPr>
      <w:r w:rsidRPr="008052BC">
        <w:rPr>
          <w:rFonts w:cs="Times New Roman"/>
          <w:szCs w:val="24"/>
          <w:lang w:val="en-US"/>
        </w:rPr>
        <w:t xml:space="preserve">We </w:t>
      </w:r>
      <w:r w:rsidR="00772DA1">
        <w:rPr>
          <w:rFonts w:cs="Times New Roman"/>
          <w:szCs w:val="24"/>
          <w:lang w:val="en-US"/>
        </w:rPr>
        <w:t xml:space="preserve">argue </w:t>
      </w:r>
      <w:r w:rsidR="00EE538D">
        <w:rPr>
          <w:rFonts w:cs="Times New Roman"/>
          <w:szCs w:val="24"/>
          <w:lang w:val="en-US"/>
        </w:rPr>
        <w:t>for</w:t>
      </w:r>
      <w:r w:rsidR="00772DA1">
        <w:rPr>
          <w:rFonts w:cs="Times New Roman"/>
          <w:szCs w:val="24"/>
          <w:lang w:val="en-US"/>
        </w:rPr>
        <w:t xml:space="preserve"> the latter and sug</w:t>
      </w:r>
      <w:r w:rsidR="001E0A9E">
        <w:rPr>
          <w:rFonts w:cs="Times New Roman"/>
          <w:szCs w:val="24"/>
          <w:lang w:val="en-US"/>
        </w:rPr>
        <w:t>g</w:t>
      </w:r>
      <w:r w:rsidR="00772DA1">
        <w:rPr>
          <w:rFonts w:cs="Times New Roman"/>
          <w:szCs w:val="24"/>
          <w:lang w:val="en-US"/>
        </w:rPr>
        <w:t>est</w:t>
      </w:r>
      <w:r w:rsidRPr="008052BC">
        <w:rPr>
          <w:rFonts w:cs="Times New Roman"/>
          <w:szCs w:val="24"/>
          <w:lang w:val="en-US"/>
        </w:rPr>
        <w:t xml:space="preserve"> that</w:t>
      </w:r>
      <w:r w:rsidR="001E0A9E">
        <w:rPr>
          <w:rFonts w:cs="Times New Roman"/>
          <w:szCs w:val="24"/>
          <w:lang w:val="en-US"/>
        </w:rPr>
        <w:t xml:space="preserve"> </w:t>
      </w:r>
      <w:r w:rsidR="00E319AA">
        <w:rPr>
          <w:rFonts w:cs="Times New Roman"/>
          <w:szCs w:val="24"/>
          <w:lang w:val="en-US"/>
        </w:rPr>
        <w:t>unions -</w:t>
      </w:r>
      <w:r w:rsidRPr="008052BC">
        <w:rPr>
          <w:rFonts w:cs="Times New Roman"/>
          <w:szCs w:val="24"/>
          <w:lang w:val="en-US"/>
        </w:rPr>
        <w:t xml:space="preserve"> as organizations with their own imperatives (</w:t>
      </w:r>
      <w:r w:rsidR="00FF4EC5" w:rsidRPr="008052BC">
        <w:rPr>
          <w:rFonts w:cs="Times New Roman"/>
          <w:szCs w:val="24"/>
          <w:lang w:val="en-US"/>
        </w:rPr>
        <w:t>Baccaro</w:t>
      </w:r>
      <w:r w:rsidR="00FF4EC5">
        <w:rPr>
          <w:rFonts w:cs="Times New Roman"/>
          <w:szCs w:val="24"/>
          <w:lang w:val="en-US"/>
        </w:rPr>
        <w:t xml:space="preserve"> et al, </w:t>
      </w:r>
      <w:r w:rsidR="00FF4EC5" w:rsidRPr="008052BC">
        <w:rPr>
          <w:rFonts w:cs="Times New Roman"/>
          <w:szCs w:val="24"/>
          <w:lang w:val="en-US"/>
        </w:rPr>
        <w:t>2003</w:t>
      </w:r>
      <w:r w:rsidR="0089529B">
        <w:rPr>
          <w:rFonts w:cs="Times New Roman"/>
          <w:szCs w:val="24"/>
          <w:lang w:val="en-US"/>
        </w:rPr>
        <w:t>: 119-20</w:t>
      </w:r>
      <w:r w:rsidR="00FF4EC5" w:rsidRPr="008052BC">
        <w:rPr>
          <w:rFonts w:cs="Times New Roman"/>
          <w:szCs w:val="24"/>
          <w:lang w:val="en-US"/>
        </w:rPr>
        <w:t>; Davidsson &amp; Emmenegger, 2013</w:t>
      </w:r>
      <w:r w:rsidR="0089529B">
        <w:rPr>
          <w:rFonts w:cs="Times New Roman"/>
          <w:szCs w:val="24"/>
          <w:lang w:val="en-US"/>
        </w:rPr>
        <w:t>: 339-43</w:t>
      </w:r>
      <w:r w:rsidR="00FF4EC5">
        <w:rPr>
          <w:rFonts w:cs="Times New Roman"/>
          <w:szCs w:val="24"/>
          <w:lang w:val="en-US"/>
        </w:rPr>
        <w:t xml:space="preserve">; </w:t>
      </w:r>
      <w:r w:rsidR="00FF4EC5" w:rsidRPr="008052BC">
        <w:rPr>
          <w:rFonts w:cs="Times New Roman"/>
          <w:szCs w:val="24"/>
          <w:lang w:val="en-US"/>
        </w:rPr>
        <w:t>Frege &amp; Kelly, 2003</w:t>
      </w:r>
      <w:r w:rsidR="0089529B">
        <w:rPr>
          <w:rFonts w:cs="Times New Roman"/>
          <w:szCs w:val="24"/>
          <w:lang w:val="en-US"/>
        </w:rPr>
        <w:t>: 10-15</w:t>
      </w:r>
      <w:r w:rsidR="00FF4EC5">
        <w:rPr>
          <w:rFonts w:cs="Times New Roman"/>
          <w:szCs w:val="24"/>
          <w:lang w:val="en-US"/>
        </w:rPr>
        <w:t xml:space="preserve">) </w:t>
      </w:r>
      <w:r w:rsidR="00E319AA">
        <w:rPr>
          <w:rFonts w:cs="Times New Roman"/>
          <w:szCs w:val="24"/>
          <w:lang w:val="en-US"/>
        </w:rPr>
        <w:t>-</w:t>
      </w:r>
      <w:r w:rsidR="004E591E">
        <w:rPr>
          <w:rFonts w:cs="Times New Roman"/>
          <w:szCs w:val="24"/>
          <w:lang w:val="en-US"/>
        </w:rPr>
        <w:t xml:space="preserve"> </w:t>
      </w:r>
      <w:r w:rsidR="00F41F6D">
        <w:rPr>
          <w:rFonts w:cs="Times New Roman"/>
          <w:szCs w:val="24"/>
          <w:lang w:val="en-US"/>
        </w:rPr>
        <w:t xml:space="preserve">are unlikely </w:t>
      </w:r>
      <w:r w:rsidR="0039132D">
        <w:rPr>
          <w:rFonts w:cs="Times New Roman"/>
          <w:szCs w:val="24"/>
          <w:lang w:val="en-US"/>
        </w:rPr>
        <w:t xml:space="preserve">passively </w:t>
      </w:r>
      <w:r w:rsidR="00F41F6D">
        <w:rPr>
          <w:rFonts w:cs="Times New Roman"/>
          <w:szCs w:val="24"/>
          <w:lang w:val="en-US"/>
        </w:rPr>
        <w:t xml:space="preserve">to </w:t>
      </w:r>
      <w:r w:rsidR="00B9206E">
        <w:rPr>
          <w:rFonts w:cs="Times New Roman"/>
          <w:szCs w:val="24"/>
          <w:lang w:val="en-US"/>
        </w:rPr>
        <w:t xml:space="preserve">succumb to </w:t>
      </w:r>
      <w:r w:rsidR="00772DA1">
        <w:rPr>
          <w:rFonts w:cs="Times New Roman"/>
          <w:szCs w:val="24"/>
          <w:lang w:val="en-US"/>
        </w:rPr>
        <w:t xml:space="preserve">the </w:t>
      </w:r>
      <w:r w:rsidR="00570AEA">
        <w:rPr>
          <w:rFonts w:cs="Times New Roman"/>
          <w:szCs w:val="24"/>
          <w:lang w:val="en-US"/>
        </w:rPr>
        <w:t>dynamics</w:t>
      </w:r>
      <w:r w:rsidR="00772DA1">
        <w:rPr>
          <w:rFonts w:cs="Times New Roman"/>
          <w:szCs w:val="24"/>
          <w:lang w:val="en-US"/>
        </w:rPr>
        <w:t xml:space="preserve"> proposed by the ‘transparency coalition’ thesis</w:t>
      </w:r>
      <w:r w:rsidR="0039132D">
        <w:rPr>
          <w:rFonts w:cs="Times New Roman"/>
          <w:szCs w:val="24"/>
          <w:lang w:val="en-US"/>
        </w:rPr>
        <w:t>.</w:t>
      </w:r>
      <w:r w:rsidR="00A155DA" w:rsidRPr="00A155DA">
        <w:t xml:space="preserve"> </w:t>
      </w:r>
      <w:r w:rsidR="001F40FA">
        <w:t>This</w:t>
      </w:r>
      <w:r w:rsidR="0025632C">
        <w:t xml:space="preserve"> argument is informed</w:t>
      </w:r>
      <w:r w:rsidR="00582737">
        <w:t xml:space="preserve"> </w:t>
      </w:r>
      <w:r w:rsidR="0025632C">
        <w:t xml:space="preserve">by the union </w:t>
      </w:r>
      <w:r w:rsidR="00B9206E">
        <w:t>revitali</w:t>
      </w:r>
      <w:r w:rsidR="00D15648">
        <w:t>z</w:t>
      </w:r>
      <w:r w:rsidR="00B9206E">
        <w:t>ation literature, which</w:t>
      </w:r>
      <w:r w:rsidR="0045643E">
        <w:t xml:space="preserve"> in its </w:t>
      </w:r>
      <w:r w:rsidR="008D1FB2">
        <w:t xml:space="preserve">comparative </w:t>
      </w:r>
      <w:r w:rsidR="0045643E">
        <w:t xml:space="preserve">focus on </w:t>
      </w:r>
      <w:r w:rsidR="008D1FB2">
        <w:t>unions as</w:t>
      </w:r>
      <w:r w:rsidR="00601845">
        <w:t xml:space="preserve"> </w:t>
      </w:r>
      <w:r w:rsidR="0045643E">
        <w:t xml:space="preserve">strategic </w:t>
      </w:r>
      <w:r w:rsidR="008D1FB2">
        <w:t>actors</w:t>
      </w:r>
      <w:r w:rsidR="0045643E">
        <w:t xml:space="preserve"> </w:t>
      </w:r>
      <w:r w:rsidR="00601845">
        <w:t>(Frege and Kelly, 2003: 10)</w:t>
      </w:r>
      <w:r w:rsidR="00B9206E">
        <w:t xml:space="preserve"> </w:t>
      </w:r>
      <w:r w:rsidR="00DF0D1F">
        <w:t xml:space="preserve">is </w:t>
      </w:r>
      <w:r w:rsidR="00655D4F">
        <w:t>crucial</w:t>
      </w:r>
      <w:r w:rsidR="008F1C3E" w:rsidRPr="008F1C3E">
        <w:t xml:space="preserve"> </w:t>
      </w:r>
      <w:r w:rsidR="008F1C3E">
        <w:t>we suggest</w:t>
      </w:r>
      <w:r w:rsidR="00655D4F">
        <w:t xml:space="preserve"> </w:t>
      </w:r>
      <w:r w:rsidR="00DF0D1F">
        <w:t xml:space="preserve">in explaining unions’ </w:t>
      </w:r>
      <w:r w:rsidR="00CF28F9">
        <w:t xml:space="preserve">interest in </w:t>
      </w:r>
      <w:r w:rsidR="00DF0D1F">
        <w:t>shareholder activi</w:t>
      </w:r>
      <w:r w:rsidR="00CF28F9">
        <w:t>sm</w:t>
      </w:r>
      <w:r w:rsidR="00DF0D1F">
        <w:t xml:space="preserve">. This literature </w:t>
      </w:r>
      <w:r w:rsidR="0025632C">
        <w:t xml:space="preserve">shows how </w:t>
      </w:r>
      <w:r w:rsidR="00AA0DF2">
        <w:t>unions</w:t>
      </w:r>
      <w:r w:rsidR="00196CF2">
        <w:t xml:space="preserve"> </w:t>
      </w:r>
      <w:r w:rsidR="00667F1A">
        <w:t xml:space="preserve">in the face of external challenges </w:t>
      </w:r>
      <w:r w:rsidR="00196CF2">
        <w:t>have</w:t>
      </w:r>
      <w:r w:rsidR="00A155DA">
        <w:t xml:space="preserve"> sought</w:t>
      </w:r>
      <w:r w:rsidR="00667F1A">
        <w:t xml:space="preserve"> </w:t>
      </w:r>
      <w:r w:rsidR="00F41F6D">
        <w:t xml:space="preserve">innovatively </w:t>
      </w:r>
      <w:r w:rsidR="00AA0DF2">
        <w:t xml:space="preserve">in recent </w:t>
      </w:r>
      <w:r w:rsidR="00601845">
        <w:t xml:space="preserve">decades </w:t>
      </w:r>
      <w:r w:rsidR="00196CF2">
        <w:t xml:space="preserve">to </w:t>
      </w:r>
      <w:r w:rsidR="00B9206E">
        <w:t>advance traditional objectives</w:t>
      </w:r>
      <w:r w:rsidR="00CF28F9">
        <w:t xml:space="preserve"> by other means</w:t>
      </w:r>
      <w:r w:rsidR="00DE26BE">
        <w:t>; t</w:t>
      </w:r>
      <w:r w:rsidR="00AD3D4B">
        <w:t xml:space="preserve">hey have re-launched </w:t>
      </w:r>
      <w:r w:rsidR="00196CF2">
        <w:t>themse</w:t>
      </w:r>
      <w:r w:rsidR="00AD3D4B">
        <w:t xml:space="preserve">lves as </w:t>
      </w:r>
      <w:r w:rsidR="00B70E2C">
        <w:t>‘</w:t>
      </w:r>
      <w:r w:rsidR="00AD3D4B">
        <w:t>political subjects</w:t>
      </w:r>
      <w:r w:rsidR="00B70E2C">
        <w:t>’</w:t>
      </w:r>
      <w:r w:rsidR="00AD3D4B">
        <w:t xml:space="preserve"> to engage</w:t>
      </w:r>
      <w:r w:rsidR="00196CF2">
        <w:t xml:space="preserve"> in </w:t>
      </w:r>
      <w:r w:rsidR="00DE26BE">
        <w:t>‘</w:t>
      </w:r>
      <w:r w:rsidR="00196CF2">
        <w:t>the broader aggregation of political and social interests’ (</w:t>
      </w:r>
      <w:r w:rsidR="00AD3D4B">
        <w:t>Baccaro et al</w:t>
      </w:r>
      <w:r w:rsidR="008A285B">
        <w:t>,</w:t>
      </w:r>
      <w:r w:rsidR="00AD3D4B">
        <w:t xml:space="preserve"> </w:t>
      </w:r>
      <w:r w:rsidR="00FF4EC5">
        <w:t>2003;</w:t>
      </w:r>
      <w:r w:rsidR="00196CF2">
        <w:t xml:space="preserve"> 119</w:t>
      </w:r>
      <w:r w:rsidR="0025632C">
        <w:t>)</w:t>
      </w:r>
      <w:r w:rsidR="00C514DC">
        <w:t xml:space="preserve">. </w:t>
      </w:r>
      <w:r w:rsidR="00EE538D">
        <w:t>This has</w:t>
      </w:r>
      <w:r w:rsidR="00C62E79">
        <w:t xml:space="preserve"> involved</w:t>
      </w:r>
      <w:r w:rsidR="00C424A8">
        <w:t xml:space="preserve"> </w:t>
      </w:r>
      <w:r w:rsidR="00C62E79">
        <w:t xml:space="preserve">attempts </w:t>
      </w:r>
      <w:r w:rsidR="001F40FA">
        <w:t>to</w:t>
      </w:r>
      <w:r w:rsidR="004E591E">
        <w:t>:</w:t>
      </w:r>
      <w:r w:rsidR="001F40FA">
        <w:t xml:space="preserve"> </w:t>
      </w:r>
      <w:r w:rsidR="00B9206E">
        <w:t xml:space="preserve">(i) </w:t>
      </w:r>
      <w:r w:rsidR="001F40FA">
        <w:t>enhance and maximise</w:t>
      </w:r>
      <w:r w:rsidR="00196CF2">
        <w:t xml:space="preserve"> organi</w:t>
      </w:r>
      <w:r w:rsidR="00D15648">
        <w:t>z</w:t>
      </w:r>
      <w:r w:rsidR="00196CF2">
        <w:t>ational resources;</w:t>
      </w:r>
      <w:r w:rsidR="0025632C">
        <w:t xml:space="preserve"> </w:t>
      </w:r>
      <w:r w:rsidR="00B9206E">
        <w:t xml:space="preserve">(ii) </w:t>
      </w:r>
      <w:r w:rsidR="00196CF2">
        <w:t>build coalitions with other actors (eg social movements</w:t>
      </w:r>
      <w:r w:rsidR="00DE26BE">
        <w:t>)</w:t>
      </w:r>
      <w:r w:rsidR="00196CF2">
        <w:t>;</w:t>
      </w:r>
      <w:r w:rsidR="0025632C">
        <w:t xml:space="preserve"> </w:t>
      </w:r>
      <w:r w:rsidR="00B9206E">
        <w:t xml:space="preserve">(iii) </w:t>
      </w:r>
      <w:r w:rsidR="001F40FA">
        <w:t>partner</w:t>
      </w:r>
      <w:r w:rsidR="00196CF2">
        <w:t xml:space="preserve"> with employers;</w:t>
      </w:r>
      <w:r w:rsidR="0025632C">
        <w:t xml:space="preserve"> and </w:t>
      </w:r>
      <w:r w:rsidR="00B9206E">
        <w:t xml:space="preserve">(iv) </w:t>
      </w:r>
      <w:r w:rsidR="00196CF2">
        <w:t>e</w:t>
      </w:r>
      <w:r w:rsidR="00C514DC">
        <w:t xml:space="preserve">xtend international links (Ferge </w:t>
      </w:r>
      <w:r w:rsidR="00FF4EC5">
        <w:t>&amp;</w:t>
      </w:r>
      <w:r w:rsidR="00C514DC">
        <w:t xml:space="preserve"> Kelly</w:t>
      </w:r>
      <w:r w:rsidR="00FF4EC5">
        <w:t>,</w:t>
      </w:r>
      <w:r w:rsidR="00C514DC">
        <w:t xml:space="preserve"> </w:t>
      </w:r>
      <w:r w:rsidR="002450C5">
        <w:t>2003</w:t>
      </w:r>
      <w:r w:rsidR="0089529B">
        <w:t>: 9-10</w:t>
      </w:r>
      <w:r w:rsidR="00C514DC">
        <w:t>).</w:t>
      </w:r>
      <w:r w:rsidR="00C30115">
        <w:t xml:space="preserve"> </w:t>
      </w:r>
      <w:r w:rsidR="00DF0D1F">
        <w:t>T</w:t>
      </w:r>
      <w:r w:rsidR="000E68C5">
        <w:t>he precise nature of these activities</w:t>
      </w:r>
      <w:r w:rsidR="00DF0D1F">
        <w:t>, the literature suggests,</w:t>
      </w:r>
      <w:r w:rsidR="004E591E">
        <w:t xml:space="preserve"> </w:t>
      </w:r>
      <w:r w:rsidR="000E68C5">
        <w:t>has</w:t>
      </w:r>
      <w:r w:rsidR="00C30115">
        <w:t xml:space="preserve"> varied</w:t>
      </w:r>
      <w:r w:rsidR="00E06487">
        <w:t xml:space="preserve"> </w:t>
      </w:r>
      <w:r w:rsidR="004E591E">
        <w:t xml:space="preserve">cross-nationally </w:t>
      </w:r>
      <w:r w:rsidR="00E06487">
        <w:t>at a strategic level</w:t>
      </w:r>
      <w:r w:rsidR="00113FC7">
        <w:t xml:space="preserve"> </w:t>
      </w:r>
      <w:r w:rsidR="00C30115">
        <w:t xml:space="preserve">in </w:t>
      </w:r>
      <w:r w:rsidR="00C30115">
        <w:rPr>
          <w:rFonts w:cs="Times New Roman"/>
          <w:szCs w:val="24"/>
          <w:lang w:val="en-US"/>
        </w:rPr>
        <w:t>relation to instituti</w:t>
      </w:r>
      <w:r w:rsidR="00E6215F">
        <w:rPr>
          <w:rFonts w:cs="Times New Roman"/>
          <w:szCs w:val="24"/>
          <w:lang w:val="en-US"/>
        </w:rPr>
        <w:t>onal and political variables</w:t>
      </w:r>
      <w:r w:rsidR="000E68C5">
        <w:rPr>
          <w:rFonts w:cs="Times New Roman"/>
          <w:szCs w:val="24"/>
          <w:lang w:val="en-US"/>
        </w:rPr>
        <w:t xml:space="preserve"> </w:t>
      </w:r>
      <w:r w:rsidR="007E0CC3">
        <w:rPr>
          <w:rFonts w:cs="Times New Roman"/>
          <w:szCs w:val="24"/>
          <w:lang w:val="en-US"/>
        </w:rPr>
        <w:t>eg</w:t>
      </w:r>
      <w:r w:rsidR="000E68C5">
        <w:rPr>
          <w:rFonts w:cs="Times New Roman"/>
          <w:szCs w:val="24"/>
          <w:lang w:val="en-US"/>
        </w:rPr>
        <w:t xml:space="preserve"> </w:t>
      </w:r>
      <w:r w:rsidR="00E555BA">
        <w:rPr>
          <w:rFonts w:cs="Times New Roman"/>
          <w:szCs w:val="24"/>
          <w:lang w:val="en-US"/>
        </w:rPr>
        <w:t>the insti</w:t>
      </w:r>
      <w:r w:rsidR="00C05439">
        <w:rPr>
          <w:rFonts w:cs="Times New Roman"/>
          <w:szCs w:val="24"/>
          <w:lang w:val="en-US"/>
        </w:rPr>
        <w:t xml:space="preserve">tutional embeddedness of unions (Bacccaro et al, 2003), </w:t>
      </w:r>
      <w:r w:rsidR="00C30115">
        <w:t>the competing strategies</w:t>
      </w:r>
      <w:r w:rsidR="004E591E">
        <w:t xml:space="preserve"> </w:t>
      </w:r>
      <w:r w:rsidR="00C30115">
        <w:t>of other powerful actors (state and employers), union structures</w:t>
      </w:r>
      <w:r w:rsidR="00582737">
        <w:t xml:space="preserve"> and identity</w:t>
      </w:r>
      <w:r w:rsidR="00EE538D">
        <w:t>,</w:t>
      </w:r>
      <w:r w:rsidR="00C30115">
        <w:t xml:space="preserve"> and framing </w:t>
      </w:r>
      <w:r w:rsidR="00572DF8">
        <w:t>decisions (Ferge &amp; Kelly, 2003</w:t>
      </w:r>
      <w:r w:rsidR="00440743">
        <w:t>; see also for example Gahan &amp; Pekarek, 2013; Gumbrell-McCormick &amp; Hyman, 2013; Ibsen &amp; Tapia 2017</w:t>
      </w:r>
      <w:r w:rsidR="00C30115">
        <w:t>).</w:t>
      </w:r>
      <w:r w:rsidR="00B800B4">
        <w:t xml:space="preserve"> </w:t>
      </w:r>
      <w:r w:rsidR="00F43AC5">
        <w:t>Institutional embeddedness</w:t>
      </w:r>
      <w:r w:rsidR="005C34B6">
        <w:t xml:space="preserve"> refer</w:t>
      </w:r>
      <w:r w:rsidR="00351065">
        <w:t>s</w:t>
      </w:r>
      <w:r w:rsidR="005C34B6">
        <w:t xml:space="preserve"> here</w:t>
      </w:r>
      <w:r w:rsidR="00A47A68">
        <w:t>, for example, to</w:t>
      </w:r>
      <w:r w:rsidR="005C34B6">
        <w:t xml:space="preserve"> </w:t>
      </w:r>
      <w:r w:rsidR="00A47A68">
        <w:t xml:space="preserve">collective bargaining arrangements and other means of entrenching unions in decision-making processes. </w:t>
      </w:r>
      <w:r w:rsidR="008D664D">
        <w:t xml:space="preserve">Baccaro et al suggest unions which are more embedded will have less need to be strategically innovative </w:t>
      </w:r>
      <w:r w:rsidR="00772DA1">
        <w:t>(</w:t>
      </w:r>
      <w:r w:rsidR="00772DA1" w:rsidRPr="00E20F36">
        <w:t>2003:</w:t>
      </w:r>
      <w:r w:rsidR="00772DA1">
        <w:t xml:space="preserve"> </w:t>
      </w:r>
      <w:r w:rsidR="00E20F36">
        <w:t>121</w:t>
      </w:r>
      <w:r w:rsidR="00772DA1">
        <w:t>)</w:t>
      </w:r>
      <w:r w:rsidR="008D664D">
        <w:t xml:space="preserve">. </w:t>
      </w:r>
      <w:r w:rsidR="00DF0D1F">
        <w:t>U</w:t>
      </w:r>
      <w:r w:rsidR="00C30115">
        <w:t>nion structures</w:t>
      </w:r>
      <w:r w:rsidR="004E591E">
        <w:t xml:space="preserve"> refers, for example, to</w:t>
      </w:r>
      <w:r w:rsidR="00E6215F">
        <w:t xml:space="preserve"> </w:t>
      </w:r>
      <w:r w:rsidR="00C30115">
        <w:t xml:space="preserve">relationships with other political actors </w:t>
      </w:r>
      <w:r w:rsidR="00E6215F">
        <w:t>(eg</w:t>
      </w:r>
      <w:r w:rsidR="00C30115">
        <w:t xml:space="preserve"> parties and social movements</w:t>
      </w:r>
      <w:r w:rsidR="00E6215F">
        <w:t>)</w:t>
      </w:r>
      <w:r w:rsidR="00DF0D1F">
        <w:t xml:space="preserve">. Thus, </w:t>
      </w:r>
      <w:r w:rsidR="00C30115">
        <w:t xml:space="preserve">unions </w:t>
      </w:r>
      <w:r w:rsidR="00EE538D">
        <w:t xml:space="preserve">with </w:t>
      </w:r>
      <w:r w:rsidR="00C30115">
        <w:t>strong connections to a political party</w:t>
      </w:r>
      <w:r w:rsidR="001F5916">
        <w:t xml:space="preserve"> </w:t>
      </w:r>
      <w:r w:rsidR="00DF0D1F">
        <w:t>seem</w:t>
      </w:r>
      <w:r w:rsidR="003E20FA">
        <w:t xml:space="preserve"> </w:t>
      </w:r>
      <w:r w:rsidR="00C30115">
        <w:t xml:space="preserve">less likely to </w:t>
      </w:r>
      <w:r w:rsidR="00C30115">
        <w:lastRenderedPageBreak/>
        <w:t>engage independently in political activity (</w:t>
      </w:r>
      <w:r w:rsidR="00572DF8">
        <w:t xml:space="preserve">Frege </w:t>
      </w:r>
      <w:r w:rsidR="0081452F">
        <w:t>&amp;</w:t>
      </w:r>
      <w:r w:rsidR="00572DF8">
        <w:t xml:space="preserve"> Kelly, 2003: 11</w:t>
      </w:r>
      <w:r w:rsidR="00C30115">
        <w:t xml:space="preserve">). </w:t>
      </w:r>
      <w:r w:rsidR="00772DA1">
        <w:t xml:space="preserve">Finally, </w:t>
      </w:r>
      <w:r w:rsidR="007E0CC3">
        <w:t>f</w:t>
      </w:r>
      <w:r w:rsidR="00C30115">
        <w:t>raming</w:t>
      </w:r>
      <w:r w:rsidR="00772DA1">
        <w:t xml:space="preserve"> </w:t>
      </w:r>
      <w:r w:rsidR="001F5916">
        <w:t>highlight</w:t>
      </w:r>
      <w:r w:rsidR="00BE4481">
        <w:t xml:space="preserve">s </w:t>
      </w:r>
      <w:r w:rsidR="001F5916">
        <w:t>the importance of leaders - their willingness to innovate - and the inherited traditions and policy legacies of national union movements, their identities (Hyman, 1994: 132</w:t>
      </w:r>
      <w:r w:rsidR="00363DFD">
        <w:t>; Voss &amp; Sherman, 2000</w:t>
      </w:r>
      <w:r w:rsidR="001F5916">
        <w:t>). These are likely to determine</w:t>
      </w:r>
      <w:r w:rsidR="00E6215F">
        <w:t xml:space="preserve"> </w:t>
      </w:r>
      <w:r w:rsidR="00416FA0">
        <w:t>whether unions treat</w:t>
      </w:r>
      <w:r w:rsidR="00C30115">
        <w:t xml:space="preserve"> </w:t>
      </w:r>
      <w:r w:rsidR="00771589">
        <w:t xml:space="preserve">external </w:t>
      </w:r>
      <w:r w:rsidR="00C30115">
        <w:t xml:space="preserve">changes ‘as threats or opportunities’ (Frege </w:t>
      </w:r>
      <w:r w:rsidR="0081452F">
        <w:t>&amp;</w:t>
      </w:r>
      <w:r w:rsidR="00C30115">
        <w:t xml:space="preserve"> Kelly, 2003;</w:t>
      </w:r>
      <w:r w:rsidR="00416FA0">
        <w:t xml:space="preserve"> 14)</w:t>
      </w:r>
      <w:r w:rsidR="00771589">
        <w:t>,</w:t>
      </w:r>
      <w:r w:rsidR="00772DA1">
        <w:t xml:space="preserve"> but are </w:t>
      </w:r>
      <w:r w:rsidR="00165AAB">
        <w:t>liable</w:t>
      </w:r>
      <w:r w:rsidR="00772DA1">
        <w:t xml:space="preserve"> to be </w:t>
      </w:r>
      <w:r w:rsidR="00771589">
        <w:t xml:space="preserve">less </w:t>
      </w:r>
      <w:r w:rsidR="00B70E2C">
        <w:t xml:space="preserve">clearly </w:t>
      </w:r>
      <w:r w:rsidR="00771589">
        <w:t>patterned</w:t>
      </w:r>
      <w:r w:rsidR="00772DA1">
        <w:t xml:space="preserve"> between settings.</w:t>
      </w:r>
    </w:p>
    <w:p w:rsidR="003D4E79" w:rsidRDefault="007E0CC3" w:rsidP="003D4E79">
      <w:pPr>
        <w:spacing w:line="480" w:lineRule="auto"/>
        <w:ind w:firstLine="706"/>
        <w:jc w:val="both"/>
        <w:rPr>
          <w:rFonts w:cs="Times New Roman"/>
          <w:szCs w:val="24"/>
          <w:lang w:val="en-US"/>
        </w:rPr>
      </w:pPr>
      <w:r>
        <w:rPr>
          <w:rFonts w:cs="Times New Roman"/>
          <w:szCs w:val="24"/>
          <w:lang w:val="en-US"/>
        </w:rPr>
        <w:t>W</w:t>
      </w:r>
      <w:r w:rsidR="000E68C5">
        <w:rPr>
          <w:rFonts w:cs="Times New Roman"/>
          <w:szCs w:val="24"/>
          <w:lang w:val="en-US"/>
        </w:rPr>
        <w:t xml:space="preserve">e </w:t>
      </w:r>
      <w:r w:rsidR="00713CE3">
        <w:rPr>
          <w:rFonts w:cs="Times New Roman"/>
          <w:szCs w:val="24"/>
          <w:lang w:val="en-US"/>
        </w:rPr>
        <w:t xml:space="preserve">focus </w:t>
      </w:r>
      <w:r w:rsidR="004D7DBF">
        <w:rPr>
          <w:rFonts w:cs="Times New Roman"/>
          <w:szCs w:val="24"/>
          <w:lang w:val="en-US"/>
        </w:rPr>
        <w:t xml:space="preserve">mainly </w:t>
      </w:r>
      <w:r w:rsidR="00713CE3">
        <w:rPr>
          <w:rFonts w:cs="Times New Roman"/>
          <w:szCs w:val="24"/>
          <w:lang w:val="en-US"/>
        </w:rPr>
        <w:t xml:space="preserve">on union peak organisations below and </w:t>
      </w:r>
      <w:r w:rsidR="000E68C5">
        <w:rPr>
          <w:rFonts w:cs="Times New Roman"/>
          <w:szCs w:val="24"/>
          <w:lang w:val="en-US"/>
        </w:rPr>
        <w:t xml:space="preserve">show below how </w:t>
      </w:r>
      <w:r w:rsidR="00CB5CED">
        <w:rPr>
          <w:rFonts w:cs="Times New Roman"/>
          <w:szCs w:val="24"/>
          <w:lang w:val="en-US"/>
        </w:rPr>
        <w:t xml:space="preserve">viewing </w:t>
      </w:r>
      <w:r w:rsidR="00713CE3">
        <w:rPr>
          <w:rFonts w:cs="Times New Roman"/>
          <w:szCs w:val="24"/>
          <w:lang w:val="en-US"/>
        </w:rPr>
        <w:t>them</w:t>
      </w:r>
      <w:r w:rsidR="00CB5CED">
        <w:rPr>
          <w:rFonts w:cs="Times New Roman"/>
          <w:szCs w:val="24"/>
          <w:lang w:val="en-US"/>
        </w:rPr>
        <w:t xml:space="preserve"> as strategic actors </w:t>
      </w:r>
      <w:r w:rsidR="00655D4F">
        <w:rPr>
          <w:rFonts w:cs="Times New Roman"/>
          <w:szCs w:val="24"/>
          <w:lang w:val="en-US"/>
        </w:rPr>
        <w:t>is vital in</w:t>
      </w:r>
      <w:r w:rsidR="00CB5CED">
        <w:rPr>
          <w:rFonts w:cs="Times New Roman"/>
          <w:szCs w:val="24"/>
          <w:lang w:val="en-US"/>
        </w:rPr>
        <w:t xml:space="preserve"> understand</w:t>
      </w:r>
      <w:r w:rsidR="00655D4F">
        <w:rPr>
          <w:rFonts w:cs="Times New Roman"/>
          <w:szCs w:val="24"/>
          <w:lang w:val="en-US"/>
        </w:rPr>
        <w:t>ing</w:t>
      </w:r>
      <w:r w:rsidR="00CB5CED">
        <w:rPr>
          <w:rFonts w:cs="Times New Roman"/>
          <w:szCs w:val="24"/>
          <w:lang w:val="en-US"/>
        </w:rPr>
        <w:t xml:space="preserve"> </w:t>
      </w:r>
      <w:r w:rsidR="00DF0D1F">
        <w:rPr>
          <w:rFonts w:cs="Times New Roman"/>
          <w:szCs w:val="24"/>
          <w:lang w:val="en-US"/>
        </w:rPr>
        <w:t>o</w:t>
      </w:r>
      <w:r w:rsidR="00BE4481" w:rsidRPr="008052BC">
        <w:rPr>
          <w:rFonts w:cs="Times New Roman"/>
          <w:szCs w:val="24"/>
          <w:lang w:val="en-US"/>
        </w:rPr>
        <w:t xml:space="preserve">rganized </w:t>
      </w:r>
      <w:r w:rsidR="00BE4481">
        <w:rPr>
          <w:rFonts w:cs="Times New Roman"/>
          <w:szCs w:val="24"/>
          <w:lang w:val="en-US"/>
        </w:rPr>
        <w:t>labour</w:t>
      </w:r>
      <w:r>
        <w:rPr>
          <w:rFonts w:cs="Times New Roman"/>
          <w:szCs w:val="24"/>
          <w:lang w:val="en-US"/>
        </w:rPr>
        <w:t xml:space="preserve">’s response to </w:t>
      </w:r>
      <w:r w:rsidR="006413E1">
        <w:rPr>
          <w:rFonts w:cs="Times New Roman"/>
          <w:szCs w:val="24"/>
          <w:lang w:val="en-US"/>
        </w:rPr>
        <w:t>shareholder</w:t>
      </w:r>
      <w:r w:rsidR="00570AEA" w:rsidRPr="00570AEA">
        <w:rPr>
          <w:rFonts w:cs="Times New Roman"/>
          <w:szCs w:val="24"/>
          <w:lang w:val="en-US"/>
        </w:rPr>
        <w:t xml:space="preserve"> </w:t>
      </w:r>
      <w:r w:rsidR="00570AEA">
        <w:rPr>
          <w:rFonts w:cs="Times New Roman"/>
          <w:szCs w:val="24"/>
          <w:lang w:val="en-US"/>
        </w:rPr>
        <w:t>activism</w:t>
      </w:r>
      <w:r w:rsidR="00730223">
        <w:rPr>
          <w:rFonts w:cs="Times New Roman"/>
          <w:szCs w:val="24"/>
          <w:lang w:val="en-US"/>
        </w:rPr>
        <w:t xml:space="preserve">. </w:t>
      </w:r>
      <w:r w:rsidR="00DF0D1F">
        <w:rPr>
          <w:rFonts w:cs="Times New Roman"/>
          <w:szCs w:val="24"/>
          <w:lang w:val="en-US"/>
        </w:rPr>
        <w:t>R</w:t>
      </w:r>
      <w:r w:rsidR="00BE4481" w:rsidRPr="008052BC">
        <w:rPr>
          <w:rFonts w:cs="Times New Roman"/>
          <w:szCs w:val="24"/>
          <w:lang w:val="en-US"/>
        </w:rPr>
        <w:t>ather than simply resisting this development</w:t>
      </w:r>
      <w:r w:rsidR="00CB5CED">
        <w:rPr>
          <w:rFonts w:cs="Times New Roman"/>
          <w:szCs w:val="24"/>
          <w:lang w:val="en-US"/>
        </w:rPr>
        <w:t xml:space="preserve"> (the labour power thesis) or embracing it in line with the rise of </w:t>
      </w:r>
      <w:r w:rsidR="00771589">
        <w:rPr>
          <w:rFonts w:cs="Times New Roman"/>
          <w:szCs w:val="24"/>
          <w:lang w:val="en-US"/>
        </w:rPr>
        <w:t>‘</w:t>
      </w:r>
      <w:r w:rsidR="00CB5CED">
        <w:rPr>
          <w:rFonts w:cs="Times New Roman"/>
          <w:szCs w:val="24"/>
          <w:lang w:val="en-US"/>
        </w:rPr>
        <w:t>work-investors</w:t>
      </w:r>
      <w:r w:rsidR="00771589">
        <w:rPr>
          <w:rFonts w:cs="Times New Roman"/>
          <w:szCs w:val="24"/>
          <w:lang w:val="en-US"/>
        </w:rPr>
        <w:t>’</w:t>
      </w:r>
      <w:r w:rsidR="00CB5CED">
        <w:rPr>
          <w:rFonts w:cs="Times New Roman"/>
          <w:szCs w:val="24"/>
          <w:lang w:val="en-US"/>
        </w:rPr>
        <w:t xml:space="preserve"> (the ‘transparency coalition’ thesis)</w:t>
      </w:r>
      <w:r w:rsidR="00BE4481" w:rsidRPr="008052BC">
        <w:rPr>
          <w:rFonts w:cs="Times New Roman"/>
          <w:szCs w:val="24"/>
          <w:lang w:val="en-US"/>
        </w:rPr>
        <w:t>, union</w:t>
      </w:r>
      <w:r w:rsidR="00713CE3">
        <w:rPr>
          <w:rFonts w:cs="Times New Roman"/>
          <w:szCs w:val="24"/>
          <w:lang w:val="en-US"/>
        </w:rPr>
        <w:t xml:space="preserve"> federations</w:t>
      </w:r>
      <w:r w:rsidR="00BE4481" w:rsidRPr="008052BC">
        <w:rPr>
          <w:rFonts w:cs="Times New Roman"/>
          <w:szCs w:val="24"/>
          <w:lang w:val="en-US"/>
        </w:rPr>
        <w:t xml:space="preserve"> have</w:t>
      </w:r>
      <w:r w:rsidR="00771589">
        <w:rPr>
          <w:rFonts w:cs="Times New Roman"/>
          <w:szCs w:val="24"/>
          <w:lang w:val="en-US"/>
        </w:rPr>
        <w:t xml:space="preserve"> </w:t>
      </w:r>
      <w:r w:rsidR="00BE4481" w:rsidRPr="008052BC">
        <w:rPr>
          <w:rFonts w:cs="Times New Roman"/>
          <w:szCs w:val="24"/>
          <w:lang w:val="en-US"/>
        </w:rPr>
        <w:t xml:space="preserve">sought </w:t>
      </w:r>
      <w:r w:rsidR="00730223">
        <w:rPr>
          <w:rFonts w:cs="Times New Roman"/>
          <w:szCs w:val="24"/>
          <w:lang w:val="en-US"/>
        </w:rPr>
        <w:t xml:space="preserve">creatively </w:t>
      </w:r>
      <w:r w:rsidR="00BE4481" w:rsidRPr="008052BC">
        <w:rPr>
          <w:rFonts w:cs="Times New Roman"/>
          <w:szCs w:val="24"/>
          <w:lang w:val="en-US"/>
        </w:rPr>
        <w:t xml:space="preserve">to </w:t>
      </w:r>
      <w:r w:rsidR="00CB5CED">
        <w:rPr>
          <w:rFonts w:cs="Times New Roman"/>
          <w:szCs w:val="24"/>
          <w:lang w:val="en-US"/>
        </w:rPr>
        <w:t>shape</w:t>
      </w:r>
      <w:r w:rsidR="006413E1">
        <w:rPr>
          <w:rFonts w:cs="Times New Roman"/>
          <w:szCs w:val="24"/>
          <w:lang w:val="en-US"/>
        </w:rPr>
        <w:t xml:space="preserve"> it to </w:t>
      </w:r>
      <w:r w:rsidR="00CB5CED">
        <w:rPr>
          <w:rFonts w:cs="Times New Roman"/>
          <w:szCs w:val="24"/>
          <w:lang w:val="en-US"/>
        </w:rPr>
        <w:t>maintain and promote their traditional stakeholder agenda</w:t>
      </w:r>
      <w:r w:rsidR="00BE4481" w:rsidRPr="008052BC">
        <w:rPr>
          <w:rFonts w:cs="Times New Roman"/>
          <w:szCs w:val="24"/>
          <w:lang w:val="en-US"/>
        </w:rPr>
        <w:t xml:space="preserve">. To </w:t>
      </w:r>
      <w:r w:rsidR="00771589">
        <w:rPr>
          <w:rFonts w:cs="Times New Roman"/>
          <w:szCs w:val="24"/>
          <w:lang w:val="en-US"/>
        </w:rPr>
        <w:t>do this</w:t>
      </w:r>
      <w:r w:rsidR="00BE4481" w:rsidRPr="008052BC">
        <w:rPr>
          <w:rFonts w:cs="Times New Roman"/>
          <w:szCs w:val="24"/>
          <w:lang w:val="en-US"/>
        </w:rPr>
        <w:t>,</w:t>
      </w:r>
      <w:r w:rsidR="00BE4481">
        <w:rPr>
          <w:rFonts w:cs="Times New Roman"/>
          <w:szCs w:val="24"/>
          <w:lang w:val="en-US"/>
        </w:rPr>
        <w:t xml:space="preserve"> the paper shows </w:t>
      </w:r>
      <w:r w:rsidR="00713CE3">
        <w:rPr>
          <w:rFonts w:cs="Times New Roman"/>
          <w:szCs w:val="24"/>
          <w:lang w:val="en-US"/>
        </w:rPr>
        <w:t xml:space="preserve">they </w:t>
      </w:r>
      <w:r w:rsidR="00BE4481">
        <w:rPr>
          <w:rFonts w:cs="Times New Roman"/>
          <w:szCs w:val="24"/>
          <w:lang w:val="en-US"/>
        </w:rPr>
        <w:t>have developed a</w:t>
      </w:r>
      <w:r w:rsidR="00BE4481" w:rsidRPr="008052BC">
        <w:rPr>
          <w:rFonts w:cs="Times New Roman"/>
          <w:szCs w:val="24"/>
          <w:lang w:val="en-US"/>
        </w:rPr>
        <w:t xml:space="preserve"> </w:t>
      </w:r>
      <w:r w:rsidR="00444506">
        <w:rPr>
          <w:rFonts w:cs="Times New Roman"/>
          <w:szCs w:val="24"/>
          <w:lang w:val="en-US"/>
        </w:rPr>
        <w:t xml:space="preserve">threefold </w:t>
      </w:r>
      <w:r w:rsidR="00BE4481" w:rsidRPr="008052BC">
        <w:rPr>
          <w:rFonts w:cs="Times New Roman"/>
          <w:szCs w:val="24"/>
          <w:lang w:val="en-US"/>
        </w:rPr>
        <w:t xml:space="preserve">plan of action. </w:t>
      </w:r>
      <w:r w:rsidR="00BE4481">
        <w:rPr>
          <w:rFonts w:cs="Times New Roman"/>
          <w:szCs w:val="24"/>
          <w:lang w:val="en-US"/>
        </w:rPr>
        <w:t>First, they</w:t>
      </w:r>
      <w:r w:rsidR="00BE4481" w:rsidRPr="008052BC">
        <w:rPr>
          <w:rFonts w:cs="Times New Roman"/>
          <w:szCs w:val="24"/>
          <w:lang w:val="en-US"/>
        </w:rPr>
        <w:t xml:space="preserve"> have </w:t>
      </w:r>
      <w:r w:rsidR="006413E1">
        <w:rPr>
          <w:rFonts w:cs="Times New Roman"/>
          <w:szCs w:val="24"/>
          <w:lang w:val="en-US"/>
        </w:rPr>
        <w:t xml:space="preserve">sought to strengthen </w:t>
      </w:r>
      <w:r w:rsidR="00713CE3">
        <w:rPr>
          <w:rFonts w:cs="Times New Roman"/>
          <w:szCs w:val="24"/>
          <w:lang w:val="en-US"/>
        </w:rPr>
        <w:t>organised labour’s</w:t>
      </w:r>
      <w:r w:rsidR="006413E1">
        <w:rPr>
          <w:rFonts w:cs="Times New Roman"/>
          <w:szCs w:val="24"/>
          <w:lang w:val="en-US"/>
        </w:rPr>
        <w:t xml:space="preserve"> role as</w:t>
      </w:r>
      <w:r w:rsidR="00BE4481">
        <w:rPr>
          <w:rFonts w:cs="Times New Roman"/>
          <w:szCs w:val="24"/>
          <w:lang w:val="en-US"/>
        </w:rPr>
        <w:t xml:space="preserve"> shareholder</w:t>
      </w:r>
      <w:r w:rsidR="006413E1">
        <w:rPr>
          <w:rFonts w:cs="Times New Roman"/>
          <w:szCs w:val="24"/>
          <w:lang w:val="en-US"/>
        </w:rPr>
        <w:t>s</w:t>
      </w:r>
      <w:r w:rsidR="00BE4481">
        <w:rPr>
          <w:rFonts w:cs="Times New Roman"/>
          <w:szCs w:val="24"/>
          <w:lang w:val="en-US"/>
        </w:rPr>
        <w:t xml:space="preserve">, particularly </w:t>
      </w:r>
      <w:r w:rsidR="006413E1">
        <w:rPr>
          <w:rFonts w:cs="Times New Roman"/>
          <w:szCs w:val="24"/>
          <w:lang w:val="en-US"/>
        </w:rPr>
        <w:t>by improving</w:t>
      </w:r>
      <w:r w:rsidR="00BE4481">
        <w:rPr>
          <w:rFonts w:cs="Times New Roman"/>
          <w:szCs w:val="24"/>
          <w:lang w:val="en-US"/>
        </w:rPr>
        <w:t xml:space="preserve"> </w:t>
      </w:r>
      <w:r w:rsidR="00713CE3">
        <w:rPr>
          <w:rFonts w:cs="Times New Roman"/>
          <w:szCs w:val="24"/>
          <w:lang w:val="en-US"/>
        </w:rPr>
        <w:t>unions’</w:t>
      </w:r>
      <w:r w:rsidR="00BE4481" w:rsidRPr="008052BC">
        <w:rPr>
          <w:rFonts w:cs="Times New Roman"/>
          <w:szCs w:val="24"/>
          <w:lang w:val="en-US"/>
        </w:rPr>
        <w:t xml:space="preserve"> position in the governance of pension funds</w:t>
      </w:r>
      <w:r w:rsidR="00BE4481">
        <w:rPr>
          <w:rFonts w:cs="Times New Roman"/>
          <w:szCs w:val="24"/>
          <w:lang w:val="en-US"/>
        </w:rPr>
        <w:t>; secondly they</w:t>
      </w:r>
      <w:r w:rsidR="00444506">
        <w:rPr>
          <w:rFonts w:cs="Times New Roman"/>
          <w:szCs w:val="24"/>
          <w:lang w:val="en-US"/>
        </w:rPr>
        <w:t xml:space="preserve"> </w:t>
      </w:r>
      <w:r w:rsidR="00165AAB">
        <w:rPr>
          <w:rFonts w:cs="Times New Roman"/>
          <w:szCs w:val="24"/>
          <w:lang w:val="en-US"/>
        </w:rPr>
        <w:t xml:space="preserve">have </w:t>
      </w:r>
      <w:r w:rsidR="00444506">
        <w:rPr>
          <w:rFonts w:cs="Times New Roman"/>
          <w:szCs w:val="24"/>
          <w:lang w:val="en-US"/>
        </w:rPr>
        <w:t>sought</w:t>
      </w:r>
      <w:r w:rsidR="00700657">
        <w:rPr>
          <w:rFonts w:cs="Times New Roman"/>
          <w:szCs w:val="24"/>
          <w:lang w:val="en-US"/>
        </w:rPr>
        <w:t xml:space="preserve"> </w:t>
      </w:r>
      <w:r w:rsidR="00771589">
        <w:rPr>
          <w:rFonts w:cs="Times New Roman"/>
          <w:szCs w:val="24"/>
          <w:lang w:val="en-US"/>
        </w:rPr>
        <w:t xml:space="preserve">to become active shareholders, often on the basis of </w:t>
      </w:r>
      <w:r w:rsidR="00700657">
        <w:rPr>
          <w:rFonts w:cs="Times New Roman"/>
          <w:szCs w:val="24"/>
          <w:lang w:val="en-US"/>
        </w:rPr>
        <w:t>strategic</w:t>
      </w:r>
      <w:r w:rsidR="00444506">
        <w:rPr>
          <w:rFonts w:cs="Times New Roman"/>
          <w:szCs w:val="24"/>
          <w:lang w:val="en-US"/>
        </w:rPr>
        <w:t xml:space="preserve"> alliances with shareholder groups more sympathetic to their stakeholder concerns (eg ‘patient’ institutional investors); thirdly they</w:t>
      </w:r>
      <w:r w:rsidR="00BE4481">
        <w:rPr>
          <w:rFonts w:cs="Times New Roman"/>
          <w:szCs w:val="24"/>
          <w:lang w:val="en-US"/>
        </w:rPr>
        <w:t xml:space="preserve"> have </w:t>
      </w:r>
      <w:r w:rsidR="00DF0D1F">
        <w:rPr>
          <w:rFonts w:cs="Times New Roman"/>
          <w:szCs w:val="24"/>
          <w:lang w:val="en-US"/>
        </w:rPr>
        <w:t>frame</w:t>
      </w:r>
      <w:r w:rsidR="003D4E79">
        <w:rPr>
          <w:rFonts w:cs="Times New Roman"/>
          <w:szCs w:val="24"/>
          <w:lang w:val="en-US"/>
        </w:rPr>
        <w:t>d</w:t>
      </w:r>
      <w:r w:rsidR="00DF0D1F">
        <w:rPr>
          <w:rFonts w:cs="Times New Roman"/>
          <w:szCs w:val="24"/>
          <w:lang w:val="en-US"/>
        </w:rPr>
        <w:t xml:space="preserve"> their actions </w:t>
      </w:r>
      <w:r w:rsidR="00771589">
        <w:rPr>
          <w:rFonts w:cs="Times New Roman"/>
          <w:szCs w:val="24"/>
          <w:lang w:val="en-US"/>
        </w:rPr>
        <w:t>using</w:t>
      </w:r>
      <w:r w:rsidR="00BE4481" w:rsidRPr="003B06E2">
        <w:rPr>
          <w:rFonts w:cs="Times New Roman"/>
          <w:szCs w:val="24"/>
          <w:lang w:val="en-US"/>
        </w:rPr>
        <w:t xml:space="preserve"> a unifying</w:t>
      </w:r>
      <w:r w:rsidR="00771589">
        <w:rPr>
          <w:rFonts w:cs="Times New Roman"/>
          <w:szCs w:val="24"/>
          <w:lang w:val="en-US"/>
        </w:rPr>
        <w:t xml:space="preserve"> narrative </w:t>
      </w:r>
      <w:r w:rsidR="00BE4481" w:rsidRPr="003B06E2">
        <w:rPr>
          <w:rFonts w:cs="Times New Roman"/>
          <w:szCs w:val="24"/>
          <w:lang w:val="en-US"/>
        </w:rPr>
        <w:t xml:space="preserve">that </w:t>
      </w:r>
      <w:r w:rsidR="00DF0D1F">
        <w:rPr>
          <w:rFonts w:cs="Times New Roman"/>
          <w:szCs w:val="24"/>
          <w:lang w:val="en-US"/>
        </w:rPr>
        <w:t>reconciles</w:t>
      </w:r>
      <w:r w:rsidR="00BE4481" w:rsidRPr="003B06E2">
        <w:rPr>
          <w:rFonts w:cs="Times New Roman"/>
          <w:szCs w:val="24"/>
          <w:lang w:val="en-US"/>
        </w:rPr>
        <w:t xml:space="preserve"> workers’ </w:t>
      </w:r>
      <w:r w:rsidR="00BE4481" w:rsidRPr="00BE7F09">
        <w:rPr>
          <w:rFonts w:cs="Times New Roman"/>
          <w:szCs w:val="24"/>
          <w:lang w:val="en-US"/>
        </w:rPr>
        <w:t xml:space="preserve">potentially conflicting interests in achieving high </w:t>
      </w:r>
      <w:r w:rsidR="00BE4481">
        <w:rPr>
          <w:rFonts w:cs="Times New Roman"/>
          <w:szCs w:val="24"/>
          <w:lang w:val="en-US"/>
        </w:rPr>
        <w:t xml:space="preserve">investment </w:t>
      </w:r>
      <w:r w:rsidR="00BE4481" w:rsidRPr="00BE7F09">
        <w:rPr>
          <w:rFonts w:cs="Times New Roman"/>
          <w:szCs w:val="24"/>
          <w:lang w:val="en-US"/>
        </w:rPr>
        <w:t>returns and securing decent work</w:t>
      </w:r>
      <w:r w:rsidR="00BE4481">
        <w:rPr>
          <w:rFonts w:cs="Times New Roman"/>
          <w:szCs w:val="24"/>
          <w:lang w:val="en-US"/>
        </w:rPr>
        <w:t xml:space="preserve"> (Ghilarducci et al, 1997)</w:t>
      </w:r>
      <w:r w:rsidR="00BE4481" w:rsidRPr="00BE7F09">
        <w:rPr>
          <w:rFonts w:cs="Times New Roman"/>
          <w:szCs w:val="24"/>
          <w:lang w:val="en-US"/>
        </w:rPr>
        <w:t>.</w:t>
      </w:r>
      <w:r w:rsidR="00BE4481">
        <w:rPr>
          <w:rFonts w:cs="Times New Roman"/>
          <w:szCs w:val="24"/>
          <w:lang w:val="en-US"/>
        </w:rPr>
        <w:t xml:space="preserve"> This strategy has varied</w:t>
      </w:r>
      <w:r w:rsidR="00730223">
        <w:rPr>
          <w:rFonts w:cs="Times New Roman"/>
          <w:szCs w:val="24"/>
          <w:lang w:val="en-US"/>
        </w:rPr>
        <w:t xml:space="preserve"> cross-nationally</w:t>
      </w:r>
      <w:r w:rsidR="00BE4481">
        <w:rPr>
          <w:rFonts w:cs="Times New Roman"/>
          <w:szCs w:val="24"/>
          <w:lang w:val="en-US"/>
        </w:rPr>
        <w:t xml:space="preserve"> in relation to institutional and political context, but </w:t>
      </w:r>
      <w:r w:rsidR="00CB5CED">
        <w:rPr>
          <w:rFonts w:cs="Times New Roman"/>
          <w:szCs w:val="24"/>
          <w:lang w:val="en-US"/>
        </w:rPr>
        <w:t>its underlying principle</w:t>
      </w:r>
      <w:r w:rsidR="00655D4F">
        <w:rPr>
          <w:rFonts w:cs="Times New Roman"/>
          <w:szCs w:val="24"/>
          <w:lang w:val="en-US"/>
        </w:rPr>
        <w:t>s</w:t>
      </w:r>
      <w:r w:rsidR="00CB5CED">
        <w:rPr>
          <w:rFonts w:cs="Times New Roman"/>
          <w:szCs w:val="24"/>
          <w:lang w:val="en-US"/>
        </w:rPr>
        <w:t xml:space="preserve"> </w:t>
      </w:r>
      <w:r w:rsidR="00BE4481">
        <w:rPr>
          <w:rFonts w:cs="Times New Roman"/>
          <w:szCs w:val="24"/>
          <w:lang w:val="en-US"/>
        </w:rPr>
        <w:t>remain broadly con</w:t>
      </w:r>
      <w:r w:rsidR="003D4E79">
        <w:rPr>
          <w:rFonts w:cs="Times New Roman"/>
          <w:szCs w:val="24"/>
          <w:lang w:val="en-US"/>
        </w:rPr>
        <w:t>sistent between settings.</w:t>
      </w:r>
      <w:r w:rsidR="000E30A4">
        <w:rPr>
          <w:rFonts w:cs="Times New Roman"/>
          <w:szCs w:val="24"/>
          <w:lang w:val="en-US"/>
        </w:rPr>
        <w:t xml:space="preserve"> </w:t>
      </w:r>
    </w:p>
    <w:p w:rsidR="005C6081" w:rsidRPr="003D4E79" w:rsidRDefault="007B1B0F" w:rsidP="003D4E79">
      <w:pPr>
        <w:spacing w:line="480" w:lineRule="auto"/>
        <w:ind w:firstLine="706"/>
        <w:jc w:val="both"/>
        <w:rPr>
          <w:rFonts w:cs="Times New Roman"/>
          <w:szCs w:val="24"/>
          <w:lang w:val="en-US"/>
        </w:rPr>
      </w:pPr>
      <w:r w:rsidRPr="008052BC">
        <w:rPr>
          <w:rFonts w:eastAsia="Times New Roman" w:cs="Times New Roman"/>
          <w:szCs w:val="24"/>
          <w:lang w:val="en-US" w:eastAsia="fr-BE"/>
        </w:rPr>
        <w:t>In the next t</w:t>
      </w:r>
      <w:r w:rsidR="004E6455">
        <w:rPr>
          <w:rFonts w:eastAsia="Times New Roman" w:cs="Times New Roman"/>
          <w:szCs w:val="24"/>
          <w:lang w:val="en-US" w:eastAsia="fr-BE"/>
        </w:rPr>
        <w:t>hree</w:t>
      </w:r>
      <w:r w:rsidRPr="008052BC">
        <w:rPr>
          <w:rFonts w:eastAsia="Times New Roman" w:cs="Times New Roman"/>
          <w:szCs w:val="24"/>
          <w:lang w:val="en-US" w:eastAsia="fr-BE"/>
        </w:rPr>
        <w:t xml:space="preserve"> </w:t>
      </w:r>
      <w:r w:rsidR="00180171">
        <w:rPr>
          <w:rFonts w:eastAsia="Times New Roman" w:cs="Times New Roman"/>
          <w:szCs w:val="24"/>
          <w:lang w:val="en-US" w:eastAsia="fr-BE"/>
        </w:rPr>
        <w:t>sub</w:t>
      </w:r>
      <w:r w:rsidRPr="008052BC">
        <w:rPr>
          <w:rFonts w:eastAsia="Times New Roman" w:cs="Times New Roman"/>
          <w:szCs w:val="24"/>
          <w:lang w:val="en-US" w:eastAsia="fr-BE"/>
        </w:rPr>
        <w:t xml:space="preserve">sections, </w:t>
      </w:r>
      <w:r w:rsidR="00591E6E" w:rsidRPr="008052BC">
        <w:rPr>
          <w:rFonts w:eastAsia="Times New Roman" w:cs="Times New Roman"/>
          <w:szCs w:val="24"/>
          <w:lang w:val="en-US" w:eastAsia="fr-BE"/>
        </w:rPr>
        <w:t xml:space="preserve">we </w:t>
      </w:r>
      <w:r w:rsidR="00180171">
        <w:rPr>
          <w:rFonts w:eastAsia="Times New Roman" w:cs="Times New Roman"/>
          <w:szCs w:val="24"/>
          <w:lang w:val="en-US" w:eastAsia="fr-BE"/>
        </w:rPr>
        <w:t xml:space="preserve">first </w:t>
      </w:r>
      <w:r w:rsidR="004E6455">
        <w:rPr>
          <w:rFonts w:eastAsia="Times New Roman" w:cs="Times New Roman"/>
          <w:szCs w:val="24"/>
          <w:lang w:val="en-US" w:eastAsia="fr-BE"/>
        </w:rPr>
        <w:t xml:space="preserve">explain our choice of cases and methods. We then </w:t>
      </w:r>
      <w:r w:rsidR="003A13F5">
        <w:rPr>
          <w:rFonts w:eastAsia="Times New Roman" w:cs="Times New Roman"/>
          <w:szCs w:val="24"/>
          <w:lang w:val="en-US" w:eastAsia="fr-BE"/>
        </w:rPr>
        <w:t>analyse</w:t>
      </w:r>
      <w:r w:rsidR="00D03617">
        <w:rPr>
          <w:rFonts w:eastAsia="Times New Roman" w:cs="Times New Roman"/>
          <w:szCs w:val="24"/>
          <w:lang w:val="en-US" w:eastAsia="fr-BE"/>
        </w:rPr>
        <w:t xml:space="preserve"> the development of </w:t>
      </w:r>
      <w:r w:rsidR="00625C6B" w:rsidRPr="008052BC">
        <w:rPr>
          <w:rFonts w:eastAsia="Times New Roman" w:cs="Times New Roman"/>
          <w:szCs w:val="24"/>
          <w:lang w:val="en-US" w:eastAsia="fr-BE"/>
        </w:rPr>
        <w:t>union</w:t>
      </w:r>
      <w:r w:rsidR="00713CE3">
        <w:rPr>
          <w:rFonts w:eastAsia="Times New Roman" w:cs="Times New Roman"/>
          <w:szCs w:val="24"/>
          <w:lang w:val="en-US" w:eastAsia="fr-BE"/>
        </w:rPr>
        <w:t xml:space="preserve"> federation</w:t>
      </w:r>
      <w:r w:rsidR="00D03617">
        <w:rPr>
          <w:rFonts w:eastAsia="Times New Roman" w:cs="Times New Roman"/>
          <w:szCs w:val="24"/>
          <w:lang w:val="en-US" w:eastAsia="fr-BE"/>
        </w:rPr>
        <w:t>s’</w:t>
      </w:r>
      <w:r w:rsidR="00625C6B" w:rsidRPr="008052BC">
        <w:rPr>
          <w:rFonts w:eastAsia="Times New Roman" w:cs="Times New Roman"/>
          <w:szCs w:val="24"/>
          <w:lang w:val="en-US" w:eastAsia="fr-BE"/>
        </w:rPr>
        <w:t xml:space="preserve"> engagement </w:t>
      </w:r>
      <w:r w:rsidR="006413E1">
        <w:rPr>
          <w:rFonts w:eastAsia="Times New Roman" w:cs="Times New Roman"/>
          <w:szCs w:val="24"/>
          <w:lang w:val="en-US" w:eastAsia="fr-BE"/>
        </w:rPr>
        <w:t>with</w:t>
      </w:r>
      <w:r w:rsidR="006413E1" w:rsidRPr="004E6455">
        <w:rPr>
          <w:rFonts w:eastAsia="Times New Roman" w:cs="Times New Roman"/>
          <w:szCs w:val="24"/>
          <w:lang w:val="en-US" w:eastAsia="fr-BE"/>
        </w:rPr>
        <w:t xml:space="preserve"> </w:t>
      </w:r>
      <w:r w:rsidR="004E6455" w:rsidRPr="008052BC">
        <w:rPr>
          <w:rFonts w:eastAsia="Times New Roman" w:cs="Times New Roman"/>
          <w:szCs w:val="24"/>
          <w:lang w:val="en-US" w:eastAsia="fr-BE"/>
        </w:rPr>
        <w:t>shareholder</w:t>
      </w:r>
      <w:r w:rsidR="006413E1">
        <w:rPr>
          <w:rFonts w:eastAsia="Times New Roman" w:cs="Times New Roman"/>
          <w:szCs w:val="24"/>
          <w:lang w:val="en-US" w:eastAsia="fr-BE"/>
        </w:rPr>
        <w:t xml:space="preserve"> activism</w:t>
      </w:r>
      <w:r w:rsidR="004E6455" w:rsidRPr="008052BC">
        <w:rPr>
          <w:rFonts w:eastAsia="Times New Roman" w:cs="Times New Roman"/>
          <w:szCs w:val="24"/>
          <w:lang w:val="en-US" w:eastAsia="fr-BE"/>
        </w:rPr>
        <w:t xml:space="preserve"> </w:t>
      </w:r>
      <w:r w:rsidR="004E6455">
        <w:rPr>
          <w:rFonts w:eastAsia="Times New Roman" w:cs="Times New Roman"/>
          <w:szCs w:val="24"/>
          <w:lang w:val="en-US" w:eastAsia="fr-BE"/>
        </w:rPr>
        <w:t xml:space="preserve">and the organizational </w:t>
      </w:r>
      <w:r w:rsidR="00165AAB">
        <w:rPr>
          <w:rFonts w:eastAsia="Times New Roman" w:cs="Times New Roman"/>
          <w:szCs w:val="24"/>
          <w:lang w:val="en-US" w:eastAsia="fr-BE"/>
        </w:rPr>
        <w:t xml:space="preserve">and political </w:t>
      </w:r>
      <w:r w:rsidR="004E6455">
        <w:rPr>
          <w:rFonts w:eastAsia="Times New Roman" w:cs="Times New Roman"/>
          <w:szCs w:val="24"/>
          <w:lang w:val="en-US" w:eastAsia="fr-BE"/>
        </w:rPr>
        <w:t xml:space="preserve">initiatives taken </w:t>
      </w:r>
      <w:r w:rsidR="00B70E2C">
        <w:rPr>
          <w:rFonts w:eastAsia="Times New Roman" w:cs="Times New Roman"/>
          <w:szCs w:val="24"/>
          <w:lang w:val="en-US" w:eastAsia="fr-BE"/>
        </w:rPr>
        <w:t>on</w:t>
      </w:r>
      <w:r w:rsidR="004E6455">
        <w:rPr>
          <w:rFonts w:eastAsia="Times New Roman" w:cs="Times New Roman"/>
          <w:szCs w:val="24"/>
          <w:lang w:val="en-US" w:eastAsia="fr-BE"/>
        </w:rPr>
        <w:t xml:space="preserve"> pension fund governance to facilitate this. Finally</w:t>
      </w:r>
      <w:r w:rsidR="00591E6E" w:rsidRPr="008052BC">
        <w:rPr>
          <w:rFonts w:eastAsia="Times New Roman" w:cs="Times New Roman"/>
          <w:szCs w:val="24"/>
          <w:lang w:val="en-US" w:eastAsia="fr-BE"/>
        </w:rPr>
        <w:t xml:space="preserve">, we </w:t>
      </w:r>
      <w:r w:rsidR="002D5A37" w:rsidRPr="008052BC">
        <w:rPr>
          <w:rFonts w:eastAsia="Times New Roman" w:cs="Times New Roman"/>
          <w:szCs w:val="24"/>
          <w:lang w:val="en-US" w:eastAsia="fr-BE"/>
        </w:rPr>
        <w:t>a</w:t>
      </w:r>
      <w:r w:rsidR="007402ED">
        <w:rPr>
          <w:rFonts w:eastAsia="Times New Roman" w:cs="Times New Roman"/>
          <w:szCs w:val="24"/>
          <w:lang w:val="en-US" w:eastAsia="fr-BE"/>
        </w:rPr>
        <w:t>ssess</w:t>
      </w:r>
      <w:r w:rsidR="00591E6E" w:rsidRPr="008052BC">
        <w:rPr>
          <w:rFonts w:eastAsia="Times New Roman" w:cs="Times New Roman"/>
          <w:szCs w:val="24"/>
          <w:lang w:val="en-US" w:eastAsia="fr-BE"/>
        </w:rPr>
        <w:t xml:space="preserve"> the position</w:t>
      </w:r>
      <w:r w:rsidR="00433071" w:rsidRPr="008052BC">
        <w:rPr>
          <w:rFonts w:eastAsia="Times New Roman" w:cs="Times New Roman"/>
          <w:szCs w:val="24"/>
          <w:lang w:val="en-US" w:eastAsia="fr-BE"/>
        </w:rPr>
        <w:t>s</w:t>
      </w:r>
      <w:r w:rsidR="00591E6E" w:rsidRPr="008052BC">
        <w:rPr>
          <w:rFonts w:eastAsia="Times New Roman" w:cs="Times New Roman"/>
          <w:szCs w:val="24"/>
          <w:lang w:val="en-US" w:eastAsia="fr-BE"/>
        </w:rPr>
        <w:t xml:space="preserve"> </w:t>
      </w:r>
      <w:r w:rsidR="006413E1">
        <w:rPr>
          <w:rFonts w:eastAsia="Times New Roman" w:cs="Times New Roman"/>
          <w:szCs w:val="24"/>
          <w:lang w:val="en-US" w:eastAsia="fr-BE"/>
        </w:rPr>
        <w:t xml:space="preserve">on corporate governance </w:t>
      </w:r>
      <w:r w:rsidR="00591E6E" w:rsidRPr="008052BC">
        <w:rPr>
          <w:rFonts w:eastAsia="Times New Roman" w:cs="Times New Roman"/>
          <w:szCs w:val="24"/>
          <w:lang w:val="en-US" w:eastAsia="fr-BE"/>
        </w:rPr>
        <w:t xml:space="preserve">adopted by </w:t>
      </w:r>
      <w:r w:rsidR="00B70E2C">
        <w:rPr>
          <w:rFonts w:eastAsia="Times New Roman" w:cs="Times New Roman"/>
          <w:szCs w:val="24"/>
          <w:lang w:val="en-US" w:eastAsia="fr-BE"/>
        </w:rPr>
        <w:t>organized labour</w:t>
      </w:r>
      <w:r w:rsidR="00591E6E" w:rsidRPr="008052BC">
        <w:rPr>
          <w:rFonts w:eastAsia="Times New Roman" w:cs="Times New Roman"/>
          <w:szCs w:val="24"/>
          <w:lang w:val="en-US" w:eastAsia="fr-BE"/>
        </w:rPr>
        <w:t xml:space="preserve"> </w:t>
      </w:r>
      <w:r w:rsidR="006413E1">
        <w:rPr>
          <w:rFonts w:eastAsia="Times New Roman" w:cs="Times New Roman"/>
          <w:szCs w:val="24"/>
          <w:lang w:val="en-US" w:eastAsia="fr-BE"/>
        </w:rPr>
        <w:t xml:space="preserve">to guide this </w:t>
      </w:r>
      <w:r w:rsidR="00433071" w:rsidRPr="008052BC">
        <w:rPr>
          <w:rFonts w:eastAsia="Times New Roman" w:cs="Times New Roman"/>
          <w:szCs w:val="24"/>
          <w:lang w:val="en-US" w:eastAsia="fr-BE"/>
        </w:rPr>
        <w:t xml:space="preserve">activity highlighting the contrast with </w:t>
      </w:r>
      <w:r w:rsidR="00FD364F">
        <w:rPr>
          <w:rFonts w:eastAsia="Times New Roman" w:cs="Times New Roman"/>
          <w:szCs w:val="24"/>
          <w:lang w:val="en-US" w:eastAsia="fr-BE"/>
        </w:rPr>
        <w:t xml:space="preserve">mainstream </w:t>
      </w:r>
      <w:r w:rsidR="00B70E2C">
        <w:rPr>
          <w:rFonts w:eastAsia="Times New Roman" w:cs="Times New Roman"/>
          <w:szCs w:val="24"/>
          <w:lang w:val="en-US" w:eastAsia="fr-BE"/>
        </w:rPr>
        <w:t>MSPs</w:t>
      </w:r>
      <w:r w:rsidR="00433071" w:rsidRPr="008052BC">
        <w:rPr>
          <w:rFonts w:eastAsia="Times New Roman" w:cs="Times New Roman"/>
          <w:szCs w:val="24"/>
          <w:lang w:val="en-US" w:eastAsia="fr-BE"/>
        </w:rPr>
        <w:t>.</w:t>
      </w:r>
      <w:r w:rsidR="00591E6E" w:rsidRPr="008052BC">
        <w:rPr>
          <w:rFonts w:eastAsia="Times New Roman" w:cs="Times New Roman"/>
          <w:szCs w:val="24"/>
          <w:lang w:val="en-US" w:eastAsia="fr-BE"/>
        </w:rPr>
        <w:t xml:space="preserve"> </w:t>
      </w:r>
    </w:p>
    <w:p w:rsidR="004E6455" w:rsidRPr="00DC1083" w:rsidRDefault="004E6455" w:rsidP="004E6455">
      <w:pPr>
        <w:spacing w:line="480" w:lineRule="auto"/>
        <w:jc w:val="both"/>
        <w:rPr>
          <w:b/>
        </w:rPr>
      </w:pPr>
      <w:r w:rsidRPr="00DC1083">
        <w:rPr>
          <w:b/>
        </w:rPr>
        <w:lastRenderedPageBreak/>
        <w:t>Case study and methods</w:t>
      </w:r>
    </w:p>
    <w:p w:rsidR="0084708C" w:rsidRDefault="004E6455" w:rsidP="005133A2">
      <w:pPr>
        <w:spacing w:line="480" w:lineRule="auto"/>
        <w:jc w:val="both"/>
      </w:pPr>
      <w:r>
        <w:t>We have chosen three</w:t>
      </w:r>
      <w:r w:rsidR="006413E1">
        <w:t xml:space="preserve"> main</w:t>
      </w:r>
      <w:r>
        <w:t xml:space="preserve"> case</w:t>
      </w:r>
      <w:r w:rsidR="006413E1">
        <w:t>s</w:t>
      </w:r>
      <w:r>
        <w:t xml:space="preserve"> - France, the </w:t>
      </w:r>
      <w:r w:rsidRPr="00DD3485">
        <w:t>United Kingdom</w:t>
      </w:r>
      <w:r>
        <w:t xml:space="preserve"> and the United States </w:t>
      </w:r>
      <w:r w:rsidR="00C733E8">
        <w:t xml:space="preserve">based on </w:t>
      </w:r>
      <w:r>
        <w:t xml:space="preserve">a </w:t>
      </w:r>
      <w:r w:rsidR="006413E1">
        <w:t>diverse case</w:t>
      </w:r>
      <w:r w:rsidR="00165AAB">
        <w:t xml:space="preserve"> </w:t>
      </w:r>
      <w:r w:rsidR="006413E1">
        <w:t>selection strategy</w:t>
      </w:r>
      <w:r w:rsidR="00165AAB">
        <w:t xml:space="preserve"> </w:t>
      </w:r>
      <w:r w:rsidR="0059407D">
        <w:t>(Gerring</w:t>
      </w:r>
      <w:r w:rsidR="00FF4EC5">
        <w:t>,</w:t>
      </w:r>
      <w:r w:rsidR="0059407D">
        <w:t xml:space="preserve"> </w:t>
      </w:r>
      <w:r w:rsidR="002450C5">
        <w:t>200</w:t>
      </w:r>
      <w:r w:rsidR="00E20F36">
        <w:t>7</w:t>
      </w:r>
      <w:r w:rsidR="0059407D">
        <w:t>)</w:t>
      </w:r>
      <w:r w:rsidR="006413E1">
        <w:t xml:space="preserve">. </w:t>
      </w:r>
      <w:bookmarkStart w:id="1" w:name="_Hlk503691109"/>
      <w:r w:rsidR="0080332D">
        <w:t>These cases display significant variance</w:t>
      </w:r>
      <w:r w:rsidR="0080332D" w:rsidRPr="000A4A11">
        <w:t xml:space="preserve"> </w:t>
      </w:r>
      <w:r w:rsidR="0080332D">
        <w:t>with respect to relevant causal features both between themselves and with van de</w:t>
      </w:r>
      <w:r w:rsidR="00363BD4">
        <w:t>r</w:t>
      </w:r>
      <w:r w:rsidR="0080332D">
        <w:t xml:space="preserve"> Zwan’s study of Germany. They thus provide a good basis</w:t>
      </w:r>
      <w:r w:rsidR="00772DA1">
        <w:t>,</w:t>
      </w:r>
      <w:r w:rsidR="0080332D">
        <w:t xml:space="preserve"> in combination with existing work</w:t>
      </w:r>
      <w:r w:rsidR="00772DA1">
        <w:t>,</w:t>
      </w:r>
      <w:r w:rsidR="0080332D">
        <w:t xml:space="preserve"> </w:t>
      </w:r>
      <w:r w:rsidR="00772DA1">
        <w:t xml:space="preserve">from </w:t>
      </w:r>
      <w:r w:rsidR="0080332D">
        <w:t xml:space="preserve">which to explore how and under what conditions variables </w:t>
      </w:r>
      <w:r w:rsidR="00772DA1">
        <w:t xml:space="preserve">of theoretical interest </w:t>
      </w:r>
      <w:r w:rsidR="0080332D">
        <w:t xml:space="preserve">interact to impact on </w:t>
      </w:r>
      <w:r w:rsidR="00713CE3">
        <w:t>organised labour</w:t>
      </w:r>
      <w:r w:rsidR="0080332D">
        <w:t xml:space="preserve">s’ shareholder activism. </w:t>
      </w:r>
      <w:r w:rsidR="007D3667">
        <w:t>In line with Gerring’s recommendations</w:t>
      </w:r>
      <w:r w:rsidR="00165AAB">
        <w:t>,</w:t>
      </w:r>
      <w:r w:rsidR="007D3667">
        <w:t xml:space="preserve"> o</w:t>
      </w:r>
      <w:r w:rsidR="0080332D">
        <w:t>ur cases</w:t>
      </w:r>
      <w:r w:rsidR="00D84E5D">
        <w:t xml:space="preserve"> thus</w:t>
      </w:r>
      <w:r w:rsidR="0080332D">
        <w:t xml:space="preserve"> include one </w:t>
      </w:r>
      <w:r w:rsidR="00165AAB">
        <w:t>case</w:t>
      </w:r>
      <w:r w:rsidR="00B70E2C">
        <w:t xml:space="preserve">, </w:t>
      </w:r>
      <w:r w:rsidR="0080332D">
        <w:t>the USA</w:t>
      </w:r>
      <w:r w:rsidR="00B70E2C">
        <w:t>,</w:t>
      </w:r>
      <w:r w:rsidR="0080332D">
        <w:t xml:space="preserve"> which</w:t>
      </w:r>
      <w:r w:rsidR="007D3667">
        <w:t xml:space="preserve"> </w:t>
      </w:r>
      <w:r w:rsidR="0080332D">
        <w:t>is at the opposite extreme</w:t>
      </w:r>
      <w:r w:rsidR="007D3667">
        <w:t xml:space="preserve"> theoretically </w:t>
      </w:r>
      <w:r w:rsidR="0080332D">
        <w:t xml:space="preserve">from </w:t>
      </w:r>
      <w:r w:rsidR="007D3667">
        <w:t xml:space="preserve">van der Zwan’s </w:t>
      </w:r>
      <w:r w:rsidR="009230E3">
        <w:t>German</w:t>
      </w:r>
      <w:r w:rsidR="00B70E2C">
        <w:t xml:space="preserve"> study (2007: 98). T</w:t>
      </w:r>
      <w:r w:rsidR="00494EF7">
        <w:t xml:space="preserve">he </w:t>
      </w:r>
      <w:r w:rsidR="0080332D">
        <w:t>other two</w:t>
      </w:r>
      <w:r w:rsidR="00B70E2C">
        <w:t xml:space="preserve"> cases</w:t>
      </w:r>
      <w:r w:rsidR="0080332D">
        <w:t xml:space="preserve"> </w:t>
      </w:r>
      <w:r w:rsidR="009230E3">
        <w:t>lie</w:t>
      </w:r>
      <w:r w:rsidR="0080332D">
        <w:t xml:space="preserve"> between these two extremes, the UK closer to the USA and France closer to Germany</w:t>
      </w:r>
      <w:r w:rsidR="00B70E2C">
        <w:t>.</w:t>
      </w:r>
      <w:r w:rsidR="00E20F36">
        <w:t xml:space="preserve"> </w:t>
      </w:r>
      <w:bookmarkEnd w:id="1"/>
      <w:r w:rsidR="00743FDD">
        <w:t>We focus below first on</w:t>
      </w:r>
      <w:r w:rsidR="00594772">
        <w:t xml:space="preserve"> conditions in our</w:t>
      </w:r>
      <w:r w:rsidR="00743FDD">
        <w:t xml:space="preserve"> </w:t>
      </w:r>
      <w:r w:rsidR="00693888">
        <w:t xml:space="preserve">cases with respect to the ‘transparency coalition’ thesis. We then turn to </w:t>
      </w:r>
      <w:r w:rsidR="0084708C">
        <w:t xml:space="preserve">union variables </w:t>
      </w:r>
      <w:r w:rsidR="009230E3">
        <w:t>(</w:t>
      </w:r>
      <w:r w:rsidR="0084708C">
        <w:t>eg institutional embeddedness, union structure and identity</w:t>
      </w:r>
      <w:r w:rsidR="009230E3">
        <w:t>), given our interest in unions’ strategic actions.</w:t>
      </w:r>
    </w:p>
    <w:p w:rsidR="00756EA8" w:rsidRDefault="0084708C" w:rsidP="00E87267">
      <w:pPr>
        <w:spacing w:line="480" w:lineRule="auto"/>
        <w:ind w:firstLine="708"/>
        <w:jc w:val="both"/>
      </w:pPr>
      <w:r>
        <w:t>T</w:t>
      </w:r>
      <w:r w:rsidR="00890F0C">
        <w:t xml:space="preserve">he </w:t>
      </w:r>
      <w:r w:rsidR="007C302B">
        <w:t xml:space="preserve">USA </w:t>
      </w:r>
      <w:r w:rsidR="00890F0C">
        <w:t>is</w:t>
      </w:r>
      <w:r w:rsidR="007D3667">
        <w:t xml:space="preserve"> an extreme case</w:t>
      </w:r>
      <w:r w:rsidR="00890F0C">
        <w:t xml:space="preserve"> because circumstances </w:t>
      </w:r>
      <w:r w:rsidR="0078713F">
        <w:t>here</w:t>
      </w:r>
      <w:r w:rsidR="00890F0C">
        <w:t xml:space="preserve"> </w:t>
      </w:r>
      <w:r w:rsidR="004E6455">
        <w:t xml:space="preserve">seem among the most </w:t>
      </w:r>
      <w:r w:rsidR="005A3F6D">
        <w:t>conducive to the development of ‘transparency coalitions’</w:t>
      </w:r>
      <w:r w:rsidR="00AC5A40">
        <w:t xml:space="preserve">. </w:t>
      </w:r>
      <w:r w:rsidR="004E6455">
        <w:t xml:space="preserve">This is for three reasons. First, </w:t>
      </w:r>
      <w:r w:rsidR="009230E3">
        <w:t>large numbers of</w:t>
      </w:r>
      <w:r w:rsidR="004E6455">
        <w:t xml:space="preserve"> </w:t>
      </w:r>
      <w:r w:rsidR="009230E3">
        <w:t>‘</w:t>
      </w:r>
      <w:r w:rsidR="00A232A6">
        <w:t>worker-owner</w:t>
      </w:r>
      <w:r w:rsidR="004E6455">
        <w:t>s</w:t>
      </w:r>
      <w:r w:rsidR="009230E3">
        <w:t>’</w:t>
      </w:r>
      <w:r w:rsidR="004E6455">
        <w:t xml:space="preserve"> would be anticipated among </w:t>
      </w:r>
      <w:r w:rsidR="00422A9D">
        <w:t xml:space="preserve">US </w:t>
      </w:r>
      <w:r w:rsidR="004E6455">
        <w:t>union members</w:t>
      </w:r>
      <w:r w:rsidR="007C302B">
        <w:t xml:space="preserve"> </w:t>
      </w:r>
      <w:r w:rsidR="009230E3">
        <w:t xml:space="preserve">given </w:t>
      </w:r>
      <w:r w:rsidR="004E6455" w:rsidRPr="00DD3485">
        <w:t xml:space="preserve">large private </w:t>
      </w:r>
      <w:r w:rsidR="00DB57C1">
        <w:t xml:space="preserve">occupational </w:t>
      </w:r>
      <w:r w:rsidR="004E6455" w:rsidRPr="00DD3485">
        <w:t>pension fund</w:t>
      </w:r>
      <w:r w:rsidR="00DB57C1">
        <w:t>s</w:t>
      </w:r>
      <w:r w:rsidR="000A3048">
        <w:t>, the investment value of which amounted to 81 per cent of GDP in 2016 (OECD, 2017)</w:t>
      </w:r>
      <w:r w:rsidR="00DB57C1">
        <w:t xml:space="preserve">. These </w:t>
      </w:r>
      <w:r w:rsidR="009230E3">
        <w:t>‘</w:t>
      </w:r>
      <w:r w:rsidR="00A232A6">
        <w:t>worker-owner</w:t>
      </w:r>
      <w:r w:rsidR="009230E3">
        <w:t>s’</w:t>
      </w:r>
      <w:r w:rsidR="004E6455">
        <w:t>, according to Gourevitch and Shinn, will</w:t>
      </w:r>
      <w:r w:rsidR="008B6394">
        <w:t xml:space="preserve"> </w:t>
      </w:r>
      <w:r w:rsidR="004E6455">
        <w:t>be interested in</w:t>
      </w:r>
      <w:r w:rsidR="009230E3">
        <w:t xml:space="preserve"> investment</w:t>
      </w:r>
      <w:r w:rsidR="004E6455">
        <w:t xml:space="preserve"> returns</w:t>
      </w:r>
      <w:r w:rsidR="009230E3">
        <w:t>,</w:t>
      </w:r>
      <w:r w:rsidR="004E6455">
        <w:t xml:space="preserve"> as well as their position as company stakeholders</w:t>
      </w:r>
      <w:r w:rsidR="009230E3">
        <w:t>, meaning</w:t>
      </w:r>
      <w:r w:rsidR="004E6455">
        <w:t xml:space="preserve"> </w:t>
      </w:r>
      <w:r w:rsidR="009230E3">
        <w:t>u</w:t>
      </w:r>
      <w:r w:rsidR="004E6455">
        <w:t>nions would be expected to have moved on shareholder issues at least partially i</w:t>
      </w:r>
      <w:r w:rsidR="00FF4EC5">
        <w:t>n the same direction</w:t>
      </w:r>
      <w:r w:rsidR="004E6455">
        <w:t xml:space="preserve">. </w:t>
      </w:r>
    </w:p>
    <w:p w:rsidR="00165AAB" w:rsidRDefault="005A3F6D" w:rsidP="005A3F6D">
      <w:pPr>
        <w:spacing w:line="480" w:lineRule="auto"/>
        <w:ind w:firstLine="708"/>
        <w:jc w:val="both"/>
        <w:rPr>
          <w:rFonts w:cs="Times New Roman"/>
          <w:szCs w:val="24"/>
          <w:lang w:val="en-US"/>
        </w:rPr>
      </w:pPr>
      <w:r>
        <w:t xml:space="preserve">Secondly, </w:t>
      </w:r>
      <w:r w:rsidR="00743FDD">
        <w:t>corporate governance</w:t>
      </w:r>
      <w:r w:rsidR="003F6637">
        <w:t xml:space="preserve"> is</w:t>
      </w:r>
      <w:r w:rsidR="00743FDD">
        <w:t xml:space="preserve"> strongly</w:t>
      </w:r>
      <w:r w:rsidR="009230E3">
        <w:t xml:space="preserve"> shareholder-ori</w:t>
      </w:r>
      <w:r w:rsidR="003F6637">
        <w:t>e</w:t>
      </w:r>
      <w:r w:rsidR="009230E3">
        <w:t>nted</w:t>
      </w:r>
      <w:r w:rsidR="00743FDD">
        <w:t xml:space="preserve"> in the USA with </w:t>
      </w:r>
      <w:r w:rsidR="00743FDD">
        <w:rPr>
          <w:rFonts w:cs="Times New Roman"/>
          <w:lang w:val="en-US"/>
        </w:rPr>
        <w:t>minority shareholders increasingly pressing</w:t>
      </w:r>
      <w:r w:rsidR="00177FB2" w:rsidRPr="00177FB2">
        <w:rPr>
          <w:rFonts w:cs="Times New Roman"/>
          <w:szCs w:val="24"/>
          <w:lang w:val="en-US"/>
        </w:rPr>
        <w:t xml:space="preserve"> </w:t>
      </w:r>
      <w:r w:rsidR="00177FB2">
        <w:rPr>
          <w:rFonts w:cs="Times New Roman"/>
          <w:szCs w:val="24"/>
          <w:lang w:val="en-US"/>
        </w:rPr>
        <w:t xml:space="preserve">since </w:t>
      </w:r>
      <w:r w:rsidR="00177FB2" w:rsidRPr="008052BC">
        <w:rPr>
          <w:rFonts w:cs="Times New Roman"/>
          <w:szCs w:val="24"/>
          <w:lang w:val="en-US"/>
        </w:rPr>
        <w:t xml:space="preserve">the early 1990s </w:t>
      </w:r>
      <w:r w:rsidR="00743FDD">
        <w:rPr>
          <w:rFonts w:cs="Times New Roman"/>
          <w:lang w:val="en-US"/>
        </w:rPr>
        <w:t xml:space="preserve">for protection (Cioffi &amp; </w:t>
      </w:r>
      <w:r w:rsidR="00743FDD" w:rsidRPr="008052BC">
        <w:rPr>
          <w:rFonts w:cs="Times New Roman"/>
          <w:szCs w:val="24"/>
          <w:lang w:val="en-US"/>
        </w:rPr>
        <w:t>Höpner</w:t>
      </w:r>
      <w:r w:rsidR="00743FDD">
        <w:rPr>
          <w:rFonts w:cs="Times New Roman"/>
          <w:szCs w:val="24"/>
          <w:lang w:val="en-US"/>
        </w:rPr>
        <w:t>, 2005;</w:t>
      </w:r>
      <w:r w:rsidR="00743FDD">
        <w:rPr>
          <w:rFonts w:cs="Times New Roman"/>
          <w:lang w:val="en-US"/>
        </w:rPr>
        <w:t xml:space="preserve"> Gourevitch &amp; Shinn, 2005</w:t>
      </w:r>
      <w:r w:rsidR="00743FDD">
        <w:rPr>
          <w:rFonts w:cs="Times New Roman"/>
          <w:szCs w:val="24"/>
          <w:lang w:val="en-US"/>
        </w:rPr>
        <w:t xml:space="preserve">). </w:t>
      </w:r>
      <w:r w:rsidR="00177FB2">
        <w:rPr>
          <w:rFonts w:cs="Times New Roman"/>
          <w:szCs w:val="24"/>
          <w:lang w:val="en-US"/>
        </w:rPr>
        <w:t>A</w:t>
      </w:r>
      <w:r w:rsidR="00743FDD">
        <w:rPr>
          <w:rFonts w:cs="Times New Roman"/>
          <w:lang w:val="en-US"/>
        </w:rPr>
        <w:t xml:space="preserve"> strong shareholder movement exists, with which unions c</w:t>
      </w:r>
      <w:r w:rsidR="00177FB2">
        <w:rPr>
          <w:rFonts w:cs="Times New Roman"/>
          <w:lang w:val="en-US"/>
        </w:rPr>
        <w:t>ould</w:t>
      </w:r>
      <w:r w:rsidR="00743FDD">
        <w:rPr>
          <w:rFonts w:cs="Times New Roman"/>
          <w:lang w:val="en-US"/>
        </w:rPr>
        <w:t xml:space="preserve"> ally should they decide to</w:t>
      </w:r>
      <w:r w:rsidR="00177FB2">
        <w:rPr>
          <w:rFonts w:cs="Times New Roman"/>
          <w:lang w:val="en-US"/>
        </w:rPr>
        <w:t xml:space="preserve"> </w:t>
      </w:r>
      <w:r w:rsidR="00177FB2" w:rsidRPr="008052BC">
        <w:rPr>
          <w:rFonts w:cs="Times New Roman"/>
          <w:szCs w:val="24"/>
          <w:lang w:val="en-US"/>
        </w:rPr>
        <w:t>(Davis</w:t>
      </w:r>
      <w:r w:rsidR="00177FB2">
        <w:rPr>
          <w:rFonts w:cs="Times New Roman"/>
          <w:szCs w:val="24"/>
          <w:lang w:val="en-US"/>
        </w:rPr>
        <w:t xml:space="preserve"> &amp; Thompson, 1994; </w:t>
      </w:r>
      <w:r w:rsidR="00177FB2" w:rsidRPr="008052BC">
        <w:rPr>
          <w:rFonts w:cs="Times New Roman"/>
          <w:szCs w:val="24"/>
          <w:lang w:val="en-US"/>
        </w:rPr>
        <w:t>158</w:t>
      </w:r>
      <w:r w:rsidR="00177FB2">
        <w:rPr>
          <w:rFonts w:cs="Times New Roman"/>
          <w:szCs w:val="24"/>
          <w:lang w:val="en-US"/>
        </w:rPr>
        <w:t>).</w:t>
      </w:r>
      <w:r w:rsidR="00743FDD" w:rsidRPr="00341658">
        <w:t xml:space="preserve"> </w:t>
      </w:r>
      <w:r w:rsidR="00177FB2">
        <w:t xml:space="preserve">This </w:t>
      </w:r>
      <w:r w:rsidR="00743FDD">
        <w:rPr>
          <w:rFonts w:cs="Times New Roman"/>
          <w:szCs w:val="24"/>
          <w:lang w:val="en-US"/>
        </w:rPr>
        <w:t>process</w:t>
      </w:r>
      <w:r w:rsidR="00177FB2">
        <w:rPr>
          <w:rFonts w:cs="Times New Roman"/>
          <w:szCs w:val="24"/>
          <w:lang w:val="en-US"/>
        </w:rPr>
        <w:t xml:space="preserve"> has been </w:t>
      </w:r>
      <w:r w:rsidR="00177FB2">
        <w:rPr>
          <w:rFonts w:cs="Times New Roman"/>
          <w:szCs w:val="24"/>
          <w:lang w:val="en-US"/>
        </w:rPr>
        <w:lastRenderedPageBreak/>
        <w:t xml:space="preserve">supported legislatively by </w:t>
      </w:r>
      <w:r w:rsidR="00743FDD">
        <w:rPr>
          <w:rFonts w:cs="Times New Roman"/>
          <w:szCs w:val="24"/>
          <w:lang w:val="en-US"/>
        </w:rPr>
        <w:t xml:space="preserve">the </w:t>
      </w:r>
      <w:r w:rsidR="00743FDD" w:rsidRPr="008052BC">
        <w:rPr>
          <w:rFonts w:cs="Times New Roman"/>
          <w:szCs w:val="24"/>
          <w:lang w:val="en-US"/>
        </w:rPr>
        <w:t xml:space="preserve">2002 Sarbanes-Oxley Act </w:t>
      </w:r>
      <w:r w:rsidR="00177FB2">
        <w:rPr>
          <w:rFonts w:cs="Times New Roman"/>
          <w:szCs w:val="24"/>
          <w:lang w:val="en-US"/>
        </w:rPr>
        <w:t xml:space="preserve">which </w:t>
      </w:r>
      <w:r w:rsidR="00743FDD" w:rsidRPr="008052BC">
        <w:rPr>
          <w:rFonts w:cs="Times New Roman"/>
          <w:szCs w:val="24"/>
          <w:lang w:val="en-US"/>
        </w:rPr>
        <w:t>requir</w:t>
      </w:r>
      <w:r w:rsidR="00177FB2">
        <w:rPr>
          <w:rFonts w:cs="Times New Roman"/>
          <w:szCs w:val="24"/>
          <w:lang w:val="en-US"/>
        </w:rPr>
        <w:t>ed</w:t>
      </w:r>
      <w:r w:rsidR="00743FDD" w:rsidRPr="008052BC">
        <w:rPr>
          <w:rFonts w:cs="Times New Roman"/>
          <w:szCs w:val="24"/>
          <w:lang w:val="en-US"/>
        </w:rPr>
        <w:t>, for example,</w:t>
      </w:r>
      <w:r w:rsidR="003F6637">
        <w:rPr>
          <w:rFonts w:cs="Times New Roman"/>
          <w:szCs w:val="24"/>
          <w:lang w:val="en-US"/>
        </w:rPr>
        <w:t xml:space="preserve"> that</w:t>
      </w:r>
      <w:r w:rsidR="00743FDD" w:rsidRPr="008052BC">
        <w:rPr>
          <w:rFonts w:cs="Times New Roman"/>
          <w:szCs w:val="24"/>
          <w:lang w:val="en-US"/>
        </w:rPr>
        <w:t xml:space="preserve"> the majority of company directors and auditing committees be independent of manage</w:t>
      </w:r>
      <w:r w:rsidR="00743FDD">
        <w:rPr>
          <w:rFonts w:cs="Times New Roman"/>
          <w:szCs w:val="24"/>
          <w:lang w:val="en-US"/>
        </w:rPr>
        <w:t xml:space="preserve">ment (Cioffi &amp; Höpner, 2006; </w:t>
      </w:r>
      <w:r w:rsidR="00743FDD" w:rsidRPr="008052BC">
        <w:rPr>
          <w:rFonts w:cs="Times New Roman"/>
          <w:szCs w:val="24"/>
          <w:lang w:val="en-US"/>
        </w:rPr>
        <w:t>481-2)</w:t>
      </w:r>
      <w:r w:rsidR="00743FDD">
        <w:rPr>
          <w:rFonts w:cs="Times New Roman"/>
          <w:szCs w:val="24"/>
          <w:lang w:val="en-US"/>
        </w:rPr>
        <w:t>. T</w:t>
      </w:r>
      <w:r w:rsidR="00743FDD" w:rsidRPr="008052BC">
        <w:rPr>
          <w:rFonts w:eastAsia="Times New Roman" w:cs="Times New Roman"/>
          <w:color w:val="000000"/>
          <w:szCs w:val="24"/>
          <w:lang w:val="en-US" w:eastAsia="en-GB"/>
        </w:rPr>
        <w:t xml:space="preserve">he 2010 Dodd-Frank Act </w:t>
      </w:r>
      <w:r w:rsidR="00743FDD">
        <w:rPr>
          <w:rFonts w:eastAsia="Times New Roman" w:cs="Times New Roman"/>
          <w:color w:val="000000"/>
          <w:szCs w:val="24"/>
          <w:lang w:val="en-US" w:eastAsia="en-GB"/>
        </w:rPr>
        <w:t xml:space="preserve">reinforced this trend by </w:t>
      </w:r>
      <w:r w:rsidR="00743FDD">
        <w:rPr>
          <w:rFonts w:cs="Times New Roman"/>
          <w:color w:val="000000"/>
          <w:szCs w:val="24"/>
          <w:shd w:val="clear" w:color="auto" w:fill="FFFFFF"/>
          <w:lang w:val="en-US"/>
        </w:rPr>
        <w:t>permitting</w:t>
      </w:r>
      <w:r w:rsidR="00743FDD" w:rsidRPr="008052BC">
        <w:rPr>
          <w:rFonts w:cs="Times New Roman"/>
          <w:color w:val="000000"/>
          <w:szCs w:val="24"/>
          <w:shd w:val="clear" w:color="auto" w:fill="FFFFFF"/>
          <w:lang w:val="en-US"/>
        </w:rPr>
        <w:t xml:space="preserve"> greater shareholder influence over directors’ nomination</w:t>
      </w:r>
      <w:r w:rsidR="00743FDD" w:rsidRPr="008052BC">
        <w:rPr>
          <w:rFonts w:cs="Times New Roman"/>
          <w:szCs w:val="24"/>
          <w:lang w:val="en-US"/>
        </w:rPr>
        <w:t xml:space="preserve"> (see below). </w:t>
      </w:r>
    </w:p>
    <w:p w:rsidR="00422A9D" w:rsidRDefault="0049085E" w:rsidP="005A3F6D">
      <w:pPr>
        <w:spacing w:line="480" w:lineRule="auto"/>
        <w:ind w:firstLine="708"/>
        <w:jc w:val="both"/>
        <w:rPr>
          <w:rFonts w:cs="Times New Roman"/>
          <w:szCs w:val="24"/>
          <w:lang w:val="en-US"/>
        </w:rPr>
      </w:pPr>
      <w:r>
        <w:t xml:space="preserve">Finally, </w:t>
      </w:r>
      <w:r w:rsidR="00177FB2">
        <w:t xml:space="preserve">US </w:t>
      </w:r>
      <w:r w:rsidR="00743FDD" w:rsidRPr="00DD3485">
        <w:t xml:space="preserve">corporate decision-making structures have </w:t>
      </w:r>
      <w:r w:rsidR="00743FDD">
        <w:t>provided</w:t>
      </w:r>
      <w:r w:rsidR="00743FDD" w:rsidRPr="00DD3485">
        <w:t xml:space="preserve"> little “voice” to firms’ stakeholders</w:t>
      </w:r>
      <w:r w:rsidR="00743FDD">
        <w:t xml:space="preserve">: </w:t>
      </w:r>
      <w:r w:rsidR="00743FDD" w:rsidRPr="00DD3485">
        <w:t>workers have had no statutory rights for employee</w:t>
      </w:r>
      <w:r w:rsidR="00177FB2">
        <w:t xml:space="preserve"> board</w:t>
      </w:r>
      <w:r w:rsidR="00743FDD" w:rsidRPr="00DD3485">
        <w:t xml:space="preserve"> representation</w:t>
      </w:r>
      <w:r w:rsidR="00743FDD">
        <w:t>, and unions have seen no prospect of this changing</w:t>
      </w:r>
      <w:r w:rsidR="00622B9D">
        <w:t>.</w:t>
      </w:r>
      <w:r w:rsidR="00743FDD" w:rsidRPr="00DD3485">
        <w:t xml:space="preserve"> </w:t>
      </w:r>
      <w:r w:rsidR="00743FDD">
        <w:t xml:space="preserve">Consequently, and unlike in </w:t>
      </w:r>
      <w:r w:rsidR="00177FB2">
        <w:t>CMEs</w:t>
      </w:r>
      <w:r w:rsidR="00743FDD">
        <w:t>, unions in developing</w:t>
      </w:r>
      <w:r w:rsidR="00177FB2" w:rsidRPr="00177FB2">
        <w:t xml:space="preserve"> </w:t>
      </w:r>
      <w:r w:rsidR="00177FB2">
        <w:t xml:space="preserve">corporate governance </w:t>
      </w:r>
      <w:r w:rsidR="00743FDD">
        <w:t xml:space="preserve">strategies have no institutional position to defend (see </w:t>
      </w:r>
      <w:r w:rsidR="00743FDD" w:rsidRPr="000A3048">
        <w:t>Schnyder</w:t>
      </w:r>
      <w:r w:rsidR="000A3048" w:rsidRPr="000A3048">
        <w:t>,</w:t>
      </w:r>
      <w:r w:rsidR="000A3048">
        <w:t xml:space="preserve"> 2011</w:t>
      </w:r>
      <w:r w:rsidR="00743FDD">
        <w:t xml:space="preserve">), meaning shareholder activism does not threaten </w:t>
      </w:r>
      <w:r w:rsidR="00177FB2">
        <w:t xml:space="preserve">existing </w:t>
      </w:r>
      <w:r w:rsidR="00743FDD">
        <w:t>positions of influence</w:t>
      </w:r>
      <w:r w:rsidR="00177FB2">
        <w:t>.</w:t>
      </w:r>
    </w:p>
    <w:p w:rsidR="008D1FB2" w:rsidRDefault="00422A9D" w:rsidP="00E87267">
      <w:pPr>
        <w:spacing w:line="480" w:lineRule="auto"/>
        <w:ind w:firstLine="708"/>
        <w:jc w:val="both"/>
        <w:rPr>
          <w:rFonts w:cs="Times New Roman"/>
          <w:szCs w:val="24"/>
          <w:lang w:val="en-US"/>
        </w:rPr>
      </w:pPr>
      <w:r>
        <w:rPr>
          <w:rFonts w:cs="Times New Roman"/>
          <w:szCs w:val="24"/>
          <w:lang w:val="en-US"/>
        </w:rPr>
        <w:t>The</w:t>
      </w:r>
      <w:r w:rsidR="00177FB2">
        <w:rPr>
          <w:rFonts w:cs="Times New Roman"/>
          <w:szCs w:val="24"/>
          <w:lang w:val="en-US"/>
        </w:rPr>
        <w:t xml:space="preserve"> UK</w:t>
      </w:r>
      <w:r>
        <w:rPr>
          <w:rFonts w:cs="Times New Roman"/>
          <w:szCs w:val="24"/>
          <w:lang w:val="en-US"/>
        </w:rPr>
        <w:t xml:space="preserve"> situation is similar to the US, </w:t>
      </w:r>
      <w:r w:rsidR="0084708C">
        <w:rPr>
          <w:rFonts w:cs="Times New Roman"/>
          <w:szCs w:val="24"/>
          <w:lang w:val="en-US"/>
        </w:rPr>
        <w:t>with regard to pensions funds and corporate governance. P</w:t>
      </w:r>
      <w:r w:rsidR="00FB0158">
        <w:rPr>
          <w:rFonts w:cs="Times New Roman"/>
          <w:szCs w:val="24"/>
          <w:lang w:val="en-US"/>
        </w:rPr>
        <w:t xml:space="preserve">ension fund development has been extensive, such that </w:t>
      </w:r>
      <w:r w:rsidR="000A3048">
        <w:t>UK funds</w:t>
      </w:r>
      <w:r w:rsidR="00177FB2">
        <w:t>’</w:t>
      </w:r>
      <w:r w:rsidR="00177FB2" w:rsidRPr="00177FB2">
        <w:t xml:space="preserve"> </w:t>
      </w:r>
      <w:r w:rsidR="00177FB2">
        <w:t>investment value</w:t>
      </w:r>
      <w:r w:rsidR="000A3048">
        <w:t xml:space="preserve"> amounted to 95.3 per cent of GDP in 2016 (OECD, 2017). </w:t>
      </w:r>
      <w:r w:rsidR="003F6637">
        <w:t>Corporate</w:t>
      </w:r>
      <w:r w:rsidR="0049085E">
        <w:rPr>
          <w:rFonts w:cs="Times New Roman"/>
          <w:szCs w:val="24"/>
          <w:lang w:val="en-US"/>
        </w:rPr>
        <w:t xml:space="preserve"> governance has been strongly </w:t>
      </w:r>
      <w:r w:rsidR="0049085E" w:rsidRPr="008052BC">
        <w:rPr>
          <w:rFonts w:cs="Times New Roman"/>
          <w:szCs w:val="24"/>
          <w:lang w:val="en-US"/>
        </w:rPr>
        <w:t>shareholder-oriented</w:t>
      </w:r>
      <w:r w:rsidR="0049085E">
        <w:rPr>
          <w:rFonts w:cs="Times New Roman"/>
          <w:szCs w:val="24"/>
          <w:lang w:val="en-US"/>
        </w:rPr>
        <w:t xml:space="preserve"> </w:t>
      </w:r>
      <w:r w:rsidR="0049085E" w:rsidRPr="008052BC">
        <w:rPr>
          <w:rFonts w:cs="Times New Roman"/>
          <w:szCs w:val="24"/>
          <w:lang w:val="en-US"/>
        </w:rPr>
        <w:t>(Armour</w:t>
      </w:r>
      <w:r w:rsidR="0049085E">
        <w:rPr>
          <w:rFonts w:cs="Times New Roman"/>
          <w:szCs w:val="24"/>
          <w:lang w:val="en-US"/>
        </w:rPr>
        <w:t xml:space="preserve"> et al,</w:t>
      </w:r>
      <w:r w:rsidR="0049085E" w:rsidRPr="008052BC">
        <w:rPr>
          <w:rFonts w:cs="Times New Roman"/>
          <w:szCs w:val="24"/>
          <w:lang w:val="en-US"/>
        </w:rPr>
        <w:t xml:space="preserve"> 2003</w:t>
      </w:r>
      <w:r w:rsidR="0049085E">
        <w:rPr>
          <w:rFonts w:cs="Times New Roman"/>
          <w:szCs w:val="24"/>
          <w:lang w:val="en-US"/>
        </w:rPr>
        <w:t>; Davies, 1998</w:t>
      </w:r>
      <w:r w:rsidR="0049085E" w:rsidRPr="008052BC">
        <w:rPr>
          <w:rFonts w:cs="Times New Roman"/>
          <w:szCs w:val="24"/>
          <w:lang w:val="en-US"/>
        </w:rPr>
        <w:t>)</w:t>
      </w:r>
      <w:r w:rsidR="0049085E">
        <w:rPr>
          <w:rFonts w:cs="Times New Roman"/>
          <w:szCs w:val="24"/>
          <w:lang w:val="en-US"/>
        </w:rPr>
        <w:t>, though m</w:t>
      </w:r>
      <w:r w:rsidR="0049085E" w:rsidRPr="008052BC">
        <w:rPr>
          <w:rFonts w:cs="Times New Roman"/>
          <w:szCs w:val="24"/>
          <w:lang w:val="en-US"/>
        </w:rPr>
        <w:t>anagerial accountab</w:t>
      </w:r>
      <w:r w:rsidR="0049085E">
        <w:rPr>
          <w:rFonts w:cs="Times New Roman"/>
          <w:szCs w:val="24"/>
          <w:lang w:val="en-US"/>
        </w:rPr>
        <w:t xml:space="preserve">ility </w:t>
      </w:r>
      <w:r w:rsidR="00FB0158">
        <w:rPr>
          <w:rFonts w:cs="Times New Roman"/>
          <w:szCs w:val="24"/>
          <w:lang w:val="en-US"/>
        </w:rPr>
        <w:t xml:space="preserve">has </w:t>
      </w:r>
      <w:r w:rsidR="0049085E">
        <w:rPr>
          <w:rFonts w:cs="Times New Roman"/>
          <w:szCs w:val="24"/>
          <w:lang w:val="en-US"/>
        </w:rPr>
        <w:t xml:space="preserve">traditionally rested </w:t>
      </w:r>
      <w:r w:rsidR="0016613F">
        <w:rPr>
          <w:rFonts w:cs="Times New Roman"/>
          <w:szCs w:val="24"/>
          <w:lang w:val="en-US"/>
        </w:rPr>
        <w:t>predominantly</w:t>
      </w:r>
      <w:r w:rsidR="00FB0158">
        <w:rPr>
          <w:rFonts w:cs="Times New Roman"/>
          <w:szCs w:val="24"/>
          <w:lang w:val="en-US"/>
        </w:rPr>
        <w:t xml:space="preserve"> on </w:t>
      </w:r>
      <w:r w:rsidR="0049085E">
        <w:rPr>
          <w:rFonts w:cs="Times New Roman"/>
          <w:szCs w:val="24"/>
          <w:lang w:val="en-US"/>
        </w:rPr>
        <w:t>a</w:t>
      </w:r>
      <w:r w:rsidR="0049085E" w:rsidRPr="008052BC">
        <w:rPr>
          <w:rFonts w:cs="Times New Roman"/>
          <w:szCs w:val="24"/>
          <w:lang w:val="en-US"/>
        </w:rPr>
        <w:t xml:space="preserve"> </w:t>
      </w:r>
      <w:r w:rsidR="0049085E">
        <w:rPr>
          <w:rFonts w:cs="Times New Roman"/>
          <w:szCs w:val="24"/>
          <w:lang w:val="en-US"/>
        </w:rPr>
        <w:t xml:space="preserve">highly </w:t>
      </w:r>
      <w:r w:rsidR="0049085E" w:rsidRPr="008052BC">
        <w:rPr>
          <w:rFonts w:cs="Times New Roman"/>
          <w:szCs w:val="24"/>
          <w:lang w:val="en-US"/>
        </w:rPr>
        <w:t>acti</w:t>
      </w:r>
      <w:r w:rsidR="0049085E">
        <w:rPr>
          <w:rFonts w:cs="Times New Roman"/>
          <w:szCs w:val="24"/>
          <w:lang w:val="en-US"/>
        </w:rPr>
        <w:t>ve market for corporate control</w:t>
      </w:r>
      <w:r w:rsidR="0049085E" w:rsidRPr="008052BC">
        <w:rPr>
          <w:rFonts w:cs="Times New Roman"/>
          <w:szCs w:val="24"/>
          <w:lang w:val="en-US"/>
        </w:rPr>
        <w:t xml:space="preserve"> (Deakin &amp; Slinger, 1997). From the early 1990s, </w:t>
      </w:r>
      <w:r w:rsidR="00B70E2C">
        <w:rPr>
          <w:rFonts w:cs="Times New Roman"/>
          <w:szCs w:val="24"/>
          <w:lang w:val="en-US"/>
        </w:rPr>
        <w:t>MSPs</w:t>
      </w:r>
      <w:r w:rsidR="0049085E" w:rsidRPr="008052BC">
        <w:rPr>
          <w:rFonts w:cs="Times New Roman"/>
          <w:szCs w:val="24"/>
          <w:lang w:val="en-US"/>
        </w:rPr>
        <w:t xml:space="preserve"> were enhanced by quasi-voluntary reforms summarized in the 1997 Combined Code of Corporate Governance (Solomon, 2004</w:t>
      </w:r>
      <w:r w:rsidR="0049085E">
        <w:rPr>
          <w:rFonts w:cs="Times New Roman"/>
          <w:szCs w:val="24"/>
          <w:lang w:val="en-US"/>
        </w:rPr>
        <w:t>; 313-</w:t>
      </w:r>
      <w:r w:rsidR="0049085E" w:rsidRPr="008052BC">
        <w:rPr>
          <w:rFonts w:cs="Times New Roman"/>
          <w:szCs w:val="24"/>
          <w:lang w:val="en-US"/>
        </w:rPr>
        <w:t>33). This Code</w:t>
      </w:r>
      <w:r w:rsidR="0049085E">
        <w:rPr>
          <w:rFonts w:cs="Times New Roman"/>
          <w:szCs w:val="24"/>
          <w:lang w:val="en-US"/>
        </w:rPr>
        <w:t xml:space="preserve"> </w:t>
      </w:r>
      <w:r w:rsidR="0049085E" w:rsidRPr="008052BC">
        <w:rPr>
          <w:rFonts w:cs="Times New Roman"/>
          <w:szCs w:val="24"/>
          <w:lang w:val="en-US"/>
        </w:rPr>
        <w:t>recommended, for example: the division of Chair and Chief Executive Officer (CEO) roles; independent non-executive directors; improved financial information; and transparent remuneration committees with shareholder</w:t>
      </w:r>
      <w:r w:rsidR="0049085E">
        <w:rPr>
          <w:rFonts w:cs="Times New Roman"/>
          <w:szCs w:val="24"/>
          <w:lang w:val="en-US"/>
        </w:rPr>
        <w:t xml:space="preserve"> involvement</w:t>
      </w:r>
      <w:r w:rsidR="0049085E" w:rsidRPr="008052BC">
        <w:rPr>
          <w:rFonts w:cs="Times New Roman"/>
          <w:szCs w:val="24"/>
          <w:lang w:val="en-US"/>
        </w:rPr>
        <w:t xml:space="preserve">. </w:t>
      </w:r>
      <w:r w:rsidR="0084708C">
        <w:rPr>
          <w:rFonts w:cs="Times New Roman"/>
          <w:szCs w:val="24"/>
          <w:lang w:val="en-US"/>
        </w:rPr>
        <w:t>Finally, UK unions’ corporate influence has, like in the USA, been very low</w:t>
      </w:r>
      <w:r w:rsidR="00523057">
        <w:rPr>
          <w:rFonts w:cs="Times New Roman"/>
          <w:szCs w:val="24"/>
          <w:lang w:val="en-US"/>
        </w:rPr>
        <w:t xml:space="preserve">, with no formal process </w:t>
      </w:r>
      <w:r w:rsidR="00177FB2">
        <w:rPr>
          <w:rFonts w:cs="Times New Roman"/>
          <w:szCs w:val="24"/>
          <w:lang w:val="en-US"/>
        </w:rPr>
        <w:t>entrenching</w:t>
      </w:r>
      <w:r w:rsidR="00523057">
        <w:rPr>
          <w:rFonts w:cs="Times New Roman"/>
          <w:szCs w:val="24"/>
          <w:lang w:val="en-US"/>
        </w:rPr>
        <w:t xml:space="preserve"> labour’s views within firms. However, unlike in the USA, </w:t>
      </w:r>
      <w:r w:rsidR="00594772">
        <w:rPr>
          <w:rFonts w:cs="Times New Roman"/>
          <w:szCs w:val="24"/>
          <w:lang w:val="en-US"/>
        </w:rPr>
        <w:t>this issue has</w:t>
      </w:r>
      <w:r w:rsidR="00165AAB">
        <w:rPr>
          <w:rFonts w:cs="Times New Roman"/>
          <w:szCs w:val="24"/>
          <w:lang w:val="en-US"/>
        </w:rPr>
        <w:t xml:space="preserve"> intermittently</w:t>
      </w:r>
      <w:r w:rsidR="00523057">
        <w:rPr>
          <w:rFonts w:cs="Times New Roman"/>
          <w:szCs w:val="24"/>
          <w:lang w:val="en-US"/>
        </w:rPr>
        <w:t xml:space="preserve"> </w:t>
      </w:r>
      <w:r w:rsidR="00594772">
        <w:rPr>
          <w:rFonts w:cs="Times New Roman"/>
          <w:szCs w:val="24"/>
          <w:lang w:val="en-US"/>
        </w:rPr>
        <w:t>entered the mainstream political agenda</w:t>
      </w:r>
      <w:r w:rsidR="00523057">
        <w:rPr>
          <w:rFonts w:cs="Times New Roman"/>
          <w:szCs w:val="24"/>
          <w:lang w:val="en-US"/>
        </w:rPr>
        <w:t xml:space="preserve"> (see below)</w:t>
      </w:r>
      <w:r w:rsidR="00165AAB">
        <w:rPr>
          <w:rFonts w:cs="Times New Roman"/>
          <w:szCs w:val="24"/>
          <w:lang w:val="en-US"/>
        </w:rPr>
        <w:t xml:space="preserve"> and in recent years even the Conservatives have raised the prospect of worker-directors (BBC News 2016)</w:t>
      </w:r>
      <w:r w:rsidR="00F56C42">
        <w:rPr>
          <w:rFonts w:cs="Times New Roman"/>
          <w:szCs w:val="24"/>
          <w:lang w:val="en-US"/>
        </w:rPr>
        <w:t>.</w:t>
      </w:r>
    </w:p>
    <w:p w:rsidR="002D29CF" w:rsidRPr="00E87267" w:rsidRDefault="00422A9D" w:rsidP="002735A3">
      <w:pPr>
        <w:spacing w:line="480" w:lineRule="auto"/>
        <w:ind w:firstLine="708"/>
        <w:jc w:val="both"/>
        <w:rPr>
          <w:rFonts w:cs="Times New Roman"/>
          <w:szCs w:val="24"/>
          <w:lang w:val="en-US"/>
        </w:rPr>
      </w:pPr>
      <w:r>
        <w:lastRenderedPageBreak/>
        <w:t xml:space="preserve">Our other main case, France, is situated closer to the </w:t>
      </w:r>
      <w:r w:rsidR="00523057">
        <w:t>‘</w:t>
      </w:r>
      <w:r w:rsidR="002D29CF">
        <w:t>median</w:t>
      </w:r>
      <w:r w:rsidR="00523057">
        <w:t>’</w:t>
      </w:r>
      <w:r>
        <w:t xml:space="preserve"> in </w:t>
      </w:r>
      <w:r w:rsidR="001C5ECC">
        <w:t xml:space="preserve">relation </w:t>
      </w:r>
      <w:r w:rsidR="00523057">
        <w:t>to the</w:t>
      </w:r>
      <w:r w:rsidR="00DB5E91">
        <w:t xml:space="preserve"> ‘transparency coalition’ </w:t>
      </w:r>
      <w:r w:rsidR="00523057">
        <w:t xml:space="preserve">thesis, particularly </w:t>
      </w:r>
      <w:r w:rsidR="001C5ECC">
        <w:t>given</w:t>
      </w:r>
      <w:r w:rsidR="00523057">
        <w:t xml:space="preserve"> develop</w:t>
      </w:r>
      <w:r w:rsidR="001C5ECC">
        <w:t>ments</w:t>
      </w:r>
      <w:r w:rsidR="00523057">
        <w:t xml:space="preserve"> in recent years.</w:t>
      </w:r>
      <w:r w:rsidR="00F56C42">
        <w:t xml:space="preserve"> A</w:t>
      </w:r>
      <w:r w:rsidR="00922B76">
        <w:rPr>
          <w:rFonts w:cs="Times New Roman"/>
          <w:szCs w:val="24"/>
          <w:lang w:val="en-US"/>
        </w:rPr>
        <w:t xml:space="preserve"> large public earnings-related </w:t>
      </w:r>
      <w:r w:rsidR="00F56C42">
        <w:rPr>
          <w:rFonts w:cs="Times New Roman"/>
          <w:szCs w:val="24"/>
          <w:lang w:val="en-US"/>
        </w:rPr>
        <w:t xml:space="preserve">pension </w:t>
      </w:r>
      <w:r w:rsidR="00922B76">
        <w:rPr>
          <w:rFonts w:cs="Times New Roman"/>
          <w:szCs w:val="24"/>
          <w:lang w:val="en-US"/>
        </w:rPr>
        <w:t xml:space="preserve">system </w:t>
      </w:r>
      <w:r w:rsidR="00D157F1">
        <w:rPr>
          <w:rFonts w:cs="Times New Roman"/>
          <w:szCs w:val="24"/>
          <w:lang w:val="en-US"/>
        </w:rPr>
        <w:t xml:space="preserve">has </w:t>
      </w:r>
      <w:r w:rsidR="00922B76">
        <w:rPr>
          <w:rFonts w:cs="Times New Roman"/>
          <w:szCs w:val="24"/>
          <w:lang w:val="en-US"/>
        </w:rPr>
        <w:t>mean</w:t>
      </w:r>
      <w:r w:rsidR="00F56C42">
        <w:rPr>
          <w:rFonts w:cs="Times New Roman"/>
          <w:szCs w:val="24"/>
          <w:lang w:val="en-US"/>
        </w:rPr>
        <w:t>t</w:t>
      </w:r>
      <w:r w:rsidR="00922B76">
        <w:rPr>
          <w:rFonts w:cs="Times New Roman"/>
          <w:szCs w:val="24"/>
          <w:lang w:val="en-US"/>
        </w:rPr>
        <w:t xml:space="preserve"> pension fund capitalism </w:t>
      </w:r>
      <w:r w:rsidR="00D157F1">
        <w:rPr>
          <w:rFonts w:cs="Times New Roman"/>
          <w:szCs w:val="24"/>
          <w:lang w:val="en-US"/>
        </w:rPr>
        <w:t xml:space="preserve">is </w:t>
      </w:r>
      <w:r w:rsidR="00922B76">
        <w:rPr>
          <w:rFonts w:cs="Times New Roman"/>
          <w:szCs w:val="24"/>
          <w:lang w:val="en-US"/>
        </w:rPr>
        <w:t xml:space="preserve">under-developed, </w:t>
      </w:r>
      <w:r w:rsidR="001C5ECC">
        <w:t>with</w:t>
      </w:r>
      <w:r w:rsidR="000A3048">
        <w:t xml:space="preserve"> the investment value of funds amount</w:t>
      </w:r>
      <w:r w:rsidR="001C5ECC">
        <w:t>ing</w:t>
      </w:r>
      <w:r w:rsidR="000A3048">
        <w:t xml:space="preserve"> only to 0.6 per cent of GDP in 2016 (OECD, 2017). C</w:t>
      </w:r>
      <w:r w:rsidR="00922B76">
        <w:rPr>
          <w:rFonts w:cs="Times New Roman"/>
          <w:szCs w:val="24"/>
          <w:lang w:val="en-US"/>
        </w:rPr>
        <w:t>onsequently</w:t>
      </w:r>
      <w:r w:rsidR="001C5ECC">
        <w:rPr>
          <w:rFonts w:cs="Times New Roman"/>
          <w:szCs w:val="24"/>
          <w:lang w:val="en-US"/>
        </w:rPr>
        <w:t>,</w:t>
      </w:r>
      <w:r w:rsidR="00922B76">
        <w:rPr>
          <w:rFonts w:cs="Times New Roman"/>
          <w:szCs w:val="24"/>
          <w:lang w:val="en-US"/>
        </w:rPr>
        <w:t xml:space="preserve"> there </w:t>
      </w:r>
      <w:r w:rsidR="000A3048">
        <w:rPr>
          <w:rFonts w:cs="Times New Roman"/>
          <w:szCs w:val="24"/>
          <w:lang w:val="en-US"/>
        </w:rPr>
        <w:t>are</w:t>
      </w:r>
      <w:r w:rsidR="00922B76">
        <w:rPr>
          <w:rFonts w:cs="Times New Roman"/>
          <w:szCs w:val="24"/>
          <w:lang w:val="en-US"/>
        </w:rPr>
        <w:t xml:space="preserve"> few ‘</w:t>
      </w:r>
      <w:r w:rsidR="00A232A6">
        <w:rPr>
          <w:rFonts w:cs="Times New Roman"/>
          <w:szCs w:val="24"/>
          <w:lang w:val="en-US"/>
        </w:rPr>
        <w:t>worker-owner</w:t>
      </w:r>
      <w:r w:rsidR="00922B76">
        <w:rPr>
          <w:rFonts w:cs="Times New Roman"/>
          <w:szCs w:val="24"/>
          <w:lang w:val="en-US"/>
        </w:rPr>
        <w:t>s’. Moreover, up until the early 1990s</w:t>
      </w:r>
      <w:r w:rsidR="00F56C42">
        <w:rPr>
          <w:rFonts w:cs="Times New Roman"/>
          <w:szCs w:val="24"/>
          <w:lang w:val="en-US"/>
        </w:rPr>
        <w:t>,</w:t>
      </w:r>
      <w:r w:rsidR="002D29CF">
        <w:rPr>
          <w:rFonts w:cs="Times New Roman"/>
          <w:szCs w:val="24"/>
          <w:lang w:val="en-US"/>
        </w:rPr>
        <w:t xml:space="preserve"> French corporate governance</w:t>
      </w:r>
      <w:r w:rsidR="00466DCA" w:rsidRPr="008052BC">
        <w:rPr>
          <w:rFonts w:cs="Times New Roman"/>
          <w:szCs w:val="24"/>
          <w:lang w:val="en-US"/>
        </w:rPr>
        <w:t xml:space="preserve"> </w:t>
      </w:r>
      <w:r w:rsidR="005C464D">
        <w:rPr>
          <w:rFonts w:cs="Times New Roman"/>
          <w:szCs w:val="24"/>
          <w:lang w:val="en-US"/>
        </w:rPr>
        <w:t>was</w:t>
      </w:r>
      <w:r w:rsidR="00466DCA" w:rsidRPr="008052BC">
        <w:rPr>
          <w:rFonts w:cs="Times New Roman"/>
          <w:szCs w:val="24"/>
          <w:lang w:val="en-US"/>
        </w:rPr>
        <w:t xml:space="preserve"> </w:t>
      </w:r>
      <w:r w:rsidR="001C5ECC">
        <w:rPr>
          <w:rFonts w:cs="Times New Roman"/>
          <w:szCs w:val="24"/>
          <w:lang w:val="en-US"/>
        </w:rPr>
        <w:t>quite strongly statist</w:t>
      </w:r>
      <w:r w:rsidR="00466DCA">
        <w:rPr>
          <w:rFonts w:cs="Times New Roman"/>
          <w:szCs w:val="24"/>
          <w:lang w:val="en-US"/>
        </w:rPr>
        <w:t xml:space="preserve">, with </w:t>
      </w:r>
      <w:r w:rsidR="00466DCA" w:rsidRPr="008052BC">
        <w:rPr>
          <w:rFonts w:cs="Times New Roman"/>
          <w:szCs w:val="24"/>
          <w:lang w:val="en-US"/>
        </w:rPr>
        <w:t>equity-based financing less prevalent (Zysman, 1983</w:t>
      </w:r>
      <w:r w:rsidR="00466DCA">
        <w:rPr>
          <w:rFonts w:cs="Times New Roman"/>
          <w:szCs w:val="24"/>
          <w:lang w:val="en-US"/>
        </w:rPr>
        <w:t>: 99-170</w:t>
      </w:r>
      <w:r w:rsidR="00466DCA" w:rsidRPr="008052BC">
        <w:rPr>
          <w:rFonts w:cs="Times New Roman"/>
          <w:szCs w:val="24"/>
          <w:lang w:val="en-US"/>
        </w:rPr>
        <w:t>). French managers enjoyed considerable autonomy</w:t>
      </w:r>
      <w:r w:rsidR="00466DCA">
        <w:rPr>
          <w:rFonts w:cs="Times New Roman"/>
          <w:szCs w:val="24"/>
          <w:lang w:val="en-US"/>
        </w:rPr>
        <w:t>, troubled little by</w:t>
      </w:r>
      <w:r w:rsidR="00466DCA" w:rsidRPr="008052BC">
        <w:rPr>
          <w:rFonts w:cs="Times New Roman"/>
          <w:szCs w:val="24"/>
          <w:lang w:val="en-US"/>
        </w:rPr>
        <w:t xml:space="preserve"> </w:t>
      </w:r>
      <w:r w:rsidR="00466DCA">
        <w:rPr>
          <w:rFonts w:cs="Times New Roman"/>
          <w:szCs w:val="24"/>
          <w:lang w:val="en-US"/>
        </w:rPr>
        <w:t>minority</w:t>
      </w:r>
      <w:r w:rsidR="00466DCA" w:rsidRPr="008052BC">
        <w:rPr>
          <w:rFonts w:cs="Times New Roman"/>
          <w:szCs w:val="24"/>
          <w:lang w:val="en-US"/>
        </w:rPr>
        <w:t xml:space="preserve"> shareholders. </w:t>
      </w:r>
      <w:r w:rsidR="00922B76">
        <w:rPr>
          <w:rFonts w:cs="Times New Roman"/>
          <w:szCs w:val="24"/>
          <w:lang w:val="en-US"/>
        </w:rPr>
        <w:t xml:space="preserve">Workers were ostensibly incorporated into this system through </w:t>
      </w:r>
      <w:r w:rsidR="00922B76" w:rsidRPr="001765D5">
        <w:t>works council</w:t>
      </w:r>
      <w:r w:rsidR="002735A3">
        <w:t>s</w:t>
      </w:r>
      <w:r w:rsidR="00922B76">
        <w:t>,</w:t>
      </w:r>
      <w:r w:rsidR="002735A3">
        <w:t xml:space="preserve"> </w:t>
      </w:r>
      <w:r w:rsidR="001C5ECC">
        <w:t>which</w:t>
      </w:r>
      <w:r w:rsidR="00F56C42">
        <w:t xml:space="preserve"> </w:t>
      </w:r>
      <w:r w:rsidR="002735A3">
        <w:t>provid</w:t>
      </w:r>
      <w:r w:rsidR="00F56C42">
        <w:t xml:space="preserve">ed </w:t>
      </w:r>
      <w:r w:rsidR="002735A3">
        <w:t>important informational resources</w:t>
      </w:r>
      <w:r w:rsidR="001C5ECC">
        <w:t>,</w:t>
      </w:r>
      <w:r w:rsidR="00F56C42">
        <w:t xml:space="preserve"> but </w:t>
      </w:r>
      <w:r w:rsidR="001C5ECC">
        <w:t xml:space="preserve">they had </w:t>
      </w:r>
      <w:r w:rsidR="00922B76" w:rsidRPr="001765D5">
        <w:t>few effective powers (</w:t>
      </w:r>
      <w:r w:rsidR="002735A3">
        <w:t>Milner &amp; Mather</w:t>
      </w:r>
      <w:r w:rsidR="00047BD9">
        <w:t>s,</w:t>
      </w:r>
      <w:r w:rsidR="002735A3">
        <w:t xml:space="preserve"> 201</w:t>
      </w:r>
      <w:r w:rsidR="008E472E">
        <w:t>3</w:t>
      </w:r>
      <w:r w:rsidR="002735A3">
        <w:t>; also</w:t>
      </w:r>
      <w:r w:rsidR="00922B76">
        <w:t xml:space="preserve"> </w:t>
      </w:r>
      <w:r w:rsidR="00922B76" w:rsidRPr="001765D5">
        <w:t xml:space="preserve">Goyer </w:t>
      </w:r>
      <w:r w:rsidR="00922B76">
        <w:t>&amp;</w:t>
      </w:r>
      <w:r w:rsidR="00922B76" w:rsidRPr="001765D5">
        <w:t xml:space="preserve"> Hanck</w:t>
      </w:r>
      <w:r w:rsidR="00922B76" w:rsidRPr="001765D5">
        <w:rPr>
          <w:rFonts w:cs="Times New Roman"/>
        </w:rPr>
        <w:t>é</w:t>
      </w:r>
      <w:r w:rsidR="00922B76">
        <w:rPr>
          <w:rFonts w:cs="Times New Roman"/>
        </w:rPr>
        <w:t>,</w:t>
      </w:r>
      <w:r w:rsidR="00922B76" w:rsidRPr="001765D5">
        <w:t xml:space="preserve"> 2005)</w:t>
      </w:r>
      <w:r w:rsidR="002735A3">
        <w:t>.</w:t>
      </w:r>
      <w:r w:rsidR="003F6637">
        <w:rPr>
          <w:rFonts w:cs="Times New Roman"/>
          <w:szCs w:val="24"/>
          <w:lang w:val="en-US"/>
        </w:rPr>
        <w:t xml:space="preserve"> However</w:t>
      </w:r>
      <w:r w:rsidR="00922B76">
        <w:rPr>
          <w:rFonts w:cs="Times New Roman"/>
          <w:szCs w:val="24"/>
          <w:lang w:val="en-US"/>
        </w:rPr>
        <w:t xml:space="preserve">, </w:t>
      </w:r>
      <w:r w:rsidR="001C5ECC">
        <w:rPr>
          <w:rFonts w:cs="Times New Roman"/>
          <w:szCs w:val="24"/>
          <w:lang w:val="en-US"/>
        </w:rPr>
        <w:t xml:space="preserve">significant reforms in </w:t>
      </w:r>
      <w:r w:rsidR="00922B76">
        <w:rPr>
          <w:rFonts w:cs="Times New Roman"/>
          <w:szCs w:val="24"/>
          <w:lang w:val="en-US"/>
        </w:rPr>
        <w:t xml:space="preserve">France in the last two decades </w:t>
      </w:r>
      <w:r w:rsidR="002D29CF">
        <w:rPr>
          <w:rFonts w:cs="Times New Roman"/>
          <w:szCs w:val="24"/>
          <w:lang w:val="en-US"/>
        </w:rPr>
        <w:t>might be expected to have</w:t>
      </w:r>
      <w:r w:rsidR="001C5ECC">
        <w:rPr>
          <w:rFonts w:cs="Times New Roman"/>
          <w:szCs w:val="24"/>
          <w:lang w:val="en-US"/>
        </w:rPr>
        <w:t xml:space="preserve"> improved</w:t>
      </w:r>
      <w:r w:rsidR="002D29CF">
        <w:rPr>
          <w:rFonts w:cs="Times New Roman"/>
          <w:szCs w:val="24"/>
          <w:lang w:val="en-US"/>
        </w:rPr>
        <w:t xml:space="preserve"> the prospects for ‘transparency coalitions’. First, </w:t>
      </w:r>
      <w:r w:rsidR="00E80A7D">
        <w:rPr>
          <w:rFonts w:cs="Times New Roman"/>
          <w:szCs w:val="24"/>
          <w:lang w:val="en-US"/>
        </w:rPr>
        <w:t xml:space="preserve">public </w:t>
      </w:r>
      <w:r w:rsidR="00922B76">
        <w:rPr>
          <w:rFonts w:cs="Times New Roman"/>
          <w:szCs w:val="24"/>
          <w:lang w:val="en-US"/>
        </w:rPr>
        <w:t xml:space="preserve">pension </w:t>
      </w:r>
      <w:r w:rsidR="00C85D6D">
        <w:rPr>
          <w:rFonts w:cs="Times New Roman"/>
          <w:szCs w:val="24"/>
          <w:lang w:val="en-US"/>
        </w:rPr>
        <w:t xml:space="preserve">retrenchment </w:t>
      </w:r>
      <w:r w:rsidR="00E80A7D">
        <w:rPr>
          <w:rFonts w:cs="Times New Roman"/>
          <w:szCs w:val="24"/>
          <w:lang w:val="en-US"/>
        </w:rPr>
        <w:t>w</w:t>
      </w:r>
      <w:r w:rsidR="00C85D6D">
        <w:rPr>
          <w:rFonts w:cs="Times New Roman"/>
          <w:szCs w:val="24"/>
          <w:lang w:val="en-US"/>
        </w:rPr>
        <w:t>as accompanied by att</w:t>
      </w:r>
      <w:r w:rsidR="00E80A7D">
        <w:rPr>
          <w:rFonts w:cs="Times New Roman"/>
          <w:szCs w:val="24"/>
          <w:lang w:val="en-US"/>
        </w:rPr>
        <w:t xml:space="preserve">empts to develop funded private pensions as compensation </w:t>
      </w:r>
      <w:r w:rsidR="00E80A7D" w:rsidRPr="00D157F1">
        <w:rPr>
          <w:rFonts w:cs="Times New Roman"/>
          <w:szCs w:val="24"/>
          <w:lang w:val="en-US"/>
        </w:rPr>
        <w:t>(</w:t>
      </w:r>
      <w:r w:rsidR="00D157F1" w:rsidRPr="00D157F1">
        <w:rPr>
          <w:rFonts w:cs="Times New Roman"/>
          <w:szCs w:val="24"/>
          <w:lang w:val="en-US"/>
        </w:rPr>
        <w:t>Naczyk</w:t>
      </w:r>
      <w:r w:rsidR="00CD48A2">
        <w:rPr>
          <w:rFonts w:cs="Times New Roman"/>
          <w:szCs w:val="24"/>
          <w:lang w:val="en-US"/>
        </w:rPr>
        <w:t xml:space="preserve"> </w:t>
      </w:r>
      <w:r w:rsidR="00D157F1">
        <w:rPr>
          <w:rFonts w:cs="Times New Roman"/>
          <w:szCs w:val="24"/>
          <w:lang w:val="en-US"/>
        </w:rPr>
        <w:t xml:space="preserve">&amp; Palier, </w:t>
      </w:r>
      <w:r w:rsidR="00D157F1" w:rsidRPr="00D157F1">
        <w:rPr>
          <w:rFonts w:cs="Times New Roman"/>
          <w:szCs w:val="24"/>
          <w:lang w:val="en-US"/>
        </w:rPr>
        <w:t>201</w:t>
      </w:r>
      <w:r w:rsidR="00D157F1">
        <w:rPr>
          <w:rFonts w:cs="Times New Roman"/>
          <w:szCs w:val="24"/>
          <w:lang w:val="en-US"/>
        </w:rPr>
        <w:t>1</w:t>
      </w:r>
      <w:r w:rsidR="00E80A7D" w:rsidRPr="00D157F1">
        <w:rPr>
          <w:rFonts w:cs="Times New Roman"/>
          <w:szCs w:val="24"/>
          <w:lang w:val="en-US"/>
        </w:rPr>
        <w:t>).</w:t>
      </w:r>
      <w:r w:rsidR="00E80A7D">
        <w:rPr>
          <w:rFonts w:cs="Times New Roman"/>
          <w:szCs w:val="24"/>
          <w:lang w:val="en-US"/>
        </w:rPr>
        <w:t xml:space="preserve"> </w:t>
      </w:r>
      <w:r w:rsidR="002D29CF">
        <w:rPr>
          <w:rFonts w:cs="Times New Roman"/>
          <w:szCs w:val="24"/>
          <w:lang w:val="en-US"/>
        </w:rPr>
        <w:t xml:space="preserve">Secondly, </w:t>
      </w:r>
      <w:r w:rsidR="002D29CF" w:rsidRPr="008052BC">
        <w:rPr>
          <w:rFonts w:cs="Times New Roman"/>
          <w:szCs w:val="24"/>
          <w:lang w:val="en-US"/>
        </w:rPr>
        <w:t>French corporate governance has been transformed (</w:t>
      </w:r>
      <w:r w:rsidR="002D29CF">
        <w:rPr>
          <w:rFonts w:cs="Times New Roman"/>
          <w:szCs w:val="24"/>
          <w:lang w:val="en-US"/>
        </w:rPr>
        <w:t xml:space="preserve">Culpepper, 2006, 2011: 48-81; Howell 2009; </w:t>
      </w:r>
      <w:r w:rsidR="002D29CF" w:rsidRPr="008052BC">
        <w:rPr>
          <w:rFonts w:cs="Times New Roman"/>
          <w:szCs w:val="24"/>
          <w:lang w:val="en-US"/>
        </w:rPr>
        <w:t>O’S</w:t>
      </w:r>
      <w:r w:rsidR="002D29CF">
        <w:rPr>
          <w:rFonts w:cs="Times New Roman"/>
          <w:szCs w:val="24"/>
          <w:lang w:val="en-US"/>
        </w:rPr>
        <w:t>ullivan, 2007), with a gradual state withdrawal from</w:t>
      </w:r>
      <w:r w:rsidR="002D29CF" w:rsidRPr="008052BC">
        <w:rPr>
          <w:rFonts w:cs="Times New Roman"/>
          <w:szCs w:val="24"/>
          <w:lang w:val="en-US"/>
        </w:rPr>
        <w:t xml:space="preserve"> economic decision-making</w:t>
      </w:r>
      <w:r w:rsidR="002D29CF">
        <w:rPr>
          <w:rFonts w:cs="Times New Roman"/>
          <w:szCs w:val="24"/>
          <w:lang w:val="en-US"/>
        </w:rPr>
        <w:t xml:space="preserve">. Anglo-American institutional investors </w:t>
      </w:r>
      <w:r w:rsidR="001C5ECC">
        <w:rPr>
          <w:rFonts w:cs="Times New Roman"/>
          <w:szCs w:val="24"/>
          <w:lang w:val="en-US"/>
        </w:rPr>
        <w:t xml:space="preserve">are a growing presence </w:t>
      </w:r>
      <w:r w:rsidR="002D29CF">
        <w:rPr>
          <w:rFonts w:cs="Times New Roman"/>
          <w:szCs w:val="24"/>
          <w:lang w:val="en-US"/>
        </w:rPr>
        <w:t xml:space="preserve">on French capital markets and </w:t>
      </w:r>
      <w:r w:rsidR="002D29CF" w:rsidRPr="008052BC">
        <w:rPr>
          <w:rFonts w:cs="Times New Roman"/>
          <w:szCs w:val="24"/>
          <w:lang w:val="en-US"/>
        </w:rPr>
        <w:t>cross-shareholding</w:t>
      </w:r>
      <w:r w:rsidR="002D29CF">
        <w:rPr>
          <w:rFonts w:cs="Times New Roman"/>
          <w:szCs w:val="24"/>
          <w:lang w:val="en-US"/>
        </w:rPr>
        <w:t xml:space="preserve"> networks have </w:t>
      </w:r>
      <w:r w:rsidR="001C5ECC">
        <w:rPr>
          <w:rFonts w:cs="Times New Roman"/>
          <w:szCs w:val="24"/>
          <w:lang w:val="en-US"/>
        </w:rPr>
        <w:t>diminished</w:t>
      </w:r>
      <w:r w:rsidR="002D29CF" w:rsidRPr="008052BC">
        <w:rPr>
          <w:rFonts w:cs="Times New Roman"/>
          <w:szCs w:val="24"/>
          <w:lang w:val="en-US"/>
        </w:rPr>
        <w:t xml:space="preserve"> </w:t>
      </w:r>
      <w:r w:rsidR="002D29CF">
        <w:rPr>
          <w:rFonts w:cs="Times New Roman"/>
          <w:szCs w:val="24"/>
          <w:lang w:val="en-US"/>
        </w:rPr>
        <w:t>signaling French corporate elites</w:t>
      </w:r>
      <w:r w:rsidR="001C5ECC">
        <w:rPr>
          <w:rFonts w:cs="Times New Roman"/>
          <w:szCs w:val="24"/>
          <w:lang w:val="en-US"/>
        </w:rPr>
        <w:t>’</w:t>
      </w:r>
      <w:r w:rsidR="002D29CF">
        <w:rPr>
          <w:rFonts w:cs="Times New Roman"/>
          <w:szCs w:val="24"/>
          <w:lang w:val="en-US"/>
        </w:rPr>
        <w:t xml:space="preserve"> embrace of </w:t>
      </w:r>
      <w:r w:rsidR="002D29CF" w:rsidRPr="008052BC">
        <w:rPr>
          <w:rFonts w:cs="Times New Roman"/>
          <w:szCs w:val="24"/>
          <w:lang w:val="en-US"/>
        </w:rPr>
        <w:t>international equity financing and shareholder value</w:t>
      </w:r>
      <w:r w:rsidR="002D29CF">
        <w:rPr>
          <w:rFonts w:cs="Times New Roman"/>
          <w:szCs w:val="24"/>
          <w:lang w:val="en-US"/>
        </w:rPr>
        <w:t>.</w:t>
      </w:r>
      <w:r w:rsidR="00C85D6D">
        <w:rPr>
          <w:rFonts w:cs="Times New Roman"/>
          <w:szCs w:val="24"/>
          <w:lang w:val="en-US"/>
        </w:rPr>
        <w:t xml:space="preserve"> </w:t>
      </w:r>
    </w:p>
    <w:p w:rsidR="00622B9D" w:rsidRDefault="00D157F1" w:rsidP="003E4A43">
      <w:pPr>
        <w:spacing w:line="480" w:lineRule="auto"/>
        <w:ind w:firstLine="708"/>
        <w:jc w:val="both"/>
        <w:rPr>
          <w:rFonts w:cs="Times New Roman"/>
          <w:szCs w:val="24"/>
          <w:lang w:val="en-US"/>
        </w:rPr>
      </w:pPr>
      <w:r>
        <w:rPr>
          <w:rFonts w:cs="Times New Roman"/>
          <w:szCs w:val="24"/>
          <w:lang w:val="en-US"/>
        </w:rPr>
        <w:t>Our</w:t>
      </w:r>
      <w:r w:rsidR="00F56C42">
        <w:rPr>
          <w:rFonts w:cs="Times New Roman"/>
          <w:szCs w:val="24"/>
          <w:lang w:val="en-US"/>
        </w:rPr>
        <w:t xml:space="preserve"> cases </w:t>
      </w:r>
      <w:r>
        <w:rPr>
          <w:rFonts w:cs="Times New Roman"/>
          <w:szCs w:val="24"/>
          <w:lang w:val="en-US"/>
        </w:rPr>
        <w:t xml:space="preserve">thus vary significantly </w:t>
      </w:r>
      <w:r w:rsidR="001C5ECC">
        <w:rPr>
          <w:rFonts w:cs="Times New Roman"/>
          <w:szCs w:val="24"/>
          <w:lang w:val="en-US"/>
        </w:rPr>
        <w:t>on</w:t>
      </w:r>
      <w:r w:rsidR="00F56C42">
        <w:rPr>
          <w:rFonts w:cs="Times New Roman"/>
          <w:szCs w:val="24"/>
          <w:lang w:val="en-US"/>
        </w:rPr>
        <w:t xml:space="preserve"> pension fund and corporate governance variables. This is also the case </w:t>
      </w:r>
      <w:r w:rsidR="001C5ECC">
        <w:rPr>
          <w:rFonts w:cs="Times New Roman"/>
          <w:szCs w:val="24"/>
          <w:lang w:val="en-US"/>
        </w:rPr>
        <w:t xml:space="preserve">on </w:t>
      </w:r>
      <w:r w:rsidR="007D3667">
        <w:rPr>
          <w:rFonts w:cs="Times New Roman"/>
          <w:szCs w:val="24"/>
          <w:lang w:val="en-US"/>
        </w:rPr>
        <w:t xml:space="preserve">union variables likely to influence </w:t>
      </w:r>
      <w:r w:rsidR="00193895">
        <w:rPr>
          <w:rFonts w:cs="Times New Roman"/>
          <w:szCs w:val="24"/>
          <w:lang w:val="en-US"/>
        </w:rPr>
        <w:t xml:space="preserve">organized labour’s </w:t>
      </w:r>
      <w:r w:rsidR="007D3667">
        <w:rPr>
          <w:rFonts w:cs="Times New Roman"/>
          <w:szCs w:val="24"/>
          <w:lang w:val="en-US"/>
        </w:rPr>
        <w:t>strategic decision-making (eg institutional embeddedness, union structures and identity and framing decisions)</w:t>
      </w:r>
      <w:r w:rsidR="00193895">
        <w:rPr>
          <w:rFonts w:cs="Times New Roman"/>
          <w:szCs w:val="24"/>
          <w:lang w:val="en-US"/>
        </w:rPr>
        <w:t xml:space="preserve">. </w:t>
      </w:r>
      <w:r w:rsidR="00582737">
        <w:rPr>
          <w:rFonts w:cs="Times New Roman"/>
          <w:szCs w:val="24"/>
          <w:lang w:val="en-US"/>
        </w:rPr>
        <w:t xml:space="preserve">Thus, in </w:t>
      </w:r>
      <w:r w:rsidR="00622B9D">
        <w:rPr>
          <w:rFonts w:cs="Times New Roman"/>
          <w:szCs w:val="24"/>
          <w:lang w:val="en-US"/>
        </w:rPr>
        <w:t xml:space="preserve">the USA and UK, </w:t>
      </w:r>
      <w:r w:rsidR="00193895">
        <w:rPr>
          <w:rFonts w:cs="Times New Roman"/>
          <w:szCs w:val="24"/>
          <w:lang w:val="en-US"/>
        </w:rPr>
        <w:t xml:space="preserve">unions’ </w:t>
      </w:r>
      <w:r w:rsidR="00622B9D">
        <w:rPr>
          <w:rFonts w:cs="Times New Roman"/>
          <w:szCs w:val="24"/>
          <w:lang w:val="en-US"/>
        </w:rPr>
        <w:t>institutional embeddedness</w:t>
      </w:r>
      <w:r>
        <w:rPr>
          <w:rFonts w:cs="Times New Roman"/>
          <w:szCs w:val="24"/>
          <w:lang w:val="en-US"/>
        </w:rPr>
        <w:t>, in terms of bargaining and membership,</w:t>
      </w:r>
      <w:r w:rsidR="00351065">
        <w:rPr>
          <w:rFonts w:cs="Times New Roman"/>
          <w:szCs w:val="24"/>
          <w:lang w:val="en-US"/>
        </w:rPr>
        <w:t xml:space="preserve"> </w:t>
      </w:r>
      <w:r w:rsidR="00193895">
        <w:rPr>
          <w:rFonts w:cs="Times New Roman"/>
          <w:szCs w:val="24"/>
          <w:lang w:val="en-US"/>
        </w:rPr>
        <w:t>has been</w:t>
      </w:r>
      <w:r w:rsidR="00351065">
        <w:rPr>
          <w:rFonts w:cs="Times New Roman"/>
          <w:szCs w:val="24"/>
          <w:lang w:val="en-US"/>
        </w:rPr>
        <w:t xml:space="preserve"> low and</w:t>
      </w:r>
      <w:r w:rsidR="00622B9D">
        <w:rPr>
          <w:rFonts w:cs="Times New Roman"/>
          <w:szCs w:val="24"/>
          <w:lang w:val="en-US"/>
        </w:rPr>
        <w:t xml:space="preserve"> declining</w:t>
      </w:r>
      <w:r w:rsidR="00193895">
        <w:rPr>
          <w:rFonts w:cs="Times New Roman"/>
          <w:szCs w:val="24"/>
          <w:lang w:val="en-US"/>
        </w:rPr>
        <w:t xml:space="preserve"> for most of the last three decades. This, Baccaro et al suggest, </w:t>
      </w:r>
      <w:r w:rsidR="003F6637">
        <w:rPr>
          <w:rFonts w:cs="Times New Roman"/>
          <w:szCs w:val="24"/>
          <w:lang w:val="en-US"/>
        </w:rPr>
        <w:t>leads to greater</w:t>
      </w:r>
      <w:r w:rsidR="00B22FBE">
        <w:rPr>
          <w:rFonts w:cs="Times New Roman"/>
          <w:szCs w:val="24"/>
          <w:lang w:val="en-US"/>
        </w:rPr>
        <w:t xml:space="preserve"> interest in</w:t>
      </w:r>
      <w:r w:rsidR="00622B9D">
        <w:rPr>
          <w:rFonts w:cs="Times New Roman"/>
          <w:szCs w:val="24"/>
          <w:lang w:val="en-US"/>
        </w:rPr>
        <w:t xml:space="preserve"> strategic innovation</w:t>
      </w:r>
      <w:r w:rsidR="00351065">
        <w:rPr>
          <w:rFonts w:cs="Times New Roman"/>
          <w:szCs w:val="24"/>
          <w:lang w:val="en-US"/>
        </w:rPr>
        <w:t xml:space="preserve"> (2003: 121)</w:t>
      </w:r>
      <w:r w:rsidR="00622B9D">
        <w:rPr>
          <w:rFonts w:cs="Times New Roman"/>
          <w:szCs w:val="24"/>
          <w:lang w:val="en-US"/>
        </w:rPr>
        <w:t xml:space="preserve">. </w:t>
      </w:r>
      <w:r w:rsidR="002A5BDF">
        <w:rPr>
          <w:rFonts w:cs="Times New Roman"/>
          <w:szCs w:val="24"/>
          <w:lang w:val="en-US"/>
        </w:rPr>
        <w:t xml:space="preserve">In France, </w:t>
      </w:r>
      <w:r w:rsidR="00582737">
        <w:rPr>
          <w:rFonts w:cs="Times New Roman"/>
          <w:szCs w:val="24"/>
          <w:lang w:val="en-US"/>
        </w:rPr>
        <w:t xml:space="preserve">in contrast greater </w:t>
      </w:r>
      <w:r w:rsidR="002A5BDF">
        <w:rPr>
          <w:rFonts w:cs="Times New Roman"/>
          <w:szCs w:val="24"/>
          <w:lang w:val="en-US"/>
        </w:rPr>
        <w:t>institutional embeddedness</w:t>
      </w:r>
      <w:r>
        <w:rPr>
          <w:rFonts w:cs="Times New Roman"/>
          <w:szCs w:val="24"/>
          <w:lang w:val="en-US"/>
        </w:rPr>
        <w:t xml:space="preserve">, in terms of bargaining at least, </w:t>
      </w:r>
      <w:r w:rsidR="00582737">
        <w:rPr>
          <w:rFonts w:cs="Times New Roman"/>
          <w:szCs w:val="24"/>
          <w:lang w:val="en-US"/>
        </w:rPr>
        <w:t xml:space="preserve">would lead </w:t>
      </w:r>
      <w:r w:rsidR="00B22FBE">
        <w:rPr>
          <w:rFonts w:cs="Times New Roman"/>
          <w:szCs w:val="24"/>
          <w:lang w:val="en-US"/>
        </w:rPr>
        <w:t>one to</w:t>
      </w:r>
      <w:r w:rsidR="00582737">
        <w:rPr>
          <w:rFonts w:cs="Times New Roman"/>
          <w:szCs w:val="24"/>
          <w:lang w:val="en-US"/>
        </w:rPr>
        <w:t xml:space="preserve"> expect </w:t>
      </w:r>
      <w:r w:rsidR="00193895">
        <w:rPr>
          <w:rFonts w:cs="Times New Roman"/>
          <w:szCs w:val="24"/>
          <w:lang w:val="en-US"/>
        </w:rPr>
        <w:t xml:space="preserve">a </w:t>
      </w:r>
      <w:r w:rsidR="002A5BDF">
        <w:rPr>
          <w:rFonts w:cs="Times New Roman"/>
          <w:szCs w:val="24"/>
          <w:lang w:val="en-US"/>
        </w:rPr>
        <w:lastRenderedPageBreak/>
        <w:t xml:space="preserve">more passive </w:t>
      </w:r>
      <w:r w:rsidR="002A5BDF" w:rsidRPr="00D157F1">
        <w:rPr>
          <w:rFonts w:cs="Times New Roman"/>
          <w:szCs w:val="24"/>
          <w:lang w:val="en-US"/>
        </w:rPr>
        <w:t>approach.</w:t>
      </w:r>
      <w:r w:rsidR="002A5BDF">
        <w:rPr>
          <w:rFonts w:cs="Times New Roman"/>
          <w:szCs w:val="24"/>
          <w:lang w:val="en-US"/>
        </w:rPr>
        <w:t xml:space="preserve"> </w:t>
      </w:r>
      <w:r w:rsidR="001E26BA" w:rsidRPr="003E4A43">
        <w:rPr>
          <w:rFonts w:cs="Times New Roman"/>
          <w:szCs w:val="24"/>
          <w:lang w:val="en-US"/>
        </w:rPr>
        <w:t>Union structures</w:t>
      </w:r>
      <w:r w:rsidR="00753C61" w:rsidRPr="003E4A43">
        <w:rPr>
          <w:rFonts w:cs="Times New Roman"/>
          <w:szCs w:val="24"/>
          <w:lang w:val="en-US"/>
        </w:rPr>
        <w:t xml:space="preserve"> also vary, most significantly with respect to political embeddedness and union divisions. UK unions are the most politically embedded, given their strong institutional and individual affiliations with the Labour Party. This, as has been seen, might be expected to dissuade them from undertaking independent political action. </w:t>
      </w:r>
      <w:r w:rsidR="00581897">
        <w:rPr>
          <w:rFonts w:cs="Times New Roman"/>
          <w:szCs w:val="24"/>
          <w:lang w:val="en-US"/>
        </w:rPr>
        <w:t>Union divisons, along various dimensions, are evident in all cases. These woud be expected, t</w:t>
      </w:r>
      <w:r w:rsidR="003E4A43" w:rsidRPr="003E4A43">
        <w:rPr>
          <w:rFonts w:cs="Times New Roman"/>
          <w:szCs w:val="24"/>
          <w:lang w:val="en-US"/>
        </w:rPr>
        <w:t>o a lesser or greater extent</w:t>
      </w:r>
      <w:r w:rsidR="00581897">
        <w:rPr>
          <w:rFonts w:cs="Times New Roman"/>
          <w:szCs w:val="24"/>
          <w:lang w:val="en-US"/>
        </w:rPr>
        <w:t>,</w:t>
      </w:r>
      <w:r w:rsidR="003E4A43" w:rsidRPr="003E4A43">
        <w:rPr>
          <w:rFonts w:cs="Times New Roman"/>
          <w:szCs w:val="24"/>
          <w:lang w:val="en-US"/>
        </w:rPr>
        <w:t>to disrupt strategic initiatives emanating for union leaderships and peak organizations (Voss &amp; Sherman, 2000)</w:t>
      </w:r>
      <w:r w:rsidR="003E4A43">
        <w:rPr>
          <w:rFonts w:cs="Times New Roman"/>
          <w:szCs w:val="24"/>
          <w:lang w:val="en-US"/>
        </w:rPr>
        <w:t>. Finally, u</w:t>
      </w:r>
      <w:r w:rsidR="000E30A4">
        <w:rPr>
          <w:rFonts w:cs="Times New Roman"/>
          <w:szCs w:val="24"/>
          <w:lang w:val="en-US"/>
        </w:rPr>
        <w:t xml:space="preserve">nion </w:t>
      </w:r>
      <w:r w:rsidR="001E26BA">
        <w:rPr>
          <w:rFonts w:cs="Times New Roman"/>
          <w:szCs w:val="24"/>
          <w:lang w:val="en-US"/>
        </w:rPr>
        <w:t>identity and leadership</w:t>
      </w:r>
      <w:r w:rsidR="007A16AF">
        <w:rPr>
          <w:rFonts w:cs="Times New Roman"/>
          <w:szCs w:val="24"/>
          <w:lang w:val="en-US"/>
        </w:rPr>
        <w:t xml:space="preserve"> also vary</w:t>
      </w:r>
      <w:r w:rsidR="001E26BA">
        <w:rPr>
          <w:rFonts w:cs="Times New Roman"/>
          <w:szCs w:val="24"/>
          <w:lang w:val="en-US"/>
        </w:rPr>
        <w:t xml:space="preserve"> but because these are more nationally contingent their impact</w:t>
      </w:r>
      <w:r w:rsidR="001E26BA" w:rsidRPr="001E26BA">
        <w:rPr>
          <w:rFonts w:cs="Times New Roman"/>
          <w:szCs w:val="24"/>
          <w:lang w:val="en-US"/>
        </w:rPr>
        <w:t xml:space="preserve"> </w:t>
      </w:r>
      <w:r w:rsidR="001E26BA">
        <w:rPr>
          <w:rFonts w:cs="Times New Roman"/>
          <w:szCs w:val="24"/>
          <w:lang w:val="en-US"/>
        </w:rPr>
        <w:t xml:space="preserve">is more </w:t>
      </w:r>
      <w:r w:rsidR="00582737">
        <w:rPr>
          <w:rFonts w:cs="Times New Roman"/>
          <w:szCs w:val="24"/>
          <w:lang w:val="en-US"/>
        </w:rPr>
        <w:t>difficult to predict (Frege &amp; Kelly 2003</w:t>
      </w:r>
      <w:r w:rsidR="00363DFD">
        <w:rPr>
          <w:rFonts w:cs="Times New Roman"/>
          <w:szCs w:val="24"/>
          <w:lang w:val="en-US"/>
        </w:rPr>
        <w:t>; Voss &amp; Sherman, 2000</w:t>
      </w:r>
      <w:r w:rsidR="00582737">
        <w:rPr>
          <w:rFonts w:cs="Times New Roman"/>
          <w:szCs w:val="24"/>
          <w:lang w:val="en-US"/>
        </w:rPr>
        <w:t>).</w:t>
      </w:r>
      <w:r w:rsidR="00A47A68">
        <w:rPr>
          <w:rFonts w:cs="Times New Roman"/>
          <w:szCs w:val="24"/>
          <w:lang w:val="en-US"/>
        </w:rPr>
        <w:t xml:space="preserve"> </w:t>
      </w:r>
      <w:r w:rsidR="002A5BDF">
        <w:rPr>
          <w:rFonts w:cs="Times New Roman"/>
          <w:szCs w:val="24"/>
          <w:lang w:val="en-US"/>
        </w:rPr>
        <w:t xml:space="preserve"> </w:t>
      </w:r>
    </w:p>
    <w:p w:rsidR="00B055F8" w:rsidRDefault="002735A3" w:rsidP="00193895">
      <w:pPr>
        <w:spacing w:line="480" w:lineRule="auto"/>
        <w:ind w:firstLine="708"/>
        <w:jc w:val="both"/>
        <w:rPr>
          <w:rFonts w:cs="Times New Roman"/>
          <w:szCs w:val="24"/>
          <w:lang w:val="en-US"/>
        </w:rPr>
      </w:pPr>
      <w:r>
        <w:rPr>
          <w:rFonts w:cs="Times New Roman"/>
          <w:szCs w:val="24"/>
          <w:lang w:val="en-US"/>
        </w:rPr>
        <w:t xml:space="preserve"> </w:t>
      </w:r>
      <w:r w:rsidR="003D2475" w:rsidRPr="00443E96">
        <w:t xml:space="preserve">In </w:t>
      </w:r>
      <w:r w:rsidR="003D2475">
        <w:t>what follows,</w:t>
      </w:r>
      <w:r w:rsidR="003D2475" w:rsidRPr="00443E96">
        <w:t xml:space="preserve"> we provide </w:t>
      </w:r>
      <w:r w:rsidR="00713CE3">
        <w:t>theoretically-informed</w:t>
      </w:r>
      <w:r w:rsidR="003D2475" w:rsidRPr="00443E96">
        <w:t xml:space="preserve"> narratives of unions’ developing involvement in shareholder activism in our three</w:t>
      </w:r>
      <w:r w:rsidR="004A7EDD">
        <w:t xml:space="preserve"> </w:t>
      </w:r>
      <w:r w:rsidR="003D2475" w:rsidRPr="00443E96">
        <w:t xml:space="preserve">case studies. </w:t>
      </w:r>
      <w:r w:rsidR="00403CEE">
        <w:t>We focus mainly on unions’ peak organi</w:t>
      </w:r>
      <w:r w:rsidR="00D15648">
        <w:t>z</w:t>
      </w:r>
      <w:r w:rsidR="00403CEE">
        <w:t xml:space="preserve">ations </w:t>
      </w:r>
      <w:r w:rsidR="00B22FBE">
        <w:t xml:space="preserve">because this is where most activity has occurred, </w:t>
      </w:r>
      <w:r w:rsidR="00403CEE">
        <w:t xml:space="preserve">but indicate where significant differences </w:t>
      </w:r>
      <w:r w:rsidR="00581897">
        <w:t>exist</w:t>
      </w:r>
      <w:r w:rsidR="00403CEE">
        <w:t xml:space="preserve"> </w:t>
      </w:r>
      <w:r w:rsidR="00B22FBE">
        <w:t>within countries</w:t>
      </w:r>
      <w:r w:rsidR="00403CEE">
        <w:t xml:space="preserve">. </w:t>
      </w:r>
      <w:r w:rsidR="00B22FBE">
        <w:t>We rely</w:t>
      </w:r>
      <w:r w:rsidR="001C77BE">
        <w:t xml:space="preserve"> on </w:t>
      </w:r>
      <w:r w:rsidR="003D2475">
        <w:rPr>
          <w:rFonts w:eastAsia="Times New Roman" w:cs="Times New Roman"/>
          <w:szCs w:val="24"/>
          <w:lang w:val="en-US" w:eastAsia="fr-BE"/>
        </w:rPr>
        <w:t xml:space="preserve">in-depth </w:t>
      </w:r>
      <w:r w:rsidR="00B22FBE">
        <w:rPr>
          <w:rFonts w:eastAsia="Times New Roman" w:cs="Times New Roman"/>
          <w:szCs w:val="24"/>
          <w:lang w:val="en-US" w:eastAsia="fr-BE"/>
        </w:rPr>
        <w:t>analysis of</w:t>
      </w:r>
      <w:r w:rsidR="003D2475">
        <w:rPr>
          <w:rFonts w:eastAsia="Times New Roman" w:cs="Times New Roman"/>
          <w:szCs w:val="24"/>
          <w:lang w:val="en-US" w:eastAsia="fr-BE"/>
        </w:rPr>
        <w:t xml:space="preserve"> empirical evidence, collected </w:t>
      </w:r>
      <w:r w:rsidR="003D2475" w:rsidRPr="008052BC">
        <w:rPr>
          <w:rFonts w:eastAsia="Times New Roman" w:cs="Times New Roman"/>
          <w:szCs w:val="24"/>
          <w:lang w:val="en-US" w:eastAsia="fr-BE"/>
        </w:rPr>
        <w:t xml:space="preserve">through electronic newspaper archives, anonymous interviews </w:t>
      </w:r>
      <w:r w:rsidR="001B5010">
        <w:rPr>
          <w:rFonts w:eastAsia="Times New Roman" w:cs="Times New Roman"/>
          <w:szCs w:val="24"/>
          <w:lang w:val="en-US" w:eastAsia="fr-BE"/>
        </w:rPr>
        <w:t xml:space="preserve">conducted in 2013 and 2014 </w:t>
      </w:r>
      <w:r w:rsidR="003D2475" w:rsidRPr="008052BC">
        <w:rPr>
          <w:rFonts w:eastAsia="Times New Roman" w:cs="Times New Roman"/>
          <w:szCs w:val="24"/>
          <w:lang w:val="en-US" w:eastAsia="fr-BE"/>
        </w:rPr>
        <w:t>with</w:t>
      </w:r>
      <w:r w:rsidR="00713CE3">
        <w:rPr>
          <w:rFonts w:eastAsia="Times New Roman" w:cs="Times New Roman"/>
          <w:szCs w:val="24"/>
          <w:lang w:val="en-US" w:eastAsia="fr-BE"/>
        </w:rPr>
        <w:t xml:space="preserve"> officials from the main national peak organizations and a selection of national unions,</w:t>
      </w:r>
      <w:r w:rsidR="00C525BF">
        <w:rPr>
          <w:rFonts w:eastAsia="Times New Roman" w:cs="Times New Roman"/>
          <w:szCs w:val="24"/>
          <w:lang w:val="en-US" w:eastAsia="fr-BE"/>
        </w:rPr>
        <w:t xml:space="preserve"> </w:t>
      </w:r>
      <w:r w:rsidR="003D2475" w:rsidRPr="008052BC">
        <w:rPr>
          <w:rFonts w:eastAsia="Times New Roman" w:cs="Times New Roman"/>
          <w:szCs w:val="24"/>
          <w:lang w:val="en-US" w:eastAsia="fr-BE"/>
        </w:rPr>
        <w:t xml:space="preserve">and </w:t>
      </w:r>
      <w:r w:rsidR="00B22FBE">
        <w:rPr>
          <w:rFonts w:eastAsia="Times New Roman" w:cs="Times New Roman"/>
          <w:szCs w:val="24"/>
          <w:lang w:val="en-US" w:eastAsia="fr-BE"/>
        </w:rPr>
        <w:t>consideration</w:t>
      </w:r>
      <w:r w:rsidR="003D2475" w:rsidRPr="008052BC">
        <w:rPr>
          <w:rFonts w:eastAsia="Times New Roman" w:cs="Times New Roman"/>
          <w:szCs w:val="24"/>
          <w:lang w:val="en-US" w:eastAsia="fr-BE"/>
        </w:rPr>
        <w:t xml:space="preserve"> of union</w:t>
      </w:r>
      <w:r w:rsidR="00713CE3">
        <w:rPr>
          <w:rFonts w:eastAsia="Times New Roman" w:cs="Times New Roman"/>
          <w:szCs w:val="24"/>
          <w:lang w:val="en-US" w:eastAsia="fr-BE"/>
        </w:rPr>
        <w:t xml:space="preserve"> federation</w:t>
      </w:r>
      <w:r w:rsidR="003D2475" w:rsidRPr="008052BC">
        <w:rPr>
          <w:rFonts w:eastAsia="Times New Roman" w:cs="Times New Roman"/>
          <w:szCs w:val="24"/>
          <w:lang w:val="en-US" w:eastAsia="fr-BE"/>
        </w:rPr>
        <w:t>s’ policy documents.</w:t>
      </w:r>
      <w:r w:rsidR="003D2475">
        <w:t xml:space="preserve"> </w:t>
      </w:r>
      <w:r w:rsidR="003D2475" w:rsidRPr="00443E96">
        <w:t xml:space="preserve">We </w:t>
      </w:r>
      <w:r w:rsidR="00D82122">
        <w:t>emphasise</w:t>
      </w:r>
      <w:r w:rsidR="003D2475" w:rsidRPr="00443E96">
        <w:t xml:space="preserve"> the </w:t>
      </w:r>
      <w:r w:rsidR="00756EA8">
        <w:t xml:space="preserve">strategic choices made by </w:t>
      </w:r>
      <w:r w:rsidR="00403CEE">
        <w:t>organised labour</w:t>
      </w:r>
      <w:r w:rsidR="00D82122">
        <w:t xml:space="preserve">, highlighting </w:t>
      </w:r>
      <w:r w:rsidR="001B5010">
        <w:t>its</w:t>
      </w:r>
      <w:r w:rsidR="00D82122" w:rsidRPr="00443E96">
        <w:t xml:space="preserve"> </w:t>
      </w:r>
      <w:r w:rsidR="00D82122">
        <w:t>organi</w:t>
      </w:r>
      <w:r w:rsidR="00D15648">
        <w:t>z</w:t>
      </w:r>
      <w:r w:rsidR="00D82122">
        <w:t>ational and ideological efforts</w:t>
      </w:r>
      <w:r w:rsidR="00F97022">
        <w:t xml:space="preserve"> </w:t>
      </w:r>
      <w:r w:rsidR="00D82122" w:rsidRPr="00443E96">
        <w:t xml:space="preserve">to shape shareholder debates </w:t>
      </w:r>
      <w:r w:rsidR="00D82122" w:rsidRPr="00443E96">
        <w:rPr>
          <w:rFonts w:cs="Times New Roman"/>
          <w:color w:val="000000"/>
        </w:rPr>
        <w:t xml:space="preserve">in line with </w:t>
      </w:r>
      <w:r w:rsidR="00D82122">
        <w:rPr>
          <w:rFonts w:cs="Times New Roman"/>
          <w:color w:val="000000"/>
        </w:rPr>
        <w:t>a traditional</w:t>
      </w:r>
      <w:r w:rsidR="00D82122" w:rsidRPr="00443E96">
        <w:rPr>
          <w:rFonts w:cs="Times New Roman"/>
          <w:color w:val="000000"/>
        </w:rPr>
        <w:t xml:space="preserve"> stakeholder-oriented agenda</w:t>
      </w:r>
      <w:r w:rsidR="00D82122">
        <w:rPr>
          <w:rFonts w:cs="Times New Roman"/>
          <w:color w:val="000000"/>
        </w:rPr>
        <w:t>,</w:t>
      </w:r>
      <w:r w:rsidR="003D2475" w:rsidRPr="00443E96">
        <w:t xml:space="preserve"> and detail </w:t>
      </w:r>
      <w:r w:rsidR="00B22FBE">
        <w:t>the impact of</w:t>
      </w:r>
      <w:r w:rsidR="003D2475" w:rsidRPr="00443E96">
        <w:t xml:space="preserve"> national factors</w:t>
      </w:r>
      <w:r w:rsidR="00B22FBE">
        <w:t xml:space="preserve"> eg</w:t>
      </w:r>
      <w:r w:rsidR="003D2475" w:rsidRPr="00443E96">
        <w:t xml:space="preserve"> union</w:t>
      </w:r>
      <w:r w:rsidR="00B22FBE">
        <w:t xml:space="preserve"> embeddedness and</w:t>
      </w:r>
      <w:r w:rsidR="003D2475" w:rsidRPr="00443E96">
        <w:t xml:space="preserve"> structure, state and employer strategies, union i</w:t>
      </w:r>
      <w:r w:rsidR="00D82122">
        <w:t>dentity and framing processes.</w:t>
      </w:r>
      <w:r w:rsidR="00B055F8">
        <w:t xml:space="preserve"> </w:t>
      </w:r>
      <w:r w:rsidR="00B055F8" w:rsidRPr="00700657">
        <w:rPr>
          <w:rFonts w:cs="Times New Roman"/>
          <w:lang w:val="en-US"/>
        </w:rPr>
        <w:t xml:space="preserve">We then </w:t>
      </w:r>
      <w:r w:rsidR="0037499D" w:rsidRPr="00700657">
        <w:rPr>
          <w:rFonts w:cs="Times New Roman"/>
          <w:lang w:val="en-US"/>
        </w:rPr>
        <w:t xml:space="preserve">consider </w:t>
      </w:r>
      <w:r w:rsidR="00403CEE">
        <w:rPr>
          <w:rFonts w:cs="Times New Roman"/>
          <w:lang w:val="en-US"/>
        </w:rPr>
        <w:t>organized labour</w:t>
      </w:r>
      <w:r w:rsidR="0037499D" w:rsidRPr="00700657">
        <w:rPr>
          <w:rFonts w:cs="Times New Roman"/>
          <w:lang w:val="en-US"/>
        </w:rPr>
        <w:t>’</w:t>
      </w:r>
      <w:r w:rsidR="00403CEE">
        <w:rPr>
          <w:rFonts w:cs="Times New Roman"/>
          <w:lang w:val="en-US"/>
        </w:rPr>
        <w:t>s</w:t>
      </w:r>
      <w:r w:rsidR="0037499D" w:rsidRPr="00700657">
        <w:rPr>
          <w:rFonts w:cs="Times New Roman"/>
          <w:lang w:val="en-US"/>
        </w:rPr>
        <w:t xml:space="preserve"> positions</w:t>
      </w:r>
      <w:r w:rsidR="00403CEE">
        <w:rPr>
          <w:rFonts w:cs="Times New Roman"/>
          <w:lang w:val="en-US"/>
        </w:rPr>
        <w:t xml:space="preserve"> on </w:t>
      </w:r>
      <w:r w:rsidR="0098252D">
        <w:rPr>
          <w:rFonts w:cs="Times New Roman"/>
          <w:lang w:val="en-US"/>
        </w:rPr>
        <w:t>MSP</w:t>
      </w:r>
      <w:r w:rsidR="00B70E2C">
        <w:rPr>
          <w:rFonts w:cs="Times New Roman"/>
          <w:lang w:val="en-US"/>
        </w:rPr>
        <w:t>s</w:t>
      </w:r>
      <w:r w:rsidR="0016236F">
        <w:rPr>
          <w:rFonts w:cs="Times New Roman"/>
          <w:lang w:val="en-US"/>
        </w:rPr>
        <w:t xml:space="preserve"> -</w:t>
      </w:r>
      <w:r w:rsidR="0016236F" w:rsidRPr="0016236F">
        <w:rPr>
          <w:rFonts w:cs="Times New Roman"/>
          <w:szCs w:val="24"/>
          <w:lang w:val="en-US"/>
        </w:rPr>
        <w:t xml:space="preserve"> </w:t>
      </w:r>
      <w:r w:rsidR="0016236F" w:rsidRPr="0025632C">
        <w:rPr>
          <w:rFonts w:cs="Times New Roman"/>
          <w:szCs w:val="24"/>
          <w:lang w:val="en-US"/>
        </w:rPr>
        <w:t>control rules, oversight, information and managerial incentives</w:t>
      </w:r>
      <w:r w:rsidR="0016236F">
        <w:rPr>
          <w:rFonts w:cs="Times New Roman"/>
          <w:szCs w:val="24"/>
          <w:lang w:val="en-US"/>
        </w:rPr>
        <w:t xml:space="preserve"> -</w:t>
      </w:r>
      <w:r w:rsidR="00403CEE">
        <w:rPr>
          <w:rFonts w:cs="Times New Roman"/>
          <w:lang w:val="en-US"/>
        </w:rPr>
        <w:t xml:space="preserve"> as recommended in each country by </w:t>
      </w:r>
      <w:r w:rsidR="0098252D">
        <w:rPr>
          <w:rFonts w:cs="Times New Roman"/>
          <w:lang w:val="en-US"/>
        </w:rPr>
        <w:t>union peak organi</w:t>
      </w:r>
      <w:r w:rsidR="00D15648">
        <w:rPr>
          <w:rFonts w:cs="Times New Roman"/>
          <w:lang w:val="en-US"/>
        </w:rPr>
        <w:t>z</w:t>
      </w:r>
      <w:r w:rsidR="0098252D">
        <w:rPr>
          <w:rFonts w:cs="Times New Roman"/>
          <w:lang w:val="en-US"/>
        </w:rPr>
        <w:t>ations or other representative bodies</w:t>
      </w:r>
      <w:r w:rsidR="0037499D" w:rsidRPr="00700657">
        <w:rPr>
          <w:rFonts w:cs="Times New Roman"/>
          <w:lang w:val="en-US"/>
        </w:rPr>
        <w:t xml:space="preserve">. </w:t>
      </w:r>
      <w:r w:rsidR="0098252D">
        <w:rPr>
          <w:rFonts w:cs="Times New Roman"/>
          <w:lang w:val="en-US"/>
        </w:rPr>
        <w:t>W</w:t>
      </w:r>
      <w:r w:rsidR="00403CEE">
        <w:rPr>
          <w:rFonts w:cs="Times New Roman"/>
          <w:lang w:val="en-US"/>
        </w:rPr>
        <w:t xml:space="preserve">e rely </w:t>
      </w:r>
      <w:r w:rsidR="00403CEE">
        <w:t>analytically</w:t>
      </w:r>
      <w:r w:rsidR="00403CEE" w:rsidRPr="008052BC">
        <w:rPr>
          <w:rFonts w:cs="Times New Roman"/>
          <w:lang w:val="en-US"/>
        </w:rPr>
        <w:t xml:space="preserve"> on Gourevitch’s and Shinn’s theoretical discussion of </w:t>
      </w:r>
      <w:r w:rsidR="0098252D">
        <w:rPr>
          <w:rFonts w:cs="Times New Roman"/>
          <w:lang w:val="en-US"/>
        </w:rPr>
        <w:t>minority shareholders’</w:t>
      </w:r>
      <w:r w:rsidR="00403CEE" w:rsidRPr="008052BC">
        <w:rPr>
          <w:rFonts w:cs="Times New Roman"/>
          <w:lang w:val="en-US"/>
        </w:rPr>
        <w:t xml:space="preserve"> interests</w:t>
      </w:r>
      <w:r w:rsidR="0098252D">
        <w:rPr>
          <w:rFonts w:cs="Times New Roman"/>
          <w:lang w:val="en-US"/>
        </w:rPr>
        <w:t>, which suggests</w:t>
      </w:r>
      <w:r w:rsidR="0016236F">
        <w:rPr>
          <w:rFonts w:cs="Times New Roman"/>
          <w:lang w:val="en-US"/>
        </w:rPr>
        <w:t xml:space="preserve"> MSPs</w:t>
      </w:r>
      <w:r w:rsidR="0037499D" w:rsidRPr="00700657">
        <w:rPr>
          <w:rFonts w:cs="Times New Roman"/>
          <w:lang w:val="en-US"/>
        </w:rPr>
        <w:t xml:space="preserve"> </w:t>
      </w:r>
      <w:r w:rsidR="0037499D">
        <w:rPr>
          <w:rFonts w:cs="Times New Roman"/>
          <w:lang w:val="en-US"/>
        </w:rPr>
        <w:t xml:space="preserve">are demanded </w:t>
      </w:r>
      <w:r w:rsidR="00700657">
        <w:rPr>
          <w:rFonts w:cs="Times New Roman"/>
          <w:lang w:val="en-US"/>
        </w:rPr>
        <w:t xml:space="preserve">particularly </w:t>
      </w:r>
      <w:r w:rsidR="0098252D">
        <w:rPr>
          <w:rFonts w:cs="Times New Roman"/>
          <w:lang w:val="en-US"/>
        </w:rPr>
        <w:t xml:space="preserve">by </w:t>
      </w:r>
      <w:r w:rsidR="0037499D">
        <w:rPr>
          <w:rFonts w:cs="Times New Roman"/>
          <w:lang w:val="en-US"/>
        </w:rPr>
        <w:t xml:space="preserve">shareholders </w:t>
      </w:r>
      <w:r w:rsidR="0098252D">
        <w:rPr>
          <w:rFonts w:cs="Times New Roman"/>
          <w:lang w:val="en-US"/>
        </w:rPr>
        <w:t>concerned</w:t>
      </w:r>
      <w:r w:rsidR="0037499D">
        <w:rPr>
          <w:rFonts w:cs="Times New Roman"/>
          <w:lang w:val="en-US"/>
        </w:rPr>
        <w:t xml:space="preserve"> ‘to maximise the value of the shareholders’ stock’</w:t>
      </w:r>
      <w:r w:rsidR="00B055F8" w:rsidRPr="008052BC">
        <w:rPr>
          <w:rFonts w:cs="Times New Roman"/>
          <w:lang w:val="en-US"/>
        </w:rPr>
        <w:t xml:space="preserve"> (2005</w:t>
      </w:r>
      <w:r w:rsidR="00B055F8">
        <w:rPr>
          <w:rFonts w:cs="Times New Roman"/>
          <w:lang w:val="en-US"/>
        </w:rPr>
        <w:t>;</w:t>
      </w:r>
      <w:r w:rsidR="0037499D">
        <w:rPr>
          <w:rFonts w:cs="Times New Roman"/>
          <w:lang w:val="en-US"/>
        </w:rPr>
        <w:t>42-</w:t>
      </w:r>
      <w:r w:rsidR="0016236F">
        <w:rPr>
          <w:rFonts w:cs="Times New Roman"/>
          <w:lang w:val="en-US"/>
        </w:rPr>
        <w:t>7</w:t>
      </w:r>
      <w:r w:rsidR="00B055F8" w:rsidRPr="008052BC">
        <w:rPr>
          <w:rFonts w:cs="Times New Roman"/>
          <w:lang w:val="en-US"/>
        </w:rPr>
        <w:t>)</w:t>
      </w:r>
      <w:r w:rsidR="0037499D">
        <w:rPr>
          <w:rFonts w:cs="Times New Roman"/>
          <w:lang w:val="en-US"/>
        </w:rPr>
        <w:t>.</w:t>
      </w:r>
      <w:r w:rsidR="00700657">
        <w:rPr>
          <w:rFonts w:cs="Times New Roman"/>
          <w:lang w:val="en-US"/>
        </w:rPr>
        <w:t xml:space="preserve"> Union</w:t>
      </w:r>
      <w:r w:rsidR="00713CE3">
        <w:rPr>
          <w:rFonts w:cs="Times New Roman"/>
          <w:lang w:val="en-US"/>
        </w:rPr>
        <w:t xml:space="preserve"> federation</w:t>
      </w:r>
      <w:r w:rsidR="00700657">
        <w:rPr>
          <w:rFonts w:cs="Times New Roman"/>
          <w:lang w:val="en-US"/>
        </w:rPr>
        <w:t>s’ position</w:t>
      </w:r>
      <w:r w:rsidR="0098252D">
        <w:rPr>
          <w:rFonts w:cs="Times New Roman"/>
          <w:lang w:val="en-US"/>
        </w:rPr>
        <w:t>s</w:t>
      </w:r>
      <w:r w:rsidR="00700657">
        <w:rPr>
          <w:rFonts w:cs="Times New Roman"/>
          <w:lang w:val="en-US"/>
        </w:rPr>
        <w:t xml:space="preserve"> on </w:t>
      </w:r>
      <w:r w:rsidR="00700657">
        <w:rPr>
          <w:rFonts w:cs="Times New Roman"/>
          <w:lang w:val="en-US"/>
        </w:rPr>
        <w:lastRenderedPageBreak/>
        <w:t xml:space="preserve">them are thus a good test of </w:t>
      </w:r>
      <w:r w:rsidR="0016236F">
        <w:rPr>
          <w:rFonts w:cs="Times New Roman"/>
          <w:lang w:val="en-US"/>
        </w:rPr>
        <w:t>the extent to which they have accepted</w:t>
      </w:r>
      <w:r w:rsidR="00700657">
        <w:rPr>
          <w:rFonts w:cs="Times New Roman"/>
          <w:lang w:val="en-US"/>
        </w:rPr>
        <w:t xml:space="preserve"> shareholder value.</w:t>
      </w:r>
      <w:r w:rsidR="0037499D">
        <w:rPr>
          <w:rFonts w:cs="Times New Roman"/>
          <w:lang w:val="en-US"/>
        </w:rPr>
        <w:t xml:space="preserve"> </w:t>
      </w:r>
      <w:r w:rsidR="00B055F8">
        <w:rPr>
          <w:rFonts w:cs="Times New Roman"/>
          <w:szCs w:val="24"/>
          <w:lang w:val="en-US"/>
        </w:rPr>
        <w:t xml:space="preserve">We also consider </w:t>
      </w:r>
      <w:r w:rsidR="00700657">
        <w:rPr>
          <w:rFonts w:cs="Times New Roman"/>
          <w:szCs w:val="24"/>
          <w:lang w:val="en-US"/>
        </w:rPr>
        <w:t xml:space="preserve">union </w:t>
      </w:r>
      <w:r w:rsidR="00713CE3">
        <w:rPr>
          <w:rFonts w:cs="Times New Roman"/>
          <w:szCs w:val="24"/>
          <w:lang w:val="en-US"/>
        </w:rPr>
        <w:t xml:space="preserve">federations’ </w:t>
      </w:r>
      <w:r w:rsidR="00B055F8">
        <w:rPr>
          <w:rFonts w:cs="Times New Roman"/>
          <w:szCs w:val="24"/>
          <w:lang w:val="en-US"/>
        </w:rPr>
        <w:t xml:space="preserve">positions on corporate value. </w:t>
      </w:r>
      <w:r w:rsidR="00C55A81">
        <w:rPr>
          <w:rFonts w:cs="Times New Roman"/>
          <w:szCs w:val="24"/>
          <w:lang w:val="en-US"/>
        </w:rPr>
        <w:t>Thus, according to Gourevitch and Shinn minority shareholders</w:t>
      </w:r>
      <w:r w:rsidR="00BC2E6F">
        <w:rPr>
          <w:rFonts w:cs="Times New Roman"/>
          <w:szCs w:val="24"/>
          <w:lang w:val="en-US"/>
        </w:rPr>
        <w:t xml:space="preserve"> view</w:t>
      </w:r>
      <w:r w:rsidR="00B055F8">
        <w:rPr>
          <w:rFonts w:cs="Times New Roman"/>
          <w:szCs w:val="24"/>
          <w:lang w:val="en-US"/>
        </w:rPr>
        <w:t xml:space="preserve"> </w:t>
      </w:r>
      <w:r w:rsidR="00B055F8" w:rsidRPr="00545736">
        <w:rPr>
          <w:rFonts w:cs="Times New Roman"/>
          <w:i/>
          <w:szCs w:val="24"/>
          <w:lang w:val="en-US"/>
        </w:rPr>
        <w:t>control</w:t>
      </w:r>
      <w:r w:rsidR="00B055F8">
        <w:rPr>
          <w:rFonts w:cs="Times New Roman"/>
          <w:szCs w:val="24"/>
          <w:lang w:val="en-US"/>
        </w:rPr>
        <w:t xml:space="preserve"> mainly in financial terms</w:t>
      </w:r>
      <w:r w:rsidR="0021524C">
        <w:rPr>
          <w:rFonts w:cs="Times New Roman"/>
          <w:szCs w:val="24"/>
          <w:lang w:val="en-US"/>
        </w:rPr>
        <w:t>,</w:t>
      </w:r>
      <w:r w:rsidR="00B055F8">
        <w:rPr>
          <w:rFonts w:cs="Times New Roman"/>
          <w:szCs w:val="24"/>
          <w:lang w:val="en-US"/>
        </w:rPr>
        <w:t xml:space="preserve"> </w:t>
      </w:r>
      <w:r w:rsidR="0021524C">
        <w:rPr>
          <w:rFonts w:cs="Times New Roman"/>
          <w:szCs w:val="24"/>
          <w:lang w:val="en-US"/>
        </w:rPr>
        <w:t>with</w:t>
      </w:r>
      <w:r w:rsidR="00B055F8" w:rsidRPr="008052BC">
        <w:rPr>
          <w:rFonts w:cs="Times New Roman"/>
          <w:szCs w:val="24"/>
          <w:lang w:val="en-US"/>
        </w:rPr>
        <w:t xml:space="preserve"> all shareholders – i.e. both minority and large ones – given equal voting rights (one-share, one-vote rule)</w:t>
      </w:r>
      <w:r w:rsidR="00B055F8">
        <w:rPr>
          <w:rFonts w:cs="Times New Roman"/>
          <w:szCs w:val="24"/>
          <w:lang w:val="en-US"/>
        </w:rPr>
        <w:t>; they</w:t>
      </w:r>
      <w:r w:rsidR="00B055F8" w:rsidRPr="008052BC">
        <w:rPr>
          <w:rFonts w:cs="Times New Roman"/>
          <w:szCs w:val="24"/>
          <w:lang w:val="en-US"/>
        </w:rPr>
        <w:t xml:space="preserve"> </w:t>
      </w:r>
      <w:r w:rsidR="0098252D">
        <w:rPr>
          <w:rFonts w:cs="Times New Roman"/>
          <w:szCs w:val="24"/>
          <w:lang w:val="en-US"/>
        </w:rPr>
        <w:t>propose</w:t>
      </w:r>
      <w:r w:rsidR="00B055F8" w:rsidRPr="008052BC">
        <w:rPr>
          <w:rFonts w:cs="Times New Roman"/>
          <w:szCs w:val="24"/>
          <w:lang w:val="en-US"/>
        </w:rPr>
        <w:t xml:space="preserve"> </w:t>
      </w:r>
      <w:r w:rsidR="00B055F8" w:rsidRPr="008052BC">
        <w:rPr>
          <w:rFonts w:cs="Times New Roman"/>
          <w:i/>
          <w:szCs w:val="24"/>
          <w:lang w:val="en-US"/>
        </w:rPr>
        <w:t>oversight</w:t>
      </w:r>
      <w:r w:rsidR="00B055F8" w:rsidRPr="008052BC">
        <w:rPr>
          <w:rFonts w:cs="Times New Roman"/>
          <w:szCs w:val="24"/>
          <w:lang w:val="en-US"/>
        </w:rPr>
        <w:t xml:space="preserve"> be </w:t>
      </w:r>
      <w:r w:rsidR="00BC2E6F">
        <w:rPr>
          <w:rFonts w:cs="Times New Roman"/>
          <w:szCs w:val="24"/>
          <w:lang w:val="en-US"/>
        </w:rPr>
        <w:t xml:space="preserve">more </w:t>
      </w:r>
      <w:r w:rsidR="00B055F8" w:rsidRPr="008052BC">
        <w:rPr>
          <w:rFonts w:cs="Times New Roman"/>
          <w:szCs w:val="24"/>
          <w:lang w:val="en-US"/>
        </w:rPr>
        <w:t>devolved to outside directors, independent of m</w:t>
      </w:r>
      <w:r w:rsidR="00B055F8">
        <w:rPr>
          <w:rFonts w:cs="Times New Roman"/>
          <w:szCs w:val="24"/>
          <w:lang w:val="en-US"/>
        </w:rPr>
        <w:t>anagement; they generally</w:t>
      </w:r>
      <w:r w:rsidR="0098252D">
        <w:rPr>
          <w:rFonts w:cs="Times New Roman"/>
          <w:szCs w:val="24"/>
          <w:lang w:val="en-US"/>
        </w:rPr>
        <w:t xml:space="preserve"> </w:t>
      </w:r>
      <w:r w:rsidR="00BC2E6F">
        <w:rPr>
          <w:rFonts w:cs="Times New Roman"/>
          <w:szCs w:val="24"/>
          <w:lang w:val="en-US"/>
        </w:rPr>
        <w:t>suggest</w:t>
      </w:r>
      <w:r w:rsidR="00B055F8" w:rsidRPr="008052BC">
        <w:rPr>
          <w:rFonts w:cs="Times New Roman"/>
          <w:szCs w:val="24"/>
          <w:lang w:val="en-US"/>
        </w:rPr>
        <w:t xml:space="preserve"> more stringent accounting and audit procedures, </w:t>
      </w:r>
      <w:r w:rsidR="00BC2E6F">
        <w:rPr>
          <w:rFonts w:cs="Times New Roman"/>
          <w:szCs w:val="24"/>
          <w:lang w:val="en-US"/>
        </w:rPr>
        <w:t>to ensure</w:t>
      </w:r>
      <w:r w:rsidR="00B055F8" w:rsidRPr="008052BC">
        <w:rPr>
          <w:rFonts w:cs="Times New Roman"/>
          <w:szCs w:val="24"/>
          <w:lang w:val="en-US"/>
        </w:rPr>
        <w:t xml:space="preserve"> reliable </w:t>
      </w:r>
      <w:r w:rsidR="00B055F8" w:rsidRPr="008052BC">
        <w:rPr>
          <w:rFonts w:cs="Times New Roman"/>
          <w:i/>
          <w:szCs w:val="24"/>
          <w:lang w:val="en-US"/>
        </w:rPr>
        <w:t>information</w:t>
      </w:r>
      <w:r w:rsidR="00B055F8" w:rsidRPr="008052BC">
        <w:rPr>
          <w:rFonts w:cs="Times New Roman"/>
          <w:szCs w:val="24"/>
          <w:lang w:val="en-US"/>
        </w:rPr>
        <w:t xml:space="preserve"> on fir</w:t>
      </w:r>
      <w:r w:rsidR="00BC2E6F">
        <w:rPr>
          <w:rFonts w:cs="Times New Roman"/>
          <w:szCs w:val="24"/>
          <w:lang w:val="en-US"/>
        </w:rPr>
        <w:t>m</w:t>
      </w:r>
      <w:r w:rsidR="00B055F8" w:rsidRPr="008052BC">
        <w:rPr>
          <w:rFonts w:cs="Times New Roman"/>
          <w:szCs w:val="24"/>
          <w:lang w:val="en-US"/>
        </w:rPr>
        <w:t xml:space="preserve"> financ</w:t>
      </w:r>
      <w:r w:rsidR="00BC2E6F">
        <w:rPr>
          <w:rFonts w:cs="Times New Roman"/>
          <w:szCs w:val="24"/>
          <w:lang w:val="en-US"/>
        </w:rPr>
        <w:t>es</w:t>
      </w:r>
      <w:r w:rsidR="00B055F8">
        <w:rPr>
          <w:rFonts w:cs="Times New Roman"/>
          <w:szCs w:val="24"/>
          <w:lang w:val="en-US"/>
        </w:rPr>
        <w:t>; and f</w:t>
      </w:r>
      <w:r w:rsidR="00B055F8" w:rsidRPr="008052BC">
        <w:rPr>
          <w:rFonts w:cs="Times New Roman"/>
          <w:szCs w:val="24"/>
          <w:lang w:val="en-US"/>
        </w:rPr>
        <w:t xml:space="preserve">inally, they </w:t>
      </w:r>
      <w:r w:rsidR="00BC2E6F">
        <w:rPr>
          <w:rFonts w:cs="Times New Roman"/>
          <w:szCs w:val="24"/>
          <w:lang w:val="en-US"/>
        </w:rPr>
        <w:t>seek controls on</w:t>
      </w:r>
      <w:r w:rsidR="00B055F8" w:rsidRPr="008052BC">
        <w:rPr>
          <w:rFonts w:cs="Times New Roman"/>
          <w:szCs w:val="24"/>
          <w:lang w:val="en-US"/>
        </w:rPr>
        <w:t xml:space="preserve"> </w:t>
      </w:r>
      <w:r w:rsidR="00B055F8" w:rsidRPr="008052BC">
        <w:rPr>
          <w:rFonts w:cs="Times New Roman"/>
          <w:i/>
          <w:szCs w:val="24"/>
          <w:lang w:val="en-US"/>
        </w:rPr>
        <w:t>managerial pay</w:t>
      </w:r>
      <w:r w:rsidR="00B055F8" w:rsidRPr="008052BC">
        <w:rPr>
          <w:rFonts w:cs="Times New Roman"/>
          <w:szCs w:val="24"/>
          <w:lang w:val="en-US"/>
        </w:rPr>
        <w:t xml:space="preserve"> align</w:t>
      </w:r>
      <w:r w:rsidR="00BC2E6F">
        <w:rPr>
          <w:rFonts w:cs="Times New Roman"/>
          <w:szCs w:val="24"/>
          <w:lang w:val="en-US"/>
        </w:rPr>
        <w:t>ing</w:t>
      </w:r>
      <w:r w:rsidR="00B055F8" w:rsidRPr="008052BC">
        <w:rPr>
          <w:rFonts w:cs="Times New Roman"/>
          <w:szCs w:val="24"/>
          <w:lang w:val="en-US"/>
        </w:rPr>
        <w:t xml:space="preserve"> </w:t>
      </w:r>
      <w:r w:rsidR="00BC2E6F">
        <w:rPr>
          <w:rFonts w:cs="Times New Roman"/>
          <w:szCs w:val="24"/>
          <w:lang w:val="en-US"/>
        </w:rPr>
        <w:t>managers’</w:t>
      </w:r>
      <w:r w:rsidR="00B055F8" w:rsidRPr="008052BC">
        <w:rPr>
          <w:rFonts w:cs="Times New Roman"/>
          <w:szCs w:val="24"/>
          <w:lang w:val="en-US"/>
        </w:rPr>
        <w:t xml:space="preserve"> interests with their</w:t>
      </w:r>
      <w:r w:rsidR="00BC2E6F">
        <w:rPr>
          <w:rFonts w:cs="Times New Roman"/>
          <w:szCs w:val="24"/>
          <w:lang w:val="en-US"/>
        </w:rPr>
        <w:t>s.</w:t>
      </w:r>
      <w:r w:rsidR="00B055F8">
        <w:rPr>
          <w:rFonts w:cs="Times New Roman"/>
          <w:szCs w:val="24"/>
          <w:lang w:val="en-US"/>
        </w:rPr>
        <w:t xml:space="preserve"> </w:t>
      </w:r>
    </w:p>
    <w:p w:rsidR="00E266B8" w:rsidRDefault="00E266B8" w:rsidP="00E266B8">
      <w:pPr>
        <w:spacing w:line="480" w:lineRule="auto"/>
        <w:jc w:val="both"/>
        <w:rPr>
          <w:rFonts w:cs="Times New Roman"/>
          <w:szCs w:val="24"/>
          <w:lang w:val="en-US"/>
        </w:rPr>
      </w:pPr>
    </w:p>
    <w:p w:rsidR="00AF715D" w:rsidRDefault="002D7DFD" w:rsidP="00026A5B">
      <w:pPr>
        <w:spacing w:line="480" w:lineRule="auto"/>
        <w:jc w:val="both"/>
        <w:rPr>
          <w:rFonts w:cs="Times New Roman"/>
          <w:b/>
          <w:lang w:val="en-US"/>
        </w:rPr>
      </w:pPr>
      <w:r>
        <w:rPr>
          <w:rFonts w:cs="Times New Roman"/>
          <w:b/>
          <w:lang w:val="en-US"/>
        </w:rPr>
        <w:t xml:space="preserve">Unions’ </w:t>
      </w:r>
      <w:r w:rsidR="00BC2E6F">
        <w:rPr>
          <w:rFonts w:cs="Times New Roman"/>
          <w:b/>
          <w:lang w:val="en-US"/>
        </w:rPr>
        <w:t xml:space="preserve">pension governance initiatives and </w:t>
      </w:r>
      <w:r>
        <w:rPr>
          <w:rFonts w:cs="Times New Roman"/>
          <w:b/>
          <w:lang w:val="en-US"/>
        </w:rPr>
        <w:t xml:space="preserve">shareholder activism </w:t>
      </w:r>
    </w:p>
    <w:p w:rsidR="00FA405B" w:rsidRPr="00985259" w:rsidRDefault="00FA405B" w:rsidP="00FA405B">
      <w:pPr>
        <w:spacing w:line="480" w:lineRule="auto"/>
        <w:jc w:val="both"/>
        <w:rPr>
          <w:rFonts w:cs="Times New Roman"/>
          <w:i/>
          <w:szCs w:val="24"/>
          <w:lang w:val="en-US"/>
        </w:rPr>
      </w:pPr>
      <w:r w:rsidRPr="00985259">
        <w:rPr>
          <w:rFonts w:cs="Times New Roman"/>
          <w:i/>
          <w:szCs w:val="24"/>
          <w:lang w:val="en-US"/>
        </w:rPr>
        <w:t>United States</w:t>
      </w:r>
    </w:p>
    <w:p w:rsidR="00FA405B" w:rsidRDefault="00FA405B" w:rsidP="00FA405B">
      <w:pPr>
        <w:autoSpaceDE w:val="0"/>
        <w:autoSpaceDN w:val="0"/>
        <w:adjustRightInd w:val="0"/>
        <w:spacing w:line="480" w:lineRule="auto"/>
        <w:jc w:val="both"/>
        <w:rPr>
          <w:rFonts w:cs="Times New Roman"/>
          <w:lang w:val="en-US"/>
        </w:rPr>
      </w:pPr>
      <w:r w:rsidRPr="008052BC">
        <w:rPr>
          <w:rFonts w:cs="Times New Roman"/>
          <w:szCs w:val="24"/>
          <w:lang w:val="en-US"/>
        </w:rPr>
        <w:t xml:space="preserve">Up to the </w:t>
      </w:r>
      <w:r>
        <w:rPr>
          <w:rFonts w:cs="Times New Roman"/>
          <w:szCs w:val="24"/>
          <w:lang w:val="en-US"/>
        </w:rPr>
        <w:t>1980s</w:t>
      </w:r>
      <w:r w:rsidRPr="008052BC">
        <w:rPr>
          <w:rFonts w:cs="Times New Roman"/>
          <w:szCs w:val="24"/>
          <w:lang w:val="en-US"/>
        </w:rPr>
        <w:t xml:space="preserve">, </w:t>
      </w:r>
      <w:r>
        <w:rPr>
          <w:rFonts w:cs="Times New Roman"/>
          <w:szCs w:val="24"/>
          <w:lang w:val="en-US"/>
        </w:rPr>
        <w:t>US unions</w:t>
      </w:r>
      <w:r w:rsidRPr="008052BC">
        <w:rPr>
          <w:rFonts w:cs="Times New Roman"/>
          <w:szCs w:val="24"/>
          <w:lang w:val="en-US"/>
        </w:rPr>
        <w:t xml:space="preserve"> tended to side with management against shareholders’ attempts to exert more control over companies (Schwab &amp; Thomas, 1997/98</w:t>
      </w:r>
      <w:r>
        <w:rPr>
          <w:rFonts w:cs="Times New Roman"/>
          <w:szCs w:val="24"/>
          <w:lang w:val="en-US"/>
        </w:rPr>
        <w:t>;</w:t>
      </w:r>
      <w:r w:rsidRPr="008052BC">
        <w:rPr>
          <w:rFonts w:cs="Times New Roman"/>
          <w:szCs w:val="24"/>
          <w:lang w:val="en-US"/>
        </w:rPr>
        <w:t xml:space="preserve"> 1021). This alliance was informal given the almost complete absence of employee representation within the firm, a situation unions</w:t>
      </w:r>
      <w:r w:rsidR="00594772">
        <w:rPr>
          <w:rFonts w:cs="Times New Roman"/>
          <w:szCs w:val="24"/>
          <w:lang w:val="en-US"/>
        </w:rPr>
        <w:t xml:space="preserve"> </w:t>
      </w:r>
      <w:r w:rsidRPr="008052BC">
        <w:rPr>
          <w:rFonts w:cs="Times New Roman"/>
          <w:szCs w:val="24"/>
          <w:lang w:val="en-US"/>
        </w:rPr>
        <w:t>felt unable to challenge.</w:t>
      </w:r>
      <w:r>
        <w:rPr>
          <w:rFonts w:cs="Times New Roman"/>
          <w:szCs w:val="24"/>
          <w:lang w:val="en-US"/>
        </w:rPr>
        <w:t xml:space="preserve"> </w:t>
      </w:r>
      <w:r w:rsidRPr="008052BC">
        <w:rPr>
          <w:rFonts w:cs="Times New Roman"/>
          <w:szCs w:val="24"/>
          <w:lang w:val="en-US"/>
        </w:rPr>
        <w:t xml:space="preserve"> </w:t>
      </w:r>
      <w:r>
        <w:rPr>
          <w:rFonts w:cs="Times New Roman"/>
          <w:szCs w:val="24"/>
          <w:lang w:val="en-US"/>
        </w:rPr>
        <w:t>Union interest in shareholder activism was slight, notwithstanding the steady</w:t>
      </w:r>
      <w:r w:rsidR="00BC2E6F">
        <w:rPr>
          <w:rFonts w:cs="Times New Roman"/>
          <w:szCs w:val="24"/>
          <w:lang w:val="en-US"/>
        </w:rPr>
        <w:t xml:space="preserve"> post-war </w:t>
      </w:r>
      <w:r>
        <w:rPr>
          <w:rFonts w:cs="Times New Roman"/>
          <w:szCs w:val="24"/>
          <w:lang w:val="en-US"/>
        </w:rPr>
        <w:t>growth of public and private sector occupational pensions (McCarthy</w:t>
      </w:r>
      <w:r w:rsidR="0021524C">
        <w:rPr>
          <w:rFonts w:cs="Times New Roman"/>
          <w:szCs w:val="24"/>
          <w:lang w:val="en-US"/>
        </w:rPr>
        <w:t>, 2014</w:t>
      </w:r>
      <w:r>
        <w:rPr>
          <w:rFonts w:cs="Times New Roman"/>
          <w:szCs w:val="24"/>
          <w:lang w:val="en-US"/>
        </w:rPr>
        <w:t>; Hacker</w:t>
      </w:r>
      <w:r w:rsidR="00047BD9">
        <w:rPr>
          <w:rFonts w:cs="Times New Roman"/>
          <w:szCs w:val="24"/>
          <w:lang w:val="en-US"/>
        </w:rPr>
        <w:t>, 2002</w:t>
      </w:r>
      <w:r>
        <w:rPr>
          <w:rFonts w:cs="Times New Roman"/>
          <w:szCs w:val="24"/>
          <w:lang w:val="en-US"/>
        </w:rPr>
        <w:t xml:space="preserve">). This ambivalence was reinforced by two further factors. First, labour </w:t>
      </w:r>
      <w:r w:rsidR="00BC2E6F">
        <w:rPr>
          <w:rFonts w:cs="Times New Roman"/>
          <w:szCs w:val="24"/>
          <w:lang w:val="en-US"/>
        </w:rPr>
        <w:t>lacked</w:t>
      </w:r>
      <w:r>
        <w:rPr>
          <w:rFonts w:cs="Times New Roman"/>
          <w:szCs w:val="24"/>
          <w:lang w:val="en-US"/>
        </w:rPr>
        <w:t xml:space="preserve"> influence </w:t>
      </w:r>
      <w:r w:rsidR="00BC2E6F">
        <w:rPr>
          <w:rFonts w:cs="Times New Roman"/>
          <w:szCs w:val="24"/>
          <w:lang w:val="en-US"/>
        </w:rPr>
        <w:t>i</w:t>
      </w:r>
      <w:r>
        <w:rPr>
          <w:rFonts w:cs="Times New Roman"/>
          <w:szCs w:val="24"/>
          <w:lang w:val="en-US"/>
        </w:rPr>
        <w:t xml:space="preserve">n pension fund governance. </w:t>
      </w:r>
      <w:r w:rsidR="00BC2E6F">
        <w:rPr>
          <w:rFonts w:cs="Times New Roman"/>
          <w:lang w:val="en-US"/>
        </w:rPr>
        <w:t>Most</w:t>
      </w:r>
      <w:r w:rsidRPr="008052BC">
        <w:rPr>
          <w:rFonts w:cs="Times New Roman"/>
          <w:lang w:val="en-US"/>
        </w:rPr>
        <w:t xml:space="preserve"> pension funds were ‘corporate’ (or ‘single-employer’</w:t>
      </w:r>
      <w:r>
        <w:rPr>
          <w:rFonts w:cs="Times New Roman"/>
          <w:lang w:val="en-US"/>
        </w:rPr>
        <w:t xml:space="preserve">) plans, </w:t>
      </w:r>
      <w:r w:rsidRPr="008052BC">
        <w:rPr>
          <w:rFonts w:cs="Times New Roman"/>
          <w:lang w:val="en-US"/>
        </w:rPr>
        <w:t>unilaterally created, sponsored and administered</w:t>
      </w:r>
      <w:r>
        <w:rPr>
          <w:rFonts w:cs="Times New Roman"/>
          <w:lang w:val="en-US"/>
        </w:rPr>
        <w:t xml:space="preserve"> by employers (Ghilarducci, 1992; 38-41; see also Hacker, 2002;</w:t>
      </w:r>
      <w:r w:rsidRPr="008052BC">
        <w:rPr>
          <w:rFonts w:cs="Times New Roman"/>
          <w:lang w:val="en-US"/>
        </w:rPr>
        <w:t xml:space="preserve"> 126-134</w:t>
      </w:r>
      <w:r>
        <w:rPr>
          <w:rFonts w:cs="Times New Roman"/>
          <w:lang w:val="en-US"/>
        </w:rPr>
        <w:t>; McCarthy, 2014</w:t>
      </w:r>
      <w:r w:rsidRPr="008052BC">
        <w:rPr>
          <w:rFonts w:cs="Times New Roman"/>
          <w:lang w:val="en-US"/>
        </w:rPr>
        <w:t xml:space="preserve">). </w:t>
      </w:r>
      <w:r>
        <w:rPr>
          <w:rFonts w:cs="Times New Roman"/>
          <w:lang w:val="en-US"/>
        </w:rPr>
        <w:t>Only</w:t>
      </w:r>
      <w:r w:rsidRPr="008052BC">
        <w:rPr>
          <w:rFonts w:cs="Times New Roman"/>
          <w:lang w:val="en-US"/>
        </w:rPr>
        <w:t xml:space="preserve"> ‘multi-employer’</w:t>
      </w:r>
      <w:r w:rsidR="00BC2E6F">
        <w:rPr>
          <w:rFonts w:cs="Times New Roman"/>
          <w:lang w:val="en-US"/>
        </w:rPr>
        <w:t xml:space="preserve"> (‘</w:t>
      </w:r>
      <w:r w:rsidR="00BC2E6F" w:rsidRPr="008052BC">
        <w:rPr>
          <w:rFonts w:cs="Times New Roman"/>
          <w:lang w:val="en-US"/>
        </w:rPr>
        <w:t xml:space="preserve">Taft-Hartley’) </w:t>
      </w:r>
      <w:r>
        <w:rPr>
          <w:rFonts w:cs="Times New Roman"/>
          <w:lang w:val="en-US"/>
        </w:rPr>
        <w:t xml:space="preserve">plans </w:t>
      </w:r>
      <w:r w:rsidR="00BC2E6F">
        <w:rPr>
          <w:rFonts w:cs="Times New Roman"/>
          <w:lang w:val="en-US"/>
        </w:rPr>
        <w:t>gave</w:t>
      </w:r>
      <w:r>
        <w:rPr>
          <w:rFonts w:cs="Times New Roman"/>
          <w:lang w:val="en-US"/>
        </w:rPr>
        <w:t xml:space="preserve"> unions a management role, </w:t>
      </w:r>
      <w:r w:rsidR="00F35777">
        <w:rPr>
          <w:rFonts w:cs="Times New Roman"/>
          <w:lang w:val="en-US"/>
        </w:rPr>
        <w:t xml:space="preserve">consisting of fifty per cent of </w:t>
      </w:r>
      <w:r w:rsidRPr="008052BC">
        <w:rPr>
          <w:rFonts w:cs="Times New Roman"/>
          <w:lang w:val="en-US"/>
        </w:rPr>
        <w:t xml:space="preserve">trustee seats on the funds’ boards. In the public sector, </w:t>
      </w:r>
      <w:r w:rsidRPr="008052BC">
        <w:rPr>
          <w:rFonts w:cs="Times New Roman"/>
          <w:szCs w:val="24"/>
          <w:lang w:val="en-US"/>
        </w:rPr>
        <w:t>some plans</w:t>
      </w:r>
      <w:r w:rsidR="00F35777">
        <w:rPr>
          <w:rFonts w:cs="Times New Roman"/>
          <w:szCs w:val="24"/>
          <w:lang w:val="en-US"/>
        </w:rPr>
        <w:t xml:space="preserve"> were</w:t>
      </w:r>
      <w:r w:rsidRPr="008052BC">
        <w:rPr>
          <w:rFonts w:cs="Times New Roman"/>
          <w:szCs w:val="24"/>
          <w:lang w:val="en-US"/>
        </w:rPr>
        <w:t xml:space="preserve"> directed by a single non-union trustee</w:t>
      </w:r>
      <w:r w:rsidRPr="008052BC">
        <w:rPr>
          <w:rFonts w:cs="Times New Roman"/>
          <w:lang w:val="en-US"/>
        </w:rPr>
        <w:t xml:space="preserve"> </w:t>
      </w:r>
      <w:r w:rsidR="00F35777">
        <w:rPr>
          <w:rFonts w:cs="Times New Roman"/>
          <w:lang w:val="en-US"/>
        </w:rPr>
        <w:t xml:space="preserve">while </w:t>
      </w:r>
      <w:r w:rsidRPr="008052BC">
        <w:rPr>
          <w:rFonts w:cs="Times New Roman"/>
          <w:lang w:val="en-US"/>
        </w:rPr>
        <w:t>others grant</w:t>
      </w:r>
      <w:r w:rsidR="00F35777">
        <w:rPr>
          <w:rFonts w:cs="Times New Roman"/>
          <w:lang w:val="en-US"/>
        </w:rPr>
        <w:t>ed employees</w:t>
      </w:r>
      <w:r w:rsidRPr="008052BC">
        <w:rPr>
          <w:rFonts w:cs="Times New Roman"/>
          <w:lang w:val="en-US"/>
        </w:rPr>
        <w:t xml:space="preserve"> board representation.</w:t>
      </w:r>
      <w:r>
        <w:rPr>
          <w:rFonts w:cs="Times New Roman"/>
          <w:lang w:val="en-US"/>
        </w:rPr>
        <w:t xml:space="preserve"> Secondly, union shareholder activism was inhibited by regulatory restrictions </w:t>
      </w:r>
      <w:r w:rsidR="00F35777">
        <w:rPr>
          <w:rFonts w:cs="Times New Roman"/>
          <w:szCs w:val="24"/>
          <w:lang w:val="en-US"/>
        </w:rPr>
        <w:t xml:space="preserve">concerning </w:t>
      </w:r>
      <w:r>
        <w:rPr>
          <w:rFonts w:cs="Times New Roman"/>
          <w:szCs w:val="24"/>
        </w:rPr>
        <w:t xml:space="preserve">the issue of </w:t>
      </w:r>
      <w:r w:rsidR="00F35777">
        <w:rPr>
          <w:rFonts w:cs="Times New Roman"/>
          <w:szCs w:val="24"/>
        </w:rPr>
        <w:t xml:space="preserve">trustees’ </w:t>
      </w:r>
      <w:r>
        <w:rPr>
          <w:rFonts w:cs="Times New Roman"/>
          <w:szCs w:val="24"/>
        </w:rPr>
        <w:lastRenderedPageBreak/>
        <w:t xml:space="preserve">fiduciary duty </w:t>
      </w:r>
      <w:r w:rsidRPr="00941FA2">
        <w:rPr>
          <w:rFonts w:cs="Times New Roman"/>
          <w:szCs w:val="24"/>
        </w:rPr>
        <w:t>(McCarthy</w:t>
      </w:r>
      <w:r w:rsidR="0021524C" w:rsidRPr="00941FA2">
        <w:rPr>
          <w:rFonts w:cs="Times New Roman"/>
          <w:szCs w:val="24"/>
        </w:rPr>
        <w:t>, 2014</w:t>
      </w:r>
      <w:r>
        <w:rPr>
          <w:rFonts w:cs="Times New Roman"/>
          <w:szCs w:val="24"/>
        </w:rPr>
        <w:t xml:space="preserve">). Both the 1947 </w:t>
      </w:r>
      <w:r w:rsidRPr="008052BC">
        <w:rPr>
          <w:rFonts w:cs="Times New Roman"/>
          <w:szCs w:val="24"/>
          <w:lang w:val="en-US"/>
        </w:rPr>
        <w:t xml:space="preserve">Taft-Hartley Act and the 1974 ERISA </w:t>
      </w:r>
      <w:r w:rsidR="00F35777">
        <w:rPr>
          <w:rFonts w:cs="Times New Roman"/>
          <w:szCs w:val="24"/>
          <w:lang w:val="en-US"/>
        </w:rPr>
        <w:t xml:space="preserve">legislation </w:t>
      </w:r>
      <w:r w:rsidRPr="008052BC">
        <w:rPr>
          <w:rFonts w:cs="Times New Roman"/>
          <w:szCs w:val="24"/>
          <w:lang w:val="en-US"/>
        </w:rPr>
        <w:t xml:space="preserve">clearly </w:t>
      </w:r>
      <w:r>
        <w:rPr>
          <w:rFonts w:cs="Times New Roman"/>
          <w:szCs w:val="24"/>
          <w:lang w:val="en-US"/>
        </w:rPr>
        <w:t>stipulated</w:t>
      </w:r>
      <w:r w:rsidRPr="008052BC">
        <w:rPr>
          <w:rFonts w:cs="Times New Roman"/>
          <w:szCs w:val="24"/>
          <w:lang w:val="en-US"/>
        </w:rPr>
        <w:t xml:space="preserve"> trustees </w:t>
      </w:r>
      <w:r>
        <w:rPr>
          <w:rFonts w:cs="Times New Roman"/>
          <w:szCs w:val="24"/>
          <w:lang w:val="en-US"/>
        </w:rPr>
        <w:t xml:space="preserve">should </w:t>
      </w:r>
      <w:r w:rsidRPr="008052BC">
        <w:rPr>
          <w:rFonts w:cs="Times New Roman"/>
          <w:szCs w:val="24"/>
          <w:lang w:val="en-US"/>
        </w:rPr>
        <w:t xml:space="preserve">act </w:t>
      </w:r>
      <w:r w:rsidRPr="008052BC">
        <w:rPr>
          <w:rFonts w:cs="Times New Roman"/>
          <w:i/>
          <w:szCs w:val="24"/>
          <w:lang w:val="en-US"/>
        </w:rPr>
        <w:t>only</w:t>
      </w:r>
      <w:r w:rsidRPr="008052BC">
        <w:rPr>
          <w:rFonts w:cs="Times New Roman"/>
          <w:szCs w:val="24"/>
          <w:lang w:val="en-US"/>
        </w:rPr>
        <w:t xml:space="preserve"> in the interest of scheme members</w:t>
      </w:r>
      <w:r>
        <w:rPr>
          <w:rFonts w:cs="Times New Roman"/>
          <w:szCs w:val="24"/>
          <w:lang w:val="en-US"/>
        </w:rPr>
        <w:t>.</w:t>
      </w:r>
      <w:r w:rsidR="007C386B">
        <w:rPr>
          <w:rStyle w:val="EndnoteReference"/>
          <w:rFonts w:cs="Times New Roman"/>
          <w:szCs w:val="24"/>
          <w:lang w:val="en-US"/>
        </w:rPr>
        <w:endnoteReference w:id="2"/>
      </w:r>
      <w:r>
        <w:rPr>
          <w:rFonts w:cs="Times New Roman"/>
          <w:szCs w:val="24"/>
          <w:lang w:val="en-US"/>
        </w:rPr>
        <w:t xml:space="preserve"> </w:t>
      </w:r>
    </w:p>
    <w:p w:rsidR="00FA405B" w:rsidRPr="0021524C" w:rsidRDefault="00FA405B" w:rsidP="00D077E2">
      <w:pPr>
        <w:autoSpaceDE w:val="0"/>
        <w:autoSpaceDN w:val="0"/>
        <w:adjustRightInd w:val="0"/>
        <w:spacing w:line="480" w:lineRule="auto"/>
        <w:jc w:val="both"/>
        <w:rPr>
          <w:rFonts w:cs="Times New Roman"/>
          <w:lang w:val="en-US"/>
        </w:rPr>
      </w:pPr>
      <w:r w:rsidRPr="008052BC">
        <w:rPr>
          <w:rFonts w:cs="Times New Roman"/>
          <w:szCs w:val="24"/>
          <w:lang w:val="en-US"/>
        </w:rPr>
        <w:t xml:space="preserve">Since the </w:t>
      </w:r>
      <w:r>
        <w:rPr>
          <w:rFonts w:cs="Times New Roman"/>
          <w:szCs w:val="24"/>
          <w:lang w:val="en-US"/>
        </w:rPr>
        <w:t>mid-1980s</w:t>
      </w:r>
      <w:r w:rsidRPr="008052BC">
        <w:rPr>
          <w:rFonts w:cs="Times New Roman"/>
          <w:szCs w:val="24"/>
          <w:lang w:val="en-US"/>
        </w:rPr>
        <w:t>,</w:t>
      </w:r>
      <w:r>
        <w:rPr>
          <w:rFonts w:cs="Times New Roman"/>
          <w:szCs w:val="24"/>
          <w:lang w:val="en-US"/>
        </w:rPr>
        <w:t xml:space="preserve"> and particularly early 1990s,</w:t>
      </w:r>
      <w:r w:rsidRPr="008052BC">
        <w:rPr>
          <w:rFonts w:cs="Times New Roman"/>
          <w:szCs w:val="24"/>
          <w:lang w:val="en-US"/>
        </w:rPr>
        <w:t xml:space="preserve"> unions ha</w:t>
      </w:r>
      <w:r>
        <w:rPr>
          <w:rFonts w:cs="Times New Roman"/>
          <w:szCs w:val="24"/>
          <w:lang w:val="en-US"/>
        </w:rPr>
        <w:t>ve</w:t>
      </w:r>
      <w:r w:rsidRPr="008052BC">
        <w:rPr>
          <w:rFonts w:cs="Times New Roman"/>
          <w:szCs w:val="24"/>
          <w:lang w:val="en-US"/>
        </w:rPr>
        <w:t xml:space="preserve"> become </w:t>
      </w:r>
      <w:r>
        <w:rPr>
          <w:rFonts w:cs="Times New Roman"/>
          <w:szCs w:val="24"/>
          <w:lang w:val="en-US"/>
        </w:rPr>
        <w:t xml:space="preserve">much more </w:t>
      </w:r>
      <w:r w:rsidR="00D077E2">
        <w:rPr>
          <w:rFonts w:cs="Times New Roman"/>
          <w:szCs w:val="24"/>
          <w:lang w:val="en-US"/>
        </w:rPr>
        <w:t xml:space="preserve">active, </w:t>
      </w:r>
      <w:r w:rsidR="00F35777">
        <w:rPr>
          <w:rFonts w:cs="Times New Roman"/>
          <w:szCs w:val="24"/>
          <w:lang w:val="en-US"/>
        </w:rPr>
        <w:t xml:space="preserve">‘leading’ </w:t>
      </w:r>
      <w:r w:rsidR="00D077E2">
        <w:rPr>
          <w:rFonts w:cs="Times New Roman"/>
          <w:szCs w:val="24"/>
          <w:lang w:val="en-US"/>
        </w:rPr>
        <w:t xml:space="preserve">an </w:t>
      </w:r>
      <w:r w:rsidRPr="008052BC">
        <w:rPr>
          <w:rFonts w:cs="Times New Roman"/>
          <w:szCs w:val="24"/>
          <w:lang w:val="en-US"/>
        </w:rPr>
        <w:t>emer</w:t>
      </w:r>
      <w:r w:rsidR="00D077E2">
        <w:rPr>
          <w:rFonts w:cs="Times New Roman"/>
          <w:szCs w:val="24"/>
          <w:lang w:val="en-US"/>
        </w:rPr>
        <w:t>ging</w:t>
      </w:r>
      <w:r w:rsidRPr="008052BC">
        <w:rPr>
          <w:rFonts w:cs="Times New Roman"/>
          <w:szCs w:val="24"/>
          <w:lang w:val="en-US"/>
        </w:rPr>
        <w:t xml:space="preserve"> US shareholder movement (Schwab &amp; Thomas, 1997/98). </w:t>
      </w:r>
      <w:r>
        <w:rPr>
          <w:rFonts w:cs="Times New Roman"/>
          <w:lang w:val="en-US"/>
        </w:rPr>
        <w:t>This change was initially instigated politically: the Carter presidency, influenced by broader interest in labour’s investment role</w:t>
      </w:r>
      <w:r w:rsidRPr="009568A5">
        <w:rPr>
          <w:rFonts w:cs="Times New Roman"/>
          <w:lang w:val="en-US"/>
        </w:rPr>
        <w:t xml:space="preserve"> </w:t>
      </w:r>
      <w:r>
        <w:rPr>
          <w:rFonts w:cs="Times New Roman"/>
          <w:lang w:val="en-US"/>
        </w:rPr>
        <w:t xml:space="preserve">in the late 1970s </w:t>
      </w:r>
      <w:r w:rsidRPr="008052BC">
        <w:rPr>
          <w:rFonts w:cs="Times New Roman"/>
          <w:lang w:val="en-US"/>
        </w:rPr>
        <w:t>(</w:t>
      </w:r>
      <w:r>
        <w:rPr>
          <w:rFonts w:cs="Times New Roman"/>
          <w:lang w:val="en-US"/>
        </w:rPr>
        <w:t xml:space="preserve">see Rifkin and Barber </w:t>
      </w:r>
      <w:r w:rsidRPr="008052BC">
        <w:rPr>
          <w:rFonts w:cs="Times New Roman"/>
          <w:lang w:val="en-US"/>
        </w:rPr>
        <w:t>1978</w:t>
      </w:r>
      <w:r>
        <w:rPr>
          <w:rFonts w:cs="Times New Roman"/>
          <w:lang w:val="en-US"/>
        </w:rPr>
        <w:t>;</w:t>
      </w:r>
      <w:r w:rsidRPr="008052BC">
        <w:rPr>
          <w:rFonts w:cs="Times New Roman"/>
          <w:lang w:val="en-US"/>
        </w:rPr>
        <w:t xml:space="preserve"> 13; see also Drucker, 1976)</w:t>
      </w:r>
      <w:r>
        <w:rPr>
          <w:rFonts w:cs="Times New Roman"/>
          <w:lang w:val="en-US"/>
        </w:rPr>
        <w:t>, proposed a tripartite board to oversee pension fund investments to revitalize de-industrialised areas (McCarthy</w:t>
      </w:r>
      <w:r w:rsidR="0021524C">
        <w:rPr>
          <w:rFonts w:cs="Times New Roman"/>
          <w:lang w:val="en-US"/>
        </w:rPr>
        <w:t>, 2014</w:t>
      </w:r>
      <w:r>
        <w:rPr>
          <w:rFonts w:cs="Times New Roman"/>
          <w:lang w:val="en-US"/>
        </w:rPr>
        <w:t>)</w:t>
      </w:r>
      <w:r w:rsidR="00D077E2">
        <w:rPr>
          <w:rFonts w:cs="Times New Roman"/>
          <w:lang w:val="en-US"/>
        </w:rPr>
        <w:t>.</w:t>
      </w:r>
      <w:r>
        <w:rPr>
          <w:rFonts w:cs="Times New Roman"/>
          <w:lang w:val="en-US"/>
        </w:rPr>
        <w:t xml:space="preserve"> The AFL-CIO reacted positively, strongly encouraging</w:t>
      </w:r>
      <w:r w:rsidRPr="008052BC">
        <w:rPr>
          <w:rFonts w:cs="Times New Roman"/>
          <w:lang w:val="en-US"/>
        </w:rPr>
        <w:t xml:space="preserve"> unions</w:t>
      </w:r>
      <w:r w:rsidRPr="008052BC">
        <w:rPr>
          <w:rFonts w:cs="Times New Roman"/>
          <w:szCs w:val="24"/>
          <w:lang w:val="en-US"/>
        </w:rPr>
        <w:t xml:space="preserve"> to </w:t>
      </w:r>
      <w:r w:rsidR="00F35777">
        <w:rPr>
          <w:rFonts w:cs="Times New Roman"/>
          <w:szCs w:val="24"/>
          <w:lang w:val="en-US"/>
        </w:rPr>
        <w:t>increase</w:t>
      </w:r>
      <w:r w:rsidRPr="008052BC">
        <w:rPr>
          <w:rFonts w:cs="Times New Roman"/>
          <w:szCs w:val="24"/>
          <w:lang w:val="en-US"/>
        </w:rPr>
        <w:t xml:space="preserve"> representation on </w:t>
      </w:r>
      <w:r w:rsidRPr="008052BC">
        <w:rPr>
          <w:rFonts w:cs="Times New Roman"/>
          <w:i/>
          <w:szCs w:val="24"/>
          <w:lang w:val="en-US"/>
        </w:rPr>
        <w:t>public sector</w:t>
      </w:r>
      <w:r w:rsidRPr="008052BC">
        <w:rPr>
          <w:rFonts w:cs="Times New Roman"/>
          <w:szCs w:val="24"/>
          <w:lang w:val="en-US"/>
        </w:rPr>
        <w:t xml:space="preserve"> pension funds’ </w:t>
      </w:r>
      <w:r>
        <w:rPr>
          <w:rFonts w:cs="Times New Roman"/>
          <w:szCs w:val="24"/>
          <w:lang w:val="en-US"/>
        </w:rPr>
        <w:t>boards, including</w:t>
      </w:r>
      <w:r w:rsidRPr="008052BC">
        <w:rPr>
          <w:rFonts w:cs="Times New Roman"/>
          <w:szCs w:val="24"/>
          <w:lang w:val="en-US"/>
        </w:rPr>
        <w:t xml:space="preserve"> the largest by assets, the California Public Employees’ Retirement System (CalPERS) </w:t>
      </w:r>
      <w:r w:rsidRPr="008052BC">
        <w:rPr>
          <w:rFonts w:cs="Times New Roman"/>
          <w:lang w:val="en-US"/>
        </w:rPr>
        <w:t>(Barber, 1982</w:t>
      </w:r>
      <w:r>
        <w:rPr>
          <w:rFonts w:cs="Times New Roman"/>
          <w:lang w:val="en-US"/>
        </w:rPr>
        <w:t>;</w:t>
      </w:r>
      <w:r w:rsidRPr="008052BC">
        <w:rPr>
          <w:rFonts w:cs="Times New Roman"/>
          <w:lang w:val="en-US"/>
        </w:rPr>
        <w:t xml:space="preserve"> 50)</w:t>
      </w:r>
      <w:r w:rsidRPr="008052BC">
        <w:rPr>
          <w:rFonts w:cs="Times New Roman"/>
          <w:szCs w:val="24"/>
          <w:lang w:val="en-US"/>
        </w:rPr>
        <w:t xml:space="preserve">. </w:t>
      </w:r>
      <w:r>
        <w:rPr>
          <w:rFonts w:cs="Times New Roman"/>
          <w:szCs w:val="24"/>
          <w:lang w:val="en-US"/>
        </w:rPr>
        <w:t>U</w:t>
      </w:r>
      <w:r w:rsidRPr="008052BC">
        <w:rPr>
          <w:rFonts w:cs="Times New Roman"/>
          <w:lang w:val="en-US"/>
        </w:rPr>
        <w:t xml:space="preserve">nions controlling Taft-Hartley plans started targeting companies and submitting social- or corporate-governance-issue shareholder resolutions at </w:t>
      </w:r>
      <w:r w:rsidR="00F35777">
        <w:rPr>
          <w:rFonts w:cs="Times New Roman"/>
          <w:lang w:val="en-US"/>
        </w:rPr>
        <w:t>AGMs</w:t>
      </w:r>
      <w:r w:rsidRPr="008052BC">
        <w:rPr>
          <w:rFonts w:cs="Times New Roman"/>
          <w:lang w:val="en-US"/>
        </w:rPr>
        <w:t xml:space="preserve"> (Ghilarducci, 1992</w:t>
      </w:r>
      <w:r>
        <w:rPr>
          <w:rFonts w:cs="Times New Roman"/>
          <w:lang w:val="en-US"/>
        </w:rPr>
        <w:t>; 45-</w:t>
      </w:r>
      <w:r w:rsidRPr="008052BC">
        <w:rPr>
          <w:rFonts w:cs="Times New Roman"/>
          <w:lang w:val="en-US"/>
        </w:rPr>
        <w:t>7; Marens, 2004</w:t>
      </w:r>
      <w:r>
        <w:rPr>
          <w:rFonts w:cs="Times New Roman"/>
          <w:lang w:val="en-US"/>
        </w:rPr>
        <w:t>; 111-</w:t>
      </w:r>
      <w:r w:rsidRPr="008052BC">
        <w:rPr>
          <w:rFonts w:cs="Times New Roman"/>
          <w:lang w:val="en-US"/>
        </w:rPr>
        <w:t>13)</w:t>
      </w:r>
      <w:r>
        <w:rPr>
          <w:rFonts w:cs="Times New Roman"/>
          <w:lang w:val="en-US"/>
        </w:rPr>
        <w:t xml:space="preserve">. </w:t>
      </w:r>
      <w:r w:rsidR="00713CE3">
        <w:rPr>
          <w:rFonts w:cs="Times New Roman"/>
          <w:lang w:val="en-US"/>
        </w:rPr>
        <w:t>The AFL-CIO</w:t>
      </w:r>
      <w:r>
        <w:rPr>
          <w:rFonts w:cs="Times New Roman"/>
          <w:lang w:val="en-US"/>
        </w:rPr>
        <w:t xml:space="preserve"> </w:t>
      </w:r>
      <w:r>
        <w:rPr>
          <w:rFonts w:cs="Times New Roman"/>
          <w:szCs w:val="24"/>
        </w:rPr>
        <w:t xml:space="preserve">also sought coalition partners, taking a leading role in </w:t>
      </w:r>
      <w:r w:rsidRPr="009B0265">
        <w:rPr>
          <w:rFonts w:cs="Times New Roman"/>
          <w:szCs w:val="24"/>
        </w:rPr>
        <w:t>the establishment of the Council of Institutional Investors</w:t>
      </w:r>
      <w:r>
        <w:rPr>
          <w:rFonts w:cs="Times New Roman"/>
          <w:szCs w:val="24"/>
        </w:rPr>
        <w:t xml:space="preserve"> (CII)</w:t>
      </w:r>
      <w:r w:rsidRPr="009B0265">
        <w:rPr>
          <w:rFonts w:cs="Times New Roman"/>
          <w:szCs w:val="24"/>
        </w:rPr>
        <w:t xml:space="preserve"> in 1985</w:t>
      </w:r>
      <w:r>
        <w:rPr>
          <w:rFonts w:cs="Times New Roman"/>
          <w:szCs w:val="24"/>
        </w:rPr>
        <w:t xml:space="preserve"> (CII, 2013). M</w:t>
      </w:r>
      <w:r>
        <w:rPr>
          <w:rFonts w:cs="Times New Roman"/>
          <w:lang w:val="en-US"/>
        </w:rPr>
        <w:t xml:space="preserve">omentum stalled with the Republicans’ domination of the 1980s White House </w:t>
      </w:r>
      <w:r w:rsidRPr="00941FA2">
        <w:rPr>
          <w:rFonts w:cs="Times New Roman"/>
          <w:lang w:val="en-US"/>
        </w:rPr>
        <w:t>(McCarthy</w:t>
      </w:r>
      <w:r w:rsidR="0021524C" w:rsidRPr="00941FA2">
        <w:rPr>
          <w:rFonts w:cs="Times New Roman"/>
          <w:lang w:val="en-US"/>
        </w:rPr>
        <w:t>, 2014</w:t>
      </w:r>
      <w:r w:rsidRPr="00941FA2">
        <w:rPr>
          <w:rFonts w:cs="Times New Roman"/>
          <w:lang w:val="en-US"/>
        </w:rPr>
        <w:t>)</w:t>
      </w:r>
      <w:r w:rsidR="00D077E2" w:rsidRPr="00941FA2">
        <w:rPr>
          <w:rFonts w:cs="Times New Roman"/>
          <w:lang w:val="en-US"/>
        </w:rPr>
        <w:t>,</w:t>
      </w:r>
      <w:r>
        <w:rPr>
          <w:rFonts w:cs="Times New Roman"/>
          <w:lang w:val="en-US"/>
        </w:rPr>
        <w:t xml:space="preserve"> but was revitalized in the 1990s, as part of broader labour revitalization efforts </w:t>
      </w:r>
      <w:r w:rsidR="00D077E2">
        <w:rPr>
          <w:rFonts w:cs="Times New Roman"/>
          <w:lang w:val="en-US"/>
        </w:rPr>
        <w:t>instigated by</w:t>
      </w:r>
      <w:r>
        <w:rPr>
          <w:rFonts w:cs="Times New Roman"/>
          <w:lang w:val="en-US"/>
        </w:rPr>
        <w:t xml:space="preserve"> John Sweeney the AFL-CIO’s</w:t>
      </w:r>
      <w:r w:rsidR="00D077E2">
        <w:rPr>
          <w:rFonts w:cs="Times New Roman"/>
          <w:lang w:val="en-US"/>
        </w:rPr>
        <w:t xml:space="preserve"> new </w:t>
      </w:r>
      <w:r>
        <w:rPr>
          <w:rFonts w:cs="Times New Roman"/>
          <w:lang w:val="en-US"/>
        </w:rPr>
        <w:t>president (Hurd et al</w:t>
      </w:r>
      <w:r w:rsidR="00C62B63">
        <w:rPr>
          <w:rFonts w:cs="Times New Roman"/>
          <w:lang w:val="en-US"/>
        </w:rPr>
        <w:t>,</w:t>
      </w:r>
      <w:r>
        <w:rPr>
          <w:rFonts w:cs="Times New Roman"/>
          <w:lang w:val="en-US"/>
        </w:rPr>
        <w:t xml:space="preserve"> 2003</w:t>
      </w:r>
      <w:r w:rsidR="00363DFD">
        <w:rPr>
          <w:rFonts w:cs="Times New Roman"/>
          <w:lang w:val="en-US"/>
        </w:rPr>
        <w:t>; Milkman, 2013</w:t>
      </w:r>
      <w:r>
        <w:rPr>
          <w:rFonts w:cs="Times New Roman"/>
          <w:lang w:val="en-US"/>
        </w:rPr>
        <w:t>). The AFL-CIO sought to co-ordinate unions’ shareholder activism in the same way it was seeking at this time to oversee labour’s other emerging political and coalition-building activities (Hurd et al 2003: 103-108)</w:t>
      </w:r>
      <w:r w:rsidR="00D077E2">
        <w:rPr>
          <w:rFonts w:cs="Times New Roman"/>
          <w:lang w:val="en-US"/>
        </w:rPr>
        <w:t>.</w:t>
      </w:r>
      <w:r>
        <w:rPr>
          <w:rFonts w:cs="Times New Roman"/>
          <w:lang w:val="en-US"/>
        </w:rPr>
        <w:t xml:space="preserve"> </w:t>
      </w:r>
      <w:r>
        <w:rPr>
          <w:rFonts w:cs="Times New Roman"/>
          <w:szCs w:val="24"/>
        </w:rPr>
        <w:t xml:space="preserve">Thus, </w:t>
      </w:r>
      <w:r w:rsidRPr="008052BC">
        <w:rPr>
          <w:rFonts w:cs="Times New Roman"/>
          <w:lang w:val="en-US"/>
        </w:rPr>
        <w:t>a Capital Stewardship Program</w:t>
      </w:r>
      <w:r>
        <w:rPr>
          <w:rFonts w:cs="Times New Roman"/>
          <w:lang w:val="en-US"/>
        </w:rPr>
        <w:t xml:space="preserve"> was launched</w:t>
      </w:r>
      <w:r w:rsidRPr="008052BC">
        <w:rPr>
          <w:rFonts w:cs="Times New Roman"/>
          <w:lang w:val="en-US"/>
        </w:rPr>
        <w:t xml:space="preserve"> in the mid-1990s</w:t>
      </w:r>
      <w:r>
        <w:rPr>
          <w:rFonts w:cs="Times New Roman"/>
          <w:lang w:val="en-US"/>
        </w:rPr>
        <w:t xml:space="preserve"> which sought to</w:t>
      </w:r>
      <w:r w:rsidRPr="008052BC">
        <w:rPr>
          <w:rFonts w:cs="Times New Roman"/>
          <w:lang w:val="en-US"/>
        </w:rPr>
        <w:t xml:space="preserve"> encourage a unified Taft-Hartley plan voting bloc and gain greater levera</w:t>
      </w:r>
      <w:r>
        <w:rPr>
          <w:rFonts w:cs="Times New Roman"/>
          <w:lang w:val="en-US"/>
        </w:rPr>
        <w:t>ge on public pension funds</w:t>
      </w:r>
      <w:r>
        <w:rPr>
          <w:rFonts w:cs="Times New Roman"/>
          <w:szCs w:val="24"/>
          <w:lang w:val="en-US"/>
        </w:rPr>
        <w:t xml:space="preserve"> </w:t>
      </w:r>
      <w:r w:rsidRPr="008052BC">
        <w:rPr>
          <w:rFonts w:cs="Times New Roman"/>
          <w:lang w:val="en-US"/>
        </w:rPr>
        <w:t>(see O’Connor, 2001</w:t>
      </w:r>
      <w:r>
        <w:rPr>
          <w:rFonts w:cs="Times New Roman"/>
          <w:lang w:val="en-US"/>
        </w:rPr>
        <w:t>;</w:t>
      </w:r>
      <w:r w:rsidRPr="008052BC">
        <w:rPr>
          <w:rFonts w:cs="Times New Roman"/>
          <w:lang w:val="en-US"/>
        </w:rPr>
        <w:t xml:space="preserve"> 77-80; see also Beeferman, 2011). </w:t>
      </w:r>
      <w:r>
        <w:rPr>
          <w:rFonts w:cs="Times New Roman"/>
          <w:lang w:val="en-US"/>
        </w:rPr>
        <w:t>T</w:t>
      </w:r>
      <w:r w:rsidRPr="008052BC">
        <w:rPr>
          <w:rFonts w:cs="Times New Roman"/>
          <w:lang w:val="en-US"/>
        </w:rPr>
        <w:t xml:space="preserve">o improve </w:t>
      </w:r>
      <w:r>
        <w:rPr>
          <w:rFonts w:cs="Times New Roman"/>
          <w:lang w:val="en-US"/>
        </w:rPr>
        <w:t xml:space="preserve">pension fund </w:t>
      </w:r>
      <w:r w:rsidRPr="008052BC">
        <w:rPr>
          <w:rFonts w:cs="Times New Roman"/>
          <w:lang w:val="en-US"/>
        </w:rPr>
        <w:t xml:space="preserve">trustees’ </w:t>
      </w:r>
      <w:r w:rsidRPr="008052BC">
        <w:rPr>
          <w:rFonts w:cs="Times New Roman"/>
          <w:szCs w:val="24"/>
          <w:lang w:val="en-US"/>
        </w:rPr>
        <w:t>advice, training, research and technical support</w:t>
      </w:r>
      <w:r>
        <w:rPr>
          <w:rFonts w:cs="Times New Roman"/>
          <w:lang w:val="en-US"/>
        </w:rPr>
        <w:t xml:space="preserve">, it created in 1997 </w:t>
      </w:r>
      <w:r w:rsidRPr="008052BC">
        <w:rPr>
          <w:rFonts w:cs="Times New Roman"/>
          <w:lang w:val="en-US"/>
        </w:rPr>
        <w:t>a non-profit entity called t</w:t>
      </w:r>
      <w:r>
        <w:rPr>
          <w:rFonts w:cs="Times New Roman"/>
          <w:lang w:val="en-US"/>
        </w:rPr>
        <w:t>he Center for Working Capital</w:t>
      </w:r>
      <w:r w:rsidRPr="008052BC">
        <w:rPr>
          <w:rFonts w:cs="Times New Roman"/>
          <w:szCs w:val="24"/>
          <w:lang w:val="en-US"/>
        </w:rPr>
        <w:t xml:space="preserve"> (Reuters, 1997). It also issued the AFL-CIO’s first Proxy Voting Guidelines (see below</w:t>
      </w:r>
      <w:r>
        <w:rPr>
          <w:rFonts w:cs="Times New Roman"/>
          <w:szCs w:val="24"/>
          <w:lang w:val="en-US"/>
        </w:rPr>
        <w:t xml:space="preserve">) </w:t>
      </w:r>
      <w:r w:rsidR="00713CE3">
        <w:rPr>
          <w:rFonts w:cs="Times New Roman"/>
          <w:szCs w:val="24"/>
          <w:lang w:val="en-US"/>
        </w:rPr>
        <w:t>which sought to encompass</w:t>
      </w:r>
      <w:r w:rsidRPr="008052BC">
        <w:rPr>
          <w:rFonts w:cs="Times New Roman"/>
          <w:szCs w:val="24"/>
          <w:lang w:val="en-US"/>
        </w:rPr>
        <w:t xml:space="preserve"> </w:t>
      </w:r>
      <w:r>
        <w:rPr>
          <w:rFonts w:cs="Times New Roman"/>
          <w:szCs w:val="24"/>
          <w:lang w:val="en-US"/>
        </w:rPr>
        <w:t xml:space="preserve">unions’ </w:t>
      </w:r>
      <w:r w:rsidRPr="008052BC">
        <w:rPr>
          <w:rFonts w:cs="Times New Roman"/>
          <w:szCs w:val="24"/>
          <w:lang w:val="en-US"/>
        </w:rPr>
        <w:t xml:space="preserve">views on issues </w:t>
      </w:r>
      <w:r w:rsidR="00BD7BD4">
        <w:rPr>
          <w:rFonts w:cs="Times New Roman"/>
          <w:szCs w:val="24"/>
          <w:lang w:val="en-US"/>
        </w:rPr>
        <w:lastRenderedPageBreak/>
        <w:t>raised</w:t>
      </w:r>
      <w:r w:rsidRPr="008052BC">
        <w:rPr>
          <w:rFonts w:cs="Times New Roman"/>
          <w:szCs w:val="24"/>
          <w:lang w:val="en-US"/>
        </w:rPr>
        <w:t xml:space="preserve"> during </w:t>
      </w:r>
      <w:r>
        <w:rPr>
          <w:rFonts w:cs="Times New Roman"/>
          <w:szCs w:val="24"/>
          <w:lang w:val="en-US"/>
        </w:rPr>
        <w:t xml:space="preserve">shareholders’ </w:t>
      </w:r>
      <w:r w:rsidR="00F35777">
        <w:rPr>
          <w:rFonts w:cs="Times New Roman"/>
          <w:szCs w:val="24"/>
          <w:lang w:val="en-US"/>
        </w:rPr>
        <w:t>AGMs</w:t>
      </w:r>
      <w:r w:rsidRPr="008052BC">
        <w:rPr>
          <w:rFonts w:cs="Times New Roman"/>
          <w:szCs w:val="24"/>
          <w:lang w:val="en-US"/>
        </w:rPr>
        <w:t xml:space="preserve">. </w:t>
      </w:r>
      <w:r w:rsidRPr="008052BC">
        <w:rPr>
          <w:rFonts w:cs="Times New Roman"/>
          <w:lang w:val="en-US"/>
        </w:rPr>
        <w:t>The AFL-CIO also started publishing annual surveys of asset managers’ voting on union-sponsored shareholder resolutions to identify ‘</w:t>
      </w:r>
      <w:r>
        <w:rPr>
          <w:rFonts w:cs="Times New Roman"/>
          <w:lang w:val="en-US"/>
        </w:rPr>
        <w:t>labour</w:t>
      </w:r>
      <w:r w:rsidRPr="008052BC">
        <w:rPr>
          <w:rFonts w:cs="Times New Roman"/>
          <w:lang w:val="en-US"/>
        </w:rPr>
        <w:t xml:space="preserve">’s friends and enemies on Wall Street’ (Swoboda, 1999). </w:t>
      </w:r>
    </w:p>
    <w:p w:rsidR="00FA405B" w:rsidRPr="008052BC" w:rsidRDefault="00FA405B" w:rsidP="00FA405B">
      <w:pPr>
        <w:spacing w:line="480" w:lineRule="auto"/>
        <w:ind w:firstLine="706"/>
        <w:jc w:val="both"/>
        <w:rPr>
          <w:rFonts w:cs="Times New Roman"/>
          <w:szCs w:val="24"/>
          <w:lang w:val="en-US"/>
        </w:rPr>
      </w:pPr>
      <w:r>
        <w:rPr>
          <w:rFonts w:cs="Times New Roman"/>
          <w:szCs w:val="24"/>
          <w:lang w:val="en-US"/>
        </w:rPr>
        <w:t>However, two factors have constrained</w:t>
      </w:r>
      <w:r w:rsidRPr="008052BC">
        <w:rPr>
          <w:rFonts w:cs="Times New Roman"/>
          <w:szCs w:val="24"/>
          <w:lang w:val="en-US"/>
        </w:rPr>
        <w:t xml:space="preserve"> US unions’ </w:t>
      </w:r>
      <w:r>
        <w:rPr>
          <w:rFonts w:cs="Times New Roman"/>
          <w:szCs w:val="24"/>
          <w:lang w:val="en-US"/>
        </w:rPr>
        <w:t xml:space="preserve">approach. </w:t>
      </w:r>
      <w:r w:rsidR="00D077E2">
        <w:rPr>
          <w:rFonts w:cs="Times New Roman"/>
          <w:szCs w:val="24"/>
          <w:lang w:val="en-US"/>
        </w:rPr>
        <w:t xml:space="preserve">First, </w:t>
      </w:r>
      <w:r>
        <w:rPr>
          <w:rFonts w:cs="Times New Roman"/>
          <w:szCs w:val="24"/>
          <w:lang w:val="en-US"/>
        </w:rPr>
        <w:t xml:space="preserve">state and employer strategies </w:t>
      </w:r>
      <w:r w:rsidR="00D077E2">
        <w:rPr>
          <w:rFonts w:cs="Times New Roman"/>
          <w:szCs w:val="24"/>
          <w:lang w:val="en-US"/>
        </w:rPr>
        <w:t>on</w:t>
      </w:r>
      <w:r>
        <w:rPr>
          <w:rFonts w:cs="Times New Roman"/>
          <w:szCs w:val="24"/>
          <w:lang w:val="en-US"/>
        </w:rPr>
        <w:t xml:space="preserve"> fiduciary duty </w:t>
      </w:r>
      <w:r w:rsidR="00D077E2">
        <w:rPr>
          <w:rFonts w:cs="Times New Roman"/>
          <w:szCs w:val="24"/>
          <w:lang w:val="en-US"/>
        </w:rPr>
        <w:t>have</w:t>
      </w:r>
      <w:r w:rsidRPr="008052BC">
        <w:rPr>
          <w:rFonts w:cs="Times New Roman"/>
          <w:szCs w:val="24"/>
          <w:lang w:val="en-US"/>
        </w:rPr>
        <w:t xml:space="preserve"> </w:t>
      </w:r>
      <w:r>
        <w:rPr>
          <w:rFonts w:cs="Times New Roman"/>
          <w:szCs w:val="24"/>
          <w:lang w:val="en-US"/>
        </w:rPr>
        <w:t xml:space="preserve">been used repeatedly by legislators and employers to question unions’ role in this area (Schwab &amp; Thomas, 1997/98: 1049-51, 1075-82). </w:t>
      </w:r>
      <w:r w:rsidR="00D077E2">
        <w:rPr>
          <w:rFonts w:cs="Times New Roman"/>
          <w:szCs w:val="24"/>
          <w:lang w:val="en-US"/>
        </w:rPr>
        <w:t xml:space="preserve">This </w:t>
      </w:r>
      <w:r>
        <w:rPr>
          <w:rFonts w:cs="Times New Roman"/>
          <w:szCs w:val="24"/>
          <w:lang w:val="en-US"/>
        </w:rPr>
        <w:t>continues</w:t>
      </w:r>
      <w:r w:rsidRPr="008052BC">
        <w:rPr>
          <w:rFonts w:cs="Times New Roman"/>
          <w:szCs w:val="24"/>
          <w:lang w:val="en-US"/>
        </w:rPr>
        <w:t xml:space="preserve"> to inhibit</w:t>
      </w:r>
      <w:r>
        <w:rPr>
          <w:rFonts w:cs="Times New Roman"/>
          <w:szCs w:val="24"/>
          <w:lang w:val="en-US"/>
        </w:rPr>
        <w:t xml:space="preserve"> unions’ actions (interview AFL-CIO official</w:t>
      </w:r>
      <w:r w:rsidRPr="008052BC">
        <w:rPr>
          <w:rFonts w:cs="Times New Roman"/>
          <w:szCs w:val="24"/>
          <w:lang w:val="en-US"/>
        </w:rPr>
        <w:t>)</w:t>
      </w:r>
      <w:r>
        <w:rPr>
          <w:rFonts w:cs="Times New Roman"/>
          <w:szCs w:val="24"/>
          <w:lang w:val="en-US"/>
        </w:rPr>
        <w:t xml:space="preserve">, notwithstanding </w:t>
      </w:r>
      <w:r w:rsidR="00BD7BD4">
        <w:rPr>
          <w:rFonts w:cs="Times New Roman"/>
          <w:szCs w:val="24"/>
          <w:lang w:val="en-US"/>
        </w:rPr>
        <w:t>advice</w:t>
      </w:r>
      <w:r w:rsidR="00077C1B">
        <w:rPr>
          <w:rFonts w:cs="Times New Roman"/>
          <w:szCs w:val="24"/>
          <w:lang w:val="en-US"/>
        </w:rPr>
        <w:t xml:space="preserve"> suggesting</w:t>
      </w:r>
      <w:r>
        <w:rPr>
          <w:rFonts w:cs="Times New Roman"/>
          <w:szCs w:val="24"/>
          <w:lang w:val="en-US"/>
        </w:rPr>
        <w:t xml:space="preserve"> regulatory restrictions are being exaggerated (</w:t>
      </w:r>
      <w:r w:rsidRPr="008052BC">
        <w:rPr>
          <w:rFonts w:cs="Times New Roman"/>
          <w:szCs w:val="24"/>
          <w:lang w:val="en-US"/>
        </w:rPr>
        <w:t xml:space="preserve">e.g. Snow </w:t>
      </w:r>
      <w:r w:rsidR="006A596E">
        <w:rPr>
          <w:rFonts w:cs="Times New Roman"/>
          <w:szCs w:val="24"/>
          <w:lang w:val="en-US"/>
        </w:rPr>
        <w:t xml:space="preserve">Spaldiing </w:t>
      </w:r>
      <w:r>
        <w:rPr>
          <w:rFonts w:cs="Times New Roman"/>
          <w:szCs w:val="24"/>
          <w:lang w:val="en-US"/>
        </w:rPr>
        <w:t>et al,</w:t>
      </w:r>
      <w:r w:rsidRPr="008052BC">
        <w:rPr>
          <w:rFonts w:cs="Times New Roman"/>
          <w:szCs w:val="24"/>
          <w:lang w:val="en-US"/>
        </w:rPr>
        <w:t xml:space="preserve"> 1997; s</w:t>
      </w:r>
      <w:r>
        <w:rPr>
          <w:rFonts w:cs="Times New Roman"/>
          <w:szCs w:val="24"/>
          <w:lang w:val="en-US"/>
        </w:rPr>
        <w:t>ee also Marens, 2004; 113)</w:t>
      </w:r>
      <w:r w:rsidR="00F35777">
        <w:rPr>
          <w:rFonts w:cs="Times New Roman"/>
          <w:szCs w:val="24"/>
          <w:lang w:val="en-US"/>
        </w:rPr>
        <w:t>.</w:t>
      </w:r>
      <w:r>
        <w:rPr>
          <w:rFonts w:cs="Times New Roman"/>
          <w:szCs w:val="24"/>
          <w:lang w:val="en-US"/>
        </w:rPr>
        <w:t xml:space="preserve"> Secondly, </w:t>
      </w:r>
      <w:r w:rsidR="00D077E2">
        <w:rPr>
          <w:rFonts w:cs="Times New Roman"/>
          <w:szCs w:val="24"/>
          <w:lang w:val="en-US"/>
        </w:rPr>
        <w:t>this problem has</w:t>
      </w:r>
      <w:r>
        <w:rPr>
          <w:rFonts w:cs="Times New Roman"/>
          <w:szCs w:val="24"/>
          <w:lang w:val="en-US"/>
        </w:rPr>
        <w:t xml:space="preserve"> been complicated by labour divisions.</w:t>
      </w:r>
      <w:r w:rsidRPr="008052BC">
        <w:rPr>
          <w:rFonts w:cs="Times New Roman"/>
          <w:szCs w:val="24"/>
          <w:lang w:val="en-US"/>
        </w:rPr>
        <w:t xml:space="preserve"> </w:t>
      </w:r>
      <w:r>
        <w:rPr>
          <w:rFonts w:cs="Times New Roman"/>
          <w:lang w:val="en-US"/>
        </w:rPr>
        <w:t>Differences over the broader revitalization agenda led in 2005 to the d</w:t>
      </w:r>
      <w:r w:rsidRPr="008052BC">
        <w:rPr>
          <w:rFonts w:cs="Times New Roman"/>
          <w:lang w:val="en-US"/>
        </w:rPr>
        <w:t xml:space="preserve">isaffiliation </w:t>
      </w:r>
      <w:r>
        <w:rPr>
          <w:rFonts w:cs="Times New Roman"/>
          <w:lang w:val="en-US"/>
        </w:rPr>
        <w:t>from the AFL-CIO of</w:t>
      </w:r>
      <w:r w:rsidRPr="008052BC">
        <w:rPr>
          <w:rFonts w:cs="Times New Roman"/>
          <w:lang w:val="en-US"/>
        </w:rPr>
        <w:t xml:space="preserve"> three of the four biggest unions – </w:t>
      </w:r>
      <w:r w:rsidRPr="008052BC">
        <w:rPr>
          <w:rFonts w:cs="Times New Roman"/>
          <w:szCs w:val="24"/>
          <w:lang w:val="en-US"/>
        </w:rPr>
        <w:t>Service Employees International Union (SEIU)</w:t>
      </w:r>
      <w:r w:rsidRPr="008052BC">
        <w:rPr>
          <w:rFonts w:cs="Times New Roman"/>
          <w:color w:val="000000"/>
          <w:szCs w:val="24"/>
          <w:shd w:val="clear" w:color="auto" w:fill="FFFFFF"/>
          <w:lang w:val="en-US"/>
        </w:rPr>
        <w:t>, the Teamsters,</w:t>
      </w:r>
      <w:r w:rsidRPr="008052BC">
        <w:rPr>
          <w:rStyle w:val="apple-converted-space"/>
          <w:rFonts w:cs="Times New Roman"/>
          <w:color w:val="000000"/>
          <w:szCs w:val="24"/>
          <w:shd w:val="clear" w:color="auto" w:fill="FFFFFF"/>
          <w:lang w:val="en-US"/>
        </w:rPr>
        <w:t> </w:t>
      </w:r>
      <w:r w:rsidRPr="008052BC">
        <w:rPr>
          <w:rFonts w:cs="Times New Roman"/>
          <w:color w:val="000000"/>
          <w:szCs w:val="24"/>
          <w:shd w:val="clear" w:color="auto" w:fill="FFFFFF"/>
          <w:lang w:val="en-US"/>
        </w:rPr>
        <w:t xml:space="preserve">and </w:t>
      </w:r>
      <w:hyperlink r:id="rId8" w:tooltip="United Food and Commercial Workers International Union" w:history="1">
        <w:r w:rsidRPr="00941FA2">
          <w:rPr>
            <w:rStyle w:val="Hyperlink"/>
            <w:rFonts w:cs="Times New Roman"/>
            <w:color w:val="auto"/>
            <w:szCs w:val="24"/>
            <w:u w:val="none"/>
            <w:shd w:val="clear" w:color="auto" w:fill="FFFFFF"/>
            <w:lang w:val="en-US"/>
          </w:rPr>
          <w:t>United Food and Commercial Workers International Union</w:t>
        </w:r>
      </w:hyperlink>
      <w:r w:rsidRPr="008052BC">
        <w:rPr>
          <w:rStyle w:val="apple-converted-space"/>
          <w:rFonts w:cs="Times New Roman"/>
          <w:color w:val="000000"/>
          <w:szCs w:val="24"/>
          <w:shd w:val="clear" w:color="auto" w:fill="FFFFFF"/>
          <w:lang w:val="en-US"/>
        </w:rPr>
        <w:t> </w:t>
      </w:r>
      <w:r w:rsidRPr="008052BC">
        <w:rPr>
          <w:rFonts w:cs="Times New Roman"/>
          <w:color w:val="000000"/>
          <w:szCs w:val="24"/>
          <w:shd w:val="clear" w:color="auto" w:fill="FFFFFF"/>
          <w:lang w:val="en-US"/>
        </w:rPr>
        <w:t>(UFCW) –</w:t>
      </w:r>
      <w:r w:rsidRPr="008052BC">
        <w:rPr>
          <w:rFonts w:cs="Times New Roman"/>
          <w:lang w:val="en-US"/>
        </w:rPr>
        <w:t>and the formation of the rival Change to Win (CtW)</w:t>
      </w:r>
      <w:r w:rsidR="00D077E2">
        <w:rPr>
          <w:rFonts w:cs="Times New Roman"/>
          <w:lang w:val="en-US"/>
        </w:rPr>
        <w:t>.</w:t>
      </w:r>
      <w:r w:rsidRPr="008052BC">
        <w:rPr>
          <w:rFonts w:cs="Times New Roman"/>
          <w:lang w:val="en-US"/>
        </w:rPr>
        <w:t xml:space="preserve"> </w:t>
      </w:r>
      <w:r w:rsidRPr="00277F31">
        <w:rPr>
          <w:rFonts w:cs="Times New Roman"/>
          <w:lang w:val="en-US"/>
        </w:rPr>
        <w:t xml:space="preserve"> </w:t>
      </w:r>
      <w:r w:rsidR="00C724B1">
        <w:rPr>
          <w:rFonts w:cs="Times New Roman"/>
          <w:lang w:val="en-US"/>
        </w:rPr>
        <w:t xml:space="preserve">This </w:t>
      </w:r>
      <w:r>
        <w:rPr>
          <w:rFonts w:cs="Times New Roman"/>
          <w:lang w:val="en-US"/>
        </w:rPr>
        <w:t>split made the development of an overall union strategy more difficult</w:t>
      </w:r>
      <w:r w:rsidR="00D077E2">
        <w:rPr>
          <w:rFonts w:cs="Times New Roman"/>
          <w:lang w:val="en-US"/>
        </w:rPr>
        <w:t xml:space="preserve">, particularly given that differences over </w:t>
      </w:r>
      <w:r w:rsidR="00C724B1">
        <w:rPr>
          <w:rFonts w:cs="Times New Roman"/>
          <w:lang w:val="en-US"/>
        </w:rPr>
        <w:t>capital stewardship between individual unions had always existed</w:t>
      </w:r>
      <w:r w:rsidR="00BD7BD4">
        <w:rPr>
          <w:rFonts w:cs="Times New Roman"/>
          <w:lang w:val="en-US"/>
        </w:rPr>
        <w:t>,</w:t>
      </w:r>
      <w:r w:rsidR="00C724B1">
        <w:rPr>
          <w:rFonts w:cs="Times New Roman"/>
          <w:lang w:val="en-US"/>
        </w:rPr>
        <w:t xml:space="preserve"> with some (eg SEIU) wanting to more rigorously challenge fiduciary constraints, and others more cautious (interview </w:t>
      </w:r>
      <w:r w:rsidR="00C724B1">
        <w:rPr>
          <w:rFonts w:cs="Times New Roman"/>
          <w:szCs w:val="24"/>
          <w:lang w:val="en-US"/>
        </w:rPr>
        <w:t xml:space="preserve">US union </w:t>
      </w:r>
      <w:r w:rsidR="00CC43B8">
        <w:rPr>
          <w:rFonts w:cs="Times New Roman"/>
          <w:szCs w:val="24"/>
          <w:lang w:val="en-US"/>
        </w:rPr>
        <w:t xml:space="preserve">federation </w:t>
      </w:r>
      <w:r w:rsidR="00C724B1">
        <w:rPr>
          <w:rFonts w:cs="Times New Roman"/>
          <w:szCs w:val="24"/>
          <w:lang w:val="en-US"/>
        </w:rPr>
        <w:t>official).</w:t>
      </w:r>
      <w:r w:rsidR="00C724B1">
        <w:rPr>
          <w:rFonts w:cs="Times New Roman"/>
          <w:lang w:val="en-US"/>
        </w:rPr>
        <w:t xml:space="preserve"> </w:t>
      </w:r>
      <w:r>
        <w:rPr>
          <w:rFonts w:cs="Times New Roman"/>
          <w:lang w:val="en-US"/>
        </w:rPr>
        <w:t xml:space="preserve">The formation of CtW was </w:t>
      </w:r>
      <w:r w:rsidRPr="008052BC">
        <w:rPr>
          <w:rFonts w:cs="Times New Roman"/>
          <w:lang w:val="en-US"/>
        </w:rPr>
        <w:t>accompanied by the closure of the Center for Working Capital</w:t>
      </w:r>
      <w:r>
        <w:rPr>
          <w:rFonts w:cs="Times New Roman"/>
          <w:lang w:val="en-US"/>
        </w:rPr>
        <w:t xml:space="preserve"> and currently the two organi</w:t>
      </w:r>
      <w:r w:rsidR="00077C1B">
        <w:rPr>
          <w:rFonts w:cs="Times New Roman"/>
          <w:lang w:val="en-US"/>
        </w:rPr>
        <w:t>z</w:t>
      </w:r>
      <w:r>
        <w:rPr>
          <w:rFonts w:cs="Times New Roman"/>
          <w:lang w:val="en-US"/>
        </w:rPr>
        <w:t>ations run separate capital stewardship programmes.</w:t>
      </w:r>
    </w:p>
    <w:p w:rsidR="00776E25" w:rsidRPr="008052BC" w:rsidRDefault="00776E25" w:rsidP="00026A5B">
      <w:pPr>
        <w:autoSpaceDE w:val="0"/>
        <w:autoSpaceDN w:val="0"/>
        <w:adjustRightInd w:val="0"/>
        <w:spacing w:line="480" w:lineRule="auto"/>
        <w:jc w:val="both"/>
        <w:rPr>
          <w:rFonts w:cs="Times New Roman"/>
          <w:szCs w:val="24"/>
          <w:lang w:val="en-US"/>
        </w:rPr>
      </w:pPr>
    </w:p>
    <w:p w:rsidR="00FA405B" w:rsidRPr="0051121F" w:rsidRDefault="00FA405B" w:rsidP="00FA405B">
      <w:pPr>
        <w:autoSpaceDE w:val="0"/>
        <w:autoSpaceDN w:val="0"/>
        <w:adjustRightInd w:val="0"/>
        <w:spacing w:line="480" w:lineRule="auto"/>
        <w:jc w:val="both"/>
        <w:rPr>
          <w:rFonts w:cs="Times New Roman"/>
          <w:i/>
          <w:szCs w:val="24"/>
          <w:lang w:val="en-US"/>
        </w:rPr>
      </w:pPr>
      <w:r w:rsidRPr="0051121F">
        <w:rPr>
          <w:rFonts w:cs="Times New Roman"/>
          <w:i/>
          <w:szCs w:val="24"/>
          <w:lang w:val="en-US"/>
        </w:rPr>
        <w:t>United Kingdom</w:t>
      </w:r>
    </w:p>
    <w:p w:rsidR="00FA405B" w:rsidRDefault="00FA405B" w:rsidP="00FA405B">
      <w:pPr>
        <w:spacing w:line="480" w:lineRule="auto"/>
        <w:jc w:val="both"/>
        <w:rPr>
          <w:rFonts w:cs="Times New Roman"/>
          <w:szCs w:val="24"/>
          <w:lang w:val="en-US"/>
        </w:rPr>
      </w:pPr>
      <w:r>
        <w:rPr>
          <w:rFonts w:cs="Times New Roman"/>
          <w:szCs w:val="24"/>
          <w:lang w:val="en-US"/>
        </w:rPr>
        <w:t>UK unions have also become more interested in shareholder activism, but more recent</w:t>
      </w:r>
      <w:r w:rsidR="00BD7BD4">
        <w:rPr>
          <w:rFonts w:cs="Times New Roman"/>
          <w:szCs w:val="24"/>
          <w:lang w:val="en-US"/>
        </w:rPr>
        <w:t>ly</w:t>
      </w:r>
      <w:r>
        <w:rPr>
          <w:rFonts w:cs="Times New Roman"/>
          <w:szCs w:val="24"/>
          <w:lang w:val="en-US"/>
        </w:rPr>
        <w:t xml:space="preserve"> </w:t>
      </w:r>
      <w:r w:rsidR="00BD7BD4">
        <w:rPr>
          <w:rFonts w:cs="Times New Roman"/>
          <w:szCs w:val="24"/>
          <w:lang w:val="en-US"/>
        </w:rPr>
        <w:t xml:space="preserve">and </w:t>
      </w:r>
      <w:r>
        <w:rPr>
          <w:rFonts w:cs="Times New Roman"/>
          <w:szCs w:val="24"/>
          <w:lang w:val="en-US"/>
        </w:rPr>
        <w:t>hesitant</w:t>
      </w:r>
      <w:r w:rsidR="00BD7BD4">
        <w:rPr>
          <w:rFonts w:cs="Times New Roman"/>
          <w:szCs w:val="24"/>
          <w:lang w:val="en-US"/>
        </w:rPr>
        <w:t>ly</w:t>
      </w:r>
      <w:r>
        <w:rPr>
          <w:rFonts w:cs="Times New Roman"/>
          <w:szCs w:val="24"/>
          <w:lang w:val="en-US"/>
        </w:rPr>
        <w:t xml:space="preserve"> than in the US</w:t>
      </w:r>
      <w:r w:rsidR="00C724B1">
        <w:rPr>
          <w:rFonts w:cs="Times New Roman"/>
          <w:szCs w:val="24"/>
          <w:lang w:val="en-US"/>
        </w:rPr>
        <w:t>. This is</w:t>
      </w:r>
      <w:r>
        <w:rPr>
          <w:rFonts w:cs="Times New Roman"/>
          <w:szCs w:val="24"/>
          <w:lang w:val="en-US"/>
        </w:rPr>
        <w:t xml:space="preserve"> a consequence of inhibitions relating to union identity and</w:t>
      </w:r>
      <w:r w:rsidR="00C05439">
        <w:rPr>
          <w:rFonts w:cs="Times New Roman"/>
          <w:szCs w:val="24"/>
          <w:lang w:val="en-US"/>
        </w:rPr>
        <w:t xml:space="preserve"> </w:t>
      </w:r>
      <w:r>
        <w:rPr>
          <w:rFonts w:cs="Times New Roman"/>
          <w:szCs w:val="24"/>
          <w:lang w:val="en-US"/>
        </w:rPr>
        <w:t xml:space="preserve">structure. Traditionally, indeed, unions’ </w:t>
      </w:r>
      <w:r w:rsidRPr="008052BC">
        <w:rPr>
          <w:rFonts w:cs="Times New Roman"/>
          <w:szCs w:val="24"/>
          <w:lang w:val="en-US"/>
        </w:rPr>
        <w:t xml:space="preserve">challenge </w:t>
      </w:r>
      <w:r>
        <w:rPr>
          <w:rFonts w:cs="Times New Roman"/>
          <w:szCs w:val="24"/>
          <w:lang w:val="en-US"/>
        </w:rPr>
        <w:t xml:space="preserve">to the UK’s </w:t>
      </w:r>
      <w:r w:rsidRPr="008052BC">
        <w:rPr>
          <w:rFonts w:cs="Times New Roman"/>
          <w:szCs w:val="24"/>
          <w:lang w:val="en-US"/>
        </w:rPr>
        <w:t>shareholder-</w:t>
      </w:r>
      <w:r>
        <w:rPr>
          <w:rFonts w:cs="Times New Roman"/>
          <w:szCs w:val="24"/>
          <w:lang w:val="en-US"/>
        </w:rPr>
        <w:t xml:space="preserve"> and manager-</w:t>
      </w:r>
      <w:r w:rsidRPr="008052BC">
        <w:rPr>
          <w:rFonts w:cs="Times New Roman"/>
          <w:szCs w:val="24"/>
          <w:lang w:val="en-US"/>
        </w:rPr>
        <w:t>dominated</w:t>
      </w:r>
      <w:r>
        <w:rPr>
          <w:rFonts w:cs="Times New Roman"/>
          <w:szCs w:val="24"/>
          <w:lang w:val="en-US"/>
        </w:rPr>
        <w:t xml:space="preserve"> corporate governance</w:t>
      </w:r>
      <w:r w:rsidRPr="008052BC">
        <w:rPr>
          <w:rFonts w:cs="Times New Roman"/>
          <w:szCs w:val="24"/>
          <w:lang w:val="en-US"/>
        </w:rPr>
        <w:t xml:space="preserve"> system</w:t>
      </w:r>
      <w:r>
        <w:rPr>
          <w:rFonts w:cs="Times New Roman"/>
          <w:szCs w:val="24"/>
          <w:lang w:val="en-US"/>
        </w:rPr>
        <w:t xml:space="preserve"> </w:t>
      </w:r>
      <w:r w:rsidRPr="008052BC">
        <w:rPr>
          <w:rFonts w:cs="Times New Roman"/>
          <w:szCs w:val="24"/>
          <w:lang w:val="en-US"/>
        </w:rPr>
        <w:t>focused on pressure</w:t>
      </w:r>
      <w:r w:rsidR="00077C1B">
        <w:rPr>
          <w:rFonts w:cs="Times New Roman"/>
          <w:szCs w:val="24"/>
          <w:lang w:val="en-US"/>
        </w:rPr>
        <w:t xml:space="preserve"> </w:t>
      </w:r>
      <w:r w:rsidRPr="008052BC">
        <w:rPr>
          <w:rFonts w:cs="Times New Roman"/>
          <w:szCs w:val="24"/>
          <w:lang w:val="en-US"/>
        </w:rPr>
        <w:t>for institutional change in the workplace (Gold, 2005).</w:t>
      </w:r>
      <w:r>
        <w:rPr>
          <w:rFonts w:cs="Times New Roman"/>
          <w:szCs w:val="24"/>
          <w:lang w:val="en-US"/>
        </w:rPr>
        <w:t xml:space="preserve"> </w:t>
      </w:r>
      <w:r w:rsidR="00BD7BD4">
        <w:rPr>
          <w:rFonts w:cs="Times New Roman"/>
          <w:szCs w:val="24"/>
          <w:lang w:val="en-US"/>
        </w:rPr>
        <w:t>The UK</w:t>
      </w:r>
      <w:r w:rsidRPr="008052BC">
        <w:rPr>
          <w:rFonts w:cs="Times New Roman"/>
          <w:szCs w:val="24"/>
          <w:lang w:val="en-US"/>
        </w:rPr>
        <w:t xml:space="preserve">’s main union federation, the Trades Union Congress (TUC), </w:t>
      </w:r>
      <w:r>
        <w:rPr>
          <w:rFonts w:cs="Times New Roman"/>
          <w:szCs w:val="24"/>
          <w:lang w:val="en-US"/>
        </w:rPr>
        <w:lastRenderedPageBreak/>
        <w:t xml:space="preserve">concerned in 1973 </w:t>
      </w:r>
      <w:r w:rsidRPr="008052BC">
        <w:rPr>
          <w:rFonts w:cs="Times New Roman"/>
          <w:szCs w:val="24"/>
          <w:lang w:val="en-US"/>
        </w:rPr>
        <w:t>that collective bargaining</w:t>
      </w:r>
      <w:r>
        <w:rPr>
          <w:rFonts w:cs="Times New Roman"/>
          <w:szCs w:val="24"/>
          <w:lang w:val="en-US"/>
        </w:rPr>
        <w:t xml:space="preserve"> </w:t>
      </w:r>
      <w:r w:rsidRPr="008052BC">
        <w:rPr>
          <w:rFonts w:cs="Times New Roman"/>
          <w:szCs w:val="24"/>
          <w:lang w:val="en-US"/>
        </w:rPr>
        <w:t>was insufficient to protect workers’ interests</w:t>
      </w:r>
      <w:r>
        <w:rPr>
          <w:rFonts w:cs="Times New Roman"/>
          <w:szCs w:val="24"/>
          <w:lang w:val="en-US"/>
        </w:rPr>
        <w:t>,</w:t>
      </w:r>
      <w:r w:rsidRPr="008052BC">
        <w:rPr>
          <w:rFonts w:cs="Times New Roman"/>
          <w:szCs w:val="24"/>
          <w:lang w:val="en-US"/>
        </w:rPr>
        <w:t xml:space="preserve"> proposed equal employer/union representation on supervisory boards (Gold</w:t>
      </w:r>
      <w:r>
        <w:rPr>
          <w:rFonts w:cs="Times New Roman"/>
          <w:szCs w:val="24"/>
          <w:lang w:val="en-US"/>
        </w:rPr>
        <w:t>, 2005;</w:t>
      </w:r>
      <w:r w:rsidRPr="008052BC">
        <w:rPr>
          <w:rFonts w:cs="Times New Roman"/>
          <w:szCs w:val="24"/>
          <w:lang w:val="en-US"/>
        </w:rPr>
        <w:t xml:space="preserve"> 50; TUC, 1973).</w:t>
      </w:r>
      <w:r>
        <w:rPr>
          <w:rFonts w:cs="Times New Roman"/>
          <w:szCs w:val="24"/>
          <w:lang w:val="en-US"/>
        </w:rPr>
        <w:t xml:space="preserve"> The TUCs strong connections with </w:t>
      </w:r>
      <w:r w:rsidR="00BD7BD4">
        <w:rPr>
          <w:rFonts w:cs="Times New Roman"/>
          <w:szCs w:val="24"/>
          <w:lang w:val="en-US"/>
        </w:rPr>
        <w:t>a</w:t>
      </w:r>
      <w:r>
        <w:rPr>
          <w:rFonts w:cs="Times New Roman"/>
          <w:szCs w:val="24"/>
          <w:lang w:val="en-US"/>
        </w:rPr>
        <w:t xml:space="preserve"> Labour Party close to the peak of its post-1951 power, generated confidence lobbying could bring about change. </w:t>
      </w:r>
      <w:r w:rsidRPr="008052BC">
        <w:rPr>
          <w:rFonts w:cs="Times New Roman"/>
          <w:szCs w:val="24"/>
          <w:lang w:val="en-US"/>
        </w:rPr>
        <w:t xml:space="preserve"> A</w:t>
      </w:r>
      <w:r>
        <w:rPr>
          <w:rFonts w:cs="Times New Roman"/>
          <w:szCs w:val="24"/>
          <w:lang w:val="en-US"/>
        </w:rPr>
        <w:t xml:space="preserve"> new</w:t>
      </w:r>
      <w:r w:rsidR="00C05439">
        <w:rPr>
          <w:rFonts w:cs="Times New Roman"/>
          <w:szCs w:val="24"/>
          <w:lang w:val="en-US"/>
        </w:rPr>
        <w:t xml:space="preserve"> </w:t>
      </w:r>
      <w:r w:rsidRPr="008052BC">
        <w:rPr>
          <w:rFonts w:cs="Times New Roman"/>
          <w:szCs w:val="24"/>
          <w:lang w:val="en-US"/>
        </w:rPr>
        <w:t xml:space="preserve">Labour government </w:t>
      </w:r>
      <w:r>
        <w:rPr>
          <w:rFonts w:cs="Times New Roman"/>
          <w:szCs w:val="24"/>
          <w:lang w:val="en-US"/>
        </w:rPr>
        <w:t xml:space="preserve">duly </w:t>
      </w:r>
      <w:r w:rsidRPr="008052BC">
        <w:rPr>
          <w:rFonts w:cs="Times New Roman"/>
          <w:szCs w:val="24"/>
          <w:lang w:val="en-US"/>
        </w:rPr>
        <w:t>established a committee o</w:t>
      </w:r>
      <w:r>
        <w:rPr>
          <w:rFonts w:cs="Times New Roman"/>
          <w:szCs w:val="24"/>
          <w:lang w:val="en-US"/>
        </w:rPr>
        <w:t>f inquiry in 1975. However, splits among the</w:t>
      </w:r>
      <w:r w:rsidRPr="008052BC">
        <w:rPr>
          <w:rFonts w:cs="Times New Roman"/>
          <w:szCs w:val="24"/>
          <w:lang w:val="en-US"/>
        </w:rPr>
        <w:t xml:space="preserve"> TUC’s constituent </w:t>
      </w:r>
      <w:r>
        <w:rPr>
          <w:rFonts w:cs="Times New Roman"/>
          <w:szCs w:val="24"/>
          <w:lang w:val="en-US"/>
        </w:rPr>
        <w:t xml:space="preserve">unions </w:t>
      </w:r>
      <w:r w:rsidRPr="008052BC">
        <w:rPr>
          <w:rFonts w:cs="Times New Roman"/>
          <w:szCs w:val="24"/>
          <w:lang w:val="en-US"/>
        </w:rPr>
        <w:t xml:space="preserve">and strong employer resistance, </w:t>
      </w:r>
      <w:r w:rsidR="00BD7BD4">
        <w:rPr>
          <w:rFonts w:cs="Times New Roman"/>
          <w:szCs w:val="24"/>
          <w:lang w:val="en-US"/>
        </w:rPr>
        <w:t>prevented</w:t>
      </w:r>
      <w:r w:rsidRPr="008052BC">
        <w:rPr>
          <w:rFonts w:cs="Times New Roman"/>
          <w:szCs w:val="24"/>
          <w:lang w:val="en-US"/>
        </w:rPr>
        <w:t xml:space="preserve"> change up to 1979</w:t>
      </w:r>
      <w:r>
        <w:rPr>
          <w:rFonts w:cs="Times New Roman"/>
          <w:szCs w:val="24"/>
          <w:lang w:val="en-US"/>
        </w:rPr>
        <w:t>,</w:t>
      </w:r>
      <w:r w:rsidRPr="008052BC">
        <w:rPr>
          <w:rFonts w:cs="Times New Roman"/>
          <w:szCs w:val="24"/>
          <w:lang w:val="en-US"/>
        </w:rPr>
        <w:t xml:space="preserve"> when Margaret Thatcher</w:t>
      </w:r>
      <w:r w:rsidR="00BD7BD4">
        <w:rPr>
          <w:rFonts w:cs="Times New Roman"/>
          <w:szCs w:val="24"/>
          <w:lang w:val="en-US"/>
        </w:rPr>
        <w:t xml:space="preserve">’s election </w:t>
      </w:r>
      <w:r w:rsidRPr="008052BC">
        <w:rPr>
          <w:rFonts w:cs="Times New Roman"/>
          <w:szCs w:val="24"/>
          <w:lang w:val="en-US"/>
        </w:rPr>
        <w:t>end</w:t>
      </w:r>
      <w:r w:rsidR="00BD7BD4">
        <w:rPr>
          <w:rFonts w:cs="Times New Roman"/>
          <w:szCs w:val="24"/>
          <w:lang w:val="en-US"/>
        </w:rPr>
        <w:t>ed</w:t>
      </w:r>
      <w:r w:rsidRPr="008052BC">
        <w:rPr>
          <w:rFonts w:cs="Times New Roman"/>
          <w:szCs w:val="24"/>
          <w:lang w:val="en-US"/>
        </w:rPr>
        <w:t xml:space="preserve"> any chance of progress for eighteen years.</w:t>
      </w:r>
      <w:r>
        <w:rPr>
          <w:rFonts w:cs="Times New Roman"/>
          <w:szCs w:val="24"/>
          <w:lang w:val="en-US"/>
        </w:rPr>
        <w:t xml:space="preserve"> </w:t>
      </w:r>
    </w:p>
    <w:p w:rsidR="00FA405B" w:rsidRDefault="00FA405B" w:rsidP="00FA405B">
      <w:pPr>
        <w:spacing w:line="480" w:lineRule="auto"/>
        <w:ind w:firstLine="706"/>
        <w:jc w:val="both"/>
        <w:rPr>
          <w:rFonts w:cs="Times New Roman"/>
          <w:szCs w:val="24"/>
          <w:lang w:val="en-US"/>
        </w:rPr>
      </w:pPr>
      <w:r>
        <w:rPr>
          <w:rFonts w:cs="Times New Roman"/>
          <w:lang w:val="en-US"/>
        </w:rPr>
        <w:t xml:space="preserve">With Labour so long out of office and engaged anyway by the mid-1990s in </w:t>
      </w:r>
      <w:r w:rsidR="00077C1B">
        <w:rPr>
          <w:rFonts w:cs="Times New Roman"/>
          <w:lang w:val="en-US"/>
        </w:rPr>
        <w:t xml:space="preserve">a </w:t>
      </w:r>
      <w:r>
        <w:rPr>
          <w:rFonts w:cs="Times New Roman"/>
          <w:lang w:val="en-US"/>
        </w:rPr>
        <w:t>‘Third Way moderni</w:t>
      </w:r>
      <w:r w:rsidR="00D15648">
        <w:rPr>
          <w:rFonts w:cs="Times New Roman"/>
          <w:lang w:val="en-US"/>
        </w:rPr>
        <w:t>z</w:t>
      </w:r>
      <w:r>
        <w:rPr>
          <w:rFonts w:cs="Times New Roman"/>
          <w:lang w:val="en-US"/>
        </w:rPr>
        <w:t>ation’</w:t>
      </w:r>
      <w:r w:rsidR="001E7C48">
        <w:rPr>
          <w:rFonts w:cs="Times New Roman"/>
          <w:lang w:val="en-US"/>
        </w:rPr>
        <w:t xml:space="preserve"> process</w:t>
      </w:r>
      <w:r>
        <w:rPr>
          <w:rFonts w:cs="Times New Roman"/>
          <w:lang w:val="en-US"/>
        </w:rPr>
        <w:t xml:space="preserve">, </w:t>
      </w:r>
      <w:r w:rsidR="00744D65">
        <w:rPr>
          <w:rFonts w:cs="Times New Roman"/>
          <w:lang w:val="en-US"/>
        </w:rPr>
        <w:t>t</w:t>
      </w:r>
      <w:r w:rsidR="00CC43B8">
        <w:rPr>
          <w:rFonts w:cs="Times New Roman"/>
          <w:lang w:val="en-US"/>
        </w:rPr>
        <w:t>he TUC</w:t>
      </w:r>
      <w:r>
        <w:rPr>
          <w:rFonts w:cs="Times New Roman"/>
          <w:szCs w:val="24"/>
          <w:lang w:val="en-US"/>
        </w:rPr>
        <w:t xml:space="preserve"> undertook </w:t>
      </w:r>
      <w:r w:rsidR="00CC43B8">
        <w:rPr>
          <w:rFonts w:cs="Times New Roman"/>
          <w:szCs w:val="24"/>
          <w:lang w:val="en-US"/>
        </w:rPr>
        <w:t>its</w:t>
      </w:r>
      <w:r>
        <w:rPr>
          <w:rFonts w:cs="Times New Roman"/>
          <w:szCs w:val="24"/>
          <w:lang w:val="en-US"/>
        </w:rPr>
        <w:t xml:space="preserve"> own re-consideration of strategy </w:t>
      </w:r>
      <w:r w:rsidRPr="008052BC">
        <w:rPr>
          <w:rFonts w:cs="Times New Roman"/>
          <w:szCs w:val="24"/>
          <w:lang w:val="en-US"/>
        </w:rPr>
        <w:t>(</w:t>
      </w:r>
      <w:r>
        <w:rPr>
          <w:rFonts w:cs="Times New Roman"/>
          <w:szCs w:val="24"/>
          <w:lang w:val="en-US"/>
        </w:rPr>
        <w:t>Heery et al 2003</w:t>
      </w:r>
      <w:r w:rsidRPr="008052BC">
        <w:rPr>
          <w:rFonts w:cs="Times New Roman"/>
          <w:szCs w:val="24"/>
          <w:lang w:val="en-US"/>
        </w:rPr>
        <w:t>).</w:t>
      </w:r>
      <w:r>
        <w:rPr>
          <w:rFonts w:cs="Times New Roman"/>
          <w:szCs w:val="24"/>
          <w:lang w:val="en-US"/>
        </w:rPr>
        <w:t xml:space="preserve"> </w:t>
      </w:r>
      <w:r w:rsidR="001E7C48">
        <w:rPr>
          <w:rFonts w:cs="Times New Roman"/>
          <w:szCs w:val="24"/>
          <w:lang w:val="en-US"/>
        </w:rPr>
        <w:t>Like</w:t>
      </w:r>
      <w:r>
        <w:rPr>
          <w:rFonts w:cs="Times New Roman"/>
          <w:szCs w:val="24"/>
          <w:lang w:val="en-US"/>
        </w:rPr>
        <w:t xml:space="preserve"> the US, this</w:t>
      </w:r>
      <w:r>
        <w:rPr>
          <w:rFonts w:cs="Times New Roman"/>
          <w:lang w:val="en-US"/>
        </w:rPr>
        <w:t xml:space="preserve"> led to </w:t>
      </w:r>
      <w:r w:rsidR="001E7C48">
        <w:rPr>
          <w:rFonts w:cs="Times New Roman"/>
          <w:lang w:val="en-US"/>
        </w:rPr>
        <w:t>greater</w:t>
      </w:r>
      <w:r>
        <w:rPr>
          <w:rFonts w:cs="Times New Roman"/>
          <w:lang w:val="en-US"/>
        </w:rPr>
        <w:t xml:space="preserve"> emphasis on organizing, coalition-building and employer partnerships</w:t>
      </w:r>
      <w:r w:rsidR="006A596E">
        <w:rPr>
          <w:rFonts w:cs="Times New Roman"/>
          <w:lang w:val="en-US"/>
        </w:rPr>
        <w:t xml:space="preserve"> (Heery et al 2003)</w:t>
      </w:r>
      <w:r>
        <w:rPr>
          <w:rFonts w:cs="Times New Roman"/>
          <w:lang w:val="en-US"/>
        </w:rPr>
        <w:t xml:space="preserve">. </w:t>
      </w:r>
      <w:r>
        <w:rPr>
          <w:rFonts w:cs="Times New Roman"/>
          <w:szCs w:val="24"/>
          <w:lang w:val="en-US"/>
        </w:rPr>
        <w:t>UK unions also began to explore</w:t>
      </w:r>
      <w:r w:rsidR="001E7C48" w:rsidRPr="001E7C48">
        <w:rPr>
          <w:rFonts w:cs="Times New Roman"/>
          <w:szCs w:val="24"/>
          <w:lang w:val="en-US"/>
        </w:rPr>
        <w:t xml:space="preserve"> </w:t>
      </w:r>
      <w:r w:rsidR="001E7C48" w:rsidRPr="008052BC">
        <w:rPr>
          <w:rFonts w:cs="Times New Roman"/>
          <w:szCs w:val="24"/>
          <w:lang w:val="en-US"/>
        </w:rPr>
        <w:t>shareholder activism</w:t>
      </w:r>
      <w:r>
        <w:rPr>
          <w:rFonts w:cs="Times New Roman"/>
          <w:szCs w:val="24"/>
          <w:lang w:val="en-US"/>
        </w:rPr>
        <w:t xml:space="preserve"> from the early 1990s. Such an approach had been considered i</w:t>
      </w:r>
      <w:r w:rsidRPr="008052BC">
        <w:rPr>
          <w:rFonts w:cs="Times New Roman"/>
          <w:szCs w:val="24"/>
          <w:lang w:val="en-US"/>
        </w:rPr>
        <w:t>ntermittent</w:t>
      </w:r>
      <w:r>
        <w:rPr>
          <w:rFonts w:cs="Times New Roman"/>
          <w:szCs w:val="24"/>
          <w:lang w:val="en-US"/>
        </w:rPr>
        <w:t>ly</w:t>
      </w:r>
      <w:r w:rsidRPr="008052BC">
        <w:rPr>
          <w:rFonts w:cs="Times New Roman"/>
          <w:szCs w:val="24"/>
          <w:lang w:val="en-US"/>
        </w:rPr>
        <w:t xml:space="preserve"> since the 1970s, but unions’ governance position in pension funds was weak</w:t>
      </w:r>
      <w:r>
        <w:rPr>
          <w:rFonts w:cs="Times New Roman"/>
          <w:szCs w:val="24"/>
          <w:lang w:val="en-US"/>
        </w:rPr>
        <w:t xml:space="preserve"> (</w:t>
      </w:r>
      <w:r w:rsidRPr="008052BC">
        <w:rPr>
          <w:rFonts w:cs="Times New Roman"/>
          <w:szCs w:val="24"/>
          <w:lang w:val="en-US"/>
        </w:rPr>
        <w:t>Naczyk</w:t>
      </w:r>
      <w:r>
        <w:rPr>
          <w:rFonts w:cs="Times New Roman"/>
          <w:szCs w:val="24"/>
          <w:lang w:val="en-US"/>
        </w:rPr>
        <w:t>,</w:t>
      </w:r>
      <w:r w:rsidRPr="008052BC">
        <w:rPr>
          <w:rFonts w:cs="Times New Roman"/>
          <w:szCs w:val="24"/>
          <w:lang w:val="en-US"/>
        </w:rPr>
        <w:t xml:space="preserve"> 2013a</w:t>
      </w:r>
      <w:r>
        <w:rPr>
          <w:rFonts w:cs="Times New Roman"/>
          <w:szCs w:val="24"/>
          <w:lang w:val="en-US"/>
        </w:rPr>
        <w:t>;)</w:t>
      </w:r>
      <w:r w:rsidRPr="008052BC">
        <w:rPr>
          <w:rFonts w:cs="Times New Roman"/>
          <w:szCs w:val="24"/>
          <w:lang w:val="en-US"/>
        </w:rPr>
        <w:t xml:space="preserve">. </w:t>
      </w:r>
      <w:r>
        <w:rPr>
          <w:rFonts w:cs="Times New Roman"/>
          <w:lang w:val="en-US"/>
        </w:rPr>
        <w:t>M</w:t>
      </w:r>
      <w:r w:rsidRPr="008052BC">
        <w:rPr>
          <w:rFonts w:cs="Times New Roman"/>
          <w:lang w:val="en-US"/>
        </w:rPr>
        <w:t>ost private-sector and public-sector funded schemes were controlled by employers or financial</w:t>
      </w:r>
      <w:r w:rsidR="001E7C48">
        <w:rPr>
          <w:rFonts w:cs="Times New Roman"/>
          <w:lang w:val="en-US"/>
        </w:rPr>
        <w:t xml:space="preserve"> companies</w:t>
      </w:r>
      <w:r w:rsidRPr="008052BC">
        <w:rPr>
          <w:rFonts w:cs="Times New Roman"/>
          <w:lang w:val="en-US"/>
        </w:rPr>
        <w:t xml:space="preserve"> (Bridgen </w:t>
      </w:r>
      <w:r>
        <w:rPr>
          <w:rFonts w:cs="Times New Roman"/>
          <w:lang w:val="en-US"/>
        </w:rPr>
        <w:t>&amp;</w:t>
      </w:r>
      <w:r w:rsidRPr="008052BC">
        <w:rPr>
          <w:rFonts w:cs="Times New Roman"/>
          <w:lang w:val="en-US"/>
        </w:rPr>
        <w:t xml:space="preserve"> Meyer</w:t>
      </w:r>
      <w:r>
        <w:rPr>
          <w:rFonts w:cs="Times New Roman"/>
          <w:lang w:val="en-US"/>
        </w:rPr>
        <w:t>,</w:t>
      </w:r>
      <w:r w:rsidRPr="008052BC">
        <w:rPr>
          <w:rFonts w:cs="Times New Roman"/>
          <w:lang w:val="en-US"/>
        </w:rPr>
        <w:t xml:space="preserve"> 2011</w:t>
      </w:r>
      <w:r>
        <w:rPr>
          <w:rFonts w:cs="Times New Roman"/>
          <w:lang w:val="en-US"/>
        </w:rPr>
        <w:t>: 282-3</w:t>
      </w:r>
      <w:r w:rsidRPr="008052BC">
        <w:rPr>
          <w:rFonts w:cs="Times New Roman"/>
          <w:lang w:val="en-US"/>
        </w:rPr>
        <w:t xml:space="preserve">). Union trustees had influence only in a small number of schemes set up by large – often nationalized – companies such as British Telecommunications. Attempts to improve this situation in the early 1980s </w:t>
      </w:r>
      <w:r w:rsidR="001E7C48">
        <w:rPr>
          <w:rFonts w:cs="Times New Roman"/>
          <w:lang w:val="en-US"/>
        </w:rPr>
        <w:t xml:space="preserve">were discouraged when </w:t>
      </w:r>
      <w:r w:rsidRPr="008052BC">
        <w:rPr>
          <w:rFonts w:cs="Times New Roman"/>
          <w:lang w:val="en-US"/>
        </w:rPr>
        <w:t xml:space="preserve">the </w:t>
      </w:r>
      <w:r w:rsidRPr="008052BC">
        <w:rPr>
          <w:rFonts w:cs="Times New Roman"/>
          <w:szCs w:val="24"/>
          <w:lang w:val="en-US"/>
        </w:rPr>
        <w:t>National Union of Mineworkers</w:t>
      </w:r>
      <w:r w:rsidR="001E7C48">
        <w:rPr>
          <w:rFonts w:cs="Times New Roman"/>
          <w:szCs w:val="24"/>
          <w:lang w:val="en-US"/>
        </w:rPr>
        <w:t>’ attempts</w:t>
      </w:r>
      <w:r w:rsidRPr="008052BC">
        <w:rPr>
          <w:rFonts w:cs="Times New Roman"/>
          <w:szCs w:val="24"/>
          <w:lang w:val="en-US"/>
        </w:rPr>
        <w:t xml:space="preserve"> to influence </w:t>
      </w:r>
      <w:r w:rsidR="001E7C48">
        <w:rPr>
          <w:rFonts w:cs="Times New Roman"/>
          <w:szCs w:val="24"/>
          <w:lang w:val="en-US"/>
        </w:rPr>
        <w:t xml:space="preserve">investments by </w:t>
      </w:r>
      <w:r w:rsidRPr="008052BC">
        <w:rPr>
          <w:rFonts w:cs="Times New Roman"/>
          <w:szCs w:val="24"/>
          <w:lang w:val="en-US"/>
        </w:rPr>
        <w:t xml:space="preserve">the miners’ </w:t>
      </w:r>
      <w:r w:rsidR="001E7C48">
        <w:rPr>
          <w:rFonts w:cs="Times New Roman"/>
          <w:szCs w:val="24"/>
          <w:lang w:val="en-US"/>
        </w:rPr>
        <w:t>scheme</w:t>
      </w:r>
      <w:r w:rsidRPr="008052BC">
        <w:rPr>
          <w:rFonts w:cs="Times New Roman"/>
          <w:szCs w:val="24"/>
          <w:lang w:val="en-US"/>
        </w:rPr>
        <w:t xml:space="preserve"> was ruled in breach of trustees’ fiduciary duties</w:t>
      </w:r>
      <w:r>
        <w:rPr>
          <w:rFonts w:cs="Times New Roman"/>
          <w:szCs w:val="24"/>
          <w:lang w:val="en-US"/>
        </w:rPr>
        <w:t xml:space="preserve"> </w:t>
      </w:r>
      <w:r w:rsidRPr="007375BD">
        <w:rPr>
          <w:rFonts w:cs="Times New Roman"/>
          <w:szCs w:val="24"/>
          <w:lang w:val="en-US"/>
        </w:rPr>
        <w:t>(</w:t>
      </w:r>
      <w:r w:rsidRPr="007375BD">
        <w:t>UNEP Asset Management Working Group</w:t>
      </w:r>
      <w:r>
        <w:t xml:space="preserve">, </w:t>
      </w:r>
      <w:r w:rsidRPr="007375BD">
        <w:t>2005</w:t>
      </w:r>
      <w:r>
        <w:t>: 88-90</w:t>
      </w:r>
      <w:r w:rsidRPr="007375BD">
        <w:rPr>
          <w:rFonts w:cs="Times New Roman"/>
          <w:szCs w:val="24"/>
          <w:lang w:val="en-US"/>
        </w:rPr>
        <w:t>).</w:t>
      </w:r>
      <w:r>
        <w:rPr>
          <w:rFonts w:cs="Times New Roman"/>
          <w:lang w:val="en-US"/>
        </w:rPr>
        <w:t xml:space="preserve"> </w:t>
      </w:r>
      <w:r w:rsidR="00C724B1">
        <w:rPr>
          <w:rFonts w:cs="Times New Roman"/>
          <w:lang w:val="en-US"/>
        </w:rPr>
        <w:t>I</w:t>
      </w:r>
      <w:r>
        <w:rPr>
          <w:rFonts w:cs="Times New Roman"/>
          <w:lang w:val="en-US"/>
        </w:rPr>
        <w:t>n</w:t>
      </w:r>
      <w:r w:rsidRPr="008052BC">
        <w:rPr>
          <w:rFonts w:cs="Times New Roman"/>
          <w:lang w:val="en-US"/>
        </w:rPr>
        <w:t>terest was reignited in the 1990s</w:t>
      </w:r>
      <w:r>
        <w:rPr>
          <w:rFonts w:cs="Times New Roman"/>
          <w:lang w:val="en-US"/>
        </w:rPr>
        <w:t>,</w:t>
      </w:r>
      <w:r w:rsidR="00C724B1" w:rsidRPr="00C724B1">
        <w:rPr>
          <w:rFonts w:cs="Times New Roman"/>
          <w:lang w:val="en-US"/>
        </w:rPr>
        <w:t xml:space="preserve"> </w:t>
      </w:r>
      <w:r w:rsidR="00C724B1">
        <w:rPr>
          <w:rFonts w:cs="Times New Roman"/>
          <w:lang w:val="en-US"/>
        </w:rPr>
        <w:t>i</w:t>
      </w:r>
      <w:r w:rsidR="00C724B1" w:rsidRPr="008052BC">
        <w:rPr>
          <w:rFonts w:cs="Times New Roman"/>
          <w:lang w:val="en-US"/>
        </w:rPr>
        <w:t>n</w:t>
      </w:r>
      <w:r w:rsidR="00C724B1">
        <w:rPr>
          <w:rFonts w:cs="Times New Roman"/>
          <w:lang w:val="en-US"/>
        </w:rPr>
        <w:t xml:space="preserve"> the context of</w:t>
      </w:r>
      <w:r w:rsidR="00CC43B8">
        <w:rPr>
          <w:rFonts w:cs="Times New Roman"/>
          <w:lang w:val="en-US"/>
        </w:rPr>
        <w:t xml:space="preserve"> the TUC</w:t>
      </w:r>
      <w:r w:rsidR="00C724B1">
        <w:rPr>
          <w:rFonts w:cs="Times New Roman"/>
          <w:lang w:val="en-US"/>
        </w:rPr>
        <w:t>’</w:t>
      </w:r>
      <w:r w:rsidR="00CC43B8">
        <w:rPr>
          <w:rFonts w:cs="Times New Roman"/>
          <w:lang w:val="en-US"/>
        </w:rPr>
        <w:t>s</w:t>
      </w:r>
      <w:r w:rsidR="00C724B1">
        <w:rPr>
          <w:rFonts w:cs="Times New Roman"/>
          <w:lang w:val="en-US"/>
        </w:rPr>
        <w:t xml:space="preserve"> broader reconsideration of strategy. This was</w:t>
      </w:r>
      <w:r>
        <w:rPr>
          <w:rFonts w:cs="Times New Roman"/>
          <w:lang w:val="en-US"/>
        </w:rPr>
        <w:t xml:space="preserve"> facilitated</w:t>
      </w:r>
      <w:r w:rsidRPr="008052BC">
        <w:rPr>
          <w:rFonts w:cs="Times New Roman"/>
          <w:lang w:val="en-US"/>
        </w:rPr>
        <w:t xml:space="preserve"> </w:t>
      </w:r>
      <w:r>
        <w:rPr>
          <w:rFonts w:cs="Times New Roman"/>
          <w:lang w:val="en-US"/>
        </w:rPr>
        <w:t>at least in part by</w:t>
      </w:r>
      <w:r w:rsidRPr="008052BC">
        <w:rPr>
          <w:rFonts w:cs="Times New Roman"/>
          <w:lang w:val="en-US"/>
        </w:rPr>
        <w:t xml:space="preserve"> </w:t>
      </w:r>
      <w:r w:rsidR="001E7C48">
        <w:rPr>
          <w:rFonts w:cs="Times New Roman"/>
          <w:lang w:val="en-US"/>
        </w:rPr>
        <w:t xml:space="preserve">strategic </w:t>
      </w:r>
      <w:r>
        <w:rPr>
          <w:rFonts w:cs="Times New Roman"/>
          <w:lang w:val="en-US"/>
        </w:rPr>
        <w:t>change</w:t>
      </w:r>
      <w:r w:rsidR="001E7C48">
        <w:rPr>
          <w:rFonts w:cs="Times New Roman"/>
          <w:lang w:val="en-US"/>
        </w:rPr>
        <w:t>s</w:t>
      </w:r>
      <w:r>
        <w:rPr>
          <w:rFonts w:cs="Times New Roman"/>
          <w:lang w:val="en-US"/>
        </w:rPr>
        <w:t xml:space="preserve"> </w:t>
      </w:r>
      <w:r w:rsidR="001E7C48">
        <w:rPr>
          <w:rFonts w:cs="Times New Roman"/>
          <w:lang w:val="en-US"/>
        </w:rPr>
        <w:t>by</w:t>
      </w:r>
      <w:r>
        <w:rPr>
          <w:rFonts w:cs="Times New Roman"/>
          <w:lang w:val="en-US"/>
        </w:rPr>
        <w:t xml:space="preserve"> other powerful actors. First, </w:t>
      </w:r>
      <w:r w:rsidRPr="008052BC">
        <w:rPr>
          <w:rFonts w:cs="Times New Roman"/>
          <w:lang w:val="en-US"/>
        </w:rPr>
        <w:t>pension governance reforms</w:t>
      </w:r>
      <w:r w:rsidR="001E7C48">
        <w:rPr>
          <w:rFonts w:cs="Times New Roman"/>
          <w:lang w:val="en-US"/>
        </w:rPr>
        <w:t xml:space="preserve">, </w:t>
      </w:r>
      <w:r w:rsidRPr="008052BC">
        <w:rPr>
          <w:rFonts w:cs="Times New Roman"/>
          <w:lang w:val="en-US"/>
        </w:rPr>
        <w:t>introduced in 1995 in the wake of the Maxwell scandal</w:t>
      </w:r>
      <w:r w:rsidR="001E7C48">
        <w:rPr>
          <w:rFonts w:cs="Times New Roman"/>
          <w:lang w:val="en-US"/>
        </w:rPr>
        <w:t>,</w:t>
      </w:r>
      <w:r w:rsidRPr="008052BC">
        <w:rPr>
          <w:rFonts w:cs="Times New Roman"/>
          <w:lang w:val="en-US"/>
        </w:rPr>
        <w:t xml:space="preserve"> allowed members to claim one-third representation on occupational </w:t>
      </w:r>
      <w:r w:rsidR="00C724B1">
        <w:rPr>
          <w:rFonts w:cs="Times New Roman"/>
          <w:lang w:val="en-US"/>
        </w:rPr>
        <w:t>pension</w:t>
      </w:r>
      <w:r w:rsidRPr="008052BC">
        <w:rPr>
          <w:rFonts w:cs="Times New Roman"/>
          <w:lang w:val="en-US"/>
        </w:rPr>
        <w:t xml:space="preserve"> trustee boards</w:t>
      </w:r>
      <w:r>
        <w:rPr>
          <w:rFonts w:cs="Times New Roman"/>
          <w:lang w:val="en-US"/>
        </w:rPr>
        <w:t>, a situation which was made</w:t>
      </w:r>
      <w:r w:rsidR="00C05439">
        <w:rPr>
          <w:rFonts w:cs="Times New Roman"/>
          <w:lang w:val="en-US"/>
        </w:rPr>
        <w:t xml:space="preserve"> </w:t>
      </w:r>
      <w:r w:rsidRPr="008052BC">
        <w:rPr>
          <w:rFonts w:cs="Times New Roman"/>
          <w:szCs w:val="24"/>
          <w:lang w:val="en-US"/>
        </w:rPr>
        <w:t>compulsory by the 2004 Pensions Act</w:t>
      </w:r>
      <w:r w:rsidR="001E7C48">
        <w:rPr>
          <w:rFonts w:cs="Times New Roman"/>
          <w:szCs w:val="24"/>
          <w:lang w:val="en-US"/>
        </w:rPr>
        <w:t xml:space="preserve"> </w:t>
      </w:r>
      <w:r w:rsidR="001E7C48" w:rsidRPr="008052BC">
        <w:rPr>
          <w:rFonts w:cs="Times New Roman"/>
          <w:szCs w:val="24"/>
          <w:lang w:val="en-US"/>
        </w:rPr>
        <w:t>(</w:t>
      </w:r>
      <w:r w:rsidR="001E7C48">
        <w:rPr>
          <w:rFonts w:cs="Times New Roman"/>
          <w:szCs w:val="24"/>
          <w:lang w:val="en-US"/>
        </w:rPr>
        <w:t>Bridgen &amp; Meyer 2011: 283-6</w:t>
      </w:r>
      <w:r w:rsidR="001E7C48" w:rsidRPr="008052BC">
        <w:rPr>
          <w:rFonts w:cs="Times New Roman"/>
          <w:szCs w:val="24"/>
          <w:lang w:val="en-US"/>
        </w:rPr>
        <w:t>)</w:t>
      </w:r>
      <w:r w:rsidR="00C724B1">
        <w:rPr>
          <w:rFonts w:cs="Times New Roman"/>
          <w:szCs w:val="24"/>
          <w:lang w:val="en-US"/>
        </w:rPr>
        <w:t>. This</w:t>
      </w:r>
      <w:r w:rsidR="00C231FE">
        <w:rPr>
          <w:rFonts w:cs="Times New Roman"/>
          <w:szCs w:val="24"/>
          <w:lang w:val="en-US"/>
        </w:rPr>
        <w:t xml:space="preserve"> also</w:t>
      </w:r>
      <w:r>
        <w:rPr>
          <w:rFonts w:cs="Times New Roman"/>
          <w:szCs w:val="24"/>
          <w:lang w:val="en-US"/>
        </w:rPr>
        <w:t xml:space="preserve"> sanctioned </w:t>
      </w:r>
      <w:r w:rsidRPr="008052BC">
        <w:rPr>
          <w:rFonts w:cs="Times New Roman"/>
          <w:szCs w:val="24"/>
          <w:lang w:val="en-US"/>
        </w:rPr>
        <w:t>government to</w:t>
      </w:r>
      <w:r w:rsidR="00077C1B">
        <w:rPr>
          <w:rFonts w:cs="Times New Roman"/>
          <w:szCs w:val="24"/>
          <w:lang w:val="en-US"/>
        </w:rPr>
        <w:t xml:space="preserve"> further</w:t>
      </w:r>
      <w:r w:rsidRPr="008052BC">
        <w:rPr>
          <w:rFonts w:cs="Times New Roman"/>
          <w:szCs w:val="24"/>
          <w:lang w:val="en-US"/>
        </w:rPr>
        <w:t xml:space="preserve"> increase representation to 50 </w:t>
      </w:r>
      <w:r w:rsidRPr="008052BC">
        <w:rPr>
          <w:rFonts w:cs="Times New Roman"/>
          <w:szCs w:val="24"/>
          <w:lang w:val="en-US"/>
        </w:rPr>
        <w:lastRenderedPageBreak/>
        <w:t xml:space="preserve">per cent. Secondly, </w:t>
      </w:r>
      <w:r w:rsidR="001E7C48">
        <w:rPr>
          <w:rFonts w:cs="Times New Roman"/>
          <w:szCs w:val="24"/>
          <w:lang w:val="en-US"/>
        </w:rPr>
        <w:t>broader</w:t>
      </w:r>
      <w:r w:rsidRPr="008052BC">
        <w:rPr>
          <w:rFonts w:cs="Times New Roman"/>
          <w:szCs w:val="24"/>
          <w:lang w:val="en-US"/>
        </w:rPr>
        <w:t xml:space="preserve"> </w:t>
      </w:r>
      <w:r>
        <w:rPr>
          <w:rFonts w:cs="Times New Roman"/>
          <w:szCs w:val="24"/>
          <w:lang w:val="en-US"/>
        </w:rPr>
        <w:t xml:space="preserve">political </w:t>
      </w:r>
      <w:r w:rsidRPr="008052BC">
        <w:rPr>
          <w:rFonts w:cs="Times New Roman"/>
          <w:szCs w:val="24"/>
          <w:lang w:val="en-US"/>
        </w:rPr>
        <w:t xml:space="preserve">interest in longer-term investment largely neutralized fiduciary </w:t>
      </w:r>
      <w:r w:rsidR="001E7C48">
        <w:rPr>
          <w:rFonts w:cs="Times New Roman"/>
          <w:szCs w:val="24"/>
          <w:lang w:val="en-US"/>
        </w:rPr>
        <w:t xml:space="preserve">concerns </w:t>
      </w:r>
      <w:r w:rsidRPr="008052BC">
        <w:rPr>
          <w:rFonts w:cs="Times New Roman"/>
          <w:szCs w:val="24"/>
          <w:lang w:val="en-US"/>
        </w:rPr>
        <w:t>(</w:t>
      </w:r>
      <w:r>
        <w:rPr>
          <w:rFonts w:cs="Times New Roman"/>
          <w:szCs w:val="24"/>
          <w:lang w:val="en-US"/>
        </w:rPr>
        <w:t xml:space="preserve">eg </w:t>
      </w:r>
      <w:r w:rsidRPr="008052BC">
        <w:rPr>
          <w:rFonts w:cs="Times New Roman"/>
          <w:szCs w:val="24"/>
          <w:lang w:val="en-US"/>
        </w:rPr>
        <w:t>Myners</w:t>
      </w:r>
      <w:r>
        <w:rPr>
          <w:rFonts w:cs="Times New Roman"/>
          <w:szCs w:val="24"/>
          <w:lang w:val="en-US"/>
        </w:rPr>
        <w:t>,</w:t>
      </w:r>
      <w:r w:rsidRPr="008052BC">
        <w:rPr>
          <w:rFonts w:cs="Times New Roman"/>
          <w:szCs w:val="24"/>
          <w:lang w:val="en-US"/>
        </w:rPr>
        <w:t xml:space="preserve"> </w:t>
      </w:r>
      <w:r>
        <w:rPr>
          <w:rFonts w:cs="Times New Roman"/>
          <w:szCs w:val="24"/>
          <w:lang w:val="en-US"/>
        </w:rPr>
        <w:t>2001</w:t>
      </w:r>
      <w:r w:rsidRPr="008052BC">
        <w:rPr>
          <w:rFonts w:cs="Times New Roman"/>
          <w:szCs w:val="24"/>
          <w:lang w:val="en-US"/>
        </w:rPr>
        <w:t>), reassuring unions that</w:t>
      </w:r>
      <w:r w:rsidR="001E7C48">
        <w:rPr>
          <w:rFonts w:cs="Times New Roman"/>
          <w:szCs w:val="24"/>
          <w:lang w:val="en-US"/>
        </w:rPr>
        <w:t xml:space="preserve"> </w:t>
      </w:r>
      <w:r w:rsidRPr="008052BC">
        <w:rPr>
          <w:rFonts w:cs="Times New Roman"/>
          <w:szCs w:val="24"/>
          <w:lang w:val="en-US"/>
        </w:rPr>
        <w:t xml:space="preserve">shareholder </w:t>
      </w:r>
      <w:r w:rsidR="001E7C48">
        <w:rPr>
          <w:rFonts w:cs="Times New Roman"/>
          <w:szCs w:val="24"/>
          <w:lang w:val="en-US"/>
        </w:rPr>
        <w:t>activism</w:t>
      </w:r>
      <w:r w:rsidRPr="008052BC">
        <w:rPr>
          <w:rFonts w:cs="Times New Roman"/>
          <w:szCs w:val="24"/>
          <w:lang w:val="en-US"/>
        </w:rPr>
        <w:t xml:space="preserve"> </w:t>
      </w:r>
      <w:r w:rsidR="001E7C48">
        <w:rPr>
          <w:rFonts w:cs="Times New Roman"/>
          <w:szCs w:val="24"/>
          <w:lang w:val="en-US"/>
        </w:rPr>
        <w:t xml:space="preserve">was feasible </w:t>
      </w:r>
      <w:r>
        <w:rPr>
          <w:rFonts w:cs="Times New Roman"/>
          <w:szCs w:val="24"/>
          <w:lang w:val="en-US"/>
        </w:rPr>
        <w:t xml:space="preserve">(interview with </w:t>
      </w:r>
      <w:r w:rsidRPr="008052BC">
        <w:rPr>
          <w:rFonts w:cs="Times New Roman"/>
          <w:szCs w:val="24"/>
          <w:lang w:val="en-US" w:eastAsia="fr-BE"/>
        </w:rPr>
        <w:t>Pensions and Investm</w:t>
      </w:r>
      <w:r>
        <w:rPr>
          <w:rFonts w:cs="Times New Roman"/>
          <w:szCs w:val="24"/>
          <w:lang w:val="en-US" w:eastAsia="fr-BE"/>
        </w:rPr>
        <w:t>ent Research Consultants (PIRC)</w:t>
      </w:r>
      <w:r w:rsidRPr="008052BC">
        <w:rPr>
          <w:rFonts w:cs="Times New Roman"/>
          <w:szCs w:val="24"/>
          <w:lang w:val="en-US"/>
        </w:rPr>
        <w:t xml:space="preserve">). </w:t>
      </w:r>
      <w:r w:rsidRPr="008052BC">
        <w:rPr>
          <w:rFonts w:cs="Times New Roman"/>
          <w:lang w:val="en-US"/>
        </w:rPr>
        <w:t xml:space="preserve">Consequently, the TUC </w:t>
      </w:r>
      <w:r w:rsidR="000D675E">
        <w:rPr>
          <w:rFonts w:cs="Times New Roman"/>
          <w:lang w:val="en-US"/>
        </w:rPr>
        <w:t>reactivated</w:t>
      </w:r>
      <w:r w:rsidRPr="008052BC">
        <w:rPr>
          <w:rFonts w:cs="Times New Roman"/>
          <w:lang w:val="en-US"/>
        </w:rPr>
        <w:t xml:space="preserve"> a network of union trustees</w:t>
      </w:r>
      <w:r w:rsidR="000D675E">
        <w:rPr>
          <w:rFonts w:cs="Times New Roman"/>
          <w:lang w:val="en-US"/>
        </w:rPr>
        <w:t xml:space="preserve"> set up</w:t>
      </w:r>
      <w:r w:rsidRPr="008052BC">
        <w:rPr>
          <w:rFonts w:cs="Times New Roman"/>
          <w:lang w:val="en-US"/>
        </w:rPr>
        <w:t xml:space="preserve"> in the 1980s </w:t>
      </w:r>
      <w:r w:rsidR="000D675E">
        <w:rPr>
          <w:rFonts w:cs="Times New Roman"/>
          <w:lang w:val="en-US"/>
        </w:rPr>
        <w:t>to</w:t>
      </w:r>
      <w:r w:rsidRPr="008052BC">
        <w:rPr>
          <w:rFonts w:cs="Times New Roman"/>
          <w:lang w:val="en-US"/>
        </w:rPr>
        <w:t xml:space="preserve"> support shareholder activism, providing technical support, </w:t>
      </w:r>
      <w:r>
        <w:rPr>
          <w:rFonts w:cs="Times New Roman"/>
          <w:lang w:val="en-US"/>
        </w:rPr>
        <w:t xml:space="preserve">organizing training </w:t>
      </w:r>
      <w:r w:rsidRPr="008052BC">
        <w:rPr>
          <w:rFonts w:cs="Times New Roman"/>
          <w:lang w:val="en-US"/>
        </w:rPr>
        <w:t>conferences, and issuing newsletters (</w:t>
      </w:r>
      <w:r>
        <w:rPr>
          <w:rFonts w:cs="Times New Roman"/>
          <w:lang w:val="en-US"/>
        </w:rPr>
        <w:t>i</w:t>
      </w:r>
      <w:r>
        <w:rPr>
          <w:rFonts w:cs="Times New Roman"/>
          <w:szCs w:val="24"/>
          <w:lang w:val="en-US"/>
        </w:rPr>
        <w:t>nterview PIRC</w:t>
      </w:r>
      <w:r w:rsidRPr="008052BC">
        <w:rPr>
          <w:rFonts w:cs="Times New Roman"/>
          <w:szCs w:val="24"/>
          <w:lang w:val="en-US"/>
        </w:rPr>
        <w:t>).</w:t>
      </w:r>
      <w:r w:rsidRPr="00FC7F6F">
        <w:rPr>
          <w:rFonts w:cs="Times New Roman"/>
          <w:lang w:val="en-US"/>
        </w:rPr>
        <w:t xml:space="preserve"> </w:t>
      </w:r>
      <w:r w:rsidR="000D675E">
        <w:rPr>
          <w:rFonts w:cs="Times New Roman"/>
          <w:szCs w:val="24"/>
          <w:lang w:val="en-US"/>
        </w:rPr>
        <w:t>On</w:t>
      </w:r>
      <w:r>
        <w:rPr>
          <w:rFonts w:cs="Times New Roman"/>
          <w:szCs w:val="24"/>
          <w:lang w:val="en-US"/>
        </w:rPr>
        <w:t xml:space="preserve"> policy,</w:t>
      </w:r>
      <w:r w:rsidRPr="008052BC">
        <w:rPr>
          <w:rFonts w:cs="Times New Roman"/>
          <w:szCs w:val="24"/>
          <w:lang w:val="en-US"/>
        </w:rPr>
        <w:t xml:space="preserve"> </w:t>
      </w:r>
      <w:r w:rsidRPr="008052BC">
        <w:rPr>
          <w:rFonts w:cs="Times New Roman"/>
          <w:szCs w:val="24"/>
          <w:lang w:val="en-US" w:eastAsia="fr-BE"/>
        </w:rPr>
        <w:t xml:space="preserve">the TUC joined forces with </w:t>
      </w:r>
      <w:r>
        <w:rPr>
          <w:rFonts w:cs="Times New Roman"/>
          <w:szCs w:val="24"/>
          <w:lang w:val="en-US" w:eastAsia="fr-BE"/>
        </w:rPr>
        <w:t xml:space="preserve">PIRC, </w:t>
      </w:r>
      <w:r w:rsidRPr="008052BC">
        <w:rPr>
          <w:rFonts w:cs="Times New Roman"/>
          <w:szCs w:val="24"/>
          <w:lang w:val="en-US" w:eastAsia="fr-BE"/>
        </w:rPr>
        <w:t xml:space="preserve">a </w:t>
      </w:r>
      <w:r>
        <w:rPr>
          <w:rFonts w:eastAsia="Arial Unicode MS" w:cs="Times New Roman"/>
          <w:bCs/>
          <w:szCs w:val="24"/>
          <w:lang w:val="en-US"/>
        </w:rPr>
        <w:t>shareholder ethics research and pressure group,</w:t>
      </w:r>
      <w:r w:rsidRPr="004924BC">
        <w:rPr>
          <w:rFonts w:cs="Times New Roman"/>
          <w:szCs w:val="24"/>
          <w:lang w:val="en-US"/>
        </w:rPr>
        <w:t xml:space="preserve"> </w:t>
      </w:r>
      <w:r>
        <w:rPr>
          <w:rFonts w:cs="Times New Roman"/>
          <w:szCs w:val="24"/>
          <w:lang w:val="en-US"/>
        </w:rPr>
        <w:t>in 1998</w:t>
      </w:r>
      <w:r w:rsidRPr="008052BC">
        <w:rPr>
          <w:rFonts w:eastAsia="Arial Unicode MS" w:cs="Times New Roman"/>
          <w:bCs/>
          <w:szCs w:val="24"/>
          <w:lang w:val="en-US"/>
        </w:rPr>
        <w:t xml:space="preserve"> </w:t>
      </w:r>
      <w:r w:rsidRPr="008052BC">
        <w:rPr>
          <w:rFonts w:cs="Times New Roman"/>
          <w:szCs w:val="24"/>
          <w:lang w:val="en-US" w:eastAsia="fr-BE"/>
        </w:rPr>
        <w:t xml:space="preserve">to publish corporate governance guidelines for member-nominated trustees. These </w:t>
      </w:r>
      <w:r w:rsidR="000D675E">
        <w:rPr>
          <w:rFonts w:cs="Times New Roman"/>
          <w:szCs w:val="24"/>
          <w:lang w:val="en-US" w:eastAsia="fr-BE"/>
        </w:rPr>
        <w:t>became</w:t>
      </w:r>
      <w:r w:rsidRPr="008052BC">
        <w:rPr>
          <w:rFonts w:cs="Times New Roman"/>
          <w:szCs w:val="24"/>
          <w:lang w:val="en-US" w:eastAsia="fr-BE"/>
        </w:rPr>
        <w:t xml:space="preserve"> the Trade Union Voting and Engagement Guidelines in 2013, when </w:t>
      </w:r>
      <w:r w:rsidRPr="008052BC">
        <w:rPr>
          <w:rFonts w:cs="Times New Roman"/>
          <w:lang w:val="en-US"/>
        </w:rPr>
        <w:t xml:space="preserve">the TUC and its two largest affiliated unions, UNISON and Unite, </w:t>
      </w:r>
      <w:r w:rsidR="000D675E">
        <w:rPr>
          <w:rFonts w:cs="Times New Roman"/>
          <w:lang w:val="en-US"/>
        </w:rPr>
        <w:t>united</w:t>
      </w:r>
      <w:r w:rsidRPr="008052BC">
        <w:rPr>
          <w:rFonts w:cs="Times New Roman"/>
          <w:lang w:val="en-US"/>
        </w:rPr>
        <w:t xml:space="preserve"> as Trade Union Share Owners, to coordinate their staff pension funds’ shareholder activities (see below). In addition, like US union</w:t>
      </w:r>
      <w:r w:rsidR="00CC43B8">
        <w:rPr>
          <w:rFonts w:cs="Times New Roman"/>
          <w:lang w:val="en-US"/>
        </w:rPr>
        <w:t xml:space="preserve"> federations</w:t>
      </w:r>
      <w:r w:rsidRPr="008052BC">
        <w:rPr>
          <w:rFonts w:cs="Times New Roman"/>
          <w:lang w:val="en-US"/>
        </w:rPr>
        <w:t xml:space="preserve">, the TUC sought to influence </w:t>
      </w:r>
      <w:r w:rsidR="00C231FE">
        <w:rPr>
          <w:rFonts w:cs="Times New Roman"/>
          <w:lang w:val="en-US"/>
        </w:rPr>
        <w:t xml:space="preserve">pension </w:t>
      </w:r>
      <w:r w:rsidR="00454FEC">
        <w:rPr>
          <w:rFonts w:cs="Times New Roman"/>
          <w:lang w:val="en-US"/>
        </w:rPr>
        <w:t xml:space="preserve">fund </w:t>
      </w:r>
      <w:r w:rsidRPr="008052BC">
        <w:rPr>
          <w:rFonts w:cs="Times New Roman"/>
          <w:lang w:val="en-US"/>
        </w:rPr>
        <w:t>managers publishing an annual Fund Manager Survey</w:t>
      </w:r>
      <w:r>
        <w:rPr>
          <w:rFonts w:cs="Times New Roman"/>
          <w:lang w:val="en-US"/>
        </w:rPr>
        <w:t xml:space="preserve">, </w:t>
      </w:r>
      <w:r w:rsidR="000D675E">
        <w:rPr>
          <w:rFonts w:cs="Times New Roman"/>
          <w:lang w:val="en-US"/>
        </w:rPr>
        <w:t>which focused</w:t>
      </w:r>
      <w:r>
        <w:rPr>
          <w:rFonts w:cs="Times New Roman"/>
          <w:lang w:val="en-US"/>
        </w:rPr>
        <w:t xml:space="preserve"> particularly on </w:t>
      </w:r>
      <w:r w:rsidRPr="008052BC">
        <w:rPr>
          <w:rFonts w:cs="Times New Roman"/>
          <w:lang w:val="en-US"/>
        </w:rPr>
        <w:t>executive pay (TUC</w:t>
      </w:r>
      <w:r>
        <w:rPr>
          <w:rFonts w:cs="Times New Roman"/>
          <w:lang w:val="en-US"/>
        </w:rPr>
        <w:t>,</w:t>
      </w:r>
      <w:r w:rsidRPr="008052BC">
        <w:rPr>
          <w:rFonts w:cs="Times New Roman"/>
          <w:lang w:val="en-US"/>
        </w:rPr>
        <w:t xml:space="preserve"> 2003a</w:t>
      </w:r>
      <w:r>
        <w:rPr>
          <w:rFonts w:cs="Times New Roman"/>
          <w:lang w:val="en-US"/>
        </w:rPr>
        <w:t xml:space="preserve">; </w:t>
      </w:r>
      <w:r w:rsidRPr="008052BC">
        <w:rPr>
          <w:rFonts w:cs="Times New Roman"/>
          <w:lang w:val="en-US"/>
        </w:rPr>
        <w:t xml:space="preserve">2003b). </w:t>
      </w:r>
      <w:r>
        <w:rPr>
          <w:rFonts w:cs="Times New Roman"/>
          <w:lang w:val="en-US"/>
        </w:rPr>
        <w:t>These developments were reinforced</w:t>
      </w:r>
      <w:r w:rsidRPr="008052BC">
        <w:rPr>
          <w:rFonts w:cs="Times New Roman"/>
          <w:szCs w:val="24"/>
          <w:lang w:val="en-US"/>
        </w:rPr>
        <w:t xml:space="preserve"> during 2011-2012 negotiations with the Conservative-liberal coalition government over public</w:t>
      </w:r>
      <w:r w:rsidR="000D675E">
        <w:rPr>
          <w:rFonts w:cs="Times New Roman"/>
          <w:szCs w:val="24"/>
          <w:lang w:val="en-US"/>
        </w:rPr>
        <w:t xml:space="preserve"> </w:t>
      </w:r>
      <w:r w:rsidRPr="008052BC">
        <w:rPr>
          <w:rFonts w:cs="Times New Roman"/>
          <w:szCs w:val="24"/>
          <w:lang w:val="en-US"/>
        </w:rPr>
        <w:t xml:space="preserve">sector </w:t>
      </w:r>
      <w:r w:rsidR="000D675E">
        <w:rPr>
          <w:rFonts w:cs="Times New Roman"/>
          <w:szCs w:val="24"/>
          <w:lang w:val="en-US"/>
        </w:rPr>
        <w:t>pension reform</w:t>
      </w:r>
      <w:r w:rsidRPr="008052BC">
        <w:rPr>
          <w:rFonts w:cs="Times New Roman"/>
          <w:szCs w:val="24"/>
          <w:lang w:val="en-US"/>
        </w:rPr>
        <w:t xml:space="preserve">, </w:t>
      </w:r>
      <w:r>
        <w:rPr>
          <w:rFonts w:cs="Times New Roman"/>
          <w:szCs w:val="24"/>
          <w:lang w:val="en-US"/>
        </w:rPr>
        <w:t xml:space="preserve">when </w:t>
      </w:r>
      <w:r w:rsidRPr="008052BC">
        <w:rPr>
          <w:rFonts w:cs="Times New Roman"/>
          <w:szCs w:val="24"/>
          <w:lang w:val="en-US"/>
        </w:rPr>
        <w:t xml:space="preserve">organized </w:t>
      </w:r>
      <w:r>
        <w:rPr>
          <w:rFonts w:cs="Times New Roman"/>
          <w:szCs w:val="24"/>
          <w:lang w:val="en-US"/>
        </w:rPr>
        <w:t>labour</w:t>
      </w:r>
      <w:r w:rsidRPr="008052BC">
        <w:rPr>
          <w:rFonts w:cs="Times New Roman"/>
          <w:szCs w:val="24"/>
          <w:lang w:val="en-US"/>
        </w:rPr>
        <w:t xml:space="preserve"> secured </w:t>
      </w:r>
      <w:r>
        <w:rPr>
          <w:rFonts w:cs="Times New Roman"/>
          <w:lang w:val="en-US"/>
        </w:rPr>
        <w:t xml:space="preserve">equal representation on </w:t>
      </w:r>
      <w:r w:rsidRPr="008052BC">
        <w:rPr>
          <w:rFonts w:cs="Times New Roman"/>
          <w:lang w:val="en-US"/>
        </w:rPr>
        <w:t>the Local Government Pension Scheme</w:t>
      </w:r>
      <w:r w:rsidR="000D675E">
        <w:rPr>
          <w:rFonts w:cs="Times New Roman"/>
          <w:lang w:val="en-US"/>
        </w:rPr>
        <w:t xml:space="preserve"> trustee board</w:t>
      </w:r>
      <w:r w:rsidRPr="008052BC">
        <w:rPr>
          <w:rFonts w:cs="Times New Roman"/>
          <w:lang w:val="en-US"/>
        </w:rPr>
        <w:t xml:space="preserve">, the largest public-sector </w:t>
      </w:r>
      <w:r w:rsidR="000D675E">
        <w:rPr>
          <w:rFonts w:cs="Times New Roman"/>
          <w:lang w:val="en-US"/>
        </w:rPr>
        <w:t xml:space="preserve">pension </w:t>
      </w:r>
      <w:r w:rsidRPr="008052BC">
        <w:rPr>
          <w:rFonts w:cs="Times New Roman"/>
          <w:lang w:val="en-US"/>
        </w:rPr>
        <w:t xml:space="preserve">fund. </w:t>
      </w:r>
      <w:r w:rsidRPr="008052BC">
        <w:rPr>
          <w:rFonts w:cs="Times New Roman"/>
          <w:szCs w:val="24"/>
          <w:lang w:val="en-US"/>
        </w:rPr>
        <w:t xml:space="preserve"> </w:t>
      </w:r>
    </w:p>
    <w:p w:rsidR="00FA405B" w:rsidRDefault="00FA405B" w:rsidP="00FA405B">
      <w:pPr>
        <w:spacing w:line="480" w:lineRule="auto"/>
        <w:ind w:firstLine="706"/>
        <w:jc w:val="both"/>
        <w:rPr>
          <w:i/>
        </w:rPr>
      </w:pPr>
      <w:r>
        <w:rPr>
          <w:rFonts w:cs="Times New Roman"/>
          <w:szCs w:val="24"/>
        </w:rPr>
        <w:t xml:space="preserve">However, despite this greater interest in </w:t>
      </w:r>
      <w:r w:rsidRPr="00DD3485">
        <w:rPr>
          <w:rFonts w:cs="Times New Roman"/>
          <w:szCs w:val="24"/>
        </w:rPr>
        <w:t>shareholder activism</w:t>
      </w:r>
      <w:r>
        <w:rPr>
          <w:rFonts w:cs="Times New Roman"/>
          <w:szCs w:val="24"/>
        </w:rPr>
        <w:t xml:space="preserve">, </w:t>
      </w:r>
      <w:r w:rsidR="00A232A6">
        <w:rPr>
          <w:rFonts w:cs="Times New Roman"/>
          <w:szCs w:val="24"/>
        </w:rPr>
        <w:t>UK</w:t>
      </w:r>
      <w:r>
        <w:rPr>
          <w:rFonts w:cs="Times New Roman"/>
          <w:szCs w:val="24"/>
        </w:rPr>
        <w:t xml:space="preserve"> unions remain</w:t>
      </w:r>
      <w:r w:rsidRPr="00DD3485">
        <w:rPr>
          <w:rFonts w:cs="Times New Roman"/>
          <w:szCs w:val="24"/>
        </w:rPr>
        <w:t xml:space="preserve"> war</w:t>
      </w:r>
      <w:r w:rsidR="00C724B1">
        <w:rPr>
          <w:rFonts w:cs="Times New Roman"/>
          <w:szCs w:val="24"/>
        </w:rPr>
        <w:t>ier</w:t>
      </w:r>
      <w:r>
        <w:rPr>
          <w:rFonts w:cs="Times New Roman"/>
          <w:szCs w:val="24"/>
        </w:rPr>
        <w:t xml:space="preserve"> than US counterparts</w:t>
      </w:r>
      <w:r w:rsidRPr="00DD3485">
        <w:rPr>
          <w:rFonts w:cs="Times New Roman"/>
          <w:szCs w:val="24"/>
        </w:rPr>
        <w:t xml:space="preserve">. </w:t>
      </w:r>
      <w:r>
        <w:rPr>
          <w:rFonts w:cs="Times New Roman"/>
          <w:szCs w:val="24"/>
        </w:rPr>
        <w:t xml:space="preserve">This </w:t>
      </w:r>
      <w:r w:rsidR="00CC43B8">
        <w:rPr>
          <w:rFonts w:cs="Times New Roman"/>
          <w:szCs w:val="24"/>
        </w:rPr>
        <w:t>mainly</w:t>
      </w:r>
      <w:r>
        <w:rPr>
          <w:rFonts w:cs="Times New Roman"/>
          <w:szCs w:val="24"/>
        </w:rPr>
        <w:t xml:space="preserve"> reflects differences in union structure and identity. </w:t>
      </w:r>
      <w:r w:rsidR="000D675E">
        <w:rPr>
          <w:rFonts w:cs="Times New Roman"/>
          <w:szCs w:val="24"/>
        </w:rPr>
        <w:t>U</w:t>
      </w:r>
      <w:r>
        <w:rPr>
          <w:rFonts w:cs="Times New Roman"/>
          <w:szCs w:val="24"/>
        </w:rPr>
        <w:t xml:space="preserve">nions’ close relationship with Labour means they </w:t>
      </w:r>
      <w:r w:rsidRPr="00DD3485">
        <w:rPr>
          <w:rFonts w:cs="Times New Roman"/>
          <w:szCs w:val="24"/>
        </w:rPr>
        <w:t>still</w:t>
      </w:r>
      <w:r>
        <w:rPr>
          <w:rFonts w:cs="Times New Roman"/>
          <w:szCs w:val="24"/>
        </w:rPr>
        <w:t xml:space="preserve"> place most faith in </w:t>
      </w:r>
      <w:r w:rsidR="000D675E">
        <w:rPr>
          <w:rFonts w:cs="Times New Roman"/>
          <w:szCs w:val="24"/>
        </w:rPr>
        <w:t>political</w:t>
      </w:r>
      <w:r>
        <w:rPr>
          <w:rFonts w:cs="Times New Roman"/>
          <w:szCs w:val="24"/>
        </w:rPr>
        <w:t xml:space="preserve"> lobbying to advance their corporate governance agenda. This has been reinforced by a significant increase in union influence since </w:t>
      </w:r>
      <w:r w:rsidR="000D675E">
        <w:rPr>
          <w:rFonts w:cs="Times New Roman"/>
          <w:szCs w:val="24"/>
        </w:rPr>
        <w:t>the party’s</w:t>
      </w:r>
      <w:r>
        <w:rPr>
          <w:rFonts w:cs="Times New Roman"/>
          <w:szCs w:val="24"/>
        </w:rPr>
        <w:t xml:space="preserve"> move leftward under Jeremy Corbyn.  Meanwhile, ideologically, unions still identify strongly </w:t>
      </w:r>
      <w:r w:rsidR="000D675E">
        <w:rPr>
          <w:rFonts w:cs="Times New Roman"/>
          <w:szCs w:val="24"/>
        </w:rPr>
        <w:t>as opponents of</w:t>
      </w:r>
      <w:r w:rsidRPr="00DD3485">
        <w:rPr>
          <w:rFonts w:cs="Times New Roman"/>
          <w:szCs w:val="24"/>
        </w:rPr>
        <w:t xml:space="preserve"> the shareholder model </w:t>
      </w:r>
      <w:r>
        <w:rPr>
          <w:rFonts w:cs="Times New Roman"/>
          <w:szCs w:val="24"/>
        </w:rPr>
        <w:t>rather than advocates for its reform</w:t>
      </w:r>
      <w:r w:rsidRPr="00DD3485">
        <w:rPr>
          <w:rFonts w:cs="Times New Roman"/>
          <w:szCs w:val="24"/>
        </w:rPr>
        <w:t>.</w:t>
      </w:r>
      <w:r w:rsidRPr="00BA1622">
        <w:rPr>
          <w:rFonts w:cs="Times New Roman"/>
          <w:szCs w:val="24"/>
        </w:rPr>
        <w:t xml:space="preserve"> </w:t>
      </w:r>
      <w:r w:rsidRPr="00DD3485">
        <w:rPr>
          <w:rFonts w:cs="Times New Roman"/>
          <w:szCs w:val="24"/>
        </w:rPr>
        <w:t xml:space="preserve">‘Worker power will never be delivered by shareholders,’ one union </w:t>
      </w:r>
      <w:r w:rsidR="00CC43B8">
        <w:rPr>
          <w:rFonts w:cs="Times New Roman"/>
          <w:szCs w:val="24"/>
        </w:rPr>
        <w:t xml:space="preserve">federation </w:t>
      </w:r>
      <w:r w:rsidRPr="00DD3485">
        <w:rPr>
          <w:rFonts w:cs="Times New Roman"/>
          <w:szCs w:val="24"/>
        </w:rPr>
        <w:t>official told us, ‘We want a diminution of their rights …Shareholders aren’t going to abandon their own primacy’ (Interview</w:t>
      </w:r>
      <w:r>
        <w:rPr>
          <w:rFonts w:cs="Times New Roman"/>
          <w:szCs w:val="24"/>
        </w:rPr>
        <w:t>, UK union official</w:t>
      </w:r>
      <w:r w:rsidRPr="00DD3485">
        <w:rPr>
          <w:rFonts w:cs="Times New Roman"/>
          <w:szCs w:val="24"/>
        </w:rPr>
        <w:t xml:space="preserve">).  </w:t>
      </w:r>
    </w:p>
    <w:p w:rsidR="00AE0FEE" w:rsidRDefault="00AE0FEE" w:rsidP="00026A5B">
      <w:pPr>
        <w:spacing w:line="480" w:lineRule="auto"/>
        <w:rPr>
          <w:rFonts w:cs="Times New Roman"/>
          <w:i/>
          <w:szCs w:val="24"/>
          <w:u w:val="single"/>
          <w:lang w:val="en-US"/>
        </w:rPr>
      </w:pPr>
    </w:p>
    <w:p w:rsidR="00BF34A7" w:rsidRPr="00545736" w:rsidRDefault="00741D05" w:rsidP="00026A5B">
      <w:pPr>
        <w:spacing w:line="480" w:lineRule="auto"/>
        <w:rPr>
          <w:rFonts w:cs="Times New Roman"/>
          <w:i/>
          <w:szCs w:val="24"/>
          <w:lang w:val="en-US"/>
        </w:rPr>
      </w:pPr>
      <w:r w:rsidRPr="00545736">
        <w:rPr>
          <w:rFonts w:cs="Times New Roman"/>
          <w:i/>
          <w:szCs w:val="24"/>
          <w:lang w:val="en-US"/>
        </w:rPr>
        <w:t>France</w:t>
      </w:r>
    </w:p>
    <w:p w:rsidR="007D5AB2" w:rsidRPr="008E472E" w:rsidRDefault="00603767" w:rsidP="00603767">
      <w:pPr>
        <w:spacing w:line="480" w:lineRule="auto"/>
        <w:jc w:val="both"/>
        <w:rPr>
          <w:rFonts w:cs="Times New Roman"/>
          <w:szCs w:val="24"/>
          <w:lang w:val="en-US"/>
        </w:rPr>
      </w:pPr>
      <w:r>
        <w:rPr>
          <w:rFonts w:cs="Times New Roman"/>
          <w:szCs w:val="24"/>
          <w:lang w:val="en-US"/>
        </w:rPr>
        <w:t>French unions</w:t>
      </w:r>
      <w:r w:rsidR="009C00B4">
        <w:rPr>
          <w:rFonts w:cs="Times New Roman"/>
          <w:szCs w:val="24"/>
          <w:lang w:val="en-US"/>
        </w:rPr>
        <w:t>’</w:t>
      </w:r>
      <w:r w:rsidR="00D9379B">
        <w:rPr>
          <w:rFonts w:cs="Times New Roman"/>
          <w:szCs w:val="24"/>
          <w:lang w:val="en-US"/>
        </w:rPr>
        <w:t xml:space="preserve"> interest</w:t>
      </w:r>
      <w:r>
        <w:rPr>
          <w:rFonts w:cs="Times New Roman"/>
          <w:szCs w:val="24"/>
          <w:lang w:val="en-US"/>
        </w:rPr>
        <w:t xml:space="preserve"> in shareholder</w:t>
      </w:r>
      <w:r w:rsidR="00920B41">
        <w:rPr>
          <w:rFonts w:cs="Times New Roman"/>
          <w:szCs w:val="24"/>
          <w:lang w:val="en-US"/>
        </w:rPr>
        <w:t xml:space="preserve"> activism</w:t>
      </w:r>
      <w:r>
        <w:rPr>
          <w:rFonts w:cs="Times New Roman"/>
          <w:szCs w:val="24"/>
          <w:lang w:val="en-US"/>
        </w:rPr>
        <w:t xml:space="preserve"> is </w:t>
      </w:r>
      <w:r w:rsidR="00920B41">
        <w:rPr>
          <w:rFonts w:cs="Times New Roman"/>
          <w:szCs w:val="24"/>
          <w:lang w:val="en-US"/>
        </w:rPr>
        <w:t xml:space="preserve">more recent and embryonic as would be expected given the traditionally smaller role of occupational pensions in France </w:t>
      </w:r>
      <w:r w:rsidR="00920B41" w:rsidRPr="008052BC">
        <w:rPr>
          <w:rFonts w:cs="Times New Roman"/>
          <w:lang w:val="en-US"/>
        </w:rPr>
        <w:t>(Naczyk, 2013b).</w:t>
      </w:r>
      <w:r w:rsidR="00920B41">
        <w:rPr>
          <w:rFonts w:cs="Times New Roman"/>
          <w:szCs w:val="24"/>
          <w:lang w:val="en-US"/>
        </w:rPr>
        <w:t xml:space="preserve"> </w:t>
      </w:r>
      <w:r w:rsidR="00CC65B7">
        <w:rPr>
          <w:rFonts w:cs="Times New Roman"/>
          <w:szCs w:val="24"/>
          <w:lang w:val="en-US"/>
        </w:rPr>
        <w:t>It</w:t>
      </w:r>
      <w:r w:rsidR="007D5AB2">
        <w:rPr>
          <w:rFonts w:cs="Times New Roman"/>
          <w:szCs w:val="24"/>
          <w:lang w:val="en-US"/>
        </w:rPr>
        <w:t xml:space="preserve"> has developed in the last two decades as part of a more general review by French union</w:t>
      </w:r>
      <w:r w:rsidR="00CC43B8">
        <w:rPr>
          <w:rFonts w:cs="Times New Roman"/>
          <w:szCs w:val="24"/>
          <w:lang w:val="en-US"/>
        </w:rPr>
        <w:t xml:space="preserve"> federation</w:t>
      </w:r>
      <w:r w:rsidR="007D5AB2">
        <w:rPr>
          <w:rFonts w:cs="Times New Roman"/>
          <w:szCs w:val="24"/>
          <w:lang w:val="en-US"/>
        </w:rPr>
        <w:t>s,</w:t>
      </w:r>
      <w:r w:rsidR="007D5AB2" w:rsidRPr="008052BC">
        <w:rPr>
          <w:rFonts w:cs="Times New Roman"/>
          <w:szCs w:val="24"/>
          <w:lang w:val="en-US"/>
        </w:rPr>
        <w:t xml:space="preserve"> particularly the social-democratic CFDT</w:t>
      </w:r>
      <w:r w:rsidR="00C05439">
        <w:rPr>
          <w:rFonts w:cs="Times New Roman"/>
          <w:szCs w:val="24"/>
          <w:lang w:val="en-US"/>
        </w:rPr>
        <w:t xml:space="preserve"> (</w:t>
      </w:r>
      <w:r w:rsidR="007D5AB2">
        <w:rPr>
          <w:rFonts w:cs="Times New Roman"/>
          <w:szCs w:val="24"/>
          <w:lang w:val="en-US"/>
        </w:rPr>
        <w:t>the second largest union federation</w:t>
      </w:r>
      <w:r w:rsidR="00C05439">
        <w:rPr>
          <w:rFonts w:cs="Times New Roman"/>
          <w:szCs w:val="24"/>
          <w:lang w:val="en-US"/>
        </w:rPr>
        <w:t>)</w:t>
      </w:r>
      <w:r w:rsidR="007D5AB2" w:rsidRPr="008052BC">
        <w:rPr>
          <w:rFonts w:cs="Times New Roman"/>
          <w:szCs w:val="24"/>
          <w:lang w:val="en-US"/>
        </w:rPr>
        <w:t xml:space="preserve"> </w:t>
      </w:r>
      <w:r w:rsidR="007D5AB2">
        <w:rPr>
          <w:rFonts w:cs="Times New Roman"/>
          <w:szCs w:val="24"/>
          <w:lang w:val="en-US"/>
        </w:rPr>
        <w:t>of</w:t>
      </w:r>
      <w:r w:rsidR="007D5AB2" w:rsidRPr="008052BC">
        <w:rPr>
          <w:rFonts w:cs="Times New Roman"/>
          <w:szCs w:val="24"/>
          <w:lang w:val="en-US"/>
        </w:rPr>
        <w:t xml:space="preserve"> their political and organi</w:t>
      </w:r>
      <w:r w:rsidR="007D5AB2">
        <w:rPr>
          <w:rFonts w:cs="Times New Roman"/>
          <w:szCs w:val="24"/>
          <w:lang w:val="en-US"/>
        </w:rPr>
        <w:t>z</w:t>
      </w:r>
      <w:r w:rsidR="007D5AB2" w:rsidRPr="008052BC">
        <w:rPr>
          <w:rFonts w:cs="Times New Roman"/>
          <w:szCs w:val="24"/>
          <w:lang w:val="en-US"/>
        </w:rPr>
        <w:t>ational positions (</w:t>
      </w:r>
      <w:r w:rsidR="007D5AB2" w:rsidRPr="008052BC">
        <w:rPr>
          <w:rFonts w:cs="Times New Roman"/>
          <w:lang w:val="en-US"/>
        </w:rPr>
        <w:t xml:space="preserve">Milner </w:t>
      </w:r>
      <w:r w:rsidR="007D5AB2">
        <w:rPr>
          <w:rFonts w:cs="Times New Roman"/>
          <w:lang w:val="en-US"/>
        </w:rPr>
        <w:t>&amp;</w:t>
      </w:r>
      <w:r w:rsidR="007D5AB2" w:rsidRPr="008052BC">
        <w:rPr>
          <w:rFonts w:cs="Times New Roman"/>
          <w:lang w:val="en-US"/>
        </w:rPr>
        <w:t xml:space="preserve"> Mathers</w:t>
      </w:r>
      <w:r w:rsidR="007D5AB2">
        <w:rPr>
          <w:rFonts w:cs="Times New Roman"/>
          <w:lang w:val="en-US"/>
        </w:rPr>
        <w:t>,</w:t>
      </w:r>
      <w:r w:rsidR="007D5AB2" w:rsidRPr="008052BC">
        <w:rPr>
          <w:rFonts w:cs="Times New Roman"/>
          <w:lang w:val="en-US"/>
        </w:rPr>
        <w:t xml:space="preserve"> 2013</w:t>
      </w:r>
      <w:r w:rsidR="007D5AB2">
        <w:rPr>
          <w:rFonts w:cs="Times New Roman"/>
          <w:szCs w:val="24"/>
          <w:lang w:val="en-US"/>
        </w:rPr>
        <w:t xml:space="preserve">). This review has </w:t>
      </w:r>
      <w:r w:rsidR="003C294F">
        <w:rPr>
          <w:rFonts w:cs="Times New Roman"/>
          <w:szCs w:val="24"/>
          <w:lang w:val="en-US"/>
        </w:rPr>
        <w:t>occurred</w:t>
      </w:r>
      <w:r w:rsidR="007D5AB2">
        <w:rPr>
          <w:rFonts w:cs="Times New Roman"/>
          <w:szCs w:val="24"/>
          <w:lang w:val="en-US"/>
        </w:rPr>
        <w:t xml:space="preserve"> in the </w:t>
      </w:r>
      <w:r>
        <w:rPr>
          <w:rFonts w:cs="Times New Roman"/>
          <w:szCs w:val="24"/>
          <w:lang w:val="en-US"/>
        </w:rPr>
        <w:t xml:space="preserve">face of corporate governance </w:t>
      </w:r>
      <w:r w:rsidR="00A62BF9">
        <w:rPr>
          <w:rFonts w:cs="Times New Roman"/>
          <w:szCs w:val="24"/>
          <w:lang w:val="en-US"/>
        </w:rPr>
        <w:t>transformation</w:t>
      </w:r>
      <w:r w:rsidR="00D4751B">
        <w:rPr>
          <w:rFonts w:cs="Times New Roman"/>
          <w:szCs w:val="24"/>
          <w:lang w:val="en-US"/>
        </w:rPr>
        <w:t xml:space="preserve"> (see above)</w:t>
      </w:r>
      <w:r w:rsidR="00920B41">
        <w:rPr>
          <w:rFonts w:cs="Times New Roman"/>
          <w:szCs w:val="24"/>
          <w:lang w:val="en-US"/>
        </w:rPr>
        <w:t>,</w:t>
      </w:r>
      <w:r w:rsidR="000060B7">
        <w:rPr>
          <w:rFonts w:cs="Times New Roman"/>
          <w:szCs w:val="24"/>
          <w:lang w:val="en-US"/>
        </w:rPr>
        <w:t xml:space="preserve"> </w:t>
      </w:r>
      <w:r w:rsidR="00EC718B">
        <w:rPr>
          <w:rFonts w:cs="Times New Roman"/>
          <w:szCs w:val="24"/>
          <w:lang w:val="en-US"/>
        </w:rPr>
        <w:t xml:space="preserve">severely </w:t>
      </w:r>
      <w:r w:rsidR="00BF34A7" w:rsidRPr="008052BC">
        <w:rPr>
          <w:rFonts w:cs="Times New Roman"/>
          <w:szCs w:val="24"/>
          <w:lang w:val="en-US"/>
        </w:rPr>
        <w:t>declining membership</w:t>
      </w:r>
      <w:r w:rsidR="00920B41">
        <w:rPr>
          <w:rFonts w:cs="Times New Roman"/>
          <w:szCs w:val="24"/>
          <w:lang w:val="en-US"/>
        </w:rPr>
        <w:t xml:space="preserve"> </w:t>
      </w:r>
      <w:r w:rsidR="00632EFD">
        <w:rPr>
          <w:rFonts w:cs="Times New Roman"/>
          <w:szCs w:val="24"/>
          <w:lang w:val="en-US"/>
        </w:rPr>
        <w:t xml:space="preserve">and a weakening of unions’ national bargaining position (Milner </w:t>
      </w:r>
      <w:r w:rsidR="006A596E">
        <w:rPr>
          <w:rFonts w:cs="Times New Roman"/>
          <w:szCs w:val="24"/>
          <w:lang w:val="en-US"/>
        </w:rPr>
        <w:t>&amp;</w:t>
      </w:r>
      <w:r w:rsidR="00632EFD">
        <w:rPr>
          <w:rFonts w:cs="Times New Roman"/>
          <w:szCs w:val="24"/>
          <w:lang w:val="en-US"/>
        </w:rPr>
        <w:t xml:space="preserve"> Mathers</w:t>
      </w:r>
      <w:r w:rsidR="006A596E">
        <w:rPr>
          <w:rFonts w:cs="Times New Roman"/>
          <w:szCs w:val="24"/>
          <w:lang w:val="en-US"/>
        </w:rPr>
        <w:t>,</w:t>
      </w:r>
      <w:r w:rsidR="00632EFD">
        <w:rPr>
          <w:rFonts w:cs="Times New Roman"/>
          <w:szCs w:val="24"/>
          <w:lang w:val="en-US"/>
        </w:rPr>
        <w:t xml:space="preserve"> 201</w:t>
      </w:r>
      <w:r w:rsidR="008E472E">
        <w:rPr>
          <w:rFonts w:cs="Times New Roman"/>
          <w:szCs w:val="24"/>
          <w:lang w:val="en-US"/>
        </w:rPr>
        <w:t>3</w:t>
      </w:r>
      <w:r w:rsidR="00632EFD">
        <w:rPr>
          <w:rFonts w:cs="Times New Roman"/>
          <w:szCs w:val="24"/>
          <w:lang w:val="en-US"/>
        </w:rPr>
        <w:t>)</w:t>
      </w:r>
      <w:r w:rsidR="007D5AB2">
        <w:rPr>
          <w:rFonts w:cs="Times New Roman"/>
          <w:szCs w:val="24"/>
          <w:lang w:val="en-US"/>
        </w:rPr>
        <w:t>.</w:t>
      </w:r>
      <w:r w:rsidR="00BF34A7" w:rsidRPr="008052BC">
        <w:rPr>
          <w:rFonts w:cs="Times New Roman"/>
          <w:szCs w:val="24"/>
          <w:lang w:val="en-US"/>
        </w:rPr>
        <w:t xml:space="preserve"> </w:t>
      </w:r>
      <w:r w:rsidR="00825BA5">
        <w:rPr>
          <w:rFonts w:cs="Times New Roman"/>
          <w:szCs w:val="24"/>
          <w:lang w:val="en-US"/>
        </w:rPr>
        <w:t>O</w:t>
      </w:r>
      <w:r w:rsidR="00632EFD">
        <w:rPr>
          <w:rFonts w:cs="Times New Roman"/>
          <w:szCs w:val="24"/>
          <w:lang w:val="en-US"/>
        </w:rPr>
        <w:t xml:space="preserve">rganizing activity in response to these challenges has been limited due to </w:t>
      </w:r>
      <w:r w:rsidR="00BF34A7" w:rsidRPr="008052BC">
        <w:rPr>
          <w:rFonts w:cs="Times New Roman"/>
          <w:szCs w:val="24"/>
          <w:lang w:val="en-US"/>
        </w:rPr>
        <w:t>French unions</w:t>
      </w:r>
      <w:r w:rsidR="00632EFD">
        <w:rPr>
          <w:rFonts w:cs="Times New Roman"/>
          <w:szCs w:val="24"/>
          <w:lang w:val="en-US"/>
        </w:rPr>
        <w:t xml:space="preserve">’ weak membership position and very divided structure (Milner </w:t>
      </w:r>
      <w:r w:rsidR="006A596E">
        <w:rPr>
          <w:rFonts w:cs="Times New Roman"/>
          <w:szCs w:val="24"/>
          <w:lang w:val="en-US"/>
        </w:rPr>
        <w:t>&amp;</w:t>
      </w:r>
      <w:r w:rsidR="00632EFD">
        <w:rPr>
          <w:rFonts w:cs="Times New Roman"/>
          <w:szCs w:val="24"/>
          <w:lang w:val="en-US"/>
        </w:rPr>
        <w:t xml:space="preserve"> Mathers 201</w:t>
      </w:r>
      <w:r w:rsidR="008E472E">
        <w:rPr>
          <w:rFonts w:cs="Times New Roman"/>
          <w:szCs w:val="24"/>
          <w:lang w:val="en-US"/>
        </w:rPr>
        <w:t>3</w:t>
      </w:r>
      <w:r w:rsidR="00632EFD">
        <w:rPr>
          <w:rFonts w:cs="Times New Roman"/>
          <w:szCs w:val="24"/>
          <w:lang w:val="en-US"/>
        </w:rPr>
        <w:t>: 128). Instead</w:t>
      </w:r>
      <w:r w:rsidR="00BF34A7" w:rsidRPr="008052BC">
        <w:rPr>
          <w:rFonts w:cs="Times New Roman"/>
          <w:szCs w:val="24"/>
          <w:lang w:val="en-US"/>
        </w:rPr>
        <w:t>,</w:t>
      </w:r>
      <w:r w:rsidR="00632EFD">
        <w:rPr>
          <w:rFonts w:cs="Times New Roman"/>
          <w:szCs w:val="24"/>
          <w:lang w:val="en-US"/>
        </w:rPr>
        <w:t xml:space="preserve"> the focus has been on </w:t>
      </w:r>
      <w:r w:rsidR="003C294F">
        <w:rPr>
          <w:rFonts w:cs="Times New Roman"/>
          <w:szCs w:val="24"/>
          <w:lang w:val="en-US"/>
        </w:rPr>
        <w:t>public mobilization</w:t>
      </w:r>
      <w:r w:rsidR="00632EFD">
        <w:rPr>
          <w:rFonts w:cs="Times New Roman"/>
          <w:szCs w:val="24"/>
          <w:lang w:val="en-US"/>
        </w:rPr>
        <w:t xml:space="preserve">, where French unions have traditionally been strong </w:t>
      </w:r>
      <w:r w:rsidR="000060B7">
        <w:rPr>
          <w:rFonts w:cs="Times New Roman"/>
          <w:szCs w:val="24"/>
          <w:lang w:val="en-US"/>
        </w:rPr>
        <w:t xml:space="preserve">at </w:t>
      </w:r>
      <w:r w:rsidR="00632EFD">
        <w:rPr>
          <w:rFonts w:cs="Times New Roman"/>
          <w:szCs w:val="24"/>
          <w:lang w:val="en-US"/>
        </w:rPr>
        <w:t xml:space="preserve">alliance-building on national issues </w:t>
      </w:r>
      <w:r w:rsidR="00632EFD" w:rsidRPr="00941FA2">
        <w:rPr>
          <w:rFonts w:cs="Times New Roman"/>
          <w:szCs w:val="24"/>
          <w:lang w:val="en-US"/>
        </w:rPr>
        <w:t>(</w:t>
      </w:r>
      <w:r w:rsidR="00941FA2" w:rsidRPr="00941FA2">
        <w:rPr>
          <w:rFonts w:cs="Times New Roman"/>
          <w:szCs w:val="24"/>
          <w:lang w:val="en-US"/>
        </w:rPr>
        <w:t>Milner and Mathers 201</w:t>
      </w:r>
      <w:r w:rsidR="008E472E">
        <w:rPr>
          <w:rFonts w:cs="Times New Roman"/>
          <w:szCs w:val="24"/>
          <w:lang w:val="en-US"/>
        </w:rPr>
        <w:t>3</w:t>
      </w:r>
      <w:r w:rsidR="00941FA2" w:rsidRPr="00941FA2">
        <w:rPr>
          <w:rFonts w:cs="Times New Roman"/>
          <w:szCs w:val="24"/>
          <w:lang w:val="en-US"/>
        </w:rPr>
        <w:t>: 132</w:t>
      </w:r>
      <w:r w:rsidR="00825BA5" w:rsidRPr="00941FA2">
        <w:rPr>
          <w:rFonts w:cs="Times New Roman"/>
          <w:szCs w:val="24"/>
          <w:lang w:val="en-US"/>
        </w:rPr>
        <w:t>).</w:t>
      </w:r>
      <w:r w:rsidR="00825BA5">
        <w:rPr>
          <w:rFonts w:cs="Times New Roman"/>
          <w:szCs w:val="24"/>
          <w:lang w:val="en-US"/>
        </w:rPr>
        <w:t xml:space="preserve"> French unions have also sought to</w:t>
      </w:r>
      <w:r w:rsidR="000060B7">
        <w:rPr>
          <w:rFonts w:cs="Times New Roman"/>
          <w:szCs w:val="24"/>
          <w:lang w:val="en-US"/>
        </w:rPr>
        <w:t xml:space="preserve"> find</w:t>
      </w:r>
      <w:r w:rsidR="00825BA5">
        <w:rPr>
          <w:rFonts w:cs="Times New Roman"/>
          <w:szCs w:val="24"/>
          <w:lang w:val="en-US"/>
        </w:rPr>
        <w:t xml:space="preserve"> innovat</w:t>
      </w:r>
      <w:r w:rsidR="000060B7">
        <w:rPr>
          <w:rFonts w:cs="Times New Roman"/>
          <w:szCs w:val="24"/>
          <w:lang w:val="en-US"/>
        </w:rPr>
        <w:t xml:space="preserve">ive ways of </w:t>
      </w:r>
      <w:r w:rsidR="00825BA5">
        <w:rPr>
          <w:rFonts w:cs="Times New Roman"/>
          <w:szCs w:val="24"/>
          <w:lang w:val="en-US"/>
        </w:rPr>
        <w:t>improving their workplace positio</w:t>
      </w:r>
      <w:r w:rsidR="000060B7">
        <w:rPr>
          <w:rFonts w:cs="Times New Roman"/>
          <w:szCs w:val="24"/>
          <w:lang w:val="en-US"/>
        </w:rPr>
        <w:t>n.</w:t>
      </w:r>
    </w:p>
    <w:p w:rsidR="00BF34A7" w:rsidRPr="008052BC" w:rsidRDefault="00825BA5" w:rsidP="00941FA2">
      <w:pPr>
        <w:spacing w:line="480" w:lineRule="auto"/>
        <w:ind w:firstLine="706"/>
        <w:jc w:val="both"/>
        <w:rPr>
          <w:rFonts w:cs="Times New Roman"/>
          <w:lang w:val="en-US"/>
        </w:rPr>
      </w:pPr>
      <w:r>
        <w:rPr>
          <w:rFonts w:cs="Times New Roman"/>
          <w:lang w:val="en-US"/>
        </w:rPr>
        <w:t>It is in this context, that French union</w:t>
      </w:r>
      <w:r w:rsidR="003E0650">
        <w:rPr>
          <w:rFonts w:cs="Times New Roman"/>
          <w:lang w:val="en-US"/>
        </w:rPr>
        <w:t xml:space="preserve"> federations’</w:t>
      </w:r>
      <w:r>
        <w:rPr>
          <w:rFonts w:cs="Times New Roman"/>
          <w:lang w:val="en-US"/>
        </w:rPr>
        <w:t xml:space="preserve"> interest in shareholder activism </w:t>
      </w:r>
      <w:r w:rsidR="000060B7">
        <w:rPr>
          <w:rFonts w:cs="Times New Roman"/>
          <w:lang w:val="en-US"/>
        </w:rPr>
        <w:t>has arisen</w:t>
      </w:r>
      <w:r>
        <w:rPr>
          <w:rFonts w:cs="Times New Roman"/>
          <w:lang w:val="en-US"/>
        </w:rPr>
        <w:t>. Th</w:t>
      </w:r>
      <w:r w:rsidR="000060B7">
        <w:rPr>
          <w:rFonts w:cs="Times New Roman"/>
          <w:lang w:val="en-US"/>
        </w:rPr>
        <w:t xml:space="preserve">us, </w:t>
      </w:r>
      <w:r>
        <w:rPr>
          <w:rFonts w:cs="Times New Roman"/>
          <w:lang w:val="en-US"/>
        </w:rPr>
        <w:t xml:space="preserve">French </w:t>
      </w:r>
      <w:r w:rsidR="003E0650">
        <w:rPr>
          <w:rFonts w:cs="Times New Roman"/>
          <w:lang w:val="en-US"/>
        </w:rPr>
        <w:t>organized labour</w:t>
      </w:r>
      <w:r w:rsidR="00C36E49">
        <w:rPr>
          <w:rFonts w:cs="Times New Roman"/>
          <w:lang w:val="en-US"/>
        </w:rPr>
        <w:t xml:space="preserve"> </w:t>
      </w:r>
      <w:r w:rsidR="001D4DB9">
        <w:rPr>
          <w:rFonts w:cs="Times New Roman"/>
          <w:lang w:val="en-US"/>
        </w:rPr>
        <w:t xml:space="preserve">reacted creatively to </w:t>
      </w:r>
      <w:r w:rsidR="000060B7">
        <w:rPr>
          <w:rFonts w:cs="Times New Roman"/>
          <w:lang w:val="en-US"/>
        </w:rPr>
        <w:t xml:space="preserve">public pension retrenchment from the 1990s, </w:t>
      </w:r>
      <w:r w:rsidR="001D4DB9">
        <w:rPr>
          <w:rFonts w:cs="Times New Roman"/>
          <w:lang w:val="en-US"/>
        </w:rPr>
        <w:t>supporting</w:t>
      </w:r>
      <w:r w:rsidR="00EE5831">
        <w:rPr>
          <w:rFonts w:cs="Times New Roman"/>
          <w:lang w:val="en-US"/>
        </w:rPr>
        <w:t xml:space="preserve"> private pension </w:t>
      </w:r>
      <w:r w:rsidR="00A62BF9">
        <w:rPr>
          <w:rFonts w:cs="Times New Roman"/>
          <w:lang w:val="en-US"/>
        </w:rPr>
        <w:t xml:space="preserve">expansion </w:t>
      </w:r>
      <w:r w:rsidR="00BF34A7" w:rsidRPr="008052BC">
        <w:rPr>
          <w:rFonts w:cs="Times New Roman"/>
          <w:lang w:val="en-US"/>
        </w:rPr>
        <w:t>both to top up pay-as-you-go pensions, and engineer greater influence on French companies (</w:t>
      </w:r>
      <w:r w:rsidR="007D486D" w:rsidRPr="008052BC">
        <w:rPr>
          <w:rFonts w:cs="Times New Roman"/>
          <w:lang w:val="en-US"/>
        </w:rPr>
        <w:t>Häusermann</w:t>
      </w:r>
      <w:r w:rsidR="007D486D">
        <w:rPr>
          <w:rFonts w:cs="Times New Roman"/>
          <w:lang w:val="en-US"/>
        </w:rPr>
        <w:t>,</w:t>
      </w:r>
      <w:r w:rsidR="007D486D" w:rsidRPr="008052BC">
        <w:rPr>
          <w:rFonts w:cs="Times New Roman"/>
          <w:lang w:val="en-US"/>
        </w:rPr>
        <w:t xml:space="preserve"> 2010</w:t>
      </w:r>
      <w:r w:rsidR="00364E84">
        <w:rPr>
          <w:rFonts w:cs="Times New Roman"/>
          <w:lang w:val="en-US"/>
        </w:rPr>
        <w:t>: 99-125</w:t>
      </w:r>
      <w:r w:rsidR="007D486D">
        <w:rPr>
          <w:rFonts w:cs="Times New Roman"/>
          <w:lang w:val="en-US"/>
        </w:rPr>
        <w:t xml:space="preserve">; </w:t>
      </w:r>
      <w:r w:rsidR="00BF34A7" w:rsidRPr="008052BC">
        <w:rPr>
          <w:rFonts w:cs="Times New Roman"/>
          <w:lang w:val="en-US"/>
        </w:rPr>
        <w:t>Morin</w:t>
      </w:r>
      <w:r w:rsidR="00EE5831">
        <w:rPr>
          <w:rFonts w:cs="Times New Roman"/>
          <w:lang w:val="en-US"/>
        </w:rPr>
        <w:t>,</w:t>
      </w:r>
      <w:r w:rsidR="00BF34A7" w:rsidRPr="008052BC">
        <w:rPr>
          <w:rFonts w:cs="Times New Roman"/>
          <w:lang w:val="en-US"/>
        </w:rPr>
        <w:t xml:space="preserve"> 2000; O’Sullivan</w:t>
      </w:r>
      <w:r w:rsidR="00EE5831">
        <w:rPr>
          <w:rFonts w:cs="Times New Roman"/>
          <w:lang w:val="en-US"/>
        </w:rPr>
        <w:t>,</w:t>
      </w:r>
      <w:r w:rsidR="00BF34A7" w:rsidRPr="008052BC">
        <w:rPr>
          <w:rFonts w:cs="Times New Roman"/>
          <w:lang w:val="en-US"/>
        </w:rPr>
        <w:t xml:space="preserve"> 2007</w:t>
      </w:r>
      <w:r w:rsidR="00EE5831">
        <w:rPr>
          <w:rFonts w:cs="Times New Roman"/>
          <w:lang w:val="en-US"/>
        </w:rPr>
        <w:t xml:space="preserve">; </w:t>
      </w:r>
      <w:r w:rsidR="00EE5831" w:rsidRPr="008052BC">
        <w:rPr>
          <w:rFonts w:cs="Times New Roman"/>
          <w:lang w:val="en-US"/>
        </w:rPr>
        <w:t>Palier</w:t>
      </w:r>
      <w:r w:rsidR="00EE5831">
        <w:rPr>
          <w:rFonts w:cs="Times New Roman"/>
          <w:lang w:val="en-US"/>
        </w:rPr>
        <w:t>,</w:t>
      </w:r>
      <w:r w:rsidR="007375BD">
        <w:rPr>
          <w:rFonts w:cs="Times New Roman"/>
          <w:lang w:val="en-US"/>
        </w:rPr>
        <w:t xml:space="preserve"> 2007</w:t>
      </w:r>
      <w:r w:rsidR="00BF34A7" w:rsidRPr="008052BC">
        <w:rPr>
          <w:rFonts w:cs="Times New Roman"/>
          <w:lang w:val="en-US"/>
        </w:rPr>
        <w:t>).</w:t>
      </w:r>
      <w:r w:rsidR="000060B7">
        <w:rPr>
          <w:rFonts w:cs="Times New Roman"/>
          <w:lang w:val="en-US"/>
        </w:rPr>
        <w:t xml:space="preserve"> </w:t>
      </w:r>
      <w:r w:rsidR="00DD64AC">
        <w:rPr>
          <w:rFonts w:cs="Times New Roman"/>
          <w:lang w:val="en-US"/>
        </w:rPr>
        <w:t>P</w:t>
      </w:r>
      <w:r w:rsidR="00C80800">
        <w:rPr>
          <w:rFonts w:cs="Times New Roman"/>
          <w:lang w:val="en-US"/>
        </w:rPr>
        <w:t xml:space="preserve">ension </w:t>
      </w:r>
      <w:r w:rsidR="00DD64AC">
        <w:rPr>
          <w:rFonts w:cs="Times New Roman"/>
          <w:lang w:val="en-US"/>
        </w:rPr>
        <w:t xml:space="preserve">privatization was framed </w:t>
      </w:r>
      <w:r w:rsidR="001D4DB9">
        <w:rPr>
          <w:rFonts w:cs="Times New Roman"/>
          <w:lang w:val="en-US"/>
        </w:rPr>
        <w:t>as an opportunity</w:t>
      </w:r>
      <w:r w:rsidR="00DD64AC">
        <w:rPr>
          <w:rFonts w:cs="Times New Roman"/>
          <w:lang w:val="en-US"/>
        </w:rPr>
        <w:t xml:space="preserve"> to</w:t>
      </w:r>
      <w:r w:rsidR="00C80800" w:rsidRPr="008052BC">
        <w:rPr>
          <w:rFonts w:cs="Times New Roman"/>
          <w:lang w:val="en-US"/>
        </w:rPr>
        <w:t xml:space="preserve"> </w:t>
      </w:r>
      <w:r w:rsidR="001D4DB9">
        <w:rPr>
          <w:rFonts w:cs="Times New Roman"/>
          <w:lang w:val="en-US"/>
        </w:rPr>
        <w:t>argu</w:t>
      </w:r>
      <w:r w:rsidR="00DD64AC">
        <w:rPr>
          <w:rFonts w:cs="Times New Roman"/>
          <w:lang w:val="en-US"/>
        </w:rPr>
        <w:t>e</w:t>
      </w:r>
      <w:r w:rsidR="001D4DB9">
        <w:rPr>
          <w:rFonts w:cs="Times New Roman"/>
          <w:lang w:val="en-US"/>
        </w:rPr>
        <w:t xml:space="preserve"> for</w:t>
      </w:r>
      <w:r w:rsidR="00BF34A7" w:rsidRPr="008052BC">
        <w:rPr>
          <w:rFonts w:cs="Times New Roman"/>
          <w:lang w:val="en-US"/>
        </w:rPr>
        <w:t xml:space="preserve"> the development of existing “salary savings” (</w:t>
      </w:r>
      <w:r w:rsidR="00BF34A7" w:rsidRPr="008052BC">
        <w:rPr>
          <w:rFonts w:cs="Times New Roman"/>
          <w:i/>
          <w:lang w:val="en-US"/>
        </w:rPr>
        <w:t>épargne salariale</w:t>
      </w:r>
      <w:r w:rsidR="00BF34A7" w:rsidRPr="008052BC">
        <w:rPr>
          <w:rFonts w:cs="Times New Roman"/>
          <w:lang w:val="en-US"/>
        </w:rPr>
        <w:t xml:space="preserve">) </w:t>
      </w:r>
      <w:r w:rsidR="00BA2D83">
        <w:rPr>
          <w:rFonts w:cs="Times New Roman"/>
          <w:lang w:val="en-US"/>
        </w:rPr>
        <w:t>plans</w:t>
      </w:r>
      <w:r w:rsidR="00C80800">
        <w:rPr>
          <w:rFonts w:cs="Times New Roman"/>
          <w:lang w:val="en-US"/>
        </w:rPr>
        <w:t>.</w:t>
      </w:r>
      <w:r w:rsidR="00BA2D83" w:rsidRPr="008052BC">
        <w:rPr>
          <w:rFonts w:cs="Times New Roman"/>
          <w:lang w:val="en-US"/>
        </w:rPr>
        <w:t xml:space="preserve"> </w:t>
      </w:r>
      <w:r w:rsidR="00C80800">
        <w:rPr>
          <w:rFonts w:cs="Times New Roman"/>
          <w:lang w:val="en-US"/>
        </w:rPr>
        <w:t>S</w:t>
      </w:r>
      <w:r w:rsidR="00BF34A7" w:rsidRPr="008052BC">
        <w:rPr>
          <w:rFonts w:cs="Times New Roman"/>
          <w:lang w:val="en-US"/>
        </w:rPr>
        <w:t xml:space="preserve">ince the 1960s, </w:t>
      </w:r>
      <w:r w:rsidR="00C80800">
        <w:rPr>
          <w:rFonts w:cs="Times New Roman"/>
          <w:lang w:val="en-US"/>
        </w:rPr>
        <w:t xml:space="preserve">these plans </w:t>
      </w:r>
      <w:r w:rsidR="00BF34A7" w:rsidRPr="008052BC">
        <w:rPr>
          <w:rFonts w:cs="Times New Roman"/>
          <w:lang w:val="en-US"/>
        </w:rPr>
        <w:t xml:space="preserve">allowed workers to </w:t>
      </w:r>
      <w:r w:rsidR="003C294F">
        <w:rPr>
          <w:rFonts w:cs="Times New Roman"/>
          <w:lang w:val="en-US"/>
        </w:rPr>
        <w:t>accumulate</w:t>
      </w:r>
      <w:r w:rsidR="00BF34A7" w:rsidRPr="008052BC">
        <w:rPr>
          <w:rFonts w:cs="Times New Roman"/>
          <w:lang w:val="en-US"/>
        </w:rPr>
        <w:t xml:space="preserve"> tax-free savings </w:t>
      </w:r>
      <w:r w:rsidR="003C294F">
        <w:rPr>
          <w:rFonts w:cs="Times New Roman"/>
          <w:lang w:val="en-US"/>
        </w:rPr>
        <w:t>helped by</w:t>
      </w:r>
      <w:r w:rsidR="00BF34A7" w:rsidRPr="008052BC">
        <w:rPr>
          <w:rFonts w:cs="Times New Roman"/>
          <w:lang w:val="en-US"/>
        </w:rPr>
        <w:t xml:space="preserve"> their company</w:t>
      </w:r>
      <w:r w:rsidR="003C294F">
        <w:rPr>
          <w:rFonts w:cs="Times New Roman"/>
          <w:lang w:val="en-US"/>
        </w:rPr>
        <w:t>,</w:t>
      </w:r>
      <w:r w:rsidR="00C80800">
        <w:rPr>
          <w:rFonts w:cs="Times New Roman"/>
          <w:lang w:val="en-US"/>
        </w:rPr>
        <w:t xml:space="preserve"> and</w:t>
      </w:r>
      <w:r w:rsidR="00BF34A7" w:rsidRPr="008052BC">
        <w:rPr>
          <w:rFonts w:cs="Times New Roman"/>
          <w:lang w:val="en-US"/>
        </w:rPr>
        <w:t xml:space="preserve"> consisted of “company savings plans” (</w:t>
      </w:r>
      <w:r w:rsidR="00BF34A7" w:rsidRPr="008052BC">
        <w:rPr>
          <w:rFonts w:cs="Times New Roman"/>
          <w:i/>
          <w:lang w:val="en-US"/>
        </w:rPr>
        <w:t>plans d’épargne entreprise</w:t>
      </w:r>
      <w:r w:rsidR="00BF34A7" w:rsidRPr="008052BC">
        <w:rPr>
          <w:rFonts w:cs="Times New Roman"/>
          <w:lang w:val="en-US"/>
        </w:rPr>
        <w:t xml:space="preserve">), profit-sharing and bonuses linked to company performance. </w:t>
      </w:r>
      <w:r w:rsidR="006B36D0">
        <w:rPr>
          <w:rFonts w:cs="Times New Roman"/>
          <w:lang w:val="en-US"/>
        </w:rPr>
        <w:t xml:space="preserve">Organized </w:t>
      </w:r>
      <w:r w:rsidR="00AD3D4B">
        <w:rPr>
          <w:rFonts w:cs="Times New Roman"/>
          <w:lang w:val="en-US"/>
        </w:rPr>
        <w:t>labour</w:t>
      </w:r>
      <w:r w:rsidR="006B36D0" w:rsidRPr="008052BC">
        <w:rPr>
          <w:rFonts w:cs="Times New Roman"/>
          <w:lang w:val="en-US"/>
        </w:rPr>
        <w:t xml:space="preserve"> </w:t>
      </w:r>
      <w:r w:rsidR="00A65759" w:rsidRPr="008052BC">
        <w:rPr>
          <w:rFonts w:cs="Times New Roman"/>
          <w:lang w:val="en-US"/>
        </w:rPr>
        <w:t>backed their expansion</w:t>
      </w:r>
      <w:r w:rsidR="00BF34A7" w:rsidRPr="008052BC">
        <w:rPr>
          <w:rFonts w:cs="Times New Roman"/>
          <w:lang w:val="en-US"/>
        </w:rPr>
        <w:t xml:space="preserve"> </w:t>
      </w:r>
      <w:r w:rsidR="00C80800">
        <w:rPr>
          <w:rFonts w:cs="Times New Roman"/>
          <w:lang w:val="en-US"/>
        </w:rPr>
        <w:t>provided</w:t>
      </w:r>
      <w:r w:rsidR="006B36D0">
        <w:rPr>
          <w:rFonts w:cs="Times New Roman"/>
          <w:lang w:val="en-US"/>
        </w:rPr>
        <w:t xml:space="preserve"> </w:t>
      </w:r>
      <w:r w:rsidR="00BF34A7" w:rsidRPr="008052BC">
        <w:rPr>
          <w:rFonts w:cs="Times New Roman"/>
          <w:lang w:val="en-US"/>
        </w:rPr>
        <w:t>they became a mandatory collective bargaining</w:t>
      </w:r>
      <w:r w:rsidR="003C294F">
        <w:rPr>
          <w:rFonts w:cs="Times New Roman"/>
          <w:lang w:val="en-US"/>
        </w:rPr>
        <w:t xml:space="preserve"> item</w:t>
      </w:r>
      <w:r w:rsidR="00BF34A7" w:rsidRPr="008052BC">
        <w:rPr>
          <w:rFonts w:cs="Times New Roman"/>
          <w:lang w:val="en-US"/>
        </w:rPr>
        <w:t xml:space="preserve"> </w:t>
      </w:r>
      <w:r w:rsidR="00A65759" w:rsidRPr="008052BC">
        <w:rPr>
          <w:rFonts w:cs="Times New Roman"/>
          <w:lang w:val="en-US"/>
        </w:rPr>
        <w:t xml:space="preserve">and </w:t>
      </w:r>
      <w:r w:rsidR="006B36D0">
        <w:rPr>
          <w:rFonts w:cs="Times New Roman"/>
          <w:lang w:val="en-US"/>
        </w:rPr>
        <w:t xml:space="preserve">that </w:t>
      </w:r>
      <w:r w:rsidR="00A65759" w:rsidRPr="008052BC">
        <w:rPr>
          <w:rFonts w:cs="Times New Roman"/>
          <w:lang w:val="en-US"/>
        </w:rPr>
        <w:t>unions</w:t>
      </w:r>
      <w:r w:rsidR="00BF34A7" w:rsidRPr="008052BC">
        <w:rPr>
          <w:rFonts w:cs="Times New Roman"/>
          <w:lang w:val="en-US"/>
        </w:rPr>
        <w:t xml:space="preserve"> </w:t>
      </w:r>
      <w:r w:rsidR="003C294F">
        <w:rPr>
          <w:rFonts w:cs="Times New Roman"/>
          <w:lang w:val="en-US"/>
        </w:rPr>
        <w:t>increased</w:t>
      </w:r>
      <w:r w:rsidR="00BF34A7" w:rsidRPr="008052BC">
        <w:rPr>
          <w:rFonts w:cs="Times New Roman"/>
          <w:lang w:val="en-US"/>
        </w:rPr>
        <w:t xml:space="preserve"> representation on </w:t>
      </w:r>
      <w:r w:rsidR="00A62BF9">
        <w:rPr>
          <w:rFonts w:cs="Times New Roman"/>
          <w:lang w:val="en-US"/>
        </w:rPr>
        <w:lastRenderedPageBreak/>
        <w:t>their</w:t>
      </w:r>
      <w:r w:rsidR="006B36D0" w:rsidRPr="008052BC">
        <w:rPr>
          <w:rFonts w:cs="Times New Roman"/>
          <w:lang w:val="en-US"/>
        </w:rPr>
        <w:t xml:space="preserve"> </w:t>
      </w:r>
      <w:r w:rsidR="00BF34A7" w:rsidRPr="008052BC">
        <w:rPr>
          <w:rFonts w:cs="Times New Roman"/>
          <w:lang w:val="en-US"/>
        </w:rPr>
        <w:t>supervisory boards. When the right-wing Raffarin government decided in 2003 to create proper “collective retirement savings plans” (</w:t>
      </w:r>
      <w:r w:rsidR="00BF34A7" w:rsidRPr="008052BC">
        <w:rPr>
          <w:rFonts w:cs="Times New Roman"/>
          <w:i/>
          <w:lang w:val="en-US"/>
        </w:rPr>
        <w:t>PERCO</w:t>
      </w:r>
      <w:r w:rsidR="00BF34A7" w:rsidRPr="008052BC">
        <w:rPr>
          <w:rFonts w:cs="Times New Roman"/>
          <w:lang w:val="en-US"/>
        </w:rPr>
        <w:t xml:space="preserve"> – </w:t>
      </w:r>
      <w:r w:rsidR="00BF34A7" w:rsidRPr="008052BC">
        <w:rPr>
          <w:rFonts w:cs="Times New Roman"/>
          <w:i/>
          <w:lang w:val="en-US"/>
        </w:rPr>
        <w:t>Plans d’épargne-retraite collectifs</w:t>
      </w:r>
      <w:r w:rsidR="00BF34A7" w:rsidRPr="008052BC">
        <w:rPr>
          <w:rFonts w:cs="Times New Roman"/>
          <w:lang w:val="en-US"/>
        </w:rPr>
        <w:t xml:space="preserve">) (Naczyk </w:t>
      </w:r>
      <w:r w:rsidR="0037417D" w:rsidRPr="008052BC">
        <w:rPr>
          <w:rFonts w:cs="Times New Roman"/>
          <w:lang w:val="en-US"/>
        </w:rPr>
        <w:t>&amp;</w:t>
      </w:r>
      <w:r w:rsidR="00BF34A7" w:rsidRPr="008052BC">
        <w:rPr>
          <w:rFonts w:cs="Times New Roman"/>
          <w:lang w:val="en-US"/>
        </w:rPr>
        <w:t xml:space="preserve"> Palier</w:t>
      </w:r>
      <w:r w:rsidR="0037417D" w:rsidRPr="008052BC">
        <w:rPr>
          <w:rFonts w:cs="Times New Roman"/>
          <w:lang w:val="en-US"/>
        </w:rPr>
        <w:t>,</w:t>
      </w:r>
      <w:r w:rsidR="00BF34A7" w:rsidRPr="008052BC">
        <w:rPr>
          <w:rFonts w:cs="Times New Roman"/>
          <w:lang w:val="en-US"/>
        </w:rPr>
        <w:t xml:space="preserve"> 2011</w:t>
      </w:r>
      <w:r w:rsidR="00364E84">
        <w:rPr>
          <w:rFonts w:cs="Times New Roman"/>
          <w:lang w:val="en-US"/>
        </w:rPr>
        <w:t>: 98-100</w:t>
      </w:r>
      <w:r w:rsidR="00BF34A7" w:rsidRPr="008052BC">
        <w:rPr>
          <w:rFonts w:cs="Times New Roman"/>
          <w:lang w:val="en-US"/>
        </w:rPr>
        <w:t>)</w:t>
      </w:r>
      <w:r w:rsidR="00A45B3A" w:rsidRPr="008052BC">
        <w:rPr>
          <w:rFonts w:cs="Times New Roman"/>
          <w:lang w:val="en-US"/>
        </w:rPr>
        <w:t>,</w:t>
      </w:r>
      <w:r w:rsidR="00BF34A7" w:rsidRPr="008052BC">
        <w:rPr>
          <w:rFonts w:cs="Times New Roman"/>
          <w:lang w:val="en-US"/>
        </w:rPr>
        <w:t xml:space="preserve"> organized </w:t>
      </w:r>
      <w:r w:rsidR="00AD3D4B">
        <w:rPr>
          <w:rFonts w:cs="Times New Roman"/>
          <w:lang w:val="en-US"/>
        </w:rPr>
        <w:t>labour</w:t>
      </w:r>
      <w:r w:rsidR="00BF34A7" w:rsidRPr="008052BC">
        <w:rPr>
          <w:rFonts w:cs="Times New Roman"/>
          <w:lang w:val="en-US"/>
        </w:rPr>
        <w:t xml:space="preserve"> ensured </w:t>
      </w:r>
      <w:r w:rsidR="00A62BF9">
        <w:rPr>
          <w:rFonts w:cs="Times New Roman"/>
          <w:lang w:val="en-US"/>
        </w:rPr>
        <w:t xml:space="preserve">unions nominated </w:t>
      </w:r>
      <w:r w:rsidR="00BF34A7" w:rsidRPr="008052BC">
        <w:rPr>
          <w:rFonts w:cs="Times New Roman"/>
          <w:lang w:val="en-US"/>
        </w:rPr>
        <w:t xml:space="preserve">at least 50 per cent of </w:t>
      </w:r>
      <w:r w:rsidR="00A65759" w:rsidRPr="008052BC">
        <w:rPr>
          <w:rFonts w:cs="Times New Roman"/>
          <w:lang w:val="en-US"/>
        </w:rPr>
        <w:t xml:space="preserve">board </w:t>
      </w:r>
      <w:r w:rsidR="00A62BF9">
        <w:rPr>
          <w:rFonts w:cs="Times New Roman"/>
          <w:lang w:val="en-US"/>
        </w:rPr>
        <w:t>members</w:t>
      </w:r>
      <w:r w:rsidR="00A65759" w:rsidRPr="008052BC">
        <w:rPr>
          <w:rFonts w:cs="Times New Roman"/>
          <w:lang w:val="en-US"/>
        </w:rPr>
        <w:t>, an</w:t>
      </w:r>
      <w:r w:rsidR="00BF34A7" w:rsidRPr="008052BC">
        <w:rPr>
          <w:rFonts w:cs="Times New Roman"/>
          <w:lang w:val="en-US"/>
        </w:rPr>
        <w:t xml:space="preserve"> arrangement </w:t>
      </w:r>
      <w:r w:rsidR="005467C8">
        <w:rPr>
          <w:rFonts w:cs="Times New Roman"/>
          <w:lang w:val="en-US"/>
        </w:rPr>
        <w:t>replicated</w:t>
      </w:r>
      <w:r w:rsidR="00A65759" w:rsidRPr="008052BC">
        <w:rPr>
          <w:rFonts w:cs="Times New Roman"/>
          <w:lang w:val="en-US"/>
        </w:rPr>
        <w:t xml:space="preserve"> </w:t>
      </w:r>
      <w:r w:rsidR="00A62BF9">
        <w:rPr>
          <w:rFonts w:cs="Times New Roman"/>
          <w:lang w:val="en-US"/>
        </w:rPr>
        <w:t>in</w:t>
      </w:r>
      <w:r w:rsidR="00A65759" w:rsidRPr="008052BC">
        <w:rPr>
          <w:rFonts w:cs="Times New Roman"/>
          <w:lang w:val="en-US"/>
        </w:rPr>
        <w:t xml:space="preserve"> </w:t>
      </w:r>
      <w:r w:rsidR="003C294F">
        <w:rPr>
          <w:rFonts w:cs="Times New Roman"/>
          <w:lang w:val="en-US"/>
        </w:rPr>
        <w:t xml:space="preserve">a new </w:t>
      </w:r>
      <w:r w:rsidR="00BF34A7" w:rsidRPr="008052BC">
        <w:rPr>
          <w:rFonts w:cs="Times New Roman"/>
          <w:lang w:val="en-US"/>
        </w:rPr>
        <w:t xml:space="preserve">mandatory </w:t>
      </w:r>
      <w:r w:rsidR="005467C8">
        <w:rPr>
          <w:rFonts w:cs="Times New Roman"/>
          <w:lang w:val="en-US"/>
        </w:rPr>
        <w:t>pension fund</w:t>
      </w:r>
      <w:r w:rsidR="005467C8" w:rsidRPr="008052BC">
        <w:rPr>
          <w:rFonts w:cs="Times New Roman"/>
          <w:lang w:val="en-US"/>
        </w:rPr>
        <w:t xml:space="preserve"> </w:t>
      </w:r>
      <w:r w:rsidR="00A65759" w:rsidRPr="008052BC">
        <w:rPr>
          <w:rFonts w:cs="Times New Roman"/>
          <w:lang w:val="en-US"/>
        </w:rPr>
        <w:t>for</w:t>
      </w:r>
      <w:r w:rsidR="00BF34A7" w:rsidRPr="008052BC">
        <w:rPr>
          <w:rFonts w:cs="Times New Roman"/>
          <w:lang w:val="en-US"/>
        </w:rPr>
        <w:t xml:space="preserve"> all civil servants (called </w:t>
      </w:r>
      <w:r w:rsidR="00BF34A7" w:rsidRPr="008052BC">
        <w:rPr>
          <w:rFonts w:cs="Times New Roman"/>
          <w:i/>
          <w:lang w:val="en-US"/>
        </w:rPr>
        <w:t>ERAFP</w:t>
      </w:r>
      <w:r w:rsidR="00BF34A7" w:rsidRPr="008052BC">
        <w:rPr>
          <w:rFonts w:cs="Times New Roman"/>
          <w:lang w:val="en-US"/>
        </w:rPr>
        <w:t xml:space="preserve"> – </w:t>
      </w:r>
      <w:r w:rsidR="00BF34A7" w:rsidRPr="008052BC">
        <w:rPr>
          <w:rFonts w:cs="Times New Roman"/>
          <w:i/>
          <w:lang w:val="en-US"/>
        </w:rPr>
        <w:t>Etablissement de Retraite de la Fonction Publique</w:t>
      </w:r>
      <w:r w:rsidR="00BF34A7" w:rsidRPr="008052BC">
        <w:rPr>
          <w:rFonts w:cs="Times New Roman"/>
          <w:lang w:val="en-US"/>
        </w:rPr>
        <w:t xml:space="preserve">). </w:t>
      </w:r>
    </w:p>
    <w:p w:rsidR="00AF715D" w:rsidRPr="008052BC" w:rsidRDefault="000060B7" w:rsidP="00BE0D23">
      <w:pPr>
        <w:spacing w:line="480" w:lineRule="auto"/>
        <w:ind w:firstLine="706"/>
        <w:jc w:val="both"/>
        <w:rPr>
          <w:rFonts w:cs="Times New Roman"/>
          <w:lang w:val="en-US"/>
        </w:rPr>
      </w:pPr>
      <w:r>
        <w:rPr>
          <w:rFonts w:eastAsia="Times New Roman" w:cs="Times New Roman"/>
          <w:lang w:val="en-US"/>
        </w:rPr>
        <w:t>Efforts have also been made</w:t>
      </w:r>
      <w:r w:rsidR="00BF34A7" w:rsidRPr="008052BC">
        <w:rPr>
          <w:rFonts w:eastAsia="Times New Roman" w:cs="Times New Roman"/>
          <w:lang w:val="en-US"/>
        </w:rPr>
        <w:t xml:space="preserve"> to develop </w:t>
      </w:r>
      <w:r w:rsidR="00161905">
        <w:rPr>
          <w:rFonts w:eastAsia="Times New Roman" w:cs="Times New Roman"/>
          <w:lang w:val="en-US"/>
        </w:rPr>
        <w:t>members’</w:t>
      </w:r>
      <w:r w:rsidR="00D93189">
        <w:rPr>
          <w:rFonts w:eastAsia="Times New Roman" w:cs="Times New Roman"/>
          <w:lang w:val="en-US"/>
        </w:rPr>
        <w:t xml:space="preserve"> capacity to intervene in corporate </w:t>
      </w:r>
      <w:r w:rsidR="00BF34A7" w:rsidRPr="008052BC">
        <w:rPr>
          <w:rFonts w:eastAsia="Times New Roman" w:cs="Times New Roman"/>
          <w:lang w:val="en-US"/>
        </w:rPr>
        <w:t xml:space="preserve">governance </w:t>
      </w:r>
      <w:r w:rsidR="00D93189">
        <w:rPr>
          <w:rFonts w:eastAsia="Times New Roman" w:cs="Times New Roman"/>
          <w:lang w:val="en-US"/>
        </w:rPr>
        <w:t>debates</w:t>
      </w:r>
      <w:r w:rsidR="00BF34A7" w:rsidRPr="008052BC">
        <w:rPr>
          <w:rFonts w:eastAsia="Times New Roman" w:cs="Times New Roman"/>
          <w:lang w:val="en-US"/>
        </w:rPr>
        <w:t xml:space="preserve">. The </w:t>
      </w:r>
      <w:r w:rsidR="00BF34A7" w:rsidRPr="008052BC">
        <w:rPr>
          <w:rFonts w:eastAsia="Times New Roman" w:cs="Times New Roman"/>
          <w:i/>
          <w:lang w:val="en-US"/>
        </w:rPr>
        <w:t>Institut de Recherches Economiques et Sociales</w:t>
      </w:r>
      <w:r w:rsidR="00BF34A7" w:rsidRPr="008052BC">
        <w:rPr>
          <w:rFonts w:eastAsia="Times New Roman" w:cs="Times New Roman"/>
          <w:lang w:val="en-US"/>
        </w:rPr>
        <w:t xml:space="preserve">, a </w:t>
      </w:r>
      <w:r w:rsidR="00743EE9" w:rsidRPr="008052BC">
        <w:rPr>
          <w:rFonts w:eastAsia="Times New Roman" w:cs="Times New Roman"/>
          <w:lang w:val="en-US"/>
        </w:rPr>
        <w:t>union think tank</w:t>
      </w:r>
      <w:r w:rsidR="00BF34A7" w:rsidRPr="008052BC">
        <w:rPr>
          <w:rFonts w:eastAsia="Times New Roman" w:cs="Times New Roman"/>
          <w:lang w:val="en-US"/>
        </w:rPr>
        <w:t xml:space="preserve">, researched the functioning of épargne salariale (apRoberts </w:t>
      </w:r>
      <w:r w:rsidR="00BF34A7" w:rsidRPr="008052BC">
        <w:rPr>
          <w:rFonts w:eastAsia="Times New Roman" w:cs="Times New Roman"/>
          <w:i/>
          <w:lang w:val="en-US"/>
        </w:rPr>
        <w:t>et al</w:t>
      </w:r>
      <w:r w:rsidR="00BF34A7" w:rsidRPr="008052BC">
        <w:rPr>
          <w:rFonts w:eastAsia="Times New Roman" w:cs="Times New Roman"/>
          <w:lang w:val="en-US"/>
        </w:rPr>
        <w:t xml:space="preserve">. 2001) and the activist strategies of </w:t>
      </w:r>
      <w:r w:rsidR="003468DF">
        <w:rPr>
          <w:rFonts w:eastAsia="Times New Roman" w:cs="Times New Roman"/>
          <w:lang w:val="en-US"/>
        </w:rPr>
        <w:t>American</w:t>
      </w:r>
      <w:r w:rsidR="003468DF" w:rsidRPr="008052BC">
        <w:rPr>
          <w:rFonts w:eastAsia="Times New Roman" w:cs="Times New Roman"/>
          <w:lang w:val="en-US"/>
        </w:rPr>
        <w:t xml:space="preserve"> </w:t>
      </w:r>
      <w:r w:rsidR="00BF34A7" w:rsidRPr="008052BC">
        <w:rPr>
          <w:rFonts w:eastAsia="Times New Roman" w:cs="Times New Roman"/>
          <w:lang w:val="en-US"/>
        </w:rPr>
        <w:t>unions (Montagne</w:t>
      </w:r>
      <w:r w:rsidR="004441FF">
        <w:rPr>
          <w:rFonts w:eastAsia="Times New Roman" w:cs="Times New Roman"/>
          <w:lang w:val="en-US"/>
        </w:rPr>
        <w:t>,</w:t>
      </w:r>
      <w:r w:rsidR="00BF34A7" w:rsidRPr="008052BC">
        <w:rPr>
          <w:rFonts w:eastAsia="Times New Roman" w:cs="Times New Roman"/>
          <w:lang w:val="en-US"/>
        </w:rPr>
        <w:t xml:space="preserve"> 2000; Sauviat </w:t>
      </w:r>
      <w:r w:rsidR="004441FF">
        <w:rPr>
          <w:rFonts w:eastAsia="Times New Roman" w:cs="Times New Roman"/>
          <w:lang w:val="en-US"/>
        </w:rPr>
        <w:t>&amp;</w:t>
      </w:r>
      <w:r w:rsidR="00BF34A7" w:rsidRPr="008052BC">
        <w:rPr>
          <w:rFonts w:eastAsia="Times New Roman" w:cs="Times New Roman"/>
          <w:lang w:val="en-US"/>
        </w:rPr>
        <w:t xml:space="preserve"> Pernot</w:t>
      </w:r>
      <w:r w:rsidR="004441FF">
        <w:rPr>
          <w:rFonts w:eastAsia="Times New Roman" w:cs="Times New Roman"/>
          <w:lang w:val="en-US"/>
        </w:rPr>
        <w:t>,</w:t>
      </w:r>
      <w:r w:rsidR="00BF34A7" w:rsidRPr="008052BC">
        <w:rPr>
          <w:rFonts w:eastAsia="Times New Roman" w:cs="Times New Roman"/>
          <w:lang w:val="en-US"/>
        </w:rPr>
        <w:t xml:space="preserve"> 2000; Sauviat</w:t>
      </w:r>
      <w:r w:rsidR="004441FF">
        <w:rPr>
          <w:rFonts w:eastAsia="Times New Roman" w:cs="Times New Roman"/>
          <w:lang w:val="en-US"/>
        </w:rPr>
        <w:t>,</w:t>
      </w:r>
      <w:r w:rsidR="00BF34A7" w:rsidRPr="008052BC">
        <w:rPr>
          <w:rFonts w:eastAsia="Times New Roman" w:cs="Times New Roman"/>
          <w:lang w:val="en-US"/>
        </w:rPr>
        <w:t xml:space="preserve"> 2001). CFDT</w:t>
      </w:r>
      <w:r w:rsidR="00A65759" w:rsidRPr="008052BC">
        <w:rPr>
          <w:rFonts w:eastAsia="Times New Roman" w:cs="Times New Roman"/>
          <w:lang w:val="en-US"/>
        </w:rPr>
        <w:t xml:space="preserve"> </w:t>
      </w:r>
      <w:r w:rsidR="00BF34A7" w:rsidRPr="008052BC">
        <w:rPr>
          <w:rFonts w:eastAsia="Times New Roman" w:cs="Times New Roman"/>
          <w:lang w:val="en-US"/>
        </w:rPr>
        <w:t>sponsored study trips to North America and</w:t>
      </w:r>
      <w:r w:rsidR="00BF34A7" w:rsidRPr="008052BC">
        <w:rPr>
          <w:rFonts w:cs="Times New Roman"/>
          <w:lang w:val="en-US"/>
        </w:rPr>
        <w:t xml:space="preserve"> helped launch an “inter-union committee on salary savings” (</w:t>
      </w:r>
      <w:r w:rsidR="00BF34A7" w:rsidRPr="008052BC">
        <w:rPr>
          <w:rFonts w:cs="Times New Roman"/>
          <w:i/>
          <w:lang w:val="en-US"/>
        </w:rPr>
        <w:t xml:space="preserve">CIES </w:t>
      </w:r>
      <w:r w:rsidR="00BF34A7" w:rsidRPr="008052BC">
        <w:rPr>
          <w:rFonts w:cs="Times New Roman"/>
          <w:lang w:val="en-US"/>
        </w:rPr>
        <w:t xml:space="preserve">- </w:t>
      </w:r>
      <w:r w:rsidR="00BF34A7" w:rsidRPr="008052BC">
        <w:rPr>
          <w:rFonts w:cs="Times New Roman"/>
          <w:i/>
          <w:lang w:val="en-US"/>
        </w:rPr>
        <w:t>Comité intersyndical de l’épargne salariale</w:t>
      </w:r>
      <w:r w:rsidR="00BF34A7" w:rsidRPr="008052BC">
        <w:rPr>
          <w:rFonts w:cs="Times New Roman"/>
          <w:lang w:val="en-US"/>
        </w:rPr>
        <w:t>) with three other union</w:t>
      </w:r>
      <w:r w:rsidR="003E0650">
        <w:rPr>
          <w:rFonts w:cs="Times New Roman"/>
          <w:lang w:val="en-US"/>
        </w:rPr>
        <w:t xml:space="preserve"> federation</w:t>
      </w:r>
      <w:r w:rsidR="00BF34A7" w:rsidRPr="008052BC">
        <w:rPr>
          <w:rFonts w:cs="Times New Roman"/>
          <w:lang w:val="en-US"/>
        </w:rPr>
        <w:t>s, including the formerly communist CGT.</w:t>
      </w:r>
      <w:r w:rsidR="00BA2D83">
        <w:rPr>
          <w:rFonts w:cs="Times New Roman"/>
          <w:lang w:val="en-US"/>
        </w:rPr>
        <w:t xml:space="preserve"> </w:t>
      </w:r>
      <w:r w:rsidR="00161905">
        <w:rPr>
          <w:rFonts w:cs="Times New Roman"/>
          <w:lang w:val="en-US"/>
        </w:rPr>
        <w:t>To</w:t>
      </w:r>
      <w:r w:rsidR="00BF34A7" w:rsidRPr="008052BC">
        <w:rPr>
          <w:rFonts w:cs="Times New Roman"/>
          <w:lang w:val="en-US"/>
        </w:rPr>
        <w:t xml:space="preserve"> influence </w:t>
      </w:r>
      <w:r w:rsidR="00C231FE">
        <w:rPr>
          <w:rFonts w:cs="Times New Roman"/>
          <w:lang w:val="en-US"/>
        </w:rPr>
        <w:t xml:space="preserve">pension </w:t>
      </w:r>
      <w:r w:rsidR="00BF34A7" w:rsidRPr="008052BC">
        <w:rPr>
          <w:rFonts w:cs="Times New Roman"/>
          <w:lang w:val="en-US"/>
        </w:rPr>
        <w:t xml:space="preserve">fund managers’ investment policies, the CIES developed a “quality mark”, awarded to </w:t>
      </w:r>
      <w:r w:rsidR="00743EE9" w:rsidRPr="008052BC">
        <w:rPr>
          <w:rFonts w:cs="Times New Roman"/>
          <w:lang w:val="en-US"/>
        </w:rPr>
        <w:t>approved asset management product</w:t>
      </w:r>
      <w:r w:rsidR="003C294F">
        <w:rPr>
          <w:rFonts w:cs="Times New Roman"/>
          <w:lang w:val="en-US"/>
        </w:rPr>
        <w:t xml:space="preserve">s </w:t>
      </w:r>
      <w:r w:rsidR="00BF34A7" w:rsidRPr="008052BC">
        <w:rPr>
          <w:rFonts w:cs="Times New Roman"/>
          <w:lang w:val="en-US"/>
        </w:rPr>
        <w:t>(e.g. CIES</w:t>
      </w:r>
      <w:r w:rsidR="00181EA8">
        <w:rPr>
          <w:rFonts w:cs="Times New Roman"/>
          <w:lang w:val="en-US"/>
        </w:rPr>
        <w:t>,</w:t>
      </w:r>
      <w:r w:rsidR="00BE0D23">
        <w:rPr>
          <w:rFonts w:cs="Times New Roman"/>
          <w:lang w:val="en-US"/>
        </w:rPr>
        <w:t xml:space="preserve"> 2007</w:t>
      </w:r>
      <w:r w:rsidR="00BF34A7" w:rsidRPr="008052BC">
        <w:rPr>
          <w:rFonts w:cs="Times New Roman"/>
          <w:lang w:val="en-US"/>
        </w:rPr>
        <w:t xml:space="preserve">). Company unions or industry-level federations </w:t>
      </w:r>
      <w:r w:rsidR="00743EE9" w:rsidRPr="008052BC">
        <w:rPr>
          <w:rFonts w:cs="Times New Roman"/>
          <w:lang w:val="en-US"/>
        </w:rPr>
        <w:t>negotiating</w:t>
      </w:r>
      <w:r w:rsidR="00BF34A7" w:rsidRPr="008052BC">
        <w:rPr>
          <w:rFonts w:cs="Times New Roman"/>
          <w:lang w:val="en-US"/>
        </w:rPr>
        <w:t xml:space="preserve"> collective agreements </w:t>
      </w:r>
      <w:r w:rsidR="00743EE9" w:rsidRPr="008052BC">
        <w:rPr>
          <w:rFonts w:cs="Times New Roman"/>
          <w:lang w:val="en-US"/>
        </w:rPr>
        <w:t>are encouraged</w:t>
      </w:r>
      <w:r w:rsidR="00BF34A7" w:rsidRPr="008052BC">
        <w:rPr>
          <w:rFonts w:cs="Times New Roman"/>
          <w:lang w:val="en-US"/>
        </w:rPr>
        <w:t xml:space="preserve"> to pick </w:t>
      </w:r>
      <w:r w:rsidR="00743EE9" w:rsidRPr="008052BC">
        <w:rPr>
          <w:rFonts w:cs="Times New Roman"/>
          <w:lang w:val="en-US"/>
        </w:rPr>
        <w:t>certified product</w:t>
      </w:r>
      <w:r w:rsidR="003C294F">
        <w:rPr>
          <w:rFonts w:cs="Times New Roman"/>
          <w:lang w:val="en-US"/>
        </w:rPr>
        <w:t xml:space="preserve">s </w:t>
      </w:r>
      <w:r w:rsidR="00BF34A7" w:rsidRPr="008052BC">
        <w:rPr>
          <w:rFonts w:cs="Times New Roman"/>
          <w:lang w:val="en-US"/>
        </w:rPr>
        <w:t xml:space="preserve">when choosing an asset manager. </w:t>
      </w:r>
      <w:r w:rsidR="00AC50E4">
        <w:rPr>
          <w:rFonts w:cs="Times New Roman"/>
          <w:lang w:val="en-US"/>
        </w:rPr>
        <w:t xml:space="preserve">Reflecting the embryonic nature of </w:t>
      </w:r>
      <w:r w:rsidR="00BF34A7" w:rsidRPr="008052BC">
        <w:rPr>
          <w:rFonts w:cs="Times New Roman"/>
          <w:lang w:val="en-US"/>
        </w:rPr>
        <w:t>Fren</w:t>
      </w:r>
      <w:r w:rsidR="00743EE9" w:rsidRPr="008052BC">
        <w:rPr>
          <w:rFonts w:cs="Times New Roman"/>
          <w:lang w:val="en-US"/>
        </w:rPr>
        <w:t xml:space="preserve">ch </w:t>
      </w:r>
      <w:r w:rsidR="00015FAA">
        <w:rPr>
          <w:rFonts w:cs="Times New Roman"/>
          <w:lang w:val="en-US"/>
        </w:rPr>
        <w:t xml:space="preserve">pension funds and </w:t>
      </w:r>
      <w:r w:rsidR="00743EE9" w:rsidRPr="008052BC">
        <w:rPr>
          <w:rFonts w:cs="Times New Roman"/>
          <w:lang w:val="en-US"/>
        </w:rPr>
        <w:t>union</w:t>
      </w:r>
      <w:r w:rsidR="003E0650">
        <w:rPr>
          <w:rFonts w:cs="Times New Roman"/>
          <w:lang w:val="en-US"/>
        </w:rPr>
        <w:t xml:space="preserve"> federation</w:t>
      </w:r>
      <w:r w:rsidR="00743EE9" w:rsidRPr="008052BC">
        <w:rPr>
          <w:rFonts w:cs="Times New Roman"/>
          <w:lang w:val="en-US"/>
        </w:rPr>
        <w:t>s</w:t>
      </w:r>
      <w:r w:rsidR="00015FAA">
        <w:rPr>
          <w:rFonts w:cs="Times New Roman"/>
          <w:lang w:val="en-US"/>
        </w:rPr>
        <w:t>’</w:t>
      </w:r>
      <w:r w:rsidR="007D5AB2">
        <w:rPr>
          <w:rFonts w:cs="Times New Roman"/>
          <w:lang w:val="en-US"/>
        </w:rPr>
        <w:t xml:space="preserve"> involvement in this field, none of the confederations</w:t>
      </w:r>
      <w:r w:rsidR="00743EE9" w:rsidRPr="008052BC">
        <w:rPr>
          <w:rFonts w:cs="Times New Roman"/>
          <w:lang w:val="en-US"/>
        </w:rPr>
        <w:t xml:space="preserve"> or the CIES have </w:t>
      </w:r>
      <w:r w:rsidR="00161905">
        <w:rPr>
          <w:rFonts w:cs="Times New Roman"/>
          <w:lang w:val="en-US"/>
        </w:rPr>
        <w:t>yet</w:t>
      </w:r>
      <w:r w:rsidR="00BF34A7" w:rsidRPr="008052BC">
        <w:rPr>
          <w:rFonts w:cs="Times New Roman"/>
          <w:lang w:val="en-US"/>
        </w:rPr>
        <w:t xml:space="preserve"> issued proxy voting guidelines and direct </w:t>
      </w:r>
      <w:r w:rsidR="007D5AB2">
        <w:rPr>
          <w:rFonts w:cs="Times New Roman"/>
          <w:lang w:val="en-US"/>
        </w:rPr>
        <w:t xml:space="preserve">engagement in </w:t>
      </w:r>
      <w:r w:rsidR="00BF34A7" w:rsidRPr="008052BC">
        <w:rPr>
          <w:rFonts w:cs="Times New Roman"/>
          <w:lang w:val="en-US"/>
        </w:rPr>
        <w:t>shareholder activism</w:t>
      </w:r>
      <w:r w:rsidR="007D5AB2">
        <w:rPr>
          <w:rFonts w:cs="Times New Roman"/>
          <w:lang w:val="en-US"/>
        </w:rPr>
        <w:t xml:space="preserve"> is still rare</w:t>
      </w:r>
      <w:r w:rsidR="00BF34A7" w:rsidRPr="008052BC">
        <w:rPr>
          <w:rFonts w:cs="Times New Roman"/>
          <w:lang w:val="en-US"/>
        </w:rPr>
        <w:t>. However, the CIES started formulating explicit voting recommendations from 2008, and union</w:t>
      </w:r>
      <w:r w:rsidR="003E0650">
        <w:rPr>
          <w:rFonts w:cs="Times New Roman"/>
          <w:lang w:val="en-US"/>
        </w:rPr>
        <w:t xml:space="preserve"> federation</w:t>
      </w:r>
      <w:r w:rsidR="00BF34A7" w:rsidRPr="008052BC">
        <w:rPr>
          <w:rFonts w:cs="Times New Roman"/>
          <w:lang w:val="en-US"/>
        </w:rPr>
        <w:t>s were also very closely involved in the definition of the ERAFP’s guidelines, which were first published in 2012</w:t>
      </w:r>
      <w:r w:rsidR="00491DE3" w:rsidRPr="008052BC">
        <w:rPr>
          <w:rFonts w:cs="Times New Roman"/>
          <w:lang w:val="en-US"/>
        </w:rPr>
        <w:t>.</w:t>
      </w:r>
      <w:r w:rsidR="009C00B4" w:rsidRPr="009C00B4">
        <w:rPr>
          <w:rFonts w:cs="Times New Roman"/>
          <w:szCs w:val="24"/>
          <w:lang w:val="en-US"/>
        </w:rPr>
        <w:t xml:space="preserve"> </w:t>
      </w:r>
      <w:r w:rsidR="009C00B4">
        <w:rPr>
          <w:rFonts w:cs="Times New Roman"/>
          <w:szCs w:val="24"/>
          <w:lang w:val="en-US"/>
        </w:rPr>
        <w:t>These activities</w:t>
      </w:r>
      <w:r w:rsidR="009C00B4" w:rsidRPr="008052BC">
        <w:rPr>
          <w:rFonts w:cs="Times New Roman"/>
          <w:szCs w:val="24"/>
          <w:lang w:val="en-US"/>
        </w:rPr>
        <w:t xml:space="preserve"> have operated </w:t>
      </w:r>
      <w:r w:rsidR="00CE1E95">
        <w:rPr>
          <w:rFonts w:cs="Times New Roman"/>
          <w:szCs w:val="24"/>
          <w:lang w:val="en-US"/>
        </w:rPr>
        <w:t xml:space="preserve">closely </w:t>
      </w:r>
      <w:r w:rsidR="009C00B4" w:rsidRPr="008052BC">
        <w:rPr>
          <w:rFonts w:cs="Times New Roman"/>
          <w:szCs w:val="24"/>
          <w:lang w:val="en-US"/>
        </w:rPr>
        <w:t>in conjunction with legislative</w:t>
      </w:r>
      <w:r w:rsidR="009C00B4">
        <w:rPr>
          <w:rFonts w:cs="Times New Roman"/>
          <w:szCs w:val="24"/>
          <w:lang w:val="en-US"/>
        </w:rPr>
        <w:t xml:space="preserve"> advances</w:t>
      </w:r>
      <w:r w:rsidR="00CE1E95">
        <w:rPr>
          <w:rFonts w:cs="Times New Roman"/>
          <w:szCs w:val="24"/>
          <w:lang w:val="en-US"/>
        </w:rPr>
        <w:t xml:space="preserve"> </w:t>
      </w:r>
      <w:r w:rsidR="003C294F">
        <w:rPr>
          <w:rFonts w:cs="Times New Roman"/>
          <w:szCs w:val="24"/>
          <w:lang w:val="en-US"/>
        </w:rPr>
        <w:t>on</w:t>
      </w:r>
      <w:r w:rsidR="00CE1E95">
        <w:rPr>
          <w:rFonts w:cs="Times New Roman"/>
          <w:szCs w:val="24"/>
          <w:lang w:val="en-US"/>
        </w:rPr>
        <w:t xml:space="preserve"> workplace representation</w:t>
      </w:r>
      <w:r w:rsidR="009C00B4" w:rsidRPr="008052BC">
        <w:rPr>
          <w:rFonts w:cs="Times New Roman"/>
          <w:szCs w:val="24"/>
          <w:lang w:val="en-US"/>
        </w:rPr>
        <w:t xml:space="preserve"> (e.g. the 2001 </w:t>
      </w:r>
      <w:r w:rsidR="009C00B4" w:rsidRPr="008052BC">
        <w:rPr>
          <w:rFonts w:cs="Times New Roman"/>
          <w:i/>
          <w:szCs w:val="24"/>
          <w:lang w:val="en-US"/>
        </w:rPr>
        <w:t>Nouvelles régulations économiques</w:t>
      </w:r>
      <w:r w:rsidR="009C00B4" w:rsidRPr="008052BC">
        <w:rPr>
          <w:rFonts w:cs="Times New Roman"/>
          <w:szCs w:val="24"/>
          <w:lang w:val="en-US"/>
        </w:rPr>
        <w:t xml:space="preserve"> – NRE - law), which have </w:t>
      </w:r>
      <w:r w:rsidR="009C00B4" w:rsidRPr="008052BC">
        <w:rPr>
          <w:rFonts w:cs="Times New Roman"/>
          <w:lang w:val="en-US"/>
        </w:rPr>
        <w:t>strengthened employees’ board representation in large companies.</w:t>
      </w:r>
    </w:p>
    <w:p w:rsidR="007C1E05" w:rsidRDefault="007C1E05" w:rsidP="00026A5B">
      <w:pPr>
        <w:spacing w:line="480" w:lineRule="auto"/>
        <w:jc w:val="both"/>
        <w:rPr>
          <w:rFonts w:cs="Times New Roman"/>
          <w:i/>
          <w:lang w:val="en-US"/>
        </w:rPr>
      </w:pPr>
    </w:p>
    <w:p w:rsidR="00744D65" w:rsidRDefault="00744D65" w:rsidP="00026A5B">
      <w:pPr>
        <w:spacing w:line="480" w:lineRule="auto"/>
        <w:jc w:val="both"/>
        <w:rPr>
          <w:rFonts w:cs="Times New Roman"/>
          <w:i/>
          <w:lang w:val="en-US"/>
        </w:rPr>
      </w:pPr>
    </w:p>
    <w:p w:rsidR="00AF2C82" w:rsidRPr="00DC1083" w:rsidRDefault="00DD3485" w:rsidP="00026A5B">
      <w:pPr>
        <w:spacing w:line="480" w:lineRule="auto"/>
        <w:jc w:val="both"/>
        <w:rPr>
          <w:rFonts w:cs="Times New Roman"/>
          <w:b/>
          <w:lang w:val="en-US"/>
        </w:rPr>
      </w:pPr>
      <w:r w:rsidRPr="00DC1083">
        <w:rPr>
          <w:rFonts w:cs="Times New Roman"/>
          <w:b/>
          <w:lang w:val="en-US"/>
        </w:rPr>
        <w:lastRenderedPageBreak/>
        <w:t>A Stakeholder View of Corporate Governance</w:t>
      </w:r>
    </w:p>
    <w:p w:rsidR="007C1E05" w:rsidRPr="008052BC" w:rsidRDefault="00AB63A8" w:rsidP="007C1E05">
      <w:pPr>
        <w:spacing w:line="480" w:lineRule="auto"/>
        <w:jc w:val="both"/>
        <w:rPr>
          <w:rFonts w:cs="Times New Roman"/>
          <w:lang w:val="en-US"/>
        </w:rPr>
      </w:pPr>
      <w:r>
        <w:rPr>
          <w:rFonts w:cs="Times New Roman"/>
          <w:lang w:val="en-US"/>
        </w:rPr>
        <w:t xml:space="preserve">The previous section </w:t>
      </w:r>
      <w:r w:rsidR="00603767">
        <w:rPr>
          <w:rFonts w:cs="Times New Roman"/>
          <w:lang w:val="en-US"/>
        </w:rPr>
        <w:t>has shown</w:t>
      </w:r>
      <w:r>
        <w:rPr>
          <w:rFonts w:cs="Times New Roman"/>
          <w:lang w:val="en-US"/>
        </w:rPr>
        <w:t xml:space="preserve"> </w:t>
      </w:r>
      <w:r w:rsidR="003E0650">
        <w:rPr>
          <w:rFonts w:cs="Times New Roman"/>
          <w:lang w:val="en-US"/>
        </w:rPr>
        <w:t>organized labour</w:t>
      </w:r>
      <w:r w:rsidR="00603767">
        <w:rPr>
          <w:rFonts w:cs="Times New Roman"/>
          <w:lang w:val="en-US"/>
        </w:rPr>
        <w:t xml:space="preserve"> in our three countries </w:t>
      </w:r>
      <w:r w:rsidR="00015FAA">
        <w:rPr>
          <w:rFonts w:cs="Times New Roman"/>
          <w:lang w:val="en-US"/>
        </w:rPr>
        <w:t xml:space="preserve">innovatively </w:t>
      </w:r>
      <w:r>
        <w:rPr>
          <w:rFonts w:cs="Times New Roman"/>
          <w:lang w:val="en-US"/>
        </w:rPr>
        <w:t>engaging</w:t>
      </w:r>
      <w:r w:rsidR="00015FAA">
        <w:rPr>
          <w:rFonts w:cs="Times New Roman"/>
          <w:lang w:val="en-US"/>
        </w:rPr>
        <w:t xml:space="preserve"> in, or exploring,</w:t>
      </w:r>
      <w:r>
        <w:rPr>
          <w:rFonts w:cs="Times New Roman"/>
          <w:lang w:val="en-US"/>
        </w:rPr>
        <w:t xml:space="preserve"> shareholder</w:t>
      </w:r>
      <w:r w:rsidR="00077C1B">
        <w:rPr>
          <w:rFonts w:cs="Times New Roman"/>
          <w:lang w:val="en-US"/>
        </w:rPr>
        <w:t>-related activities relating to pension</w:t>
      </w:r>
      <w:r w:rsidR="00015FAA">
        <w:rPr>
          <w:rFonts w:cs="Times New Roman"/>
          <w:lang w:val="en-US"/>
        </w:rPr>
        <w:t xml:space="preserve"> fund</w:t>
      </w:r>
      <w:r w:rsidR="00077C1B">
        <w:rPr>
          <w:rFonts w:cs="Times New Roman"/>
          <w:lang w:val="en-US"/>
        </w:rPr>
        <w:t xml:space="preserve"> governance</w:t>
      </w:r>
      <w:r w:rsidR="00015FAA">
        <w:rPr>
          <w:rFonts w:cs="Times New Roman"/>
          <w:lang w:val="en-US"/>
        </w:rPr>
        <w:t xml:space="preserve"> and</w:t>
      </w:r>
      <w:r w:rsidR="00077C1B">
        <w:rPr>
          <w:rFonts w:cs="Times New Roman"/>
          <w:lang w:val="en-US"/>
        </w:rPr>
        <w:t xml:space="preserve"> shareholder activism </w:t>
      </w:r>
      <w:r w:rsidR="00595A79">
        <w:rPr>
          <w:rFonts w:cs="Times New Roman"/>
          <w:lang w:val="en-US"/>
        </w:rPr>
        <w:t>based on</w:t>
      </w:r>
      <w:r>
        <w:rPr>
          <w:rFonts w:cs="Times New Roman"/>
          <w:lang w:val="en-US"/>
        </w:rPr>
        <w:t xml:space="preserve"> organizational initiatives</w:t>
      </w:r>
      <w:r w:rsidR="006021A2">
        <w:rPr>
          <w:rFonts w:cs="Times New Roman"/>
          <w:lang w:val="en-US"/>
        </w:rPr>
        <w:t xml:space="preserve"> and</w:t>
      </w:r>
      <w:r>
        <w:rPr>
          <w:rFonts w:cs="Times New Roman"/>
          <w:lang w:val="en-US"/>
        </w:rPr>
        <w:t xml:space="preserve"> coalition-building. </w:t>
      </w:r>
      <w:r w:rsidR="000A09F8">
        <w:rPr>
          <w:rFonts w:cs="Times New Roman"/>
          <w:lang w:val="en-US"/>
        </w:rPr>
        <w:t>Shareholder activism</w:t>
      </w:r>
      <w:r w:rsidR="007C1E05" w:rsidRPr="008052BC">
        <w:rPr>
          <w:rFonts w:cs="Times New Roman"/>
          <w:lang w:val="en-US"/>
        </w:rPr>
        <w:t xml:space="preserve"> is most well developed </w:t>
      </w:r>
      <w:r w:rsidR="007C1E05">
        <w:rPr>
          <w:rFonts w:cs="Times New Roman"/>
          <w:lang w:val="en-US"/>
        </w:rPr>
        <w:t xml:space="preserve">in the </w:t>
      </w:r>
      <w:r w:rsidR="00595A79">
        <w:rPr>
          <w:rFonts w:cs="Times New Roman"/>
          <w:lang w:val="en-US"/>
        </w:rPr>
        <w:t>US</w:t>
      </w:r>
      <w:r w:rsidR="007C1E05">
        <w:rPr>
          <w:rFonts w:cs="Times New Roman"/>
          <w:lang w:val="en-US"/>
        </w:rPr>
        <w:t xml:space="preserve"> with </w:t>
      </w:r>
      <w:r w:rsidR="007C1E05" w:rsidRPr="008052BC">
        <w:rPr>
          <w:rFonts w:cs="Times New Roman"/>
          <w:lang w:val="en-US"/>
        </w:rPr>
        <w:t>union</w:t>
      </w:r>
      <w:r w:rsidR="003E0650">
        <w:rPr>
          <w:rFonts w:cs="Times New Roman"/>
          <w:lang w:val="en-US"/>
        </w:rPr>
        <w:t xml:space="preserve"> federation</w:t>
      </w:r>
      <w:r w:rsidR="007C1E05" w:rsidRPr="008052BC">
        <w:rPr>
          <w:rFonts w:cs="Times New Roman"/>
          <w:lang w:val="en-US"/>
        </w:rPr>
        <w:t xml:space="preserve">s </w:t>
      </w:r>
      <w:r w:rsidR="007C1E05">
        <w:rPr>
          <w:rFonts w:cs="Times New Roman"/>
          <w:lang w:val="en-US"/>
        </w:rPr>
        <w:t>establishing</w:t>
      </w:r>
      <w:r w:rsidR="007C1E05" w:rsidRPr="008052BC">
        <w:rPr>
          <w:rFonts w:cs="Times New Roman"/>
          <w:lang w:val="en-US"/>
        </w:rPr>
        <w:t xml:space="preserve"> quite close relationships with institutional investors at least in part to shield them from questions about </w:t>
      </w:r>
      <w:r w:rsidR="007E2A50">
        <w:rPr>
          <w:rFonts w:cs="Times New Roman"/>
          <w:lang w:val="en-US"/>
        </w:rPr>
        <w:t>fiduciary concerns</w:t>
      </w:r>
      <w:r w:rsidR="007C1E05" w:rsidRPr="008052BC">
        <w:rPr>
          <w:rFonts w:cs="Times New Roman"/>
          <w:lang w:val="en-US"/>
        </w:rPr>
        <w:t xml:space="preserve">. In the </w:t>
      </w:r>
      <w:r w:rsidR="00595A79">
        <w:rPr>
          <w:rFonts w:cs="Times New Roman"/>
          <w:lang w:val="en-US"/>
        </w:rPr>
        <w:t>UK</w:t>
      </w:r>
      <w:r w:rsidR="007C1E05" w:rsidRPr="008052BC">
        <w:rPr>
          <w:rFonts w:cs="Times New Roman"/>
          <w:lang w:val="en-US"/>
        </w:rPr>
        <w:t xml:space="preserve">, unions’ commitment is less developed mainly because </w:t>
      </w:r>
      <w:r w:rsidR="00CE1E95">
        <w:rPr>
          <w:rFonts w:cs="Times New Roman"/>
          <w:lang w:val="en-US"/>
        </w:rPr>
        <w:t xml:space="preserve">organized </w:t>
      </w:r>
      <w:r w:rsidR="00AD3D4B">
        <w:rPr>
          <w:rFonts w:cs="Times New Roman"/>
          <w:lang w:val="en-US"/>
        </w:rPr>
        <w:t>labour</w:t>
      </w:r>
      <w:r w:rsidR="007C1E05" w:rsidRPr="008052BC">
        <w:rPr>
          <w:rFonts w:cs="Times New Roman"/>
          <w:lang w:val="en-US"/>
        </w:rPr>
        <w:t xml:space="preserve"> remains hopeful Labour will legislate to increase worker representation on companies’ boards. In France,</w:t>
      </w:r>
      <w:r w:rsidR="00015FAA">
        <w:rPr>
          <w:rFonts w:cs="Times New Roman"/>
          <w:lang w:val="en-US"/>
        </w:rPr>
        <w:t xml:space="preserve"> developments are more embryonic, but </w:t>
      </w:r>
      <w:r w:rsidR="003E0650">
        <w:rPr>
          <w:rFonts w:cs="Times New Roman"/>
          <w:lang w:val="en-US"/>
        </w:rPr>
        <w:t>organized labour</w:t>
      </w:r>
      <w:r w:rsidR="00CE1E95">
        <w:rPr>
          <w:rFonts w:cs="Times New Roman"/>
          <w:lang w:val="en-US"/>
        </w:rPr>
        <w:t xml:space="preserve"> ha</w:t>
      </w:r>
      <w:r w:rsidR="003E0650">
        <w:rPr>
          <w:rFonts w:cs="Times New Roman"/>
          <w:lang w:val="en-US"/>
        </w:rPr>
        <w:t>s</w:t>
      </w:r>
      <w:r w:rsidR="00CE1E95">
        <w:rPr>
          <w:rFonts w:cs="Times New Roman"/>
          <w:lang w:val="en-US"/>
        </w:rPr>
        <w:t xml:space="preserve"> sought to convert</w:t>
      </w:r>
      <w:r w:rsidR="00015FAA" w:rsidRPr="00015FAA">
        <w:rPr>
          <w:rFonts w:cs="Times New Roman"/>
          <w:lang w:val="en-US"/>
        </w:rPr>
        <w:t xml:space="preserve"> </w:t>
      </w:r>
      <w:r w:rsidR="00015FAA">
        <w:rPr>
          <w:rFonts w:cs="Times New Roman"/>
          <w:lang w:val="en-US"/>
        </w:rPr>
        <w:t>into an opportunity</w:t>
      </w:r>
      <w:r w:rsidR="00CE1E95">
        <w:rPr>
          <w:rFonts w:cs="Times New Roman"/>
          <w:lang w:val="en-US"/>
        </w:rPr>
        <w:t xml:space="preserve"> the threat </w:t>
      </w:r>
      <w:r w:rsidR="003542EA">
        <w:rPr>
          <w:rFonts w:cs="Times New Roman"/>
          <w:lang w:val="en-US"/>
        </w:rPr>
        <w:t>posed by</w:t>
      </w:r>
      <w:r w:rsidR="00CE1E95">
        <w:rPr>
          <w:rFonts w:cs="Times New Roman"/>
          <w:lang w:val="en-US"/>
        </w:rPr>
        <w:t xml:space="preserve"> pensions reform</w:t>
      </w:r>
      <w:r w:rsidR="00AF0EBD">
        <w:rPr>
          <w:rFonts w:cs="Times New Roman"/>
          <w:lang w:val="en-US"/>
        </w:rPr>
        <w:t>:</w:t>
      </w:r>
      <w:r w:rsidR="00A232A6">
        <w:rPr>
          <w:rFonts w:cs="Times New Roman"/>
          <w:lang w:val="en-US"/>
        </w:rPr>
        <w:t xml:space="preserve"> </w:t>
      </w:r>
      <w:r w:rsidR="000A09F8">
        <w:rPr>
          <w:rFonts w:cs="Times New Roman"/>
          <w:lang w:val="en-US"/>
        </w:rPr>
        <w:t xml:space="preserve">greater </w:t>
      </w:r>
      <w:r w:rsidR="00015FAA">
        <w:rPr>
          <w:rFonts w:cs="Times New Roman"/>
          <w:lang w:val="en-US"/>
        </w:rPr>
        <w:t xml:space="preserve">shareholder </w:t>
      </w:r>
      <w:r w:rsidR="003542EA">
        <w:rPr>
          <w:rFonts w:cs="Times New Roman"/>
          <w:lang w:val="en-US"/>
        </w:rPr>
        <w:t xml:space="preserve">influence </w:t>
      </w:r>
      <w:r w:rsidR="000A09F8">
        <w:rPr>
          <w:rFonts w:cs="Times New Roman"/>
          <w:lang w:val="en-US"/>
        </w:rPr>
        <w:t xml:space="preserve">is increasingly viewed as a method </w:t>
      </w:r>
      <w:r w:rsidR="00CE1E95">
        <w:rPr>
          <w:rFonts w:cs="Times New Roman"/>
          <w:lang w:val="en-US"/>
        </w:rPr>
        <w:t>to reinforce</w:t>
      </w:r>
      <w:r w:rsidR="003542EA">
        <w:rPr>
          <w:rFonts w:cs="Times New Roman"/>
          <w:lang w:val="en-US"/>
        </w:rPr>
        <w:t xml:space="preserve"> </w:t>
      </w:r>
      <w:r w:rsidR="000A09F8">
        <w:rPr>
          <w:rFonts w:cs="Times New Roman"/>
          <w:lang w:val="en-US"/>
        </w:rPr>
        <w:t xml:space="preserve">unions’ </w:t>
      </w:r>
      <w:r w:rsidR="00CE1E95">
        <w:rPr>
          <w:rFonts w:cs="Times New Roman"/>
          <w:lang w:val="en-US"/>
        </w:rPr>
        <w:t xml:space="preserve">workplace </w:t>
      </w:r>
      <w:r w:rsidR="007C1E05" w:rsidRPr="008052BC">
        <w:rPr>
          <w:rFonts w:cs="Times New Roman"/>
          <w:lang w:val="en-US"/>
        </w:rPr>
        <w:t>position</w:t>
      </w:r>
      <w:r w:rsidR="000A09F8">
        <w:rPr>
          <w:rFonts w:cs="Times New Roman"/>
          <w:lang w:val="en-US"/>
        </w:rPr>
        <w:t xml:space="preserve">, a similar approach to the </w:t>
      </w:r>
      <w:r w:rsidR="005776B4">
        <w:rPr>
          <w:rFonts w:cs="Times New Roman"/>
          <w:lang w:val="en-US"/>
        </w:rPr>
        <w:t>German ESAs</w:t>
      </w:r>
      <w:r w:rsidR="00595A79">
        <w:rPr>
          <w:rFonts w:cs="Times New Roman"/>
          <w:lang w:val="en-US"/>
        </w:rPr>
        <w:t>.</w:t>
      </w:r>
    </w:p>
    <w:p w:rsidR="00C2273D" w:rsidRDefault="00AB63A8" w:rsidP="0051121F">
      <w:pPr>
        <w:spacing w:line="480" w:lineRule="auto"/>
        <w:ind w:firstLine="708"/>
        <w:jc w:val="both"/>
        <w:rPr>
          <w:rFonts w:cs="Times New Roman"/>
          <w:szCs w:val="24"/>
          <w:lang w:val="en-US"/>
        </w:rPr>
      </w:pPr>
      <w:r>
        <w:rPr>
          <w:rFonts w:cs="Times New Roman"/>
          <w:lang w:val="en-US"/>
        </w:rPr>
        <w:t xml:space="preserve">In this section we </w:t>
      </w:r>
      <w:r w:rsidR="003542EA">
        <w:rPr>
          <w:rFonts w:cs="Times New Roman"/>
          <w:lang w:val="en-US"/>
        </w:rPr>
        <w:t>detail how union</w:t>
      </w:r>
      <w:r w:rsidR="00C37A80">
        <w:rPr>
          <w:rFonts w:cs="Times New Roman"/>
          <w:lang w:val="en-US"/>
        </w:rPr>
        <w:t xml:space="preserve"> peak organizations</w:t>
      </w:r>
      <w:r w:rsidR="003542EA">
        <w:rPr>
          <w:rFonts w:cs="Times New Roman"/>
          <w:lang w:val="en-US"/>
        </w:rPr>
        <w:t>,</w:t>
      </w:r>
      <w:r w:rsidR="006F4A85">
        <w:rPr>
          <w:rFonts w:cs="Times New Roman"/>
          <w:lang w:val="en-US"/>
        </w:rPr>
        <w:t xml:space="preserve"> </w:t>
      </w:r>
      <w:r w:rsidR="003542EA">
        <w:rPr>
          <w:rFonts w:cs="Times New Roman"/>
          <w:lang w:val="en-US"/>
        </w:rPr>
        <w:t xml:space="preserve">in </w:t>
      </w:r>
      <w:r w:rsidR="000A09F8">
        <w:rPr>
          <w:rFonts w:cs="Times New Roman"/>
          <w:lang w:val="en-US"/>
        </w:rPr>
        <w:t>developing</w:t>
      </w:r>
      <w:r w:rsidR="00C37A80">
        <w:rPr>
          <w:rFonts w:cs="Times New Roman"/>
          <w:lang w:val="en-US"/>
        </w:rPr>
        <w:t xml:space="preserve"> </w:t>
      </w:r>
      <w:r w:rsidR="003542EA">
        <w:rPr>
          <w:rFonts w:cs="Times New Roman"/>
          <w:lang w:val="en-US"/>
        </w:rPr>
        <w:t xml:space="preserve">these activities, have </w:t>
      </w:r>
      <w:r w:rsidR="000A09F8">
        <w:rPr>
          <w:rFonts w:cs="Times New Roman"/>
          <w:lang w:val="en-US"/>
        </w:rPr>
        <w:t>framed them on</w:t>
      </w:r>
      <w:r w:rsidR="006F4A85">
        <w:rPr>
          <w:rFonts w:cs="Times New Roman"/>
          <w:lang w:val="en-US"/>
        </w:rPr>
        <w:t xml:space="preserve"> the</w:t>
      </w:r>
      <w:r w:rsidR="000A09F8">
        <w:rPr>
          <w:rFonts w:cs="Times New Roman"/>
          <w:lang w:val="en-US"/>
        </w:rPr>
        <w:t xml:space="preserve"> basis of a</w:t>
      </w:r>
      <w:r w:rsidR="006F4A85">
        <w:rPr>
          <w:rFonts w:cs="Times New Roman"/>
          <w:lang w:val="en-US"/>
        </w:rPr>
        <w:t xml:space="preserve"> traditional stakeholder agenda</w:t>
      </w:r>
      <w:r w:rsidR="003542EA">
        <w:rPr>
          <w:rFonts w:cs="Times New Roman"/>
          <w:lang w:val="en-US"/>
        </w:rPr>
        <w:t>. We focus</w:t>
      </w:r>
      <w:r w:rsidR="00161905">
        <w:rPr>
          <w:rFonts w:cs="Times New Roman"/>
          <w:lang w:val="en-US"/>
        </w:rPr>
        <w:t xml:space="preserve"> on the positions they have adopted on </w:t>
      </w:r>
      <w:r w:rsidR="00C37A80">
        <w:rPr>
          <w:rFonts w:cs="Times New Roman"/>
          <w:lang w:val="en-US"/>
        </w:rPr>
        <w:t xml:space="preserve">MSPs </w:t>
      </w:r>
      <w:r w:rsidR="003542EA">
        <w:rPr>
          <w:rFonts w:cs="Times New Roman"/>
          <w:lang w:val="en-US"/>
        </w:rPr>
        <w:t>and</w:t>
      </w:r>
      <w:r w:rsidR="00E4356F">
        <w:rPr>
          <w:rFonts w:cs="Times New Roman"/>
          <w:lang w:val="en-US"/>
        </w:rPr>
        <w:t xml:space="preserve"> show that</w:t>
      </w:r>
      <w:r w:rsidR="003542EA">
        <w:rPr>
          <w:rFonts w:cs="Times New Roman"/>
          <w:lang w:val="en-US"/>
        </w:rPr>
        <w:t>,</w:t>
      </w:r>
      <w:r w:rsidR="00E4356F">
        <w:rPr>
          <w:rFonts w:cs="Times New Roman"/>
          <w:lang w:val="en-US"/>
        </w:rPr>
        <w:t xml:space="preserve"> e</w:t>
      </w:r>
      <w:r w:rsidR="00E4356F" w:rsidRPr="008052BC">
        <w:rPr>
          <w:lang w:val="en-US"/>
        </w:rPr>
        <w:t xml:space="preserve">ven </w:t>
      </w:r>
      <w:r w:rsidR="00E4356F">
        <w:rPr>
          <w:lang w:val="en-US"/>
        </w:rPr>
        <w:t xml:space="preserve">if some </w:t>
      </w:r>
      <w:r w:rsidR="003E0650">
        <w:rPr>
          <w:lang w:val="en-US"/>
        </w:rPr>
        <w:t>labour</w:t>
      </w:r>
      <w:r w:rsidR="00E4356F">
        <w:rPr>
          <w:lang w:val="en-US"/>
        </w:rPr>
        <w:t xml:space="preserve"> preferences have partly aligned </w:t>
      </w:r>
      <w:r w:rsidR="005776B4">
        <w:rPr>
          <w:lang w:val="en-US"/>
        </w:rPr>
        <w:t xml:space="preserve">with </w:t>
      </w:r>
      <w:r w:rsidR="000667D0">
        <w:rPr>
          <w:lang w:val="en-US"/>
        </w:rPr>
        <w:t>minority shareholders</w:t>
      </w:r>
      <w:r w:rsidR="00E4356F">
        <w:rPr>
          <w:lang w:val="en-US"/>
        </w:rPr>
        <w:t>,</w:t>
      </w:r>
      <w:r w:rsidR="00E4356F" w:rsidRPr="008052BC">
        <w:rPr>
          <w:lang w:val="en-US"/>
        </w:rPr>
        <w:t xml:space="preserve"> </w:t>
      </w:r>
      <w:r w:rsidR="005776B4">
        <w:rPr>
          <w:lang w:val="en-US"/>
        </w:rPr>
        <w:t xml:space="preserve">such alliances have </w:t>
      </w:r>
      <w:r w:rsidR="00595A79">
        <w:rPr>
          <w:lang w:val="en-US"/>
        </w:rPr>
        <w:t>mainly</w:t>
      </w:r>
      <w:r w:rsidR="005776B4">
        <w:rPr>
          <w:lang w:val="en-US"/>
        </w:rPr>
        <w:t xml:space="preserve"> been with the more ‘patient’, usually institutional investors. </w:t>
      </w:r>
      <w:r w:rsidR="00C37A80">
        <w:rPr>
          <w:lang w:val="en-US"/>
        </w:rPr>
        <w:t xml:space="preserve">Union </w:t>
      </w:r>
      <w:r w:rsidR="003E0650">
        <w:rPr>
          <w:lang w:val="en-US"/>
        </w:rPr>
        <w:t xml:space="preserve">federation </w:t>
      </w:r>
      <w:r w:rsidR="00C37A80">
        <w:rPr>
          <w:lang w:val="en-US"/>
        </w:rPr>
        <w:t>leaders</w:t>
      </w:r>
      <w:r w:rsidR="00E4356F">
        <w:rPr>
          <w:lang w:val="en-US"/>
        </w:rPr>
        <w:t xml:space="preserve"> have</w:t>
      </w:r>
      <w:r w:rsidR="005776B4">
        <w:rPr>
          <w:lang w:val="en-US"/>
        </w:rPr>
        <w:t xml:space="preserve"> thus</w:t>
      </w:r>
      <w:r w:rsidR="00E4356F">
        <w:rPr>
          <w:lang w:val="en-US"/>
        </w:rPr>
        <w:t xml:space="preserve"> continued </w:t>
      </w:r>
      <w:r w:rsidR="00E4356F" w:rsidRPr="008052BC">
        <w:rPr>
          <w:lang w:val="en-US"/>
        </w:rPr>
        <w:t>press</w:t>
      </w:r>
      <w:r w:rsidR="00E4356F">
        <w:rPr>
          <w:lang w:val="en-US"/>
        </w:rPr>
        <w:t>ing</w:t>
      </w:r>
      <w:r w:rsidR="00E4356F" w:rsidRPr="008052BC">
        <w:rPr>
          <w:lang w:val="en-US"/>
        </w:rPr>
        <w:t xml:space="preserve"> for </w:t>
      </w:r>
      <w:r w:rsidR="00E4356F">
        <w:rPr>
          <w:lang w:val="en-US"/>
        </w:rPr>
        <w:t>institutional arrangements</w:t>
      </w:r>
      <w:r w:rsidR="00E4356F" w:rsidRPr="008052BC">
        <w:rPr>
          <w:lang w:val="en-US"/>
        </w:rPr>
        <w:t xml:space="preserve"> consistent with a stakeholder view of the firm</w:t>
      </w:r>
      <w:r w:rsidR="00744D65">
        <w:rPr>
          <w:lang w:val="en-US"/>
        </w:rPr>
        <w:t xml:space="preserve"> (table one)</w:t>
      </w:r>
      <w:r w:rsidR="00E4356F" w:rsidRPr="008052BC">
        <w:rPr>
          <w:lang w:val="en-US"/>
        </w:rPr>
        <w:t>.</w:t>
      </w:r>
      <w:r w:rsidR="00E4356F">
        <w:rPr>
          <w:lang w:val="en-US"/>
        </w:rPr>
        <w:t xml:space="preserve"> </w:t>
      </w:r>
      <w:r w:rsidR="003542EA">
        <w:rPr>
          <w:lang w:val="en-US"/>
        </w:rPr>
        <w:t>We explain cross-national differences of emphasis in this regard in relation to the national circumstances outlined in the previous section.</w:t>
      </w:r>
    </w:p>
    <w:p w:rsidR="00C2273D" w:rsidRDefault="00C2273D" w:rsidP="00E4356F">
      <w:pPr>
        <w:spacing w:line="480" w:lineRule="auto"/>
        <w:jc w:val="both"/>
        <w:rPr>
          <w:rFonts w:cs="Times New Roman"/>
          <w:szCs w:val="24"/>
          <w:lang w:val="en-US"/>
        </w:rPr>
      </w:pPr>
    </w:p>
    <w:p w:rsidR="007664D0" w:rsidRDefault="007664D0" w:rsidP="00E4356F">
      <w:pPr>
        <w:spacing w:line="480" w:lineRule="auto"/>
        <w:jc w:val="both"/>
        <w:rPr>
          <w:rFonts w:cs="Times New Roman"/>
          <w:szCs w:val="24"/>
          <w:lang w:val="en-US"/>
        </w:rPr>
      </w:pPr>
      <w:r>
        <w:rPr>
          <w:rFonts w:cs="Times New Roman"/>
          <w:szCs w:val="24"/>
          <w:lang w:val="en-US"/>
        </w:rPr>
        <w:t>Table one about here</w:t>
      </w:r>
    </w:p>
    <w:p w:rsidR="005776B4" w:rsidRDefault="005776B4" w:rsidP="00E4356F">
      <w:pPr>
        <w:spacing w:line="480" w:lineRule="auto"/>
        <w:jc w:val="both"/>
        <w:rPr>
          <w:rFonts w:cs="Times New Roman"/>
          <w:szCs w:val="24"/>
          <w:lang w:val="en-US"/>
        </w:rPr>
      </w:pPr>
    </w:p>
    <w:p w:rsidR="00744D65" w:rsidRDefault="00744D65" w:rsidP="00E4356F">
      <w:pPr>
        <w:spacing w:line="480" w:lineRule="auto"/>
        <w:jc w:val="both"/>
        <w:rPr>
          <w:rFonts w:cs="Times New Roman"/>
          <w:szCs w:val="24"/>
          <w:lang w:val="en-US"/>
        </w:rPr>
      </w:pPr>
    </w:p>
    <w:p w:rsidR="00744D65" w:rsidRDefault="00744D65" w:rsidP="00E4356F">
      <w:pPr>
        <w:spacing w:line="480" w:lineRule="auto"/>
        <w:jc w:val="both"/>
        <w:rPr>
          <w:rFonts w:cs="Times New Roman"/>
          <w:szCs w:val="24"/>
          <w:lang w:val="en-US"/>
        </w:rPr>
      </w:pPr>
    </w:p>
    <w:p w:rsidR="001A07A5" w:rsidRPr="006F4A85" w:rsidRDefault="007D2417" w:rsidP="00026A5B">
      <w:pPr>
        <w:spacing w:line="480" w:lineRule="auto"/>
        <w:jc w:val="both"/>
        <w:rPr>
          <w:rFonts w:cs="Times New Roman"/>
          <w:szCs w:val="24"/>
          <w:lang w:val="en-US"/>
        </w:rPr>
      </w:pPr>
      <w:r w:rsidRPr="006F4A85">
        <w:rPr>
          <w:rFonts w:cs="Times New Roman"/>
          <w:i/>
          <w:szCs w:val="24"/>
          <w:lang w:val="en-US"/>
        </w:rPr>
        <w:lastRenderedPageBreak/>
        <w:t xml:space="preserve">Corporate </w:t>
      </w:r>
      <w:r w:rsidR="00346A33" w:rsidRPr="006F4A85">
        <w:rPr>
          <w:rFonts w:cs="Times New Roman"/>
          <w:i/>
          <w:szCs w:val="24"/>
          <w:lang w:val="en-US"/>
        </w:rPr>
        <w:t>value</w:t>
      </w:r>
    </w:p>
    <w:p w:rsidR="001A07A5" w:rsidRPr="008052BC" w:rsidRDefault="00C37A80" w:rsidP="00E4356F">
      <w:pPr>
        <w:autoSpaceDE w:val="0"/>
        <w:autoSpaceDN w:val="0"/>
        <w:adjustRightInd w:val="0"/>
        <w:spacing w:line="480" w:lineRule="auto"/>
        <w:jc w:val="both"/>
        <w:rPr>
          <w:rFonts w:cs="Times New Roman"/>
          <w:szCs w:val="24"/>
          <w:lang w:val="en-US"/>
        </w:rPr>
      </w:pPr>
      <w:r>
        <w:rPr>
          <w:rFonts w:cs="Times New Roman"/>
          <w:szCs w:val="24"/>
          <w:lang w:val="en-US"/>
        </w:rPr>
        <w:t>U</w:t>
      </w:r>
      <w:r w:rsidR="001A07A5" w:rsidRPr="008052BC">
        <w:rPr>
          <w:rFonts w:cs="Times New Roman"/>
          <w:szCs w:val="24"/>
          <w:lang w:val="en-US"/>
        </w:rPr>
        <w:t>nion</w:t>
      </w:r>
      <w:r>
        <w:rPr>
          <w:rFonts w:cs="Times New Roman"/>
          <w:szCs w:val="24"/>
          <w:lang w:val="en-US"/>
        </w:rPr>
        <w:t xml:space="preserve"> </w:t>
      </w:r>
      <w:r w:rsidR="003E0650">
        <w:rPr>
          <w:rFonts w:cs="Times New Roman"/>
          <w:szCs w:val="24"/>
          <w:lang w:val="en-US"/>
        </w:rPr>
        <w:t xml:space="preserve">federation </w:t>
      </w:r>
      <w:r>
        <w:rPr>
          <w:rFonts w:cs="Times New Roman"/>
          <w:szCs w:val="24"/>
          <w:lang w:val="en-US"/>
        </w:rPr>
        <w:t>leaders</w:t>
      </w:r>
      <w:r w:rsidR="001A07A5" w:rsidRPr="008052BC">
        <w:rPr>
          <w:rFonts w:cs="Times New Roman"/>
          <w:szCs w:val="24"/>
          <w:lang w:val="en-US"/>
        </w:rPr>
        <w:t xml:space="preserve"> in all three countries </w:t>
      </w:r>
      <w:r w:rsidR="00C2273D">
        <w:rPr>
          <w:rFonts w:cs="Times New Roman"/>
          <w:szCs w:val="24"/>
          <w:lang w:val="en-US"/>
        </w:rPr>
        <w:t xml:space="preserve">reject shareholder </w:t>
      </w:r>
      <w:r w:rsidR="0085171E">
        <w:rPr>
          <w:rFonts w:cs="Times New Roman"/>
          <w:szCs w:val="24"/>
          <w:lang w:val="en-US"/>
        </w:rPr>
        <w:t xml:space="preserve">returns as the best way to establish corporate value, framing </w:t>
      </w:r>
      <w:r w:rsidR="001A07A5" w:rsidRPr="008052BC">
        <w:rPr>
          <w:rFonts w:cs="Times New Roman"/>
          <w:szCs w:val="24"/>
          <w:lang w:val="en-US"/>
        </w:rPr>
        <w:t>shareholder activi</w:t>
      </w:r>
      <w:r w:rsidR="000667D0">
        <w:rPr>
          <w:rFonts w:cs="Times New Roman"/>
          <w:szCs w:val="24"/>
          <w:lang w:val="en-US"/>
        </w:rPr>
        <w:t>sm</w:t>
      </w:r>
      <w:r w:rsidR="0085171E">
        <w:rPr>
          <w:rFonts w:cs="Times New Roman"/>
          <w:szCs w:val="24"/>
          <w:lang w:val="en-US"/>
        </w:rPr>
        <w:t xml:space="preserve"> instead</w:t>
      </w:r>
      <w:r w:rsidR="001A07A5" w:rsidRPr="008052BC">
        <w:rPr>
          <w:rFonts w:cs="Times New Roman"/>
          <w:szCs w:val="24"/>
          <w:lang w:val="en-US"/>
        </w:rPr>
        <w:t xml:space="preserve"> </w:t>
      </w:r>
      <w:r w:rsidR="000A09F8">
        <w:rPr>
          <w:rFonts w:cs="Times New Roman"/>
          <w:szCs w:val="24"/>
          <w:lang w:val="en-US"/>
        </w:rPr>
        <w:t>in terms of</w:t>
      </w:r>
      <w:r w:rsidR="001A07A5" w:rsidRPr="008052BC">
        <w:rPr>
          <w:rFonts w:cs="Times New Roman"/>
          <w:szCs w:val="24"/>
          <w:lang w:val="en-US"/>
        </w:rPr>
        <w:t xml:space="preserve"> </w:t>
      </w:r>
      <w:r w:rsidR="00134648">
        <w:rPr>
          <w:rFonts w:cs="Times New Roman"/>
          <w:szCs w:val="24"/>
          <w:lang w:val="en-US"/>
        </w:rPr>
        <w:t xml:space="preserve">expected </w:t>
      </w:r>
      <w:r w:rsidR="000A09F8">
        <w:rPr>
          <w:rFonts w:cs="Times New Roman"/>
          <w:szCs w:val="24"/>
          <w:lang w:val="en-US"/>
        </w:rPr>
        <w:t>improvements in</w:t>
      </w:r>
      <w:r w:rsidR="001A07A5" w:rsidRPr="008052BC">
        <w:rPr>
          <w:rFonts w:cs="Times New Roman"/>
          <w:szCs w:val="24"/>
          <w:lang w:val="en-US"/>
        </w:rPr>
        <w:t xml:space="preserve"> long-term </w:t>
      </w:r>
      <w:r w:rsidR="00B46ACF" w:rsidRPr="008052BC">
        <w:rPr>
          <w:rFonts w:cs="Times New Roman"/>
          <w:szCs w:val="24"/>
          <w:lang w:val="en-US"/>
        </w:rPr>
        <w:t>company performance and returns</w:t>
      </w:r>
      <w:r w:rsidR="00134648">
        <w:rPr>
          <w:rFonts w:cs="Times New Roman"/>
          <w:szCs w:val="24"/>
          <w:lang w:val="en-US"/>
        </w:rPr>
        <w:t>.</w:t>
      </w:r>
      <w:r w:rsidR="001A07A5" w:rsidRPr="008052BC">
        <w:rPr>
          <w:rFonts w:cs="Times New Roman"/>
          <w:szCs w:val="24"/>
          <w:lang w:val="en-US"/>
        </w:rPr>
        <w:t xml:space="preserve"> American </w:t>
      </w:r>
      <w:r w:rsidR="003E0650">
        <w:rPr>
          <w:rFonts w:cs="Times New Roman"/>
          <w:szCs w:val="24"/>
          <w:lang w:val="en-US"/>
        </w:rPr>
        <w:t>union leaders</w:t>
      </w:r>
      <w:r w:rsidR="001A07A5" w:rsidRPr="008052BC">
        <w:rPr>
          <w:rFonts w:cs="Times New Roman"/>
          <w:szCs w:val="24"/>
          <w:lang w:val="en-US"/>
        </w:rPr>
        <w:t xml:space="preserve"> </w:t>
      </w:r>
      <w:r w:rsidR="00DF41EB">
        <w:rPr>
          <w:rFonts w:cs="Times New Roman"/>
          <w:szCs w:val="24"/>
          <w:lang w:val="en-US"/>
        </w:rPr>
        <w:t xml:space="preserve">have </w:t>
      </w:r>
      <w:r w:rsidR="001A07A5" w:rsidRPr="008052BC">
        <w:rPr>
          <w:rFonts w:cs="Times New Roman"/>
          <w:szCs w:val="24"/>
          <w:lang w:val="en-US"/>
        </w:rPr>
        <w:t>develop</w:t>
      </w:r>
      <w:r w:rsidR="00161905">
        <w:rPr>
          <w:rFonts w:cs="Times New Roman"/>
          <w:szCs w:val="24"/>
          <w:lang w:val="en-US"/>
        </w:rPr>
        <w:t>ed</w:t>
      </w:r>
      <w:r w:rsidR="001A07A5" w:rsidRPr="008052BC">
        <w:rPr>
          <w:rFonts w:cs="Times New Roman"/>
          <w:szCs w:val="24"/>
          <w:lang w:val="en-US"/>
        </w:rPr>
        <w:t xml:space="preserve"> a distinctive </w:t>
      </w:r>
      <w:r w:rsidR="00D15648">
        <w:rPr>
          <w:rFonts w:cs="Times New Roman"/>
          <w:szCs w:val="24"/>
          <w:lang w:val="en-US"/>
        </w:rPr>
        <w:t>‘</w:t>
      </w:r>
      <w:r w:rsidR="00A232A6">
        <w:rPr>
          <w:rFonts w:cs="Times New Roman"/>
          <w:szCs w:val="24"/>
          <w:lang w:val="en-US"/>
        </w:rPr>
        <w:t>worker-owner</w:t>
      </w:r>
      <w:r w:rsidR="00D15648">
        <w:rPr>
          <w:rFonts w:cs="Times New Roman"/>
          <w:szCs w:val="24"/>
          <w:lang w:val="en-US"/>
        </w:rPr>
        <w:t>’</w:t>
      </w:r>
      <w:r w:rsidR="001A07A5" w:rsidRPr="008052BC">
        <w:rPr>
          <w:rFonts w:cs="Times New Roman"/>
          <w:szCs w:val="24"/>
          <w:lang w:val="en-US"/>
        </w:rPr>
        <w:t xml:space="preserve"> perspective </w:t>
      </w:r>
      <w:r w:rsidR="00DF41EB">
        <w:rPr>
          <w:rFonts w:cs="Times New Roman"/>
          <w:szCs w:val="24"/>
          <w:lang w:val="en-US"/>
        </w:rPr>
        <w:t>critical of</w:t>
      </w:r>
      <w:r w:rsidR="001A07A5" w:rsidRPr="008052BC">
        <w:rPr>
          <w:rFonts w:cs="Times New Roman"/>
          <w:szCs w:val="24"/>
          <w:lang w:val="en-US"/>
        </w:rPr>
        <w:t xml:space="preserve"> capital markets’ short-term assessments of c</w:t>
      </w:r>
      <w:r w:rsidR="00B46ACF" w:rsidRPr="008052BC">
        <w:rPr>
          <w:rFonts w:cs="Times New Roman"/>
          <w:szCs w:val="24"/>
          <w:lang w:val="en-US"/>
        </w:rPr>
        <w:t>ompany value</w:t>
      </w:r>
      <w:r w:rsidR="005426A9">
        <w:rPr>
          <w:rFonts w:cs="Times New Roman"/>
          <w:szCs w:val="24"/>
          <w:lang w:val="en-US"/>
        </w:rPr>
        <w:t xml:space="preserve"> </w:t>
      </w:r>
      <w:r w:rsidR="00DC34BB" w:rsidRPr="008052BC">
        <w:rPr>
          <w:rFonts w:cs="Times New Roman"/>
          <w:szCs w:val="24"/>
          <w:lang w:val="en-US"/>
        </w:rPr>
        <w:t>(</w:t>
      </w:r>
      <w:r w:rsidR="00A76687">
        <w:rPr>
          <w:rFonts w:cs="Times New Roman"/>
          <w:szCs w:val="24"/>
          <w:lang w:val="en-US"/>
        </w:rPr>
        <w:t>eg</w:t>
      </w:r>
      <w:r w:rsidR="00DC34BB" w:rsidRPr="008052BC">
        <w:rPr>
          <w:rFonts w:cs="Times New Roman"/>
          <w:szCs w:val="24"/>
          <w:lang w:val="en-US"/>
        </w:rPr>
        <w:t xml:space="preserve"> Silvers</w:t>
      </w:r>
      <w:r w:rsidR="007D486D">
        <w:rPr>
          <w:rFonts w:cs="Times New Roman"/>
          <w:szCs w:val="24"/>
          <w:lang w:val="en-US"/>
        </w:rPr>
        <w:t xml:space="preserve"> et al</w:t>
      </w:r>
      <w:r w:rsidR="00DC34BB" w:rsidRPr="008052BC">
        <w:rPr>
          <w:rFonts w:cs="Times New Roman"/>
          <w:szCs w:val="24"/>
          <w:lang w:val="en-US"/>
        </w:rPr>
        <w:t xml:space="preserve"> 2001</w:t>
      </w:r>
      <w:r w:rsidR="007D486D">
        <w:rPr>
          <w:rFonts w:cs="Times New Roman"/>
          <w:szCs w:val="24"/>
          <w:lang w:val="en-US"/>
        </w:rPr>
        <w:t>; 206-</w:t>
      </w:r>
      <w:r w:rsidR="00DC34BB" w:rsidRPr="008052BC">
        <w:rPr>
          <w:rFonts w:cs="Times New Roman"/>
          <w:szCs w:val="24"/>
          <w:lang w:val="en-US"/>
        </w:rPr>
        <w:t>07)</w:t>
      </w:r>
      <w:r w:rsidR="000667D0">
        <w:rPr>
          <w:rFonts w:cs="Times New Roman"/>
          <w:szCs w:val="24"/>
          <w:lang w:val="en-US"/>
        </w:rPr>
        <w:t>;</w:t>
      </w:r>
      <w:r w:rsidR="005776B4">
        <w:rPr>
          <w:rFonts w:cs="Times New Roman"/>
          <w:szCs w:val="24"/>
          <w:lang w:val="en-US"/>
        </w:rPr>
        <w:t xml:space="preserve"> </w:t>
      </w:r>
      <w:r w:rsidR="00134648">
        <w:rPr>
          <w:rFonts w:cs="Times New Roman"/>
          <w:szCs w:val="24"/>
          <w:lang w:val="en-US"/>
        </w:rPr>
        <w:t>t</w:t>
      </w:r>
      <w:r>
        <w:rPr>
          <w:rFonts w:cs="Times New Roman"/>
          <w:szCs w:val="24"/>
          <w:lang w:val="en-US"/>
        </w:rPr>
        <w:t xml:space="preserve">he UK’s </w:t>
      </w:r>
      <w:r w:rsidR="003E0650">
        <w:rPr>
          <w:rFonts w:cs="Times New Roman"/>
          <w:szCs w:val="24"/>
          <w:lang w:val="en-US"/>
        </w:rPr>
        <w:t>TUC</w:t>
      </w:r>
      <w:r w:rsidR="001A07A5" w:rsidRPr="008052BC">
        <w:rPr>
          <w:rFonts w:cs="Times New Roman"/>
          <w:szCs w:val="24"/>
          <w:lang w:val="en-US"/>
        </w:rPr>
        <w:t xml:space="preserve"> contrast</w:t>
      </w:r>
      <w:r w:rsidR="003E0650">
        <w:rPr>
          <w:rFonts w:cs="Times New Roman"/>
          <w:szCs w:val="24"/>
          <w:lang w:val="en-US"/>
        </w:rPr>
        <w:t>s its</w:t>
      </w:r>
      <w:r w:rsidR="001A07A5" w:rsidRPr="008052BC">
        <w:rPr>
          <w:rFonts w:cs="Times New Roman"/>
          <w:szCs w:val="24"/>
          <w:lang w:val="en-US"/>
        </w:rPr>
        <w:t xml:space="preserve"> activities with the </w:t>
      </w:r>
      <w:r w:rsidR="00A232A6">
        <w:rPr>
          <w:rFonts w:cs="Times New Roman"/>
          <w:szCs w:val="24"/>
          <w:lang w:val="en-US"/>
        </w:rPr>
        <w:t>‘</w:t>
      </w:r>
      <w:r w:rsidR="001A07A5" w:rsidRPr="008052BC">
        <w:rPr>
          <w:rFonts w:cs="Times New Roman"/>
          <w:szCs w:val="24"/>
          <w:lang w:val="en-US"/>
        </w:rPr>
        <w:t>short-termist, low-investment and low-productivity approac</w:t>
      </w:r>
      <w:r w:rsidR="00B46ACF" w:rsidRPr="008052BC">
        <w:rPr>
          <w:rFonts w:cs="Times New Roman"/>
          <w:szCs w:val="24"/>
          <w:lang w:val="en-US"/>
        </w:rPr>
        <w:t>h to business</w:t>
      </w:r>
      <w:r w:rsidR="00A232A6">
        <w:rPr>
          <w:rFonts w:cs="Times New Roman"/>
          <w:szCs w:val="24"/>
          <w:lang w:val="en-US"/>
        </w:rPr>
        <w:t>’</w:t>
      </w:r>
      <w:r w:rsidR="005776B4">
        <w:rPr>
          <w:rFonts w:cs="Times New Roman"/>
          <w:szCs w:val="24"/>
          <w:lang w:val="en-US"/>
        </w:rPr>
        <w:t xml:space="preserve"> </w:t>
      </w:r>
      <w:r w:rsidR="00DC34BB" w:rsidRPr="008052BC">
        <w:rPr>
          <w:rFonts w:cs="Times New Roman"/>
          <w:szCs w:val="24"/>
          <w:lang w:val="en-US"/>
        </w:rPr>
        <w:t>(Williamson, 2003</w:t>
      </w:r>
      <w:r w:rsidR="007D486D">
        <w:rPr>
          <w:rFonts w:cs="Times New Roman"/>
          <w:szCs w:val="24"/>
          <w:lang w:val="en-US"/>
        </w:rPr>
        <w:t>;</w:t>
      </w:r>
      <w:r>
        <w:rPr>
          <w:rFonts w:cs="Times New Roman"/>
          <w:szCs w:val="24"/>
          <w:lang w:val="en-US"/>
        </w:rPr>
        <w:t xml:space="preserve"> also </w:t>
      </w:r>
      <w:r w:rsidRPr="008052BC">
        <w:rPr>
          <w:rFonts w:eastAsia="Times New Roman" w:cs="Times New Roman"/>
          <w:szCs w:val="24"/>
          <w:lang w:val="en-US" w:eastAsia="fr-BE"/>
        </w:rPr>
        <w:t>TUC, 2013</w:t>
      </w:r>
      <w:r w:rsidR="00DC34BB" w:rsidRPr="008052BC">
        <w:rPr>
          <w:rFonts w:cs="Times New Roman"/>
          <w:szCs w:val="24"/>
          <w:lang w:val="en-US"/>
        </w:rPr>
        <w:t>)</w:t>
      </w:r>
      <w:r w:rsidR="000667D0">
        <w:rPr>
          <w:rFonts w:cs="Times New Roman"/>
          <w:szCs w:val="24"/>
          <w:lang w:val="en-US"/>
        </w:rPr>
        <w:t>; and</w:t>
      </w:r>
      <w:r w:rsidR="009C07A1" w:rsidRPr="008052BC">
        <w:rPr>
          <w:rFonts w:cs="Times New Roman"/>
          <w:szCs w:val="24"/>
          <w:lang w:val="en-US"/>
        </w:rPr>
        <w:t xml:space="preserve"> </w:t>
      </w:r>
      <w:r w:rsidR="001A07A5" w:rsidRPr="008052BC">
        <w:rPr>
          <w:rFonts w:cs="Times New Roman"/>
          <w:szCs w:val="24"/>
          <w:lang w:val="en-US"/>
        </w:rPr>
        <w:t>French unio</w:t>
      </w:r>
      <w:r w:rsidR="003E0650">
        <w:rPr>
          <w:rFonts w:cs="Times New Roman"/>
          <w:szCs w:val="24"/>
          <w:lang w:val="en-US"/>
        </w:rPr>
        <w:t>n leaders</w:t>
      </w:r>
      <w:r w:rsidR="009C07A1" w:rsidRPr="008052BC">
        <w:rPr>
          <w:rFonts w:cs="Times New Roman"/>
          <w:szCs w:val="24"/>
          <w:lang w:val="en-US"/>
        </w:rPr>
        <w:t xml:space="preserve"> </w:t>
      </w:r>
      <w:r w:rsidR="001A07A5" w:rsidRPr="008052BC">
        <w:rPr>
          <w:rFonts w:cs="Times New Roman"/>
          <w:szCs w:val="24"/>
          <w:lang w:val="en-US"/>
        </w:rPr>
        <w:t>argue consideration of</w:t>
      </w:r>
      <w:r w:rsidR="000667D0">
        <w:rPr>
          <w:rFonts w:cs="Times New Roman"/>
          <w:szCs w:val="24"/>
          <w:lang w:val="en-US"/>
        </w:rPr>
        <w:t xml:space="preserve"> </w:t>
      </w:r>
      <w:r w:rsidR="001A07A5" w:rsidRPr="008052BC">
        <w:rPr>
          <w:rFonts w:cs="Times New Roman"/>
          <w:szCs w:val="24"/>
          <w:lang w:val="en-US"/>
        </w:rPr>
        <w:t xml:space="preserve">social and environmental issues is </w:t>
      </w:r>
      <w:r w:rsidR="000667D0">
        <w:rPr>
          <w:rFonts w:cs="Times New Roman"/>
          <w:szCs w:val="24"/>
          <w:lang w:val="en-US"/>
        </w:rPr>
        <w:t>necessary</w:t>
      </w:r>
      <w:r w:rsidR="001A07A5" w:rsidRPr="008052BC">
        <w:rPr>
          <w:rFonts w:cs="Times New Roman"/>
          <w:szCs w:val="24"/>
          <w:lang w:val="en-US"/>
        </w:rPr>
        <w:t xml:space="preserve"> to </w:t>
      </w:r>
      <w:r w:rsidR="00A232A6">
        <w:rPr>
          <w:rFonts w:cs="Times New Roman"/>
          <w:szCs w:val="24"/>
          <w:lang w:val="en-US"/>
        </w:rPr>
        <w:t>‘</w:t>
      </w:r>
      <w:r w:rsidR="001A07A5" w:rsidRPr="008052BC">
        <w:rPr>
          <w:rFonts w:cs="Times New Roman"/>
          <w:szCs w:val="24"/>
          <w:lang w:val="en-US"/>
        </w:rPr>
        <w:t>get a good return on their assets</w:t>
      </w:r>
      <w:r w:rsidR="00A232A6">
        <w:rPr>
          <w:rFonts w:cs="Times New Roman"/>
          <w:szCs w:val="24"/>
          <w:lang w:val="en-US"/>
        </w:rPr>
        <w:t>’</w:t>
      </w:r>
      <w:r w:rsidR="001A07A5" w:rsidRPr="008052BC">
        <w:rPr>
          <w:rFonts w:cs="Times New Roman"/>
          <w:szCs w:val="24"/>
          <w:lang w:val="en-US"/>
        </w:rPr>
        <w:t xml:space="preserve"> in the long-term (Théry</w:t>
      </w:r>
      <w:r w:rsidR="00E235EE" w:rsidRPr="008052BC">
        <w:rPr>
          <w:rFonts w:cs="Times New Roman"/>
          <w:szCs w:val="24"/>
          <w:lang w:val="en-US"/>
        </w:rPr>
        <w:t>,</w:t>
      </w:r>
      <w:r w:rsidR="001A07A5" w:rsidRPr="008052BC">
        <w:rPr>
          <w:rFonts w:cs="Times New Roman"/>
          <w:szCs w:val="24"/>
          <w:lang w:val="en-US"/>
        </w:rPr>
        <w:t xml:space="preserve"> 2002</w:t>
      </w:r>
      <w:r w:rsidR="007D486D">
        <w:rPr>
          <w:rFonts w:cs="Times New Roman"/>
          <w:szCs w:val="24"/>
          <w:lang w:val="en-US"/>
        </w:rPr>
        <w:t>;</w:t>
      </w:r>
      <w:r w:rsidR="001A07A5" w:rsidRPr="008052BC">
        <w:rPr>
          <w:rFonts w:cs="Times New Roman"/>
          <w:szCs w:val="24"/>
          <w:lang w:val="en-US"/>
        </w:rPr>
        <w:t xml:space="preserve"> 75-76). </w:t>
      </w:r>
    </w:p>
    <w:p w:rsidR="001A07A5" w:rsidRPr="008052BC" w:rsidRDefault="00252C61" w:rsidP="00830988">
      <w:pPr>
        <w:autoSpaceDE w:val="0"/>
        <w:autoSpaceDN w:val="0"/>
        <w:adjustRightInd w:val="0"/>
        <w:spacing w:line="480" w:lineRule="auto"/>
        <w:ind w:firstLine="706"/>
        <w:jc w:val="both"/>
        <w:rPr>
          <w:rFonts w:cs="Times New Roman"/>
          <w:szCs w:val="24"/>
          <w:lang w:val="en-US"/>
        </w:rPr>
      </w:pPr>
      <w:r>
        <w:rPr>
          <w:rFonts w:cs="Times New Roman"/>
          <w:szCs w:val="24"/>
          <w:lang w:val="en-US"/>
        </w:rPr>
        <w:t xml:space="preserve">Differences </w:t>
      </w:r>
      <w:r w:rsidR="000667D0">
        <w:rPr>
          <w:rFonts w:cs="Times New Roman"/>
          <w:szCs w:val="24"/>
          <w:lang w:val="en-US"/>
        </w:rPr>
        <w:t>reflect</w:t>
      </w:r>
      <w:r>
        <w:rPr>
          <w:rFonts w:cs="Times New Roman"/>
          <w:szCs w:val="24"/>
          <w:lang w:val="en-US"/>
        </w:rPr>
        <w:t xml:space="preserve"> the national factors outlined above</w:t>
      </w:r>
      <w:r w:rsidR="000420EF">
        <w:rPr>
          <w:rFonts w:cs="Times New Roman"/>
          <w:szCs w:val="24"/>
          <w:lang w:val="en-US"/>
        </w:rPr>
        <w:t>.</w:t>
      </w:r>
      <w:r w:rsidR="001A07A5" w:rsidRPr="008052BC">
        <w:rPr>
          <w:rFonts w:cs="Times New Roman"/>
          <w:szCs w:val="24"/>
          <w:lang w:val="en-US"/>
        </w:rPr>
        <w:t xml:space="preserve"> </w:t>
      </w:r>
      <w:r w:rsidR="005776B4">
        <w:rPr>
          <w:rFonts w:cs="Times New Roman"/>
          <w:szCs w:val="24"/>
          <w:lang w:val="en-US"/>
        </w:rPr>
        <w:t>T</w:t>
      </w:r>
      <w:r w:rsidR="00134648">
        <w:rPr>
          <w:rFonts w:cs="Times New Roman"/>
          <w:szCs w:val="24"/>
          <w:lang w:val="en-US"/>
        </w:rPr>
        <w:t>he</w:t>
      </w:r>
      <w:r w:rsidR="005776B4">
        <w:rPr>
          <w:rFonts w:cs="Times New Roman"/>
          <w:szCs w:val="24"/>
          <w:lang w:val="en-US"/>
        </w:rPr>
        <w:t xml:space="preserve"> AFL-CIO, reflecting</w:t>
      </w:r>
      <w:r w:rsidR="00DF41EB">
        <w:rPr>
          <w:rFonts w:cs="Times New Roman"/>
          <w:szCs w:val="24"/>
          <w:lang w:val="en-US"/>
        </w:rPr>
        <w:t xml:space="preserve"> </w:t>
      </w:r>
      <w:r w:rsidR="005776B4">
        <w:rPr>
          <w:rFonts w:cs="Times New Roman"/>
          <w:szCs w:val="24"/>
          <w:lang w:val="en-US"/>
        </w:rPr>
        <w:t xml:space="preserve">fiduciary </w:t>
      </w:r>
      <w:r w:rsidR="006F7824">
        <w:rPr>
          <w:rFonts w:cs="Times New Roman"/>
          <w:szCs w:val="24"/>
          <w:lang w:val="en-US"/>
        </w:rPr>
        <w:t>constrai</w:t>
      </w:r>
      <w:r w:rsidR="005776B4">
        <w:rPr>
          <w:rFonts w:cs="Times New Roman"/>
          <w:szCs w:val="24"/>
          <w:lang w:val="en-US"/>
        </w:rPr>
        <w:t xml:space="preserve">nts, </w:t>
      </w:r>
      <w:r w:rsidR="00437D06" w:rsidRPr="008052BC">
        <w:rPr>
          <w:rFonts w:cs="Times New Roman"/>
          <w:szCs w:val="24"/>
          <w:lang w:val="en-US"/>
        </w:rPr>
        <w:t>emphasize</w:t>
      </w:r>
      <w:r w:rsidR="005776B4">
        <w:rPr>
          <w:rFonts w:cs="Times New Roman"/>
          <w:szCs w:val="24"/>
          <w:lang w:val="en-US"/>
        </w:rPr>
        <w:t>s</w:t>
      </w:r>
      <w:r w:rsidR="001A07A5" w:rsidRPr="008052BC">
        <w:rPr>
          <w:rFonts w:cs="Times New Roman"/>
          <w:szCs w:val="24"/>
          <w:lang w:val="en-US"/>
        </w:rPr>
        <w:t xml:space="preserve"> t</w:t>
      </w:r>
      <w:r w:rsidR="005776B4">
        <w:rPr>
          <w:rFonts w:cs="Times New Roman"/>
          <w:szCs w:val="24"/>
          <w:lang w:val="en-US"/>
        </w:rPr>
        <w:t>he</w:t>
      </w:r>
      <w:r w:rsidR="001A07A5" w:rsidRPr="008052BC">
        <w:rPr>
          <w:rFonts w:cs="Times New Roman"/>
          <w:szCs w:val="24"/>
          <w:lang w:val="en-US"/>
        </w:rPr>
        <w:t xml:space="preserve"> primacy of returns, </w:t>
      </w:r>
      <w:r w:rsidR="005C3C58">
        <w:rPr>
          <w:rFonts w:cs="Times New Roman"/>
          <w:szCs w:val="24"/>
          <w:lang w:val="en-US"/>
        </w:rPr>
        <w:t>with</w:t>
      </w:r>
      <w:r w:rsidR="001A07A5" w:rsidRPr="008052BC">
        <w:rPr>
          <w:rFonts w:cs="Times New Roman"/>
          <w:szCs w:val="24"/>
          <w:lang w:val="en-US"/>
        </w:rPr>
        <w:t xml:space="preserve"> social issues only </w:t>
      </w:r>
      <w:r w:rsidR="005776B4">
        <w:rPr>
          <w:rFonts w:cs="Times New Roman"/>
          <w:szCs w:val="24"/>
          <w:lang w:val="en-US"/>
        </w:rPr>
        <w:t>considered a factor</w:t>
      </w:r>
      <w:r w:rsidR="005C3C58">
        <w:rPr>
          <w:rFonts w:cs="Times New Roman"/>
          <w:szCs w:val="24"/>
          <w:lang w:val="en-US"/>
        </w:rPr>
        <w:t xml:space="preserve"> when </w:t>
      </w:r>
      <w:r w:rsidR="00D45BF7">
        <w:rPr>
          <w:rFonts w:cs="Times New Roman"/>
          <w:szCs w:val="24"/>
          <w:lang w:val="en-US"/>
        </w:rPr>
        <w:t>choosing</w:t>
      </w:r>
      <w:r w:rsidR="001A07A5" w:rsidRPr="008052BC">
        <w:rPr>
          <w:rFonts w:cs="Times New Roman"/>
          <w:szCs w:val="24"/>
          <w:lang w:val="en-US"/>
        </w:rPr>
        <w:t xml:space="preserve"> ‘among investment alternatives of equal economic value’</w:t>
      </w:r>
      <w:r w:rsidR="001F6702" w:rsidRPr="008052BC">
        <w:rPr>
          <w:rFonts w:cs="Times New Roman"/>
          <w:szCs w:val="24"/>
          <w:lang w:val="en-US"/>
        </w:rPr>
        <w:t xml:space="preserve"> </w:t>
      </w:r>
      <w:r w:rsidR="001F6702" w:rsidRPr="00181EA8">
        <w:rPr>
          <w:rFonts w:cs="Times New Roman"/>
          <w:szCs w:val="24"/>
          <w:lang w:val="en-US"/>
        </w:rPr>
        <w:t>(</w:t>
      </w:r>
      <w:r w:rsidR="00181EA8" w:rsidRPr="00181EA8">
        <w:rPr>
          <w:rFonts w:cs="Times New Roman"/>
          <w:szCs w:val="24"/>
          <w:lang w:val="en-US"/>
        </w:rPr>
        <w:t>AFL-CIO, 2012</w:t>
      </w:r>
      <w:r w:rsidR="00181EA8">
        <w:rPr>
          <w:rFonts w:cs="Times New Roman"/>
          <w:szCs w:val="24"/>
          <w:lang w:val="en-US"/>
        </w:rPr>
        <w:t>)</w:t>
      </w:r>
      <w:r w:rsidR="00134648">
        <w:rPr>
          <w:rFonts w:cs="Times New Roman"/>
          <w:szCs w:val="24"/>
          <w:lang w:val="en-US"/>
        </w:rPr>
        <w:t>.</w:t>
      </w:r>
      <w:r w:rsidR="001A07A5" w:rsidRPr="008052BC">
        <w:rPr>
          <w:rFonts w:cs="Times New Roman"/>
          <w:szCs w:val="24"/>
          <w:lang w:val="en-US"/>
        </w:rPr>
        <w:t xml:space="preserve"> </w:t>
      </w:r>
      <w:r>
        <w:rPr>
          <w:rFonts w:cs="Times New Roman"/>
          <w:szCs w:val="24"/>
          <w:lang w:val="en-US"/>
        </w:rPr>
        <w:t xml:space="preserve">Less restricted, </w:t>
      </w:r>
      <w:r w:rsidR="001A07A5" w:rsidRPr="008052BC">
        <w:rPr>
          <w:rFonts w:cs="Times New Roman"/>
          <w:szCs w:val="24"/>
          <w:lang w:val="en-US"/>
        </w:rPr>
        <w:t xml:space="preserve">the TUC </w:t>
      </w:r>
      <w:r w:rsidR="00D45BF7">
        <w:rPr>
          <w:rFonts w:eastAsia="Times New Roman" w:cs="Times New Roman"/>
          <w:szCs w:val="24"/>
          <w:lang w:val="en-US" w:eastAsia="fr-BE"/>
        </w:rPr>
        <w:t>is more assertive</w:t>
      </w:r>
      <w:r w:rsidR="005C3C58">
        <w:rPr>
          <w:rFonts w:eastAsia="Times New Roman" w:cs="Times New Roman"/>
          <w:szCs w:val="24"/>
          <w:lang w:val="en-US" w:eastAsia="fr-BE"/>
        </w:rPr>
        <w:t>, claiming</w:t>
      </w:r>
      <w:r w:rsidR="00523BE7">
        <w:rPr>
          <w:rFonts w:eastAsia="Times New Roman" w:cs="Times New Roman"/>
          <w:szCs w:val="24"/>
          <w:lang w:val="en-US" w:eastAsia="fr-BE"/>
        </w:rPr>
        <w:t xml:space="preserve"> </w:t>
      </w:r>
      <w:r w:rsidR="00A232A6">
        <w:rPr>
          <w:rFonts w:eastAsia="Times New Roman" w:cs="Times New Roman"/>
          <w:szCs w:val="24"/>
          <w:lang w:val="en-US" w:eastAsia="fr-BE"/>
        </w:rPr>
        <w:t>‘</w:t>
      </w:r>
      <w:r w:rsidR="001A07A5" w:rsidRPr="008052BC">
        <w:rPr>
          <w:rFonts w:eastAsia="Times New Roman" w:cs="Times New Roman"/>
          <w:szCs w:val="24"/>
          <w:lang w:val="en-US" w:eastAsia="fr-BE"/>
        </w:rPr>
        <w:t xml:space="preserve">the way companies are run is inextricably linked to </w:t>
      </w:r>
      <w:r w:rsidR="00DF41EB">
        <w:rPr>
          <w:rFonts w:eastAsia="Times New Roman" w:cs="Times New Roman"/>
          <w:szCs w:val="24"/>
          <w:lang w:val="en-US" w:eastAsia="fr-BE"/>
        </w:rPr>
        <w:t>…</w:t>
      </w:r>
      <w:r w:rsidR="001A07A5" w:rsidRPr="008052BC">
        <w:rPr>
          <w:rFonts w:eastAsia="Times New Roman" w:cs="Times New Roman"/>
          <w:szCs w:val="24"/>
          <w:lang w:val="en-US" w:eastAsia="fr-BE"/>
        </w:rPr>
        <w:t xml:space="preserve"> labour standards, job security, social and environmental responsibility</w:t>
      </w:r>
      <w:r w:rsidR="00A232A6">
        <w:rPr>
          <w:rFonts w:eastAsia="Times New Roman" w:cs="Times New Roman"/>
          <w:szCs w:val="24"/>
          <w:lang w:val="en-US" w:eastAsia="fr-BE"/>
        </w:rPr>
        <w:t>’</w:t>
      </w:r>
      <w:r w:rsidR="00B46ACF" w:rsidRPr="008052BC">
        <w:rPr>
          <w:rFonts w:eastAsia="Times New Roman" w:cs="Times New Roman"/>
          <w:szCs w:val="24"/>
          <w:lang w:val="en-US" w:eastAsia="fr-BE"/>
        </w:rPr>
        <w:t xml:space="preserve"> (TUC</w:t>
      </w:r>
      <w:r w:rsidR="00190842" w:rsidRPr="008052BC">
        <w:rPr>
          <w:rFonts w:eastAsia="Times New Roman" w:cs="Times New Roman"/>
          <w:szCs w:val="24"/>
          <w:lang w:val="en-US" w:eastAsia="fr-BE"/>
        </w:rPr>
        <w:t>,</w:t>
      </w:r>
      <w:r w:rsidR="00B46ACF" w:rsidRPr="008052BC">
        <w:rPr>
          <w:rFonts w:eastAsia="Times New Roman" w:cs="Times New Roman"/>
          <w:szCs w:val="24"/>
          <w:lang w:val="en-US" w:eastAsia="fr-BE"/>
        </w:rPr>
        <w:t xml:space="preserve"> 2013</w:t>
      </w:r>
      <w:r w:rsidR="001A07A5" w:rsidRPr="008052BC">
        <w:rPr>
          <w:rFonts w:eastAsia="Times New Roman" w:cs="Times New Roman"/>
          <w:szCs w:val="24"/>
          <w:lang w:val="en-US" w:eastAsia="fr-BE"/>
        </w:rPr>
        <w:t xml:space="preserve">). </w:t>
      </w:r>
      <w:r w:rsidR="009C07A1" w:rsidRPr="008052BC">
        <w:rPr>
          <w:rFonts w:eastAsia="Times New Roman" w:cs="Times New Roman"/>
          <w:szCs w:val="24"/>
          <w:lang w:val="en-US" w:eastAsia="fr-BE"/>
        </w:rPr>
        <w:t>Similarly,</w:t>
      </w:r>
      <w:r w:rsidR="001A07A5" w:rsidRPr="008052BC">
        <w:rPr>
          <w:rFonts w:eastAsia="Times New Roman" w:cs="Times New Roman"/>
          <w:szCs w:val="24"/>
          <w:lang w:val="en-US" w:eastAsia="fr-BE"/>
        </w:rPr>
        <w:t xml:space="preserve"> French </w:t>
      </w:r>
      <w:r w:rsidR="00B46ACF" w:rsidRPr="008052BC">
        <w:rPr>
          <w:rFonts w:eastAsia="Times New Roman" w:cs="Times New Roman"/>
          <w:szCs w:val="24"/>
          <w:lang w:val="en-US" w:eastAsia="fr-BE"/>
        </w:rPr>
        <w:t xml:space="preserve">CFDT </w:t>
      </w:r>
      <w:r w:rsidR="001A07A5" w:rsidRPr="008052BC">
        <w:rPr>
          <w:rFonts w:eastAsia="Times New Roman" w:cs="Times New Roman"/>
          <w:szCs w:val="24"/>
          <w:lang w:val="en-US" w:eastAsia="fr-BE"/>
        </w:rPr>
        <w:t>official</w:t>
      </w:r>
      <w:r w:rsidR="0018263B" w:rsidRPr="008052BC">
        <w:rPr>
          <w:rFonts w:eastAsia="Times New Roman" w:cs="Times New Roman"/>
          <w:szCs w:val="24"/>
          <w:lang w:val="en-US" w:eastAsia="fr-BE"/>
        </w:rPr>
        <w:t>s</w:t>
      </w:r>
      <w:r w:rsidR="001A07A5" w:rsidRPr="008052BC">
        <w:rPr>
          <w:rFonts w:eastAsia="Times New Roman" w:cs="Times New Roman"/>
          <w:szCs w:val="24"/>
          <w:lang w:val="en-US" w:eastAsia="fr-BE"/>
        </w:rPr>
        <w:t xml:space="preserve"> </w:t>
      </w:r>
      <w:r w:rsidR="00D45BF7">
        <w:rPr>
          <w:rFonts w:eastAsia="Times New Roman" w:cs="Times New Roman"/>
          <w:szCs w:val="24"/>
          <w:lang w:val="en-US" w:eastAsia="fr-BE"/>
        </w:rPr>
        <w:t>suggest activism can</w:t>
      </w:r>
      <w:r w:rsidR="001A07A5" w:rsidRPr="008052BC">
        <w:rPr>
          <w:rFonts w:eastAsia="Times New Roman" w:cs="Times New Roman"/>
          <w:szCs w:val="24"/>
          <w:lang w:val="en-US" w:eastAsia="fr-BE"/>
        </w:rPr>
        <w:t xml:space="preserve"> </w:t>
      </w:r>
      <w:r w:rsidR="001A07A5" w:rsidRPr="008052BC">
        <w:rPr>
          <w:rFonts w:cs="Times New Roman"/>
          <w:szCs w:val="24"/>
          <w:lang w:val="en-US"/>
        </w:rPr>
        <w:t xml:space="preserve">“change the company to the benefit of its employees, </w:t>
      </w:r>
      <w:r w:rsidR="00134648">
        <w:rPr>
          <w:rFonts w:cs="Times New Roman"/>
          <w:szCs w:val="24"/>
          <w:lang w:val="en-US"/>
        </w:rPr>
        <w:t xml:space="preserve">[and] </w:t>
      </w:r>
      <w:r w:rsidR="001A07A5" w:rsidRPr="008052BC">
        <w:rPr>
          <w:rFonts w:cs="Times New Roman"/>
          <w:szCs w:val="24"/>
          <w:lang w:val="en-US"/>
        </w:rPr>
        <w:t>of other stakeholders</w:t>
      </w:r>
      <w:r w:rsidR="00134648">
        <w:rPr>
          <w:rFonts w:cs="Times New Roman"/>
          <w:szCs w:val="24"/>
          <w:lang w:val="en-US"/>
        </w:rPr>
        <w:t xml:space="preserve"> …</w:t>
      </w:r>
      <w:r w:rsidR="001A07A5" w:rsidRPr="008052BC">
        <w:rPr>
          <w:rFonts w:cs="Times New Roman"/>
          <w:szCs w:val="24"/>
          <w:lang w:val="en-US"/>
        </w:rPr>
        <w:t>” (Bonnan</w:t>
      </w:r>
      <w:r w:rsidR="00B46ACF" w:rsidRPr="008052BC">
        <w:rPr>
          <w:rFonts w:cs="Times New Roman"/>
          <w:szCs w:val="24"/>
          <w:lang w:val="en-US"/>
        </w:rPr>
        <w:t>d</w:t>
      </w:r>
      <w:r w:rsidR="00536375" w:rsidRPr="008052BC">
        <w:rPr>
          <w:rFonts w:cs="Times New Roman"/>
          <w:szCs w:val="24"/>
          <w:lang w:val="en-US"/>
        </w:rPr>
        <w:t>,</w:t>
      </w:r>
      <w:r w:rsidR="00B46ACF" w:rsidRPr="008052BC">
        <w:rPr>
          <w:rFonts w:cs="Times New Roman"/>
          <w:szCs w:val="24"/>
          <w:lang w:val="en-US"/>
        </w:rPr>
        <w:t xml:space="preserve"> 2006</w:t>
      </w:r>
      <w:r w:rsidR="00364E84">
        <w:rPr>
          <w:rFonts w:cs="Times New Roman"/>
          <w:szCs w:val="24"/>
          <w:lang w:val="en-US"/>
        </w:rPr>
        <w:t>: 144</w:t>
      </w:r>
      <w:r w:rsidR="0076344C" w:rsidRPr="008052BC">
        <w:rPr>
          <w:rFonts w:cs="Times New Roman"/>
          <w:szCs w:val="24"/>
          <w:lang w:val="en-US"/>
        </w:rPr>
        <w:t xml:space="preserve">; see also </w:t>
      </w:r>
      <w:r w:rsidR="007D486D" w:rsidRPr="008052BC">
        <w:rPr>
          <w:rFonts w:cs="Times New Roman"/>
          <w:szCs w:val="24"/>
          <w:lang w:val="en-US"/>
        </w:rPr>
        <w:t>Berducou &amp; Mermet, 2013</w:t>
      </w:r>
      <w:r w:rsidR="007D486D">
        <w:rPr>
          <w:rFonts w:cs="Times New Roman"/>
          <w:szCs w:val="24"/>
          <w:lang w:val="en-US"/>
        </w:rPr>
        <w:t xml:space="preserve">; </w:t>
      </w:r>
      <w:r w:rsidR="00752FD0" w:rsidRPr="008052BC">
        <w:rPr>
          <w:rFonts w:cs="Times New Roman"/>
          <w:szCs w:val="24"/>
          <w:lang w:val="en-US"/>
        </w:rPr>
        <w:t>Notat</w:t>
      </w:r>
      <w:r w:rsidR="00190842" w:rsidRPr="008052BC">
        <w:rPr>
          <w:rFonts w:cs="Times New Roman"/>
          <w:szCs w:val="24"/>
          <w:lang w:val="en-US"/>
        </w:rPr>
        <w:t>,</w:t>
      </w:r>
      <w:r w:rsidR="007D486D">
        <w:rPr>
          <w:rFonts w:cs="Times New Roman"/>
          <w:szCs w:val="24"/>
          <w:lang w:val="en-US"/>
        </w:rPr>
        <w:t xml:space="preserve"> 2003</w:t>
      </w:r>
      <w:r w:rsidR="001A07A5" w:rsidRPr="008052BC">
        <w:rPr>
          <w:rFonts w:cs="Times New Roman"/>
          <w:szCs w:val="24"/>
          <w:lang w:val="en-US"/>
        </w:rPr>
        <w:t xml:space="preserve">). </w:t>
      </w:r>
    </w:p>
    <w:p w:rsidR="00730223" w:rsidRDefault="00730223" w:rsidP="00026A5B">
      <w:pPr>
        <w:autoSpaceDE w:val="0"/>
        <w:autoSpaceDN w:val="0"/>
        <w:adjustRightInd w:val="0"/>
        <w:spacing w:line="480" w:lineRule="auto"/>
        <w:jc w:val="both"/>
        <w:rPr>
          <w:rFonts w:eastAsia="Times New Roman" w:cs="Times New Roman"/>
          <w:i/>
          <w:color w:val="000000"/>
          <w:szCs w:val="24"/>
          <w:lang w:val="en-US" w:eastAsia="en-GB"/>
        </w:rPr>
      </w:pPr>
    </w:p>
    <w:p w:rsidR="00346A33" w:rsidRPr="005C3C58" w:rsidRDefault="00346A33" w:rsidP="00026A5B">
      <w:pPr>
        <w:autoSpaceDE w:val="0"/>
        <w:autoSpaceDN w:val="0"/>
        <w:adjustRightInd w:val="0"/>
        <w:spacing w:line="480" w:lineRule="auto"/>
        <w:jc w:val="both"/>
        <w:rPr>
          <w:rFonts w:eastAsia="Times New Roman" w:cs="Times New Roman"/>
          <w:i/>
          <w:color w:val="000000"/>
          <w:szCs w:val="24"/>
          <w:lang w:val="en-US" w:eastAsia="en-GB"/>
        </w:rPr>
      </w:pPr>
      <w:r w:rsidRPr="005C3C58">
        <w:rPr>
          <w:rFonts w:eastAsia="Times New Roman" w:cs="Times New Roman"/>
          <w:i/>
          <w:color w:val="000000"/>
          <w:szCs w:val="24"/>
          <w:lang w:val="en-US" w:eastAsia="en-GB"/>
        </w:rPr>
        <w:t>Control</w:t>
      </w:r>
    </w:p>
    <w:p w:rsidR="001A07A5" w:rsidRPr="008052BC" w:rsidRDefault="00437D06" w:rsidP="005C3C58">
      <w:pPr>
        <w:autoSpaceDE w:val="0"/>
        <w:autoSpaceDN w:val="0"/>
        <w:adjustRightInd w:val="0"/>
        <w:spacing w:line="480" w:lineRule="auto"/>
        <w:jc w:val="both"/>
        <w:rPr>
          <w:rFonts w:cs="Times New Roman"/>
          <w:szCs w:val="24"/>
          <w:lang w:val="en-US"/>
        </w:rPr>
      </w:pPr>
      <w:r w:rsidRPr="008052BC">
        <w:rPr>
          <w:rFonts w:eastAsia="Times New Roman" w:cs="Times New Roman"/>
          <w:color w:val="000000"/>
          <w:szCs w:val="24"/>
          <w:lang w:val="en-US" w:eastAsia="en-GB"/>
        </w:rPr>
        <w:t>Organized</w:t>
      </w:r>
      <w:r w:rsidR="001A07A5" w:rsidRPr="008052BC">
        <w:rPr>
          <w:rFonts w:eastAsia="Times New Roman" w:cs="Times New Roman"/>
          <w:color w:val="000000"/>
          <w:szCs w:val="24"/>
          <w:lang w:val="en-US" w:eastAsia="en-GB"/>
        </w:rPr>
        <w:t xml:space="preserve"> </w:t>
      </w:r>
      <w:r w:rsidR="00AD3D4B">
        <w:rPr>
          <w:rFonts w:eastAsia="Times New Roman" w:cs="Times New Roman"/>
          <w:color w:val="000000"/>
          <w:szCs w:val="24"/>
          <w:lang w:val="en-US" w:eastAsia="en-GB"/>
        </w:rPr>
        <w:t>labour</w:t>
      </w:r>
      <w:r w:rsidR="005C3C58">
        <w:rPr>
          <w:rFonts w:eastAsia="Times New Roman" w:cs="Times New Roman"/>
          <w:color w:val="000000"/>
          <w:szCs w:val="24"/>
          <w:lang w:val="en-US" w:eastAsia="en-GB"/>
        </w:rPr>
        <w:t>’s</w:t>
      </w:r>
      <w:r w:rsidR="001A07A5" w:rsidRPr="008052BC">
        <w:rPr>
          <w:rFonts w:eastAsia="Times New Roman" w:cs="Times New Roman"/>
          <w:color w:val="000000"/>
          <w:szCs w:val="24"/>
          <w:lang w:val="en-US" w:eastAsia="en-GB"/>
        </w:rPr>
        <w:t xml:space="preserve"> strong</w:t>
      </w:r>
      <w:r w:rsidR="00D45BF7">
        <w:rPr>
          <w:rFonts w:eastAsia="Times New Roman" w:cs="Times New Roman"/>
          <w:color w:val="000000"/>
          <w:szCs w:val="24"/>
          <w:lang w:val="en-US" w:eastAsia="en-GB"/>
        </w:rPr>
        <w:t xml:space="preserve"> criticism of</w:t>
      </w:r>
      <w:r w:rsidR="001A07A5" w:rsidRPr="008052BC">
        <w:rPr>
          <w:rFonts w:cs="Times New Roman"/>
          <w:szCs w:val="24"/>
          <w:lang w:val="en-US"/>
        </w:rPr>
        <w:t xml:space="preserve"> </w:t>
      </w:r>
      <w:r w:rsidR="001A07A5" w:rsidRPr="008052BC">
        <w:rPr>
          <w:rFonts w:eastAsia="Times New Roman" w:cs="Times New Roman"/>
          <w:color w:val="000000"/>
          <w:szCs w:val="24"/>
          <w:lang w:val="en-US" w:eastAsia="en-GB"/>
        </w:rPr>
        <w:t>mergers and takeovers</w:t>
      </w:r>
      <w:r w:rsidR="005C3C58">
        <w:rPr>
          <w:rFonts w:eastAsia="Times New Roman" w:cs="Times New Roman"/>
          <w:color w:val="000000"/>
          <w:szCs w:val="24"/>
          <w:lang w:val="en-US" w:eastAsia="en-GB"/>
        </w:rPr>
        <w:t xml:space="preserve"> in all </w:t>
      </w:r>
      <w:r w:rsidR="00D45BF7">
        <w:rPr>
          <w:rFonts w:eastAsia="Times New Roman" w:cs="Times New Roman"/>
          <w:color w:val="000000"/>
          <w:szCs w:val="24"/>
          <w:lang w:val="en-US" w:eastAsia="en-GB"/>
        </w:rPr>
        <w:t>settings</w:t>
      </w:r>
      <w:r w:rsidR="001A07A5" w:rsidRPr="008052BC">
        <w:rPr>
          <w:rFonts w:eastAsia="Times New Roman" w:cs="Times New Roman"/>
          <w:color w:val="000000"/>
          <w:szCs w:val="24"/>
          <w:lang w:val="en-US" w:eastAsia="en-GB"/>
        </w:rPr>
        <w:t xml:space="preserve"> has softened</w:t>
      </w:r>
      <w:r w:rsidR="005C3C58">
        <w:rPr>
          <w:rFonts w:eastAsia="Times New Roman" w:cs="Times New Roman"/>
          <w:color w:val="000000"/>
          <w:szCs w:val="24"/>
          <w:lang w:val="en-US" w:eastAsia="en-GB"/>
        </w:rPr>
        <w:t>, with</w:t>
      </w:r>
      <w:r w:rsidR="001A07A5" w:rsidRPr="008052BC">
        <w:rPr>
          <w:rFonts w:eastAsia="Times New Roman" w:cs="Times New Roman"/>
          <w:color w:val="000000"/>
          <w:szCs w:val="24"/>
          <w:lang w:val="en-US" w:eastAsia="en-GB"/>
        </w:rPr>
        <w:t xml:space="preserve"> corporate control</w:t>
      </w:r>
      <w:r w:rsidR="00D45BF7">
        <w:rPr>
          <w:rFonts w:eastAsia="Times New Roman" w:cs="Times New Roman"/>
          <w:color w:val="000000"/>
          <w:szCs w:val="24"/>
          <w:lang w:val="en-US" w:eastAsia="en-GB"/>
        </w:rPr>
        <w:t xml:space="preserve"> markets</w:t>
      </w:r>
      <w:r w:rsidR="001A07A5" w:rsidRPr="008052BC">
        <w:rPr>
          <w:rFonts w:eastAsia="Times New Roman" w:cs="Times New Roman"/>
          <w:color w:val="000000"/>
          <w:szCs w:val="24"/>
          <w:lang w:val="en-US" w:eastAsia="en-GB"/>
        </w:rPr>
        <w:t xml:space="preserve"> </w:t>
      </w:r>
      <w:r w:rsidR="005C3C58">
        <w:rPr>
          <w:rFonts w:eastAsia="Times New Roman" w:cs="Times New Roman"/>
          <w:color w:val="000000"/>
          <w:szCs w:val="24"/>
          <w:lang w:val="en-US" w:eastAsia="en-GB"/>
        </w:rPr>
        <w:t xml:space="preserve">now </w:t>
      </w:r>
      <w:r w:rsidR="001A07A5" w:rsidRPr="008052BC">
        <w:rPr>
          <w:rFonts w:eastAsia="Times New Roman" w:cs="Times New Roman"/>
          <w:color w:val="000000"/>
          <w:szCs w:val="24"/>
          <w:lang w:val="en-US" w:eastAsia="en-GB"/>
        </w:rPr>
        <w:t xml:space="preserve">regarded as </w:t>
      </w:r>
      <w:r w:rsidR="005776B4">
        <w:rPr>
          <w:rFonts w:eastAsia="Times New Roman" w:cs="Times New Roman"/>
          <w:color w:val="000000"/>
          <w:szCs w:val="24"/>
          <w:lang w:val="en-US" w:eastAsia="en-GB"/>
        </w:rPr>
        <w:t xml:space="preserve">potentially useful </w:t>
      </w:r>
      <w:r w:rsidR="00D45BF7">
        <w:rPr>
          <w:rFonts w:eastAsia="Times New Roman" w:cs="Times New Roman"/>
          <w:color w:val="000000"/>
          <w:szCs w:val="24"/>
          <w:lang w:val="en-US" w:eastAsia="en-GB"/>
        </w:rPr>
        <w:t xml:space="preserve">to </w:t>
      </w:r>
      <w:r w:rsidR="00F60D92">
        <w:rPr>
          <w:rFonts w:eastAsia="Times New Roman" w:cs="Times New Roman"/>
          <w:color w:val="000000"/>
          <w:szCs w:val="24"/>
          <w:lang w:val="en-US" w:eastAsia="en-GB"/>
        </w:rPr>
        <w:t xml:space="preserve">hold managers to account </w:t>
      </w:r>
      <w:r w:rsidR="001A07A5" w:rsidRPr="008052BC">
        <w:rPr>
          <w:rFonts w:eastAsia="Times New Roman" w:cs="Times New Roman"/>
          <w:color w:val="000000"/>
          <w:szCs w:val="24"/>
          <w:lang w:val="en-US" w:eastAsia="en-GB"/>
        </w:rPr>
        <w:t>(</w:t>
      </w:r>
      <w:r w:rsidR="007D486D" w:rsidRPr="008052BC">
        <w:rPr>
          <w:rFonts w:cs="Times New Roman"/>
          <w:szCs w:val="24"/>
          <w:lang w:val="en-US"/>
        </w:rPr>
        <w:t>CIES, 2011</w:t>
      </w:r>
      <w:r w:rsidR="007D486D">
        <w:rPr>
          <w:rFonts w:cs="Times New Roman"/>
          <w:szCs w:val="24"/>
          <w:lang w:val="en-US"/>
        </w:rPr>
        <w:t xml:space="preserve">; </w:t>
      </w:r>
      <w:r w:rsidR="001A07A5" w:rsidRPr="008052BC">
        <w:rPr>
          <w:rFonts w:cs="Times New Roman"/>
          <w:szCs w:val="24"/>
          <w:lang w:val="en-US"/>
        </w:rPr>
        <w:t>Schwab</w:t>
      </w:r>
      <w:r w:rsidR="00432AD4" w:rsidRPr="008052BC">
        <w:rPr>
          <w:rFonts w:cs="Times New Roman"/>
          <w:szCs w:val="24"/>
          <w:lang w:val="en-US"/>
        </w:rPr>
        <w:t xml:space="preserve"> &amp; </w:t>
      </w:r>
      <w:r w:rsidR="001A07A5" w:rsidRPr="008052BC">
        <w:rPr>
          <w:rFonts w:cs="Times New Roman"/>
          <w:szCs w:val="24"/>
          <w:lang w:val="en-US"/>
        </w:rPr>
        <w:t>Thomas</w:t>
      </w:r>
      <w:r w:rsidR="00432AD4" w:rsidRPr="008052BC">
        <w:rPr>
          <w:rFonts w:cs="Times New Roman"/>
          <w:szCs w:val="24"/>
          <w:lang w:val="en-US"/>
        </w:rPr>
        <w:t>,</w:t>
      </w:r>
      <w:r w:rsidR="001A07A5" w:rsidRPr="008052BC">
        <w:rPr>
          <w:rFonts w:cs="Times New Roman"/>
          <w:szCs w:val="24"/>
          <w:lang w:val="en-US"/>
        </w:rPr>
        <w:t xml:space="preserve"> 1997</w:t>
      </w:r>
      <w:r w:rsidR="00B94AD4" w:rsidRPr="008052BC">
        <w:rPr>
          <w:rFonts w:cs="Times New Roman"/>
          <w:szCs w:val="24"/>
          <w:lang w:val="en-US"/>
        </w:rPr>
        <w:t>/</w:t>
      </w:r>
      <w:r w:rsidR="007D486D">
        <w:rPr>
          <w:rFonts w:cs="Times New Roman"/>
          <w:szCs w:val="24"/>
          <w:lang w:val="en-US"/>
        </w:rPr>
        <w:t>98</w:t>
      </w:r>
      <w:r w:rsidR="00364E84">
        <w:rPr>
          <w:rFonts w:cs="Times New Roman"/>
          <w:szCs w:val="24"/>
          <w:lang w:val="en-US"/>
        </w:rPr>
        <w:t>: 1021</w:t>
      </w:r>
      <w:r w:rsidR="001A07A5" w:rsidRPr="008052BC">
        <w:rPr>
          <w:rFonts w:cs="Times New Roman"/>
          <w:szCs w:val="24"/>
          <w:lang w:val="en-US"/>
        </w:rPr>
        <w:t>)</w:t>
      </w:r>
      <w:r w:rsidR="001A07A5" w:rsidRPr="008052BC">
        <w:rPr>
          <w:rFonts w:eastAsia="Times New Roman" w:cs="Times New Roman"/>
          <w:color w:val="000000"/>
          <w:szCs w:val="24"/>
          <w:lang w:val="en-US" w:eastAsia="en-GB"/>
        </w:rPr>
        <w:t xml:space="preserve">. </w:t>
      </w:r>
      <w:r w:rsidR="005C3C58">
        <w:rPr>
          <w:rFonts w:eastAsia="Times New Roman" w:cs="Times New Roman"/>
          <w:color w:val="000000"/>
          <w:szCs w:val="24"/>
          <w:lang w:val="en-US" w:eastAsia="en-GB"/>
        </w:rPr>
        <w:t>Yet</w:t>
      </w:r>
      <w:r w:rsidR="00DE2927">
        <w:rPr>
          <w:rFonts w:eastAsia="Times New Roman" w:cs="Times New Roman"/>
          <w:color w:val="000000"/>
          <w:szCs w:val="24"/>
          <w:lang w:val="en-US" w:eastAsia="en-GB"/>
        </w:rPr>
        <w:t>,</w:t>
      </w:r>
      <w:r w:rsidR="005C3C58">
        <w:rPr>
          <w:rFonts w:eastAsia="Times New Roman" w:cs="Times New Roman"/>
          <w:color w:val="000000"/>
          <w:szCs w:val="24"/>
          <w:lang w:val="en-US" w:eastAsia="en-GB"/>
        </w:rPr>
        <w:t xml:space="preserve"> </w:t>
      </w:r>
      <w:r w:rsidR="00DE2927" w:rsidRPr="008052BC">
        <w:rPr>
          <w:rFonts w:eastAsia="Times New Roman" w:cs="Times New Roman"/>
          <w:color w:val="000000"/>
          <w:szCs w:val="24"/>
          <w:lang w:val="en-US" w:eastAsia="en-GB"/>
        </w:rPr>
        <w:t xml:space="preserve">stakeholder </w:t>
      </w:r>
      <w:r w:rsidR="00D45BF7">
        <w:rPr>
          <w:rFonts w:eastAsia="Times New Roman" w:cs="Times New Roman"/>
          <w:color w:val="000000"/>
          <w:szCs w:val="24"/>
          <w:lang w:val="en-US" w:eastAsia="en-GB"/>
        </w:rPr>
        <w:t>protections remain primary</w:t>
      </w:r>
      <w:r w:rsidR="00DE2927" w:rsidRPr="008052BC">
        <w:rPr>
          <w:rFonts w:eastAsia="Times New Roman" w:cs="Times New Roman"/>
          <w:color w:val="000000"/>
          <w:szCs w:val="24"/>
          <w:lang w:val="en-US" w:eastAsia="en-GB"/>
        </w:rPr>
        <w:t xml:space="preserve">. </w:t>
      </w:r>
      <w:r w:rsidR="00324334">
        <w:rPr>
          <w:rFonts w:eastAsia="Times New Roman" w:cs="Times New Roman"/>
          <w:color w:val="000000"/>
          <w:szCs w:val="24"/>
          <w:lang w:val="en-US" w:eastAsia="en-GB"/>
        </w:rPr>
        <w:t>F</w:t>
      </w:r>
      <w:r w:rsidR="00F60D92">
        <w:rPr>
          <w:rFonts w:eastAsia="Times New Roman" w:cs="Times New Roman"/>
          <w:color w:val="000000"/>
          <w:szCs w:val="24"/>
          <w:lang w:val="en-US" w:eastAsia="en-GB"/>
        </w:rPr>
        <w:t xml:space="preserve">iduciary concerns mean </w:t>
      </w:r>
      <w:r w:rsidR="001A07A5" w:rsidRPr="008052BC">
        <w:rPr>
          <w:rFonts w:eastAsia="Times New Roman" w:cs="Times New Roman"/>
          <w:color w:val="000000"/>
          <w:szCs w:val="24"/>
          <w:lang w:val="en-US" w:eastAsia="en-GB"/>
        </w:rPr>
        <w:t xml:space="preserve">the AFL-CIO </w:t>
      </w:r>
      <w:r w:rsidR="005776B4">
        <w:rPr>
          <w:rFonts w:eastAsia="Times New Roman" w:cs="Times New Roman"/>
          <w:color w:val="000000"/>
          <w:szCs w:val="24"/>
          <w:lang w:val="en-US" w:eastAsia="en-GB"/>
        </w:rPr>
        <w:t xml:space="preserve">cautiously </w:t>
      </w:r>
      <w:r w:rsidR="00F60D92">
        <w:rPr>
          <w:rFonts w:eastAsia="Times New Roman" w:cs="Times New Roman"/>
          <w:color w:val="000000"/>
          <w:szCs w:val="24"/>
          <w:lang w:val="en-US" w:eastAsia="en-GB"/>
        </w:rPr>
        <w:t>calls for</w:t>
      </w:r>
      <w:r w:rsidR="00DE2927" w:rsidRPr="008052BC">
        <w:rPr>
          <w:rFonts w:eastAsia="Times New Roman" w:cs="Times New Roman"/>
          <w:color w:val="000000"/>
          <w:szCs w:val="24"/>
          <w:lang w:val="en-US" w:eastAsia="en-GB"/>
        </w:rPr>
        <w:t xml:space="preserve"> case-by-case </w:t>
      </w:r>
      <w:r w:rsidR="00C37A80">
        <w:rPr>
          <w:rFonts w:cs="Times New Roman"/>
          <w:szCs w:val="24"/>
          <w:lang w:val="en-US"/>
        </w:rPr>
        <w:t>‘</w:t>
      </w:r>
      <w:r w:rsidR="00DE2927" w:rsidRPr="008052BC">
        <w:rPr>
          <w:rFonts w:cs="Times New Roman"/>
          <w:szCs w:val="24"/>
          <w:lang w:val="en-US"/>
        </w:rPr>
        <w:t>independent and thorough cost/benefit analys[e]s</w:t>
      </w:r>
      <w:r w:rsidR="00C37A80">
        <w:rPr>
          <w:rFonts w:cs="Times New Roman"/>
          <w:szCs w:val="24"/>
          <w:lang w:val="en-US"/>
        </w:rPr>
        <w:t>’</w:t>
      </w:r>
      <w:r w:rsidR="005776B4">
        <w:rPr>
          <w:rFonts w:cs="Times New Roman"/>
          <w:szCs w:val="24"/>
          <w:lang w:val="en-US"/>
        </w:rPr>
        <w:t xml:space="preserve"> of mergers</w:t>
      </w:r>
      <w:r w:rsidR="00F60D92">
        <w:rPr>
          <w:rFonts w:cs="Times New Roman"/>
          <w:szCs w:val="24"/>
          <w:lang w:val="en-US"/>
        </w:rPr>
        <w:t xml:space="preserve">, </w:t>
      </w:r>
      <w:r w:rsidR="008158BF">
        <w:rPr>
          <w:rFonts w:cs="Times New Roman"/>
          <w:szCs w:val="24"/>
          <w:lang w:val="en-US"/>
        </w:rPr>
        <w:t>but</w:t>
      </w:r>
      <w:r w:rsidR="00324334">
        <w:rPr>
          <w:rFonts w:cs="Times New Roman"/>
          <w:szCs w:val="24"/>
          <w:lang w:val="en-US"/>
        </w:rPr>
        <w:t xml:space="preserve"> it</w:t>
      </w:r>
      <w:r w:rsidR="008158BF">
        <w:rPr>
          <w:rFonts w:cs="Times New Roman"/>
          <w:szCs w:val="24"/>
          <w:lang w:val="en-US"/>
        </w:rPr>
        <w:t xml:space="preserve"> strongly </w:t>
      </w:r>
      <w:r w:rsidR="009F35D2" w:rsidRPr="008052BC">
        <w:rPr>
          <w:rFonts w:eastAsia="Times New Roman" w:cs="Times New Roman"/>
          <w:color w:val="000000"/>
          <w:szCs w:val="24"/>
          <w:lang w:val="en-US" w:eastAsia="en-GB"/>
        </w:rPr>
        <w:t>criticizes</w:t>
      </w:r>
      <w:r w:rsidR="00523BE7">
        <w:rPr>
          <w:rFonts w:cs="Times New Roman"/>
          <w:szCs w:val="24"/>
          <w:lang w:val="en-US"/>
        </w:rPr>
        <w:t xml:space="preserve"> disruptions to </w:t>
      </w:r>
      <w:r w:rsidR="00C37A80">
        <w:rPr>
          <w:rFonts w:cs="Times New Roman"/>
          <w:szCs w:val="24"/>
          <w:lang w:val="en-US"/>
        </w:rPr>
        <w:t>‘</w:t>
      </w:r>
      <w:r w:rsidR="001A07A5" w:rsidRPr="008052BC">
        <w:rPr>
          <w:rFonts w:cs="Times New Roman"/>
          <w:szCs w:val="24"/>
          <w:lang w:val="en-US"/>
        </w:rPr>
        <w:t xml:space="preserve">the </w:t>
      </w:r>
      <w:r w:rsidR="001A07A5" w:rsidRPr="008052BC">
        <w:rPr>
          <w:rFonts w:cs="Times New Roman"/>
          <w:szCs w:val="24"/>
          <w:lang w:val="en-US"/>
        </w:rPr>
        <w:lastRenderedPageBreak/>
        <w:t>stability an</w:t>
      </w:r>
      <w:r w:rsidR="00523BE7">
        <w:rPr>
          <w:rFonts w:cs="Times New Roman"/>
          <w:szCs w:val="24"/>
          <w:lang w:val="en-US"/>
        </w:rPr>
        <w:t>d continuity of the corporation</w:t>
      </w:r>
      <w:r w:rsidR="00C37A80">
        <w:rPr>
          <w:rFonts w:cs="Times New Roman"/>
          <w:szCs w:val="24"/>
          <w:lang w:val="en-US"/>
        </w:rPr>
        <w:t>’</w:t>
      </w:r>
      <w:r w:rsidR="001A07A5" w:rsidRPr="008052BC">
        <w:rPr>
          <w:rFonts w:cs="Times New Roman"/>
          <w:szCs w:val="24"/>
          <w:lang w:val="en-US"/>
        </w:rPr>
        <w:t xml:space="preserve"> </w:t>
      </w:r>
      <w:r w:rsidR="00DE2927">
        <w:rPr>
          <w:rFonts w:cs="Times New Roman"/>
          <w:szCs w:val="24"/>
          <w:lang w:val="en-US"/>
        </w:rPr>
        <w:t xml:space="preserve">and emphasizes the importance of </w:t>
      </w:r>
      <w:r w:rsidR="001A07A5" w:rsidRPr="008052BC">
        <w:rPr>
          <w:rFonts w:cs="Times New Roman"/>
          <w:szCs w:val="24"/>
          <w:lang w:val="en-US"/>
        </w:rPr>
        <w:t>long-term business plan</w:t>
      </w:r>
      <w:r w:rsidR="00324334">
        <w:rPr>
          <w:rFonts w:cs="Times New Roman"/>
          <w:szCs w:val="24"/>
          <w:lang w:val="en-US"/>
        </w:rPr>
        <w:t>ning</w:t>
      </w:r>
      <w:r w:rsidR="001A07A5" w:rsidRPr="008052BC">
        <w:rPr>
          <w:rFonts w:cs="Times New Roman"/>
          <w:szCs w:val="24"/>
          <w:lang w:val="en-US"/>
        </w:rPr>
        <w:t xml:space="preserve"> (AFL-CIO</w:t>
      </w:r>
      <w:r w:rsidR="009F35D2" w:rsidRPr="008052BC">
        <w:rPr>
          <w:rFonts w:cs="Times New Roman"/>
          <w:szCs w:val="24"/>
          <w:lang w:val="en-US"/>
        </w:rPr>
        <w:t>,</w:t>
      </w:r>
      <w:r w:rsidR="001A07A5" w:rsidRPr="008052BC">
        <w:rPr>
          <w:rFonts w:cs="Times New Roman"/>
          <w:szCs w:val="24"/>
          <w:lang w:val="en-US"/>
        </w:rPr>
        <w:t xml:space="preserve"> 2012</w:t>
      </w:r>
      <w:r w:rsidR="007D486D">
        <w:rPr>
          <w:rFonts w:cs="Times New Roman"/>
          <w:szCs w:val="24"/>
          <w:lang w:val="en-US"/>
        </w:rPr>
        <w:t>;</w:t>
      </w:r>
      <w:r w:rsidR="001A07A5" w:rsidRPr="008052BC">
        <w:rPr>
          <w:rFonts w:cs="Times New Roman"/>
          <w:szCs w:val="24"/>
          <w:lang w:val="en-US"/>
        </w:rPr>
        <w:t xml:space="preserve"> 17). </w:t>
      </w:r>
      <w:r w:rsidR="00F60D92">
        <w:rPr>
          <w:rFonts w:cs="Times New Roman"/>
          <w:szCs w:val="24"/>
          <w:lang w:val="en-US"/>
        </w:rPr>
        <w:t xml:space="preserve">The TUC </w:t>
      </w:r>
      <w:r w:rsidR="007966B8">
        <w:rPr>
          <w:rFonts w:cs="Times New Roman"/>
          <w:szCs w:val="24"/>
          <w:lang w:val="en-US"/>
        </w:rPr>
        <w:t>suggests</w:t>
      </w:r>
      <w:r w:rsidR="001A07A5" w:rsidRPr="008052BC">
        <w:rPr>
          <w:rFonts w:cs="Times New Roman"/>
          <w:szCs w:val="24"/>
          <w:lang w:val="en-US"/>
        </w:rPr>
        <w:t xml:space="preserve"> takeover</w:t>
      </w:r>
      <w:r w:rsidR="007966B8">
        <w:rPr>
          <w:rFonts w:cs="Times New Roman"/>
          <w:szCs w:val="24"/>
          <w:lang w:val="en-US"/>
        </w:rPr>
        <w:t>s be</w:t>
      </w:r>
      <w:r w:rsidR="00324334">
        <w:rPr>
          <w:rFonts w:cs="Times New Roman"/>
          <w:szCs w:val="24"/>
          <w:lang w:val="en-US"/>
        </w:rPr>
        <w:t xml:space="preserve"> support</w:t>
      </w:r>
      <w:r w:rsidR="007966B8">
        <w:rPr>
          <w:rFonts w:cs="Times New Roman"/>
          <w:szCs w:val="24"/>
          <w:lang w:val="en-US"/>
        </w:rPr>
        <w:t>ed</w:t>
      </w:r>
      <w:r w:rsidR="001A07A5" w:rsidRPr="008052BC">
        <w:rPr>
          <w:rFonts w:cs="Times New Roman"/>
          <w:szCs w:val="24"/>
          <w:lang w:val="en-US"/>
        </w:rPr>
        <w:t xml:space="preserve"> onl</w:t>
      </w:r>
      <w:r w:rsidR="00523BE7">
        <w:rPr>
          <w:rFonts w:cs="Times New Roman"/>
          <w:szCs w:val="24"/>
          <w:lang w:val="en-US"/>
        </w:rPr>
        <w:t xml:space="preserve">y </w:t>
      </w:r>
      <w:r w:rsidR="00324334">
        <w:rPr>
          <w:rFonts w:cs="Times New Roman"/>
          <w:szCs w:val="24"/>
          <w:lang w:val="en-US"/>
        </w:rPr>
        <w:t>when</w:t>
      </w:r>
      <w:r w:rsidR="00523BE7">
        <w:rPr>
          <w:rFonts w:cs="Times New Roman"/>
          <w:szCs w:val="24"/>
          <w:lang w:val="en-US"/>
        </w:rPr>
        <w:t xml:space="preserve"> they make </w:t>
      </w:r>
      <w:r w:rsidR="00C37A80">
        <w:rPr>
          <w:rFonts w:cs="Times New Roman"/>
          <w:szCs w:val="24"/>
          <w:lang w:val="en-US"/>
        </w:rPr>
        <w:t>‘</w:t>
      </w:r>
      <w:r w:rsidR="001A07A5" w:rsidRPr="008052BC">
        <w:rPr>
          <w:rFonts w:cs="Times New Roman"/>
          <w:szCs w:val="24"/>
          <w:lang w:val="en-US"/>
        </w:rPr>
        <w:t>the long-term success of the company [the] priority rather than the short</w:t>
      </w:r>
      <w:r w:rsidR="00523BE7">
        <w:rPr>
          <w:rFonts w:cs="Times New Roman"/>
          <w:szCs w:val="24"/>
          <w:lang w:val="en-US"/>
        </w:rPr>
        <w:t>-term interests of shareholders</w:t>
      </w:r>
      <w:r w:rsidR="00C37A80">
        <w:rPr>
          <w:rFonts w:cs="Times New Roman"/>
          <w:szCs w:val="24"/>
          <w:lang w:val="en-US"/>
        </w:rPr>
        <w:t>’</w:t>
      </w:r>
      <w:r w:rsidR="001A07A5" w:rsidRPr="008052BC">
        <w:rPr>
          <w:rFonts w:cs="Times New Roman"/>
          <w:szCs w:val="24"/>
          <w:lang w:val="en-US"/>
        </w:rPr>
        <w:t xml:space="preserve"> (TUC</w:t>
      </w:r>
      <w:r w:rsidR="009F35D2" w:rsidRPr="008052BC">
        <w:rPr>
          <w:rFonts w:cs="Times New Roman"/>
          <w:szCs w:val="24"/>
          <w:lang w:val="en-US"/>
        </w:rPr>
        <w:t>,</w:t>
      </w:r>
      <w:r w:rsidR="001A07A5" w:rsidRPr="008052BC">
        <w:rPr>
          <w:rFonts w:cs="Times New Roman"/>
          <w:szCs w:val="24"/>
          <w:lang w:val="en-US"/>
        </w:rPr>
        <w:t xml:space="preserve"> 2013</w:t>
      </w:r>
      <w:r w:rsidR="007D486D">
        <w:rPr>
          <w:rFonts w:cs="Times New Roman"/>
          <w:szCs w:val="24"/>
          <w:lang w:val="en-US"/>
        </w:rPr>
        <w:t>;</w:t>
      </w:r>
      <w:r w:rsidR="00DE2927">
        <w:rPr>
          <w:rFonts w:cs="Times New Roman"/>
          <w:szCs w:val="24"/>
          <w:lang w:val="en-US"/>
        </w:rPr>
        <w:t xml:space="preserve"> 28</w:t>
      </w:r>
      <w:r w:rsidR="00324334">
        <w:rPr>
          <w:rFonts w:cs="Times New Roman"/>
          <w:szCs w:val="24"/>
          <w:lang w:val="en-US"/>
        </w:rPr>
        <w:t>; also</w:t>
      </w:r>
      <w:r w:rsidR="00324334" w:rsidRPr="00324334">
        <w:rPr>
          <w:rFonts w:cs="Times New Roman"/>
          <w:szCs w:val="24"/>
          <w:lang w:val="en-US"/>
        </w:rPr>
        <w:t xml:space="preserve"> </w:t>
      </w:r>
      <w:r w:rsidR="00324334" w:rsidRPr="008052BC">
        <w:rPr>
          <w:rFonts w:cs="Times New Roman"/>
          <w:szCs w:val="24"/>
          <w:lang w:val="en-US"/>
        </w:rPr>
        <w:t>Williamson</w:t>
      </w:r>
      <w:r w:rsidR="00324334">
        <w:rPr>
          <w:rFonts w:cs="Times New Roman"/>
          <w:szCs w:val="24"/>
          <w:lang w:val="en-US"/>
        </w:rPr>
        <w:t>, 1997;</w:t>
      </w:r>
      <w:r w:rsidR="00324334" w:rsidRPr="008052BC">
        <w:rPr>
          <w:rFonts w:cs="Times New Roman"/>
          <w:szCs w:val="24"/>
          <w:lang w:val="en-US"/>
        </w:rPr>
        <w:t xml:space="preserve"> 157</w:t>
      </w:r>
      <w:r w:rsidR="00DE2927">
        <w:rPr>
          <w:rFonts w:cs="Times New Roman"/>
          <w:szCs w:val="24"/>
          <w:lang w:val="en-US"/>
        </w:rPr>
        <w:t xml:space="preserve">) and </w:t>
      </w:r>
      <w:r w:rsidR="00324334">
        <w:rPr>
          <w:rFonts w:cs="Times New Roman"/>
          <w:szCs w:val="24"/>
          <w:lang w:val="en-US"/>
        </w:rPr>
        <w:t xml:space="preserve">impact is minimized </w:t>
      </w:r>
      <w:r w:rsidR="00C37A80">
        <w:rPr>
          <w:rFonts w:cs="Times New Roman"/>
          <w:szCs w:val="24"/>
          <w:lang w:val="en-US"/>
        </w:rPr>
        <w:t>‘</w:t>
      </w:r>
      <w:r w:rsidR="001A07A5" w:rsidRPr="008052BC">
        <w:rPr>
          <w:rFonts w:cs="Times New Roman"/>
          <w:szCs w:val="24"/>
          <w:lang w:val="en-US"/>
        </w:rPr>
        <w:t xml:space="preserve">on the terms and conditions of employment </w:t>
      </w:r>
      <w:r w:rsidR="00DE2927">
        <w:rPr>
          <w:rFonts w:cs="Times New Roman"/>
          <w:szCs w:val="24"/>
          <w:lang w:val="en-US"/>
        </w:rPr>
        <w:t>…</w:t>
      </w:r>
      <w:r w:rsidR="00C37A80">
        <w:rPr>
          <w:rFonts w:cs="Times New Roman"/>
          <w:szCs w:val="24"/>
          <w:lang w:val="en-US"/>
        </w:rPr>
        <w:t>’</w:t>
      </w:r>
      <w:r w:rsidR="001A07A5" w:rsidRPr="008052BC">
        <w:rPr>
          <w:rFonts w:cs="Times New Roman"/>
          <w:szCs w:val="24"/>
          <w:lang w:val="en-US"/>
        </w:rPr>
        <w:t xml:space="preserve"> </w:t>
      </w:r>
      <w:r w:rsidR="00324334">
        <w:rPr>
          <w:rFonts w:cs="Times New Roman"/>
          <w:szCs w:val="24"/>
          <w:lang w:val="en-US"/>
        </w:rPr>
        <w:t xml:space="preserve">and jobs </w:t>
      </w:r>
      <w:r w:rsidR="001A07A5" w:rsidRPr="008052BC">
        <w:rPr>
          <w:rFonts w:cs="Times New Roman"/>
          <w:szCs w:val="24"/>
          <w:lang w:val="en-US"/>
        </w:rPr>
        <w:t>(TUC</w:t>
      </w:r>
      <w:r w:rsidR="00181EA8">
        <w:rPr>
          <w:rFonts w:cs="Times New Roman"/>
          <w:szCs w:val="24"/>
          <w:lang w:val="en-US"/>
        </w:rPr>
        <w:t>,</w:t>
      </w:r>
      <w:r w:rsidR="001A07A5" w:rsidRPr="008052BC">
        <w:rPr>
          <w:rFonts w:cs="Times New Roman"/>
          <w:szCs w:val="24"/>
          <w:lang w:val="en-US"/>
        </w:rPr>
        <w:t xml:space="preserve"> 2013</w:t>
      </w:r>
      <w:r w:rsidR="007D486D">
        <w:rPr>
          <w:rFonts w:cs="Times New Roman"/>
          <w:szCs w:val="24"/>
          <w:lang w:val="en-US"/>
        </w:rPr>
        <w:t xml:space="preserve">; </w:t>
      </w:r>
      <w:r w:rsidR="001A07A5" w:rsidRPr="008052BC">
        <w:rPr>
          <w:rFonts w:cs="Times New Roman"/>
          <w:szCs w:val="24"/>
          <w:lang w:val="en-US"/>
        </w:rPr>
        <w:t>28)</w:t>
      </w:r>
      <w:r w:rsidR="001A07A5" w:rsidRPr="008052BC">
        <w:rPr>
          <w:rFonts w:cs="Times New Roman"/>
          <w:sz w:val="20"/>
          <w:szCs w:val="20"/>
          <w:lang w:val="en-US"/>
        </w:rPr>
        <w:t xml:space="preserve">.  </w:t>
      </w:r>
      <w:r w:rsidR="004A5EF1" w:rsidRPr="008052BC">
        <w:rPr>
          <w:rFonts w:cs="Times New Roman"/>
          <w:szCs w:val="24"/>
          <w:lang w:val="en-US"/>
        </w:rPr>
        <w:t>Similarly</w:t>
      </w:r>
      <w:r w:rsidR="007966B8">
        <w:rPr>
          <w:rFonts w:cs="Times New Roman"/>
          <w:szCs w:val="24"/>
          <w:lang w:val="en-US"/>
        </w:rPr>
        <w:t>,</w:t>
      </w:r>
      <w:r w:rsidR="004A5EF1" w:rsidRPr="008052BC">
        <w:rPr>
          <w:rFonts w:cs="Times New Roman"/>
          <w:szCs w:val="24"/>
          <w:lang w:val="en-US"/>
        </w:rPr>
        <w:t xml:space="preserve"> the </w:t>
      </w:r>
      <w:r w:rsidR="001A07A5" w:rsidRPr="008052BC">
        <w:rPr>
          <w:rFonts w:cs="Times New Roman"/>
          <w:szCs w:val="24"/>
          <w:lang w:val="en-US"/>
        </w:rPr>
        <w:t xml:space="preserve">French </w:t>
      </w:r>
      <w:r w:rsidR="004A5EF1" w:rsidRPr="008052BC">
        <w:rPr>
          <w:rFonts w:cs="Times New Roman"/>
          <w:szCs w:val="24"/>
          <w:lang w:val="en-US"/>
        </w:rPr>
        <w:t>CIES</w:t>
      </w:r>
      <w:r w:rsidR="00324334">
        <w:rPr>
          <w:rFonts w:cs="Times New Roman"/>
          <w:szCs w:val="24"/>
          <w:lang w:val="en-US"/>
        </w:rPr>
        <w:t xml:space="preserve"> views</w:t>
      </w:r>
      <w:r w:rsidR="004A5EF1" w:rsidRPr="008052BC">
        <w:rPr>
          <w:rFonts w:cs="Times New Roman"/>
          <w:szCs w:val="24"/>
          <w:lang w:val="en-US"/>
        </w:rPr>
        <w:t xml:space="preserve"> </w:t>
      </w:r>
      <w:r w:rsidR="00324334" w:rsidRPr="008052BC">
        <w:rPr>
          <w:rFonts w:cs="Times New Roman"/>
          <w:szCs w:val="24"/>
          <w:lang w:val="en-US"/>
        </w:rPr>
        <w:t xml:space="preserve">a takeover’s </w:t>
      </w:r>
      <w:r w:rsidR="00C37A80">
        <w:rPr>
          <w:rFonts w:cs="Times New Roman"/>
          <w:szCs w:val="24"/>
          <w:lang w:val="en-US"/>
        </w:rPr>
        <w:t>‘</w:t>
      </w:r>
      <w:r w:rsidR="001A07A5" w:rsidRPr="008052BC">
        <w:rPr>
          <w:rFonts w:cs="Times New Roman"/>
          <w:szCs w:val="24"/>
          <w:lang w:val="en-US"/>
        </w:rPr>
        <w:t>determining criteria</w:t>
      </w:r>
      <w:r w:rsidR="00C37A80">
        <w:rPr>
          <w:rFonts w:cs="Times New Roman"/>
          <w:szCs w:val="24"/>
          <w:lang w:val="en-US"/>
        </w:rPr>
        <w:t>’</w:t>
      </w:r>
      <w:r w:rsidR="001A07A5" w:rsidRPr="008052BC">
        <w:rPr>
          <w:rFonts w:cs="Times New Roman"/>
          <w:szCs w:val="24"/>
          <w:lang w:val="en-US"/>
        </w:rPr>
        <w:t xml:space="preserve"> </w:t>
      </w:r>
      <w:r w:rsidR="00324334">
        <w:rPr>
          <w:rFonts w:cs="Times New Roman"/>
          <w:szCs w:val="24"/>
          <w:lang w:val="en-US"/>
        </w:rPr>
        <w:t>as</w:t>
      </w:r>
      <w:r w:rsidR="004302C0">
        <w:rPr>
          <w:rFonts w:cs="Times New Roman"/>
          <w:szCs w:val="24"/>
          <w:lang w:val="en-US"/>
        </w:rPr>
        <w:t xml:space="preserve"> its</w:t>
      </w:r>
      <w:r w:rsidR="001A07A5" w:rsidRPr="008052BC">
        <w:rPr>
          <w:rFonts w:cs="Times New Roman"/>
          <w:szCs w:val="24"/>
          <w:lang w:val="en-US"/>
        </w:rPr>
        <w:t xml:space="preserve"> </w:t>
      </w:r>
      <w:r w:rsidR="00C37A80">
        <w:rPr>
          <w:rFonts w:cs="Times New Roman"/>
          <w:szCs w:val="24"/>
          <w:lang w:val="en-US"/>
        </w:rPr>
        <w:t>‘</w:t>
      </w:r>
      <w:r w:rsidR="001A07A5" w:rsidRPr="008052BC">
        <w:rPr>
          <w:rFonts w:cs="Times New Roman"/>
          <w:szCs w:val="24"/>
          <w:lang w:val="en-US"/>
        </w:rPr>
        <w:t>consequences on employment, the economic sustainability of the companies, the sustainable development of …. employees’ interests, etc.</w:t>
      </w:r>
      <w:r w:rsidR="00C37A80">
        <w:rPr>
          <w:rFonts w:cs="Times New Roman"/>
          <w:szCs w:val="24"/>
          <w:lang w:val="en-US"/>
        </w:rPr>
        <w:t xml:space="preserve">’ </w:t>
      </w:r>
      <w:r w:rsidR="001A07A5" w:rsidRPr="008052BC">
        <w:rPr>
          <w:rFonts w:cs="Times New Roman"/>
          <w:szCs w:val="24"/>
          <w:lang w:val="en-US"/>
        </w:rPr>
        <w:t>(CIES</w:t>
      </w:r>
      <w:r w:rsidR="00181EA8">
        <w:rPr>
          <w:rFonts w:cs="Times New Roman"/>
          <w:szCs w:val="24"/>
          <w:lang w:val="en-US"/>
        </w:rPr>
        <w:t>,</w:t>
      </w:r>
      <w:r w:rsidR="001A07A5" w:rsidRPr="008052BC">
        <w:rPr>
          <w:rFonts w:cs="Times New Roman"/>
          <w:szCs w:val="24"/>
          <w:lang w:val="en-US"/>
        </w:rPr>
        <w:t xml:space="preserve"> 2007</w:t>
      </w:r>
      <w:r w:rsidR="007D486D">
        <w:rPr>
          <w:rFonts w:cs="Times New Roman"/>
          <w:szCs w:val="24"/>
          <w:lang w:val="en-US"/>
        </w:rPr>
        <w:t xml:space="preserve">; </w:t>
      </w:r>
      <w:r w:rsidR="001A07A5" w:rsidRPr="008052BC">
        <w:rPr>
          <w:rFonts w:cs="Times New Roman"/>
          <w:szCs w:val="24"/>
          <w:lang w:val="en-US"/>
        </w:rPr>
        <w:t>4).</w:t>
      </w:r>
    </w:p>
    <w:p w:rsidR="00776E25" w:rsidRPr="008052BC" w:rsidRDefault="00776E25" w:rsidP="00026A5B">
      <w:pPr>
        <w:spacing w:line="480" w:lineRule="auto"/>
        <w:jc w:val="both"/>
        <w:rPr>
          <w:rFonts w:cs="Times New Roman"/>
          <w:szCs w:val="24"/>
          <w:lang w:val="en-US"/>
        </w:rPr>
      </w:pPr>
    </w:p>
    <w:p w:rsidR="001A07A5" w:rsidRPr="00DE2927" w:rsidRDefault="00346A33" w:rsidP="00026A5B">
      <w:pPr>
        <w:spacing w:line="480" w:lineRule="auto"/>
        <w:jc w:val="both"/>
        <w:rPr>
          <w:rFonts w:cs="Times New Roman"/>
          <w:i/>
          <w:szCs w:val="24"/>
          <w:lang w:val="en-US"/>
        </w:rPr>
      </w:pPr>
      <w:r w:rsidRPr="00DE2927">
        <w:rPr>
          <w:rFonts w:cs="Times New Roman"/>
          <w:i/>
          <w:szCs w:val="24"/>
          <w:lang w:val="en-US"/>
        </w:rPr>
        <w:t>Oversight</w:t>
      </w:r>
    </w:p>
    <w:p w:rsidR="001A07A5" w:rsidRPr="008052BC" w:rsidRDefault="00C37A80" w:rsidP="00134648">
      <w:pPr>
        <w:spacing w:line="480" w:lineRule="auto"/>
        <w:jc w:val="both"/>
        <w:rPr>
          <w:rFonts w:cs="Times New Roman"/>
          <w:color w:val="000000"/>
          <w:szCs w:val="24"/>
          <w:shd w:val="clear" w:color="auto" w:fill="FFFFFF"/>
          <w:lang w:val="en-US"/>
        </w:rPr>
      </w:pPr>
      <w:r>
        <w:rPr>
          <w:rFonts w:cs="Times New Roman"/>
          <w:szCs w:val="24"/>
          <w:lang w:val="en-US"/>
        </w:rPr>
        <w:t>L</w:t>
      </w:r>
      <w:r w:rsidR="00AD3D4B">
        <w:rPr>
          <w:rFonts w:cs="Times New Roman"/>
          <w:szCs w:val="24"/>
          <w:lang w:val="en-US"/>
        </w:rPr>
        <w:t>abour</w:t>
      </w:r>
      <w:r w:rsidR="0008709F">
        <w:rPr>
          <w:rFonts w:cs="Times New Roman"/>
          <w:szCs w:val="24"/>
          <w:lang w:val="en-US"/>
        </w:rPr>
        <w:t xml:space="preserve"> federation</w:t>
      </w:r>
      <w:r w:rsidR="00B05644">
        <w:rPr>
          <w:rFonts w:cs="Times New Roman"/>
          <w:szCs w:val="24"/>
          <w:lang w:val="en-US"/>
        </w:rPr>
        <w:t>s</w:t>
      </w:r>
      <w:r>
        <w:rPr>
          <w:rFonts w:cs="Times New Roman"/>
          <w:szCs w:val="24"/>
          <w:lang w:val="en-US"/>
        </w:rPr>
        <w:t xml:space="preserve"> </w:t>
      </w:r>
      <w:r w:rsidR="00C71A86" w:rsidRPr="008052BC">
        <w:rPr>
          <w:rFonts w:cs="Times New Roman"/>
          <w:szCs w:val="24"/>
          <w:lang w:val="en-US"/>
        </w:rPr>
        <w:t xml:space="preserve">in all </w:t>
      </w:r>
      <w:r w:rsidR="004302C0">
        <w:rPr>
          <w:rFonts w:cs="Times New Roman"/>
          <w:szCs w:val="24"/>
          <w:lang w:val="en-US"/>
        </w:rPr>
        <w:t>settings</w:t>
      </w:r>
      <w:r w:rsidR="00C71A86" w:rsidRPr="008052BC">
        <w:rPr>
          <w:rFonts w:cs="Times New Roman"/>
          <w:szCs w:val="24"/>
          <w:lang w:val="en-US"/>
        </w:rPr>
        <w:t xml:space="preserve"> also </w:t>
      </w:r>
      <w:r w:rsidR="004302C0">
        <w:rPr>
          <w:rFonts w:cs="Times New Roman"/>
          <w:szCs w:val="24"/>
          <w:lang w:val="en-US"/>
        </w:rPr>
        <w:t xml:space="preserve">differentiate </w:t>
      </w:r>
      <w:r>
        <w:rPr>
          <w:rFonts w:cs="Times New Roman"/>
          <w:szCs w:val="24"/>
          <w:lang w:val="en-US"/>
        </w:rPr>
        <w:t>them</w:t>
      </w:r>
      <w:r w:rsidR="004302C0">
        <w:rPr>
          <w:rFonts w:cs="Times New Roman"/>
          <w:szCs w:val="24"/>
          <w:lang w:val="en-US"/>
        </w:rPr>
        <w:t>sel</w:t>
      </w:r>
      <w:r>
        <w:rPr>
          <w:rFonts w:cs="Times New Roman"/>
          <w:szCs w:val="24"/>
          <w:lang w:val="en-US"/>
        </w:rPr>
        <w:t>ves</w:t>
      </w:r>
      <w:r w:rsidR="004302C0">
        <w:rPr>
          <w:rFonts w:cs="Times New Roman"/>
          <w:szCs w:val="24"/>
          <w:lang w:val="en-US"/>
        </w:rPr>
        <w:t xml:space="preserve"> from</w:t>
      </w:r>
      <w:r w:rsidR="001A07A5" w:rsidRPr="008052BC">
        <w:rPr>
          <w:rFonts w:cs="Times New Roman"/>
          <w:szCs w:val="24"/>
          <w:lang w:val="en-US"/>
        </w:rPr>
        <w:t xml:space="preserve"> </w:t>
      </w:r>
      <w:r w:rsidR="007966B8">
        <w:rPr>
          <w:rFonts w:cs="Times New Roman"/>
          <w:szCs w:val="24"/>
          <w:lang w:val="en-US"/>
        </w:rPr>
        <w:t>short-termist</w:t>
      </w:r>
      <w:r w:rsidR="004302C0">
        <w:rPr>
          <w:rFonts w:cs="Times New Roman"/>
          <w:szCs w:val="24"/>
          <w:lang w:val="en-US"/>
        </w:rPr>
        <w:t xml:space="preserve"> shareholders </w:t>
      </w:r>
      <w:r w:rsidR="001A07A5" w:rsidRPr="008052BC">
        <w:rPr>
          <w:rFonts w:cs="Times New Roman"/>
          <w:szCs w:val="24"/>
          <w:lang w:val="en-US"/>
        </w:rPr>
        <w:t>on directors</w:t>
      </w:r>
      <w:r w:rsidR="00F66445">
        <w:rPr>
          <w:rFonts w:cs="Times New Roman"/>
          <w:szCs w:val="24"/>
          <w:lang w:val="en-US"/>
        </w:rPr>
        <w:t>’</w:t>
      </w:r>
      <w:r w:rsidR="001A07A5" w:rsidRPr="008052BC">
        <w:rPr>
          <w:rFonts w:cs="Times New Roman"/>
          <w:szCs w:val="24"/>
          <w:lang w:val="en-US"/>
        </w:rPr>
        <w:t xml:space="preserve"> </w:t>
      </w:r>
      <w:r w:rsidR="00F66445" w:rsidRPr="008052BC">
        <w:rPr>
          <w:rFonts w:cs="Times New Roman"/>
          <w:szCs w:val="24"/>
          <w:lang w:val="en-US"/>
        </w:rPr>
        <w:t xml:space="preserve">accountability </w:t>
      </w:r>
      <w:r w:rsidR="00F66445">
        <w:rPr>
          <w:rFonts w:cs="Times New Roman"/>
          <w:szCs w:val="24"/>
          <w:lang w:val="en-US"/>
        </w:rPr>
        <w:t xml:space="preserve">and company </w:t>
      </w:r>
      <w:r w:rsidR="009B77AC">
        <w:rPr>
          <w:rFonts w:cs="Times New Roman"/>
          <w:szCs w:val="24"/>
          <w:lang w:val="en-US"/>
        </w:rPr>
        <w:t>boards’</w:t>
      </w:r>
      <w:r w:rsidR="00F60D92">
        <w:rPr>
          <w:rFonts w:cs="Times New Roman"/>
          <w:szCs w:val="24"/>
          <w:lang w:val="en-US"/>
        </w:rPr>
        <w:t xml:space="preserve">, with </w:t>
      </w:r>
      <w:r>
        <w:rPr>
          <w:rFonts w:cs="Times New Roman"/>
          <w:szCs w:val="24"/>
          <w:lang w:val="en-US"/>
        </w:rPr>
        <w:t xml:space="preserve">UK </w:t>
      </w:r>
      <w:r w:rsidR="00F60D92">
        <w:rPr>
          <w:rFonts w:cs="Times New Roman"/>
          <w:szCs w:val="24"/>
          <w:lang w:val="en-US"/>
        </w:rPr>
        <w:t>and French union</w:t>
      </w:r>
      <w:r w:rsidR="003E0650">
        <w:rPr>
          <w:rFonts w:cs="Times New Roman"/>
          <w:szCs w:val="24"/>
          <w:lang w:val="en-US"/>
        </w:rPr>
        <w:t xml:space="preserve"> leader</w:t>
      </w:r>
      <w:r w:rsidR="00F60D92">
        <w:rPr>
          <w:rFonts w:cs="Times New Roman"/>
          <w:szCs w:val="24"/>
          <w:lang w:val="en-US"/>
        </w:rPr>
        <w:t xml:space="preserve">s </w:t>
      </w:r>
      <w:r w:rsidR="004302C0">
        <w:rPr>
          <w:rFonts w:cs="Times New Roman"/>
          <w:szCs w:val="24"/>
          <w:lang w:val="en-US"/>
        </w:rPr>
        <w:t xml:space="preserve">maintaining support </w:t>
      </w:r>
      <w:r w:rsidR="00F60D92">
        <w:rPr>
          <w:rFonts w:cs="Times New Roman"/>
          <w:szCs w:val="24"/>
          <w:lang w:val="en-US"/>
        </w:rPr>
        <w:t xml:space="preserve">for worker representation. </w:t>
      </w:r>
      <w:r w:rsidR="00C20A5A">
        <w:rPr>
          <w:rFonts w:cs="Times New Roman"/>
          <w:szCs w:val="24"/>
          <w:lang w:val="en-US"/>
        </w:rPr>
        <w:t xml:space="preserve">American </w:t>
      </w:r>
      <w:r w:rsidR="001D08A1">
        <w:rPr>
          <w:rFonts w:eastAsia="Times New Roman" w:cs="Times New Roman"/>
          <w:color w:val="000000"/>
          <w:szCs w:val="24"/>
          <w:lang w:val="en-US" w:eastAsia="en-GB"/>
        </w:rPr>
        <w:t>federation</w:t>
      </w:r>
      <w:r>
        <w:rPr>
          <w:rFonts w:eastAsia="Times New Roman" w:cs="Times New Roman"/>
          <w:color w:val="000000"/>
          <w:szCs w:val="24"/>
          <w:lang w:val="en-US" w:eastAsia="en-GB"/>
        </w:rPr>
        <w:t xml:space="preserve"> leaders</w:t>
      </w:r>
      <w:r w:rsidR="00F23209">
        <w:rPr>
          <w:rFonts w:eastAsia="Times New Roman" w:cs="Times New Roman"/>
          <w:color w:val="000000"/>
          <w:szCs w:val="24"/>
          <w:lang w:val="en-US" w:eastAsia="en-GB"/>
        </w:rPr>
        <w:t>,</w:t>
      </w:r>
      <w:r w:rsidR="00C20A5A" w:rsidRPr="008052BC">
        <w:rPr>
          <w:rFonts w:eastAsia="Times New Roman" w:cs="Times New Roman"/>
          <w:color w:val="000000"/>
          <w:szCs w:val="24"/>
          <w:lang w:val="en-US" w:eastAsia="en-GB"/>
        </w:rPr>
        <w:t xml:space="preserve"> </w:t>
      </w:r>
      <w:r w:rsidR="00F23209">
        <w:rPr>
          <w:rFonts w:eastAsia="Times New Roman" w:cs="Times New Roman"/>
          <w:color w:val="000000"/>
          <w:szCs w:val="24"/>
          <w:lang w:val="en-US" w:eastAsia="en-GB"/>
        </w:rPr>
        <w:t>moving beyond</w:t>
      </w:r>
      <w:r w:rsidR="00F66445">
        <w:rPr>
          <w:rFonts w:eastAsia="Times New Roman" w:cs="Times New Roman"/>
          <w:color w:val="000000"/>
          <w:szCs w:val="24"/>
          <w:lang w:val="en-US" w:eastAsia="en-GB"/>
        </w:rPr>
        <w:t xml:space="preserve"> </w:t>
      </w:r>
      <w:r w:rsidR="001A07A5" w:rsidRPr="008052BC">
        <w:rPr>
          <w:rFonts w:eastAsia="Times New Roman" w:cs="Times New Roman"/>
          <w:color w:val="000000"/>
          <w:szCs w:val="24"/>
          <w:lang w:val="en-US" w:eastAsia="en-GB"/>
        </w:rPr>
        <w:t xml:space="preserve">the </w:t>
      </w:r>
      <w:r w:rsidR="00F66445">
        <w:rPr>
          <w:rFonts w:eastAsia="Times New Roman" w:cs="Times New Roman"/>
          <w:color w:val="000000"/>
          <w:szCs w:val="24"/>
          <w:lang w:val="en-US" w:eastAsia="en-GB"/>
        </w:rPr>
        <w:t xml:space="preserve">2002 </w:t>
      </w:r>
      <w:r w:rsidR="001A07A5" w:rsidRPr="008052BC">
        <w:rPr>
          <w:rFonts w:cs="Times New Roman"/>
          <w:szCs w:val="24"/>
          <w:lang w:val="en-US"/>
        </w:rPr>
        <w:t>Sarbanes-Oxley Act</w:t>
      </w:r>
      <w:r w:rsidR="00843155">
        <w:rPr>
          <w:rFonts w:eastAsia="Times New Roman" w:cs="Times New Roman"/>
          <w:color w:val="000000"/>
          <w:szCs w:val="24"/>
          <w:lang w:val="en-US" w:eastAsia="en-GB"/>
        </w:rPr>
        <w:t xml:space="preserve"> (Hochberg</w:t>
      </w:r>
      <w:r w:rsidR="0027373A">
        <w:rPr>
          <w:rFonts w:eastAsia="Times New Roman" w:cs="Times New Roman"/>
          <w:color w:val="000000"/>
          <w:szCs w:val="24"/>
          <w:lang w:val="en-US" w:eastAsia="en-GB"/>
        </w:rPr>
        <w:t xml:space="preserve"> et al</w:t>
      </w:r>
      <w:r w:rsidR="00843155">
        <w:rPr>
          <w:rFonts w:eastAsia="Times New Roman" w:cs="Times New Roman"/>
          <w:color w:val="000000"/>
          <w:szCs w:val="24"/>
          <w:lang w:val="en-US" w:eastAsia="en-GB"/>
        </w:rPr>
        <w:t>, 2007</w:t>
      </w:r>
      <w:r w:rsidR="001A07A5" w:rsidRPr="008052BC">
        <w:rPr>
          <w:rFonts w:eastAsia="Times New Roman" w:cs="Times New Roman"/>
          <w:color w:val="000000"/>
          <w:szCs w:val="24"/>
          <w:lang w:val="en-US" w:eastAsia="en-GB"/>
        </w:rPr>
        <w:t>)</w:t>
      </w:r>
      <w:r w:rsidR="007966B8">
        <w:rPr>
          <w:rFonts w:eastAsia="Times New Roman" w:cs="Times New Roman"/>
          <w:color w:val="000000"/>
          <w:szCs w:val="24"/>
          <w:lang w:val="en-US" w:eastAsia="en-GB"/>
        </w:rPr>
        <w:t>,</w:t>
      </w:r>
      <w:r w:rsidR="008158BF">
        <w:rPr>
          <w:rFonts w:eastAsia="Times New Roman" w:cs="Times New Roman"/>
          <w:color w:val="000000"/>
          <w:szCs w:val="24"/>
          <w:lang w:val="en-US" w:eastAsia="en-GB"/>
        </w:rPr>
        <w:t xml:space="preserve"> </w:t>
      </w:r>
      <w:r w:rsidR="00C71A86" w:rsidRPr="008052BC">
        <w:rPr>
          <w:rFonts w:eastAsia="Times New Roman" w:cs="Times New Roman"/>
          <w:color w:val="000000"/>
          <w:szCs w:val="24"/>
          <w:lang w:val="en-US" w:eastAsia="en-GB"/>
        </w:rPr>
        <w:t>call</w:t>
      </w:r>
      <w:r w:rsidR="001A07A5" w:rsidRPr="008052BC">
        <w:rPr>
          <w:rFonts w:eastAsia="Times New Roman" w:cs="Times New Roman"/>
          <w:color w:val="000000"/>
          <w:szCs w:val="24"/>
          <w:lang w:val="en-US" w:eastAsia="en-GB"/>
        </w:rPr>
        <w:t xml:space="preserve"> </w:t>
      </w:r>
      <w:r w:rsidR="00C71A86" w:rsidRPr="008052BC">
        <w:rPr>
          <w:rFonts w:eastAsia="Times New Roman" w:cs="Times New Roman"/>
          <w:color w:val="000000"/>
          <w:szCs w:val="24"/>
          <w:lang w:val="en-US" w:eastAsia="en-GB"/>
        </w:rPr>
        <w:t>for independent board chairs (</w:t>
      </w:r>
      <w:r w:rsidR="00C71A86" w:rsidRPr="00181EA8">
        <w:rPr>
          <w:rFonts w:cs="Times New Roman"/>
          <w:szCs w:val="24"/>
          <w:lang w:val="en-US"/>
        </w:rPr>
        <w:t>AFL</w:t>
      </w:r>
      <w:r w:rsidR="00181EA8" w:rsidRPr="00181EA8">
        <w:rPr>
          <w:rFonts w:cs="Times New Roman"/>
          <w:szCs w:val="24"/>
          <w:lang w:val="en-US"/>
        </w:rPr>
        <w:t>-CIO, 2013</w:t>
      </w:r>
      <w:r w:rsidR="007D486D">
        <w:rPr>
          <w:rFonts w:cs="Times New Roman"/>
          <w:szCs w:val="24"/>
          <w:lang w:val="en-US"/>
        </w:rPr>
        <w:t>;</w:t>
      </w:r>
      <w:r w:rsidR="00C71A86" w:rsidRPr="00181EA8">
        <w:rPr>
          <w:rFonts w:cs="Times New Roman"/>
          <w:szCs w:val="24"/>
          <w:lang w:val="en-US"/>
        </w:rPr>
        <w:t xml:space="preserve"> 3</w:t>
      </w:r>
      <w:r w:rsidR="000456FA" w:rsidRPr="008052BC">
        <w:rPr>
          <w:rFonts w:cs="Times New Roman"/>
          <w:szCs w:val="24"/>
          <w:lang w:val="en-US"/>
        </w:rPr>
        <w:t>)</w:t>
      </w:r>
      <w:r w:rsidR="005B4899">
        <w:rPr>
          <w:rFonts w:cs="Times New Roman"/>
          <w:szCs w:val="24"/>
          <w:lang w:val="en-US"/>
        </w:rPr>
        <w:t>;</w:t>
      </w:r>
      <w:r w:rsidR="000456FA">
        <w:rPr>
          <w:rFonts w:cs="Times New Roman"/>
          <w:szCs w:val="24"/>
          <w:lang w:val="en-US"/>
        </w:rPr>
        <w:t xml:space="preserve"> for</w:t>
      </w:r>
      <w:r w:rsidR="000456FA" w:rsidRPr="008052BC">
        <w:rPr>
          <w:rFonts w:cs="Times New Roman"/>
          <w:szCs w:val="24"/>
          <w:lang w:val="en-US"/>
        </w:rPr>
        <w:t xml:space="preserve"> </w:t>
      </w:r>
      <w:r w:rsidR="001A07A5" w:rsidRPr="008052BC">
        <w:rPr>
          <w:rFonts w:eastAsia="Times New Roman" w:cs="Times New Roman"/>
          <w:color w:val="000000"/>
          <w:szCs w:val="24"/>
          <w:lang w:val="en-US" w:eastAsia="en-GB"/>
        </w:rPr>
        <w:t xml:space="preserve">two-thirds of company directors to be independent, rather than 51 per cent </w:t>
      </w:r>
      <w:r w:rsidR="00C71A86" w:rsidRPr="008052BC">
        <w:rPr>
          <w:rFonts w:eastAsia="Times New Roman" w:cs="Times New Roman"/>
          <w:color w:val="000000"/>
          <w:szCs w:val="24"/>
          <w:lang w:val="en-US" w:eastAsia="en-GB"/>
        </w:rPr>
        <w:t xml:space="preserve">under </w:t>
      </w:r>
      <w:r w:rsidR="00523BE7">
        <w:rPr>
          <w:rFonts w:eastAsia="Times New Roman" w:cs="Times New Roman"/>
          <w:color w:val="000000"/>
          <w:szCs w:val="24"/>
          <w:lang w:val="en-US" w:eastAsia="en-GB"/>
        </w:rPr>
        <w:t>Sarban</w:t>
      </w:r>
      <w:r w:rsidR="001A07A5" w:rsidRPr="008052BC">
        <w:rPr>
          <w:rFonts w:eastAsia="Times New Roman" w:cs="Times New Roman"/>
          <w:color w:val="000000"/>
          <w:szCs w:val="24"/>
          <w:lang w:val="en-US" w:eastAsia="en-GB"/>
        </w:rPr>
        <w:t>es-Oxley</w:t>
      </w:r>
      <w:r w:rsidR="005B4899">
        <w:rPr>
          <w:rFonts w:eastAsia="Times New Roman" w:cs="Times New Roman"/>
          <w:color w:val="000000"/>
          <w:szCs w:val="24"/>
          <w:lang w:val="en-US" w:eastAsia="en-GB"/>
        </w:rPr>
        <w:t>;</w:t>
      </w:r>
      <w:r w:rsidR="001A07A5" w:rsidRPr="008052BC">
        <w:rPr>
          <w:rFonts w:eastAsia="Times New Roman" w:cs="Times New Roman"/>
          <w:color w:val="000000"/>
          <w:szCs w:val="24"/>
          <w:lang w:val="en-US" w:eastAsia="en-GB"/>
        </w:rPr>
        <w:t xml:space="preserve"> </w:t>
      </w:r>
      <w:r w:rsidR="00C71A86" w:rsidRPr="008052BC">
        <w:rPr>
          <w:rFonts w:eastAsia="Times New Roman" w:cs="Times New Roman"/>
          <w:color w:val="000000"/>
          <w:szCs w:val="24"/>
          <w:lang w:val="en-US" w:eastAsia="en-GB"/>
        </w:rPr>
        <w:t xml:space="preserve">and </w:t>
      </w:r>
      <w:r w:rsidR="000456FA">
        <w:rPr>
          <w:rFonts w:eastAsia="Times New Roman" w:cs="Times New Roman"/>
          <w:color w:val="000000"/>
          <w:szCs w:val="24"/>
          <w:lang w:val="en-US" w:eastAsia="en-GB"/>
        </w:rPr>
        <w:t xml:space="preserve">for </w:t>
      </w:r>
      <w:r w:rsidR="001A07A5" w:rsidRPr="008052BC">
        <w:rPr>
          <w:rFonts w:cs="Times New Roman"/>
          <w:szCs w:val="24"/>
          <w:lang w:val="en-US"/>
        </w:rPr>
        <w:t>greater women and minority representation (</w:t>
      </w:r>
      <w:r w:rsidR="007D486D" w:rsidRPr="00181EA8">
        <w:rPr>
          <w:rFonts w:cs="Times New Roman"/>
          <w:szCs w:val="24"/>
          <w:lang w:val="en-US"/>
        </w:rPr>
        <w:t>AFL-CIO, 201</w:t>
      </w:r>
      <w:r w:rsidR="00324D2A">
        <w:rPr>
          <w:rFonts w:cs="Times New Roman"/>
          <w:szCs w:val="24"/>
          <w:lang w:val="en-US"/>
        </w:rPr>
        <w:t>2</w:t>
      </w:r>
      <w:r w:rsidR="007D486D">
        <w:rPr>
          <w:rFonts w:cs="Times New Roman"/>
          <w:szCs w:val="24"/>
          <w:lang w:val="en-US"/>
        </w:rPr>
        <w:t>;</w:t>
      </w:r>
      <w:r w:rsidR="007D486D" w:rsidRPr="00181EA8">
        <w:rPr>
          <w:rFonts w:cs="Times New Roman"/>
          <w:szCs w:val="24"/>
          <w:lang w:val="en-US"/>
        </w:rPr>
        <w:t xml:space="preserve"> </w:t>
      </w:r>
      <w:r w:rsidR="001A07A5" w:rsidRPr="008052BC">
        <w:rPr>
          <w:rFonts w:cs="Times New Roman"/>
          <w:szCs w:val="24"/>
          <w:lang w:val="en-US"/>
        </w:rPr>
        <w:t xml:space="preserve">8-9). </w:t>
      </w:r>
      <w:r w:rsidR="005B4899">
        <w:rPr>
          <w:rFonts w:cs="Times New Roman"/>
          <w:szCs w:val="24"/>
          <w:lang w:val="en-US"/>
        </w:rPr>
        <w:t xml:space="preserve">On independent directors, </w:t>
      </w:r>
      <w:r w:rsidR="001D08A1">
        <w:rPr>
          <w:rFonts w:cs="Times New Roman"/>
          <w:szCs w:val="24"/>
          <w:lang w:val="en-US"/>
        </w:rPr>
        <w:t>the AFLCIO</w:t>
      </w:r>
      <w:r w:rsidR="00F23209">
        <w:rPr>
          <w:rFonts w:cs="Times New Roman"/>
          <w:szCs w:val="24"/>
          <w:lang w:val="en-US"/>
        </w:rPr>
        <w:t>’</w:t>
      </w:r>
      <w:r w:rsidR="001D08A1">
        <w:rPr>
          <w:rFonts w:cs="Times New Roman"/>
          <w:szCs w:val="24"/>
          <w:lang w:val="en-US"/>
        </w:rPr>
        <w:t>s</w:t>
      </w:r>
      <w:r w:rsidR="005B4899">
        <w:rPr>
          <w:rFonts w:cs="Times New Roman"/>
          <w:szCs w:val="24"/>
          <w:lang w:val="en-US"/>
        </w:rPr>
        <w:t xml:space="preserve"> focus on</w:t>
      </w:r>
      <w:r w:rsidR="001A07A5" w:rsidRPr="008052BC">
        <w:rPr>
          <w:rFonts w:cs="Times New Roman"/>
          <w:szCs w:val="24"/>
          <w:lang w:val="en-US"/>
        </w:rPr>
        <w:t xml:space="preserve"> director elections</w:t>
      </w:r>
      <w:r w:rsidR="002D0D3E" w:rsidRPr="008052BC">
        <w:rPr>
          <w:rFonts w:cs="Times New Roman"/>
          <w:szCs w:val="24"/>
          <w:lang w:val="en-US"/>
        </w:rPr>
        <w:t xml:space="preserve"> by shareholders</w:t>
      </w:r>
      <w:r w:rsidR="00A229F1">
        <w:rPr>
          <w:rFonts w:eastAsia="Times New Roman" w:cs="Times New Roman"/>
          <w:color w:val="000000"/>
          <w:szCs w:val="24"/>
          <w:lang w:val="en-US" w:eastAsia="en-GB"/>
        </w:rPr>
        <w:t xml:space="preserve"> (considered more feasible </w:t>
      </w:r>
      <w:r w:rsidR="00F23209">
        <w:rPr>
          <w:rFonts w:eastAsia="Times New Roman" w:cs="Times New Roman"/>
          <w:color w:val="000000"/>
          <w:szCs w:val="24"/>
          <w:lang w:val="en-US" w:eastAsia="en-GB"/>
        </w:rPr>
        <w:t>to</w:t>
      </w:r>
      <w:r w:rsidR="001A07A5" w:rsidRPr="008052BC">
        <w:rPr>
          <w:rFonts w:eastAsia="Times New Roman" w:cs="Times New Roman"/>
          <w:color w:val="000000"/>
          <w:szCs w:val="24"/>
          <w:lang w:val="en-US" w:eastAsia="en-GB"/>
        </w:rPr>
        <w:t xml:space="preserve"> </w:t>
      </w:r>
      <w:r w:rsidR="007966B8">
        <w:rPr>
          <w:rFonts w:eastAsia="Times New Roman" w:cs="Times New Roman"/>
          <w:color w:val="000000"/>
          <w:szCs w:val="24"/>
          <w:lang w:val="en-US" w:eastAsia="en-GB"/>
        </w:rPr>
        <w:t xml:space="preserve">increase </w:t>
      </w:r>
      <w:r w:rsidR="001A07A5" w:rsidRPr="008052BC">
        <w:rPr>
          <w:rFonts w:eastAsia="Times New Roman" w:cs="Times New Roman"/>
          <w:color w:val="000000"/>
          <w:szCs w:val="24"/>
          <w:lang w:val="en-US" w:eastAsia="en-GB"/>
        </w:rPr>
        <w:t>union-friendly voice</w:t>
      </w:r>
      <w:r w:rsidR="00F23209">
        <w:rPr>
          <w:rFonts w:eastAsia="Times New Roman" w:cs="Times New Roman"/>
          <w:color w:val="000000"/>
          <w:szCs w:val="24"/>
          <w:lang w:val="en-US" w:eastAsia="en-GB"/>
        </w:rPr>
        <w:t>s</w:t>
      </w:r>
      <w:r w:rsidR="001A07A5" w:rsidRPr="008052BC">
        <w:rPr>
          <w:rFonts w:eastAsia="Times New Roman" w:cs="Times New Roman"/>
          <w:color w:val="000000"/>
          <w:szCs w:val="24"/>
          <w:lang w:val="en-US" w:eastAsia="en-GB"/>
        </w:rPr>
        <w:t xml:space="preserve"> in boardroom</w:t>
      </w:r>
      <w:r w:rsidR="00C71A86" w:rsidRPr="008052BC">
        <w:rPr>
          <w:rFonts w:eastAsia="Times New Roman" w:cs="Times New Roman"/>
          <w:color w:val="000000"/>
          <w:szCs w:val="24"/>
          <w:lang w:val="en-US" w:eastAsia="en-GB"/>
        </w:rPr>
        <w:t>s</w:t>
      </w:r>
      <w:r w:rsidR="00A229F1">
        <w:rPr>
          <w:rFonts w:eastAsia="Times New Roman" w:cs="Times New Roman"/>
          <w:color w:val="000000"/>
          <w:szCs w:val="24"/>
          <w:lang w:val="en-US" w:eastAsia="en-GB"/>
        </w:rPr>
        <w:t xml:space="preserve">) </w:t>
      </w:r>
      <w:r w:rsidR="00F23209">
        <w:rPr>
          <w:rFonts w:eastAsia="Times New Roman" w:cs="Times New Roman"/>
          <w:color w:val="000000"/>
          <w:szCs w:val="24"/>
          <w:lang w:val="en-US" w:eastAsia="en-GB"/>
        </w:rPr>
        <w:t xml:space="preserve">was partially </w:t>
      </w:r>
      <w:r w:rsidR="00134648">
        <w:rPr>
          <w:rFonts w:eastAsia="Times New Roman" w:cs="Times New Roman"/>
          <w:color w:val="000000"/>
          <w:szCs w:val="24"/>
          <w:lang w:val="en-US" w:eastAsia="en-GB"/>
        </w:rPr>
        <w:t>accepted</w:t>
      </w:r>
      <w:r w:rsidR="00F23209">
        <w:rPr>
          <w:rFonts w:eastAsia="Times New Roman" w:cs="Times New Roman"/>
          <w:color w:val="000000"/>
          <w:szCs w:val="24"/>
          <w:lang w:val="en-US" w:eastAsia="en-GB"/>
        </w:rPr>
        <w:t xml:space="preserve"> by </w:t>
      </w:r>
      <w:r w:rsidR="001A07A5" w:rsidRPr="008052BC">
        <w:rPr>
          <w:rFonts w:eastAsia="Times New Roman" w:cs="Times New Roman"/>
          <w:color w:val="000000"/>
          <w:szCs w:val="24"/>
          <w:lang w:val="en-US" w:eastAsia="en-GB"/>
        </w:rPr>
        <w:t xml:space="preserve">the 2010 Dodd-Frank Act, </w:t>
      </w:r>
      <w:r w:rsidR="00F23209">
        <w:rPr>
          <w:rFonts w:eastAsia="Times New Roman" w:cs="Times New Roman"/>
          <w:color w:val="000000"/>
          <w:szCs w:val="24"/>
          <w:lang w:val="en-US" w:eastAsia="en-GB"/>
        </w:rPr>
        <w:t xml:space="preserve">which </w:t>
      </w:r>
      <w:r w:rsidR="00F23209">
        <w:rPr>
          <w:rFonts w:cs="Times New Roman"/>
          <w:color w:val="000000"/>
          <w:szCs w:val="24"/>
          <w:shd w:val="clear" w:color="auto" w:fill="FFFFFF"/>
          <w:lang w:val="en-US"/>
        </w:rPr>
        <w:t xml:space="preserve">increased </w:t>
      </w:r>
      <w:r w:rsidR="001A07A5" w:rsidRPr="008052BC">
        <w:rPr>
          <w:rFonts w:cs="Times New Roman"/>
          <w:color w:val="000000"/>
          <w:szCs w:val="24"/>
          <w:shd w:val="clear" w:color="auto" w:fill="FFFFFF"/>
          <w:lang w:val="en-US"/>
        </w:rPr>
        <w:t>shareholders</w:t>
      </w:r>
      <w:r w:rsidR="00F23209">
        <w:rPr>
          <w:rFonts w:cs="Times New Roman"/>
          <w:color w:val="000000"/>
          <w:szCs w:val="24"/>
          <w:shd w:val="clear" w:color="auto" w:fill="FFFFFF"/>
          <w:lang w:val="en-US"/>
        </w:rPr>
        <w:t>’</w:t>
      </w:r>
      <w:r w:rsidR="001A07A5" w:rsidRPr="008052BC">
        <w:rPr>
          <w:rFonts w:cs="Times New Roman"/>
          <w:color w:val="000000"/>
          <w:szCs w:val="24"/>
          <w:shd w:val="clear" w:color="auto" w:fill="FFFFFF"/>
          <w:lang w:val="en-US"/>
        </w:rPr>
        <w:t xml:space="preserve"> powers over director nomination</w:t>
      </w:r>
      <w:r w:rsidR="00F23209">
        <w:rPr>
          <w:rFonts w:cs="Times New Roman"/>
          <w:color w:val="000000"/>
          <w:szCs w:val="24"/>
          <w:shd w:val="clear" w:color="auto" w:fill="FFFFFF"/>
          <w:lang w:val="en-US"/>
        </w:rPr>
        <w:t xml:space="preserve"> </w:t>
      </w:r>
      <w:r w:rsidR="00F23209" w:rsidRPr="00523BE7">
        <w:rPr>
          <w:rFonts w:eastAsia="Times New Roman" w:cs="Times New Roman"/>
          <w:color w:val="000000"/>
          <w:szCs w:val="24"/>
          <w:lang w:val="en-US" w:eastAsia="en-GB"/>
        </w:rPr>
        <w:t>(</w:t>
      </w:r>
      <w:r w:rsidR="00F23209">
        <w:rPr>
          <w:rFonts w:eastAsia="Times New Roman" w:cs="Times New Roman"/>
          <w:color w:val="000000"/>
          <w:szCs w:val="24"/>
          <w:lang w:val="en-US" w:eastAsia="en-GB"/>
        </w:rPr>
        <w:t>Schumer, 2009).</w:t>
      </w:r>
      <w:r w:rsidR="00F23209" w:rsidRPr="008052BC">
        <w:rPr>
          <w:rFonts w:eastAsia="Times New Roman" w:cs="Times New Roman"/>
          <w:color w:val="000000"/>
          <w:szCs w:val="24"/>
          <w:lang w:val="en-US" w:eastAsia="en-GB"/>
        </w:rPr>
        <w:t xml:space="preserve"> </w:t>
      </w:r>
      <w:r w:rsidR="001A07A5" w:rsidRPr="008052BC">
        <w:rPr>
          <w:rFonts w:cs="Times New Roman"/>
          <w:szCs w:val="24"/>
          <w:lang w:val="en-US"/>
        </w:rPr>
        <w:t>The TUC</w:t>
      </w:r>
      <w:r w:rsidR="007966B8">
        <w:rPr>
          <w:rFonts w:cs="Times New Roman"/>
          <w:szCs w:val="24"/>
          <w:lang w:val="en-US"/>
        </w:rPr>
        <w:t xml:space="preserve"> urges</w:t>
      </w:r>
      <w:r w:rsidR="001A07A5" w:rsidRPr="008052BC">
        <w:rPr>
          <w:rFonts w:cs="Times New Roman"/>
          <w:szCs w:val="24"/>
          <w:lang w:val="en-US"/>
        </w:rPr>
        <w:t xml:space="preserve"> shareholder activism</w:t>
      </w:r>
      <w:r w:rsidR="007966B8">
        <w:rPr>
          <w:rFonts w:cs="Times New Roman"/>
          <w:szCs w:val="24"/>
          <w:lang w:val="en-US"/>
        </w:rPr>
        <w:t xml:space="preserve"> </w:t>
      </w:r>
      <w:r w:rsidR="00F23209">
        <w:rPr>
          <w:rFonts w:cs="Times New Roman"/>
          <w:szCs w:val="24"/>
          <w:lang w:val="en-US"/>
        </w:rPr>
        <w:t xml:space="preserve">to encourage </w:t>
      </w:r>
      <w:r w:rsidR="00A229F1">
        <w:rPr>
          <w:rFonts w:cs="Times New Roman"/>
          <w:szCs w:val="24"/>
          <w:lang w:val="en-US"/>
        </w:rPr>
        <w:t>extension of</w:t>
      </w:r>
      <w:r w:rsidR="001A07A5" w:rsidRPr="008052BC">
        <w:rPr>
          <w:rFonts w:cs="Times New Roman"/>
          <w:szCs w:val="24"/>
          <w:lang w:val="en-US"/>
        </w:rPr>
        <w:t xml:space="preserve"> the </w:t>
      </w:r>
      <w:r w:rsidR="00F23209">
        <w:rPr>
          <w:rFonts w:cs="Times New Roman"/>
          <w:szCs w:val="24"/>
          <w:lang w:val="en-US"/>
        </w:rPr>
        <w:t xml:space="preserve">UK </w:t>
      </w:r>
      <w:r w:rsidR="001A07A5" w:rsidRPr="008052BC">
        <w:rPr>
          <w:rFonts w:cs="Times New Roman"/>
          <w:szCs w:val="24"/>
          <w:lang w:val="en-US"/>
        </w:rPr>
        <w:t>Combined Code</w:t>
      </w:r>
      <w:r w:rsidR="00EE19EB">
        <w:rPr>
          <w:rFonts w:cs="Times New Roman"/>
          <w:szCs w:val="24"/>
          <w:lang w:val="en-US"/>
        </w:rPr>
        <w:t xml:space="preserve"> </w:t>
      </w:r>
      <w:r w:rsidR="00D7343E">
        <w:rPr>
          <w:rFonts w:cs="Times New Roman"/>
          <w:szCs w:val="24"/>
          <w:lang w:val="en-US"/>
        </w:rPr>
        <w:t>on</w:t>
      </w:r>
      <w:r w:rsidR="001A07A5" w:rsidRPr="008052BC">
        <w:rPr>
          <w:rFonts w:cs="Times New Roman"/>
          <w:szCs w:val="24"/>
          <w:lang w:val="en-US"/>
        </w:rPr>
        <w:t xml:space="preserve"> the</w:t>
      </w:r>
      <w:r w:rsidR="00D7343E">
        <w:rPr>
          <w:rFonts w:cs="Times New Roman"/>
          <w:szCs w:val="24"/>
          <w:lang w:val="en-US"/>
        </w:rPr>
        <w:t xml:space="preserve"> division of chair and CEO responsibilities</w:t>
      </w:r>
      <w:r w:rsidR="001A07A5" w:rsidRPr="008052BC">
        <w:rPr>
          <w:rFonts w:cs="Times New Roman"/>
          <w:szCs w:val="24"/>
          <w:lang w:val="en-US"/>
        </w:rPr>
        <w:t xml:space="preserve"> and the </w:t>
      </w:r>
      <w:r w:rsidR="00D7343E">
        <w:rPr>
          <w:rFonts w:cs="Times New Roman"/>
          <w:szCs w:val="24"/>
          <w:lang w:val="en-US"/>
        </w:rPr>
        <w:t>role</w:t>
      </w:r>
      <w:r w:rsidR="001A07A5" w:rsidRPr="008052BC">
        <w:rPr>
          <w:rFonts w:cs="Times New Roman"/>
          <w:szCs w:val="24"/>
          <w:lang w:val="en-US"/>
        </w:rPr>
        <w:t xml:space="preserve"> of non-executive directors, but </w:t>
      </w:r>
      <w:r w:rsidR="00D7343E">
        <w:rPr>
          <w:rFonts w:cs="Times New Roman"/>
          <w:szCs w:val="24"/>
          <w:lang w:val="en-US"/>
        </w:rPr>
        <w:t>m</w:t>
      </w:r>
      <w:r w:rsidR="005B4899">
        <w:rPr>
          <w:rFonts w:cs="Times New Roman"/>
          <w:szCs w:val="24"/>
          <w:lang w:val="en-US"/>
        </w:rPr>
        <w:t>ost importantly demand</w:t>
      </w:r>
      <w:r w:rsidR="00134648">
        <w:rPr>
          <w:rFonts w:cs="Times New Roman"/>
          <w:szCs w:val="24"/>
          <w:lang w:val="en-US"/>
        </w:rPr>
        <w:t>s</w:t>
      </w:r>
      <w:r w:rsidR="001A07A5" w:rsidRPr="008052BC">
        <w:rPr>
          <w:rFonts w:cs="Times New Roman"/>
          <w:szCs w:val="24"/>
          <w:lang w:val="en-US"/>
        </w:rPr>
        <w:t xml:space="preserve"> </w:t>
      </w:r>
      <w:r w:rsidR="00D7343E" w:rsidRPr="008052BC">
        <w:rPr>
          <w:rFonts w:cs="Times New Roman"/>
          <w:szCs w:val="24"/>
          <w:lang w:val="en-US"/>
        </w:rPr>
        <w:t xml:space="preserve">meaningful levels of worker representation </w:t>
      </w:r>
      <w:r w:rsidR="00D7343E">
        <w:rPr>
          <w:rFonts w:cs="Times New Roman"/>
          <w:szCs w:val="24"/>
          <w:lang w:val="en-US"/>
        </w:rPr>
        <w:t xml:space="preserve">on </w:t>
      </w:r>
      <w:r w:rsidR="00134648">
        <w:rPr>
          <w:rFonts w:cs="Times New Roman"/>
          <w:szCs w:val="24"/>
          <w:lang w:val="en-US"/>
        </w:rPr>
        <w:t>company</w:t>
      </w:r>
      <w:r w:rsidR="00D7343E">
        <w:rPr>
          <w:rFonts w:cs="Times New Roman"/>
          <w:szCs w:val="24"/>
          <w:lang w:val="en-US"/>
        </w:rPr>
        <w:t xml:space="preserve"> boards </w:t>
      </w:r>
      <w:r w:rsidR="001A07A5" w:rsidRPr="008052BC">
        <w:rPr>
          <w:rFonts w:cs="Times New Roman"/>
          <w:szCs w:val="24"/>
          <w:lang w:val="en-US"/>
        </w:rPr>
        <w:t>(TUC</w:t>
      </w:r>
      <w:r w:rsidR="0045182E" w:rsidRPr="008052BC">
        <w:rPr>
          <w:rFonts w:cs="Times New Roman"/>
          <w:szCs w:val="24"/>
          <w:lang w:val="en-US"/>
        </w:rPr>
        <w:t>,</w:t>
      </w:r>
      <w:r w:rsidR="001A07A5" w:rsidRPr="008052BC">
        <w:rPr>
          <w:rFonts w:cs="Times New Roman"/>
          <w:szCs w:val="24"/>
          <w:lang w:val="en-US"/>
        </w:rPr>
        <w:t xml:space="preserve"> </w:t>
      </w:r>
      <w:r w:rsidR="00F23209">
        <w:rPr>
          <w:rFonts w:cs="Times New Roman"/>
          <w:szCs w:val="24"/>
          <w:lang w:val="en-US"/>
        </w:rPr>
        <w:t xml:space="preserve">1995 and </w:t>
      </w:r>
      <w:r w:rsidR="001A07A5" w:rsidRPr="008052BC">
        <w:rPr>
          <w:rFonts w:cs="Times New Roman"/>
          <w:szCs w:val="24"/>
          <w:lang w:val="en-US"/>
        </w:rPr>
        <w:t>2013</w:t>
      </w:r>
      <w:r w:rsidR="007D486D">
        <w:rPr>
          <w:rFonts w:cs="Times New Roman"/>
          <w:szCs w:val="24"/>
          <w:lang w:val="en-US"/>
        </w:rPr>
        <w:t>;</w:t>
      </w:r>
      <w:r w:rsidR="001A07A5" w:rsidRPr="008052BC">
        <w:rPr>
          <w:rFonts w:cs="Times New Roman"/>
          <w:szCs w:val="24"/>
          <w:lang w:val="en-US"/>
        </w:rPr>
        <w:t xml:space="preserve"> </w:t>
      </w:r>
      <w:r w:rsidR="00F23209" w:rsidRPr="008052BC">
        <w:rPr>
          <w:rFonts w:cs="Times New Roman"/>
          <w:szCs w:val="24"/>
          <w:lang w:val="en-US"/>
        </w:rPr>
        <w:t>Williamson</w:t>
      </w:r>
      <w:r w:rsidR="00F23209">
        <w:rPr>
          <w:rFonts w:cs="Times New Roman"/>
          <w:szCs w:val="24"/>
          <w:lang w:val="en-US"/>
        </w:rPr>
        <w:t xml:space="preserve">, 1997 and </w:t>
      </w:r>
      <w:r w:rsidR="00F23209" w:rsidRPr="008052BC">
        <w:rPr>
          <w:rFonts w:cs="Times New Roman"/>
          <w:szCs w:val="24"/>
          <w:lang w:val="en-US"/>
        </w:rPr>
        <w:t xml:space="preserve">2003; </w:t>
      </w:r>
      <w:r w:rsidR="00F23209">
        <w:rPr>
          <w:rFonts w:cs="Times New Roman"/>
          <w:szCs w:val="24"/>
          <w:lang w:val="en-US"/>
        </w:rPr>
        <w:t xml:space="preserve">interview UK union </w:t>
      </w:r>
      <w:r w:rsidR="003E0650">
        <w:rPr>
          <w:rFonts w:cs="Times New Roman"/>
          <w:szCs w:val="24"/>
          <w:lang w:val="en-US"/>
        </w:rPr>
        <w:t xml:space="preserve">federation </w:t>
      </w:r>
      <w:r w:rsidR="00F23209">
        <w:rPr>
          <w:rFonts w:cs="Times New Roman"/>
          <w:szCs w:val="24"/>
          <w:lang w:val="en-US"/>
        </w:rPr>
        <w:t>official</w:t>
      </w:r>
      <w:r w:rsidR="001A07A5" w:rsidRPr="008052BC">
        <w:rPr>
          <w:rFonts w:cs="Times New Roman"/>
          <w:szCs w:val="24"/>
          <w:lang w:val="en-US"/>
        </w:rPr>
        <w:t xml:space="preserve">). </w:t>
      </w:r>
      <w:r w:rsidR="00840F84">
        <w:rPr>
          <w:rFonts w:cs="Times New Roman"/>
          <w:lang w:val="en-US"/>
        </w:rPr>
        <w:t>French union</w:t>
      </w:r>
      <w:r w:rsidR="00B75413">
        <w:rPr>
          <w:rFonts w:cs="Times New Roman"/>
          <w:lang w:val="en-US"/>
        </w:rPr>
        <w:t xml:space="preserve"> leader</w:t>
      </w:r>
      <w:r w:rsidR="00840F84">
        <w:rPr>
          <w:rFonts w:cs="Times New Roman"/>
          <w:lang w:val="en-US"/>
        </w:rPr>
        <w:t>s’ position on</w:t>
      </w:r>
      <w:r w:rsidR="00D7343E" w:rsidRPr="008052BC">
        <w:rPr>
          <w:rFonts w:cs="Times New Roman"/>
          <w:szCs w:val="24"/>
          <w:lang w:val="en-US"/>
        </w:rPr>
        <w:t xml:space="preserve"> employee directors </w:t>
      </w:r>
      <w:r w:rsidR="00840F84">
        <w:rPr>
          <w:rFonts w:cs="Times New Roman"/>
          <w:szCs w:val="24"/>
          <w:lang w:val="en-US"/>
        </w:rPr>
        <w:t>is even stronger</w:t>
      </w:r>
      <w:r w:rsidR="00D7343E">
        <w:rPr>
          <w:rFonts w:cs="Times New Roman"/>
          <w:szCs w:val="24"/>
          <w:lang w:val="en-US"/>
        </w:rPr>
        <w:t xml:space="preserve"> </w:t>
      </w:r>
      <w:r w:rsidR="00D7343E" w:rsidRPr="008052BC">
        <w:rPr>
          <w:rFonts w:cs="Times New Roman"/>
          <w:szCs w:val="24"/>
          <w:lang w:val="en-US"/>
        </w:rPr>
        <w:t>(CIES, 2011</w:t>
      </w:r>
      <w:r w:rsidR="007D486D">
        <w:rPr>
          <w:rFonts w:cs="Times New Roman"/>
          <w:szCs w:val="24"/>
          <w:lang w:val="en-US"/>
        </w:rPr>
        <w:t>;</w:t>
      </w:r>
      <w:r w:rsidR="00D7343E" w:rsidRPr="008052BC">
        <w:rPr>
          <w:rFonts w:cs="Times New Roman"/>
          <w:szCs w:val="24"/>
          <w:lang w:val="en-US"/>
        </w:rPr>
        <w:t xml:space="preserve"> 2</w:t>
      </w:r>
      <w:r w:rsidR="00D7343E">
        <w:rPr>
          <w:rFonts w:cs="Times New Roman"/>
          <w:szCs w:val="24"/>
          <w:lang w:val="en-US"/>
        </w:rPr>
        <w:t>)</w:t>
      </w:r>
      <w:r w:rsidR="00840F84">
        <w:rPr>
          <w:rFonts w:cs="Times New Roman"/>
          <w:szCs w:val="24"/>
          <w:lang w:val="en-US"/>
        </w:rPr>
        <w:t>.</w:t>
      </w:r>
      <w:r w:rsidR="00D7343E">
        <w:rPr>
          <w:rFonts w:cs="Times New Roman"/>
          <w:szCs w:val="24"/>
          <w:lang w:val="en-US"/>
        </w:rPr>
        <w:t xml:space="preserve"> </w:t>
      </w:r>
      <w:r w:rsidR="00840F84">
        <w:rPr>
          <w:rFonts w:cs="Times New Roman"/>
          <w:szCs w:val="24"/>
          <w:lang w:val="en-US"/>
        </w:rPr>
        <w:t>They</w:t>
      </w:r>
      <w:r w:rsidR="00D7343E">
        <w:rPr>
          <w:rFonts w:cs="Times New Roman"/>
          <w:szCs w:val="24"/>
          <w:lang w:val="en-US"/>
        </w:rPr>
        <w:t xml:space="preserve"> </w:t>
      </w:r>
      <w:r w:rsidR="007966B8">
        <w:rPr>
          <w:rFonts w:cs="Times New Roman"/>
          <w:szCs w:val="24"/>
          <w:lang w:val="en-US"/>
        </w:rPr>
        <w:t xml:space="preserve">propose the use </w:t>
      </w:r>
      <w:r w:rsidR="00B75413">
        <w:rPr>
          <w:rFonts w:cs="Times New Roman"/>
          <w:szCs w:val="24"/>
          <w:lang w:val="en-US"/>
        </w:rPr>
        <w:t>of</w:t>
      </w:r>
      <w:r w:rsidR="00D7343E">
        <w:rPr>
          <w:rFonts w:cs="Times New Roman"/>
          <w:szCs w:val="24"/>
          <w:lang w:val="en-US"/>
        </w:rPr>
        <w:t xml:space="preserve"> shareholder </w:t>
      </w:r>
      <w:r w:rsidR="00840F84">
        <w:rPr>
          <w:rFonts w:cs="Times New Roman"/>
          <w:szCs w:val="24"/>
          <w:lang w:val="en-US"/>
        </w:rPr>
        <w:t>activism</w:t>
      </w:r>
      <w:r w:rsidR="00840F84" w:rsidRPr="008052BC">
        <w:rPr>
          <w:rFonts w:cs="Times New Roman"/>
          <w:szCs w:val="24"/>
          <w:lang w:val="en-US"/>
        </w:rPr>
        <w:t xml:space="preserve"> </w:t>
      </w:r>
      <w:r w:rsidR="00840F84">
        <w:rPr>
          <w:rFonts w:cs="Times New Roman"/>
          <w:szCs w:val="24"/>
          <w:lang w:val="en-US"/>
        </w:rPr>
        <w:t>to reinforce</w:t>
      </w:r>
      <w:r w:rsidR="00D7343E" w:rsidRPr="008052BC">
        <w:rPr>
          <w:rFonts w:cs="Times New Roman"/>
          <w:szCs w:val="24"/>
          <w:lang w:val="en-US"/>
        </w:rPr>
        <w:t xml:space="preserve"> legislative</w:t>
      </w:r>
      <w:r w:rsidR="00D7343E">
        <w:rPr>
          <w:rFonts w:cs="Times New Roman"/>
          <w:szCs w:val="24"/>
          <w:lang w:val="en-US"/>
        </w:rPr>
        <w:t xml:space="preserve"> advances</w:t>
      </w:r>
      <w:r w:rsidR="00D7343E" w:rsidRPr="008052BC">
        <w:rPr>
          <w:rFonts w:cs="Times New Roman"/>
          <w:szCs w:val="24"/>
          <w:lang w:val="en-US"/>
        </w:rPr>
        <w:t xml:space="preserve"> </w:t>
      </w:r>
      <w:r w:rsidR="00D7343E" w:rsidRPr="008052BC">
        <w:rPr>
          <w:rFonts w:cs="Times New Roman"/>
          <w:szCs w:val="24"/>
          <w:lang w:val="en-US"/>
        </w:rPr>
        <w:lastRenderedPageBreak/>
        <w:t xml:space="preserve">(e.g. the 2001 </w:t>
      </w:r>
      <w:r w:rsidR="00D7343E" w:rsidRPr="008052BC">
        <w:rPr>
          <w:rFonts w:cs="Times New Roman"/>
          <w:i/>
          <w:szCs w:val="24"/>
          <w:lang w:val="en-US"/>
        </w:rPr>
        <w:t>Nouvelles régulations économiques</w:t>
      </w:r>
      <w:r w:rsidR="00D7343E" w:rsidRPr="008052BC">
        <w:rPr>
          <w:rFonts w:cs="Times New Roman"/>
          <w:szCs w:val="24"/>
          <w:lang w:val="en-US"/>
        </w:rPr>
        <w:t xml:space="preserve"> – NRE - law) </w:t>
      </w:r>
      <w:r w:rsidR="00840F84" w:rsidRPr="008052BC">
        <w:rPr>
          <w:rFonts w:cs="Times New Roman"/>
          <w:lang w:val="en-US"/>
        </w:rPr>
        <w:t>strengthen</w:t>
      </w:r>
      <w:r w:rsidR="00840F84">
        <w:rPr>
          <w:rFonts w:cs="Times New Roman"/>
          <w:lang w:val="en-US"/>
        </w:rPr>
        <w:t>ing</w:t>
      </w:r>
      <w:r w:rsidR="00840F84" w:rsidRPr="008052BC">
        <w:rPr>
          <w:rFonts w:cs="Times New Roman"/>
          <w:lang w:val="en-US"/>
        </w:rPr>
        <w:t xml:space="preserve"> </w:t>
      </w:r>
      <w:r w:rsidR="00D7343E" w:rsidRPr="008052BC">
        <w:rPr>
          <w:rFonts w:cs="Times New Roman"/>
          <w:lang w:val="en-US"/>
        </w:rPr>
        <w:t>employees’ board representation in large companies</w:t>
      </w:r>
      <w:r w:rsidR="00D7343E">
        <w:rPr>
          <w:rFonts w:cs="Times New Roman"/>
          <w:lang w:val="en-US"/>
        </w:rPr>
        <w:t xml:space="preserve">. They have </w:t>
      </w:r>
      <w:r w:rsidR="00F024D6">
        <w:rPr>
          <w:rFonts w:cs="Times New Roman"/>
          <w:lang w:val="en-US"/>
        </w:rPr>
        <w:t>also used</w:t>
      </w:r>
      <w:r w:rsidR="00F9275C" w:rsidRPr="008052BC">
        <w:rPr>
          <w:rFonts w:cs="Times New Roman"/>
          <w:lang w:val="en-US"/>
        </w:rPr>
        <w:t xml:space="preserve"> influence over director nominations to ensure boards </w:t>
      </w:r>
      <w:r w:rsidR="00840F84">
        <w:rPr>
          <w:rFonts w:cs="Times New Roman"/>
          <w:szCs w:val="24"/>
          <w:lang w:val="en-US"/>
        </w:rPr>
        <w:t>uphold</w:t>
      </w:r>
      <w:r w:rsidR="00F9275C" w:rsidRPr="008052BC">
        <w:rPr>
          <w:rFonts w:cs="Times New Roman"/>
          <w:szCs w:val="24"/>
          <w:lang w:val="en-US"/>
        </w:rPr>
        <w:t xml:space="preserve"> </w:t>
      </w:r>
      <w:r w:rsidR="001A07A5" w:rsidRPr="008052BC">
        <w:rPr>
          <w:rFonts w:cs="Times New Roman"/>
          <w:lang w:val="en-US"/>
        </w:rPr>
        <w:t>French company law</w:t>
      </w:r>
      <w:r w:rsidR="00840F84">
        <w:rPr>
          <w:rFonts w:cs="Times New Roman"/>
          <w:lang w:val="en-US"/>
        </w:rPr>
        <w:t xml:space="preserve"> in </w:t>
      </w:r>
      <w:r w:rsidR="001A07A5" w:rsidRPr="008052BC">
        <w:rPr>
          <w:rFonts w:cs="Times New Roman"/>
          <w:lang w:val="en-US"/>
        </w:rPr>
        <w:t>consider</w:t>
      </w:r>
      <w:r w:rsidR="00840F84">
        <w:rPr>
          <w:rFonts w:cs="Times New Roman"/>
          <w:lang w:val="en-US"/>
        </w:rPr>
        <w:t>ing</w:t>
      </w:r>
      <w:r w:rsidR="001A07A5" w:rsidRPr="008052BC">
        <w:rPr>
          <w:rFonts w:cs="Times New Roman"/>
          <w:lang w:val="en-US"/>
        </w:rPr>
        <w:t xml:space="preserve"> </w:t>
      </w:r>
      <w:r w:rsidR="00840F84">
        <w:rPr>
          <w:rFonts w:cs="Times New Roman"/>
          <w:lang w:val="en-US"/>
        </w:rPr>
        <w:t>firms’</w:t>
      </w:r>
      <w:r w:rsidR="00F024D6">
        <w:rPr>
          <w:rFonts w:cs="Times New Roman"/>
          <w:lang w:val="en-US"/>
        </w:rPr>
        <w:t xml:space="preserve"> </w:t>
      </w:r>
      <w:r w:rsidR="00B75413">
        <w:rPr>
          <w:rFonts w:cs="Times New Roman"/>
          <w:lang w:val="en-US"/>
        </w:rPr>
        <w:t>‘</w:t>
      </w:r>
      <w:r w:rsidR="001A07A5" w:rsidRPr="008052BC">
        <w:rPr>
          <w:rFonts w:cs="Times New Roman"/>
          <w:lang w:val="en-US"/>
        </w:rPr>
        <w:t>social</w:t>
      </w:r>
      <w:r w:rsidR="00B75413">
        <w:rPr>
          <w:rFonts w:cs="Times New Roman"/>
          <w:lang w:val="en-US"/>
        </w:rPr>
        <w:t>’</w:t>
      </w:r>
      <w:r w:rsidR="001A07A5" w:rsidRPr="008052BC">
        <w:rPr>
          <w:rFonts w:cs="Times New Roman"/>
          <w:lang w:val="en-US"/>
        </w:rPr>
        <w:t xml:space="preserve"> (</w:t>
      </w:r>
      <w:r w:rsidR="001A07A5" w:rsidRPr="008052BC">
        <w:rPr>
          <w:rFonts w:cs="Times New Roman"/>
          <w:i/>
          <w:lang w:val="en-US"/>
        </w:rPr>
        <w:t>intérêt social</w:t>
      </w:r>
      <w:r w:rsidR="00F024D6">
        <w:rPr>
          <w:rFonts w:cs="Times New Roman"/>
          <w:lang w:val="en-US"/>
        </w:rPr>
        <w:t>)</w:t>
      </w:r>
      <w:r w:rsidR="001A07A5" w:rsidRPr="008052BC">
        <w:rPr>
          <w:rFonts w:cs="Times New Roman"/>
          <w:lang w:val="en-US"/>
        </w:rPr>
        <w:t xml:space="preserve">, </w:t>
      </w:r>
      <w:r w:rsidR="00840F84">
        <w:rPr>
          <w:rFonts w:cs="Times New Roman"/>
          <w:lang w:val="en-US"/>
        </w:rPr>
        <w:t>as well as</w:t>
      </w:r>
      <w:r w:rsidR="00F024D6">
        <w:rPr>
          <w:rFonts w:cs="Times New Roman"/>
          <w:lang w:val="en-US"/>
        </w:rPr>
        <w:t xml:space="preserve"> </w:t>
      </w:r>
      <w:r w:rsidR="00F9275C" w:rsidRPr="008052BC">
        <w:rPr>
          <w:rFonts w:cs="Times New Roman"/>
          <w:lang w:val="en-US"/>
        </w:rPr>
        <w:t>shareholder</w:t>
      </w:r>
      <w:r w:rsidR="001A07A5" w:rsidRPr="008052BC">
        <w:rPr>
          <w:rFonts w:cs="Times New Roman"/>
          <w:lang w:val="en-US"/>
        </w:rPr>
        <w:t xml:space="preserve"> interest </w:t>
      </w:r>
      <w:r w:rsidR="00F9275C" w:rsidRPr="008052BC">
        <w:rPr>
          <w:rFonts w:cs="Times New Roman"/>
          <w:szCs w:val="24"/>
          <w:lang w:val="en-US"/>
        </w:rPr>
        <w:t>(ERAFP</w:t>
      </w:r>
      <w:r w:rsidR="006F173C" w:rsidRPr="008052BC">
        <w:rPr>
          <w:rFonts w:cs="Times New Roman"/>
          <w:szCs w:val="24"/>
          <w:lang w:val="en-US"/>
        </w:rPr>
        <w:t>,</w:t>
      </w:r>
      <w:r w:rsidR="00F9275C" w:rsidRPr="008052BC">
        <w:rPr>
          <w:rFonts w:cs="Times New Roman"/>
          <w:szCs w:val="24"/>
          <w:lang w:val="en-US"/>
        </w:rPr>
        <w:t xml:space="preserve"> 2013</w:t>
      </w:r>
      <w:r w:rsidR="007D486D">
        <w:rPr>
          <w:rFonts w:cs="Times New Roman"/>
          <w:szCs w:val="24"/>
          <w:lang w:val="en-US"/>
        </w:rPr>
        <w:t>;</w:t>
      </w:r>
      <w:r w:rsidR="00F9275C" w:rsidRPr="008052BC">
        <w:rPr>
          <w:rFonts w:cs="Times New Roman"/>
          <w:szCs w:val="24"/>
          <w:lang w:val="en-US"/>
        </w:rPr>
        <w:t xml:space="preserve"> 10)</w:t>
      </w:r>
      <w:r w:rsidR="00F9275C" w:rsidRPr="008052BC">
        <w:rPr>
          <w:rFonts w:cs="Times New Roman"/>
          <w:lang w:val="en-US"/>
        </w:rPr>
        <w:t xml:space="preserve">. </w:t>
      </w:r>
    </w:p>
    <w:p w:rsidR="00134648" w:rsidRDefault="00134648" w:rsidP="00026A5B">
      <w:pPr>
        <w:shd w:val="clear" w:color="auto" w:fill="FFFFFF"/>
        <w:spacing w:line="480" w:lineRule="auto"/>
        <w:jc w:val="both"/>
        <w:rPr>
          <w:rFonts w:eastAsia="Times New Roman" w:cs="Times New Roman"/>
          <w:i/>
          <w:color w:val="000000"/>
          <w:szCs w:val="24"/>
          <w:lang w:val="en-US" w:eastAsia="en-GB"/>
        </w:rPr>
      </w:pPr>
    </w:p>
    <w:p w:rsidR="001A07A5" w:rsidRPr="00D7343E" w:rsidRDefault="008817C7" w:rsidP="00026A5B">
      <w:pPr>
        <w:shd w:val="clear" w:color="auto" w:fill="FFFFFF"/>
        <w:spacing w:line="480" w:lineRule="auto"/>
        <w:jc w:val="both"/>
        <w:rPr>
          <w:rFonts w:eastAsia="Times New Roman" w:cs="Times New Roman"/>
          <w:i/>
          <w:color w:val="000000"/>
          <w:szCs w:val="24"/>
          <w:lang w:val="en-US" w:eastAsia="en-GB"/>
        </w:rPr>
      </w:pPr>
      <w:r w:rsidRPr="00D7343E">
        <w:rPr>
          <w:rFonts w:eastAsia="Times New Roman" w:cs="Times New Roman"/>
          <w:i/>
          <w:color w:val="000000"/>
          <w:szCs w:val="24"/>
          <w:lang w:val="en-US" w:eastAsia="en-GB"/>
        </w:rPr>
        <w:t>Information</w:t>
      </w:r>
    </w:p>
    <w:p w:rsidR="001A07A5" w:rsidRPr="008052BC" w:rsidRDefault="00134648" w:rsidP="007966B8">
      <w:pPr>
        <w:shd w:val="clear" w:color="auto" w:fill="FFFFFF"/>
        <w:spacing w:line="480" w:lineRule="auto"/>
        <w:jc w:val="both"/>
        <w:rPr>
          <w:rFonts w:cs="Times New Roman"/>
          <w:szCs w:val="24"/>
          <w:lang w:val="en-US"/>
        </w:rPr>
      </w:pPr>
      <w:r>
        <w:rPr>
          <w:rFonts w:eastAsia="Times New Roman" w:cs="Times New Roman"/>
          <w:szCs w:val="24"/>
          <w:lang w:val="en-US" w:eastAsia="en-GB"/>
        </w:rPr>
        <w:t xml:space="preserve">Union </w:t>
      </w:r>
      <w:r w:rsidR="003E0650">
        <w:rPr>
          <w:rFonts w:eastAsia="Times New Roman" w:cs="Times New Roman"/>
          <w:szCs w:val="24"/>
          <w:lang w:val="en-US" w:eastAsia="en-GB"/>
        </w:rPr>
        <w:t>federations</w:t>
      </w:r>
      <w:r w:rsidR="001A07A5" w:rsidRPr="008052BC">
        <w:rPr>
          <w:rFonts w:eastAsia="Times New Roman" w:cs="Times New Roman"/>
          <w:szCs w:val="24"/>
          <w:lang w:val="en-US" w:eastAsia="en-GB"/>
        </w:rPr>
        <w:t xml:space="preserve"> </w:t>
      </w:r>
      <w:r w:rsidR="00F024D6" w:rsidRPr="008052BC">
        <w:rPr>
          <w:rFonts w:eastAsia="Times New Roman" w:cs="Times New Roman"/>
          <w:szCs w:val="24"/>
          <w:lang w:val="en-US" w:eastAsia="en-GB"/>
        </w:rPr>
        <w:t xml:space="preserve">in all </w:t>
      </w:r>
      <w:r w:rsidR="00840F84">
        <w:rPr>
          <w:rFonts w:eastAsia="Times New Roman" w:cs="Times New Roman"/>
          <w:szCs w:val="24"/>
          <w:lang w:val="en-US" w:eastAsia="en-GB"/>
        </w:rPr>
        <w:t>settings</w:t>
      </w:r>
      <w:r w:rsidR="00F024D6" w:rsidRPr="008052BC">
        <w:rPr>
          <w:rFonts w:eastAsia="Times New Roman" w:cs="Times New Roman"/>
          <w:szCs w:val="24"/>
          <w:lang w:val="en-US" w:eastAsia="en-GB"/>
        </w:rPr>
        <w:t xml:space="preserve"> </w:t>
      </w:r>
      <w:r w:rsidR="00666F02" w:rsidRPr="008052BC">
        <w:rPr>
          <w:rFonts w:eastAsia="Times New Roman" w:cs="Times New Roman"/>
          <w:szCs w:val="24"/>
          <w:lang w:val="en-US" w:eastAsia="en-GB"/>
        </w:rPr>
        <w:t>favor</w:t>
      </w:r>
      <w:r w:rsidR="001A07A5" w:rsidRPr="008052BC">
        <w:rPr>
          <w:rFonts w:eastAsia="Times New Roman" w:cs="Times New Roman"/>
          <w:szCs w:val="24"/>
          <w:lang w:val="en-US" w:eastAsia="en-GB"/>
        </w:rPr>
        <w:t xml:space="preserve"> </w:t>
      </w:r>
      <w:r w:rsidR="00840F84">
        <w:rPr>
          <w:rFonts w:eastAsia="Times New Roman" w:cs="Times New Roman"/>
          <w:szCs w:val="24"/>
          <w:lang w:val="en-US" w:eastAsia="en-GB"/>
        </w:rPr>
        <w:t xml:space="preserve">significantly </w:t>
      </w:r>
      <w:r w:rsidR="001A07A5" w:rsidRPr="008052BC">
        <w:rPr>
          <w:rFonts w:eastAsia="Times New Roman" w:cs="Times New Roman"/>
          <w:szCs w:val="24"/>
          <w:lang w:val="en-US" w:eastAsia="en-GB"/>
        </w:rPr>
        <w:t>extending reporting stipulations</w:t>
      </w:r>
      <w:r w:rsidR="00840F84">
        <w:rPr>
          <w:rFonts w:eastAsia="Times New Roman" w:cs="Times New Roman"/>
          <w:szCs w:val="24"/>
          <w:lang w:val="en-US" w:eastAsia="en-GB"/>
        </w:rPr>
        <w:t xml:space="preserve">, </w:t>
      </w:r>
      <w:r w:rsidR="001A07A5" w:rsidRPr="008052BC">
        <w:rPr>
          <w:rFonts w:eastAsia="Times New Roman" w:cs="Times New Roman"/>
          <w:szCs w:val="24"/>
          <w:lang w:val="en-US" w:eastAsia="en-GB"/>
        </w:rPr>
        <w:t xml:space="preserve">particularly on </w:t>
      </w:r>
      <w:r w:rsidR="00F024D6" w:rsidRPr="008052BC">
        <w:rPr>
          <w:rFonts w:eastAsia="Times New Roman" w:cs="Times New Roman"/>
          <w:szCs w:val="24"/>
          <w:lang w:val="en-US" w:eastAsia="en-GB"/>
        </w:rPr>
        <w:t>companies</w:t>
      </w:r>
      <w:r w:rsidR="00F024D6">
        <w:rPr>
          <w:rFonts w:eastAsia="Times New Roman" w:cs="Times New Roman"/>
          <w:szCs w:val="24"/>
          <w:lang w:val="en-US" w:eastAsia="en-GB"/>
        </w:rPr>
        <w:t>’</w:t>
      </w:r>
      <w:r w:rsidR="00F024D6" w:rsidRPr="008052BC">
        <w:rPr>
          <w:rFonts w:eastAsia="Times New Roman" w:cs="Times New Roman"/>
          <w:szCs w:val="24"/>
          <w:lang w:val="en-US" w:eastAsia="en-GB"/>
        </w:rPr>
        <w:t xml:space="preserve"> </w:t>
      </w:r>
      <w:r w:rsidR="00F024D6">
        <w:rPr>
          <w:rFonts w:eastAsia="Times New Roman" w:cs="Times New Roman"/>
          <w:szCs w:val="24"/>
          <w:lang w:val="en-US" w:eastAsia="en-GB"/>
        </w:rPr>
        <w:t>social impact</w:t>
      </w:r>
      <w:r w:rsidR="001A07A5" w:rsidRPr="008052BC">
        <w:rPr>
          <w:rFonts w:eastAsia="Times New Roman" w:cs="Times New Roman"/>
          <w:szCs w:val="24"/>
          <w:lang w:val="en-US" w:eastAsia="en-GB"/>
        </w:rPr>
        <w:t xml:space="preserve">. </w:t>
      </w:r>
      <w:r w:rsidR="00B75413">
        <w:rPr>
          <w:rFonts w:cs="Times New Roman"/>
          <w:szCs w:val="24"/>
          <w:lang w:val="en-US"/>
        </w:rPr>
        <w:t>The AFL-CIO is again</w:t>
      </w:r>
      <w:r>
        <w:rPr>
          <w:rFonts w:cs="Times New Roman"/>
          <w:szCs w:val="24"/>
          <w:lang w:val="en-US"/>
        </w:rPr>
        <w:t xml:space="preserve"> most</w:t>
      </w:r>
      <w:r w:rsidR="00840F84">
        <w:rPr>
          <w:rFonts w:cs="Times New Roman"/>
          <w:szCs w:val="24"/>
          <w:lang w:val="en-US"/>
        </w:rPr>
        <w:t xml:space="preserve"> cautious. </w:t>
      </w:r>
      <w:r>
        <w:rPr>
          <w:rFonts w:cs="Times New Roman"/>
          <w:szCs w:val="24"/>
          <w:lang w:val="en-US"/>
        </w:rPr>
        <w:t>It</w:t>
      </w:r>
      <w:r w:rsidR="00840F84">
        <w:rPr>
          <w:rFonts w:cs="Times New Roman"/>
          <w:szCs w:val="24"/>
          <w:lang w:val="en-US"/>
        </w:rPr>
        <w:t xml:space="preserve"> </w:t>
      </w:r>
      <w:r w:rsidR="000D63DD" w:rsidRPr="008052BC">
        <w:rPr>
          <w:rFonts w:cs="Times New Roman"/>
          <w:szCs w:val="24"/>
          <w:lang w:val="en-US"/>
        </w:rPr>
        <w:t>argue</w:t>
      </w:r>
      <w:r>
        <w:rPr>
          <w:rFonts w:cs="Times New Roman"/>
          <w:szCs w:val="24"/>
          <w:lang w:val="en-US"/>
        </w:rPr>
        <w:t>s</w:t>
      </w:r>
      <w:r w:rsidR="000D63DD" w:rsidRPr="008052BC">
        <w:rPr>
          <w:rFonts w:cs="Times New Roman"/>
          <w:szCs w:val="24"/>
          <w:lang w:val="en-US"/>
        </w:rPr>
        <w:t xml:space="preserve"> </w:t>
      </w:r>
      <w:r w:rsidR="00F024D6">
        <w:rPr>
          <w:rFonts w:cs="Times New Roman"/>
          <w:szCs w:val="24"/>
          <w:lang w:val="en-US"/>
        </w:rPr>
        <w:t>current reporting rules (ie</w:t>
      </w:r>
      <w:r w:rsidR="00F024D6" w:rsidRPr="008052BC">
        <w:rPr>
          <w:rFonts w:eastAsia="Times New Roman" w:cs="Times New Roman"/>
          <w:szCs w:val="24"/>
          <w:lang w:val="en-US" w:eastAsia="en-GB"/>
        </w:rPr>
        <w:t xml:space="preserve"> </w:t>
      </w:r>
      <w:r w:rsidR="00F024D6" w:rsidRPr="008052BC">
        <w:rPr>
          <w:rFonts w:cs="Times New Roman"/>
          <w:szCs w:val="24"/>
          <w:shd w:val="clear" w:color="auto" w:fill="FFFFFF"/>
          <w:lang w:val="en-US"/>
        </w:rPr>
        <w:t>the Generally Accepted Accounting Principles (GAAP</w:t>
      </w:r>
      <w:r w:rsidR="00F024D6" w:rsidRPr="008052BC">
        <w:rPr>
          <w:rFonts w:cs="Times New Roman"/>
          <w:szCs w:val="24"/>
          <w:lang w:val="en-US"/>
        </w:rPr>
        <w:t>)</w:t>
      </w:r>
      <w:r w:rsidR="00840F84" w:rsidRPr="00840F84">
        <w:rPr>
          <w:rFonts w:cs="Times New Roman"/>
          <w:szCs w:val="24"/>
          <w:lang w:val="en-US"/>
        </w:rPr>
        <w:t xml:space="preserve"> </w:t>
      </w:r>
      <w:r w:rsidR="00840F84" w:rsidRPr="008052BC">
        <w:rPr>
          <w:rFonts w:cs="Times New Roman"/>
          <w:szCs w:val="24"/>
          <w:lang w:val="en-US"/>
        </w:rPr>
        <w:t>on companies’ social relationships</w:t>
      </w:r>
      <w:r w:rsidR="00840F84">
        <w:rPr>
          <w:rFonts w:cs="Times New Roman"/>
          <w:szCs w:val="24"/>
          <w:lang w:val="en-US"/>
        </w:rPr>
        <w:t xml:space="preserve"> are insufficient</w:t>
      </w:r>
      <w:r w:rsidR="00F11796">
        <w:rPr>
          <w:rFonts w:cs="Times New Roman"/>
          <w:szCs w:val="24"/>
          <w:lang w:val="en-US"/>
        </w:rPr>
        <w:t xml:space="preserve"> </w:t>
      </w:r>
      <w:r>
        <w:rPr>
          <w:rFonts w:cs="Times New Roman"/>
          <w:szCs w:val="24"/>
          <w:lang w:val="en-US"/>
        </w:rPr>
        <w:t>but</w:t>
      </w:r>
      <w:r w:rsidR="00840F84">
        <w:rPr>
          <w:rFonts w:cs="Times New Roman"/>
          <w:szCs w:val="24"/>
          <w:lang w:val="en-US"/>
        </w:rPr>
        <w:t xml:space="preserve"> </w:t>
      </w:r>
      <w:r w:rsidR="00915562">
        <w:rPr>
          <w:rFonts w:cs="Times New Roman"/>
          <w:szCs w:val="24"/>
          <w:lang w:val="en-US"/>
        </w:rPr>
        <w:t>us</w:t>
      </w:r>
      <w:r>
        <w:rPr>
          <w:rFonts w:cs="Times New Roman"/>
          <w:szCs w:val="24"/>
          <w:lang w:val="en-US"/>
        </w:rPr>
        <w:t>es</w:t>
      </w:r>
      <w:r w:rsidR="0031469F" w:rsidRPr="008052BC">
        <w:rPr>
          <w:rFonts w:cs="Times New Roman"/>
          <w:szCs w:val="24"/>
          <w:lang w:val="en-US"/>
        </w:rPr>
        <w:t xml:space="preserve"> a returns-oriented argument </w:t>
      </w:r>
      <w:r w:rsidR="00F11796">
        <w:rPr>
          <w:rFonts w:cs="Times New Roman"/>
          <w:szCs w:val="24"/>
          <w:lang w:val="en-US"/>
        </w:rPr>
        <w:t>i.e.</w:t>
      </w:r>
      <w:r w:rsidR="0031469F" w:rsidRPr="008052BC">
        <w:rPr>
          <w:rFonts w:cs="Times New Roman"/>
          <w:szCs w:val="24"/>
          <w:lang w:val="en-US"/>
        </w:rPr>
        <w:t xml:space="preserve"> </w:t>
      </w:r>
      <w:r w:rsidR="00915562">
        <w:rPr>
          <w:rFonts w:cs="Times New Roman"/>
          <w:szCs w:val="24"/>
          <w:lang w:val="en-US"/>
        </w:rPr>
        <w:t>that better reporting would</w:t>
      </w:r>
      <w:r w:rsidR="000D63DD" w:rsidRPr="008052BC">
        <w:rPr>
          <w:rFonts w:cs="Times New Roman"/>
          <w:szCs w:val="24"/>
          <w:lang w:val="en-US"/>
        </w:rPr>
        <w:t xml:space="preserve"> improve ‘human capital management’</w:t>
      </w:r>
      <w:r w:rsidR="0031469F" w:rsidRPr="008052BC">
        <w:rPr>
          <w:rFonts w:cs="Times New Roman"/>
          <w:szCs w:val="24"/>
          <w:lang w:val="en-US"/>
        </w:rPr>
        <w:t xml:space="preserve"> </w:t>
      </w:r>
      <w:r w:rsidR="001A07A5" w:rsidRPr="008052BC">
        <w:rPr>
          <w:rFonts w:cs="Times New Roman"/>
          <w:szCs w:val="24"/>
          <w:lang w:val="en-US"/>
        </w:rPr>
        <w:t>(</w:t>
      </w:r>
      <w:r w:rsidR="00BD35A9">
        <w:rPr>
          <w:rFonts w:cs="Times New Roman"/>
          <w:szCs w:val="24"/>
          <w:lang w:val="en-US"/>
        </w:rPr>
        <w:t>intervi</w:t>
      </w:r>
      <w:r w:rsidR="00C525BF">
        <w:rPr>
          <w:rFonts w:cs="Times New Roman"/>
          <w:szCs w:val="24"/>
          <w:lang w:val="en-US"/>
        </w:rPr>
        <w:t xml:space="preserve">ews AFL-CIO, CtW and Teamsters union official; </w:t>
      </w:r>
      <w:r w:rsidR="001B71DD" w:rsidRPr="008052BC">
        <w:rPr>
          <w:rFonts w:cs="Times New Roman"/>
          <w:szCs w:val="24"/>
          <w:lang w:val="en-US"/>
        </w:rPr>
        <w:t>Silvers</w:t>
      </w:r>
      <w:r w:rsidR="007D486D">
        <w:rPr>
          <w:rFonts w:cs="Times New Roman"/>
          <w:szCs w:val="24"/>
          <w:lang w:val="en-US"/>
        </w:rPr>
        <w:t xml:space="preserve"> et al,</w:t>
      </w:r>
      <w:r w:rsidR="001B71DD" w:rsidRPr="008052BC">
        <w:rPr>
          <w:rFonts w:cs="Times New Roman"/>
          <w:szCs w:val="24"/>
          <w:lang w:val="en-US"/>
        </w:rPr>
        <w:t xml:space="preserve"> 2001</w:t>
      </w:r>
      <w:r w:rsidR="001A07A5" w:rsidRPr="008052BC">
        <w:rPr>
          <w:rFonts w:cs="Times New Roman"/>
          <w:szCs w:val="24"/>
          <w:lang w:val="en-US"/>
        </w:rPr>
        <w:t xml:space="preserve">). </w:t>
      </w:r>
      <w:r w:rsidR="00915562">
        <w:rPr>
          <w:rFonts w:cs="Times New Roman"/>
          <w:szCs w:val="24"/>
          <w:lang w:val="en-US"/>
        </w:rPr>
        <w:t>On</w:t>
      </w:r>
      <w:r w:rsidR="001A07A5" w:rsidRPr="008052BC">
        <w:rPr>
          <w:rFonts w:cs="Times New Roman"/>
          <w:szCs w:val="24"/>
          <w:lang w:val="en-US"/>
        </w:rPr>
        <w:t xml:space="preserve"> corporate social responsibility</w:t>
      </w:r>
      <w:r w:rsidR="00160B5A">
        <w:rPr>
          <w:rFonts w:cs="Times New Roman"/>
          <w:szCs w:val="24"/>
          <w:lang w:val="en-US"/>
        </w:rPr>
        <w:t xml:space="preserve"> (CSR)</w:t>
      </w:r>
      <w:r w:rsidR="001A07A5" w:rsidRPr="008052BC">
        <w:rPr>
          <w:rFonts w:cs="Times New Roman"/>
          <w:szCs w:val="24"/>
          <w:lang w:val="en-US"/>
        </w:rPr>
        <w:t xml:space="preserve">, </w:t>
      </w:r>
      <w:r w:rsidR="00915562">
        <w:rPr>
          <w:rFonts w:cs="Times New Roman"/>
          <w:szCs w:val="24"/>
          <w:lang w:val="en-US"/>
        </w:rPr>
        <w:t xml:space="preserve">the AFL-CIO is largely supportive, </w:t>
      </w:r>
      <w:r w:rsidR="001A07A5" w:rsidRPr="008052BC">
        <w:rPr>
          <w:rFonts w:cs="Times New Roman"/>
          <w:szCs w:val="24"/>
          <w:lang w:val="en-US"/>
        </w:rPr>
        <w:t>suggest</w:t>
      </w:r>
      <w:r w:rsidR="00915562">
        <w:rPr>
          <w:rFonts w:cs="Times New Roman"/>
          <w:szCs w:val="24"/>
          <w:lang w:val="en-US"/>
        </w:rPr>
        <w:t>ing</w:t>
      </w:r>
      <w:r w:rsidR="001A07A5" w:rsidRPr="008052BC">
        <w:rPr>
          <w:rFonts w:cs="Times New Roman"/>
          <w:szCs w:val="24"/>
          <w:lang w:val="en-US"/>
        </w:rPr>
        <w:t xml:space="preserve"> only </w:t>
      </w:r>
      <w:r w:rsidR="00915562">
        <w:rPr>
          <w:rFonts w:cs="Times New Roman"/>
          <w:szCs w:val="24"/>
          <w:lang w:val="en-US"/>
        </w:rPr>
        <w:t xml:space="preserve">the desirability of </w:t>
      </w:r>
      <w:r w:rsidR="001A07A5" w:rsidRPr="008052BC">
        <w:rPr>
          <w:rFonts w:cs="Times New Roman"/>
          <w:szCs w:val="24"/>
          <w:lang w:val="en-US"/>
        </w:rPr>
        <w:t>more</w:t>
      </w:r>
      <w:r w:rsidR="001A07A5" w:rsidRPr="008052BC">
        <w:rPr>
          <w:rFonts w:cs="Times New Roman"/>
          <w:b/>
          <w:szCs w:val="24"/>
          <w:lang w:val="en-US"/>
        </w:rPr>
        <w:t xml:space="preserve"> </w:t>
      </w:r>
      <w:r w:rsidR="001A07A5" w:rsidRPr="008052BC">
        <w:rPr>
          <w:rFonts w:cs="Times New Roman"/>
          <w:szCs w:val="24"/>
          <w:lang w:val="en-US"/>
        </w:rPr>
        <w:t>disclosure from</w:t>
      </w:r>
      <w:r w:rsidR="00F30477">
        <w:rPr>
          <w:rFonts w:cs="Times New Roman"/>
          <w:szCs w:val="24"/>
          <w:lang w:val="en-US"/>
        </w:rPr>
        <w:t xml:space="preserve"> management to shareholders</w:t>
      </w:r>
      <w:r w:rsidR="00915562">
        <w:rPr>
          <w:rFonts w:cs="Times New Roman"/>
          <w:szCs w:val="24"/>
          <w:lang w:val="en-US"/>
        </w:rPr>
        <w:t>.</w:t>
      </w:r>
      <w:r w:rsidR="007966B8">
        <w:rPr>
          <w:rFonts w:cs="Times New Roman"/>
          <w:szCs w:val="24"/>
          <w:lang w:val="en-US"/>
        </w:rPr>
        <w:t xml:space="preserve"> </w:t>
      </w:r>
      <w:r w:rsidR="001A07A5" w:rsidRPr="008052BC">
        <w:rPr>
          <w:rFonts w:cs="Times New Roman"/>
          <w:szCs w:val="24"/>
          <w:lang w:val="en-US"/>
        </w:rPr>
        <w:t xml:space="preserve">The </w:t>
      </w:r>
      <w:r w:rsidR="00B75413">
        <w:rPr>
          <w:rFonts w:cs="Times New Roman"/>
          <w:szCs w:val="24"/>
          <w:lang w:val="en-US"/>
        </w:rPr>
        <w:t>UK</w:t>
      </w:r>
      <w:r w:rsidR="00207AB6" w:rsidRPr="008052BC">
        <w:rPr>
          <w:rFonts w:cs="Times New Roman"/>
          <w:szCs w:val="24"/>
          <w:lang w:val="en-US"/>
        </w:rPr>
        <w:t xml:space="preserve"> </w:t>
      </w:r>
      <w:r w:rsidR="001A07A5" w:rsidRPr="008052BC">
        <w:rPr>
          <w:rFonts w:cs="Times New Roman"/>
          <w:szCs w:val="24"/>
          <w:lang w:val="en-US"/>
        </w:rPr>
        <w:t xml:space="preserve">TUC </w:t>
      </w:r>
      <w:r w:rsidR="00F30477">
        <w:rPr>
          <w:rFonts w:cs="Times New Roman"/>
          <w:szCs w:val="24"/>
          <w:lang w:val="en-US"/>
        </w:rPr>
        <w:t>link</w:t>
      </w:r>
      <w:r w:rsidR="00915562">
        <w:rPr>
          <w:rFonts w:cs="Times New Roman"/>
          <w:szCs w:val="24"/>
          <w:lang w:val="en-US"/>
        </w:rPr>
        <w:t>s more explicitly</w:t>
      </w:r>
      <w:r w:rsidR="001A07A5" w:rsidRPr="008052BC">
        <w:rPr>
          <w:rFonts w:cs="Times New Roman"/>
          <w:szCs w:val="24"/>
          <w:lang w:val="en-US"/>
        </w:rPr>
        <w:t xml:space="preserve"> social disclosure to </w:t>
      </w:r>
      <w:r w:rsidR="00915562">
        <w:rPr>
          <w:rFonts w:cs="Times New Roman"/>
          <w:szCs w:val="24"/>
          <w:lang w:val="en-US"/>
        </w:rPr>
        <w:t>a</w:t>
      </w:r>
      <w:r w:rsidR="0031469F" w:rsidRPr="008052BC">
        <w:rPr>
          <w:rFonts w:cs="Times New Roman"/>
          <w:szCs w:val="24"/>
          <w:lang w:val="en-US"/>
        </w:rPr>
        <w:t xml:space="preserve"> </w:t>
      </w:r>
      <w:r w:rsidR="001A07A5" w:rsidRPr="008052BC">
        <w:rPr>
          <w:rFonts w:cs="Times New Roman"/>
          <w:szCs w:val="24"/>
          <w:lang w:val="en-US"/>
        </w:rPr>
        <w:t>stakeholder agenda.</w:t>
      </w:r>
      <w:r w:rsidR="0031469F" w:rsidRPr="008052BC">
        <w:rPr>
          <w:rFonts w:cs="Times New Roman"/>
          <w:szCs w:val="24"/>
          <w:lang w:val="en-US"/>
        </w:rPr>
        <w:t xml:space="preserve"> </w:t>
      </w:r>
      <w:r w:rsidR="001A07A5" w:rsidRPr="008052BC">
        <w:rPr>
          <w:rFonts w:cs="Times New Roman"/>
          <w:szCs w:val="24"/>
          <w:lang w:val="en-US"/>
        </w:rPr>
        <w:t>I</w:t>
      </w:r>
      <w:r w:rsidR="0031469F" w:rsidRPr="008052BC">
        <w:rPr>
          <w:rFonts w:cs="Times New Roman"/>
          <w:szCs w:val="24"/>
          <w:lang w:val="en-US"/>
        </w:rPr>
        <w:t xml:space="preserve">t </w:t>
      </w:r>
      <w:r w:rsidR="00915562">
        <w:rPr>
          <w:rFonts w:cs="Times New Roman"/>
          <w:szCs w:val="24"/>
          <w:lang w:val="en-US"/>
        </w:rPr>
        <w:t xml:space="preserve">urges significant extensions of </w:t>
      </w:r>
      <w:r w:rsidR="0061772C">
        <w:rPr>
          <w:rFonts w:cs="Times New Roman"/>
          <w:szCs w:val="24"/>
          <w:lang w:val="en-US"/>
        </w:rPr>
        <w:t xml:space="preserve">the Combined Code </w:t>
      </w:r>
      <w:r w:rsidR="0031469F" w:rsidRPr="008052BC">
        <w:rPr>
          <w:rFonts w:cs="Times New Roman"/>
          <w:szCs w:val="24"/>
          <w:lang w:val="en-US"/>
        </w:rPr>
        <w:t>on</w:t>
      </w:r>
      <w:r w:rsidR="00915562">
        <w:rPr>
          <w:rFonts w:cs="Times New Roman"/>
          <w:szCs w:val="24"/>
          <w:lang w:val="en-US"/>
        </w:rPr>
        <w:t xml:space="preserve"> companies’ information about</w:t>
      </w:r>
      <w:r w:rsidR="0031469F" w:rsidRPr="008052BC">
        <w:rPr>
          <w:rFonts w:cs="Times New Roman"/>
          <w:szCs w:val="24"/>
          <w:lang w:val="en-US"/>
        </w:rPr>
        <w:t xml:space="preserve"> </w:t>
      </w:r>
      <w:r w:rsidR="001A07A5" w:rsidRPr="008052BC">
        <w:rPr>
          <w:rFonts w:cs="Times New Roman"/>
          <w:szCs w:val="24"/>
          <w:lang w:val="en-US"/>
        </w:rPr>
        <w:t>relationship</w:t>
      </w:r>
      <w:r w:rsidR="0031469F" w:rsidRPr="008052BC">
        <w:rPr>
          <w:rFonts w:cs="Times New Roman"/>
          <w:szCs w:val="24"/>
          <w:lang w:val="en-US"/>
        </w:rPr>
        <w:t>s</w:t>
      </w:r>
      <w:r w:rsidR="001A07A5" w:rsidRPr="008052BC">
        <w:rPr>
          <w:rFonts w:cs="Times New Roman"/>
          <w:szCs w:val="24"/>
          <w:lang w:val="en-US"/>
        </w:rPr>
        <w:t xml:space="preserve"> with </w:t>
      </w:r>
      <w:r w:rsidR="0031469F" w:rsidRPr="008052BC">
        <w:rPr>
          <w:rFonts w:cs="Times New Roman"/>
          <w:szCs w:val="24"/>
          <w:lang w:val="en-US"/>
        </w:rPr>
        <w:t>stakeholders,</w:t>
      </w:r>
      <w:r w:rsidR="001A07A5" w:rsidRPr="008052BC">
        <w:rPr>
          <w:rFonts w:cs="Times New Roman"/>
          <w:szCs w:val="24"/>
          <w:lang w:val="en-US"/>
        </w:rPr>
        <w:t xml:space="preserve"> and </w:t>
      </w:r>
      <w:r w:rsidR="00160B5A">
        <w:rPr>
          <w:rFonts w:cs="Times New Roman"/>
          <w:szCs w:val="24"/>
          <w:lang w:val="en-US"/>
        </w:rPr>
        <w:t xml:space="preserve">calls </w:t>
      </w:r>
      <w:r w:rsidR="0031469F" w:rsidRPr="008052BC">
        <w:rPr>
          <w:rFonts w:cs="Times New Roman"/>
          <w:szCs w:val="24"/>
          <w:lang w:val="en-US"/>
        </w:rPr>
        <w:t>for companie</w:t>
      </w:r>
      <w:r w:rsidR="001A07A5" w:rsidRPr="008052BC">
        <w:rPr>
          <w:rFonts w:cs="Times New Roman"/>
          <w:szCs w:val="24"/>
          <w:lang w:val="en-US"/>
        </w:rPr>
        <w:t xml:space="preserve">s to be judged </w:t>
      </w:r>
      <w:r w:rsidR="00160B5A">
        <w:rPr>
          <w:rFonts w:cs="Times New Roman"/>
          <w:szCs w:val="24"/>
          <w:lang w:val="en-US"/>
        </w:rPr>
        <w:t>on</w:t>
      </w:r>
      <w:r w:rsidR="00F30477">
        <w:rPr>
          <w:rFonts w:cs="Times New Roman"/>
          <w:szCs w:val="24"/>
          <w:lang w:val="en-US"/>
        </w:rPr>
        <w:t xml:space="preserve"> “</w:t>
      </w:r>
      <w:r w:rsidR="001A07A5" w:rsidRPr="008052BC">
        <w:rPr>
          <w:rFonts w:cs="Times New Roman"/>
          <w:szCs w:val="24"/>
          <w:lang w:val="en-US"/>
        </w:rPr>
        <w:t>employee</w:t>
      </w:r>
      <w:r w:rsidR="00F30477">
        <w:rPr>
          <w:rFonts w:cs="Times New Roman"/>
          <w:szCs w:val="24"/>
          <w:lang w:val="en-US"/>
        </w:rPr>
        <w:t xml:space="preserve"> representation and involvement”</w:t>
      </w:r>
      <w:r w:rsidR="001A07A5" w:rsidRPr="008052BC">
        <w:rPr>
          <w:rFonts w:cs="Times New Roman"/>
          <w:szCs w:val="24"/>
          <w:lang w:val="en-US"/>
        </w:rPr>
        <w:t xml:space="preserve"> (TUC</w:t>
      </w:r>
      <w:r w:rsidR="000B6705" w:rsidRPr="008052BC">
        <w:rPr>
          <w:rFonts w:cs="Times New Roman"/>
          <w:szCs w:val="24"/>
          <w:lang w:val="en-US"/>
        </w:rPr>
        <w:t>,</w:t>
      </w:r>
      <w:r w:rsidR="001A07A5" w:rsidRPr="008052BC">
        <w:rPr>
          <w:rFonts w:cs="Times New Roman"/>
          <w:szCs w:val="24"/>
          <w:lang w:val="en-US"/>
        </w:rPr>
        <w:t xml:space="preserve"> 2</w:t>
      </w:r>
      <w:r w:rsidR="003D4BDD" w:rsidRPr="008052BC">
        <w:rPr>
          <w:rFonts w:cs="Times New Roman"/>
          <w:szCs w:val="24"/>
          <w:lang w:val="en-US"/>
        </w:rPr>
        <w:t>01</w:t>
      </w:r>
      <w:r w:rsidR="001A07A5" w:rsidRPr="008052BC">
        <w:rPr>
          <w:rFonts w:cs="Times New Roman"/>
          <w:szCs w:val="24"/>
          <w:lang w:val="en-US"/>
        </w:rPr>
        <w:t>3</w:t>
      </w:r>
      <w:r w:rsidR="007D486D">
        <w:rPr>
          <w:rFonts w:cs="Times New Roman"/>
          <w:szCs w:val="24"/>
          <w:lang w:val="en-US"/>
        </w:rPr>
        <w:t>;</w:t>
      </w:r>
      <w:r w:rsidR="001A07A5" w:rsidRPr="008052BC">
        <w:rPr>
          <w:rFonts w:cs="Times New Roman"/>
          <w:szCs w:val="24"/>
          <w:lang w:val="en-US"/>
        </w:rPr>
        <w:t xml:space="preserve"> 23-</w:t>
      </w:r>
      <w:r w:rsidR="000B6705" w:rsidRPr="008052BC">
        <w:rPr>
          <w:rFonts w:cs="Times New Roman"/>
          <w:szCs w:val="24"/>
          <w:lang w:val="en-US"/>
        </w:rPr>
        <w:t>2</w:t>
      </w:r>
      <w:r w:rsidR="001A07A5" w:rsidRPr="008052BC">
        <w:rPr>
          <w:rFonts w:cs="Times New Roman"/>
          <w:szCs w:val="24"/>
          <w:lang w:val="en-US"/>
        </w:rPr>
        <w:t>4).</w:t>
      </w:r>
      <w:r w:rsidR="00160B5A">
        <w:rPr>
          <w:rFonts w:cs="Times New Roman"/>
          <w:szCs w:val="24"/>
          <w:lang w:val="en-US"/>
        </w:rPr>
        <w:t xml:space="preserve"> On CSR, it</w:t>
      </w:r>
      <w:r w:rsidR="001A07A5" w:rsidRPr="008052BC">
        <w:rPr>
          <w:rFonts w:cs="Times New Roman"/>
          <w:szCs w:val="24"/>
          <w:lang w:val="en-US"/>
        </w:rPr>
        <w:t xml:space="preserve"> </w:t>
      </w:r>
      <w:r w:rsidR="00160B5A">
        <w:rPr>
          <w:rFonts w:cs="Times New Roman"/>
          <w:szCs w:val="24"/>
          <w:lang w:val="en-US"/>
        </w:rPr>
        <w:t>calls for</w:t>
      </w:r>
      <w:r w:rsidR="001A07A5" w:rsidRPr="008052BC">
        <w:rPr>
          <w:rFonts w:cs="Times New Roman"/>
          <w:szCs w:val="24"/>
          <w:lang w:val="en-US"/>
        </w:rPr>
        <w:t xml:space="preserve"> more systematic assessment of </w:t>
      </w:r>
      <w:r w:rsidR="007966B8">
        <w:rPr>
          <w:rFonts w:cs="Times New Roman"/>
          <w:szCs w:val="24"/>
          <w:lang w:val="en-US"/>
        </w:rPr>
        <w:t xml:space="preserve">its </w:t>
      </w:r>
      <w:r w:rsidR="00160B5A">
        <w:rPr>
          <w:rFonts w:cs="Times New Roman"/>
          <w:szCs w:val="24"/>
          <w:lang w:val="en-US"/>
        </w:rPr>
        <w:t>worth</w:t>
      </w:r>
      <w:r w:rsidR="001A07A5" w:rsidRPr="008052BC">
        <w:rPr>
          <w:rFonts w:cs="Times New Roman"/>
          <w:szCs w:val="24"/>
          <w:lang w:val="en-US"/>
        </w:rPr>
        <w:t xml:space="preserve"> (TUC</w:t>
      </w:r>
      <w:r w:rsidR="00F8688B" w:rsidRPr="008052BC">
        <w:rPr>
          <w:rFonts w:cs="Times New Roman"/>
          <w:szCs w:val="24"/>
          <w:lang w:val="en-US"/>
        </w:rPr>
        <w:t>,</w:t>
      </w:r>
      <w:r w:rsidR="001A07A5" w:rsidRPr="008052BC">
        <w:rPr>
          <w:rFonts w:cs="Times New Roman"/>
          <w:szCs w:val="24"/>
          <w:lang w:val="en-US"/>
        </w:rPr>
        <w:t xml:space="preserve"> 2013</w:t>
      </w:r>
      <w:r w:rsidR="007D486D">
        <w:rPr>
          <w:rFonts w:cs="Times New Roman"/>
          <w:szCs w:val="24"/>
          <w:lang w:val="en-US"/>
        </w:rPr>
        <w:t>;</w:t>
      </w:r>
      <w:r w:rsidR="001A07A5" w:rsidRPr="008052BC">
        <w:rPr>
          <w:rFonts w:cs="Times New Roman"/>
          <w:szCs w:val="24"/>
          <w:lang w:val="en-US"/>
        </w:rPr>
        <w:t xml:space="preserve"> 22). </w:t>
      </w:r>
      <w:r w:rsidR="001A07A5" w:rsidRPr="008052BC">
        <w:rPr>
          <w:rFonts w:eastAsia="Times New Roman" w:cs="Times New Roman"/>
          <w:szCs w:val="24"/>
          <w:lang w:val="en-US" w:eastAsia="fr-BE"/>
        </w:rPr>
        <w:t xml:space="preserve">French </w:t>
      </w:r>
      <w:r w:rsidR="003E0650">
        <w:rPr>
          <w:rFonts w:eastAsia="Times New Roman" w:cs="Times New Roman"/>
          <w:szCs w:val="24"/>
          <w:lang w:val="en-US" w:eastAsia="fr-BE"/>
        </w:rPr>
        <w:t>federations</w:t>
      </w:r>
      <w:r w:rsidR="001A07A5" w:rsidRPr="008052BC">
        <w:rPr>
          <w:rFonts w:eastAsia="Times New Roman" w:cs="Times New Roman"/>
          <w:szCs w:val="24"/>
          <w:lang w:val="en-US" w:eastAsia="fr-BE"/>
        </w:rPr>
        <w:t xml:space="preserve"> are similarly distrustful of unilateral social reporting</w:t>
      </w:r>
      <w:r w:rsidR="00F11796">
        <w:rPr>
          <w:rFonts w:eastAsia="Times New Roman" w:cs="Times New Roman"/>
          <w:szCs w:val="24"/>
          <w:lang w:val="en-US" w:eastAsia="fr-BE"/>
        </w:rPr>
        <w:t xml:space="preserve"> as </w:t>
      </w:r>
      <w:r w:rsidR="0061772C">
        <w:rPr>
          <w:rFonts w:eastAsia="Times New Roman" w:cs="Times New Roman"/>
          <w:szCs w:val="24"/>
          <w:lang w:val="en-US" w:eastAsia="fr-BE"/>
        </w:rPr>
        <w:t xml:space="preserve">recommended under </w:t>
      </w:r>
      <w:r w:rsidR="0061772C" w:rsidRPr="008052BC">
        <w:rPr>
          <w:rFonts w:cs="Times New Roman"/>
          <w:szCs w:val="24"/>
          <w:lang w:val="en-US"/>
        </w:rPr>
        <w:t xml:space="preserve">the 2001 NRE and 2008 </w:t>
      </w:r>
      <w:r w:rsidR="0061772C" w:rsidRPr="008052BC">
        <w:rPr>
          <w:rFonts w:cs="Times New Roman"/>
          <w:i/>
          <w:szCs w:val="24"/>
          <w:lang w:val="en-US"/>
        </w:rPr>
        <w:t>Grenelle Environnement</w:t>
      </w:r>
      <w:r w:rsidR="0061772C" w:rsidRPr="008052BC">
        <w:rPr>
          <w:rFonts w:cs="Times New Roman"/>
          <w:szCs w:val="24"/>
          <w:lang w:val="en-US"/>
        </w:rPr>
        <w:t xml:space="preserve"> Law</w:t>
      </w:r>
      <w:r w:rsidR="00160B5A">
        <w:rPr>
          <w:rFonts w:eastAsia="Times New Roman" w:cs="Times New Roman"/>
          <w:szCs w:val="24"/>
          <w:lang w:val="en-US" w:eastAsia="fr-BE"/>
        </w:rPr>
        <w:t>, favouring</w:t>
      </w:r>
      <w:r w:rsidR="00F11796">
        <w:rPr>
          <w:rFonts w:eastAsia="Times New Roman" w:cs="Times New Roman"/>
          <w:szCs w:val="24"/>
          <w:lang w:val="en-US" w:eastAsia="fr-BE"/>
        </w:rPr>
        <w:t xml:space="preserve"> worker representative involvement in the</w:t>
      </w:r>
      <w:r w:rsidR="00312A2C">
        <w:rPr>
          <w:rFonts w:eastAsia="Times New Roman" w:cs="Times New Roman"/>
          <w:szCs w:val="24"/>
          <w:lang w:val="en-US" w:eastAsia="fr-BE"/>
        </w:rPr>
        <w:t xml:space="preserve"> reporting</w:t>
      </w:r>
      <w:r w:rsidR="00160B5A">
        <w:rPr>
          <w:rFonts w:eastAsia="Times New Roman" w:cs="Times New Roman"/>
          <w:szCs w:val="24"/>
          <w:lang w:val="en-US" w:eastAsia="fr-BE"/>
        </w:rPr>
        <w:t xml:space="preserve"> of</w:t>
      </w:r>
      <w:r w:rsidR="009B7D7D" w:rsidRPr="008052BC">
        <w:rPr>
          <w:rFonts w:cs="Times New Roman"/>
          <w:szCs w:val="24"/>
          <w:lang w:val="en-US"/>
        </w:rPr>
        <w:t xml:space="preserve"> non-financial issues</w:t>
      </w:r>
      <w:r w:rsidR="001A07A5" w:rsidRPr="008052BC">
        <w:rPr>
          <w:rFonts w:cs="Times New Roman"/>
          <w:szCs w:val="24"/>
          <w:lang w:val="en-US"/>
        </w:rPr>
        <w:t xml:space="preserve"> </w:t>
      </w:r>
      <w:r w:rsidR="00C525BF">
        <w:rPr>
          <w:rFonts w:cs="Times New Roman"/>
          <w:szCs w:val="24"/>
          <w:lang w:val="en-US"/>
        </w:rPr>
        <w:t>(interview CFDT official</w:t>
      </w:r>
      <w:r w:rsidR="001A07A5" w:rsidRPr="008052BC">
        <w:rPr>
          <w:rFonts w:cs="Times New Roman"/>
          <w:szCs w:val="24"/>
          <w:lang w:val="en-US"/>
        </w:rPr>
        <w:t xml:space="preserve">). </w:t>
      </w:r>
    </w:p>
    <w:p w:rsidR="001A07A5" w:rsidRPr="008052BC" w:rsidRDefault="001A07A5" w:rsidP="00026A5B">
      <w:pPr>
        <w:shd w:val="clear" w:color="auto" w:fill="FFFFFF"/>
        <w:spacing w:line="480" w:lineRule="auto"/>
        <w:jc w:val="both"/>
        <w:rPr>
          <w:rFonts w:eastAsia="Times New Roman" w:cs="Times New Roman"/>
          <w:i/>
          <w:color w:val="000000"/>
          <w:szCs w:val="24"/>
          <w:lang w:val="en-US" w:eastAsia="en-GB"/>
        </w:rPr>
      </w:pPr>
    </w:p>
    <w:p w:rsidR="001A07A5" w:rsidRPr="005D3FD2" w:rsidRDefault="00346A33" w:rsidP="00026A5B">
      <w:pPr>
        <w:shd w:val="clear" w:color="auto" w:fill="FFFFFF"/>
        <w:spacing w:line="480" w:lineRule="auto"/>
        <w:jc w:val="both"/>
        <w:rPr>
          <w:rFonts w:eastAsia="Times New Roman" w:cs="Times New Roman"/>
          <w:i/>
          <w:color w:val="000000"/>
          <w:szCs w:val="24"/>
          <w:lang w:val="en-US" w:eastAsia="en-GB"/>
        </w:rPr>
      </w:pPr>
      <w:r w:rsidRPr="005D3FD2">
        <w:rPr>
          <w:rFonts w:eastAsia="Times New Roman" w:cs="Times New Roman"/>
          <w:i/>
          <w:color w:val="000000"/>
          <w:szCs w:val="24"/>
          <w:lang w:val="en-US" w:eastAsia="en-GB"/>
        </w:rPr>
        <w:t>Managerial incentives</w:t>
      </w:r>
    </w:p>
    <w:p w:rsidR="00F11796" w:rsidRDefault="001A07A5" w:rsidP="007966B8">
      <w:pPr>
        <w:autoSpaceDE w:val="0"/>
        <w:autoSpaceDN w:val="0"/>
        <w:adjustRightInd w:val="0"/>
        <w:spacing w:line="480" w:lineRule="auto"/>
        <w:jc w:val="both"/>
        <w:rPr>
          <w:rFonts w:cs="Times New Roman"/>
          <w:szCs w:val="24"/>
          <w:lang w:val="en-US"/>
        </w:rPr>
      </w:pPr>
      <w:r w:rsidRPr="008052BC">
        <w:rPr>
          <w:rFonts w:eastAsia="Times New Roman" w:cs="Times New Roman"/>
          <w:color w:val="000000"/>
          <w:szCs w:val="24"/>
          <w:lang w:val="en-US" w:eastAsia="en-GB"/>
        </w:rPr>
        <w:t xml:space="preserve">In all </w:t>
      </w:r>
      <w:r w:rsidR="00160B5A">
        <w:rPr>
          <w:rFonts w:eastAsia="Times New Roman" w:cs="Times New Roman"/>
          <w:color w:val="000000"/>
          <w:szCs w:val="24"/>
          <w:lang w:val="en-US" w:eastAsia="en-GB"/>
        </w:rPr>
        <w:t>settings</w:t>
      </w:r>
      <w:r w:rsidRPr="008052BC">
        <w:rPr>
          <w:rFonts w:eastAsia="Times New Roman" w:cs="Times New Roman"/>
          <w:color w:val="000000"/>
          <w:szCs w:val="24"/>
          <w:lang w:val="en-US" w:eastAsia="en-GB"/>
        </w:rPr>
        <w:t>, unions</w:t>
      </w:r>
      <w:r w:rsidR="00160B5A">
        <w:rPr>
          <w:rFonts w:eastAsia="Times New Roman" w:cs="Times New Roman"/>
          <w:color w:val="000000"/>
          <w:szCs w:val="24"/>
          <w:lang w:val="en-US" w:eastAsia="en-GB"/>
        </w:rPr>
        <w:t xml:space="preserve"> ha</w:t>
      </w:r>
      <w:r w:rsidR="007966B8">
        <w:rPr>
          <w:rFonts w:eastAsia="Times New Roman" w:cs="Times New Roman"/>
          <w:color w:val="000000"/>
          <w:szCs w:val="24"/>
          <w:lang w:val="en-US" w:eastAsia="en-GB"/>
        </w:rPr>
        <w:t xml:space="preserve">ve </w:t>
      </w:r>
      <w:r w:rsidR="0061772C">
        <w:rPr>
          <w:rFonts w:eastAsia="Times New Roman" w:cs="Times New Roman"/>
          <w:color w:val="000000"/>
          <w:szCs w:val="24"/>
          <w:lang w:val="en-US" w:eastAsia="en-GB"/>
        </w:rPr>
        <w:t>plac</w:t>
      </w:r>
      <w:r w:rsidR="00160B5A">
        <w:rPr>
          <w:rFonts w:eastAsia="Times New Roman" w:cs="Times New Roman"/>
          <w:color w:val="000000"/>
          <w:szCs w:val="24"/>
          <w:lang w:val="en-US" w:eastAsia="en-GB"/>
        </w:rPr>
        <w:t>ed</w:t>
      </w:r>
      <w:r w:rsidR="0061772C">
        <w:rPr>
          <w:rFonts w:eastAsia="Times New Roman" w:cs="Times New Roman"/>
          <w:color w:val="000000"/>
          <w:szCs w:val="24"/>
          <w:lang w:val="en-US" w:eastAsia="en-GB"/>
        </w:rPr>
        <w:t xml:space="preserve"> </w:t>
      </w:r>
      <w:r w:rsidRPr="008052BC">
        <w:rPr>
          <w:rFonts w:eastAsia="Times New Roman" w:cs="Times New Roman"/>
          <w:color w:val="000000"/>
          <w:szCs w:val="24"/>
          <w:lang w:val="en-US" w:eastAsia="en-GB"/>
        </w:rPr>
        <w:t>executive pay firmly on the agenda</w:t>
      </w:r>
      <w:r w:rsidR="0061772C">
        <w:rPr>
          <w:rFonts w:eastAsia="Times New Roman" w:cs="Times New Roman"/>
          <w:color w:val="000000"/>
          <w:szCs w:val="24"/>
          <w:lang w:val="en-US" w:eastAsia="en-GB"/>
        </w:rPr>
        <w:t>,</w:t>
      </w:r>
      <w:r w:rsidR="00603618" w:rsidRPr="008052BC">
        <w:rPr>
          <w:rFonts w:eastAsia="Times New Roman" w:cs="Times New Roman"/>
          <w:color w:val="000000"/>
          <w:szCs w:val="24"/>
          <w:lang w:val="en-US" w:eastAsia="en-GB"/>
        </w:rPr>
        <w:t xml:space="preserve"> </w:t>
      </w:r>
      <w:r w:rsidR="00160B5A">
        <w:rPr>
          <w:rFonts w:eastAsia="Times New Roman" w:cs="Times New Roman"/>
          <w:color w:val="000000"/>
          <w:szCs w:val="24"/>
          <w:lang w:val="en-US" w:eastAsia="en-GB"/>
        </w:rPr>
        <w:t>but in their approach to</w:t>
      </w:r>
      <w:r w:rsidRPr="008052BC">
        <w:rPr>
          <w:rFonts w:eastAsia="Times New Roman" w:cs="Times New Roman"/>
          <w:color w:val="000000"/>
          <w:szCs w:val="24"/>
          <w:lang w:val="en-US" w:eastAsia="en-GB"/>
        </w:rPr>
        <w:t xml:space="preserve"> </w:t>
      </w:r>
      <w:r w:rsidR="006320C6">
        <w:rPr>
          <w:rFonts w:eastAsia="Times New Roman" w:cs="Times New Roman"/>
          <w:color w:val="000000"/>
          <w:szCs w:val="24"/>
          <w:lang w:val="en-US" w:eastAsia="en-GB"/>
        </w:rPr>
        <w:t>executive/employee pay ratio</w:t>
      </w:r>
      <w:r w:rsidR="00160B5A">
        <w:rPr>
          <w:rFonts w:eastAsia="Times New Roman" w:cs="Times New Roman"/>
          <w:color w:val="000000"/>
          <w:szCs w:val="24"/>
          <w:lang w:val="en-US" w:eastAsia="en-GB"/>
        </w:rPr>
        <w:t>s</w:t>
      </w:r>
      <w:r w:rsidR="006320C6">
        <w:rPr>
          <w:rFonts w:eastAsia="Times New Roman" w:cs="Times New Roman"/>
          <w:color w:val="000000"/>
          <w:szCs w:val="24"/>
          <w:lang w:val="en-US" w:eastAsia="en-GB"/>
        </w:rPr>
        <w:t xml:space="preserve"> </w:t>
      </w:r>
      <w:r w:rsidRPr="008052BC">
        <w:rPr>
          <w:rFonts w:eastAsia="Times New Roman" w:cs="Times New Roman"/>
          <w:color w:val="000000"/>
          <w:szCs w:val="24"/>
          <w:lang w:val="en-US" w:eastAsia="en-GB"/>
        </w:rPr>
        <w:t>and performance-related pay</w:t>
      </w:r>
      <w:r w:rsidR="00160B5A">
        <w:rPr>
          <w:rFonts w:eastAsia="Times New Roman" w:cs="Times New Roman"/>
          <w:color w:val="000000"/>
          <w:szCs w:val="24"/>
          <w:lang w:val="en-US" w:eastAsia="en-GB"/>
        </w:rPr>
        <w:t xml:space="preserve"> they go further than</w:t>
      </w:r>
      <w:r w:rsidR="007966B8">
        <w:rPr>
          <w:rFonts w:eastAsia="Times New Roman" w:cs="Times New Roman"/>
          <w:color w:val="000000"/>
          <w:szCs w:val="24"/>
          <w:lang w:val="en-US" w:eastAsia="en-GB"/>
        </w:rPr>
        <w:t xml:space="preserve"> other</w:t>
      </w:r>
      <w:r w:rsidR="00160B5A">
        <w:rPr>
          <w:rFonts w:eastAsia="Times New Roman" w:cs="Times New Roman"/>
          <w:color w:val="000000"/>
          <w:szCs w:val="24"/>
          <w:lang w:val="en-US" w:eastAsia="en-GB"/>
        </w:rPr>
        <w:t xml:space="preserve"> minority </w:t>
      </w:r>
      <w:r w:rsidR="00160B5A">
        <w:rPr>
          <w:rFonts w:eastAsia="Times New Roman" w:cs="Times New Roman"/>
          <w:color w:val="000000"/>
          <w:szCs w:val="24"/>
          <w:lang w:val="en-US" w:eastAsia="en-GB"/>
        </w:rPr>
        <w:lastRenderedPageBreak/>
        <w:t>shareholders</w:t>
      </w:r>
      <w:r w:rsidRPr="008052BC">
        <w:rPr>
          <w:rFonts w:eastAsia="Times New Roman" w:cs="Times New Roman"/>
          <w:color w:val="000000"/>
          <w:szCs w:val="24"/>
          <w:lang w:val="en-US" w:eastAsia="en-GB"/>
        </w:rPr>
        <w:t xml:space="preserve">. </w:t>
      </w:r>
      <w:r w:rsidRPr="008052BC">
        <w:rPr>
          <w:rFonts w:cs="Times New Roman"/>
          <w:szCs w:val="24"/>
          <w:lang w:val="en-US"/>
        </w:rPr>
        <w:t>US unions</w:t>
      </w:r>
      <w:r w:rsidR="005E606C" w:rsidRPr="008052BC">
        <w:rPr>
          <w:rFonts w:cs="Times New Roman"/>
          <w:szCs w:val="24"/>
          <w:lang w:val="en-US"/>
        </w:rPr>
        <w:t xml:space="preserve"> built</w:t>
      </w:r>
      <w:r w:rsidR="006320C6">
        <w:rPr>
          <w:rFonts w:cs="Times New Roman"/>
          <w:szCs w:val="24"/>
          <w:lang w:val="en-US"/>
        </w:rPr>
        <w:t xml:space="preserve"> their shareholder campaign on</w:t>
      </w:r>
      <w:r w:rsidR="005E606C" w:rsidRPr="008052BC">
        <w:rPr>
          <w:rFonts w:cs="Times New Roman"/>
          <w:szCs w:val="24"/>
          <w:lang w:val="en-US"/>
        </w:rPr>
        <w:t xml:space="preserve"> executive</w:t>
      </w:r>
      <w:r w:rsidR="00DC221E" w:rsidRPr="008052BC">
        <w:rPr>
          <w:rFonts w:cs="Times New Roman"/>
          <w:szCs w:val="24"/>
          <w:lang w:val="en-US"/>
        </w:rPr>
        <w:t xml:space="preserve"> pay</w:t>
      </w:r>
      <w:r w:rsidR="00160B5A">
        <w:rPr>
          <w:rFonts w:cs="Times New Roman"/>
          <w:szCs w:val="24"/>
          <w:lang w:val="en-US"/>
        </w:rPr>
        <w:t>,</w:t>
      </w:r>
      <w:r w:rsidR="005E606C" w:rsidRPr="008052BC">
        <w:rPr>
          <w:rFonts w:cs="Times New Roman"/>
          <w:szCs w:val="24"/>
          <w:lang w:val="en-US"/>
        </w:rPr>
        <w:t xml:space="preserve"> achiev</w:t>
      </w:r>
      <w:r w:rsidR="00160B5A">
        <w:rPr>
          <w:rFonts w:cs="Times New Roman"/>
          <w:szCs w:val="24"/>
          <w:lang w:val="en-US"/>
        </w:rPr>
        <w:t>ing</w:t>
      </w:r>
      <w:r w:rsidR="005E606C" w:rsidRPr="008052BC">
        <w:rPr>
          <w:rFonts w:cs="Times New Roman"/>
          <w:szCs w:val="24"/>
          <w:lang w:val="en-US"/>
        </w:rPr>
        <w:t xml:space="preserve"> some success in the 2010 Dodd-Frank Act, which accepted man</w:t>
      </w:r>
      <w:r w:rsidR="00DC221E" w:rsidRPr="008052BC">
        <w:rPr>
          <w:rFonts w:cs="Times New Roman"/>
          <w:szCs w:val="24"/>
          <w:lang w:val="en-US"/>
        </w:rPr>
        <w:t>y union proposals</w:t>
      </w:r>
      <w:r w:rsidR="002837CF">
        <w:rPr>
          <w:rFonts w:cs="Times New Roman"/>
          <w:szCs w:val="24"/>
          <w:lang w:val="en-US"/>
        </w:rPr>
        <w:t xml:space="preserve"> </w:t>
      </w:r>
      <w:r w:rsidR="00160B5A">
        <w:rPr>
          <w:rFonts w:cs="Times New Roman"/>
          <w:szCs w:val="24"/>
          <w:lang w:val="en-US"/>
        </w:rPr>
        <w:t>on</w:t>
      </w:r>
      <w:r w:rsidR="00171C72">
        <w:rPr>
          <w:rFonts w:cs="Times New Roman"/>
          <w:szCs w:val="24"/>
          <w:lang w:val="en-US"/>
        </w:rPr>
        <w:t xml:space="preserve"> transparency and accountability </w:t>
      </w:r>
      <w:r w:rsidR="002837CF" w:rsidRPr="008052BC">
        <w:rPr>
          <w:rFonts w:cs="Times New Roman"/>
          <w:szCs w:val="24"/>
          <w:lang w:val="en-US"/>
        </w:rPr>
        <w:t>(Davis &amp; Thompson, 1994</w:t>
      </w:r>
      <w:r w:rsidR="007D486D">
        <w:rPr>
          <w:rFonts w:cs="Times New Roman"/>
          <w:szCs w:val="24"/>
          <w:lang w:val="en-US"/>
        </w:rPr>
        <w:t>;</w:t>
      </w:r>
      <w:r w:rsidR="002837CF" w:rsidRPr="008052BC">
        <w:rPr>
          <w:rFonts w:cs="Times New Roman"/>
          <w:szCs w:val="24"/>
          <w:lang w:val="en-US"/>
        </w:rPr>
        <w:t xml:space="preserve"> 166-168; </w:t>
      </w:r>
      <w:r w:rsidR="007D486D" w:rsidRPr="008052BC">
        <w:rPr>
          <w:rFonts w:cs="Times New Roman"/>
          <w:szCs w:val="24"/>
          <w:lang w:val="en-US"/>
        </w:rPr>
        <w:t>Ertimur</w:t>
      </w:r>
      <w:r w:rsidR="007D486D">
        <w:rPr>
          <w:rFonts w:cs="Times New Roman"/>
          <w:szCs w:val="24"/>
          <w:lang w:val="en-US"/>
        </w:rPr>
        <w:t xml:space="preserve"> et al,</w:t>
      </w:r>
      <w:r w:rsidR="007D486D" w:rsidRPr="008052BC">
        <w:rPr>
          <w:rFonts w:cs="Times New Roman"/>
          <w:szCs w:val="24"/>
          <w:lang w:val="en-US"/>
        </w:rPr>
        <w:t xml:space="preserve"> 2011</w:t>
      </w:r>
      <w:r w:rsidR="007D486D">
        <w:rPr>
          <w:rFonts w:cs="Times New Roman"/>
          <w:szCs w:val="24"/>
          <w:lang w:val="en-US"/>
        </w:rPr>
        <w:t>; O’Connor, 2001</w:t>
      </w:r>
      <w:r w:rsidR="00364E84">
        <w:rPr>
          <w:rFonts w:cs="Times New Roman"/>
          <w:szCs w:val="24"/>
          <w:lang w:val="en-US"/>
        </w:rPr>
        <w:t>: 76-7</w:t>
      </w:r>
      <w:r w:rsidR="007D486D">
        <w:rPr>
          <w:rFonts w:cs="Times New Roman"/>
          <w:szCs w:val="24"/>
          <w:lang w:val="en-US"/>
        </w:rPr>
        <w:t>;</w:t>
      </w:r>
      <w:r w:rsidR="007D486D" w:rsidRPr="008052BC">
        <w:rPr>
          <w:rFonts w:cs="Times New Roman"/>
          <w:szCs w:val="24"/>
          <w:lang w:val="en-US"/>
        </w:rPr>
        <w:t xml:space="preserve"> </w:t>
      </w:r>
      <w:r w:rsidR="002837CF" w:rsidRPr="008052BC">
        <w:rPr>
          <w:rFonts w:cs="Times New Roman"/>
          <w:szCs w:val="24"/>
          <w:lang w:val="en-US"/>
        </w:rPr>
        <w:t>Sc</w:t>
      </w:r>
      <w:r w:rsidR="007D486D">
        <w:rPr>
          <w:rFonts w:cs="Times New Roman"/>
          <w:szCs w:val="24"/>
          <w:lang w:val="en-US"/>
        </w:rPr>
        <w:t>hwab &amp; Thomas, 1997/98</w:t>
      </w:r>
      <w:r w:rsidR="00364E84">
        <w:rPr>
          <w:rFonts w:cs="Times New Roman"/>
          <w:szCs w:val="24"/>
          <w:lang w:val="en-US"/>
        </w:rPr>
        <w:t>: 1086-8</w:t>
      </w:r>
      <w:r w:rsidR="007D486D">
        <w:rPr>
          <w:rFonts w:cs="Times New Roman"/>
          <w:szCs w:val="24"/>
          <w:lang w:val="en-US"/>
        </w:rPr>
        <w:t>)</w:t>
      </w:r>
      <w:r w:rsidR="007D486D" w:rsidRPr="008052BC">
        <w:rPr>
          <w:rFonts w:cs="Times New Roman"/>
          <w:szCs w:val="24"/>
          <w:lang w:val="en-US"/>
        </w:rPr>
        <w:t>.</w:t>
      </w:r>
      <w:r w:rsidR="001F2F87">
        <w:rPr>
          <w:rFonts w:cs="Times New Roman"/>
          <w:szCs w:val="24"/>
          <w:lang w:val="en-US"/>
        </w:rPr>
        <w:t xml:space="preserve"> </w:t>
      </w:r>
      <w:r w:rsidR="00160B5A">
        <w:rPr>
          <w:rFonts w:cs="Times New Roman"/>
          <w:szCs w:val="24"/>
          <w:lang w:val="en-US"/>
        </w:rPr>
        <w:t>T</w:t>
      </w:r>
      <w:r w:rsidRPr="008052BC">
        <w:rPr>
          <w:rFonts w:cs="Times New Roman"/>
          <w:szCs w:val="24"/>
          <w:lang w:val="en-US"/>
        </w:rPr>
        <w:t>he Dodd-Frank reform</w:t>
      </w:r>
      <w:r w:rsidR="00160B5A">
        <w:rPr>
          <w:rFonts w:cs="Times New Roman"/>
          <w:szCs w:val="24"/>
          <w:lang w:val="en-US"/>
        </w:rPr>
        <w:t xml:space="preserve"> also included action on the pay ratio, </w:t>
      </w:r>
      <w:r w:rsidR="00152AAE">
        <w:rPr>
          <w:rFonts w:cs="Times New Roman"/>
          <w:szCs w:val="24"/>
          <w:lang w:val="en-US"/>
        </w:rPr>
        <w:t>by stipulating</w:t>
      </w:r>
      <w:r w:rsidR="00171C72">
        <w:rPr>
          <w:rFonts w:cs="Times New Roman"/>
          <w:szCs w:val="24"/>
          <w:lang w:val="en-US"/>
        </w:rPr>
        <w:t xml:space="preserve"> </w:t>
      </w:r>
      <w:r w:rsidR="00171C72" w:rsidRPr="00171C72">
        <w:rPr>
          <w:rFonts w:cs="Times New Roman"/>
          <w:szCs w:val="24"/>
        </w:rPr>
        <w:t>disclosure of the</w:t>
      </w:r>
      <w:r w:rsidR="00171C72" w:rsidRPr="00171C72">
        <w:rPr>
          <w:rFonts w:cs="Times New Roman"/>
          <w:color w:val="000000"/>
          <w:szCs w:val="24"/>
        </w:rPr>
        <w:t xml:space="preserve"> ratio between </w:t>
      </w:r>
      <w:r w:rsidR="00152AAE" w:rsidRPr="00171C72">
        <w:rPr>
          <w:rFonts w:cs="Times New Roman"/>
          <w:color w:val="000000"/>
          <w:szCs w:val="24"/>
        </w:rPr>
        <w:t>company employees</w:t>
      </w:r>
      <w:r w:rsidR="00152AAE">
        <w:rPr>
          <w:rFonts w:cs="Times New Roman"/>
          <w:color w:val="000000"/>
          <w:szCs w:val="24"/>
        </w:rPr>
        <w:t>’</w:t>
      </w:r>
      <w:r w:rsidR="00152AAE" w:rsidRPr="00171C72">
        <w:rPr>
          <w:rFonts w:cs="Times New Roman"/>
          <w:color w:val="000000"/>
          <w:szCs w:val="24"/>
        </w:rPr>
        <w:t xml:space="preserve"> </w:t>
      </w:r>
      <w:r w:rsidR="00171C72" w:rsidRPr="00171C72">
        <w:rPr>
          <w:rFonts w:cs="Times New Roman"/>
          <w:color w:val="000000"/>
          <w:szCs w:val="24"/>
        </w:rPr>
        <w:t>median annual total compensation</w:t>
      </w:r>
      <w:r w:rsidR="00F11796">
        <w:rPr>
          <w:rFonts w:cs="Times New Roman"/>
          <w:color w:val="000000"/>
          <w:szCs w:val="24"/>
        </w:rPr>
        <w:t xml:space="preserve"> </w:t>
      </w:r>
      <w:r w:rsidR="00F11796" w:rsidRPr="00171C72">
        <w:rPr>
          <w:rFonts w:cs="Times New Roman"/>
          <w:color w:val="000000"/>
          <w:szCs w:val="24"/>
        </w:rPr>
        <w:t>(excluding the CEO)</w:t>
      </w:r>
      <w:r w:rsidR="00171C72" w:rsidRPr="00171C72">
        <w:rPr>
          <w:rFonts w:cs="Times New Roman"/>
          <w:color w:val="000000"/>
          <w:szCs w:val="24"/>
        </w:rPr>
        <w:t xml:space="preserve"> and CEO annual total compensation</w:t>
      </w:r>
      <w:r w:rsidR="00152AAE">
        <w:rPr>
          <w:rFonts w:cs="Times New Roman"/>
          <w:color w:val="000000"/>
          <w:szCs w:val="24"/>
        </w:rPr>
        <w:t>. However, lukewarm support among</w:t>
      </w:r>
      <w:r w:rsidR="007966B8">
        <w:rPr>
          <w:rFonts w:cs="Times New Roman"/>
          <w:color w:val="000000"/>
          <w:szCs w:val="24"/>
        </w:rPr>
        <w:t xml:space="preserve"> other</w:t>
      </w:r>
      <w:r w:rsidR="00152AAE">
        <w:rPr>
          <w:rFonts w:cs="Times New Roman"/>
          <w:color w:val="000000"/>
          <w:szCs w:val="24"/>
        </w:rPr>
        <w:t xml:space="preserve"> minority shareholders </w:t>
      </w:r>
      <w:r w:rsidR="00152AAE" w:rsidRPr="008052BC">
        <w:rPr>
          <w:rFonts w:cs="Times New Roman"/>
          <w:szCs w:val="24"/>
          <w:lang w:val="en-US"/>
        </w:rPr>
        <w:t>(see for example CII, 2013)</w:t>
      </w:r>
      <w:r w:rsidR="00152AAE">
        <w:rPr>
          <w:rFonts w:cs="Times New Roman"/>
          <w:szCs w:val="24"/>
          <w:lang w:val="en-US"/>
        </w:rPr>
        <w:t xml:space="preserve"> </w:t>
      </w:r>
      <w:r w:rsidR="00152AAE">
        <w:rPr>
          <w:rFonts w:cs="Times New Roman"/>
          <w:color w:val="000000"/>
          <w:szCs w:val="24"/>
        </w:rPr>
        <w:t>meant</w:t>
      </w:r>
      <w:r w:rsidR="00171C72">
        <w:rPr>
          <w:rFonts w:cs="Times New Roman"/>
          <w:color w:val="000000"/>
          <w:sz w:val="20"/>
          <w:szCs w:val="20"/>
        </w:rPr>
        <w:t xml:space="preserve"> </w:t>
      </w:r>
      <w:r w:rsidRPr="008052BC">
        <w:rPr>
          <w:rFonts w:cs="Times New Roman"/>
          <w:color w:val="000000"/>
          <w:szCs w:val="24"/>
          <w:lang w:val="en-US"/>
        </w:rPr>
        <w:t>th</w:t>
      </w:r>
      <w:r w:rsidR="00152AAE">
        <w:rPr>
          <w:rFonts w:cs="Times New Roman"/>
          <w:color w:val="000000"/>
          <w:szCs w:val="24"/>
          <w:lang w:val="en-US"/>
        </w:rPr>
        <w:t>is</w:t>
      </w:r>
      <w:r w:rsidRPr="008052BC">
        <w:rPr>
          <w:rFonts w:cs="Times New Roman"/>
          <w:color w:val="000000"/>
          <w:szCs w:val="24"/>
          <w:lang w:val="en-US"/>
        </w:rPr>
        <w:t xml:space="preserve"> stipulation was </w:t>
      </w:r>
      <w:r w:rsidR="00FA380D">
        <w:rPr>
          <w:rFonts w:cs="Times New Roman"/>
          <w:color w:val="000000"/>
          <w:szCs w:val="24"/>
          <w:lang w:val="en-US"/>
        </w:rPr>
        <w:t>delayed until 2017</w:t>
      </w:r>
      <w:r w:rsidRPr="008052BC">
        <w:rPr>
          <w:rFonts w:cs="Times New Roman"/>
          <w:szCs w:val="24"/>
          <w:lang w:val="en-US"/>
        </w:rPr>
        <w:t xml:space="preserve">. </w:t>
      </w:r>
      <w:r w:rsidR="00152AAE">
        <w:rPr>
          <w:rFonts w:cs="Times New Roman"/>
          <w:szCs w:val="24"/>
          <w:lang w:val="en-US"/>
        </w:rPr>
        <w:t>On</w:t>
      </w:r>
      <w:r w:rsidRPr="008052BC">
        <w:rPr>
          <w:rFonts w:cs="Times New Roman"/>
          <w:szCs w:val="24"/>
          <w:lang w:val="en-US"/>
        </w:rPr>
        <w:t xml:space="preserve"> executive performance measurement</w:t>
      </w:r>
      <w:r w:rsidR="007966B8">
        <w:rPr>
          <w:rFonts w:cs="Times New Roman"/>
          <w:szCs w:val="24"/>
          <w:lang w:val="en-US"/>
        </w:rPr>
        <w:t>,</w:t>
      </w:r>
      <w:r w:rsidRPr="008052BC" w:rsidDel="00E87D33">
        <w:rPr>
          <w:rFonts w:cs="Times New Roman"/>
          <w:szCs w:val="24"/>
          <w:lang w:val="en-US"/>
        </w:rPr>
        <w:t xml:space="preserve"> </w:t>
      </w:r>
      <w:r w:rsidR="003E0650">
        <w:rPr>
          <w:rFonts w:cs="Times New Roman"/>
          <w:szCs w:val="24"/>
          <w:lang w:val="en-US"/>
        </w:rPr>
        <w:t>the AFL-CIO</w:t>
      </w:r>
      <w:r w:rsidR="00B75413">
        <w:rPr>
          <w:rFonts w:cs="Times New Roman"/>
          <w:szCs w:val="24"/>
          <w:lang w:val="en-US"/>
        </w:rPr>
        <w:t xml:space="preserve"> </w:t>
      </w:r>
      <w:r w:rsidR="006320C6">
        <w:rPr>
          <w:rFonts w:cs="Times New Roman"/>
          <w:szCs w:val="24"/>
          <w:lang w:val="en-US"/>
        </w:rPr>
        <w:t>demand</w:t>
      </w:r>
      <w:r w:rsidR="003E0650">
        <w:rPr>
          <w:rFonts w:cs="Times New Roman"/>
          <w:szCs w:val="24"/>
          <w:lang w:val="en-US"/>
        </w:rPr>
        <w:t>s</w:t>
      </w:r>
      <w:r w:rsidR="006320C6">
        <w:rPr>
          <w:rFonts w:cs="Times New Roman"/>
          <w:szCs w:val="24"/>
          <w:lang w:val="en-US"/>
        </w:rPr>
        <w:t xml:space="preserve"> </w:t>
      </w:r>
      <w:r w:rsidRPr="008052BC">
        <w:rPr>
          <w:rFonts w:cs="Times New Roman"/>
          <w:szCs w:val="24"/>
          <w:lang w:val="en-US"/>
        </w:rPr>
        <w:t xml:space="preserve">compensation </w:t>
      </w:r>
      <w:r w:rsidR="006320C6">
        <w:rPr>
          <w:rFonts w:cs="Times New Roman"/>
          <w:szCs w:val="24"/>
          <w:lang w:val="en-US"/>
        </w:rPr>
        <w:t>be linked to long-ter</w:t>
      </w:r>
      <w:r w:rsidRPr="008052BC">
        <w:rPr>
          <w:rFonts w:cs="Times New Roman"/>
          <w:szCs w:val="24"/>
          <w:lang w:val="en-US"/>
        </w:rPr>
        <w:t xml:space="preserve">m performance, judged on stakeholder management and social responsibility </w:t>
      </w:r>
      <w:r w:rsidR="006320C6">
        <w:rPr>
          <w:rFonts w:cs="Times New Roman"/>
          <w:szCs w:val="24"/>
          <w:lang w:val="en-US"/>
        </w:rPr>
        <w:t>(2012</w:t>
      </w:r>
      <w:r w:rsidR="007D486D">
        <w:rPr>
          <w:rFonts w:cs="Times New Roman"/>
          <w:szCs w:val="24"/>
          <w:lang w:val="en-US"/>
        </w:rPr>
        <w:t>;</w:t>
      </w:r>
      <w:r w:rsidR="006320C6">
        <w:rPr>
          <w:rFonts w:cs="Times New Roman"/>
          <w:szCs w:val="24"/>
          <w:lang w:val="en-US"/>
        </w:rPr>
        <w:t xml:space="preserve"> 16) as well as</w:t>
      </w:r>
      <w:r w:rsidR="006320C6" w:rsidRPr="008052BC">
        <w:rPr>
          <w:rFonts w:cs="Times New Roman"/>
          <w:szCs w:val="24"/>
          <w:lang w:val="en-US"/>
        </w:rPr>
        <w:t xml:space="preserve"> </w:t>
      </w:r>
      <w:r w:rsidR="00B75413">
        <w:rPr>
          <w:rFonts w:cs="Times New Roman"/>
          <w:szCs w:val="24"/>
          <w:lang w:val="en-US"/>
        </w:rPr>
        <w:t>‘</w:t>
      </w:r>
      <w:r w:rsidR="006320C6">
        <w:rPr>
          <w:rFonts w:cs="Times New Roman"/>
          <w:szCs w:val="24"/>
          <w:lang w:val="en-US"/>
        </w:rPr>
        <w:t>traditional financial measures</w:t>
      </w:r>
      <w:r w:rsidR="00B75413">
        <w:rPr>
          <w:rFonts w:cs="Times New Roman"/>
          <w:szCs w:val="24"/>
          <w:lang w:val="en-US"/>
        </w:rPr>
        <w:t>’</w:t>
      </w:r>
      <w:r w:rsidR="006320C6">
        <w:rPr>
          <w:rFonts w:cs="Times New Roman"/>
          <w:szCs w:val="24"/>
          <w:lang w:val="en-US"/>
        </w:rPr>
        <w:t>.</w:t>
      </w:r>
      <w:r w:rsidR="007966B8">
        <w:rPr>
          <w:rFonts w:cs="Times New Roman"/>
          <w:szCs w:val="24"/>
          <w:lang w:val="en-US"/>
        </w:rPr>
        <w:t xml:space="preserve"> </w:t>
      </w:r>
      <w:r w:rsidR="003E0650">
        <w:rPr>
          <w:rFonts w:cs="Times New Roman"/>
          <w:szCs w:val="24"/>
          <w:lang w:val="en-US"/>
        </w:rPr>
        <w:t xml:space="preserve">The </w:t>
      </w:r>
      <w:r w:rsidR="00B75413">
        <w:rPr>
          <w:rFonts w:cs="Times New Roman"/>
          <w:szCs w:val="24"/>
          <w:lang w:val="en-US"/>
        </w:rPr>
        <w:t>UK</w:t>
      </w:r>
      <w:r w:rsidR="002837CF" w:rsidRPr="008052BC">
        <w:rPr>
          <w:rFonts w:cs="Times New Roman"/>
          <w:szCs w:val="24"/>
          <w:lang w:val="en-US"/>
        </w:rPr>
        <w:t xml:space="preserve"> </w:t>
      </w:r>
      <w:r w:rsidR="003E0650">
        <w:rPr>
          <w:rFonts w:cs="Times New Roman"/>
          <w:szCs w:val="24"/>
          <w:lang w:val="en-US"/>
        </w:rPr>
        <w:t>TUC</w:t>
      </w:r>
      <w:r w:rsidRPr="008052BC">
        <w:rPr>
          <w:rFonts w:cs="Times New Roman"/>
          <w:szCs w:val="24"/>
          <w:lang w:val="en-US"/>
        </w:rPr>
        <w:t xml:space="preserve"> </w:t>
      </w:r>
      <w:r w:rsidR="00002F05">
        <w:rPr>
          <w:rFonts w:cs="Times New Roman"/>
          <w:szCs w:val="24"/>
          <w:lang w:val="en-US"/>
        </w:rPr>
        <w:t xml:space="preserve">demand action on </w:t>
      </w:r>
      <w:r w:rsidR="00DC221E" w:rsidRPr="008052BC">
        <w:rPr>
          <w:rFonts w:cs="Times New Roman"/>
          <w:szCs w:val="24"/>
          <w:lang w:val="en-US"/>
        </w:rPr>
        <w:t xml:space="preserve">company </w:t>
      </w:r>
      <w:r w:rsidRPr="008052BC">
        <w:rPr>
          <w:rFonts w:cs="Times New Roman"/>
          <w:szCs w:val="24"/>
          <w:lang w:val="en-US"/>
        </w:rPr>
        <w:t>pay</w:t>
      </w:r>
      <w:r w:rsidR="00002F05">
        <w:rPr>
          <w:rFonts w:cs="Times New Roman"/>
          <w:szCs w:val="24"/>
          <w:lang w:val="en-US"/>
        </w:rPr>
        <w:t xml:space="preserve"> distribution</w:t>
      </w:r>
      <w:r w:rsidR="00DC221E" w:rsidRPr="008052BC">
        <w:rPr>
          <w:rFonts w:cs="Times New Roman"/>
          <w:szCs w:val="24"/>
          <w:lang w:val="en-US"/>
        </w:rPr>
        <w:t>,</w:t>
      </w:r>
      <w:r w:rsidRPr="008052BC">
        <w:rPr>
          <w:rFonts w:cs="Times New Roman"/>
          <w:szCs w:val="24"/>
          <w:lang w:val="en-US"/>
        </w:rPr>
        <w:t xml:space="preserve"> </w:t>
      </w:r>
      <w:r w:rsidR="00DC221E" w:rsidRPr="008052BC">
        <w:rPr>
          <w:rFonts w:cs="Times New Roman"/>
          <w:szCs w:val="24"/>
          <w:lang w:val="en-US"/>
        </w:rPr>
        <w:t>by grade and in terms of the</w:t>
      </w:r>
      <w:r w:rsidRPr="008052BC">
        <w:rPr>
          <w:rFonts w:cs="Times New Roman"/>
          <w:szCs w:val="24"/>
          <w:lang w:val="en-US"/>
        </w:rPr>
        <w:t xml:space="preserve"> ratio between directors and th</w:t>
      </w:r>
      <w:r w:rsidR="00DC221E" w:rsidRPr="008052BC">
        <w:rPr>
          <w:rFonts w:cs="Times New Roman"/>
          <w:szCs w:val="24"/>
          <w:lang w:val="en-US"/>
        </w:rPr>
        <w:t>e median and lowest paid employee</w:t>
      </w:r>
      <w:r w:rsidRPr="008052BC">
        <w:rPr>
          <w:rFonts w:cs="Times New Roman"/>
          <w:szCs w:val="24"/>
          <w:lang w:val="en-US"/>
        </w:rPr>
        <w:t xml:space="preserve">. </w:t>
      </w:r>
      <w:r w:rsidR="00DC221E" w:rsidRPr="008052BC">
        <w:rPr>
          <w:rFonts w:cs="Times New Roman"/>
          <w:szCs w:val="24"/>
          <w:lang w:val="en-US"/>
        </w:rPr>
        <w:t>Like their</w:t>
      </w:r>
      <w:r w:rsidRPr="008052BC">
        <w:rPr>
          <w:rFonts w:cs="Times New Roman"/>
          <w:szCs w:val="24"/>
          <w:lang w:val="en-US"/>
        </w:rPr>
        <w:t xml:space="preserve"> </w:t>
      </w:r>
      <w:r w:rsidR="002837CF">
        <w:rPr>
          <w:rFonts w:cs="Times New Roman"/>
          <w:szCs w:val="24"/>
          <w:lang w:val="en-US"/>
        </w:rPr>
        <w:t>American</w:t>
      </w:r>
      <w:r w:rsidR="002837CF" w:rsidRPr="008052BC">
        <w:rPr>
          <w:rFonts w:cs="Times New Roman"/>
          <w:szCs w:val="24"/>
          <w:lang w:val="en-US"/>
        </w:rPr>
        <w:t xml:space="preserve"> </w:t>
      </w:r>
      <w:r w:rsidRPr="008052BC">
        <w:rPr>
          <w:rFonts w:cs="Times New Roman"/>
          <w:szCs w:val="24"/>
          <w:lang w:val="en-US"/>
        </w:rPr>
        <w:t xml:space="preserve">comrades, they are highly </w:t>
      </w:r>
      <w:r w:rsidR="00B328C0" w:rsidRPr="00C95196">
        <w:rPr>
          <w:rFonts w:cs="Times New Roman"/>
          <w:szCs w:val="24"/>
        </w:rPr>
        <w:t>s</w:t>
      </w:r>
      <w:r w:rsidR="00002F05" w:rsidRPr="00C95196">
        <w:rPr>
          <w:rFonts w:cs="Times New Roman"/>
          <w:szCs w:val="24"/>
        </w:rPr>
        <w:t>c</w:t>
      </w:r>
      <w:r w:rsidR="00B328C0" w:rsidRPr="00C95196">
        <w:rPr>
          <w:rFonts w:cs="Times New Roman"/>
          <w:szCs w:val="24"/>
        </w:rPr>
        <w:t>eptical</w:t>
      </w:r>
      <w:r w:rsidR="00B328C0" w:rsidRPr="008052BC">
        <w:rPr>
          <w:rFonts w:cs="Times New Roman"/>
          <w:szCs w:val="24"/>
          <w:lang w:val="en-US"/>
        </w:rPr>
        <w:t xml:space="preserve"> </w:t>
      </w:r>
      <w:r w:rsidRPr="008052BC">
        <w:rPr>
          <w:rFonts w:cs="Times New Roman"/>
          <w:szCs w:val="24"/>
          <w:lang w:val="en-US"/>
        </w:rPr>
        <w:t>of perform</w:t>
      </w:r>
      <w:r w:rsidR="00DC221E" w:rsidRPr="008052BC">
        <w:rPr>
          <w:rFonts w:cs="Times New Roman"/>
          <w:szCs w:val="24"/>
          <w:lang w:val="en-US"/>
        </w:rPr>
        <w:t xml:space="preserve">ance-related pay, particularly </w:t>
      </w:r>
      <w:r w:rsidRPr="008052BC">
        <w:rPr>
          <w:rFonts w:cs="Times New Roman"/>
          <w:szCs w:val="24"/>
          <w:lang w:val="en-US"/>
        </w:rPr>
        <w:t>annual bonuses</w:t>
      </w:r>
      <w:r w:rsidR="00DC221E" w:rsidRPr="008052BC">
        <w:rPr>
          <w:rFonts w:cs="Times New Roman"/>
          <w:szCs w:val="24"/>
          <w:lang w:val="en-US"/>
        </w:rPr>
        <w:t>,</w:t>
      </w:r>
      <w:r w:rsidRPr="008052BC">
        <w:rPr>
          <w:rFonts w:cs="Times New Roman"/>
          <w:szCs w:val="24"/>
          <w:lang w:val="en-US"/>
        </w:rPr>
        <w:t xml:space="preserve"> and </w:t>
      </w:r>
      <w:r w:rsidR="00002F05">
        <w:rPr>
          <w:rFonts w:cs="Times New Roman"/>
          <w:szCs w:val="24"/>
          <w:lang w:val="en-US"/>
        </w:rPr>
        <w:t>argue for long</w:t>
      </w:r>
      <w:r w:rsidRPr="008052BC">
        <w:rPr>
          <w:rFonts w:cs="Times New Roman"/>
          <w:szCs w:val="24"/>
          <w:lang w:val="en-US"/>
        </w:rPr>
        <w:t>-term</w:t>
      </w:r>
      <w:r w:rsidR="00DB6862">
        <w:rPr>
          <w:rFonts w:cs="Times New Roman"/>
          <w:szCs w:val="24"/>
          <w:lang w:val="en-US"/>
        </w:rPr>
        <w:t xml:space="preserve"> </w:t>
      </w:r>
      <w:r w:rsidR="00002F05">
        <w:rPr>
          <w:rFonts w:cs="Times New Roman"/>
          <w:szCs w:val="24"/>
          <w:lang w:val="en-US"/>
        </w:rPr>
        <w:t xml:space="preserve">incentive structures </w:t>
      </w:r>
      <w:r w:rsidR="00DB6862" w:rsidRPr="008052BC">
        <w:rPr>
          <w:rFonts w:cs="Times New Roman"/>
          <w:szCs w:val="24"/>
          <w:lang w:val="en-US"/>
        </w:rPr>
        <w:t>(TUC, 2013</w:t>
      </w:r>
      <w:r w:rsidR="007D486D">
        <w:rPr>
          <w:rFonts w:cs="Times New Roman"/>
          <w:szCs w:val="24"/>
          <w:lang w:val="en-US"/>
        </w:rPr>
        <w:t>;</w:t>
      </w:r>
      <w:r w:rsidR="00DB6862" w:rsidRPr="008052BC">
        <w:rPr>
          <w:rFonts w:cs="Times New Roman"/>
          <w:szCs w:val="24"/>
          <w:lang w:val="en-US"/>
        </w:rPr>
        <w:t xml:space="preserve"> </w:t>
      </w:r>
      <w:r w:rsidR="00152AAE">
        <w:rPr>
          <w:rFonts w:cs="Times New Roman"/>
          <w:szCs w:val="24"/>
          <w:lang w:val="en-US"/>
        </w:rPr>
        <w:t>15-</w:t>
      </w:r>
      <w:r w:rsidR="00DB6862" w:rsidRPr="008052BC">
        <w:rPr>
          <w:rFonts w:cs="Times New Roman"/>
          <w:szCs w:val="24"/>
          <w:lang w:val="en-US"/>
        </w:rPr>
        <w:t>16)</w:t>
      </w:r>
      <w:r w:rsidR="00DB6862">
        <w:rPr>
          <w:rFonts w:cs="Times New Roman"/>
          <w:szCs w:val="24"/>
          <w:lang w:val="en-US"/>
        </w:rPr>
        <w:t>.</w:t>
      </w:r>
      <w:r w:rsidRPr="008052BC">
        <w:rPr>
          <w:rFonts w:cs="Times New Roman"/>
          <w:szCs w:val="24"/>
          <w:lang w:val="en-US"/>
        </w:rPr>
        <w:t xml:space="preserve"> Finally, French </w:t>
      </w:r>
      <w:r w:rsidR="007811F8">
        <w:rPr>
          <w:rFonts w:cs="Times New Roman"/>
          <w:szCs w:val="24"/>
          <w:lang w:val="en-US"/>
        </w:rPr>
        <w:t>federation</w:t>
      </w:r>
      <w:r w:rsidR="00B75413">
        <w:rPr>
          <w:rFonts w:cs="Times New Roman"/>
          <w:szCs w:val="24"/>
          <w:lang w:val="en-US"/>
        </w:rPr>
        <w:t xml:space="preserve"> leaders</w:t>
      </w:r>
      <w:r w:rsidRPr="008052BC">
        <w:rPr>
          <w:rFonts w:cs="Times New Roman"/>
          <w:szCs w:val="24"/>
          <w:lang w:val="en-US"/>
        </w:rPr>
        <w:t xml:space="preserve"> have also </w:t>
      </w:r>
      <w:r w:rsidR="00666F02" w:rsidRPr="008052BC">
        <w:rPr>
          <w:rFonts w:cs="Times New Roman"/>
          <w:szCs w:val="24"/>
          <w:lang w:val="en-US"/>
        </w:rPr>
        <w:t>emphasized</w:t>
      </w:r>
      <w:r w:rsidRPr="008052BC">
        <w:rPr>
          <w:rFonts w:cs="Times New Roman"/>
          <w:szCs w:val="24"/>
          <w:lang w:val="en-US"/>
        </w:rPr>
        <w:t xml:space="preserve"> the need to link executive pay to non-financial performance criteria (Berducou </w:t>
      </w:r>
      <w:r w:rsidR="00F8688B" w:rsidRPr="008052BC">
        <w:rPr>
          <w:rFonts w:cs="Times New Roman"/>
          <w:szCs w:val="24"/>
          <w:lang w:val="en-US"/>
        </w:rPr>
        <w:t>&amp;</w:t>
      </w:r>
      <w:r w:rsidRPr="008052BC">
        <w:rPr>
          <w:rFonts w:cs="Times New Roman"/>
          <w:szCs w:val="24"/>
          <w:lang w:val="en-US"/>
        </w:rPr>
        <w:t xml:space="preserve"> Mermet</w:t>
      </w:r>
      <w:r w:rsidR="00F8688B" w:rsidRPr="008052BC">
        <w:rPr>
          <w:rFonts w:cs="Times New Roman"/>
          <w:szCs w:val="24"/>
          <w:lang w:val="en-US"/>
        </w:rPr>
        <w:t>,</w:t>
      </w:r>
      <w:r w:rsidRPr="008052BC">
        <w:rPr>
          <w:rFonts w:cs="Times New Roman"/>
          <w:szCs w:val="24"/>
          <w:lang w:val="en-US"/>
        </w:rPr>
        <w:t xml:space="preserve"> 2013</w:t>
      </w:r>
      <w:r w:rsidR="007D486D">
        <w:rPr>
          <w:rFonts w:cs="Times New Roman"/>
          <w:szCs w:val="24"/>
          <w:lang w:val="en-US"/>
        </w:rPr>
        <w:t>;</w:t>
      </w:r>
      <w:r w:rsidRPr="008052BC">
        <w:rPr>
          <w:rFonts w:cs="Times New Roman"/>
          <w:szCs w:val="24"/>
          <w:lang w:val="en-US"/>
        </w:rPr>
        <w:t xml:space="preserve"> 5). </w:t>
      </w:r>
      <w:r w:rsidR="00152AAE">
        <w:rPr>
          <w:rFonts w:cs="Times New Roman"/>
          <w:szCs w:val="24"/>
          <w:lang w:val="en-US"/>
        </w:rPr>
        <w:t>T</w:t>
      </w:r>
      <w:r w:rsidRPr="008052BC">
        <w:rPr>
          <w:rFonts w:cs="Times New Roman"/>
          <w:szCs w:val="24"/>
          <w:lang w:val="en-US"/>
        </w:rPr>
        <w:t xml:space="preserve">he ERAFP recommends stock options be phased out and performance-related pay limited to </w:t>
      </w:r>
      <w:r w:rsidR="00B75413">
        <w:rPr>
          <w:rFonts w:cs="Times New Roman"/>
          <w:szCs w:val="24"/>
          <w:lang w:val="en-US"/>
        </w:rPr>
        <w:t>‘</w:t>
      </w:r>
      <w:r w:rsidRPr="008052BC">
        <w:rPr>
          <w:rFonts w:cs="Times New Roman"/>
          <w:szCs w:val="24"/>
          <w:lang w:val="en-US"/>
        </w:rPr>
        <w:t>three times the base salary (fixed remuneration) to avoid promoting excessive risk-taking or remuneration</w:t>
      </w:r>
      <w:r w:rsidR="00B75413">
        <w:rPr>
          <w:rFonts w:cs="Times New Roman"/>
          <w:szCs w:val="24"/>
          <w:lang w:val="en-US"/>
        </w:rPr>
        <w:t>’</w:t>
      </w:r>
      <w:r w:rsidRPr="008052BC">
        <w:rPr>
          <w:rFonts w:cs="Times New Roman"/>
          <w:szCs w:val="24"/>
          <w:lang w:val="en-US"/>
        </w:rPr>
        <w:t xml:space="preserve"> (2013</w:t>
      </w:r>
      <w:r w:rsidR="007D486D">
        <w:rPr>
          <w:rFonts w:cs="Times New Roman"/>
          <w:szCs w:val="24"/>
          <w:lang w:val="en-US"/>
        </w:rPr>
        <w:t>;</w:t>
      </w:r>
      <w:r w:rsidRPr="008052BC">
        <w:rPr>
          <w:rFonts w:cs="Times New Roman"/>
          <w:szCs w:val="24"/>
          <w:lang w:val="en-US"/>
        </w:rPr>
        <w:t xml:space="preserve"> </w:t>
      </w:r>
      <w:r w:rsidR="00152AAE">
        <w:rPr>
          <w:rFonts w:cs="Times New Roman"/>
          <w:szCs w:val="24"/>
          <w:lang w:val="en-US"/>
        </w:rPr>
        <w:t>14-</w:t>
      </w:r>
      <w:r w:rsidRPr="008052BC">
        <w:rPr>
          <w:rFonts w:cs="Times New Roman"/>
          <w:szCs w:val="24"/>
          <w:lang w:val="en-US"/>
        </w:rPr>
        <w:t>15).</w:t>
      </w:r>
      <w:r w:rsidR="007966B8">
        <w:rPr>
          <w:rFonts w:cs="Times New Roman"/>
          <w:szCs w:val="24"/>
          <w:lang w:val="en-US"/>
        </w:rPr>
        <w:t xml:space="preserve"> </w:t>
      </w:r>
    </w:p>
    <w:p w:rsidR="001A07A5" w:rsidRPr="008052BC" w:rsidRDefault="00002F05" w:rsidP="00F11796">
      <w:pPr>
        <w:autoSpaceDE w:val="0"/>
        <w:autoSpaceDN w:val="0"/>
        <w:adjustRightInd w:val="0"/>
        <w:spacing w:line="480" w:lineRule="auto"/>
        <w:ind w:firstLine="708"/>
        <w:jc w:val="both"/>
        <w:rPr>
          <w:rFonts w:cs="Times New Roman"/>
          <w:szCs w:val="24"/>
          <w:lang w:val="en-US"/>
        </w:rPr>
      </w:pPr>
      <w:r>
        <w:rPr>
          <w:rFonts w:cs="Times New Roman"/>
          <w:szCs w:val="24"/>
          <w:lang w:val="en-US"/>
        </w:rPr>
        <w:t>D</w:t>
      </w:r>
      <w:r w:rsidR="001A07A5" w:rsidRPr="008052BC">
        <w:rPr>
          <w:rFonts w:cs="Times New Roman"/>
          <w:szCs w:val="24"/>
          <w:lang w:val="en-US"/>
        </w:rPr>
        <w:t xml:space="preserve">ifferences </w:t>
      </w:r>
      <w:r>
        <w:rPr>
          <w:rFonts w:cs="Times New Roman"/>
          <w:szCs w:val="24"/>
          <w:lang w:val="en-US"/>
        </w:rPr>
        <w:t xml:space="preserve">are evident on </w:t>
      </w:r>
      <w:r w:rsidR="001A07A5" w:rsidRPr="008052BC">
        <w:rPr>
          <w:rFonts w:cs="Times New Roman"/>
          <w:szCs w:val="24"/>
          <w:lang w:val="en-US"/>
        </w:rPr>
        <w:t xml:space="preserve">whether a target </w:t>
      </w:r>
      <w:r w:rsidR="0031620B">
        <w:rPr>
          <w:rFonts w:cs="Times New Roman"/>
          <w:szCs w:val="24"/>
          <w:lang w:val="en-US"/>
        </w:rPr>
        <w:t xml:space="preserve">should be set for </w:t>
      </w:r>
      <w:r w:rsidR="001A07A5" w:rsidRPr="008052BC">
        <w:rPr>
          <w:rFonts w:cs="Times New Roman"/>
          <w:szCs w:val="24"/>
          <w:lang w:val="en-US"/>
        </w:rPr>
        <w:t>pay ratio and, if so, what it should be. The TUC</w:t>
      </w:r>
      <w:r w:rsidR="00B75413">
        <w:rPr>
          <w:rFonts w:cs="Times New Roman"/>
          <w:szCs w:val="24"/>
          <w:lang w:val="en-US"/>
        </w:rPr>
        <w:t xml:space="preserve"> </w:t>
      </w:r>
      <w:r w:rsidR="001A07A5" w:rsidRPr="008052BC">
        <w:rPr>
          <w:rFonts w:cs="Times New Roman"/>
          <w:szCs w:val="24"/>
          <w:lang w:val="en-US"/>
        </w:rPr>
        <w:t xml:space="preserve">is </w:t>
      </w:r>
      <w:r>
        <w:rPr>
          <w:rFonts w:cs="Times New Roman"/>
          <w:szCs w:val="24"/>
          <w:lang w:val="en-US"/>
        </w:rPr>
        <w:t>the most radical</w:t>
      </w:r>
      <w:r w:rsidR="007966B8">
        <w:rPr>
          <w:rFonts w:cs="Times New Roman"/>
          <w:szCs w:val="24"/>
          <w:lang w:val="en-US"/>
        </w:rPr>
        <w:t>: it calls</w:t>
      </w:r>
      <w:r w:rsidR="001A07A5" w:rsidRPr="008052BC">
        <w:rPr>
          <w:rFonts w:cs="Times New Roman"/>
          <w:lang w:val="en-US"/>
        </w:rPr>
        <w:t xml:space="preserve"> for </w:t>
      </w:r>
      <w:r w:rsidR="00B75413">
        <w:rPr>
          <w:rFonts w:cs="Times New Roman"/>
          <w:lang w:val="en-US"/>
        </w:rPr>
        <w:t>‘</w:t>
      </w:r>
      <w:r w:rsidR="00F30477">
        <w:rPr>
          <w:rFonts w:cs="Times New Roman"/>
          <w:szCs w:val="24"/>
          <w:lang w:val="en-US"/>
        </w:rPr>
        <w:t>an aspirational goal</w:t>
      </w:r>
      <w:r w:rsidR="00B75413">
        <w:rPr>
          <w:rFonts w:cs="Times New Roman"/>
          <w:szCs w:val="24"/>
          <w:lang w:val="en-US"/>
        </w:rPr>
        <w:t>’</w:t>
      </w:r>
      <w:r w:rsidR="001A07A5" w:rsidRPr="008052BC">
        <w:rPr>
          <w:rFonts w:cs="Times New Roman"/>
          <w:szCs w:val="24"/>
          <w:lang w:val="en-US"/>
        </w:rPr>
        <w:t xml:space="preserve"> of a 20:1 maximum/minimum pay ratio</w:t>
      </w:r>
      <w:r w:rsidR="007F5025">
        <w:rPr>
          <w:rFonts w:cs="Times New Roman"/>
          <w:szCs w:val="24"/>
          <w:lang w:val="en-US"/>
        </w:rPr>
        <w:t xml:space="preserve"> </w:t>
      </w:r>
      <w:r w:rsidR="007F5025" w:rsidRPr="00BD35A9">
        <w:rPr>
          <w:rFonts w:cs="Times New Roman"/>
          <w:szCs w:val="24"/>
          <w:lang w:val="en-US"/>
        </w:rPr>
        <w:t>(</w:t>
      </w:r>
      <w:r>
        <w:rPr>
          <w:rFonts w:cs="Times New Roman"/>
          <w:szCs w:val="24"/>
          <w:lang w:val="en-US"/>
        </w:rPr>
        <w:t>TUC, 2013)</w:t>
      </w:r>
      <w:r w:rsidR="0031620B">
        <w:rPr>
          <w:rFonts w:cs="Times New Roman"/>
          <w:szCs w:val="24"/>
          <w:lang w:val="en-US"/>
        </w:rPr>
        <w:t>. O</w:t>
      </w:r>
      <w:r w:rsidR="001A07A5" w:rsidRPr="008052BC">
        <w:rPr>
          <w:rFonts w:cs="Times New Roman"/>
          <w:szCs w:val="24"/>
          <w:lang w:val="en-US"/>
        </w:rPr>
        <w:t xml:space="preserve">ther socially concerned UK shareholder activists such as </w:t>
      </w:r>
      <w:r w:rsidR="00F30477">
        <w:rPr>
          <w:rFonts w:cs="Times New Roman"/>
          <w:szCs w:val="24"/>
          <w:lang w:val="en-US"/>
        </w:rPr>
        <w:t>PIRC</w:t>
      </w:r>
      <w:r w:rsidR="00DB6862" w:rsidRPr="008052BC">
        <w:rPr>
          <w:rFonts w:cs="Times New Roman"/>
          <w:szCs w:val="24"/>
          <w:lang w:val="en-US"/>
        </w:rPr>
        <w:t xml:space="preserve"> </w:t>
      </w:r>
      <w:r w:rsidR="0031620B">
        <w:rPr>
          <w:rFonts w:cs="Times New Roman"/>
          <w:szCs w:val="24"/>
          <w:lang w:val="en-US"/>
        </w:rPr>
        <w:t xml:space="preserve">support a 200:1 ratio </w:t>
      </w:r>
      <w:r w:rsidR="00BD35A9">
        <w:rPr>
          <w:rFonts w:cs="Times New Roman"/>
          <w:szCs w:val="24"/>
          <w:lang w:val="en-US"/>
        </w:rPr>
        <w:t>(interview PIRC).</w:t>
      </w:r>
      <w:r w:rsidR="001A07A5" w:rsidRPr="008052BC">
        <w:rPr>
          <w:rFonts w:cs="Times New Roman"/>
          <w:szCs w:val="24"/>
          <w:lang w:val="en-US"/>
        </w:rPr>
        <w:t xml:space="preserve"> </w:t>
      </w:r>
      <w:r w:rsidR="00F11796">
        <w:rPr>
          <w:rFonts w:cs="Times New Roman"/>
          <w:szCs w:val="24"/>
          <w:lang w:val="en-US"/>
        </w:rPr>
        <w:t>The TUC</w:t>
      </w:r>
      <w:r w:rsidR="001A07A5" w:rsidRPr="008052BC">
        <w:rPr>
          <w:rFonts w:cs="Times New Roman"/>
          <w:szCs w:val="24"/>
          <w:lang w:val="en-US"/>
        </w:rPr>
        <w:t xml:space="preserve"> also </w:t>
      </w:r>
      <w:r w:rsidR="0031620B">
        <w:rPr>
          <w:rFonts w:cs="Times New Roman"/>
          <w:szCs w:val="24"/>
          <w:lang w:val="en-US"/>
        </w:rPr>
        <w:t>demands the payment of a</w:t>
      </w:r>
      <w:r w:rsidR="00F30477">
        <w:rPr>
          <w:rFonts w:cs="Times New Roman"/>
          <w:szCs w:val="24"/>
          <w:lang w:val="en-US"/>
        </w:rPr>
        <w:t xml:space="preserve"> </w:t>
      </w:r>
      <w:r w:rsidR="00B75413">
        <w:rPr>
          <w:rFonts w:cs="Times New Roman"/>
          <w:szCs w:val="24"/>
          <w:lang w:val="en-US"/>
        </w:rPr>
        <w:t>‘</w:t>
      </w:r>
      <w:r w:rsidR="00F30477">
        <w:rPr>
          <w:rFonts w:cs="Times New Roman"/>
          <w:szCs w:val="24"/>
          <w:lang w:val="en-US"/>
        </w:rPr>
        <w:t>living wage</w:t>
      </w:r>
      <w:r w:rsidR="00B75413">
        <w:rPr>
          <w:rFonts w:cs="Times New Roman"/>
          <w:szCs w:val="24"/>
          <w:lang w:val="en-US"/>
        </w:rPr>
        <w:t>’</w:t>
      </w:r>
      <w:r w:rsidR="00F30477">
        <w:rPr>
          <w:rFonts w:cs="Times New Roman"/>
          <w:szCs w:val="24"/>
          <w:lang w:val="en-US"/>
        </w:rPr>
        <w:t>,</w:t>
      </w:r>
      <w:r w:rsidR="001A07A5" w:rsidRPr="008052BC">
        <w:rPr>
          <w:rFonts w:cs="Times New Roman"/>
          <w:szCs w:val="24"/>
          <w:lang w:val="en-US"/>
        </w:rPr>
        <w:t xml:space="preserve"> significantly above the statutory national minimum (TUC</w:t>
      </w:r>
      <w:r w:rsidR="001C4A7C" w:rsidRPr="008052BC">
        <w:rPr>
          <w:rFonts w:cs="Times New Roman"/>
          <w:szCs w:val="24"/>
          <w:lang w:val="en-US"/>
        </w:rPr>
        <w:t>,</w:t>
      </w:r>
      <w:r w:rsidR="001A07A5" w:rsidRPr="008052BC">
        <w:rPr>
          <w:rFonts w:cs="Times New Roman"/>
          <w:szCs w:val="24"/>
          <w:lang w:val="en-US"/>
        </w:rPr>
        <w:t xml:space="preserve"> 2013</w:t>
      </w:r>
      <w:r w:rsidR="007D486D">
        <w:rPr>
          <w:rFonts w:cs="Times New Roman"/>
          <w:szCs w:val="24"/>
          <w:lang w:val="en-US"/>
        </w:rPr>
        <w:t>;</w:t>
      </w:r>
      <w:r w:rsidR="001A07A5" w:rsidRPr="008052BC">
        <w:rPr>
          <w:rFonts w:cs="Times New Roman"/>
          <w:szCs w:val="24"/>
          <w:lang w:val="en-US"/>
        </w:rPr>
        <w:t xml:space="preserve"> 16). </w:t>
      </w:r>
      <w:r w:rsidR="007A2514" w:rsidRPr="008052BC">
        <w:rPr>
          <w:rFonts w:cs="Times New Roman"/>
          <w:szCs w:val="24"/>
          <w:lang w:val="en-US"/>
        </w:rPr>
        <w:t xml:space="preserve">Institutionally, </w:t>
      </w:r>
      <w:r w:rsidR="00B75413">
        <w:rPr>
          <w:rFonts w:cs="Times New Roman"/>
          <w:szCs w:val="24"/>
          <w:lang w:val="en-US"/>
        </w:rPr>
        <w:t>UK</w:t>
      </w:r>
      <w:r w:rsidR="002837CF" w:rsidRPr="008052BC">
        <w:rPr>
          <w:rFonts w:cs="Times New Roman"/>
          <w:szCs w:val="24"/>
          <w:lang w:val="en-US"/>
        </w:rPr>
        <w:t xml:space="preserve"> </w:t>
      </w:r>
      <w:r w:rsidR="002837CF">
        <w:rPr>
          <w:rFonts w:cs="Times New Roman"/>
          <w:szCs w:val="24"/>
          <w:lang w:val="en-US"/>
        </w:rPr>
        <w:t>u</w:t>
      </w:r>
      <w:r w:rsidR="002837CF" w:rsidRPr="008052BC">
        <w:rPr>
          <w:rFonts w:cs="Times New Roman"/>
          <w:szCs w:val="24"/>
          <w:lang w:val="en-US"/>
        </w:rPr>
        <w:t>nion</w:t>
      </w:r>
      <w:r w:rsidR="00B75413">
        <w:rPr>
          <w:rFonts w:cs="Times New Roman"/>
          <w:szCs w:val="24"/>
          <w:lang w:val="en-US"/>
        </w:rPr>
        <w:t xml:space="preserve"> leaders</w:t>
      </w:r>
      <w:r w:rsidR="002837CF" w:rsidRPr="008052BC">
        <w:rPr>
          <w:rFonts w:cs="Times New Roman"/>
          <w:szCs w:val="24"/>
          <w:lang w:val="en-US"/>
        </w:rPr>
        <w:t xml:space="preserve"> </w:t>
      </w:r>
      <w:r w:rsidR="00B75413">
        <w:rPr>
          <w:rFonts w:cs="Times New Roman"/>
          <w:szCs w:val="24"/>
          <w:lang w:val="en-US"/>
        </w:rPr>
        <w:t>l</w:t>
      </w:r>
      <w:r w:rsidR="0031620B">
        <w:rPr>
          <w:rFonts w:cs="Times New Roman"/>
          <w:szCs w:val="24"/>
          <w:lang w:val="en-US"/>
        </w:rPr>
        <w:t>ink</w:t>
      </w:r>
      <w:r>
        <w:rPr>
          <w:rFonts w:cs="Times New Roman"/>
          <w:szCs w:val="24"/>
          <w:lang w:val="en-US"/>
        </w:rPr>
        <w:t xml:space="preserve"> </w:t>
      </w:r>
      <w:r w:rsidR="007A2514" w:rsidRPr="008052BC">
        <w:rPr>
          <w:rFonts w:cs="Times New Roman"/>
          <w:szCs w:val="24"/>
          <w:lang w:val="en-US"/>
        </w:rPr>
        <w:t>executive pay explicitly to worker representation</w:t>
      </w:r>
      <w:r w:rsidR="007966B8">
        <w:rPr>
          <w:rFonts w:cs="Times New Roman"/>
          <w:szCs w:val="24"/>
          <w:lang w:val="en-US"/>
        </w:rPr>
        <w:t xml:space="preserve"> </w:t>
      </w:r>
      <w:r w:rsidR="0031620B">
        <w:rPr>
          <w:rFonts w:cs="Times New Roman"/>
          <w:szCs w:val="24"/>
          <w:lang w:val="en-US"/>
        </w:rPr>
        <w:t>calling for employee inclusion in</w:t>
      </w:r>
      <w:r w:rsidR="007A2514" w:rsidRPr="008052BC">
        <w:rPr>
          <w:rFonts w:cs="Times New Roman"/>
          <w:szCs w:val="24"/>
          <w:lang w:val="en-US"/>
        </w:rPr>
        <w:t xml:space="preserve"> company remuneration committees</w:t>
      </w:r>
      <w:r w:rsidR="00C917EA">
        <w:rPr>
          <w:rFonts w:cs="Times New Roman"/>
          <w:szCs w:val="24"/>
          <w:lang w:val="en-US"/>
        </w:rPr>
        <w:t xml:space="preserve"> </w:t>
      </w:r>
      <w:r w:rsidR="00C917EA" w:rsidRPr="00BD35A9">
        <w:rPr>
          <w:rFonts w:cs="Times New Roman"/>
          <w:szCs w:val="24"/>
          <w:lang w:val="en-US"/>
        </w:rPr>
        <w:t>(</w:t>
      </w:r>
      <w:r w:rsidR="00BD35A9">
        <w:rPr>
          <w:rFonts w:cs="Times New Roman"/>
          <w:szCs w:val="24"/>
          <w:lang w:val="en-US"/>
        </w:rPr>
        <w:t>interview PIRC).</w:t>
      </w:r>
      <w:r w:rsidR="007A2514" w:rsidRPr="008052BC">
        <w:rPr>
          <w:rFonts w:cs="Times New Roman"/>
          <w:szCs w:val="24"/>
          <w:lang w:val="en-US"/>
        </w:rPr>
        <w:t xml:space="preserve"> </w:t>
      </w:r>
      <w:r w:rsidR="0031620B">
        <w:rPr>
          <w:rFonts w:cs="Times New Roman"/>
          <w:szCs w:val="24"/>
          <w:lang w:val="en-US"/>
        </w:rPr>
        <w:t>US</w:t>
      </w:r>
      <w:r w:rsidR="001A07A5" w:rsidRPr="008052BC">
        <w:rPr>
          <w:rFonts w:cs="Times New Roman"/>
          <w:szCs w:val="24"/>
          <w:lang w:val="en-US"/>
        </w:rPr>
        <w:t xml:space="preserve"> union </w:t>
      </w:r>
      <w:r w:rsidR="001A07A5" w:rsidRPr="008052BC">
        <w:rPr>
          <w:rFonts w:cs="Times New Roman"/>
          <w:szCs w:val="24"/>
          <w:lang w:val="en-US"/>
        </w:rPr>
        <w:lastRenderedPageBreak/>
        <w:t xml:space="preserve">officials regard the </w:t>
      </w:r>
      <w:r w:rsidR="00B75413">
        <w:rPr>
          <w:rFonts w:cs="Times New Roman"/>
          <w:szCs w:val="24"/>
          <w:lang w:val="en-US"/>
        </w:rPr>
        <w:t>UK</w:t>
      </w:r>
      <w:r w:rsidR="004978DA" w:rsidRPr="008052BC">
        <w:rPr>
          <w:rFonts w:cs="Times New Roman"/>
          <w:szCs w:val="24"/>
          <w:lang w:val="en-US"/>
        </w:rPr>
        <w:t xml:space="preserve"> </w:t>
      </w:r>
      <w:r w:rsidR="001A07A5" w:rsidRPr="008052BC">
        <w:rPr>
          <w:rFonts w:cs="Times New Roman"/>
          <w:szCs w:val="24"/>
          <w:lang w:val="en-US"/>
        </w:rPr>
        <w:t xml:space="preserve">target as completely unfeasible in the </w:t>
      </w:r>
      <w:r w:rsidR="004978DA">
        <w:rPr>
          <w:rFonts w:cs="Times New Roman"/>
          <w:szCs w:val="24"/>
          <w:lang w:val="en-US"/>
        </w:rPr>
        <w:t>American</w:t>
      </w:r>
      <w:r w:rsidR="001A07A5" w:rsidRPr="008052BC">
        <w:rPr>
          <w:rFonts w:cs="Times New Roman"/>
          <w:szCs w:val="24"/>
          <w:lang w:val="en-US"/>
        </w:rPr>
        <w:t xml:space="preserve"> context </w:t>
      </w:r>
      <w:r w:rsidR="0031620B">
        <w:rPr>
          <w:rFonts w:cs="Times New Roman"/>
          <w:szCs w:val="24"/>
          <w:lang w:val="en-US"/>
        </w:rPr>
        <w:t xml:space="preserve">and have not set one </w:t>
      </w:r>
      <w:r w:rsidR="001A07A5" w:rsidRPr="008052BC">
        <w:rPr>
          <w:rFonts w:cs="Times New Roman"/>
          <w:szCs w:val="24"/>
          <w:lang w:val="en-US"/>
        </w:rPr>
        <w:t>(</w:t>
      </w:r>
      <w:r w:rsidR="00BD35A9">
        <w:rPr>
          <w:rFonts w:cs="Times New Roman"/>
          <w:szCs w:val="24"/>
          <w:lang w:val="en-US"/>
        </w:rPr>
        <w:t>eg interview Teamsters</w:t>
      </w:r>
      <w:r w:rsidR="00C525BF">
        <w:rPr>
          <w:rFonts w:cs="Times New Roman"/>
          <w:szCs w:val="24"/>
          <w:lang w:val="en-US"/>
        </w:rPr>
        <w:t xml:space="preserve"> official</w:t>
      </w:r>
      <w:r w:rsidR="001A07A5" w:rsidRPr="008052BC">
        <w:rPr>
          <w:rFonts w:cs="Times New Roman"/>
          <w:szCs w:val="24"/>
          <w:lang w:val="en-US"/>
        </w:rPr>
        <w:t xml:space="preserve">). </w:t>
      </w:r>
      <w:r w:rsidR="0031620B">
        <w:rPr>
          <w:rFonts w:cs="Times New Roman"/>
          <w:szCs w:val="24"/>
          <w:lang w:val="en-US"/>
        </w:rPr>
        <w:t>T</w:t>
      </w:r>
      <w:r w:rsidR="001A07A5" w:rsidRPr="008052BC">
        <w:rPr>
          <w:rFonts w:cs="Times New Roman"/>
          <w:szCs w:val="24"/>
          <w:lang w:val="en-US"/>
        </w:rPr>
        <w:t xml:space="preserve">o </w:t>
      </w:r>
      <w:r w:rsidR="00666F02" w:rsidRPr="008052BC">
        <w:rPr>
          <w:rFonts w:cs="Times New Roman"/>
          <w:szCs w:val="24"/>
          <w:lang w:val="en-US"/>
        </w:rPr>
        <w:t>maximize</w:t>
      </w:r>
      <w:r w:rsidR="001A07A5" w:rsidRPr="008052BC">
        <w:rPr>
          <w:rFonts w:cs="Times New Roman"/>
          <w:szCs w:val="24"/>
          <w:lang w:val="en-US"/>
        </w:rPr>
        <w:t xml:space="preserve"> </w:t>
      </w:r>
      <w:r w:rsidR="007966B8">
        <w:rPr>
          <w:rFonts w:cs="Times New Roman"/>
          <w:szCs w:val="24"/>
          <w:lang w:val="en-US"/>
        </w:rPr>
        <w:t>institutional</w:t>
      </w:r>
      <w:r w:rsidR="0031620B" w:rsidRPr="008052BC">
        <w:rPr>
          <w:rFonts w:cs="Times New Roman"/>
          <w:szCs w:val="24"/>
          <w:lang w:val="en-US"/>
        </w:rPr>
        <w:t xml:space="preserve"> </w:t>
      </w:r>
      <w:r w:rsidR="001A07A5" w:rsidRPr="008052BC">
        <w:rPr>
          <w:rFonts w:cs="Times New Roman"/>
          <w:szCs w:val="24"/>
          <w:lang w:val="en-US"/>
        </w:rPr>
        <w:t>shareholder support</w:t>
      </w:r>
      <w:r w:rsidR="00C95196">
        <w:rPr>
          <w:rFonts w:cs="Times New Roman"/>
          <w:szCs w:val="24"/>
          <w:lang w:val="en-US"/>
        </w:rPr>
        <w:t>,</w:t>
      </w:r>
      <w:r w:rsidR="001A07A5" w:rsidRPr="008052BC">
        <w:rPr>
          <w:rFonts w:cs="Times New Roman"/>
          <w:szCs w:val="24"/>
          <w:lang w:val="en-US"/>
        </w:rPr>
        <w:t xml:space="preserve"> </w:t>
      </w:r>
      <w:r w:rsidR="0031620B">
        <w:rPr>
          <w:rFonts w:cs="Times New Roman"/>
          <w:szCs w:val="24"/>
          <w:lang w:val="en-US"/>
        </w:rPr>
        <w:t>they</w:t>
      </w:r>
      <w:r w:rsidR="001A07A5" w:rsidRPr="008052BC">
        <w:rPr>
          <w:rFonts w:cs="Times New Roman"/>
          <w:szCs w:val="24"/>
          <w:lang w:val="en-US"/>
        </w:rPr>
        <w:t xml:space="preserve"> base their case on human resource management arguments </w:t>
      </w:r>
      <w:r w:rsidR="0031620B">
        <w:rPr>
          <w:rFonts w:cs="Times New Roman"/>
          <w:szCs w:val="24"/>
          <w:lang w:val="en-US"/>
        </w:rPr>
        <w:t>(eg</w:t>
      </w:r>
      <w:r w:rsidR="001A07A5" w:rsidRPr="008052BC">
        <w:rPr>
          <w:rFonts w:cs="Times New Roman"/>
          <w:szCs w:val="24"/>
          <w:lang w:val="en-US"/>
        </w:rPr>
        <w:t xml:space="preserve"> employee productivity and morale</w:t>
      </w:r>
      <w:r w:rsidR="0031620B">
        <w:rPr>
          <w:rFonts w:cs="Times New Roman"/>
          <w:szCs w:val="24"/>
          <w:lang w:val="en-US"/>
        </w:rPr>
        <w:t>)</w:t>
      </w:r>
      <w:r w:rsidR="001A07A5" w:rsidRPr="008052BC">
        <w:rPr>
          <w:rFonts w:cs="Times New Roman"/>
          <w:szCs w:val="24"/>
          <w:lang w:val="en-US"/>
        </w:rPr>
        <w:t xml:space="preserve"> rather than social equity ones</w:t>
      </w:r>
      <w:r w:rsidR="001A07A5" w:rsidRPr="008052BC">
        <w:rPr>
          <w:rFonts w:cs="Times New Roman"/>
          <w:i/>
          <w:szCs w:val="24"/>
          <w:lang w:val="en-US"/>
        </w:rPr>
        <w:t xml:space="preserve"> </w:t>
      </w:r>
      <w:r w:rsidR="00D966A1" w:rsidRPr="008052BC">
        <w:rPr>
          <w:rFonts w:cs="Times New Roman"/>
          <w:szCs w:val="24"/>
          <w:lang w:val="en-US"/>
        </w:rPr>
        <w:t>(</w:t>
      </w:r>
      <w:r w:rsidR="00B74327">
        <w:rPr>
          <w:rFonts w:cs="Times New Roman"/>
          <w:szCs w:val="24"/>
          <w:lang w:val="en-US"/>
        </w:rPr>
        <w:t>O’Connor, 2001</w:t>
      </w:r>
      <w:r w:rsidR="00364E84">
        <w:rPr>
          <w:rFonts w:cs="Times New Roman"/>
          <w:szCs w:val="24"/>
          <w:lang w:val="en-US"/>
        </w:rPr>
        <w:t>: 90-1</w:t>
      </w:r>
      <w:r w:rsidR="001A07A5" w:rsidRPr="008052BC">
        <w:rPr>
          <w:rFonts w:cs="Times New Roman"/>
          <w:szCs w:val="24"/>
          <w:lang w:val="en-US"/>
        </w:rPr>
        <w:t>; see also AFL-CIO</w:t>
      </w:r>
      <w:r w:rsidR="00D966A1" w:rsidRPr="008052BC">
        <w:rPr>
          <w:rFonts w:cs="Times New Roman"/>
          <w:szCs w:val="24"/>
          <w:lang w:val="en-US"/>
        </w:rPr>
        <w:t>,</w:t>
      </w:r>
      <w:r w:rsidR="001A07A5" w:rsidRPr="008052BC">
        <w:rPr>
          <w:rFonts w:cs="Times New Roman"/>
          <w:szCs w:val="24"/>
          <w:lang w:val="en-US"/>
        </w:rPr>
        <w:t xml:space="preserve"> 2011). In France, consideration has been given to a more general </w:t>
      </w:r>
      <w:r w:rsidR="0031620B">
        <w:rPr>
          <w:rFonts w:cs="Times New Roman"/>
          <w:szCs w:val="24"/>
          <w:lang w:val="en-US"/>
        </w:rPr>
        <w:t>target ratio</w:t>
      </w:r>
      <w:r w:rsidR="0031620B" w:rsidRPr="008052BC">
        <w:rPr>
          <w:rFonts w:cs="Times New Roman"/>
          <w:szCs w:val="24"/>
          <w:lang w:val="en-US"/>
        </w:rPr>
        <w:t xml:space="preserve"> </w:t>
      </w:r>
      <w:r w:rsidR="001A07A5" w:rsidRPr="008052BC">
        <w:rPr>
          <w:rFonts w:cs="Times New Roman"/>
          <w:szCs w:val="24"/>
          <w:lang w:val="en-US"/>
        </w:rPr>
        <w:t>i</w:t>
      </w:r>
      <w:r w:rsidR="00F43075" w:rsidRPr="008052BC">
        <w:rPr>
          <w:rFonts w:cs="Times New Roman"/>
          <w:szCs w:val="24"/>
          <w:lang w:val="en-US"/>
        </w:rPr>
        <w:t>.</w:t>
      </w:r>
      <w:r w:rsidR="001A07A5" w:rsidRPr="008052BC">
        <w:rPr>
          <w:rFonts w:cs="Times New Roman"/>
          <w:szCs w:val="24"/>
          <w:lang w:val="en-US"/>
        </w:rPr>
        <w:t>e</w:t>
      </w:r>
      <w:r w:rsidR="00F43075" w:rsidRPr="008052BC">
        <w:rPr>
          <w:rFonts w:cs="Times New Roman"/>
          <w:szCs w:val="24"/>
          <w:lang w:val="en-US"/>
        </w:rPr>
        <w:t>.</w:t>
      </w:r>
      <w:r w:rsidR="001A07A5" w:rsidRPr="008052BC">
        <w:rPr>
          <w:rFonts w:cs="Times New Roman"/>
          <w:szCs w:val="24"/>
          <w:lang w:val="en-US"/>
        </w:rPr>
        <w:t xml:space="preserve"> </w:t>
      </w:r>
      <w:r w:rsidR="00B75413">
        <w:rPr>
          <w:rFonts w:cs="Times New Roman"/>
          <w:szCs w:val="24"/>
          <w:lang w:val="en-US"/>
        </w:rPr>
        <w:t>‘</w:t>
      </w:r>
      <w:r w:rsidR="001A07A5" w:rsidRPr="008052BC">
        <w:rPr>
          <w:rFonts w:cs="Times New Roman"/>
          <w:szCs w:val="24"/>
          <w:lang w:val="en-US"/>
        </w:rPr>
        <w:t>100 times the minimum salary in force in the country in which its registered office is located</w:t>
      </w:r>
      <w:r w:rsidR="00B75413">
        <w:rPr>
          <w:rFonts w:cs="Times New Roman"/>
          <w:szCs w:val="24"/>
          <w:lang w:val="en-US"/>
        </w:rPr>
        <w:t>’</w:t>
      </w:r>
      <w:r w:rsidR="001A07A5" w:rsidRPr="008052BC">
        <w:rPr>
          <w:rFonts w:cs="Times New Roman"/>
          <w:szCs w:val="24"/>
          <w:lang w:val="en-US"/>
        </w:rPr>
        <w:t xml:space="preserve"> (ERAFP</w:t>
      </w:r>
      <w:r w:rsidR="00F30477">
        <w:rPr>
          <w:rFonts w:cs="Times New Roman"/>
          <w:szCs w:val="24"/>
          <w:lang w:val="en-US"/>
        </w:rPr>
        <w:t>,</w:t>
      </w:r>
      <w:r w:rsidR="001A07A5" w:rsidRPr="008052BC">
        <w:rPr>
          <w:rFonts w:cs="Times New Roman"/>
          <w:szCs w:val="24"/>
          <w:lang w:val="en-US"/>
        </w:rPr>
        <w:t xml:space="preserve"> 2013</w:t>
      </w:r>
      <w:r w:rsidR="007D486D">
        <w:rPr>
          <w:rFonts w:cs="Times New Roman"/>
          <w:szCs w:val="24"/>
          <w:lang w:val="en-US"/>
        </w:rPr>
        <w:t>;</w:t>
      </w:r>
      <w:r w:rsidR="001A07A5" w:rsidRPr="008052BC">
        <w:rPr>
          <w:rFonts w:cs="Times New Roman"/>
          <w:szCs w:val="24"/>
          <w:lang w:val="en-US"/>
        </w:rPr>
        <w:t xml:space="preserve"> 14-15).</w:t>
      </w:r>
    </w:p>
    <w:p w:rsidR="00AF715D" w:rsidRDefault="00AF715D" w:rsidP="00026A5B">
      <w:pPr>
        <w:spacing w:line="480" w:lineRule="auto"/>
        <w:jc w:val="both"/>
        <w:rPr>
          <w:rFonts w:cs="Times New Roman"/>
          <w:lang w:val="en-US"/>
        </w:rPr>
      </w:pPr>
    </w:p>
    <w:p w:rsidR="0016548F" w:rsidRPr="008052BC" w:rsidRDefault="00DA2DB2" w:rsidP="00026A5B">
      <w:pPr>
        <w:spacing w:line="480" w:lineRule="auto"/>
        <w:jc w:val="both"/>
        <w:rPr>
          <w:rFonts w:cs="Times New Roman"/>
          <w:b/>
          <w:szCs w:val="24"/>
          <w:lang w:val="en-US"/>
        </w:rPr>
      </w:pPr>
      <w:r>
        <w:rPr>
          <w:rFonts w:cs="Times New Roman"/>
          <w:b/>
          <w:szCs w:val="24"/>
          <w:lang w:val="en-US"/>
        </w:rPr>
        <w:t>Discussion</w:t>
      </w:r>
    </w:p>
    <w:p w:rsidR="002B4917" w:rsidRDefault="006B5E0E" w:rsidP="004E6455">
      <w:pPr>
        <w:spacing w:line="480" w:lineRule="auto"/>
        <w:jc w:val="both"/>
        <w:rPr>
          <w:rFonts w:cs="Times New Roman"/>
          <w:szCs w:val="24"/>
          <w:lang w:val="en-US"/>
        </w:rPr>
      </w:pPr>
      <w:r>
        <w:rPr>
          <w:rFonts w:cs="Times New Roman"/>
          <w:szCs w:val="24"/>
          <w:lang w:val="en-US"/>
        </w:rPr>
        <w:t>T</w:t>
      </w:r>
      <w:r w:rsidR="00071B4B" w:rsidRPr="008052BC">
        <w:rPr>
          <w:rFonts w:cs="Times New Roman"/>
          <w:szCs w:val="24"/>
          <w:lang w:val="en-US"/>
        </w:rPr>
        <w:t xml:space="preserve">he </w:t>
      </w:r>
      <w:r w:rsidR="000E2712" w:rsidRPr="008052BC">
        <w:rPr>
          <w:rFonts w:cs="Times New Roman"/>
          <w:szCs w:val="24"/>
          <w:lang w:val="en-US"/>
        </w:rPr>
        <w:t xml:space="preserve">three case studies above show </w:t>
      </w:r>
      <w:r w:rsidR="00C400E9" w:rsidRPr="008052BC">
        <w:rPr>
          <w:rFonts w:cs="Times New Roman"/>
          <w:szCs w:val="24"/>
          <w:lang w:val="en-US"/>
        </w:rPr>
        <w:t>organized</w:t>
      </w:r>
      <w:r w:rsidR="000E2712" w:rsidRPr="008052BC">
        <w:rPr>
          <w:rFonts w:cs="Times New Roman"/>
          <w:szCs w:val="24"/>
          <w:lang w:val="en-US"/>
        </w:rPr>
        <w:t xml:space="preserve"> </w:t>
      </w:r>
      <w:r w:rsidR="00AD3D4B">
        <w:rPr>
          <w:rFonts w:cs="Times New Roman"/>
          <w:szCs w:val="24"/>
          <w:lang w:val="en-US"/>
        </w:rPr>
        <w:t>labour</w:t>
      </w:r>
      <w:r w:rsidR="000E2712" w:rsidRPr="008052BC">
        <w:rPr>
          <w:rFonts w:cs="Times New Roman"/>
          <w:szCs w:val="24"/>
          <w:lang w:val="en-US"/>
        </w:rPr>
        <w:t xml:space="preserve"> </w:t>
      </w:r>
      <w:r w:rsidR="003524BD">
        <w:rPr>
          <w:rFonts w:cs="Times New Roman"/>
          <w:szCs w:val="24"/>
          <w:lang w:val="en-US"/>
        </w:rPr>
        <w:t xml:space="preserve">to </w:t>
      </w:r>
      <w:r w:rsidR="000E2712" w:rsidRPr="008052BC">
        <w:rPr>
          <w:rFonts w:cs="Times New Roman"/>
          <w:szCs w:val="24"/>
          <w:lang w:val="en-US"/>
        </w:rPr>
        <w:t xml:space="preserve">be </w:t>
      </w:r>
      <w:r w:rsidR="00552FCA" w:rsidRPr="008052BC">
        <w:rPr>
          <w:rFonts w:cs="Times New Roman"/>
          <w:szCs w:val="24"/>
          <w:lang w:val="en-US"/>
        </w:rPr>
        <w:t xml:space="preserve">to </w:t>
      </w:r>
      <w:r w:rsidR="00552FCA">
        <w:rPr>
          <w:rFonts w:cs="Times New Roman"/>
          <w:szCs w:val="24"/>
          <w:lang w:val="en-US"/>
        </w:rPr>
        <w:t xml:space="preserve">varying degrees </w:t>
      </w:r>
      <w:r w:rsidR="00B2408C">
        <w:rPr>
          <w:rFonts w:cs="Times New Roman"/>
          <w:szCs w:val="24"/>
          <w:lang w:val="en-US"/>
        </w:rPr>
        <w:t>a</w:t>
      </w:r>
      <w:r w:rsidR="000E2712" w:rsidRPr="008052BC">
        <w:rPr>
          <w:rFonts w:cs="Times New Roman"/>
          <w:szCs w:val="24"/>
          <w:lang w:val="en-US"/>
        </w:rPr>
        <w:t xml:space="preserve"> participant in </w:t>
      </w:r>
      <w:r w:rsidR="00886CCB">
        <w:rPr>
          <w:rFonts w:cs="Times New Roman"/>
          <w:szCs w:val="24"/>
          <w:lang w:val="en-US"/>
        </w:rPr>
        <w:t>shareholder</w:t>
      </w:r>
      <w:r w:rsidR="002F07E9">
        <w:rPr>
          <w:rFonts w:cs="Times New Roman"/>
          <w:szCs w:val="24"/>
          <w:lang w:val="en-US"/>
        </w:rPr>
        <w:t xml:space="preserve"> activism</w:t>
      </w:r>
      <w:r>
        <w:rPr>
          <w:rFonts w:cs="Times New Roman"/>
          <w:szCs w:val="24"/>
          <w:lang w:val="en-US"/>
        </w:rPr>
        <w:t>,</w:t>
      </w:r>
      <w:r w:rsidR="00886CCB" w:rsidRPr="008052BC">
        <w:rPr>
          <w:rFonts w:cs="Times New Roman"/>
          <w:szCs w:val="24"/>
          <w:lang w:val="en-US"/>
        </w:rPr>
        <w:t xml:space="preserve"> </w:t>
      </w:r>
      <w:r>
        <w:rPr>
          <w:rFonts w:cs="Times New Roman"/>
          <w:szCs w:val="24"/>
          <w:lang w:val="en-US"/>
        </w:rPr>
        <w:t>a process facilitated by unions’ strengthening of</w:t>
      </w:r>
      <w:r w:rsidR="002475F3" w:rsidRPr="008052BC">
        <w:rPr>
          <w:rFonts w:cs="Times New Roman"/>
          <w:szCs w:val="24"/>
          <w:lang w:val="en-US"/>
        </w:rPr>
        <w:t xml:space="preserve"> their position in pension fund governance</w:t>
      </w:r>
      <w:r>
        <w:rPr>
          <w:rFonts w:cs="Times New Roman"/>
          <w:szCs w:val="24"/>
          <w:lang w:val="en-US"/>
        </w:rPr>
        <w:t>.</w:t>
      </w:r>
      <w:r w:rsidR="002F07E9">
        <w:rPr>
          <w:rFonts w:cs="Times New Roman"/>
          <w:szCs w:val="24"/>
          <w:lang w:val="en-US"/>
        </w:rPr>
        <w:t xml:space="preserve"> </w:t>
      </w:r>
      <w:r w:rsidR="008D0C5F">
        <w:rPr>
          <w:rFonts w:cs="Times New Roman"/>
          <w:szCs w:val="24"/>
          <w:lang w:val="en-US"/>
        </w:rPr>
        <w:t>However, evidence is thin that this</w:t>
      </w:r>
      <w:r w:rsidR="002F07E9">
        <w:rPr>
          <w:rFonts w:cs="Times New Roman"/>
          <w:szCs w:val="24"/>
          <w:lang w:val="en-US"/>
        </w:rPr>
        <w:t xml:space="preserve"> constitute</w:t>
      </w:r>
      <w:r w:rsidR="008D0C5F">
        <w:rPr>
          <w:rFonts w:cs="Times New Roman"/>
          <w:szCs w:val="24"/>
          <w:lang w:val="en-US"/>
        </w:rPr>
        <w:t>s</w:t>
      </w:r>
      <w:r w:rsidR="002F07E9">
        <w:rPr>
          <w:rFonts w:cs="Times New Roman"/>
          <w:szCs w:val="24"/>
          <w:lang w:val="en-US"/>
        </w:rPr>
        <w:t xml:space="preserve"> a change in organized labour’s preferences in re</w:t>
      </w:r>
      <w:r w:rsidR="001E26BA">
        <w:rPr>
          <w:rFonts w:cs="Times New Roman"/>
          <w:szCs w:val="24"/>
          <w:lang w:val="en-US"/>
        </w:rPr>
        <w:t>s</w:t>
      </w:r>
      <w:r w:rsidR="002F07E9">
        <w:rPr>
          <w:rFonts w:cs="Times New Roman"/>
          <w:szCs w:val="24"/>
          <w:lang w:val="en-US"/>
        </w:rPr>
        <w:t xml:space="preserve">ponse to the rise of </w:t>
      </w:r>
      <w:r w:rsidR="00B75413">
        <w:rPr>
          <w:rFonts w:cs="Times New Roman"/>
          <w:szCs w:val="24"/>
          <w:lang w:val="en-US"/>
        </w:rPr>
        <w:t>‘</w:t>
      </w:r>
      <w:r w:rsidR="00A232A6">
        <w:rPr>
          <w:rFonts w:cs="Times New Roman"/>
          <w:szCs w:val="24"/>
          <w:lang w:val="en-US"/>
        </w:rPr>
        <w:t>worker-owner</w:t>
      </w:r>
      <w:r w:rsidR="002F07E9">
        <w:rPr>
          <w:rFonts w:cs="Times New Roman"/>
          <w:szCs w:val="24"/>
          <w:lang w:val="en-US"/>
        </w:rPr>
        <w:t>s</w:t>
      </w:r>
      <w:r w:rsidR="00B75413">
        <w:rPr>
          <w:rFonts w:cs="Times New Roman"/>
          <w:szCs w:val="24"/>
          <w:lang w:val="en-US"/>
        </w:rPr>
        <w:t>’</w:t>
      </w:r>
      <w:r w:rsidR="002F07E9">
        <w:rPr>
          <w:rFonts w:cs="Times New Roman"/>
          <w:szCs w:val="24"/>
          <w:lang w:val="en-US"/>
        </w:rPr>
        <w:t xml:space="preserve">, as the </w:t>
      </w:r>
      <w:r w:rsidR="00B75413">
        <w:rPr>
          <w:rFonts w:cs="Times New Roman"/>
          <w:szCs w:val="24"/>
          <w:lang w:val="en-US"/>
        </w:rPr>
        <w:t>‘</w:t>
      </w:r>
      <w:r w:rsidR="002F07E9">
        <w:rPr>
          <w:rFonts w:cs="Times New Roman"/>
          <w:szCs w:val="24"/>
          <w:lang w:val="en-US"/>
        </w:rPr>
        <w:t>transparency coalition</w:t>
      </w:r>
      <w:r w:rsidR="00B75413">
        <w:rPr>
          <w:rFonts w:cs="Times New Roman"/>
          <w:szCs w:val="24"/>
          <w:lang w:val="en-US"/>
        </w:rPr>
        <w:t>’</w:t>
      </w:r>
      <w:r w:rsidR="002F07E9">
        <w:rPr>
          <w:rFonts w:cs="Times New Roman"/>
          <w:szCs w:val="24"/>
          <w:lang w:val="en-US"/>
        </w:rPr>
        <w:t xml:space="preserve"> thesis suggests</w:t>
      </w:r>
      <w:r w:rsidR="008D0C5F">
        <w:rPr>
          <w:rFonts w:cs="Times New Roman"/>
          <w:szCs w:val="24"/>
          <w:lang w:val="en-US"/>
        </w:rPr>
        <w:t>.</w:t>
      </w:r>
      <w:r w:rsidR="002F07E9">
        <w:rPr>
          <w:rFonts w:cs="Times New Roman"/>
          <w:szCs w:val="24"/>
          <w:lang w:val="en-US"/>
        </w:rPr>
        <w:t xml:space="preserve"> </w:t>
      </w:r>
      <w:r w:rsidR="008D0C5F">
        <w:rPr>
          <w:rFonts w:cs="Times New Roman"/>
          <w:szCs w:val="24"/>
          <w:lang w:val="en-US"/>
        </w:rPr>
        <w:t>R</w:t>
      </w:r>
      <w:r w:rsidR="002F07E9">
        <w:rPr>
          <w:rFonts w:cs="Times New Roman"/>
          <w:szCs w:val="24"/>
          <w:lang w:val="en-US"/>
        </w:rPr>
        <w:t>ather</w:t>
      </w:r>
      <w:r w:rsidR="008D0C5F">
        <w:rPr>
          <w:rFonts w:cs="Times New Roman"/>
          <w:szCs w:val="24"/>
          <w:lang w:val="en-US"/>
        </w:rPr>
        <w:t>,</w:t>
      </w:r>
      <w:r w:rsidR="002F07E9">
        <w:rPr>
          <w:rFonts w:cs="Times New Roman"/>
          <w:szCs w:val="24"/>
          <w:lang w:val="en-US"/>
        </w:rPr>
        <w:t xml:space="preserve"> shareholder activism should be understood as a supplementary tactic use</w:t>
      </w:r>
      <w:r w:rsidR="008D0C5F">
        <w:rPr>
          <w:rFonts w:cs="Times New Roman"/>
          <w:szCs w:val="24"/>
          <w:lang w:val="en-US"/>
        </w:rPr>
        <w:t>d by unions in weak or weakening circumstances</w:t>
      </w:r>
      <w:r w:rsidR="002F07E9">
        <w:rPr>
          <w:rFonts w:cs="Times New Roman"/>
          <w:szCs w:val="24"/>
          <w:lang w:val="en-US"/>
        </w:rPr>
        <w:t xml:space="preserve"> to maintain or increase their influence. </w:t>
      </w:r>
      <w:r w:rsidR="008D0C5F">
        <w:rPr>
          <w:rFonts w:cs="Times New Roman"/>
          <w:szCs w:val="24"/>
          <w:lang w:val="en-US"/>
        </w:rPr>
        <w:t>Wherever unions have taken such action</w:t>
      </w:r>
      <w:r w:rsidR="002F07E9">
        <w:rPr>
          <w:rFonts w:cs="Times New Roman"/>
          <w:szCs w:val="24"/>
          <w:lang w:val="en-US"/>
        </w:rPr>
        <w:t xml:space="preserve"> they have </w:t>
      </w:r>
      <w:r w:rsidR="002B4917" w:rsidRPr="008052BC">
        <w:rPr>
          <w:rFonts w:cs="Times New Roman"/>
          <w:szCs w:val="24"/>
          <w:lang w:val="en-US"/>
        </w:rPr>
        <w:t>sought concertedly</w:t>
      </w:r>
      <w:r w:rsidR="002F07E9">
        <w:rPr>
          <w:rFonts w:cs="Times New Roman"/>
          <w:szCs w:val="24"/>
          <w:lang w:val="en-US"/>
        </w:rPr>
        <w:t xml:space="preserve"> </w:t>
      </w:r>
      <w:r w:rsidR="002B4917" w:rsidRPr="008052BC">
        <w:rPr>
          <w:rFonts w:cs="Times New Roman"/>
          <w:szCs w:val="24"/>
          <w:lang w:val="en-US"/>
        </w:rPr>
        <w:t xml:space="preserve">to defend and promote a traditional </w:t>
      </w:r>
      <w:r w:rsidR="000E2712" w:rsidRPr="008052BC">
        <w:rPr>
          <w:rFonts w:cs="Times New Roman"/>
          <w:szCs w:val="24"/>
          <w:lang w:val="en-US"/>
        </w:rPr>
        <w:t>stakeholder view of the firm</w:t>
      </w:r>
      <w:r w:rsidR="000C558E">
        <w:rPr>
          <w:rFonts w:cs="Times New Roman"/>
          <w:szCs w:val="24"/>
          <w:lang w:val="en-US"/>
        </w:rPr>
        <w:t xml:space="preserve"> (see table two)</w:t>
      </w:r>
      <w:r w:rsidR="000074C6">
        <w:rPr>
          <w:rFonts w:cs="Times New Roman"/>
          <w:szCs w:val="24"/>
          <w:lang w:val="en-US"/>
        </w:rPr>
        <w:t>.</w:t>
      </w:r>
      <w:r w:rsidR="000074C6" w:rsidRPr="008052BC">
        <w:rPr>
          <w:rFonts w:cs="Times New Roman"/>
          <w:szCs w:val="24"/>
          <w:lang w:val="en-US"/>
        </w:rPr>
        <w:t xml:space="preserve"> </w:t>
      </w:r>
      <w:r w:rsidR="000074C6">
        <w:rPr>
          <w:rFonts w:cs="Times New Roman"/>
          <w:szCs w:val="24"/>
          <w:lang w:val="en-US"/>
        </w:rPr>
        <w:t>T</w:t>
      </w:r>
      <w:r w:rsidR="000074C6" w:rsidRPr="008052BC">
        <w:rPr>
          <w:rFonts w:cs="Times New Roman"/>
          <w:szCs w:val="24"/>
          <w:lang w:val="en-US"/>
        </w:rPr>
        <w:t xml:space="preserve">hey </w:t>
      </w:r>
      <w:r w:rsidR="00B83185" w:rsidRPr="008052BC">
        <w:rPr>
          <w:rFonts w:cs="Times New Roman"/>
          <w:szCs w:val="24"/>
          <w:lang w:val="en-US"/>
        </w:rPr>
        <w:t>have develop</w:t>
      </w:r>
      <w:r w:rsidR="000B393D" w:rsidRPr="008052BC">
        <w:rPr>
          <w:rFonts w:cs="Times New Roman"/>
          <w:szCs w:val="24"/>
          <w:lang w:val="en-US"/>
        </w:rPr>
        <w:t>ed</w:t>
      </w:r>
      <w:r w:rsidR="00B83185" w:rsidRPr="008052BC">
        <w:rPr>
          <w:rFonts w:cs="Times New Roman"/>
          <w:szCs w:val="24"/>
          <w:lang w:val="en-US"/>
        </w:rPr>
        <w:t xml:space="preserve"> </w:t>
      </w:r>
      <w:r w:rsidR="002B4917" w:rsidRPr="008052BC">
        <w:rPr>
          <w:rFonts w:cs="Times New Roman"/>
          <w:szCs w:val="24"/>
          <w:lang w:val="en-US"/>
        </w:rPr>
        <w:t xml:space="preserve">a conception of </w:t>
      </w:r>
      <w:r w:rsidR="006D0BE3" w:rsidRPr="008052BC">
        <w:rPr>
          <w:rFonts w:cs="Times New Roman"/>
          <w:szCs w:val="24"/>
          <w:lang w:val="en-US"/>
        </w:rPr>
        <w:t>company</w:t>
      </w:r>
      <w:r w:rsidR="002B4917" w:rsidRPr="008052BC">
        <w:rPr>
          <w:rFonts w:cs="Times New Roman"/>
          <w:szCs w:val="24"/>
          <w:lang w:val="en-US"/>
        </w:rPr>
        <w:t xml:space="preserve"> value that challenges the</w:t>
      </w:r>
      <w:r w:rsidR="008D0C5F">
        <w:rPr>
          <w:rFonts w:cs="Times New Roman"/>
          <w:szCs w:val="24"/>
          <w:lang w:val="en-US"/>
        </w:rPr>
        <w:t xml:space="preserve"> short-termist</w:t>
      </w:r>
      <w:r w:rsidR="00B83185" w:rsidRPr="008052BC">
        <w:rPr>
          <w:rFonts w:cs="Times New Roman"/>
          <w:szCs w:val="24"/>
          <w:lang w:val="en-US"/>
        </w:rPr>
        <w:t xml:space="preserve"> shareholder value model</w:t>
      </w:r>
      <w:r w:rsidR="000074C6">
        <w:rPr>
          <w:rFonts w:cs="Times New Roman"/>
          <w:szCs w:val="24"/>
          <w:lang w:val="en-US"/>
        </w:rPr>
        <w:t>.</w:t>
      </w:r>
      <w:r w:rsidR="000074C6" w:rsidRPr="008052BC">
        <w:rPr>
          <w:rFonts w:cs="Times New Roman"/>
          <w:szCs w:val="24"/>
          <w:lang w:val="en-US"/>
        </w:rPr>
        <w:t xml:space="preserve"> </w:t>
      </w:r>
      <w:r w:rsidR="007811F8">
        <w:rPr>
          <w:rFonts w:cs="Times New Roman"/>
          <w:szCs w:val="24"/>
          <w:lang w:val="en-US"/>
        </w:rPr>
        <w:t>Reflecting this approach the main union federations in each country have</w:t>
      </w:r>
      <w:r w:rsidR="002B4917" w:rsidRPr="008052BC">
        <w:rPr>
          <w:rFonts w:cs="Times New Roman"/>
          <w:szCs w:val="24"/>
          <w:lang w:val="en-US"/>
        </w:rPr>
        <w:t xml:space="preserve"> taken positions on the four main </w:t>
      </w:r>
      <w:r w:rsidR="00B2408C">
        <w:rPr>
          <w:rFonts w:cs="Times New Roman"/>
          <w:szCs w:val="24"/>
          <w:lang w:val="en-US"/>
        </w:rPr>
        <w:t>MSPs</w:t>
      </w:r>
      <w:r w:rsidR="002B4917" w:rsidRPr="008052BC">
        <w:rPr>
          <w:rFonts w:cs="Times New Roman"/>
          <w:szCs w:val="24"/>
          <w:lang w:val="en-US"/>
        </w:rPr>
        <w:t xml:space="preserve"> significantly different from those of </w:t>
      </w:r>
      <w:r w:rsidR="008D0C5F">
        <w:rPr>
          <w:rFonts w:cs="Times New Roman"/>
          <w:szCs w:val="24"/>
          <w:lang w:val="en-US"/>
        </w:rPr>
        <w:t>most minority shareholders, including at times institutional</w:t>
      </w:r>
      <w:r w:rsidR="002B4917" w:rsidRPr="008052BC">
        <w:rPr>
          <w:rFonts w:cs="Times New Roman"/>
          <w:szCs w:val="24"/>
          <w:lang w:val="en-US"/>
        </w:rPr>
        <w:t xml:space="preserve"> investors</w:t>
      </w:r>
      <w:r w:rsidR="008D0C5F">
        <w:rPr>
          <w:rFonts w:cs="Times New Roman"/>
          <w:szCs w:val="24"/>
          <w:lang w:val="en-US"/>
        </w:rPr>
        <w:t xml:space="preserve">. They have maintained </w:t>
      </w:r>
      <w:r w:rsidR="009220E6">
        <w:rPr>
          <w:rFonts w:cs="Times New Roman"/>
          <w:szCs w:val="24"/>
          <w:lang w:val="en-US"/>
        </w:rPr>
        <w:t xml:space="preserve">a </w:t>
      </w:r>
      <w:r w:rsidR="00B75413">
        <w:rPr>
          <w:rFonts w:cs="Times New Roman"/>
          <w:szCs w:val="24"/>
          <w:lang w:val="en-US"/>
        </w:rPr>
        <w:t xml:space="preserve">strong </w:t>
      </w:r>
      <w:r w:rsidR="00DD2A44" w:rsidRPr="00107FC7">
        <w:rPr>
          <w:rFonts w:cs="Times New Roman"/>
          <w:szCs w:val="24"/>
          <w:lang w:val="en-US"/>
        </w:rPr>
        <w:t>commitment</w:t>
      </w:r>
      <w:r w:rsidR="009220E6">
        <w:rPr>
          <w:rFonts w:cs="Times New Roman"/>
          <w:szCs w:val="24"/>
          <w:lang w:val="en-US"/>
        </w:rPr>
        <w:t xml:space="preserve">, particularly in </w:t>
      </w:r>
      <w:r w:rsidR="00DD2A44" w:rsidRPr="00107FC7">
        <w:rPr>
          <w:rFonts w:cs="Times New Roman"/>
          <w:szCs w:val="24"/>
          <w:lang w:val="en-US"/>
        </w:rPr>
        <w:t>Fr</w:t>
      </w:r>
      <w:r w:rsidR="009220E6">
        <w:rPr>
          <w:rFonts w:cs="Times New Roman"/>
          <w:szCs w:val="24"/>
          <w:lang w:val="en-US"/>
        </w:rPr>
        <w:t>ance</w:t>
      </w:r>
      <w:r w:rsidR="00DD2A44" w:rsidRPr="00107FC7">
        <w:rPr>
          <w:rFonts w:cs="Times New Roman"/>
          <w:szCs w:val="24"/>
          <w:lang w:val="en-US"/>
        </w:rPr>
        <w:t xml:space="preserve"> and </w:t>
      </w:r>
      <w:r w:rsidR="00A232A6">
        <w:rPr>
          <w:rFonts w:cs="Times New Roman"/>
          <w:szCs w:val="24"/>
          <w:lang w:val="en-US"/>
        </w:rPr>
        <w:t>the UK</w:t>
      </w:r>
      <w:r w:rsidR="009220E6">
        <w:rPr>
          <w:rFonts w:cs="Times New Roman"/>
          <w:szCs w:val="24"/>
          <w:lang w:val="en-US"/>
        </w:rPr>
        <w:t>,</w:t>
      </w:r>
      <w:r w:rsidR="00DD2A44" w:rsidRPr="00107FC7">
        <w:rPr>
          <w:rFonts w:cs="Times New Roman"/>
          <w:szCs w:val="24"/>
          <w:lang w:val="en-US"/>
        </w:rPr>
        <w:t xml:space="preserve"> to workplace representation</w:t>
      </w:r>
      <w:r w:rsidR="00564153" w:rsidRPr="00DD2A44">
        <w:rPr>
          <w:rFonts w:cs="Times New Roman"/>
          <w:szCs w:val="24"/>
          <w:lang w:val="en-US"/>
        </w:rPr>
        <w:t>.</w:t>
      </w:r>
      <w:r w:rsidR="006D0BE3" w:rsidRPr="008052BC">
        <w:rPr>
          <w:rFonts w:cs="Times New Roman"/>
          <w:szCs w:val="24"/>
          <w:lang w:val="en-US"/>
        </w:rPr>
        <w:t xml:space="preserve"> </w:t>
      </w:r>
      <w:r w:rsidR="00A53A83">
        <w:rPr>
          <w:rFonts w:cs="Times New Roman"/>
          <w:szCs w:val="24"/>
          <w:lang w:val="en-US"/>
        </w:rPr>
        <w:t>As expected</w:t>
      </w:r>
      <w:r w:rsidR="008D0C5F">
        <w:rPr>
          <w:rFonts w:cs="Times New Roman"/>
          <w:szCs w:val="24"/>
          <w:lang w:val="en-US"/>
        </w:rPr>
        <w:t>,</w:t>
      </w:r>
      <w:r w:rsidR="00A53A83">
        <w:rPr>
          <w:rFonts w:cs="Times New Roman"/>
          <w:szCs w:val="24"/>
          <w:lang w:val="en-US"/>
        </w:rPr>
        <w:t xml:space="preserve"> s</w:t>
      </w:r>
      <w:r w:rsidR="002B4917" w:rsidRPr="008052BC">
        <w:rPr>
          <w:rFonts w:cs="Times New Roman"/>
          <w:szCs w:val="24"/>
          <w:lang w:val="en-US"/>
        </w:rPr>
        <w:t xml:space="preserve">ome variation </w:t>
      </w:r>
      <w:r w:rsidR="00782984">
        <w:rPr>
          <w:rFonts w:cs="Times New Roman"/>
          <w:szCs w:val="24"/>
          <w:lang w:val="en-US"/>
        </w:rPr>
        <w:t>is</w:t>
      </w:r>
      <w:r w:rsidR="000B393D" w:rsidRPr="008052BC">
        <w:rPr>
          <w:rFonts w:cs="Times New Roman"/>
          <w:szCs w:val="24"/>
          <w:lang w:val="en-US"/>
        </w:rPr>
        <w:t xml:space="preserve"> evident, </w:t>
      </w:r>
      <w:r w:rsidR="00A53A83">
        <w:rPr>
          <w:rFonts w:cs="Times New Roman"/>
          <w:szCs w:val="24"/>
          <w:lang w:val="en-US"/>
        </w:rPr>
        <w:t xml:space="preserve">caused both by differences in pension fund and corporate governance arrangements in the three countries, </w:t>
      </w:r>
      <w:r w:rsidR="00782984">
        <w:rPr>
          <w:rFonts w:cs="Times New Roman"/>
          <w:szCs w:val="24"/>
          <w:lang w:val="en-US"/>
        </w:rPr>
        <w:t xml:space="preserve">but </w:t>
      </w:r>
      <w:r w:rsidR="00A53A83">
        <w:rPr>
          <w:rFonts w:cs="Times New Roman"/>
          <w:szCs w:val="24"/>
          <w:lang w:val="en-US"/>
        </w:rPr>
        <w:t xml:space="preserve">also </w:t>
      </w:r>
      <w:r w:rsidR="008D0C5F">
        <w:rPr>
          <w:rFonts w:cs="Times New Roman"/>
          <w:szCs w:val="24"/>
          <w:lang w:val="en-US"/>
        </w:rPr>
        <w:t>because of</w:t>
      </w:r>
      <w:r w:rsidR="00A53A83">
        <w:rPr>
          <w:rFonts w:cs="Times New Roman"/>
          <w:szCs w:val="24"/>
          <w:lang w:val="en-US"/>
        </w:rPr>
        <w:t xml:space="preserve"> </w:t>
      </w:r>
      <w:r w:rsidR="008158BF">
        <w:rPr>
          <w:rFonts w:cs="Times New Roman"/>
          <w:szCs w:val="24"/>
          <w:lang w:val="en-US"/>
        </w:rPr>
        <w:t xml:space="preserve">cross-national differences in </w:t>
      </w:r>
      <w:r w:rsidR="005836FA">
        <w:rPr>
          <w:rFonts w:cs="Times New Roman"/>
          <w:szCs w:val="24"/>
          <w:lang w:val="en-US"/>
        </w:rPr>
        <w:t>union</w:t>
      </w:r>
      <w:r w:rsidR="008D0C5F">
        <w:rPr>
          <w:rFonts w:cs="Times New Roman"/>
          <w:szCs w:val="24"/>
          <w:lang w:val="en-US"/>
        </w:rPr>
        <w:t>’s institutional embeddedness, structure, identity and leadership</w:t>
      </w:r>
      <w:r w:rsidR="005836FA">
        <w:rPr>
          <w:rFonts w:cs="Times New Roman"/>
          <w:szCs w:val="24"/>
          <w:lang w:val="en-US"/>
        </w:rPr>
        <w:t xml:space="preserve">. </w:t>
      </w:r>
      <w:r w:rsidR="005C610F">
        <w:rPr>
          <w:rFonts w:cs="Times New Roman"/>
          <w:szCs w:val="24"/>
          <w:lang w:val="en-US"/>
        </w:rPr>
        <w:t>Activism is greate</w:t>
      </w:r>
      <w:r w:rsidR="008D0C5F">
        <w:rPr>
          <w:rFonts w:cs="Times New Roman"/>
          <w:szCs w:val="24"/>
          <w:lang w:val="en-US"/>
        </w:rPr>
        <w:t>st</w:t>
      </w:r>
      <w:r w:rsidR="005C610F">
        <w:rPr>
          <w:rFonts w:cs="Times New Roman"/>
          <w:szCs w:val="24"/>
          <w:lang w:val="en-US"/>
        </w:rPr>
        <w:t xml:space="preserve"> in the US, where unions have managed best to gain leverage over pension fund governance and have had very limited alternatives to exert influence</w:t>
      </w:r>
      <w:r w:rsidR="008D0C5F">
        <w:rPr>
          <w:rFonts w:cs="Times New Roman"/>
          <w:szCs w:val="24"/>
          <w:lang w:val="en-US"/>
        </w:rPr>
        <w:t>.</w:t>
      </w:r>
      <w:r w:rsidR="005C610F">
        <w:rPr>
          <w:rFonts w:cs="Times New Roman"/>
          <w:szCs w:val="24"/>
          <w:lang w:val="en-US"/>
        </w:rPr>
        <w:t xml:space="preserve"> </w:t>
      </w:r>
      <w:r w:rsidR="008D0C5F">
        <w:rPr>
          <w:rFonts w:cs="Times New Roman"/>
          <w:szCs w:val="24"/>
          <w:lang w:val="en-US"/>
        </w:rPr>
        <w:t xml:space="preserve">Here, </w:t>
      </w:r>
      <w:r w:rsidR="008D0C5F">
        <w:rPr>
          <w:rFonts w:cs="Times New Roman"/>
          <w:szCs w:val="24"/>
          <w:lang w:val="en-US"/>
        </w:rPr>
        <w:lastRenderedPageBreak/>
        <w:t xml:space="preserve">organized labour has moved </w:t>
      </w:r>
      <w:r w:rsidR="006B3E02">
        <w:rPr>
          <w:rFonts w:cs="Times New Roman"/>
          <w:szCs w:val="24"/>
          <w:lang w:val="en-US"/>
        </w:rPr>
        <w:t xml:space="preserve">closest to </w:t>
      </w:r>
      <w:r w:rsidR="0063430E">
        <w:rPr>
          <w:rFonts w:cs="Times New Roman"/>
          <w:szCs w:val="24"/>
          <w:lang w:val="en-US"/>
        </w:rPr>
        <w:t xml:space="preserve">the adopting the positions of </w:t>
      </w:r>
      <w:r w:rsidR="008D0C5F">
        <w:rPr>
          <w:rFonts w:cs="Times New Roman"/>
          <w:szCs w:val="24"/>
          <w:lang w:val="en-US"/>
        </w:rPr>
        <w:t>institutional</w:t>
      </w:r>
      <w:r w:rsidR="0063430E">
        <w:rPr>
          <w:rFonts w:cs="Times New Roman"/>
          <w:szCs w:val="24"/>
          <w:lang w:val="en-US"/>
        </w:rPr>
        <w:t xml:space="preserve"> shareholders</w:t>
      </w:r>
      <w:r w:rsidR="008D0C5F">
        <w:rPr>
          <w:rFonts w:cs="Times New Roman"/>
          <w:szCs w:val="24"/>
          <w:lang w:val="en-US"/>
        </w:rPr>
        <w:t xml:space="preserve">, given the need for allies in a generally hostile context, but its positions remain clearly distinct from </w:t>
      </w:r>
      <w:r w:rsidR="0027547F">
        <w:rPr>
          <w:rFonts w:cs="Times New Roman"/>
          <w:szCs w:val="24"/>
          <w:lang w:val="en-US"/>
        </w:rPr>
        <w:t xml:space="preserve">short termist investors. Activism is </w:t>
      </w:r>
      <w:r w:rsidR="005C610F">
        <w:rPr>
          <w:rFonts w:cs="Times New Roman"/>
          <w:szCs w:val="24"/>
          <w:lang w:val="en-US"/>
        </w:rPr>
        <w:t xml:space="preserve">less developed in the UK </w:t>
      </w:r>
      <w:r w:rsidR="005C610F" w:rsidRPr="00941FA2">
        <w:rPr>
          <w:rFonts w:cs="Times New Roman"/>
          <w:szCs w:val="24"/>
          <w:lang w:val="en-US"/>
        </w:rPr>
        <w:t xml:space="preserve">due </w:t>
      </w:r>
      <w:r w:rsidR="00941FA2">
        <w:rPr>
          <w:rFonts w:cs="Times New Roman"/>
          <w:szCs w:val="24"/>
          <w:lang w:val="en-US"/>
        </w:rPr>
        <w:t xml:space="preserve">mainly </w:t>
      </w:r>
      <w:r w:rsidR="005C610F" w:rsidRPr="00941FA2">
        <w:rPr>
          <w:rFonts w:cs="Times New Roman"/>
          <w:szCs w:val="24"/>
          <w:lang w:val="en-US"/>
        </w:rPr>
        <w:t>to</w:t>
      </w:r>
      <w:r w:rsidR="005C610F">
        <w:rPr>
          <w:rFonts w:cs="Times New Roman"/>
          <w:szCs w:val="24"/>
          <w:lang w:val="en-US"/>
        </w:rPr>
        <w:t xml:space="preserve"> </w:t>
      </w:r>
      <w:r w:rsidR="00941FA2">
        <w:rPr>
          <w:rFonts w:cs="Times New Roman"/>
          <w:szCs w:val="24"/>
          <w:lang w:val="en-US"/>
        </w:rPr>
        <w:t>unions’ strong political embeddedness via its connections with the Labour Party.</w:t>
      </w:r>
      <w:r w:rsidR="005C610F">
        <w:rPr>
          <w:rFonts w:cs="Times New Roman"/>
          <w:szCs w:val="24"/>
          <w:lang w:val="en-US"/>
        </w:rPr>
        <w:t xml:space="preserve"> It is least developed in France, </w:t>
      </w:r>
      <w:r w:rsidR="005C610F" w:rsidRPr="00941FA2">
        <w:rPr>
          <w:rFonts w:cs="Times New Roman"/>
          <w:szCs w:val="24"/>
          <w:lang w:val="en-US"/>
        </w:rPr>
        <w:t>du</w:t>
      </w:r>
      <w:r w:rsidR="00941FA2" w:rsidRPr="00941FA2">
        <w:rPr>
          <w:rFonts w:cs="Times New Roman"/>
          <w:szCs w:val="24"/>
          <w:lang w:val="en-US"/>
        </w:rPr>
        <w:t>e to the relatively recent development of funded pensions.</w:t>
      </w:r>
      <w:r w:rsidR="005C610F">
        <w:rPr>
          <w:rFonts w:cs="Times New Roman"/>
          <w:szCs w:val="24"/>
          <w:lang w:val="en-US"/>
        </w:rPr>
        <w:t xml:space="preserve"> </w:t>
      </w:r>
      <w:r w:rsidR="00A53A83">
        <w:rPr>
          <w:rFonts w:cs="Times New Roman"/>
          <w:szCs w:val="24"/>
          <w:lang w:val="en-US"/>
        </w:rPr>
        <w:t>However, the fact that</w:t>
      </w:r>
      <w:r w:rsidR="005C610F">
        <w:rPr>
          <w:rFonts w:cs="Times New Roman"/>
          <w:szCs w:val="24"/>
          <w:lang w:val="en-US"/>
        </w:rPr>
        <w:t xml:space="preserve"> French</w:t>
      </w:r>
      <w:r w:rsidR="00A53A83">
        <w:rPr>
          <w:rFonts w:cs="Times New Roman"/>
          <w:szCs w:val="24"/>
          <w:lang w:val="en-US"/>
        </w:rPr>
        <w:t xml:space="preserve"> </w:t>
      </w:r>
      <w:r w:rsidR="007811F8">
        <w:rPr>
          <w:rFonts w:cs="Times New Roman"/>
          <w:szCs w:val="24"/>
          <w:lang w:val="en-US"/>
        </w:rPr>
        <w:t xml:space="preserve">organized labour </w:t>
      </w:r>
      <w:r w:rsidR="00A53A83">
        <w:rPr>
          <w:rFonts w:cs="Times New Roman"/>
          <w:szCs w:val="24"/>
          <w:lang w:val="en-US"/>
        </w:rPr>
        <w:t>ha</w:t>
      </w:r>
      <w:r w:rsidR="007811F8">
        <w:rPr>
          <w:rFonts w:cs="Times New Roman"/>
          <w:szCs w:val="24"/>
          <w:lang w:val="en-US"/>
        </w:rPr>
        <w:t>s</w:t>
      </w:r>
      <w:r w:rsidR="00A53A83">
        <w:rPr>
          <w:rFonts w:cs="Times New Roman"/>
          <w:szCs w:val="24"/>
          <w:lang w:val="en-US"/>
        </w:rPr>
        <w:t xml:space="preserve"> begun to engage </w:t>
      </w:r>
      <w:r w:rsidR="007811F8">
        <w:rPr>
          <w:rFonts w:cs="Times New Roman"/>
          <w:szCs w:val="24"/>
          <w:lang w:val="en-US"/>
        </w:rPr>
        <w:t xml:space="preserve">at all </w:t>
      </w:r>
      <w:r w:rsidR="00A53A83">
        <w:rPr>
          <w:rFonts w:cs="Times New Roman"/>
          <w:szCs w:val="24"/>
          <w:lang w:val="en-US"/>
        </w:rPr>
        <w:t xml:space="preserve">in shareholder activism </w:t>
      </w:r>
      <w:r w:rsidR="0027547F">
        <w:rPr>
          <w:rFonts w:cs="Times New Roman"/>
          <w:szCs w:val="24"/>
          <w:lang w:val="en-US"/>
        </w:rPr>
        <w:t xml:space="preserve">supports the argument that the rise of </w:t>
      </w:r>
      <w:r w:rsidR="00B75413">
        <w:rPr>
          <w:rFonts w:cs="Times New Roman"/>
          <w:szCs w:val="24"/>
          <w:lang w:val="en-US"/>
        </w:rPr>
        <w:t>‘</w:t>
      </w:r>
      <w:r w:rsidR="00A232A6">
        <w:rPr>
          <w:rFonts w:cs="Times New Roman"/>
          <w:szCs w:val="24"/>
          <w:lang w:val="en-US"/>
        </w:rPr>
        <w:t>worker-owner</w:t>
      </w:r>
      <w:r w:rsidR="0063430E">
        <w:rPr>
          <w:rFonts w:cs="Times New Roman"/>
          <w:szCs w:val="24"/>
          <w:lang w:val="en-US"/>
        </w:rPr>
        <w:t>s</w:t>
      </w:r>
      <w:r w:rsidR="00B75413">
        <w:rPr>
          <w:rFonts w:cs="Times New Roman"/>
          <w:szCs w:val="24"/>
          <w:lang w:val="en-US"/>
        </w:rPr>
        <w:t>’</w:t>
      </w:r>
      <w:r w:rsidR="0027547F">
        <w:rPr>
          <w:rFonts w:cs="Times New Roman"/>
          <w:szCs w:val="24"/>
          <w:lang w:val="en-US"/>
        </w:rPr>
        <w:t xml:space="preserve"> is not the primary dynamic</w:t>
      </w:r>
      <w:r w:rsidR="00B75413">
        <w:rPr>
          <w:rFonts w:cs="Times New Roman"/>
          <w:szCs w:val="24"/>
          <w:lang w:val="en-US"/>
        </w:rPr>
        <w:t xml:space="preserve"> for such developments</w:t>
      </w:r>
      <w:r w:rsidR="0027547F">
        <w:rPr>
          <w:rFonts w:cs="Times New Roman"/>
          <w:szCs w:val="24"/>
          <w:lang w:val="en-US"/>
        </w:rPr>
        <w:t xml:space="preserve">. </w:t>
      </w:r>
      <w:r w:rsidR="00B2408C">
        <w:rPr>
          <w:rFonts w:cs="Times New Roman"/>
          <w:szCs w:val="24"/>
          <w:lang w:val="en-US"/>
        </w:rPr>
        <w:t>‘Worker-owners’ remain</w:t>
      </w:r>
      <w:r w:rsidR="0063430E">
        <w:rPr>
          <w:rFonts w:cs="Times New Roman"/>
          <w:szCs w:val="24"/>
          <w:lang w:val="en-US"/>
        </w:rPr>
        <w:t xml:space="preserve"> very few and far between in France and unorganized. </w:t>
      </w:r>
      <w:r w:rsidR="007D3667">
        <w:rPr>
          <w:rFonts w:cs="Times New Roman"/>
          <w:szCs w:val="24"/>
          <w:lang w:val="en-US"/>
        </w:rPr>
        <w:t xml:space="preserve">The actions </w:t>
      </w:r>
      <w:r w:rsidR="0027547F">
        <w:rPr>
          <w:rFonts w:cs="Times New Roman"/>
          <w:szCs w:val="24"/>
          <w:lang w:val="en-US"/>
        </w:rPr>
        <w:t>of French union</w:t>
      </w:r>
      <w:r w:rsidR="007811F8">
        <w:rPr>
          <w:rFonts w:cs="Times New Roman"/>
          <w:szCs w:val="24"/>
          <w:lang w:val="en-US"/>
        </w:rPr>
        <w:t xml:space="preserve"> federations</w:t>
      </w:r>
      <w:r w:rsidR="0027547F">
        <w:rPr>
          <w:rFonts w:cs="Times New Roman"/>
          <w:szCs w:val="24"/>
          <w:lang w:val="en-US"/>
        </w:rPr>
        <w:t xml:space="preserve"> thus </w:t>
      </w:r>
      <w:r w:rsidR="00D84E5D">
        <w:rPr>
          <w:rFonts w:cs="Times New Roman"/>
          <w:szCs w:val="24"/>
          <w:lang w:val="en-US"/>
        </w:rPr>
        <w:t xml:space="preserve">seem </w:t>
      </w:r>
      <w:r w:rsidR="007D3667">
        <w:rPr>
          <w:rFonts w:cs="Times New Roman"/>
          <w:szCs w:val="24"/>
          <w:lang w:val="en-US"/>
        </w:rPr>
        <w:t xml:space="preserve">similar </w:t>
      </w:r>
      <w:r w:rsidR="0027547F">
        <w:rPr>
          <w:rFonts w:cs="Times New Roman"/>
          <w:szCs w:val="24"/>
          <w:lang w:val="en-US"/>
        </w:rPr>
        <w:t>to those of</w:t>
      </w:r>
      <w:r w:rsidR="007D3667">
        <w:rPr>
          <w:rFonts w:cs="Times New Roman"/>
          <w:szCs w:val="24"/>
          <w:lang w:val="en-US"/>
        </w:rPr>
        <w:t xml:space="preserve"> the German ESAs studied by van der Zwan</w:t>
      </w:r>
      <w:r w:rsidR="0027547F">
        <w:rPr>
          <w:rFonts w:cs="Times New Roman"/>
          <w:szCs w:val="24"/>
          <w:lang w:val="en-US"/>
        </w:rPr>
        <w:t>:</w:t>
      </w:r>
      <w:r w:rsidR="00D84E5D">
        <w:rPr>
          <w:rFonts w:cs="Times New Roman"/>
          <w:szCs w:val="24"/>
          <w:lang w:val="en-US"/>
        </w:rPr>
        <w:t xml:space="preserve"> </w:t>
      </w:r>
      <w:r w:rsidR="0027547F">
        <w:rPr>
          <w:rFonts w:cs="Times New Roman"/>
          <w:szCs w:val="24"/>
          <w:lang w:val="en-US"/>
        </w:rPr>
        <w:t>i</w:t>
      </w:r>
      <w:r w:rsidR="00D84E5D">
        <w:rPr>
          <w:rFonts w:cs="Times New Roman"/>
          <w:szCs w:val="24"/>
          <w:lang w:val="en-US"/>
        </w:rPr>
        <w:t>n response to financialization and</w:t>
      </w:r>
      <w:r w:rsidR="0027547F">
        <w:rPr>
          <w:rFonts w:cs="Times New Roman"/>
          <w:szCs w:val="24"/>
          <w:lang w:val="en-US"/>
        </w:rPr>
        <w:t xml:space="preserve"> the</w:t>
      </w:r>
      <w:r w:rsidR="00D84E5D">
        <w:rPr>
          <w:rFonts w:cs="Times New Roman"/>
          <w:szCs w:val="24"/>
          <w:lang w:val="en-US"/>
        </w:rPr>
        <w:t xml:space="preserve"> </w:t>
      </w:r>
      <w:r w:rsidR="0027547F">
        <w:rPr>
          <w:rFonts w:cs="Times New Roman"/>
          <w:szCs w:val="24"/>
          <w:lang w:val="en-US"/>
        </w:rPr>
        <w:t xml:space="preserve">concomitant </w:t>
      </w:r>
      <w:r w:rsidR="00D84E5D">
        <w:rPr>
          <w:rFonts w:cs="Times New Roman"/>
          <w:szCs w:val="24"/>
          <w:lang w:val="en-US"/>
        </w:rPr>
        <w:t xml:space="preserve">challenge to stakeholder institutions, French </w:t>
      </w:r>
      <w:r w:rsidR="007811F8">
        <w:rPr>
          <w:rFonts w:cs="Times New Roman"/>
          <w:szCs w:val="24"/>
          <w:lang w:val="en-US"/>
        </w:rPr>
        <w:t>labour has</w:t>
      </w:r>
      <w:r w:rsidR="0027547F">
        <w:rPr>
          <w:rFonts w:cs="Times New Roman"/>
          <w:szCs w:val="24"/>
          <w:lang w:val="en-US"/>
        </w:rPr>
        <w:t>, like the ESAs,</w:t>
      </w:r>
      <w:r w:rsidR="00D84E5D">
        <w:rPr>
          <w:rFonts w:cs="Times New Roman"/>
          <w:szCs w:val="24"/>
          <w:lang w:val="en-US"/>
        </w:rPr>
        <w:t xml:space="preserve"> </w:t>
      </w:r>
      <w:r w:rsidR="0027547F">
        <w:rPr>
          <w:rFonts w:cs="Times New Roman"/>
          <w:szCs w:val="24"/>
          <w:lang w:val="en-US"/>
        </w:rPr>
        <w:t>engaged in</w:t>
      </w:r>
      <w:r w:rsidR="00D84E5D">
        <w:rPr>
          <w:rFonts w:cs="Times New Roman"/>
          <w:szCs w:val="24"/>
          <w:lang w:val="en-US"/>
        </w:rPr>
        <w:t xml:space="preserve"> ‘creative experimentation with new forms of political activism to protect the legacies of a pre-existing economic order’ (2013: 108).</w:t>
      </w:r>
    </w:p>
    <w:p w:rsidR="000C558E" w:rsidRDefault="000C558E" w:rsidP="004E6455">
      <w:pPr>
        <w:spacing w:line="480" w:lineRule="auto"/>
        <w:jc w:val="both"/>
        <w:rPr>
          <w:rFonts w:cs="Times New Roman"/>
          <w:szCs w:val="24"/>
          <w:lang w:val="en-US"/>
        </w:rPr>
      </w:pPr>
    </w:p>
    <w:p w:rsidR="000C558E" w:rsidRDefault="000C558E" w:rsidP="004E6455">
      <w:pPr>
        <w:spacing w:line="480" w:lineRule="auto"/>
        <w:jc w:val="both"/>
        <w:rPr>
          <w:rFonts w:cs="Times New Roman"/>
          <w:szCs w:val="24"/>
          <w:lang w:val="en-US"/>
        </w:rPr>
      </w:pPr>
      <w:r>
        <w:rPr>
          <w:rFonts w:cs="Times New Roman"/>
          <w:szCs w:val="24"/>
          <w:lang w:val="en-US"/>
        </w:rPr>
        <w:t>Table two here</w:t>
      </w:r>
    </w:p>
    <w:p w:rsidR="000C558E" w:rsidRDefault="000C558E" w:rsidP="004E6455">
      <w:pPr>
        <w:spacing w:line="480" w:lineRule="auto"/>
        <w:jc w:val="both"/>
        <w:rPr>
          <w:rFonts w:cs="Times New Roman"/>
          <w:szCs w:val="24"/>
          <w:lang w:val="en-US"/>
        </w:rPr>
      </w:pPr>
    </w:p>
    <w:p w:rsidR="00F91666" w:rsidRDefault="002B4917" w:rsidP="00491DE3">
      <w:pPr>
        <w:spacing w:line="480" w:lineRule="auto"/>
        <w:ind w:firstLine="706"/>
        <w:jc w:val="both"/>
        <w:rPr>
          <w:rFonts w:cs="Times New Roman"/>
          <w:color w:val="000000"/>
          <w:szCs w:val="24"/>
          <w:lang w:val="en-US"/>
        </w:rPr>
      </w:pPr>
      <w:r w:rsidRPr="008052BC">
        <w:rPr>
          <w:rFonts w:cs="Times New Roman"/>
          <w:szCs w:val="24"/>
          <w:lang w:val="en-US"/>
        </w:rPr>
        <w:t>These findings</w:t>
      </w:r>
      <w:r w:rsidR="0063430E">
        <w:rPr>
          <w:rFonts w:cs="Times New Roman"/>
          <w:szCs w:val="24"/>
          <w:lang w:val="en-US"/>
        </w:rPr>
        <w:t xml:space="preserve"> thus suggest the ‘transparency coalition’ thesis is weak as a predictor of unions’ behavior under pension fund capitalism. Some unions, in some settings </w:t>
      </w:r>
      <w:r w:rsidR="0027547F">
        <w:rPr>
          <w:rFonts w:cs="Times New Roman"/>
          <w:szCs w:val="24"/>
          <w:lang w:val="en-US"/>
        </w:rPr>
        <w:t>have</w:t>
      </w:r>
      <w:r w:rsidR="0063430E">
        <w:rPr>
          <w:rFonts w:cs="Times New Roman"/>
          <w:szCs w:val="24"/>
          <w:lang w:val="en-US"/>
        </w:rPr>
        <w:t xml:space="preserve"> support</w:t>
      </w:r>
      <w:r w:rsidR="0027547F">
        <w:rPr>
          <w:rFonts w:cs="Times New Roman"/>
          <w:szCs w:val="24"/>
          <w:lang w:val="en-US"/>
        </w:rPr>
        <w:t>ed</w:t>
      </w:r>
      <w:r w:rsidR="0063430E">
        <w:rPr>
          <w:rFonts w:cs="Times New Roman"/>
          <w:szCs w:val="24"/>
          <w:lang w:val="en-US"/>
        </w:rPr>
        <w:t xml:space="preserve"> </w:t>
      </w:r>
      <w:r w:rsidR="00CE2AB7">
        <w:rPr>
          <w:rFonts w:cs="Times New Roman"/>
          <w:szCs w:val="24"/>
          <w:lang w:val="en-US"/>
        </w:rPr>
        <w:t>campaigns and positions seemingly out of line with labour’s traditional concerns</w:t>
      </w:r>
      <w:r w:rsidR="0027547F">
        <w:rPr>
          <w:rFonts w:cs="Times New Roman"/>
          <w:szCs w:val="24"/>
          <w:lang w:val="en-US"/>
        </w:rPr>
        <w:t xml:space="preserve">, </w:t>
      </w:r>
      <w:r w:rsidR="0063430E">
        <w:rPr>
          <w:rFonts w:cs="Times New Roman"/>
          <w:szCs w:val="24"/>
          <w:lang w:val="en-US"/>
        </w:rPr>
        <w:t xml:space="preserve">making allies </w:t>
      </w:r>
      <w:r w:rsidR="0027547F">
        <w:rPr>
          <w:rFonts w:cs="Times New Roman"/>
          <w:szCs w:val="24"/>
          <w:lang w:val="en-US"/>
        </w:rPr>
        <w:t xml:space="preserve">in the process </w:t>
      </w:r>
      <w:r w:rsidR="0063430E">
        <w:rPr>
          <w:rFonts w:cs="Times New Roman"/>
          <w:szCs w:val="24"/>
          <w:lang w:val="en-US"/>
        </w:rPr>
        <w:t>with</w:t>
      </w:r>
      <w:r w:rsidR="0027547F">
        <w:rPr>
          <w:rFonts w:cs="Times New Roman"/>
          <w:szCs w:val="24"/>
          <w:lang w:val="en-US"/>
        </w:rPr>
        <w:t xml:space="preserve"> unusual bed-fellows,</w:t>
      </w:r>
      <w:r w:rsidR="0063430E">
        <w:rPr>
          <w:rFonts w:cs="Times New Roman"/>
          <w:szCs w:val="24"/>
          <w:lang w:val="en-US"/>
        </w:rPr>
        <w:t xml:space="preserve"> but the evidence </w:t>
      </w:r>
      <w:r w:rsidR="0027547F">
        <w:rPr>
          <w:rFonts w:cs="Times New Roman"/>
          <w:szCs w:val="24"/>
          <w:lang w:val="en-US"/>
        </w:rPr>
        <w:t xml:space="preserve">strongly suggests </w:t>
      </w:r>
      <w:r w:rsidR="0063430E">
        <w:rPr>
          <w:rFonts w:cs="Times New Roman"/>
          <w:szCs w:val="24"/>
          <w:lang w:val="en-US"/>
        </w:rPr>
        <w:t xml:space="preserve">that </w:t>
      </w:r>
      <w:r w:rsidR="00CE2AB7">
        <w:rPr>
          <w:rFonts w:cs="Times New Roman"/>
          <w:szCs w:val="24"/>
          <w:lang w:val="en-US"/>
        </w:rPr>
        <w:t xml:space="preserve">for the most part such actions are strategic; they do not imply any fundamental shift in labour’s first order preferences as </w:t>
      </w:r>
      <w:r w:rsidR="0027547F">
        <w:rPr>
          <w:rFonts w:cs="Times New Roman"/>
          <w:szCs w:val="24"/>
          <w:lang w:val="en-US"/>
        </w:rPr>
        <w:t>outlined</w:t>
      </w:r>
      <w:r w:rsidR="00CE2AB7">
        <w:rPr>
          <w:rFonts w:cs="Times New Roman"/>
          <w:szCs w:val="24"/>
          <w:lang w:val="en-US"/>
        </w:rPr>
        <w:t xml:space="preserve"> by the </w:t>
      </w:r>
      <w:r w:rsidR="00AD3D4B">
        <w:rPr>
          <w:rFonts w:cs="Times New Roman"/>
          <w:color w:val="000000"/>
          <w:szCs w:val="24"/>
          <w:lang w:val="en-US"/>
        </w:rPr>
        <w:t>labour</w:t>
      </w:r>
      <w:r w:rsidRPr="008052BC">
        <w:rPr>
          <w:rFonts w:cs="Times New Roman"/>
          <w:color w:val="000000"/>
          <w:szCs w:val="24"/>
          <w:lang w:val="en-US"/>
        </w:rPr>
        <w:t xml:space="preserve"> power model</w:t>
      </w:r>
      <w:r w:rsidR="00CE2AB7">
        <w:rPr>
          <w:rFonts w:cs="Times New Roman"/>
          <w:color w:val="000000"/>
          <w:szCs w:val="24"/>
          <w:lang w:val="en-US"/>
        </w:rPr>
        <w:t>.</w:t>
      </w:r>
      <w:r w:rsidR="0008659C">
        <w:rPr>
          <w:rFonts w:cs="Times New Roman"/>
          <w:color w:val="000000"/>
          <w:szCs w:val="24"/>
          <w:lang w:val="en-US"/>
        </w:rPr>
        <w:t xml:space="preserve"> </w:t>
      </w:r>
    </w:p>
    <w:p w:rsidR="002B4917" w:rsidRPr="008052BC" w:rsidRDefault="00F91666" w:rsidP="00491DE3">
      <w:pPr>
        <w:spacing w:line="480" w:lineRule="auto"/>
        <w:ind w:firstLine="706"/>
        <w:jc w:val="both"/>
        <w:rPr>
          <w:rFonts w:cs="Times New Roman"/>
          <w:szCs w:val="24"/>
          <w:lang w:val="en-US"/>
        </w:rPr>
      </w:pPr>
      <w:r>
        <w:rPr>
          <w:rFonts w:cs="Times New Roman"/>
          <w:color w:val="000000"/>
          <w:szCs w:val="24"/>
          <w:lang w:val="en-US"/>
        </w:rPr>
        <w:t xml:space="preserve">However, this does not mean the </w:t>
      </w:r>
      <w:r w:rsidR="00AD3D4B">
        <w:rPr>
          <w:rFonts w:cs="Times New Roman"/>
          <w:color w:val="000000"/>
          <w:szCs w:val="24"/>
          <w:lang w:val="en-US"/>
        </w:rPr>
        <w:t>labour</w:t>
      </w:r>
      <w:r w:rsidR="002B4917" w:rsidRPr="008052BC">
        <w:rPr>
          <w:rFonts w:cs="Times New Roman"/>
          <w:color w:val="000000"/>
          <w:szCs w:val="24"/>
          <w:lang w:val="en-US"/>
        </w:rPr>
        <w:t xml:space="preserve"> power thesis </w:t>
      </w:r>
      <w:r>
        <w:rPr>
          <w:rFonts w:cs="Times New Roman"/>
          <w:color w:val="000000"/>
          <w:szCs w:val="24"/>
          <w:lang w:val="en-US"/>
        </w:rPr>
        <w:t>is an unproblematic guide to union behavior. O</w:t>
      </w:r>
      <w:r w:rsidR="002B4917" w:rsidRPr="008052BC">
        <w:rPr>
          <w:rFonts w:cs="Times New Roman"/>
          <w:color w:val="000000"/>
          <w:szCs w:val="24"/>
          <w:lang w:val="en-US"/>
        </w:rPr>
        <w:t xml:space="preserve">ur findings </w:t>
      </w:r>
      <w:r w:rsidR="009220E6">
        <w:rPr>
          <w:rFonts w:cs="Times New Roman"/>
          <w:color w:val="000000"/>
          <w:szCs w:val="24"/>
          <w:lang w:val="en-US"/>
        </w:rPr>
        <w:t xml:space="preserve">also </w:t>
      </w:r>
      <w:r w:rsidR="0008659C">
        <w:rPr>
          <w:rFonts w:cs="Times New Roman"/>
          <w:color w:val="000000"/>
          <w:szCs w:val="24"/>
          <w:lang w:val="en-US"/>
        </w:rPr>
        <w:t xml:space="preserve">show its </w:t>
      </w:r>
      <w:r w:rsidR="0008659C" w:rsidRPr="008052BC">
        <w:rPr>
          <w:rFonts w:cs="Times New Roman"/>
          <w:color w:val="000000"/>
          <w:szCs w:val="24"/>
          <w:lang w:val="en-US"/>
        </w:rPr>
        <w:t xml:space="preserve">limitations </w:t>
      </w:r>
      <w:r w:rsidR="00E33BCC">
        <w:rPr>
          <w:rFonts w:cs="Times New Roman"/>
          <w:color w:val="000000"/>
          <w:szCs w:val="24"/>
          <w:lang w:val="en-US"/>
        </w:rPr>
        <w:t>in</w:t>
      </w:r>
      <w:r w:rsidR="0008659C" w:rsidRPr="008052BC">
        <w:rPr>
          <w:rFonts w:cs="Times New Roman"/>
          <w:color w:val="000000"/>
          <w:szCs w:val="24"/>
          <w:lang w:val="en-US"/>
        </w:rPr>
        <w:t xml:space="preserve"> explain</w:t>
      </w:r>
      <w:r w:rsidR="00E33BCC">
        <w:rPr>
          <w:rFonts w:cs="Times New Roman"/>
          <w:color w:val="000000"/>
          <w:szCs w:val="24"/>
          <w:lang w:val="en-US"/>
        </w:rPr>
        <w:t>ing</w:t>
      </w:r>
      <w:r w:rsidR="0008659C" w:rsidRPr="008052BC">
        <w:rPr>
          <w:rFonts w:cs="Times New Roman"/>
          <w:color w:val="000000"/>
          <w:szCs w:val="24"/>
          <w:lang w:val="en-US"/>
        </w:rPr>
        <w:t xml:space="preserve"> recent developments</w:t>
      </w:r>
      <w:r w:rsidR="00CE2AB7">
        <w:rPr>
          <w:rFonts w:cs="Times New Roman"/>
          <w:color w:val="000000"/>
          <w:szCs w:val="24"/>
          <w:lang w:val="en-US"/>
        </w:rPr>
        <w:t>, particularly its assumption that labour’s preferences will be</w:t>
      </w:r>
      <w:r w:rsidR="00CE2AB7" w:rsidRPr="00CE2AB7">
        <w:rPr>
          <w:rFonts w:cs="Times New Roman"/>
          <w:color w:val="000000"/>
          <w:szCs w:val="24"/>
          <w:lang w:val="en-US"/>
        </w:rPr>
        <w:t xml:space="preserve"> </w:t>
      </w:r>
      <w:r w:rsidR="00CE2AB7">
        <w:rPr>
          <w:rFonts w:cs="Times New Roman"/>
          <w:color w:val="000000"/>
          <w:szCs w:val="24"/>
          <w:lang w:val="en-US"/>
        </w:rPr>
        <w:t>transmitted untarnished into the policy process (Pagano &amp; Volpin, 2005; Roe, 2003)</w:t>
      </w:r>
      <w:r>
        <w:rPr>
          <w:rFonts w:cs="Times New Roman"/>
          <w:color w:val="000000"/>
          <w:szCs w:val="24"/>
          <w:lang w:val="en-US"/>
        </w:rPr>
        <w:t xml:space="preserve">. </w:t>
      </w:r>
      <w:r w:rsidR="0008659C">
        <w:rPr>
          <w:rFonts w:cs="Times New Roman"/>
          <w:color w:val="000000"/>
          <w:szCs w:val="24"/>
          <w:lang w:val="en-US"/>
        </w:rPr>
        <w:t xml:space="preserve"> Like other institutionalist accounts</w:t>
      </w:r>
      <w:r w:rsidR="00782984">
        <w:rPr>
          <w:rFonts w:cs="Times New Roman"/>
          <w:color w:val="000000"/>
          <w:szCs w:val="24"/>
          <w:lang w:val="en-US"/>
        </w:rPr>
        <w:t xml:space="preserve"> (eg Schnyder</w:t>
      </w:r>
      <w:r w:rsidR="007D486D">
        <w:rPr>
          <w:rFonts w:cs="Times New Roman"/>
          <w:color w:val="000000"/>
          <w:szCs w:val="24"/>
          <w:lang w:val="en-US"/>
        </w:rPr>
        <w:t>,</w:t>
      </w:r>
      <w:r w:rsidR="00782984">
        <w:rPr>
          <w:rFonts w:cs="Times New Roman"/>
          <w:color w:val="000000"/>
          <w:szCs w:val="24"/>
          <w:lang w:val="en-US"/>
        </w:rPr>
        <w:t xml:space="preserve"> 2011)</w:t>
      </w:r>
      <w:r w:rsidR="0008659C">
        <w:rPr>
          <w:rFonts w:cs="Times New Roman"/>
          <w:color w:val="000000"/>
          <w:szCs w:val="24"/>
          <w:lang w:val="en-US"/>
        </w:rPr>
        <w:t xml:space="preserve">, </w:t>
      </w:r>
      <w:r w:rsidR="00214F83">
        <w:rPr>
          <w:rFonts w:cs="Times New Roman"/>
          <w:color w:val="000000"/>
          <w:szCs w:val="24"/>
          <w:lang w:val="en-US"/>
        </w:rPr>
        <w:lastRenderedPageBreak/>
        <w:t xml:space="preserve">we </w:t>
      </w:r>
      <w:r w:rsidR="0008659C">
        <w:rPr>
          <w:rFonts w:cs="Times New Roman"/>
          <w:color w:val="000000"/>
          <w:szCs w:val="24"/>
          <w:lang w:val="en-US"/>
        </w:rPr>
        <w:t>highlight the</w:t>
      </w:r>
      <w:r>
        <w:rPr>
          <w:rFonts w:cs="Times New Roman"/>
          <w:color w:val="000000"/>
          <w:szCs w:val="24"/>
          <w:lang w:val="en-US"/>
        </w:rPr>
        <w:t xml:space="preserve"> strategically-informed</w:t>
      </w:r>
      <w:r w:rsidR="0008659C">
        <w:rPr>
          <w:rFonts w:cs="Times New Roman"/>
          <w:color w:val="000000"/>
          <w:szCs w:val="24"/>
          <w:lang w:val="en-US"/>
        </w:rPr>
        <w:t xml:space="preserve"> </w:t>
      </w:r>
      <w:r w:rsidR="009C7436">
        <w:rPr>
          <w:rFonts w:cs="Times New Roman"/>
          <w:color w:val="000000"/>
          <w:szCs w:val="24"/>
          <w:lang w:val="en-US"/>
        </w:rPr>
        <w:t xml:space="preserve">transmission </w:t>
      </w:r>
      <w:r w:rsidR="0008659C">
        <w:rPr>
          <w:rFonts w:cs="Times New Roman"/>
          <w:color w:val="000000"/>
          <w:szCs w:val="24"/>
          <w:lang w:val="en-US"/>
        </w:rPr>
        <w:t xml:space="preserve">role of mediating institutions and confirm that for </w:t>
      </w:r>
      <w:r w:rsidR="007811F8">
        <w:rPr>
          <w:rFonts w:cs="Times New Roman"/>
          <w:color w:val="000000"/>
          <w:szCs w:val="24"/>
          <w:lang w:val="en-US"/>
        </w:rPr>
        <w:t xml:space="preserve">individual </w:t>
      </w:r>
      <w:r w:rsidR="0008659C">
        <w:rPr>
          <w:rFonts w:cs="Times New Roman"/>
          <w:color w:val="000000"/>
          <w:szCs w:val="24"/>
          <w:lang w:val="en-US"/>
        </w:rPr>
        <w:t>unions</w:t>
      </w:r>
      <w:r w:rsidR="007811F8">
        <w:rPr>
          <w:rFonts w:cs="Times New Roman"/>
          <w:color w:val="000000"/>
          <w:szCs w:val="24"/>
          <w:lang w:val="en-US"/>
        </w:rPr>
        <w:t xml:space="preserve"> and union federations</w:t>
      </w:r>
      <w:r w:rsidR="0008659C">
        <w:rPr>
          <w:rFonts w:cs="Times New Roman"/>
          <w:color w:val="000000"/>
          <w:szCs w:val="24"/>
          <w:lang w:val="en-US"/>
        </w:rPr>
        <w:t xml:space="preserve">, as well as centre-left political parties, this has involved activities wholly unexpected by the labour power model. </w:t>
      </w:r>
      <w:r w:rsidR="00331603">
        <w:rPr>
          <w:rFonts w:cs="Times New Roman"/>
          <w:color w:val="000000"/>
          <w:szCs w:val="24"/>
          <w:lang w:val="en-US"/>
        </w:rPr>
        <w:t>The particular contribution of our paper in this respect is</w:t>
      </w:r>
      <w:r w:rsidR="009220E6">
        <w:rPr>
          <w:rFonts w:cs="Times New Roman"/>
          <w:color w:val="000000"/>
          <w:szCs w:val="24"/>
          <w:lang w:val="en-US"/>
        </w:rPr>
        <w:t xml:space="preserve"> that it highlights </w:t>
      </w:r>
      <w:r w:rsidR="00331603">
        <w:rPr>
          <w:rFonts w:cs="Times New Roman"/>
          <w:color w:val="000000"/>
          <w:szCs w:val="24"/>
          <w:lang w:val="en-US"/>
        </w:rPr>
        <w:t xml:space="preserve">the </w:t>
      </w:r>
      <w:r w:rsidR="00797B1D" w:rsidRPr="008052BC">
        <w:rPr>
          <w:rFonts w:cs="Times New Roman"/>
          <w:szCs w:val="24"/>
          <w:lang w:val="en-US"/>
        </w:rPr>
        <w:t>need</w:t>
      </w:r>
      <w:r w:rsidR="00331603">
        <w:rPr>
          <w:rFonts w:cs="Times New Roman"/>
          <w:szCs w:val="24"/>
          <w:lang w:val="en-US"/>
        </w:rPr>
        <w:t xml:space="preserve"> </w:t>
      </w:r>
      <w:r w:rsidR="00797B1D" w:rsidRPr="008052BC">
        <w:rPr>
          <w:rFonts w:cs="Times New Roman"/>
          <w:szCs w:val="24"/>
          <w:lang w:val="en-US"/>
        </w:rPr>
        <w:t xml:space="preserve">to consider the </w:t>
      </w:r>
      <w:r w:rsidR="00797B1D">
        <w:rPr>
          <w:rFonts w:cs="Times New Roman"/>
          <w:szCs w:val="24"/>
          <w:lang w:val="en-US"/>
        </w:rPr>
        <w:t>mediating role of organized labo</w:t>
      </w:r>
      <w:r w:rsidR="009220E6">
        <w:rPr>
          <w:rFonts w:cs="Times New Roman"/>
          <w:szCs w:val="24"/>
          <w:lang w:val="en-US"/>
        </w:rPr>
        <w:t>u</w:t>
      </w:r>
      <w:r w:rsidR="00797B1D">
        <w:rPr>
          <w:rFonts w:cs="Times New Roman"/>
          <w:szCs w:val="24"/>
          <w:lang w:val="en-US"/>
        </w:rPr>
        <w:t xml:space="preserve">r </w:t>
      </w:r>
      <w:r w:rsidR="00214F83">
        <w:rPr>
          <w:rFonts w:cs="Times New Roman"/>
          <w:szCs w:val="24"/>
          <w:lang w:val="en-US"/>
        </w:rPr>
        <w:t>as distinct from that</w:t>
      </w:r>
      <w:r w:rsidR="00782984">
        <w:rPr>
          <w:rFonts w:cs="Times New Roman"/>
          <w:szCs w:val="24"/>
          <w:lang w:val="en-US"/>
        </w:rPr>
        <w:t xml:space="preserve"> of centre</w:t>
      </w:r>
      <w:r w:rsidR="00797B1D" w:rsidRPr="008052BC">
        <w:rPr>
          <w:rFonts w:cs="Times New Roman"/>
          <w:szCs w:val="24"/>
          <w:lang w:val="en-US"/>
        </w:rPr>
        <w:t>-left parties</w:t>
      </w:r>
      <w:r w:rsidR="009220E6">
        <w:rPr>
          <w:rFonts w:cs="Times New Roman"/>
          <w:szCs w:val="24"/>
          <w:lang w:val="en-US"/>
        </w:rPr>
        <w:t xml:space="preserve">, with the former more strongly attached to </w:t>
      </w:r>
      <w:r w:rsidR="00E33BCC">
        <w:rPr>
          <w:rFonts w:cs="Times New Roman"/>
          <w:szCs w:val="24"/>
          <w:lang w:val="en-US"/>
        </w:rPr>
        <w:t>a</w:t>
      </w:r>
      <w:r w:rsidR="00797B1D">
        <w:rPr>
          <w:rFonts w:cs="Times New Roman"/>
          <w:szCs w:val="24"/>
          <w:lang w:val="en-US"/>
        </w:rPr>
        <w:t xml:space="preserve"> traditional </w:t>
      </w:r>
      <w:r w:rsidR="009220E6">
        <w:rPr>
          <w:rFonts w:cs="Times New Roman"/>
          <w:szCs w:val="24"/>
          <w:lang w:val="en-US"/>
        </w:rPr>
        <w:t xml:space="preserve">stakeholder </w:t>
      </w:r>
      <w:r w:rsidR="00797B1D">
        <w:rPr>
          <w:rFonts w:cs="Times New Roman"/>
          <w:szCs w:val="24"/>
          <w:lang w:val="en-US"/>
        </w:rPr>
        <w:t>agenda</w:t>
      </w:r>
      <w:r w:rsidR="009220E6">
        <w:rPr>
          <w:rFonts w:cs="Times New Roman"/>
          <w:szCs w:val="24"/>
          <w:lang w:val="en-US"/>
        </w:rPr>
        <w:t xml:space="preserve"> than it has been suggested centre-left parties have been.</w:t>
      </w:r>
      <w:r w:rsidR="009C7436">
        <w:rPr>
          <w:rFonts w:cs="Times New Roman"/>
          <w:szCs w:val="24"/>
          <w:lang w:val="en-US"/>
        </w:rPr>
        <w:t xml:space="preserve"> </w:t>
      </w:r>
    </w:p>
    <w:p w:rsidR="00363538" w:rsidRPr="008052BC" w:rsidRDefault="00782984" w:rsidP="006B5E0E">
      <w:pPr>
        <w:spacing w:line="480" w:lineRule="auto"/>
        <w:ind w:firstLine="709"/>
        <w:jc w:val="both"/>
        <w:rPr>
          <w:rFonts w:cs="Times New Roman"/>
          <w:szCs w:val="24"/>
          <w:lang w:val="en-US"/>
        </w:rPr>
      </w:pPr>
      <w:r>
        <w:rPr>
          <w:rFonts w:cs="Times New Roman"/>
          <w:szCs w:val="24"/>
          <w:lang w:val="en-US"/>
        </w:rPr>
        <w:t>Finally, t</w:t>
      </w:r>
      <w:r w:rsidR="003C0381">
        <w:rPr>
          <w:rFonts w:cs="Times New Roman"/>
          <w:szCs w:val="24"/>
          <w:lang w:val="en-US"/>
        </w:rPr>
        <w:t>he</w:t>
      </w:r>
      <w:r w:rsidR="00384E17">
        <w:rPr>
          <w:rFonts w:cs="Times New Roman"/>
          <w:szCs w:val="24"/>
          <w:lang w:val="en-US"/>
        </w:rPr>
        <w:t xml:space="preserve"> fragmentation </w:t>
      </w:r>
      <w:r w:rsidR="00214F83">
        <w:rPr>
          <w:rFonts w:cs="Times New Roman"/>
          <w:szCs w:val="24"/>
          <w:lang w:val="en-US"/>
        </w:rPr>
        <w:t>of</w:t>
      </w:r>
      <w:r w:rsidR="00843F8C">
        <w:rPr>
          <w:rFonts w:cs="Times New Roman"/>
          <w:szCs w:val="24"/>
          <w:lang w:val="en-US"/>
        </w:rPr>
        <w:t xml:space="preserve"> </w:t>
      </w:r>
      <w:r w:rsidR="00AD3D4B">
        <w:rPr>
          <w:rFonts w:cs="Times New Roman"/>
          <w:szCs w:val="24"/>
          <w:lang w:val="en-US"/>
        </w:rPr>
        <w:t>labour</w:t>
      </w:r>
      <w:r w:rsidR="00843F8C">
        <w:rPr>
          <w:rFonts w:cs="Times New Roman"/>
          <w:szCs w:val="24"/>
          <w:lang w:val="en-US"/>
        </w:rPr>
        <w:t xml:space="preserve"> </w:t>
      </w:r>
      <w:r w:rsidR="00FC3FBB">
        <w:rPr>
          <w:rFonts w:cs="Times New Roman"/>
          <w:szCs w:val="24"/>
          <w:lang w:val="en-US"/>
        </w:rPr>
        <w:t xml:space="preserve">politics </w:t>
      </w:r>
      <w:r w:rsidR="00797B1D">
        <w:rPr>
          <w:rFonts w:cs="Times New Roman"/>
          <w:szCs w:val="24"/>
          <w:lang w:val="en-US"/>
        </w:rPr>
        <w:t>raises important questions about</w:t>
      </w:r>
      <w:r w:rsidR="00214F83">
        <w:rPr>
          <w:rFonts w:cs="Times New Roman"/>
          <w:szCs w:val="24"/>
          <w:lang w:val="en-US"/>
        </w:rPr>
        <w:t xml:space="preserve"> corporate governance policy formation on the centre-left given most commentators regard </w:t>
      </w:r>
      <w:r w:rsidR="00214F83">
        <w:rPr>
          <w:rFonts w:cs="Times New Roman"/>
          <w:szCs w:val="24"/>
        </w:rPr>
        <w:t>unions as a continuing and significant influence (</w:t>
      </w:r>
      <w:r w:rsidR="00A76687">
        <w:rPr>
          <w:rFonts w:cs="Times New Roman"/>
          <w:szCs w:val="24"/>
        </w:rPr>
        <w:t xml:space="preserve">eg </w:t>
      </w:r>
      <w:r w:rsidR="00214F83">
        <w:rPr>
          <w:rFonts w:cs="Times New Roman"/>
          <w:szCs w:val="24"/>
        </w:rPr>
        <w:t>Simoni</w:t>
      </w:r>
      <w:r w:rsidR="007D486D">
        <w:rPr>
          <w:rFonts w:cs="Times New Roman"/>
          <w:szCs w:val="24"/>
        </w:rPr>
        <w:t>,</w:t>
      </w:r>
      <w:r w:rsidR="00214F83">
        <w:rPr>
          <w:rFonts w:cs="Times New Roman"/>
          <w:szCs w:val="24"/>
        </w:rPr>
        <w:t xml:space="preserve"> 2013). </w:t>
      </w:r>
      <w:r>
        <w:rPr>
          <w:rFonts w:cs="Times New Roman"/>
          <w:szCs w:val="24"/>
        </w:rPr>
        <w:t>How, are differences, where they exist, negotiated</w:t>
      </w:r>
      <w:r w:rsidR="00214F83">
        <w:rPr>
          <w:rFonts w:cs="Times New Roman"/>
          <w:szCs w:val="24"/>
        </w:rPr>
        <w:t xml:space="preserve"> between the industrial and political wings of the centre left</w:t>
      </w:r>
      <w:r w:rsidR="008543FD">
        <w:rPr>
          <w:rFonts w:cs="Times New Roman"/>
          <w:szCs w:val="24"/>
        </w:rPr>
        <w:t xml:space="preserve"> </w:t>
      </w:r>
      <w:r w:rsidR="00AE4372">
        <w:rPr>
          <w:rFonts w:cs="Times New Roman"/>
          <w:szCs w:val="24"/>
        </w:rPr>
        <w:t>to arrive</w:t>
      </w:r>
      <w:r>
        <w:rPr>
          <w:rFonts w:cs="Times New Roman"/>
          <w:szCs w:val="24"/>
        </w:rPr>
        <w:t xml:space="preserve"> at an agreed position?</w:t>
      </w:r>
      <w:r w:rsidR="00FC3FBB">
        <w:rPr>
          <w:rFonts w:cs="Times New Roman"/>
          <w:szCs w:val="24"/>
        </w:rPr>
        <w:t xml:space="preserve"> </w:t>
      </w:r>
      <w:r>
        <w:rPr>
          <w:rFonts w:cs="Times New Roman"/>
          <w:szCs w:val="24"/>
        </w:rPr>
        <w:t>E</w:t>
      </w:r>
      <w:r w:rsidR="00775D27">
        <w:rPr>
          <w:rFonts w:cs="Times New Roman"/>
          <w:szCs w:val="24"/>
        </w:rPr>
        <w:t>mpirical analysis is required on this matter, but o</w:t>
      </w:r>
      <w:r w:rsidR="00FC3FBB">
        <w:rPr>
          <w:rFonts w:cs="Times New Roman"/>
          <w:szCs w:val="24"/>
        </w:rPr>
        <w:t>u</w:t>
      </w:r>
      <w:r w:rsidR="00214F83" w:rsidRPr="008052BC">
        <w:rPr>
          <w:rFonts w:cs="Times New Roman"/>
          <w:szCs w:val="24"/>
          <w:lang w:val="en-US"/>
        </w:rPr>
        <w:t>r expectation would be that cent</w:t>
      </w:r>
      <w:r w:rsidR="00E33BCC">
        <w:rPr>
          <w:rFonts w:cs="Times New Roman"/>
          <w:szCs w:val="24"/>
          <w:lang w:val="en-US"/>
        </w:rPr>
        <w:t>re</w:t>
      </w:r>
      <w:r w:rsidR="00214F83" w:rsidRPr="008052BC">
        <w:rPr>
          <w:rFonts w:cs="Times New Roman"/>
          <w:szCs w:val="24"/>
          <w:lang w:val="en-US"/>
        </w:rPr>
        <w:t xml:space="preserve">-left parties would pay greater heed to trade unions’ stakeholder conception of corporate governance in multi-party systems, where electoral incentives press </w:t>
      </w:r>
      <w:r w:rsidR="00FC3FBB">
        <w:rPr>
          <w:rFonts w:cs="Times New Roman"/>
          <w:szCs w:val="24"/>
          <w:lang w:val="en-US"/>
        </w:rPr>
        <w:t>them</w:t>
      </w:r>
      <w:r w:rsidR="00214F83" w:rsidRPr="008052BC">
        <w:rPr>
          <w:rFonts w:cs="Times New Roman"/>
          <w:szCs w:val="24"/>
          <w:lang w:val="en-US"/>
        </w:rPr>
        <w:t xml:space="preserve"> to be more receptive to the preferences of their core - working-class - constituencies as articulated by trade unions; in two-party systems, where centr</w:t>
      </w:r>
      <w:r w:rsidR="00E33BCC">
        <w:rPr>
          <w:rFonts w:cs="Times New Roman"/>
          <w:szCs w:val="24"/>
          <w:lang w:val="en-US"/>
        </w:rPr>
        <w:t>e</w:t>
      </w:r>
      <w:r w:rsidR="00214F83" w:rsidRPr="008052BC">
        <w:rPr>
          <w:rFonts w:cs="Times New Roman"/>
          <w:szCs w:val="24"/>
          <w:lang w:val="en-US"/>
        </w:rPr>
        <w:t xml:space="preserve">-left parties have a greater incentive to cater to the interests of the median voter, unions’ specific views are less likely to be heard (Iversen </w:t>
      </w:r>
      <w:r w:rsidR="0081452F">
        <w:rPr>
          <w:rFonts w:cs="Times New Roman"/>
          <w:szCs w:val="24"/>
          <w:lang w:val="en-US"/>
        </w:rPr>
        <w:t>&amp;</w:t>
      </w:r>
      <w:r w:rsidR="00214F83" w:rsidRPr="008052BC">
        <w:rPr>
          <w:rFonts w:cs="Times New Roman"/>
          <w:szCs w:val="24"/>
          <w:lang w:val="en-US"/>
        </w:rPr>
        <w:t xml:space="preserve"> Soskice, 2006; Cusack</w:t>
      </w:r>
      <w:r w:rsidR="00E443B0">
        <w:rPr>
          <w:rFonts w:cs="Times New Roman"/>
          <w:szCs w:val="24"/>
          <w:lang w:val="en-US"/>
        </w:rPr>
        <w:t xml:space="preserve"> et al,</w:t>
      </w:r>
      <w:r w:rsidR="00214F83" w:rsidRPr="008052BC">
        <w:rPr>
          <w:rFonts w:cs="Times New Roman"/>
          <w:szCs w:val="24"/>
          <w:lang w:val="en-US"/>
        </w:rPr>
        <w:t xml:space="preserve"> 2007).</w:t>
      </w:r>
      <w:r w:rsidR="006B5E0E">
        <w:rPr>
          <w:rFonts w:cs="Times New Roman"/>
          <w:szCs w:val="24"/>
          <w:lang w:val="en-US"/>
        </w:rPr>
        <w:t xml:space="preserve"> </w:t>
      </w:r>
      <w:r w:rsidR="00792D7E" w:rsidRPr="008052BC">
        <w:rPr>
          <w:rFonts w:cs="Times New Roman"/>
          <w:szCs w:val="24"/>
          <w:lang w:val="en-US"/>
        </w:rPr>
        <w:t>M</w:t>
      </w:r>
      <w:r w:rsidR="002B4917" w:rsidRPr="008052BC">
        <w:rPr>
          <w:rFonts w:cs="Times New Roman"/>
          <w:szCs w:val="24"/>
          <w:lang w:val="en-US"/>
        </w:rPr>
        <w:t xml:space="preserve">ore research is required </w:t>
      </w:r>
      <w:r w:rsidR="00792D7E" w:rsidRPr="008052BC">
        <w:rPr>
          <w:rFonts w:cs="Times New Roman"/>
          <w:szCs w:val="24"/>
          <w:lang w:val="en-US"/>
        </w:rPr>
        <w:t xml:space="preserve">to test </w:t>
      </w:r>
      <w:r w:rsidR="00544560" w:rsidRPr="008052BC">
        <w:rPr>
          <w:rFonts w:cs="Times New Roman"/>
          <w:szCs w:val="24"/>
          <w:lang w:val="en-US"/>
        </w:rPr>
        <w:t xml:space="preserve">these </w:t>
      </w:r>
      <w:r w:rsidR="009220E6">
        <w:rPr>
          <w:rFonts w:cs="Times New Roman"/>
          <w:szCs w:val="24"/>
          <w:lang w:val="en-US"/>
        </w:rPr>
        <w:t>predictions</w:t>
      </w:r>
      <w:r w:rsidR="00544560" w:rsidRPr="008052BC">
        <w:rPr>
          <w:rFonts w:cs="Times New Roman"/>
          <w:szCs w:val="24"/>
          <w:lang w:val="en-US"/>
        </w:rPr>
        <w:t>.</w:t>
      </w:r>
      <w:r w:rsidR="00792D7E" w:rsidRPr="008052BC">
        <w:rPr>
          <w:rFonts w:cs="Times New Roman"/>
          <w:szCs w:val="24"/>
          <w:lang w:val="en-US"/>
        </w:rPr>
        <w:t xml:space="preserve"> </w:t>
      </w:r>
      <w:r w:rsidR="002757CA" w:rsidRPr="008052BC">
        <w:rPr>
          <w:rFonts w:cs="Times New Roman"/>
          <w:szCs w:val="24"/>
          <w:lang w:val="en-US"/>
        </w:rPr>
        <w:t xml:space="preserve">However, </w:t>
      </w:r>
      <w:r w:rsidR="00792D7E" w:rsidRPr="008052BC">
        <w:rPr>
          <w:rFonts w:cs="Times New Roman"/>
          <w:szCs w:val="24"/>
          <w:lang w:val="en-US"/>
        </w:rPr>
        <w:t xml:space="preserve">what seems certain is that </w:t>
      </w:r>
      <w:r w:rsidR="00363538" w:rsidRPr="008052BC">
        <w:rPr>
          <w:rFonts w:cs="Times New Roman"/>
          <w:szCs w:val="24"/>
          <w:lang w:val="en-US"/>
        </w:rPr>
        <w:t xml:space="preserve">a better understanding of </w:t>
      </w:r>
      <w:r w:rsidR="006B5E0E">
        <w:rPr>
          <w:rFonts w:cs="Times New Roman"/>
          <w:szCs w:val="24"/>
          <w:lang w:val="en-US"/>
        </w:rPr>
        <w:t xml:space="preserve">the politics of </w:t>
      </w:r>
      <w:r w:rsidR="00363538" w:rsidRPr="008052BC">
        <w:rPr>
          <w:rFonts w:cs="Times New Roman"/>
          <w:szCs w:val="24"/>
          <w:lang w:val="en-US"/>
        </w:rPr>
        <w:t xml:space="preserve">corporate governance </w:t>
      </w:r>
      <w:r w:rsidR="00792D7E" w:rsidRPr="008052BC">
        <w:rPr>
          <w:rFonts w:cs="Times New Roman"/>
          <w:szCs w:val="24"/>
          <w:lang w:val="en-US"/>
        </w:rPr>
        <w:t>will only be possible if</w:t>
      </w:r>
      <w:r w:rsidR="00363538" w:rsidRPr="008052BC">
        <w:rPr>
          <w:rFonts w:cs="Times New Roman"/>
          <w:szCs w:val="24"/>
          <w:lang w:val="en-US"/>
        </w:rPr>
        <w:t xml:space="preserve"> </w:t>
      </w:r>
      <w:r w:rsidR="00544560" w:rsidRPr="008052BC">
        <w:rPr>
          <w:rFonts w:cs="Times New Roman"/>
          <w:szCs w:val="24"/>
          <w:lang w:val="en-US"/>
        </w:rPr>
        <w:t xml:space="preserve">full </w:t>
      </w:r>
      <w:r w:rsidR="00792D7E" w:rsidRPr="008052BC">
        <w:rPr>
          <w:rFonts w:cs="Times New Roman"/>
          <w:szCs w:val="24"/>
          <w:lang w:val="en-US"/>
        </w:rPr>
        <w:t>consideration is given to the</w:t>
      </w:r>
      <w:r w:rsidR="00363538" w:rsidRPr="008052BC">
        <w:rPr>
          <w:rFonts w:cs="Times New Roman"/>
          <w:szCs w:val="24"/>
          <w:lang w:val="en-US"/>
        </w:rPr>
        <w:t xml:space="preserve"> impact of a</w:t>
      </w:r>
      <w:r w:rsidR="002757CA" w:rsidRPr="008052BC">
        <w:rPr>
          <w:rFonts w:cs="Times New Roman"/>
          <w:szCs w:val="24"/>
          <w:lang w:val="en-US"/>
        </w:rPr>
        <w:t xml:space="preserve"> more diverse</w:t>
      </w:r>
      <w:r w:rsidR="00363538" w:rsidRPr="008052BC">
        <w:rPr>
          <w:rFonts w:cs="Times New Roman"/>
          <w:szCs w:val="24"/>
          <w:lang w:val="en-US"/>
        </w:rPr>
        <w:t xml:space="preserve"> range of </w:t>
      </w:r>
      <w:r w:rsidR="0055177E" w:rsidRPr="008052BC">
        <w:rPr>
          <w:rFonts w:cs="Times New Roman"/>
          <w:szCs w:val="24"/>
          <w:lang w:val="en-US"/>
        </w:rPr>
        <w:t>political organizations</w:t>
      </w:r>
      <w:r w:rsidR="00363538" w:rsidRPr="008052BC">
        <w:rPr>
          <w:rFonts w:cs="Times New Roman"/>
          <w:szCs w:val="24"/>
          <w:lang w:val="en-US"/>
        </w:rPr>
        <w:t xml:space="preserve"> </w:t>
      </w:r>
      <w:r w:rsidR="00792D7E" w:rsidRPr="008052BC">
        <w:rPr>
          <w:rFonts w:cs="Times New Roman"/>
          <w:szCs w:val="24"/>
          <w:lang w:val="en-US"/>
        </w:rPr>
        <w:t>than has been considered heretofore.</w:t>
      </w:r>
    </w:p>
    <w:p w:rsidR="002B4917" w:rsidRDefault="002B4917" w:rsidP="002B4917">
      <w:pPr>
        <w:spacing w:line="360" w:lineRule="auto"/>
        <w:jc w:val="both"/>
        <w:rPr>
          <w:rFonts w:cs="Times New Roman"/>
          <w:color w:val="000000"/>
          <w:szCs w:val="24"/>
          <w:highlight w:val="yellow"/>
          <w:lang w:val="en-US"/>
        </w:rPr>
      </w:pPr>
      <w:r w:rsidRPr="008052BC">
        <w:rPr>
          <w:rFonts w:cs="Times New Roman"/>
          <w:color w:val="000000"/>
          <w:szCs w:val="24"/>
          <w:highlight w:val="yellow"/>
          <w:lang w:val="en-US"/>
        </w:rPr>
        <w:t xml:space="preserve">  </w:t>
      </w:r>
    </w:p>
    <w:p w:rsidR="0016548F" w:rsidRPr="008052BC" w:rsidRDefault="00DD3485" w:rsidP="0016548F">
      <w:pPr>
        <w:spacing w:line="480" w:lineRule="auto"/>
        <w:ind w:left="720" w:hanging="720"/>
        <w:jc w:val="both"/>
        <w:rPr>
          <w:rFonts w:cs="Times New Roman"/>
          <w:b/>
          <w:szCs w:val="24"/>
          <w:lang w:val="en-US"/>
        </w:rPr>
      </w:pPr>
      <w:r w:rsidRPr="008052BC">
        <w:rPr>
          <w:rFonts w:cs="Times New Roman"/>
          <w:b/>
          <w:szCs w:val="24"/>
          <w:lang w:val="en-US"/>
        </w:rPr>
        <w:t>References</w:t>
      </w:r>
      <w:r w:rsidR="0016548F" w:rsidRPr="008052BC">
        <w:rPr>
          <w:rFonts w:cs="Times New Roman"/>
          <w:b/>
          <w:szCs w:val="24"/>
          <w:lang w:val="en-US"/>
        </w:rPr>
        <w:t xml:space="preserve"> </w:t>
      </w:r>
    </w:p>
    <w:p w:rsidR="001F0C7C" w:rsidRPr="00966060" w:rsidRDefault="001F0C7C" w:rsidP="0020125C">
      <w:pPr>
        <w:spacing w:line="480" w:lineRule="auto"/>
        <w:ind w:left="706" w:hanging="706"/>
        <w:rPr>
          <w:rFonts w:cs="Times New Roman"/>
          <w:szCs w:val="24"/>
          <w:lang w:val="en-US"/>
        </w:rPr>
      </w:pPr>
      <w:r w:rsidRPr="00966060">
        <w:rPr>
          <w:rFonts w:cs="Times New Roman"/>
          <w:szCs w:val="24"/>
          <w:lang w:val="en-US"/>
        </w:rPr>
        <w:t>AFL-CIO (2011)</w:t>
      </w:r>
      <w:r w:rsidR="00966060">
        <w:rPr>
          <w:rFonts w:cs="Times New Roman"/>
          <w:szCs w:val="24"/>
          <w:lang w:val="en-US"/>
        </w:rPr>
        <w:t>.</w:t>
      </w:r>
      <w:r w:rsidRPr="00966060">
        <w:rPr>
          <w:rFonts w:cs="Times New Roman"/>
          <w:szCs w:val="24"/>
          <w:lang w:val="en-US"/>
        </w:rPr>
        <w:t xml:space="preserve"> </w:t>
      </w:r>
      <w:r w:rsidR="00E443B0">
        <w:rPr>
          <w:rFonts w:cs="Times New Roman"/>
          <w:szCs w:val="24"/>
          <w:lang w:val="en-US"/>
        </w:rPr>
        <w:t>‘</w:t>
      </w:r>
      <w:hyperlink r:id="rId9" w:anchor="3" w:tgtFrame="_self" w:history="1">
        <w:hyperlink r:id="rId10" w:tgtFrame="_blank" w:history="1">
          <w:r w:rsidR="005D3EAA" w:rsidRPr="00966060">
            <w:rPr>
              <w:rStyle w:val="Hyperlink"/>
              <w:rFonts w:cs="Times New Roman"/>
              <w:bCs/>
              <w:color w:val="auto"/>
              <w:szCs w:val="24"/>
              <w:u w:val="none"/>
              <w:shd w:val="clear" w:color="auto" w:fill="FFFFFF"/>
              <w:lang w:val="en-US"/>
            </w:rPr>
            <w:t>Why CEO-to-worker pay ratios matter for i</w:t>
          </w:r>
          <w:r w:rsidRPr="00966060">
            <w:rPr>
              <w:rStyle w:val="Hyperlink"/>
              <w:rFonts w:cs="Times New Roman"/>
              <w:bCs/>
              <w:color w:val="auto"/>
              <w:szCs w:val="24"/>
              <w:u w:val="none"/>
              <w:shd w:val="clear" w:color="auto" w:fill="FFFFFF"/>
              <w:lang w:val="en-US"/>
            </w:rPr>
            <w:t>nvestors</w:t>
          </w:r>
        </w:hyperlink>
        <w:r w:rsidR="00E443B0">
          <w:t>’</w:t>
        </w:r>
        <w:r w:rsidR="00E443B0">
          <w:rPr>
            <w:rFonts w:cs="Times New Roman"/>
            <w:szCs w:val="24"/>
            <w:shd w:val="clear" w:color="auto" w:fill="FFFFFF"/>
            <w:lang w:val="en-US"/>
          </w:rPr>
          <w:t>.</w:t>
        </w:r>
        <w:r w:rsidRPr="00966060">
          <w:rPr>
            <w:rFonts w:cs="Times New Roman"/>
            <w:szCs w:val="24"/>
            <w:shd w:val="clear" w:color="auto" w:fill="FFFFFF"/>
            <w:lang w:val="en-US"/>
          </w:rPr>
          <w:t xml:space="preserve"> July 18, 2011.</w:t>
        </w:r>
      </w:hyperlink>
      <w:r w:rsidRPr="00966060">
        <w:rPr>
          <w:rFonts w:cs="Times New Roman"/>
          <w:szCs w:val="24"/>
          <w:lang w:val="en-US"/>
        </w:rPr>
        <w:t xml:space="preserve"> </w:t>
      </w:r>
      <w:r w:rsidR="005D3EAA" w:rsidRPr="00966060">
        <w:rPr>
          <w:rFonts w:cs="Times New Roman"/>
          <w:szCs w:val="24"/>
          <w:lang w:val="en-US"/>
        </w:rPr>
        <w:t xml:space="preserve">Retrieved from </w:t>
      </w:r>
      <w:r w:rsidR="00966060" w:rsidRPr="00966060">
        <w:rPr>
          <w:rFonts w:cs="Times New Roman"/>
          <w:szCs w:val="24"/>
          <w:lang w:val="en-US"/>
        </w:rPr>
        <w:t>http://www.aflcio.org/Corporate-Watch/Paywatch-Archive/CEO-Pay-</w:t>
      </w:r>
      <w:r w:rsidR="00966060" w:rsidRPr="00966060">
        <w:rPr>
          <w:rFonts w:cs="Times New Roman"/>
          <w:szCs w:val="24"/>
          <w:lang w:val="en-US"/>
        </w:rPr>
        <w:lastRenderedPageBreak/>
        <w:t>and-You/CEO-to-Worker-Pay-Gap-in-th</w:t>
      </w:r>
      <w:r w:rsidR="00D55C31">
        <w:rPr>
          <w:rFonts w:cs="Times New Roman"/>
          <w:szCs w:val="24"/>
          <w:lang w:val="en-US"/>
        </w:rPr>
        <w:t>7</w:t>
      </w:r>
      <w:r w:rsidR="00966060" w:rsidRPr="00966060">
        <w:rPr>
          <w:rFonts w:cs="Times New Roman"/>
          <w:szCs w:val="24"/>
          <w:lang w:val="en-US"/>
        </w:rPr>
        <w:t>e-United-States/Why-CEO-to-Worker-Pay-Ratios-Matter-For-Investors</w:t>
      </w:r>
      <w:r w:rsidR="00364E84">
        <w:rPr>
          <w:rFonts w:cs="Times New Roman"/>
          <w:szCs w:val="24"/>
          <w:lang w:val="en-US"/>
        </w:rPr>
        <w:t>.</w:t>
      </w:r>
    </w:p>
    <w:p w:rsidR="002B55AC" w:rsidRPr="008052BC" w:rsidRDefault="00F06A19" w:rsidP="0020125C">
      <w:pPr>
        <w:spacing w:line="480" w:lineRule="auto"/>
        <w:ind w:left="706" w:hanging="706"/>
        <w:rPr>
          <w:rFonts w:cs="Times New Roman"/>
          <w:szCs w:val="24"/>
          <w:lang w:val="en-US"/>
        </w:rPr>
      </w:pPr>
      <w:r w:rsidRPr="00966060">
        <w:rPr>
          <w:rFonts w:cs="Times New Roman"/>
          <w:szCs w:val="24"/>
          <w:lang w:val="en-US"/>
        </w:rPr>
        <w:t>AFL-CIO (2012)</w:t>
      </w:r>
      <w:r w:rsidR="00966060" w:rsidRPr="00966060">
        <w:rPr>
          <w:rFonts w:cs="Times New Roman"/>
          <w:szCs w:val="24"/>
          <w:lang w:val="en-US"/>
        </w:rPr>
        <w:t>.</w:t>
      </w:r>
      <w:r w:rsidRPr="00966060">
        <w:rPr>
          <w:rFonts w:cs="Times New Roman"/>
          <w:szCs w:val="24"/>
          <w:lang w:val="en-US"/>
        </w:rPr>
        <w:t xml:space="preserve"> </w:t>
      </w:r>
      <w:r w:rsidR="00E443B0">
        <w:rPr>
          <w:rFonts w:cs="Times New Roman"/>
          <w:szCs w:val="24"/>
          <w:lang w:val="en-US"/>
        </w:rPr>
        <w:t>‘</w:t>
      </w:r>
      <w:r w:rsidR="00966060" w:rsidRPr="00966060">
        <w:rPr>
          <w:rFonts w:cs="Times New Roman"/>
          <w:szCs w:val="24"/>
          <w:lang w:val="en-US"/>
        </w:rPr>
        <w:t>AFL-CIO P</w:t>
      </w:r>
      <w:r w:rsidRPr="00966060">
        <w:rPr>
          <w:rFonts w:cs="Times New Roman"/>
          <w:szCs w:val="24"/>
          <w:lang w:val="en-US"/>
        </w:rPr>
        <w:t>roxy Voting Guidelines</w:t>
      </w:r>
      <w:r w:rsidR="00E443B0">
        <w:rPr>
          <w:rFonts w:cs="Times New Roman"/>
          <w:szCs w:val="24"/>
          <w:lang w:val="en-US"/>
        </w:rPr>
        <w:t>’.</w:t>
      </w:r>
      <w:r w:rsidR="00966060" w:rsidRPr="00966060">
        <w:rPr>
          <w:rFonts w:cs="Times New Roman"/>
          <w:szCs w:val="24"/>
          <w:lang w:val="en-US"/>
        </w:rPr>
        <w:t xml:space="preserve"> Wa</w:t>
      </w:r>
      <w:r w:rsidRPr="00966060">
        <w:rPr>
          <w:rFonts w:cs="Times New Roman"/>
          <w:szCs w:val="24"/>
          <w:lang w:val="en-US"/>
        </w:rPr>
        <w:t>shington</w:t>
      </w:r>
      <w:r w:rsidR="00966060" w:rsidRPr="00966060">
        <w:rPr>
          <w:rFonts w:cs="Times New Roman"/>
          <w:szCs w:val="24"/>
          <w:lang w:val="en-US"/>
        </w:rPr>
        <w:t xml:space="preserve"> DC: </w:t>
      </w:r>
      <w:r w:rsidR="00CF646B" w:rsidRPr="00966060">
        <w:rPr>
          <w:rFonts w:cs="Times New Roman"/>
          <w:szCs w:val="24"/>
          <w:lang w:val="en-US"/>
        </w:rPr>
        <w:t xml:space="preserve"> </w:t>
      </w:r>
      <w:r w:rsidR="00966060" w:rsidRPr="00966060">
        <w:rPr>
          <w:rFonts w:cs="Times New Roman"/>
          <w:szCs w:val="24"/>
          <w:lang w:val="en-US"/>
        </w:rPr>
        <w:t xml:space="preserve">AFL-CIO. Retrieved from </w:t>
      </w:r>
      <w:hyperlink r:id="rId11" w:history="1">
        <w:r w:rsidR="002B55AC" w:rsidRPr="00966060">
          <w:rPr>
            <w:rStyle w:val="Hyperlink"/>
            <w:rFonts w:cs="Times New Roman"/>
            <w:szCs w:val="24"/>
            <w:lang w:val="en-US"/>
          </w:rPr>
          <w:t>http://www.aflcio.org/content/download/12631/154821/proxy_voting_2012.pdf</w:t>
        </w:r>
      </w:hyperlink>
    </w:p>
    <w:p w:rsidR="0016548F" w:rsidRPr="008052BC" w:rsidRDefault="00DD3485" w:rsidP="0020125C">
      <w:pPr>
        <w:spacing w:line="480" w:lineRule="auto"/>
        <w:ind w:left="706" w:hanging="706"/>
        <w:jc w:val="both"/>
        <w:rPr>
          <w:rFonts w:cs="Times New Roman"/>
          <w:szCs w:val="24"/>
          <w:lang w:val="en-US"/>
        </w:rPr>
      </w:pPr>
      <w:r w:rsidRPr="008052BC">
        <w:rPr>
          <w:rFonts w:eastAsia="Times New Roman" w:cs="Times New Roman"/>
          <w:szCs w:val="24"/>
          <w:lang w:val="en-US"/>
        </w:rPr>
        <w:t xml:space="preserve">apRoberts, L., Colin. T., Friot, B., Pernot, J.-M., </w:t>
      </w:r>
      <w:r w:rsidR="004E5AF6" w:rsidRPr="008052BC">
        <w:rPr>
          <w:rFonts w:eastAsia="Times New Roman" w:cs="Times New Roman"/>
          <w:szCs w:val="24"/>
          <w:lang w:val="en-US"/>
        </w:rPr>
        <w:t>&amp;</w:t>
      </w:r>
      <w:r w:rsidRPr="008052BC">
        <w:rPr>
          <w:rFonts w:eastAsia="Times New Roman" w:cs="Times New Roman"/>
          <w:szCs w:val="24"/>
          <w:lang w:val="en-US"/>
        </w:rPr>
        <w:t xml:space="preserve"> Volovitch, P. (2001)</w:t>
      </w:r>
      <w:r w:rsidR="004E5AF6" w:rsidRPr="008052BC">
        <w:rPr>
          <w:rFonts w:eastAsia="Times New Roman" w:cs="Times New Roman"/>
          <w:szCs w:val="24"/>
          <w:lang w:val="en-US"/>
        </w:rPr>
        <w:t>.</w:t>
      </w:r>
      <w:r w:rsidR="003C3892" w:rsidRPr="008052BC">
        <w:rPr>
          <w:rFonts w:eastAsia="Times New Roman" w:cs="Times New Roman"/>
          <w:szCs w:val="24"/>
          <w:lang w:val="en-US"/>
        </w:rPr>
        <w:t xml:space="preserve"> </w:t>
      </w:r>
      <w:r w:rsidR="00E443B0">
        <w:rPr>
          <w:rFonts w:eastAsia="Times New Roman" w:cs="Times New Roman"/>
          <w:szCs w:val="24"/>
          <w:lang w:val="en-US"/>
        </w:rPr>
        <w:t>‘</w:t>
      </w:r>
      <w:r w:rsidRPr="008052BC">
        <w:rPr>
          <w:rFonts w:eastAsia="Times New Roman" w:cs="Times New Roman"/>
          <w:szCs w:val="24"/>
          <w:lang w:val="en-US"/>
        </w:rPr>
        <w:t>Retraite et épargne salariale : opposition ou connive</w:t>
      </w:r>
      <w:r w:rsidR="003C3892" w:rsidRPr="008052BC">
        <w:rPr>
          <w:rFonts w:eastAsia="Times New Roman" w:cs="Times New Roman"/>
          <w:szCs w:val="24"/>
          <w:lang w:val="en-US"/>
        </w:rPr>
        <w:t>nce ? Une enquête en entreprise</w:t>
      </w:r>
      <w:r w:rsidR="00E443B0">
        <w:rPr>
          <w:rFonts w:eastAsia="Times New Roman" w:cs="Times New Roman"/>
          <w:szCs w:val="24"/>
          <w:lang w:val="en-US"/>
        </w:rPr>
        <w:t>’.</w:t>
      </w:r>
      <w:r w:rsidRPr="008052BC">
        <w:rPr>
          <w:rFonts w:eastAsia="Times New Roman" w:cs="Times New Roman"/>
          <w:szCs w:val="24"/>
          <w:lang w:val="en-US"/>
        </w:rPr>
        <w:t xml:space="preserve"> </w:t>
      </w:r>
      <w:r w:rsidRPr="008052BC">
        <w:rPr>
          <w:rFonts w:eastAsia="Times New Roman" w:cs="Times New Roman"/>
          <w:i/>
          <w:szCs w:val="24"/>
          <w:lang w:val="en-US"/>
        </w:rPr>
        <w:t>Revue de l’IRES</w:t>
      </w:r>
      <w:r w:rsidR="003C3892" w:rsidRPr="008052BC">
        <w:rPr>
          <w:rFonts w:eastAsia="Times New Roman" w:cs="Times New Roman"/>
          <w:szCs w:val="24"/>
          <w:lang w:val="en-US"/>
        </w:rPr>
        <w:t xml:space="preserve">, </w:t>
      </w:r>
      <w:r w:rsidR="003C3892" w:rsidRPr="00E443B0">
        <w:rPr>
          <w:rFonts w:eastAsia="Times New Roman" w:cs="Times New Roman"/>
          <w:szCs w:val="24"/>
          <w:lang w:val="en-US"/>
        </w:rPr>
        <w:t>35</w:t>
      </w:r>
      <w:r w:rsidR="00E443B0">
        <w:rPr>
          <w:rFonts w:eastAsia="Times New Roman" w:cs="Times New Roman"/>
          <w:szCs w:val="24"/>
          <w:lang w:val="en-US"/>
        </w:rPr>
        <w:t>:</w:t>
      </w:r>
      <w:r w:rsidRPr="008052BC">
        <w:rPr>
          <w:rFonts w:eastAsia="Times New Roman" w:cs="Times New Roman"/>
          <w:szCs w:val="24"/>
          <w:lang w:val="en-US"/>
        </w:rPr>
        <w:t xml:space="preserve"> 89-123.</w:t>
      </w:r>
    </w:p>
    <w:p w:rsidR="00357676" w:rsidRDefault="00DD3485" w:rsidP="00961318">
      <w:pPr>
        <w:spacing w:line="480" w:lineRule="auto"/>
        <w:ind w:left="706" w:hanging="706"/>
        <w:jc w:val="both"/>
        <w:rPr>
          <w:rFonts w:cs="Times New Roman"/>
          <w:szCs w:val="24"/>
          <w:lang w:val="en-US"/>
        </w:rPr>
      </w:pPr>
      <w:r w:rsidRPr="008052BC">
        <w:rPr>
          <w:rFonts w:cs="Times New Roman"/>
          <w:szCs w:val="24"/>
          <w:lang w:val="en-US"/>
        </w:rPr>
        <w:t>Armour, J., Deakin, S.</w:t>
      </w:r>
      <w:r w:rsidR="00A53A95" w:rsidRPr="008052BC">
        <w:rPr>
          <w:rFonts w:cs="Times New Roman"/>
          <w:szCs w:val="24"/>
          <w:lang w:val="en-US"/>
        </w:rPr>
        <w:t>,</w:t>
      </w:r>
      <w:r w:rsidRPr="008052BC">
        <w:rPr>
          <w:rFonts w:cs="Times New Roman"/>
          <w:szCs w:val="24"/>
          <w:lang w:val="en-US"/>
        </w:rPr>
        <w:t xml:space="preserve"> </w:t>
      </w:r>
      <w:r w:rsidR="00A53A95" w:rsidRPr="008052BC">
        <w:rPr>
          <w:rFonts w:cs="Times New Roman"/>
          <w:szCs w:val="24"/>
          <w:lang w:val="en-US"/>
        </w:rPr>
        <w:t>&amp;</w:t>
      </w:r>
      <w:r w:rsidRPr="008052BC">
        <w:rPr>
          <w:rFonts w:cs="Times New Roman"/>
          <w:szCs w:val="24"/>
          <w:lang w:val="en-US"/>
        </w:rPr>
        <w:t xml:space="preserve"> Konzelmann, S. J. (2003)</w:t>
      </w:r>
      <w:r w:rsidR="00A53A95" w:rsidRPr="008052BC">
        <w:rPr>
          <w:rFonts w:cs="Times New Roman"/>
          <w:szCs w:val="24"/>
          <w:lang w:val="en-US"/>
        </w:rPr>
        <w:t>.</w:t>
      </w:r>
      <w:r w:rsidRPr="008052BC">
        <w:rPr>
          <w:rFonts w:cs="Times New Roman"/>
          <w:szCs w:val="24"/>
          <w:lang w:val="en-US"/>
        </w:rPr>
        <w:t xml:space="preserve"> </w:t>
      </w:r>
      <w:r w:rsidR="00E443B0">
        <w:rPr>
          <w:rFonts w:cs="Times New Roman"/>
          <w:szCs w:val="24"/>
          <w:lang w:val="en-US"/>
        </w:rPr>
        <w:t>‘</w:t>
      </w:r>
      <w:r w:rsidRPr="008052BC">
        <w:rPr>
          <w:rFonts w:cs="Times New Roman"/>
          <w:szCs w:val="24"/>
          <w:lang w:val="en-US"/>
        </w:rPr>
        <w:t>Shareholder primacy and the trajectory of UK corporate governance</w:t>
      </w:r>
      <w:r w:rsidR="00E443B0">
        <w:rPr>
          <w:rFonts w:cs="Times New Roman"/>
          <w:szCs w:val="24"/>
          <w:lang w:val="en-US"/>
        </w:rPr>
        <w:t>’.</w:t>
      </w:r>
      <w:r w:rsidRPr="008052BC">
        <w:rPr>
          <w:rFonts w:cs="Times New Roman"/>
          <w:szCs w:val="24"/>
          <w:lang w:val="en-US"/>
        </w:rPr>
        <w:t xml:space="preserve"> </w:t>
      </w:r>
      <w:r w:rsidRPr="008052BC">
        <w:rPr>
          <w:rFonts w:cs="Times New Roman"/>
          <w:i/>
          <w:szCs w:val="24"/>
          <w:lang w:val="en-US"/>
        </w:rPr>
        <w:t>British Journal of Industrial Relations</w:t>
      </w:r>
      <w:r w:rsidR="00A53A95" w:rsidRPr="008052BC">
        <w:rPr>
          <w:rFonts w:cs="Times New Roman"/>
          <w:szCs w:val="24"/>
          <w:lang w:val="en-US"/>
        </w:rPr>
        <w:t xml:space="preserve">, </w:t>
      </w:r>
      <w:r w:rsidR="00A53A95" w:rsidRPr="00E443B0">
        <w:rPr>
          <w:rFonts w:cs="Times New Roman"/>
          <w:szCs w:val="24"/>
          <w:lang w:val="en-US"/>
        </w:rPr>
        <w:t>41</w:t>
      </w:r>
      <w:r w:rsidR="00E443B0">
        <w:rPr>
          <w:rFonts w:cs="Times New Roman"/>
          <w:szCs w:val="24"/>
          <w:lang w:val="en-US"/>
        </w:rPr>
        <w:t xml:space="preserve">: </w:t>
      </w:r>
      <w:r w:rsidRPr="008052BC">
        <w:rPr>
          <w:rFonts w:cs="Times New Roman"/>
          <w:szCs w:val="24"/>
          <w:lang w:val="en-US"/>
        </w:rPr>
        <w:t>531-555.</w:t>
      </w:r>
    </w:p>
    <w:p w:rsidR="00357676" w:rsidRPr="008052BC" w:rsidRDefault="00357676" w:rsidP="00357676">
      <w:pPr>
        <w:spacing w:line="480" w:lineRule="auto"/>
        <w:ind w:left="706" w:hanging="706"/>
        <w:jc w:val="both"/>
        <w:rPr>
          <w:rFonts w:cs="Times New Roman"/>
          <w:szCs w:val="24"/>
          <w:lang w:val="en-US"/>
        </w:rPr>
      </w:pPr>
      <w:r w:rsidRPr="008052BC">
        <w:rPr>
          <w:rFonts w:cs="Times New Roman"/>
          <w:lang w:val="en-US"/>
        </w:rPr>
        <w:t xml:space="preserve">Baccaro L., Hamann, K., &amp; Turner, L. (2003). </w:t>
      </w:r>
      <w:r w:rsidR="00E443B0">
        <w:rPr>
          <w:rFonts w:cs="Times New Roman"/>
          <w:lang w:val="en-US"/>
        </w:rPr>
        <w:t>‘</w:t>
      </w:r>
      <w:r w:rsidRPr="008052BC">
        <w:rPr>
          <w:rFonts w:cs="Times New Roman"/>
          <w:lang w:val="en-US"/>
        </w:rPr>
        <w:t>The politics of labour movement revitalization: The</w:t>
      </w:r>
      <w:r w:rsidRPr="008052BC">
        <w:rPr>
          <w:rFonts w:cs="Times New Roman"/>
          <w:szCs w:val="24"/>
          <w:lang w:val="en-US"/>
        </w:rPr>
        <w:t xml:space="preserve"> </w:t>
      </w:r>
      <w:r w:rsidRPr="008052BC">
        <w:rPr>
          <w:rFonts w:cs="Times New Roman"/>
          <w:lang w:val="en-US"/>
        </w:rPr>
        <w:t>need for a revitalized perspective</w:t>
      </w:r>
      <w:r w:rsidR="00E443B0">
        <w:rPr>
          <w:rFonts w:cs="Times New Roman"/>
          <w:lang w:val="en-US"/>
        </w:rPr>
        <w:t>’.</w:t>
      </w:r>
      <w:r w:rsidRPr="008052BC">
        <w:rPr>
          <w:rFonts w:cs="Times New Roman"/>
          <w:lang w:val="en-US"/>
        </w:rPr>
        <w:t xml:space="preserve"> </w:t>
      </w:r>
      <w:r w:rsidRPr="008052BC">
        <w:rPr>
          <w:rFonts w:cs="Times New Roman"/>
          <w:i/>
          <w:iCs/>
          <w:lang w:val="en-US"/>
        </w:rPr>
        <w:t>European Journal of Industrial Relations</w:t>
      </w:r>
      <w:r w:rsidRPr="008052BC">
        <w:rPr>
          <w:rFonts w:cs="Times New Roman"/>
          <w:iCs/>
          <w:lang w:val="en-US"/>
        </w:rPr>
        <w:t>,</w:t>
      </w:r>
      <w:r w:rsidRPr="008052BC">
        <w:rPr>
          <w:rFonts w:cs="Times New Roman"/>
          <w:i/>
          <w:iCs/>
          <w:lang w:val="en-US"/>
        </w:rPr>
        <w:t xml:space="preserve"> </w:t>
      </w:r>
      <w:r w:rsidRPr="003D21F4">
        <w:rPr>
          <w:rFonts w:cs="Times New Roman"/>
          <w:lang w:val="en-US"/>
        </w:rPr>
        <w:t>9</w:t>
      </w:r>
      <w:r w:rsidR="00E443B0">
        <w:rPr>
          <w:rFonts w:cs="Times New Roman"/>
          <w:lang w:val="en-US"/>
        </w:rPr>
        <w:t xml:space="preserve">: </w:t>
      </w:r>
      <w:r w:rsidRPr="008052BC">
        <w:rPr>
          <w:rFonts w:cs="Times New Roman"/>
          <w:lang w:val="en-US"/>
        </w:rPr>
        <w:t>119–133.</w:t>
      </w:r>
    </w:p>
    <w:p w:rsidR="00047CF8" w:rsidRDefault="00047CF8" w:rsidP="0020125C">
      <w:pPr>
        <w:spacing w:line="480" w:lineRule="auto"/>
        <w:ind w:left="706" w:hanging="706"/>
        <w:jc w:val="both"/>
        <w:rPr>
          <w:rFonts w:cs="Times New Roman"/>
          <w:szCs w:val="24"/>
          <w:lang w:val="en-US"/>
        </w:rPr>
      </w:pPr>
      <w:r>
        <w:rPr>
          <w:rFonts w:cs="Times New Roman"/>
          <w:szCs w:val="24"/>
          <w:lang w:val="en-US"/>
        </w:rPr>
        <w:t xml:space="preserve">Barber. R. (1982). </w:t>
      </w:r>
      <w:r w:rsidR="00E443B0">
        <w:rPr>
          <w:rFonts w:cs="Times New Roman"/>
          <w:szCs w:val="24"/>
          <w:lang w:val="en-US"/>
        </w:rPr>
        <w:t>‘</w:t>
      </w:r>
      <w:r>
        <w:rPr>
          <w:rFonts w:cs="Times New Roman"/>
          <w:szCs w:val="24"/>
          <w:lang w:val="en-US"/>
        </w:rPr>
        <w:t>Pension funds in the United States: issues of investment and control</w:t>
      </w:r>
      <w:r w:rsidR="00E443B0">
        <w:rPr>
          <w:rFonts w:cs="Times New Roman"/>
          <w:szCs w:val="24"/>
          <w:lang w:val="en-US"/>
        </w:rPr>
        <w:t>’.</w:t>
      </w:r>
      <w:r>
        <w:rPr>
          <w:rFonts w:cs="Times New Roman"/>
          <w:szCs w:val="24"/>
          <w:lang w:val="en-US"/>
        </w:rPr>
        <w:t xml:space="preserve"> </w:t>
      </w:r>
      <w:r>
        <w:rPr>
          <w:rFonts w:cs="Times New Roman"/>
          <w:i/>
          <w:szCs w:val="24"/>
          <w:lang w:val="en-US"/>
        </w:rPr>
        <w:t xml:space="preserve">Economic and Industrial Democracy, </w:t>
      </w:r>
      <w:r w:rsidRPr="00E443B0">
        <w:rPr>
          <w:rFonts w:cs="Times New Roman"/>
          <w:szCs w:val="24"/>
          <w:lang w:val="en-US"/>
        </w:rPr>
        <w:t>3</w:t>
      </w:r>
      <w:r w:rsidR="00E443B0">
        <w:rPr>
          <w:rFonts w:cs="Times New Roman"/>
          <w:szCs w:val="24"/>
          <w:lang w:val="en-US"/>
        </w:rPr>
        <w:t>:</w:t>
      </w:r>
      <w:r>
        <w:rPr>
          <w:rFonts w:cs="Times New Roman"/>
          <w:szCs w:val="24"/>
          <w:lang w:val="en-US"/>
        </w:rPr>
        <w:t xml:space="preserve"> 31-73.</w:t>
      </w:r>
    </w:p>
    <w:p w:rsidR="00FE7A1E" w:rsidRDefault="00FE7A1E" w:rsidP="0020125C">
      <w:pPr>
        <w:spacing w:line="480" w:lineRule="auto"/>
        <w:ind w:left="706" w:hanging="706"/>
        <w:jc w:val="both"/>
      </w:pPr>
      <w:r>
        <w:t xml:space="preserve">Bates, R. H., Greif, A., Levi, M., Rosenthal, J-L. and Weingast, B. (2000). ‘The Analytical Narrative Project’. </w:t>
      </w:r>
      <w:r w:rsidRPr="00FE7A1E">
        <w:rPr>
          <w:i/>
        </w:rPr>
        <w:t>The American Political Science Review,</w:t>
      </w:r>
      <w:r>
        <w:t xml:space="preserve"> </w:t>
      </w:r>
      <w:r w:rsidRPr="003D21F4">
        <w:t>94:</w:t>
      </w:r>
      <w:r>
        <w:t xml:space="preserve"> 696-702.</w:t>
      </w:r>
    </w:p>
    <w:p w:rsidR="00F56C42" w:rsidRPr="00047CF8" w:rsidRDefault="00F56C42" w:rsidP="0020125C">
      <w:pPr>
        <w:spacing w:line="480" w:lineRule="auto"/>
        <w:ind w:left="706" w:hanging="706"/>
        <w:jc w:val="both"/>
        <w:rPr>
          <w:rFonts w:cs="Times New Roman"/>
          <w:szCs w:val="24"/>
          <w:lang w:val="en-US"/>
        </w:rPr>
      </w:pPr>
      <w:r>
        <w:rPr>
          <w:rFonts w:cs="Times New Roman"/>
          <w:szCs w:val="24"/>
          <w:lang w:val="en-US"/>
        </w:rPr>
        <w:t>BBC News (2016)</w:t>
      </w:r>
      <w:r w:rsidRPr="00F56C42">
        <w:rPr>
          <w:rFonts w:ascii="Helvetica" w:hAnsi="Helvetica" w:cs="Helvetica"/>
          <w:b/>
          <w:bCs/>
          <w:color w:val="1E1E1E"/>
          <w:sz w:val="48"/>
          <w:szCs w:val="48"/>
        </w:rPr>
        <w:t xml:space="preserve"> </w:t>
      </w:r>
      <w:r w:rsidRPr="00F56C42">
        <w:rPr>
          <w:rFonts w:cs="Times New Roman"/>
          <w:bCs/>
          <w:color w:val="1E1E1E"/>
          <w:szCs w:val="24"/>
        </w:rPr>
        <w:t>Unions call for speed in workers on company boards</w:t>
      </w:r>
      <w:r>
        <w:rPr>
          <w:rFonts w:cs="Times New Roman"/>
          <w:bCs/>
          <w:color w:val="1E1E1E"/>
          <w:szCs w:val="24"/>
        </w:rPr>
        <w:t>, 2 October,</w:t>
      </w:r>
      <w:r>
        <w:rPr>
          <w:rFonts w:cs="Times New Roman"/>
          <w:szCs w:val="24"/>
          <w:lang w:val="en-US"/>
        </w:rPr>
        <w:t xml:space="preserve"> </w:t>
      </w:r>
      <w:hyperlink r:id="rId12" w:history="1">
        <w:r w:rsidRPr="00DF21BC">
          <w:rPr>
            <w:rStyle w:val="Hyperlink"/>
            <w:rFonts w:cs="Times New Roman"/>
            <w:szCs w:val="24"/>
            <w:lang w:val="en-US"/>
          </w:rPr>
          <w:t>http://www.bbc.co.uk/news/business-37533765</w:t>
        </w:r>
      </w:hyperlink>
      <w:r>
        <w:rPr>
          <w:rFonts w:cs="Times New Roman"/>
          <w:szCs w:val="24"/>
          <w:lang w:val="en-US"/>
        </w:rPr>
        <w:t>. Accessed 14 January 2018.</w:t>
      </w:r>
    </w:p>
    <w:p w:rsidR="0016548F" w:rsidRPr="008052BC" w:rsidRDefault="00097275" w:rsidP="0020125C">
      <w:pPr>
        <w:spacing w:line="480" w:lineRule="auto"/>
        <w:ind w:left="706" w:hanging="706"/>
        <w:jc w:val="both"/>
        <w:rPr>
          <w:rFonts w:cs="Times New Roman"/>
          <w:szCs w:val="24"/>
          <w:lang w:val="en-US"/>
        </w:rPr>
      </w:pPr>
      <w:r w:rsidRPr="008052BC">
        <w:rPr>
          <w:rFonts w:cs="Times New Roman"/>
          <w:szCs w:val="24"/>
          <w:lang w:val="en-US"/>
        </w:rPr>
        <w:t>Beeferman, L. W. (</w:t>
      </w:r>
      <w:r w:rsidR="00DD3485" w:rsidRPr="008052BC">
        <w:rPr>
          <w:rFonts w:cs="Times New Roman"/>
          <w:szCs w:val="24"/>
          <w:lang w:val="en-US"/>
        </w:rPr>
        <w:t>2011)</w:t>
      </w:r>
      <w:r w:rsidRPr="008052BC">
        <w:rPr>
          <w:rFonts w:cs="Times New Roman"/>
          <w:szCs w:val="24"/>
          <w:lang w:val="en-US"/>
        </w:rPr>
        <w:t>.</w:t>
      </w:r>
      <w:r w:rsidR="00DD3485" w:rsidRPr="008052BC">
        <w:rPr>
          <w:rFonts w:cs="Times New Roman"/>
          <w:szCs w:val="24"/>
          <w:lang w:val="en-US"/>
        </w:rPr>
        <w:t xml:space="preserve"> </w:t>
      </w:r>
      <w:r w:rsidR="00E443B0">
        <w:rPr>
          <w:rFonts w:cs="Times New Roman"/>
          <w:szCs w:val="24"/>
          <w:lang w:val="en-US"/>
        </w:rPr>
        <w:t>‘</w:t>
      </w:r>
      <w:r w:rsidR="00DD3485" w:rsidRPr="008052BC">
        <w:rPr>
          <w:rFonts w:cs="Times New Roman"/>
          <w:szCs w:val="24"/>
          <w:lang w:val="en-US"/>
        </w:rPr>
        <w:t xml:space="preserve">Capital stewardship in the United States: </w:t>
      </w:r>
      <w:r w:rsidRPr="008052BC">
        <w:rPr>
          <w:rFonts w:cs="Times New Roman"/>
          <w:szCs w:val="24"/>
          <w:lang w:val="en-US"/>
        </w:rPr>
        <w:t>W</w:t>
      </w:r>
      <w:r w:rsidR="00DD3485" w:rsidRPr="008052BC">
        <w:rPr>
          <w:rFonts w:cs="Times New Roman"/>
          <w:szCs w:val="24"/>
          <w:lang w:val="en-US"/>
        </w:rPr>
        <w:t>orker voice and union role in ma</w:t>
      </w:r>
      <w:r w:rsidR="00E443B0">
        <w:rPr>
          <w:rFonts w:cs="Times New Roman"/>
          <w:szCs w:val="24"/>
          <w:lang w:val="en-US"/>
        </w:rPr>
        <w:t>nagement of pension fund assets’.</w:t>
      </w:r>
      <w:r w:rsidR="00DD3485" w:rsidRPr="008052BC">
        <w:rPr>
          <w:rFonts w:cs="Times New Roman"/>
          <w:szCs w:val="24"/>
          <w:lang w:val="en-US"/>
        </w:rPr>
        <w:t xml:space="preserve"> </w:t>
      </w:r>
      <w:r w:rsidR="00DD3485" w:rsidRPr="008052BC">
        <w:rPr>
          <w:rFonts w:cs="Times New Roman"/>
          <w:i/>
          <w:szCs w:val="24"/>
          <w:lang w:val="en-US"/>
        </w:rPr>
        <w:t xml:space="preserve">Transfer: European </w:t>
      </w:r>
      <w:r w:rsidR="00A83A8A" w:rsidRPr="008052BC">
        <w:rPr>
          <w:rFonts w:cs="Times New Roman"/>
          <w:i/>
          <w:szCs w:val="24"/>
          <w:lang w:val="en-US"/>
        </w:rPr>
        <w:t>R</w:t>
      </w:r>
      <w:r w:rsidR="00DD3485" w:rsidRPr="008052BC">
        <w:rPr>
          <w:rFonts w:cs="Times New Roman"/>
          <w:i/>
          <w:szCs w:val="24"/>
          <w:lang w:val="en-US"/>
        </w:rPr>
        <w:t>eview of Labour and Research</w:t>
      </w:r>
      <w:r w:rsidR="00DD3485" w:rsidRPr="008052BC">
        <w:rPr>
          <w:rFonts w:cs="Times New Roman"/>
          <w:szCs w:val="24"/>
          <w:lang w:val="en-US"/>
        </w:rPr>
        <w:t xml:space="preserve">, </w:t>
      </w:r>
      <w:r w:rsidR="00DD3485" w:rsidRPr="00E443B0">
        <w:rPr>
          <w:rFonts w:cs="Times New Roman"/>
          <w:szCs w:val="24"/>
          <w:lang w:val="en-US"/>
        </w:rPr>
        <w:t>17</w:t>
      </w:r>
      <w:r w:rsidR="00E443B0">
        <w:rPr>
          <w:rFonts w:cs="Times New Roman"/>
          <w:szCs w:val="24"/>
          <w:lang w:val="en-US"/>
        </w:rPr>
        <w:t>:</w:t>
      </w:r>
      <w:r w:rsidR="00DD3485" w:rsidRPr="008052BC">
        <w:rPr>
          <w:rFonts w:cs="Times New Roman"/>
          <w:szCs w:val="24"/>
          <w:lang w:val="en-US"/>
        </w:rPr>
        <w:t xml:space="preserve"> 43-57</w:t>
      </w:r>
      <w:r w:rsidRPr="008052BC">
        <w:rPr>
          <w:rFonts w:cs="Times New Roman"/>
          <w:szCs w:val="24"/>
          <w:lang w:val="en-US"/>
        </w:rPr>
        <w:t>.</w:t>
      </w:r>
    </w:p>
    <w:p w:rsidR="0076344C" w:rsidRPr="008052BC" w:rsidRDefault="0076344C" w:rsidP="0020125C">
      <w:pPr>
        <w:spacing w:line="480" w:lineRule="auto"/>
        <w:ind w:left="706" w:hanging="706"/>
        <w:jc w:val="both"/>
        <w:rPr>
          <w:rFonts w:cs="Times New Roman"/>
          <w:szCs w:val="24"/>
          <w:lang w:val="en-US"/>
        </w:rPr>
      </w:pPr>
      <w:r w:rsidRPr="008052BC">
        <w:rPr>
          <w:rFonts w:cs="Times New Roman"/>
          <w:szCs w:val="24"/>
          <w:lang w:val="en-US"/>
        </w:rPr>
        <w:t>Berducou, O.</w:t>
      </w:r>
      <w:r w:rsidR="00097275" w:rsidRPr="008052BC">
        <w:rPr>
          <w:rFonts w:cs="Times New Roman"/>
          <w:szCs w:val="24"/>
          <w:lang w:val="en-US"/>
        </w:rPr>
        <w:t>,</w:t>
      </w:r>
      <w:r w:rsidRPr="008052BC">
        <w:rPr>
          <w:rFonts w:cs="Times New Roman"/>
          <w:szCs w:val="24"/>
          <w:lang w:val="en-US"/>
        </w:rPr>
        <w:t xml:space="preserve"> </w:t>
      </w:r>
      <w:r w:rsidR="00097275" w:rsidRPr="008052BC">
        <w:rPr>
          <w:rFonts w:cs="Times New Roman"/>
          <w:szCs w:val="24"/>
          <w:lang w:val="en-US"/>
        </w:rPr>
        <w:t>&amp;</w:t>
      </w:r>
      <w:r w:rsidRPr="008052BC">
        <w:rPr>
          <w:rFonts w:cs="Times New Roman"/>
          <w:szCs w:val="24"/>
          <w:lang w:val="en-US"/>
        </w:rPr>
        <w:t xml:space="preserve"> Mermet, E. (2013)</w:t>
      </w:r>
      <w:r w:rsidR="00A83A8A" w:rsidRPr="008052BC">
        <w:rPr>
          <w:rFonts w:cs="Times New Roman"/>
          <w:szCs w:val="24"/>
          <w:lang w:val="en-US"/>
        </w:rPr>
        <w:t>.</w:t>
      </w:r>
      <w:r w:rsidRPr="008052BC">
        <w:rPr>
          <w:rFonts w:cs="Times New Roman"/>
          <w:szCs w:val="24"/>
          <w:lang w:val="en-US"/>
        </w:rPr>
        <w:t xml:space="preserve"> </w:t>
      </w:r>
      <w:r w:rsidR="00E443B0">
        <w:rPr>
          <w:rFonts w:cs="Times New Roman"/>
          <w:szCs w:val="24"/>
          <w:lang w:val="en-US"/>
        </w:rPr>
        <w:t>‘</w:t>
      </w:r>
      <w:r w:rsidRPr="008052BC">
        <w:rPr>
          <w:rFonts w:cs="Times New Roman"/>
          <w:szCs w:val="24"/>
          <w:lang w:val="en-US"/>
        </w:rPr>
        <w:t>La gouvernance des ent</w:t>
      </w:r>
      <w:r w:rsidR="00A83A8A" w:rsidRPr="008052BC">
        <w:rPr>
          <w:rFonts w:cs="Times New Roman"/>
          <w:szCs w:val="24"/>
          <w:lang w:val="en-US"/>
        </w:rPr>
        <w:t>reprises et ses enjeux éthiques.</w:t>
      </w:r>
      <w:r w:rsidRPr="008052BC">
        <w:rPr>
          <w:rFonts w:cs="Times New Roman"/>
          <w:szCs w:val="24"/>
          <w:lang w:val="en-US"/>
        </w:rPr>
        <w:t xml:space="preserve"> In Association d’économie financière</w:t>
      </w:r>
      <w:r w:rsidR="00E443B0">
        <w:rPr>
          <w:rFonts w:cs="Times New Roman"/>
          <w:szCs w:val="24"/>
          <w:lang w:val="en-US"/>
        </w:rPr>
        <w:t>’.</w:t>
      </w:r>
      <w:r w:rsidR="00C504F8" w:rsidRPr="008052BC">
        <w:rPr>
          <w:rFonts w:cs="Times New Roman"/>
          <w:szCs w:val="24"/>
          <w:lang w:val="en-US"/>
        </w:rPr>
        <w:t xml:space="preserve"> </w:t>
      </w:r>
      <w:r w:rsidR="00C504F8" w:rsidRPr="008052BC">
        <w:rPr>
          <w:rFonts w:cs="Times New Roman"/>
          <w:i/>
          <w:szCs w:val="24"/>
          <w:lang w:val="en-US"/>
        </w:rPr>
        <w:t>Rapport moral sur l’argent dans le monde 2013</w:t>
      </w:r>
      <w:r w:rsidR="00C504F8" w:rsidRPr="008052BC">
        <w:rPr>
          <w:rFonts w:cs="Times New Roman"/>
          <w:szCs w:val="24"/>
          <w:lang w:val="en-US"/>
        </w:rPr>
        <w:t>. Arcueil: Association d’économie financière.</w:t>
      </w:r>
    </w:p>
    <w:p w:rsidR="00020155" w:rsidRDefault="00020155" w:rsidP="0020125C">
      <w:pPr>
        <w:spacing w:line="480" w:lineRule="auto"/>
        <w:ind w:left="706" w:hanging="706"/>
        <w:rPr>
          <w:rFonts w:cs="Times New Roman"/>
          <w:szCs w:val="24"/>
          <w:lang w:val="en-US"/>
        </w:rPr>
      </w:pPr>
      <w:r w:rsidRPr="008052BC">
        <w:rPr>
          <w:rFonts w:cs="Times New Roman"/>
          <w:szCs w:val="24"/>
          <w:lang w:val="en-US"/>
        </w:rPr>
        <w:lastRenderedPageBreak/>
        <w:t>Bonnand, G. (2006)</w:t>
      </w:r>
      <w:r w:rsidR="004440E7" w:rsidRPr="008052BC">
        <w:rPr>
          <w:rFonts w:cs="Times New Roman"/>
          <w:szCs w:val="24"/>
          <w:lang w:val="en-US"/>
        </w:rPr>
        <w:t>.</w:t>
      </w:r>
      <w:r w:rsidRPr="008052BC">
        <w:rPr>
          <w:rFonts w:cs="Times New Roman"/>
          <w:szCs w:val="24"/>
          <w:lang w:val="en-US"/>
        </w:rPr>
        <w:t xml:space="preserve"> </w:t>
      </w:r>
      <w:r w:rsidR="00E443B0">
        <w:rPr>
          <w:rFonts w:cs="Times New Roman"/>
          <w:szCs w:val="24"/>
          <w:lang w:val="en-US"/>
        </w:rPr>
        <w:t>‘</w:t>
      </w:r>
      <w:r w:rsidRPr="008052BC">
        <w:rPr>
          <w:rFonts w:cs="Times New Roman"/>
          <w:szCs w:val="24"/>
          <w:lang w:val="en-US"/>
        </w:rPr>
        <w:t>Pourquoi et comment faut-il investir dans l’ISR ? Point de vue d’une organisation syndicale</w:t>
      </w:r>
      <w:r w:rsidR="00E443B0">
        <w:rPr>
          <w:rFonts w:cs="Times New Roman"/>
          <w:szCs w:val="24"/>
          <w:lang w:val="en-US"/>
        </w:rPr>
        <w:t>’.</w:t>
      </w:r>
      <w:r w:rsidRPr="008052BC">
        <w:rPr>
          <w:rFonts w:cs="Times New Roman"/>
          <w:szCs w:val="24"/>
          <w:lang w:val="en-US"/>
        </w:rPr>
        <w:t xml:space="preserve"> </w:t>
      </w:r>
      <w:r w:rsidRPr="008052BC">
        <w:rPr>
          <w:rFonts w:cs="Times New Roman"/>
          <w:i/>
          <w:szCs w:val="24"/>
          <w:lang w:val="en-US"/>
        </w:rPr>
        <w:t>Revue d’Economie Financière</w:t>
      </w:r>
      <w:r w:rsidRPr="008052BC">
        <w:rPr>
          <w:rFonts w:cs="Times New Roman"/>
          <w:szCs w:val="24"/>
          <w:lang w:val="en-US"/>
        </w:rPr>
        <w:t xml:space="preserve">, </w:t>
      </w:r>
      <w:r w:rsidRPr="00E443B0">
        <w:rPr>
          <w:rFonts w:cs="Times New Roman"/>
          <w:szCs w:val="24"/>
          <w:lang w:val="en-US"/>
        </w:rPr>
        <w:t>85</w:t>
      </w:r>
      <w:r w:rsidR="00E443B0">
        <w:rPr>
          <w:rFonts w:cs="Times New Roman"/>
          <w:szCs w:val="24"/>
          <w:lang w:val="en-US"/>
        </w:rPr>
        <w:t>:</w:t>
      </w:r>
      <w:r w:rsidRPr="008052BC">
        <w:rPr>
          <w:rFonts w:cs="Times New Roman"/>
          <w:szCs w:val="24"/>
          <w:lang w:val="en-US"/>
        </w:rPr>
        <w:t xml:space="preserve"> 139-149.</w:t>
      </w:r>
    </w:p>
    <w:p w:rsidR="00E51F34" w:rsidRPr="008052BC" w:rsidRDefault="00E51F34" w:rsidP="0020125C">
      <w:pPr>
        <w:spacing w:line="480" w:lineRule="auto"/>
        <w:ind w:left="706" w:hanging="706"/>
        <w:rPr>
          <w:rFonts w:cs="Times New Roman"/>
          <w:szCs w:val="24"/>
          <w:lang w:val="en-US"/>
        </w:rPr>
      </w:pPr>
      <w:r>
        <w:rPr>
          <w:rFonts w:cs="Times New Roman"/>
          <w:szCs w:val="24"/>
          <w:lang w:val="en-US"/>
        </w:rPr>
        <w:t xml:space="preserve">Bridgen, P. and Meyer, T. (2011). ‘Britain: exhausted voluntarism – the evolution of a hybrid pension system’. </w:t>
      </w:r>
      <w:r w:rsidRPr="008052BC">
        <w:rPr>
          <w:rFonts w:cs="Times New Roman"/>
          <w:szCs w:val="24"/>
          <w:lang w:val="en-US"/>
        </w:rPr>
        <w:t>In B. Ebbinghaus (</w:t>
      </w:r>
      <w:r>
        <w:rPr>
          <w:rFonts w:cs="Times New Roman"/>
          <w:szCs w:val="24"/>
          <w:lang w:val="en-US"/>
        </w:rPr>
        <w:t>e</w:t>
      </w:r>
      <w:r w:rsidRPr="008052BC">
        <w:rPr>
          <w:rFonts w:cs="Times New Roman"/>
          <w:szCs w:val="24"/>
          <w:lang w:val="en-US"/>
        </w:rPr>
        <w:t xml:space="preserve">d.). </w:t>
      </w:r>
      <w:r w:rsidRPr="008052BC">
        <w:rPr>
          <w:rFonts w:cs="Times New Roman"/>
          <w:i/>
          <w:szCs w:val="24"/>
          <w:lang w:val="en-US"/>
        </w:rPr>
        <w:t>The Varieties of Pension Governance: Pension Privatization in Europe</w:t>
      </w:r>
      <w:r w:rsidRPr="008052BC">
        <w:rPr>
          <w:rFonts w:cs="Times New Roman"/>
          <w:szCs w:val="24"/>
          <w:lang w:val="en-US"/>
        </w:rPr>
        <w:t xml:space="preserve"> (pp. 89-118). Oxford, UK: Oxford University Press.</w:t>
      </w:r>
    </w:p>
    <w:p w:rsidR="0016548F" w:rsidRPr="008052BC" w:rsidRDefault="00DD3485" w:rsidP="0020125C">
      <w:pPr>
        <w:spacing w:line="480" w:lineRule="auto"/>
        <w:ind w:left="706" w:hanging="706"/>
        <w:jc w:val="both"/>
        <w:rPr>
          <w:rFonts w:cs="Times New Roman"/>
          <w:szCs w:val="24"/>
          <w:lang w:val="en-US"/>
        </w:rPr>
      </w:pPr>
      <w:r w:rsidRPr="008052BC">
        <w:rPr>
          <w:rFonts w:cs="Times New Roman"/>
          <w:szCs w:val="24"/>
          <w:lang w:val="en-US"/>
        </w:rPr>
        <w:t>Callaghan, H. (2009)</w:t>
      </w:r>
      <w:r w:rsidR="00A66986" w:rsidRPr="008052BC">
        <w:rPr>
          <w:rFonts w:cs="Times New Roman"/>
          <w:szCs w:val="24"/>
          <w:lang w:val="en-US"/>
        </w:rPr>
        <w:t>.</w:t>
      </w:r>
      <w:r w:rsidRPr="008052BC">
        <w:rPr>
          <w:rFonts w:cs="Times New Roman"/>
          <w:szCs w:val="24"/>
          <w:lang w:val="en-US"/>
        </w:rPr>
        <w:t xml:space="preserve"> </w:t>
      </w:r>
      <w:r w:rsidR="00187A8A">
        <w:rPr>
          <w:rFonts w:cs="Times New Roman"/>
          <w:szCs w:val="24"/>
          <w:lang w:val="en-US"/>
        </w:rPr>
        <w:t>‘</w:t>
      </w:r>
      <w:r w:rsidRPr="008052BC">
        <w:rPr>
          <w:rFonts w:cs="Times New Roman"/>
          <w:szCs w:val="24"/>
          <w:lang w:val="en-US"/>
        </w:rPr>
        <w:t xml:space="preserve">Insiders, </w:t>
      </w:r>
      <w:r w:rsidR="00A66986" w:rsidRPr="008052BC">
        <w:rPr>
          <w:rFonts w:cs="Times New Roman"/>
          <w:szCs w:val="24"/>
          <w:lang w:val="en-US"/>
        </w:rPr>
        <w:t>o</w:t>
      </w:r>
      <w:r w:rsidRPr="008052BC">
        <w:rPr>
          <w:rFonts w:cs="Times New Roman"/>
          <w:szCs w:val="24"/>
          <w:lang w:val="en-US"/>
        </w:rPr>
        <w:t xml:space="preserve">utsiders, and the </w:t>
      </w:r>
      <w:r w:rsidR="00A66986" w:rsidRPr="008052BC">
        <w:rPr>
          <w:rFonts w:cs="Times New Roman"/>
          <w:szCs w:val="24"/>
          <w:lang w:val="en-US"/>
        </w:rPr>
        <w:t>p</w:t>
      </w:r>
      <w:r w:rsidRPr="008052BC">
        <w:rPr>
          <w:rFonts w:cs="Times New Roman"/>
          <w:szCs w:val="24"/>
          <w:lang w:val="en-US"/>
        </w:rPr>
        <w:t xml:space="preserve">olitics of </w:t>
      </w:r>
      <w:r w:rsidR="00A66986" w:rsidRPr="008052BC">
        <w:rPr>
          <w:rFonts w:cs="Times New Roman"/>
          <w:szCs w:val="24"/>
          <w:lang w:val="en-US"/>
        </w:rPr>
        <w:t>c</w:t>
      </w:r>
      <w:r w:rsidRPr="008052BC">
        <w:rPr>
          <w:rFonts w:cs="Times New Roman"/>
          <w:szCs w:val="24"/>
          <w:lang w:val="en-US"/>
        </w:rPr>
        <w:t xml:space="preserve">orporate </w:t>
      </w:r>
      <w:r w:rsidR="00A66986" w:rsidRPr="008052BC">
        <w:rPr>
          <w:rFonts w:cs="Times New Roman"/>
          <w:szCs w:val="24"/>
          <w:lang w:val="en-US"/>
        </w:rPr>
        <w:t>g</w:t>
      </w:r>
      <w:r w:rsidRPr="008052BC">
        <w:rPr>
          <w:rFonts w:cs="Times New Roman"/>
          <w:szCs w:val="24"/>
          <w:lang w:val="en-US"/>
        </w:rPr>
        <w:t xml:space="preserve">overnance: How </w:t>
      </w:r>
      <w:r w:rsidR="00A66986" w:rsidRPr="008052BC">
        <w:rPr>
          <w:rFonts w:cs="Times New Roman"/>
          <w:szCs w:val="24"/>
          <w:lang w:val="en-US"/>
        </w:rPr>
        <w:t>o</w:t>
      </w:r>
      <w:r w:rsidRPr="008052BC">
        <w:rPr>
          <w:rFonts w:cs="Times New Roman"/>
          <w:szCs w:val="24"/>
          <w:lang w:val="en-US"/>
        </w:rPr>
        <w:t xml:space="preserve">wnership </w:t>
      </w:r>
      <w:r w:rsidR="00A66986" w:rsidRPr="008052BC">
        <w:rPr>
          <w:rFonts w:cs="Times New Roman"/>
          <w:szCs w:val="24"/>
          <w:lang w:val="en-US"/>
        </w:rPr>
        <w:t>s</w:t>
      </w:r>
      <w:r w:rsidRPr="008052BC">
        <w:rPr>
          <w:rFonts w:cs="Times New Roman"/>
          <w:szCs w:val="24"/>
          <w:lang w:val="en-US"/>
        </w:rPr>
        <w:t xml:space="preserve">tructure </w:t>
      </w:r>
      <w:r w:rsidR="00A66986" w:rsidRPr="008052BC">
        <w:rPr>
          <w:rFonts w:cs="Times New Roman"/>
          <w:szCs w:val="24"/>
          <w:lang w:val="en-US"/>
        </w:rPr>
        <w:t>s</w:t>
      </w:r>
      <w:r w:rsidRPr="008052BC">
        <w:rPr>
          <w:rFonts w:cs="Times New Roman"/>
          <w:szCs w:val="24"/>
          <w:lang w:val="en-US"/>
        </w:rPr>
        <w:t xml:space="preserve">hapes </w:t>
      </w:r>
      <w:r w:rsidR="00A66986" w:rsidRPr="008052BC">
        <w:rPr>
          <w:rFonts w:cs="Times New Roman"/>
          <w:szCs w:val="24"/>
          <w:lang w:val="en-US"/>
        </w:rPr>
        <w:t>p</w:t>
      </w:r>
      <w:r w:rsidRPr="008052BC">
        <w:rPr>
          <w:rFonts w:cs="Times New Roman"/>
          <w:szCs w:val="24"/>
          <w:lang w:val="en-US"/>
        </w:rPr>
        <w:t xml:space="preserve">arty </w:t>
      </w:r>
      <w:r w:rsidR="00A66986" w:rsidRPr="008052BC">
        <w:rPr>
          <w:rFonts w:cs="Times New Roman"/>
          <w:szCs w:val="24"/>
          <w:lang w:val="en-US"/>
        </w:rPr>
        <w:t>p</w:t>
      </w:r>
      <w:r w:rsidRPr="008052BC">
        <w:rPr>
          <w:rFonts w:cs="Times New Roman"/>
          <w:szCs w:val="24"/>
          <w:lang w:val="en-US"/>
        </w:rPr>
        <w:t>ositions in Britain, Germany, and France</w:t>
      </w:r>
      <w:r w:rsidR="00187A8A">
        <w:rPr>
          <w:rFonts w:cs="Times New Roman"/>
          <w:szCs w:val="24"/>
          <w:lang w:val="en-US"/>
        </w:rPr>
        <w:t>’</w:t>
      </w:r>
      <w:r w:rsidR="00A66986" w:rsidRPr="008052BC">
        <w:rPr>
          <w:rFonts w:cs="Times New Roman"/>
          <w:szCs w:val="24"/>
          <w:lang w:val="en-US"/>
        </w:rPr>
        <w:t>.</w:t>
      </w:r>
      <w:r w:rsidRPr="008052BC">
        <w:rPr>
          <w:rFonts w:cs="Times New Roman"/>
          <w:szCs w:val="24"/>
          <w:lang w:val="en-US"/>
        </w:rPr>
        <w:t xml:space="preserve"> </w:t>
      </w:r>
      <w:r w:rsidRPr="008052BC">
        <w:rPr>
          <w:rFonts w:cs="Times New Roman"/>
          <w:i/>
          <w:szCs w:val="24"/>
          <w:lang w:val="en-US"/>
        </w:rPr>
        <w:t>Comparative Political Studies</w:t>
      </w:r>
      <w:r w:rsidR="00A66986" w:rsidRPr="008052BC">
        <w:rPr>
          <w:rFonts w:cs="Times New Roman"/>
          <w:szCs w:val="24"/>
          <w:lang w:val="en-US"/>
        </w:rPr>
        <w:t xml:space="preserve">, </w:t>
      </w:r>
      <w:r w:rsidR="00A66986" w:rsidRPr="00187A8A">
        <w:rPr>
          <w:rFonts w:cs="Times New Roman"/>
          <w:szCs w:val="24"/>
          <w:lang w:val="en-US"/>
        </w:rPr>
        <w:t>42</w:t>
      </w:r>
      <w:r w:rsidR="00187A8A">
        <w:rPr>
          <w:rFonts w:cs="Times New Roman"/>
          <w:szCs w:val="24"/>
          <w:lang w:val="en-US"/>
        </w:rPr>
        <w:t>:</w:t>
      </w:r>
      <w:r w:rsidRPr="008052BC">
        <w:rPr>
          <w:rFonts w:cs="Times New Roman"/>
          <w:szCs w:val="24"/>
          <w:lang w:val="en-US"/>
        </w:rPr>
        <w:t xml:space="preserve"> 733-762.</w:t>
      </w:r>
    </w:p>
    <w:p w:rsidR="00020155" w:rsidRPr="008052BC" w:rsidRDefault="00020155" w:rsidP="0020125C">
      <w:pPr>
        <w:spacing w:line="480" w:lineRule="auto"/>
        <w:ind w:left="706" w:hanging="706"/>
        <w:rPr>
          <w:rFonts w:cs="Times New Roman"/>
          <w:szCs w:val="24"/>
          <w:lang w:val="en-US" w:eastAsia="fr-BE"/>
        </w:rPr>
      </w:pPr>
      <w:r w:rsidRPr="008052BC">
        <w:rPr>
          <w:rFonts w:cs="Times New Roman"/>
          <w:szCs w:val="24"/>
          <w:lang w:val="en-US"/>
        </w:rPr>
        <w:t>CIES (2007)</w:t>
      </w:r>
      <w:r w:rsidR="008A7ABE">
        <w:rPr>
          <w:rFonts w:cs="Times New Roman"/>
          <w:szCs w:val="24"/>
          <w:lang w:val="en-US"/>
        </w:rPr>
        <w:t>.</w:t>
      </w:r>
      <w:r w:rsidRPr="008052BC">
        <w:rPr>
          <w:rFonts w:cs="Times New Roman"/>
          <w:szCs w:val="24"/>
          <w:lang w:val="en-US"/>
        </w:rPr>
        <w:t xml:space="preserve"> </w:t>
      </w:r>
      <w:r w:rsidRPr="008052BC">
        <w:rPr>
          <w:rFonts w:cs="Times New Roman"/>
          <w:i/>
          <w:szCs w:val="24"/>
          <w:lang w:val="en-US" w:eastAsia="fr-BE"/>
        </w:rPr>
        <w:t>Rapport d’activité du Comité Intersyndical de l’Epargne salariale (CIES)</w:t>
      </w:r>
      <w:r w:rsidRPr="008052BC">
        <w:rPr>
          <w:rFonts w:cs="Times New Roman"/>
          <w:szCs w:val="24"/>
          <w:lang w:val="en-US" w:eastAsia="fr-BE"/>
        </w:rPr>
        <w:t>. Paris:  Comité Intersyndical de l’Epargne salariale.</w:t>
      </w:r>
    </w:p>
    <w:p w:rsidR="00020155" w:rsidRPr="008052BC" w:rsidRDefault="00020155" w:rsidP="0020125C">
      <w:pPr>
        <w:spacing w:line="480" w:lineRule="auto"/>
        <w:ind w:left="706" w:hanging="706"/>
        <w:rPr>
          <w:rFonts w:cs="Times New Roman"/>
          <w:szCs w:val="24"/>
          <w:lang w:val="en-US"/>
        </w:rPr>
      </w:pPr>
      <w:r w:rsidRPr="008052BC">
        <w:rPr>
          <w:rFonts w:cs="Times New Roman"/>
          <w:szCs w:val="24"/>
          <w:lang w:val="en-US"/>
        </w:rPr>
        <w:t>CIES (2011)</w:t>
      </w:r>
      <w:r w:rsidR="00384E17">
        <w:rPr>
          <w:rFonts w:cs="Times New Roman"/>
          <w:szCs w:val="24"/>
          <w:lang w:val="en-US"/>
        </w:rPr>
        <w:t>.</w:t>
      </w:r>
      <w:r w:rsidRPr="008052BC">
        <w:rPr>
          <w:rFonts w:cs="Times New Roman"/>
          <w:szCs w:val="24"/>
          <w:lang w:val="en-US"/>
        </w:rPr>
        <w:t xml:space="preserve"> </w:t>
      </w:r>
      <w:r w:rsidRPr="008052BC">
        <w:rPr>
          <w:rFonts w:cs="Times New Roman"/>
          <w:i/>
          <w:szCs w:val="24"/>
          <w:lang w:val="en-US"/>
        </w:rPr>
        <w:t>Courrier concernant les Assemblées Générales des entreprises 2012</w:t>
      </w:r>
      <w:r w:rsidRPr="008052BC">
        <w:rPr>
          <w:rFonts w:cs="Times New Roman"/>
          <w:szCs w:val="24"/>
          <w:lang w:val="en-US"/>
        </w:rPr>
        <w:t>. Paris: Comité Inters</w:t>
      </w:r>
      <w:r w:rsidR="00331009">
        <w:rPr>
          <w:rFonts w:cs="Times New Roman"/>
          <w:szCs w:val="24"/>
          <w:lang w:val="en-US"/>
        </w:rPr>
        <w:t xml:space="preserve">yndical de l’Epargne Salariale. </w:t>
      </w:r>
      <w:r w:rsidRPr="008052BC">
        <w:rPr>
          <w:rFonts w:cs="Times New Roman"/>
          <w:szCs w:val="24"/>
          <w:lang w:val="en-US"/>
        </w:rPr>
        <w:t xml:space="preserve">Retrieved from </w:t>
      </w:r>
      <w:hyperlink r:id="rId13" w:history="1">
        <w:r w:rsidR="008A7ABE" w:rsidRPr="0077553E">
          <w:rPr>
            <w:rStyle w:val="Hyperlink"/>
            <w:rFonts w:cs="Times New Roman"/>
            <w:szCs w:val="24"/>
            <w:lang w:val="en-US"/>
          </w:rPr>
          <w:t xml:space="preserve">http://www.ci-es.org/site/wp-content/uploads/2012/11/Courrier_CIES_AG_2012.pdf </w:t>
        </w:r>
      </w:hyperlink>
    </w:p>
    <w:p w:rsidR="0016548F" w:rsidRDefault="00DD3485" w:rsidP="0020125C">
      <w:pPr>
        <w:spacing w:line="480" w:lineRule="auto"/>
        <w:ind w:left="706" w:hanging="706"/>
        <w:jc w:val="both"/>
        <w:rPr>
          <w:rFonts w:cs="Times New Roman"/>
          <w:szCs w:val="24"/>
          <w:lang w:val="en-US"/>
        </w:rPr>
      </w:pPr>
      <w:r w:rsidRPr="008052BC">
        <w:rPr>
          <w:rFonts w:cs="Times New Roman"/>
          <w:szCs w:val="24"/>
          <w:lang w:val="en-US"/>
        </w:rPr>
        <w:t>Cioffi, J.</w:t>
      </w:r>
      <w:r w:rsidR="00342092" w:rsidRPr="008052BC">
        <w:rPr>
          <w:rFonts w:cs="Times New Roman"/>
          <w:szCs w:val="24"/>
          <w:lang w:val="en-US"/>
        </w:rPr>
        <w:t xml:space="preserve"> </w:t>
      </w:r>
      <w:r w:rsidRPr="008052BC">
        <w:rPr>
          <w:rFonts w:cs="Times New Roman"/>
          <w:szCs w:val="24"/>
          <w:lang w:val="en-US"/>
        </w:rPr>
        <w:t xml:space="preserve">W. </w:t>
      </w:r>
      <w:r w:rsidR="00342092" w:rsidRPr="008052BC">
        <w:rPr>
          <w:rFonts w:cs="Times New Roman"/>
          <w:szCs w:val="24"/>
          <w:lang w:val="en-US"/>
        </w:rPr>
        <w:t>&amp;</w:t>
      </w:r>
      <w:r w:rsidRPr="008052BC">
        <w:rPr>
          <w:rFonts w:cs="Times New Roman"/>
          <w:szCs w:val="24"/>
          <w:lang w:val="en-US"/>
        </w:rPr>
        <w:t xml:space="preserve"> Höpner, M. (2006)</w:t>
      </w:r>
      <w:r w:rsidR="00342092" w:rsidRPr="008052BC">
        <w:rPr>
          <w:rFonts w:cs="Times New Roman"/>
          <w:szCs w:val="24"/>
          <w:lang w:val="en-US"/>
        </w:rPr>
        <w:t>.</w:t>
      </w:r>
      <w:r w:rsidRPr="008052BC">
        <w:rPr>
          <w:rFonts w:cs="Times New Roman"/>
          <w:szCs w:val="24"/>
          <w:lang w:val="en-US"/>
        </w:rPr>
        <w:t xml:space="preserve"> </w:t>
      </w:r>
      <w:r w:rsidR="00187A8A">
        <w:rPr>
          <w:rFonts w:cs="Times New Roman"/>
          <w:szCs w:val="24"/>
          <w:lang w:val="en-US"/>
        </w:rPr>
        <w:t>‘</w:t>
      </w:r>
      <w:r w:rsidRPr="008052BC">
        <w:rPr>
          <w:rFonts w:cs="Times New Roman"/>
          <w:szCs w:val="24"/>
          <w:lang w:val="en-US"/>
        </w:rPr>
        <w:t xml:space="preserve">The </w:t>
      </w:r>
      <w:r w:rsidR="00342092" w:rsidRPr="008052BC">
        <w:rPr>
          <w:rFonts w:cs="Times New Roman"/>
          <w:szCs w:val="24"/>
          <w:lang w:val="en-US"/>
        </w:rPr>
        <w:t>p</w:t>
      </w:r>
      <w:r w:rsidRPr="008052BC">
        <w:rPr>
          <w:rFonts w:cs="Times New Roman"/>
          <w:szCs w:val="24"/>
          <w:lang w:val="en-US"/>
        </w:rPr>
        <w:t xml:space="preserve">olitical </w:t>
      </w:r>
      <w:r w:rsidR="00342092" w:rsidRPr="008052BC">
        <w:rPr>
          <w:rFonts w:cs="Times New Roman"/>
          <w:szCs w:val="24"/>
          <w:lang w:val="en-US"/>
        </w:rPr>
        <w:t>p</w:t>
      </w:r>
      <w:r w:rsidRPr="008052BC">
        <w:rPr>
          <w:rFonts w:cs="Times New Roman"/>
          <w:szCs w:val="24"/>
          <w:lang w:val="en-US"/>
        </w:rPr>
        <w:t xml:space="preserve">aradox of </w:t>
      </w:r>
      <w:r w:rsidR="00342092" w:rsidRPr="008052BC">
        <w:rPr>
          <w:rFonts w:cs="Times New Roman"/>
          <w:szCs w:val="24"/>
          <w:lang w:val="en-US"/>
        </w:rPr>
        <w:t>f</w:t>
      </w:r>
      <w:r w:rsidRPr="008052BC">
        <w:rPr>
          <w:rFonts w:cs="Times New Roman"/>
          <w:szCs w:val="24"/>
          <w:lang w:val="en-US"/>
        </w:rPr>
        <w:t xml:space="preserve">inance </w:t>
      </w:r>
      <w:r w:rsidR="00342092" w:rsidRPr="008052BC">
        <w:rPr>
          <w:rFonts w:cs="Times New Roman"/>
          <w:szCs w:val="24"/>
          <w:lang w:val="en-US"/>
        </w:rPr>
        <w:t>c</w:t>
      </w:r>
      <w:r w:rsidRPr="008052BC">
        <w:rPr>
          <w:rFonts w:cs="Times New Roman"/>
          <w:szCs w:val="24"/>
          <w:lang w:val="en-US"/>
        </w:rPr>
        <w:t xml:space="preserve">apitalism: Interests, </w:t>
      </w:r>
      <w:r w:rsidR="00342092" w:rsidRPr="008052BC">
        <w:rPr>
          <w:rFonts w:cs="Times New Roman"/>
          <w:szCs w:val="24"/>
          <w:lang w:val="en-US"/>
        </w:rPr>
        <w:t>p</w:t>
      </w:r>
      <w:r w:rsidRPr="008052BC">
        <w:rPr>
          <w:rFonts w:cs="Times New Roman"/>
          <w:szCs w:val="24"/>
          <w:lang w:val="en-US"/>
        </w:rPr>
        <w:t xml:space="preserve">references, and </w:t>
      </w:r>
      <w:r w:rsidR="00342092" w:rsidRPr="008052BC">
        <w:rPr>
          <w:rFonts w:cs="Times New Roman"/>
          <w:szCs w:val="24"/>
          <w:lang w:val="en-US"/>
        </w:rPr>
        <w:t>c</w:t>
      </w:r>
      <w:r w:rsidRPr="008052BC">
        <w:rPr>
          <w:rFonts w:cs="Times New Roman"/>
          <w:szCs w:val="24"/>
          <w:lang w:val="en-US"/>
        </w:rPr>
        <w:t>enter-</w:t>
      </w:r>
      <w:r w:rsidR="00342092" w:rsidRPr="008052BC">
        <w:rPr>
          <w:rFonts w:cs="Times New Roman"/>
          <w:szCs w:val="24"/>
          <w:lang w:val="en-US"/>
        </w:rPr>
        <w:t>l</w:t>
      </w:r>
      <w:r w:rsidRPr="008052BC">
        <w:rPr>
          <w:rFonts w:cs="Times New Roman"/>
          <w:szCs w:val="24"/>
          <w:lang w:val="en-US"/>
        </w:rPr>
        <w:t xml:space="preserve">eft </w:t>
      </w:r>
      <w:r w:rsidR="00342092" w:rsidRPr="008052BC">
        <w:rPr>
          <w:rFonts w:cs="Times New Roman"/>
          <w:szCs w:val="24"/>
          <w:lang w:val="en-US"/>
        </w:rPr>
        <w:t>p</w:t>
      </w:r>
      <w:r w:rsidRPr="008052BC">
        <w:rPr>
          <w:rFonts w:cs="Times New Roman"/>
          <w:szCs w:val="24"/>
          <w:lang w:val="en-US"/>
        </w:rPr>
        <w:t xml:space="preserve">arty </w:t>
      </w:r>
      <w:r w:rsidR="00342092" w:rsidRPr="008052BC">
        <w:rPr>
          <w:rFonts w:cs="Times New Roman"/>
          <w:szCs w:val="24"/>
          <w:lang w:val="en-US"/>
        </w:rPr>
        <w:t>p</w:t>
      </w:r>
      <w:r w:rsidRPr="008052BC">
        <w:rPr>
          <w:rFonts w:cs="Times New Roman"/>
          <w:szCs w:val="24"/>
          <w:lang w:val="en-US"/>
        </w:rPr>
        <w:t xml:space="preserve">olitics in </w:t>
      </w:r>
      <w:r w:rsidR="00342092" w:rsidRPr="008052BC">
        <w:rPr>
          <w:rFonts w:cs="Times New Roman"/>
          <w:szCs w:val="24"/>
          <w:lang w:val="en-US"/>
        </w:rPr>
        <w:t>c</w:t>
      </w:r>
      <w:r w:rsidRPr="008052BC">
        <w:rPr>
          <w:rFonts w:cs="Times New Roman"/>
          <w:szCs w:val="24"/>
          <w:lang w:val="en-US"/>
        </w:rPr>
        <w:t xml:space="preserve">orporate </w:t>
      </w:r>
      <w:r w:rsidR="00342092" w:rsidRPr="008052BC">
        <w:rPr>
          <w:rFonts w:cs="Times New Roman"/>
          <w:szCs w:val="24"/>
          <w:lang w:val="en-US"/>
        </w:rPr>
        <w:t>g</w:t>
      </w:r>
      <w:r w:rsidRPr="008052BC">
        <w:rPr>
          <w:rFonts w:cs="Times New Roman"/>
          <w:szCs w:val="24"/>
          <w:lang w:val="en-US"/>
        </w:rPr>
        <w:t xml:space="preserve">overnance </w:t>
      </w:r>
      <w:r w:rsidR="00342092" w:rsidRPr="008052BC">
        <w:rPr>
          <w:rFonts w:cs="Times New Roman"/>
          <w:szCs w:val="24"/>
          <w:lang w:val="en-US"/>
        </w:rPr>
        <w:t>reform</w:t>
      </w:r>
      <w:r w:rsidR="00187A8A">
        <w:rPr>
          <w:rFonts w:cs="Times New Roman"/>
          <w:szCs w:val="24"/>
          <w:lang w:val="en-US"/>
        </w:rPr>
        <w:t>’.</w:t>
      </w:r>
      <w:r w:rsidRPr="008052BC">
        <w:rPr>
          <w:rFonts w:cs="Times New Roman"/>
          <w:szCs w:val="24"/>
          <w:lang w:val="en-US"/>
        </w:rPr>
        <w:t xml:space="preserve"> </w:t>
      </w:r>
      <w:r w:rsidRPr="008052BC">
        <w:rPr>
          <w:rFonts w:cs="Times New Roman"/>
          <w:i/>
          <w:szCs w:val="24"/>
          <w:lang w:val="en-US"/>
        </w:rPr>
        <w:t>Politics and Society</w:t>
      </w:r>
      <w:r w:rsidRPr="008052BC">
        <w:rPr>
          <w:rFonts w:cs="Times New Roman"/>
          <w:szCs w:val="24"/>
          <w:lang w:val="en-US"/>
        </w:rPr>
        <w:t xml:space="preserve">, </w:t>
      </w:r>
      <w:r w:rsidRPr="00187A8A">
        <w:rPr>
          <w:rFonts w:cs="Times New Roman"/>
          <w:szCs w:val="24"/>
          <w:lang w:val="en-US"/>
        </w:rPr>
        <w:t>34</w:t>
      </w:r>
      <w:r w:rsidR="00187A8A">
        <w:rPr>
          <w:rFonts w:cs="Times New Roman"/>
          <w:szCs w:val="24"/>
          <w:lang w:val="en-US"/>
        </w:rPr>
        <w:t>:</w:t>
      </w:r>
      <w:r w:rsidRPr="008052BC">
        <w:rPr>
          <w:rFonts w:cs="Times New Roman"/>
          <w:szCs w:val="24"/>
          <w:lang w:val="en-US"/>
        </w:rPr>
        <w:t xml:space="preserve"> 463-502.</w:t>
      </w:r>
    </w:p>
    <w:p w:rsidR="00550DAF" w:rsidRPr="008052BC" w:rsidRDefault="001A48EE" w:rsidP="0020125C">
      <w:pPr>
        <w:spacing w:line="480" w:lineRule="auto"/>
        <w:ind w:left="706" w:hanging="706"/>
        <w:jc w:val="both"/>
        <w:rPr>
          <w:rFonts w:cs="Times New Roman"/>
          <w:szCs w:val="24"/>
          <w:lang w:val="en-US"/>
        </w:rPr>
      </w:pPr>
      <w:r>
        <w:rPr>
          <w:rFonts w:cs="Times New Roman"/>
          <w:szCs w:val="24"/>
          <w:lang w:val="en-US"/>
        </w:rPr>
        <w:t>CII</w:t>
      </w:r>
      <w:r w:rsidR="0063176C" w:rsidRPr="00331009">
        <w:rPr>
          <w:rFonts w:cs="Times New Roman"/>
          <w:szCs w:val="24"/>
          <w:lang w:val="en-US"/>
        </w:rPr>
        <w:t xml:space="preserve"> (2013)</w:t>
      </w:r>
      <w:r w:rsidR="00331009">
        <w:rPr>
          <w:rFonts w:cs="Times New Roman"/>
          <w:szCs w:val="24"/>
          <w:lang w:val="en-US"/>
        </w:rPr>
        <w:t>.</w:t>
      </w:r>
      <w:r w:rsidR="00CF646B" w:rsidRPr="00331009">
        <w:rPr>
          <w:rFonts w:cs="Times New Roman"/>
          <w:szCs w:val="24"/>
          <w:lang w:val="en-US"/>
        </w:rPr>
        <w:t xml:space="preserve"> CII Policies</w:t>
      </w:r>
      <w:r w:rsidR="00331009" w:rsidRPr="00331009">
        <w:rPr>
          <w:rFonts w:cs="Times New Roman"/>
          <w:szCs w:val="24"/>
          <w:lang w:val="en-US"/>
        </w:rPr>
        <w:t>, Washington DC: Council of Institutional Investors. Retrieved from</w:t>
      </w:r>
      <w:r w:rsidR="00CF646B" w:rsidRPr="00331009">
        <w:rPr>
          <w:rFonts w:cs="Times New Roman"/>
          <w:szCs w:val="24"/>
          <w:lang w:val="en-US"/>
        </w:rPr>
        <w:t xml:space="preserve"> </w:t>
      </w:r>
      <w:hyperlink r:id="rId14" w:history="1">
        <w:r w:rsidR="00550DAF" w:rsidRPr="00331009">
          <w:rPr>
            <w:rStyle w:val="Hyperlink"/>
            <w:rFonts w:cs="Times New Roman"/>
            <w:szCs w:val="24"/>
            <w:lang w:val="en-US"/>
          </w:rPr>
          <w:t>http://www.cii.org/policies</w:t>
        </w:r>
      </w:hyperlink>
    </w:p>
    <w:p w:rsidR="00550DAF" w:rsidRPr="00BC439F" w:rsidRDefault="00550DAF" w:rsidP="00550DAF">
      <w:pPr>
        <w:spacing w:line="480" w:lineRule="auto"/>
        <w:ind w:left="706" w:hanging="706"/>
        <w:jc w:val="both"/>
        <w:rPr>
          <w:rFonts w:cs="Times New Roman"/>
          <w:szCs w:val="24"/>
          <w:lang w:val="en-US"/>
        </w:rPr>
      </w:pPr>
      <w:r>
        <w:rPr>
          <w:rFonts w:cs="Times New Roman"/>
          <w:szCs w:val="24"/>
          <w:lang w:val="en-US"/>
        </w:rPr>
        <w:t>Culpepper, P.</w:t>
      </w:r>
      <w:r w:rsidR="00102462">
        <w:rPr>
          <w:rFonts w:cs="Times New Roman"/>
          <w:szCs w:val="24"/>
          <w:lang w:val="en-US"/>
        </w:rPr>
        <w:t xml:space="preserve"> D.</w:t>
      </w:r>
      <w:r>
        <w:rPr>
          <w:rFonts w:cs="Times New Roman"/>
          <w:szCs w:val="24"/>
          <w:lang w:val="en-US"/>
        </w:rPr>
        <w:t xml:space="preserve"> (200</w:t>
      </w:r>
      <w:r w:rsidR="001E06C1">
        <w:rPr>
          <w:rFonts w:cs="Times New Roman"/>
          <w:szCs w:val="24"/>
          <w:lang w:val="en-US"/>
        </w:rPr>
        <w:t>6</w:t>
      </w:r>
      <w:r>
        <w:rPr>
          <w:rFonts w:cs="Times New Roman"/>
          <w:szCs w:val="24"/>
          <w:lang w:val="en-US"/>
        </w:rPr>
        <w:t xml:space="preserve">). </w:t>
      </w:r>
      <w:r w:rsidR="00187A8A">
        <w:rPr>
          <w:rFonts w:cs="Times New Roman"/>
          <w:szCs w:val="24"/>
          <w:lang w:val="en-US"/>
        </w:rPr>
        <w:t>‘</w:t>
      </w:r>
      <w:r w:rsidR="00BC439F">
        <w:rPr>
          <w:lang w:val="en-US"/>
        </w:rPr>
        <w:t>Capitalism, coordination, and economic change: The French political e</w:t>
      </w:r>
      <w:r>
        <w:rPr>
          <w:lang w:val="en-US"/>
        </w:rPr>
        <w:t>conomy since 1985</w:t>
      </w:r>
      <w:r w:rsidR="00187A8A">
        <w:rPr>
          <w:lang w:val="en-US"/>
        </w:rPr>
        <w:t>’</w:t>
      </w:r>
      <w:r w:rsidR="00BC439F">
        <w:rPr>
          <w:lang w:val="en-US"/>
        </w:rPr>
        <w:t xml:space="preserve">. In </w:t>
      </w:r>
      <w:r w:rsidR="00102462">
        <w:rPr>
          <w:lang w:val="en-US"/>
        </w:rPr>
        <w:t>P.</w:t>
      </w:r>
      <w:r w:rsidR="00FA47B3">
        <w:rPr>
          <w:lang w:val="en-US"/>
        </w:rPr>
        <w:t xml:space="preserve"> D.</w:t>
      </w:r>
      <w:r w:rsidR="00102462">
        <w:rPr>
          <w:lang w:val="en-US"/>
        </w:rPr>
        <w:t xml:space="preserve"> Culpepper, </w:t>
      </w:r>
      <w:r w:rsidR="00187A8A">
        <w:rPr>
          <w:lang w:val="en-US"/>
        </w:rPr>
        <w:t>P. A. Hall, &amp; B. Palier (e</w:t>
      </w:r>
      <w:r w:rsidR="00BC439F">
        <w:rPr>
          <w:lang w:val="en-US"/>
        </w:rPr>
        <w:t xml:space="preserve">ds.) </w:t>
      </w:r>
      <w:r w:rsidR="00BC439F">
        <w:rPr>
          <w:i/>
          <w:lang w:val="en-US"/>
        </w:rPr>
        <w:t>Changing France: The Politics that Markets Make</w:t>
      </w:r>
      <w:r w:rsidR="00102462">
        <w:rPr>
          <w:lang w:val="en-US"/>
        </w:rPr>
        <w:t xml:space="preserve"> (pp</w:t>
      </w:r>
      <w:r w:rsidR="00BC439F">
        <w:rPr>
          <w:lang w:val="en-US"/>
        </w:rPr>
        <w:t>.</w:t>
      </w:r>
      <w:r w:rsidR="00102462">
        <w:rPr>
          <w:lang w:val="en-US"/>
        </w:rPr>
        <w:t xml:space="preserve"> </w:t>
      </w:r>
      <w:r w:rsidR="008E0225">
        <w:rPr>
          <w:lang w:val="en-US"/>
        </w:rPr>
        <w:t>29-49</w:t>
      </w:r>
      <w:r w:rsidR="00102462">
        <w:rPr>
          <w:lang w:val="en-US"/>
        </w:rPr>
        <w:t>).</w:t>
      </w:r>
      <w:r w:rsidR="001E06C1">
        <w:rPr>
          <w:lang w:val="en-US"/>
        </w:rPr>
        <w:t xml:space="preserve"> London, UK: Palgrave Macmillan.</w:t>
      </w:r>
      <w:r w:rsidR="00102462">
        <w:rPr>
          <w:lang w:val="en-US"/>
        </w:rPr>
        <w:t xml:space="preserve"> </w:t>
      </w:r>
      <w:r w:rsidR="00BC439F">
        <w:rPr>
          <w:lang w:val="en-US"/>
        </w:rPr>
        <w:t xml:space="preserve"> </w:t>
      </w:r>
    </w:p>
    <w:p w:rsidR="0016548F" w:rsidRDefault="00DD3485" w:rsidP="0020125C">
      <w:pPr>
        <w:spacing w:line="480" w:lineRule="auto"/>
        <w:ind w:left="706" w:hanging="706"/>
        <w:jc w:val="both"/>
        <w:rPr>
          <w:rFonts w:cs="Times New Roman"/>
          <w:szCs w:val="24"/>
          <w:lang w:val="en-US"/>
        </w:rPr>
      </w:pPr>
      <w:r w:rsidRPr="008052BC">
        <w:rPr>
          <w:rFonts w:cs="Times New Roman"/>
          <w:szCs w:val="24"/>
          <w:lang w:val="en-US"/>
        </w:rPr>
        <w:t>Culpepper, P.</w:t>
      </w:r>
      <w:r w:rsidR="00102462">
        <w:rPr>
          <w:rFonts w:cs="Times New Roman"/>
          <w:szCs w:val="24"/>
          <w:lang w:val="en-US"/>
        </w:rPr>
        <w:t xml:space="preserve"> D.</w:t>
      </w:r>
      <w:r w:rsidRPr="008052BC">
        <w:rPr>
          <w:rFonts w:cs="Times New Roman"/>
          <w:szCs w:val="24"/>
          <w:lang w:val="en-US"/>
        </w:rPr>
        <w:t xml:space="preserve"> (2011)</w:t>
      </w:r>
      <w:r w:rsidR="00F523B0" w:rsidRPr="008052BC">
        <w:rPr>
          <w:rFonts w:cs="Times New Roman"/>
          <w:szCs w:val="24"/>
          <w:lang w:val="en-US"/>
        </w:rPr>
        <w:t>.</w:t>
      </w:r>
      <w:r w:rsidRPr="008052BC">
        <w:rPr>
          <w:rFonts w:cs="Times New Roman"/>
          <w:szCs w:val="24"/>
          <w:lang w:val="en-US"/>
        </w:rPr>
        <w:t xml:space="preserve"> </w:t>
      </w:r>
      <w:r w:rsidRPr="008052BC">
        <w:rPr>
          <w:rFonts w:cs="Times New Roman"/>
          <w:i/>
          <w:iCs/>
          <w:szCs w:val="24"/>
          <w:lang w:val="en-US"/>
        </w:rPr>
        <w:t>Quiet Politics and Business Power</w:t>
      </w:r>
      <w:r w:rsidR="00F523B0" w:rsidRPr="008052BC">
        <w:rPr>
          <w:rFonts w:cs="Times New Roman"/>
          <w:i/>
          <w:iCs/>
          <w:szCs w:val="24"/>
          <w:lang w:val="en-US"/>
        </w:rPr>
        <w:t>:</w:t>
      </w:r>
      <w:r w:rsidRPr="008052BC">
        <w:rPr>
          <w:rFonts w:cs="Times New Roman"/>
          <w:i/>
          <w:iCs/>
          <w:szCs w:val="24"/>
          <w:lang w:val="en-US"/>
        </w:rPr>
        <w:t xml:space="preserve"> Corporate Control in Europe and Japan</w:t>
      </w:r>
      <w:r w:rsidRPr="008052BC">
        <w:rPr>
          <w:rFonts w:cs="Times New Roman"/>
          <w:szCs w:val="24"/>
          <w:lang w:val="en-US"/>
        </w:rPr>
        <w:t xml:space="preserve">. </w:t>
      </w:r>
      <w:r w:rsidR="00A730EC" w:rsidRPr="008052BC">
        <w:rPr>
          <w:rFonts w:cs="Times New Roman"/>
          <w:szCs w:val="24"/>
          <w:lang w:val="en-US"/>
        </w:rPr>
        <w:t>New York, NY</w:t>
      </w:r>
      <w:r w:rsidRPr="008052BC">
        <w:rPr>
          <w:rFonts w:cs="Times New Roman"/>
          <w:szCs w:val="24"/>
          <w:lang w:val="en-US"/>
        </w:rPr>
        <w:t>: Cambridge University Press.</w:t>
      </w:r>
    </w:p>
    <w:p w:rsidR="00041C2D" w:rsidRPr="008052BC" w:rsidRDefault="008A7ABE" w:rsidP="0020125C">
      <w:pPr>
        <w:spacing w:line="480" w:lineRule="auto"/>
        <w:ind w:left="706" w:hanging="706"/>
        <w:jc w:val="both"/>
        <w:rPr>
          <w:rFonts w:cs="Times New Roman"/>
          <w:szCs w:val="24"/>
          <w:lang w:val="en-US"/>
        </w:rPr>
      </w:pPr>
      <w:r>
        <w:rPr>
          <w:rFonts w:cs="Times New Roman"/>
          <w:szCs w:val="24"/>
          <w:lang w:val="en-US"/>
        </w:rPr>
        <w:t>Cusack, T., Iversen, T.</w:t>
      </w:r>
      <w:r w:rsidR="00041C2D" w:rsidRPr="008052BC">
        <w:rPr>
          <w:rFonts w:cs="Times New Roman"/>
          <w:szCs w:val="24"/>
          <w:lang w:val="en-US"/>
        </w:rPr>
        <w:t xml:space="preserve"> &amp; Soskice, D. (2007). </w:t>
      </w:r>
      <w:r w:rsidR="00187A8A">
        <w:rPr>
          <w:rFonts w:cs="Times New Roman"/>
          <w:szCs w:val="24"/>
          <w:lang w:val="en-US"/>
        </w:rPr>
        <w:t>‘</w:t>
      </w:r>
      <w:r w:rsidR="00041C2D" w:rsidRPr="008052BC">
        <w:rPr>
          <w:rFonts w:cs="Times New Roman"/>
          <w:szCs w:val="24"/>
          <w:lang w:val="en-US"/>
        </w:rPr>
        <w:t>Economic interests and the origins of electoral systems</w:t>
      </w:r>
      <w:r w:rsidR="00187A8A">
        <w:rPr>
          <w:rFonts w:cs="Times New Roman"/>
          <w:szCs w:val="24"/>
          <w:lang w:val="en-US"/>
        </w:rPr>
        <w:t>’</w:t>
      </w:r>
      <w:r w:rsidR="00041C2D" w:rsidRPr="008052BC">
        <w:rPr>
          <w:rFonts w:cs="Times New Roman"/>
          <w:szCs w:val="24"/>
          <w:lang w:val="en-US"/>
        </w:rPr>
        <w:t xml:space="preserve">. </w:t>
      </w:r>
      <w:r w:rsidR="00041C2D" w:rsidRPr="008052BC">
        <w:rPr>
          <w:rFonts w:cs="Times New Roman"/>
          <w:i/>
          <w:szCs w:val="24"/>
          <w:lang w:val="en-US"/>
        </w:rPr>
        <w:t>American Political Science Review</w:t>
      </w:r>
      <w:r w:rsidR="00041C2D" w:rsidRPr="008052BC">
        <w:rPr>
          <w:rFonts w:cs="Times New Roman"/>
          <w:szCs w:val="24"/>
          <w:lang w:val="en-US"/>
        </w:rPr>
        <w:t xml:space="preserve">, </w:t>
      </w:r>
      <w:r w:rsidR="00041C2D" w:rsidRPr="00187A8A">
        <w:rPr>
          <w:rFonts w:cs="Times New Roman"/>
          <w:szCs w:val="24"/>
          <w:lang w:val="en-US"/>
        </w:rPr>
        <w:t>101</w:t>
      </w:r>
      <w:r w:rsidR="00187A8A">
        <w:rPr>
          <w:rFonts w:cs="Times New Roman"/>
          <w:szCs w:val="24"/>
          <w:lang w:val="en-US"/>
        </w:rPr>
        <w:t>:</w:t>
      </w:r>
      <w:r w:rsidR="00041C2D" w:rsidRPr="008052BC">
        <w:rPr>
          <w:rFonts w:cs="Times New Roman"/>
          <w:szCs w:val="24"/>
          <w:lang w:val="en-US"/>
        </w:rPr>
        <w:t xml:space="preserve"> 373-391</w:t>
      </w:r>
    </w:p>
    <w:p w:rsidR="009D0389" w:rsidRPr="008052BC" w:rsidRDefault="009D0389" w:rsidP="00D75BC0">
      <w:pPr>
        <w:spacing w:line="480" w:lineRule="auto"/>
        <w:ind w:left="706" w:hanging="706"/>
        <w:jc w:val="both"/>
        <w:rPr>
          <w:lang w:val="en-US"/>
        </w:rPr>
      </w:pPr>
      <w:r w:rsidRPr="008052BC">
        <w:rPr>
          <w:rFonts w:cs="Times New Roman"/>
          <w:szCs w:val="24"/>
          <w:lang w:val="en-US"/>
        </w:rPr>
        <w:lastRenderedPageBreak/>
        <w:t>Davidsson, J.</w:t>
      </w:r>
      <w:r w:rsidRPr="008052BC">
        <w:rPr>
          <w:lang w:val="en-US"/>
        </w:rPr>
        <w:t xml:space="preserve"> B., &amp; Emmenegger, P. (2013)</w:t>
      </w:r>
      <w:r w:rsidR="0086547C" w:rsidRPr="008052BC">
        <w:rPr>
          <w:lang w:val="en-US"/>
        </w:rPr>
        <w:t>.</w:t>
      </w:r>
      <w:r w:rsidRPr="008052BC">
        <w:rPr>
          <w:lang w:val="en-US"/>
        </w:rPr>
        <w:t xml:space="preserve"> </w:t>
      </w:r>
      <w:r w:rsidR="00187A8A">
        <w:rPr>
          <w:lang w:val="en-US"/>
        </w:rPr>
        <w:t>‘</w:t>
      </w:r>
      <w:r w:rsidRPr="008052BC">
        <w:rPr>
          <w:lang w:val="en-US"/>
        </w:rPr>
        <w:t>Defending the organisation, not the members: Unions and the reform of job security legislation in Western Europe</w:t>
      </w:r>
      <w:r w:rsidR="00187A8A">
        <w:rPr>
          <w:lang w:val="en-US"/>
        </w:rPr>
        <w:t>’</w:t>
      </w:r>
      <w:r w:rsidRPr="008052BC">
        <w:rPr>
          <w:lang w:val="en-US"/>
        </w:rPr>
        <w:t xml:space="preserve">. </w:t>
      </w:r>
      <w:r w:rsidRPr="008052BC">
        <w:rPr>
          <w:i/>
          <w:lang w:val="en-US"/>
        </w:rPr>
        <w:t>European Journal of Political Research</w:t>
      </w:r>
      <w:r w:rsidRPr="008052BC">
        <w:rPr>
          <w:lang w:val="en-US"/>
        </w:rPr>
        <w:t xml:space="preserve">, </w:t>
      </w:r>
      <w:r w:rsidRPr="00187A8A">
        <w:rPr>
          <w:lang w:val="en-US"/>
        </w:rPr>
        <w:t>52</w:t>
      </w:r>
      <w:r w:rsidR="00187A8A">
        <w:rPr>
          <w:lang w:val="en-US"/>
        </w:rPr>
        <w:t>:</w:t>
      </w:r>
      <w:r w:rsidRPr="008052BC">
        <w:rPr>
          <w:lang w:val="en-US"/>
        </w:rPr>
        <w:t xml:space="preserve"> 339-363.</w:t>
      </w:r>
    </w:p>
    <w:p w:rsidR="001F0C7C" w:rsidRPr="008052BC" w:rsidRDefault="00B324D9" w:rsidP="00BE0D23">
      <w:pPr>
        <w:spacing w:line="480" w:lineRule="auto"/>
        <w:ind w:left="706" w:hanging="706"/>
        <w:jc w:val="both"/>
        <w:rPr>
          <w:rFonts w:cs="Times New Roman"/>
          <w:szCs w:val="24"/>
          <w:lang w:val="en-US"/>
        </w:rPr>
      </w:pPr>
      <w:r w:rsidRPr="008052BC">
        <w:rPr>
          <w:rFonts w:cs="Times New Roman"/>
          <w:szCs w:val="24"/>
          <w:lang w:val="en-US"/>
        </w:rPr>
        <w:t xml:space="preserve">Davies, P. L. (1998). </w:t>
      </w:r>
      <w:r w:rsidR="00187A8A">
        <w:rPr>
          <w:rFonts w:cs="Times New Roman"/>
          <w:szCs w:val="24"/>
          <w:lang w:val="en-US"/>
        </w:rPr>
        <w:t>‘</w:t>
      </w:r>
      <w:r w:rsidR="00DD3485" w:rsidRPr="008052BC">
        <w:rPr>
          <w:rFonts w:cs="Times New Roman"/>
          <w:szCs w:val="24"/>
          <w:lang w:val="en-US"/>
        </w:rPr>
        <w:t>A note on labour and corporate governance in the UK</w:t>
      </w:r>
      <w:r w:rsidR="00187A8A">
        <w:rPr>
          <w:rFonts w:cs="Times New Roman"/>
          <w:szCs w:val="24"/>
          <w:lang w:val="en-US"/>
        </w:rPr>
        <w:t>’</w:t>
      </w:r>
      <w:r w:rsidRPr="008052BC">
        <w:rPr>
          <w:rFonts w:cs="Times New Roman"/>
          <w:szCs w:val="24"/>
          <w:lang w:val="en-US"/>
        </w:rPr>
        <w:t>.</w:t>
      </w:r>
      <w:r w:rsidR="00DD3485" w:rsidRPr="008052BC">
        <w:rPr>
          <w:rFonts w:cs="Times New Roman"/>
          <w:szCs w:val="24"/>
          <w:lang w:val="en-US"/>
        </w:rPr>
        <w:t xml:space="preserve"> </w:t>
      </w:r>
      <w:r w:rsidRPr="008052BC">
        <w:rPr>
          <w:rFonts w:cs="Times New Roman"/>
          <w:szCs w:val="24"/>
          <w:lang w:val="en-US"/>
        </w:rPr>
        <w:t>I</w:t>
      </w:r>
      <w:r w:rsidR="00DD3485" w:rsidRPr="008052BC">
        <w:rPr>
          <w:rFonts w:cs="Times New Roman"/>
          <w:szCs w:val="24"/>
          <w:lang w:val="en-US"/>
        </w:rPr>
        <w:t>n K. J. Hopt, H. Kanda, M. J. Roe, E. Wymeersch</w:t>
      </w:r>
      <w:r w:rsidRPr="008052BC">
        <w:rPr>
          <w:rFonts w:cs="Times New Roman"/>
          <w:szCs w:val="24"/>
          <w:lang w:val="en-US"/>
        </w:rPr>
        <w:t>,</w:t>
      </w:r>
      <w:r w:rsidR="00DD3485" w:rsidRPr="008052BC">
        <w:rPr>
          <w:rFonts w:cs="Times New Roman"/>
          <w:szCs w:val="24"/>
          <w:lang w:val="en-US"/>
        </w:rPr>
        <w:t xml:space="preserve"> </w:t>
      </w:r>
      <w:r w:rsidRPr="008052BC">
        <w:rPr>
          <w:rFonts w:cs="Times New Roman"/>
          <w:szCs w:val="24"/>
          <w:lang w:val="en-US"/>
        </w:rPr>
        <w:t>&amp;</w:t>
      </w:r>
      <w:r w:rsidR="00DD3485" w:rsidRPr="008052BC">
        <w:rPr>
          <w:rFonts w:cs="Times New Roman"/>
          <w:szCs w:val="24"/>
          <w:lang w:val="en-US"/>
        </w:rPr>
        <w:t xml:space="preserve"> S. Prigge (</w:t>
      </w:r>
      <w:r w:rsidR="00187A8A">
        <w:rPr>
          <w:rFonts w:cs="Times New Roman"/>
          <w:szCs w:val="24"/>
          <w:lang w:val="en-US"/>
        </w:rPr>
        <w:t>e</w:t>
      </w:r>
      <w:r w:rsidR="00DD3485" w:rsidRPr="008052BC">
        <w:rPr>
          <w:rFonts w:cs="Times New Roman"/>
          <w:szCs w:val="24"/>
          <w:lang w:val="en-US"/>
        </w:rPr>
        <w:t xml:space="preserve">ds.), </w:t>
      </w:r>
      <w:r w:rsidR="00DD3485" w:rsidRPr="008052BC">
        <w:rPr>
          <w:rFonts w:cs="Times New Roman"/>
          <w:i/>
          <w:szCs w:val="24"/>
          <w:lang w:val="en-US"/>
        </w:rPr>
        <w:t>Comparative Corporate Governance. The State of the Art and Emerging Research</w:t>
      </w:r>
      <w:r w:rsidRPr="008052BC">
        <w:rPr>
          <w:rFonts w:cs="Times New Roman"/>
          <w:szCs w:val="24"/>
          <w:lang w:val="en-US"/>
        </w:rPr>
        <w:t xml:space="preserve"> (pp. 373-386)</w:t>
      </w:r>
      <w:r w:rsidR="00DD3485" w:rsidRPr="008052BC">
        <w:rPr>
          <w:rFonts w:cs="Times New Roman"/>
          <w:szCs w:val="24"/>
          <w:lang w:val="en-US"/>
        </w:rPr>
        <w:t>. Oxford</w:t>
      </w:r>
      <w:r w:rsidRPr="008052BC">
        <w:rPr>
          <w:rFonts w:cs="Times New Roman"/>
          <w:szCs w:val="24"/>
          <w:lang w:val="en-US"/>
        </w:rPr>
        <w:t>, UK: Oxford University Press</w:t>
      </w:r>
      <w:r w:rsidR="00DD3485" w:rsidRPr="008052BC">
        <w:rPr>
          <w:rFonts w:cs="Times New Roman"/>
          <w:szCs w:val="24"/>
          <w:lang w:val="en-US"/>
        </w:rPr>
        <w:t>.</w:t>
      </w:r>
    </w:p>
    <w:p w:rsidR="005B2A45" w:rsidRPr="008052BC" w:rsidRDefault="00DD3485" w:rsidP="00380B79">
      <w:pPr>
        <w:spacing w:line="480" w:lineRule="auto"/>
        <w:ind w:left="706" w:hanging="706"/>
        <w:jc w:val="both"/>
        <w:rPr>
          <w:rFonts w:cs="Times New Roman"/>
          <w:szCs w:val="24"/>
          <w:lang w:val="en-US"/>
        </w:rPr>
      </w:pPr>
      <w:r w:rsidRPr="008052BC">
        <w:rPr>
          <w:rFonts w:cs="Times New Roman"/>
          <w:szCs w:val="24"/>
          <w:lang w:val="en-US"/>
        </w:rPr>
        <w:t xml:space="preserve">Davis, G. </w:t>
      </w:r>
      <w:r w:rsidR="00C65DAD" w:rsidRPr="008052BC">
        <w:rPr>
          <w:rFonts w:cs="Times New Roman"/>
          <w:szCs w:val="24"/>
          <w:lang w:val="en-US"/>
        </w:rPr>
        <w:t>&amp;</w:t>
      </w:r>
      <w:r w:rsidRPr="008052BC">
        <w:rPr>
          <w:rFonts w:cs="Times New Roman"/>
          <w:szCs w:val="24"/>
          <w:lang w:val="en-US"/>
        </w:rPr>
        <w:t xml:space="preserve"> Thompson, T. A. (1994)</w:t>
      </w:r>
      <w:r w:rsidR="002C3287">
        <w:rPr>
          <w:rFonts w:cs="Times New Roman"/>
          <w:szCs w:val="24"/>
          <w:lang w:val="en-US"/>
        </w:rPr>
        <w:t>.</w:t>
      </w:r>
      <w:r w:rsidRPr="008052BC">
        <w:rPr>
          <w:rFonts w:cs="Times New Roman"/>
          <w:szCs w:val="24"/>
          <w:lang w:val="en-US"/>
        </w:rPr>
        <w:t xml:space="preserve"> </w:t>
      </w:r>
      <w:r w:rsidR="00187A8A">
        <w:rPr>
          <w:rFonts w:cs="Times New Roman"/>
          <w:szCs w:val="24"/>
          <w:lang w:val="en-US"/>
        </w:rPr>
        <w:t>‘</w:t>
      </w:r>
      <w:r w:rsidRPr="008052BC">
        <w:rPr>
          <w:rFonts w:cs="Times New Roman"/>
          <w:szCs w:val="24"/>
          <w:lang w:val="en-US"/>
        </w:rPr>
        <w:t>A social movement perspective on corporate control</w:t>
      </w:r>
      <w:r w:rsidR="00187A8A">
        <w:rPr>
          <w:rFonts w:cs="Times New Roman"/>
          <w:szCs w:val="24"/>
          <w:lang w:val="en-US"/>
        </w:rPr>
        <w:t>’.</w:t>
      </w:r>
      <w:r w:rsidRPr="008052BC">
        <w:rPr>
          <w:rFonts w:cs="Times New Roman"/>
          <w:szCs w:val="24"/>
          <w:lang w:val="en-US"/>
        </w:rPr>
        <w:t xml:space="preserve"> </w:t>
      </w:r>
      <w:r w:rsidRPr="008052BC">
        <w:rPr>
          <w:rFonts w:cs="Times New Roman"/>
          <w:i/>
          <w:szCs w:val="24"/>
          <w:lang w:val="en-US"/>
        </w:rPr>
        <w:t>Administrative Science Quarterly</w:t>
      </w:r>
      <w:r w:rsidRPr="008052BC">
        <w:rPr>
          <w:rFonts w:cs="Times New Roman"/>
          <w:szCs w:val="24"/>
          <w:lang w:val="en-US"/>
        </w:rPr>
        <w:t xml:space="preserve">, </w:t>
      </w:r>
      <w:r w:rsidRPr="00187A8A">
        <w:rPr>
          <w:rFonts w:cs="Times New Roman"/>
          <w:szCs w:val="24"/>
          <w:lang w:val="en-US"/>
        </w:rPr>
        <w:t>39</w:t>
      </w:r>
      <w:r w:rsidR="00187A8A">
        <w:rPr>
          <w:rFonts w:cs="Times New Roman"/>
          <w:szCs w:val="24"/>
          <w:lang w:val="en-US"/>
        </w:rPr>
        <w:t>:</w:t>
      </w:r>
      <w:r w:rsidRPr="008052BC">
        <w:rPr>
          <w:rFonts w:cs="Times New Roman"/>
          <w:szCs w:val="24"/>
          <w:lang w:val="en-US"/>
        </w:rPr>
        <w:t xml:space="preserve"> 141-</w:t>
      </w:r>
      <w:r w:rsidR="00C65DAD" w:rsidRPr="008052BC">
        <w:rPr>
          <w:rFonts w:cs="Times New Roman"/>
          <w:szCs w:val="24"/>
          <w:lang w:val="en-US"/>
        </w:rPr>
        <w:t>1</w:t>
      </w:r>
      <w:r w:rsidRPr="008052BC">
        <w:rPr>
          <w:rFonts w:cs="Times New Roman"/>
          <w:szCs w:val="24"/>
          <w:lang w:val="en-US"/>
        </w:rPr>
        <w:t>73</w:t>
      </w:r>
      <w:r w:rsidR="005B2A45" w:rsidRPr="008052BC">
        <w:rPr>
          <w:rFonts w:cs="Times New Roman"/>
          <w:szCs w:val="24"/>
          <w:lang w:val="en-US"/>
        </w:rPr>
        <w:t>.</w:t>
      </w:r>
    </w:p>
    <w:p w:rsidR="0016548F" w:rsidRDefault="00DD3485" w:rsidP="0020125C">
      <w:pPr>
        <w:spacing w:line="480" w:lineRule="auto"/>
        <w:ind w:left="706" w:hanging="706"/>
        <w:jc w:val="both"/>
        <w:rPr>
          <w:rFonts w:cs="Times New Roman"/>
          <w:szCs w:val="24"/>
          <w:lang w:val="en-US"/>
        </w:rPr>
      </w:pPr>
      <w:r w:rsidRPr="008052BC">
        <w:rPr>
          <w:rFonts w:cs="Times New Roman"/>
          <w:szCs w:val="24"/>
          <w:lang w:val="en-US"/>
        </w:rPr>
        <w:t>Deakin, S</w:t>
      </w:r>
      <w:r w:rsidR="000068AE" w:rsidRPr="008052BC">
        <w:rPr>
          <w:rFonts w:cs="Times New Roman"/>
          <w:szCs w:val="24"/>
          <w:lang w:val="en-US"/>
        </w:rPr>
        <w:t>.</w:t>
      </w:r>
      <w:r w:rsidRPr="008052BC">
        <w:rPr>
          <w:rFonts w:cs="Times New Roman"/>
          <w:szCs w:val="24"/>
          <w:lang w:val="en-US"/>
        </w:rPr>
        <w:t xml:space="preserve"> </w:t>
      </w:r>
      <w:r w:rsidR="000068AE" w:rsidRPr="008052BC">
        <w:rPr>
          <w:rFonts w:cs="Times New Roman"/>
          <w:szCs w:val="24"/>
          <w:lang w:val="en-US"/>
        </w:rPr>
        <w:t>&amp; Slinger</w:t>
      </w:r>
      <w:r w:rsidRPr="008052BC">
        <w:rPr>
          <w:rFonts w:cs="Times New Roman"/>
          <w:szCs w:val="24"/>
          <w:lang w:val="en-US"/>
        </w:rPr>
        <w:t>, G</w:t>
      </w:r>
      <w:r w:rsidR="000068AE" w:rsidRPr="008052BC">
        <w:rPr>
          <w:rFonts w:cs="Times New Roman"/>
          <w:szCs w:val="24"/>
          <w:lang w:val="en-US"/>
        </w:rPr>
        <w:t>.</w:t>
      </w:r>
      <w:r w:rsidRPr="008052BC">
        <w:rPr>
          <w:rFonts w:cs="Times New Roman"/>
          <w:szCs w:val="24"/>
          <w:lang w:val="en-US"/>
        </w:rPr>
        <w:t xml:space="preserve"> (1997)</w:t>
      </w:r>
      <w:r w:rsidR="000068AE" w:rsidRPr="008052BC">
        <w:rPr>
          <w:rFonts w:cs="Times New Roman"/>
          <w:szCs w:val="24"/>
          <w:lang w:val="en-US"/>
        </w:rPr>
        <w:t>.</w:t>
      </w:r>
      <w:r w:rsidRPr="008052BC">
        <w:rPr>
          <w:rFonts w:cs="Times New Roman"/>
          <w:szCs w:val="24"/>
          <w:lang w:val="en-US"/>
        </w:rPr>
        <w:t xml:space="preserve"> </w:t>
      </w:r>
      <w:r w:rsidR="00187A8A">
        <w:rPr>
          <w:rFonts w:cs="Times New Roman"/>
          <w:szCs w:val="24"/>
          <w:lang w:val="en-US"/>
        </w:rPr>
        <w:t>‘</w:t>
      </w:r>
      <w:r w:rsidRPr="008052BC">
        <w:rPr>
          <w:rFonts w:cs="Times New Roman"/>
          <w:szCs w:val="24"/>
          <w:lang w:val="en-US"/>
        </w:rPr>
        <w:t>Hostile takeovers, corporate law, and the theory of the firm</w:t>
      </w:r>
      <w:r w:rsidR="00187A8A">
        <w:rPr>
          <w:rFonts w:cs="Times New Roman"/>
          <w:szCs w:val="24"/>
          <w:lang w:val="en-US"/>
        </w:rPr>
        <w:t>’</w:t>
      </w:r>
      <w:r w:rsidR="000068AE" w:rsidRPr="008052BC">
        <w:rPr>
          <w:rFonts w:cs="Times New Roman"/>
          <w:szCs w:val="24"/>
          <w:lang w:val="en-US"/>
        </w:rPr>
        <w:t>.</w:t>
      </w:r>
      <w:r w:rsidRPr="008052BC">
        <w:rPr>
          <w:rFonts w:cs="Times New Roman"/>
          <w:szCs w:val="24"/>
          <w:lang w:val="en-US"/>
        </w:rPr>
        <w:t xml:space="preserve"> </w:t>
      </w:r>
      <w:r w:rsidR="00E00D20">
        <w:rPr>
          <w:rFonts w:cs="Times New Roman"/>
          <w:szCs w:val="24"/>
          <w:lang w:val="en-US"/>
        </w:rPr>
        <w:t>.</w:t>
      </w:r>
      <w:r w:rsidRPr="008052BC">
        <w:rPr>
          <w:rFonts w:cs="Times New Roman"/>
          <w:i/>
          <w:szCs w:val="24"/>
          <w:lang w:val="en-US"/>
        </w:rPr>
        <w:t>Journal of Law and Society</w:t>
      </w:r>
      <w:r w:rsidRPr="008052BC">
        <w:rPr>
          <w:rFonts w:cs="Times New Roman"/>
          <w:szCs w:val="24"/>
          <w:lang w:val="en-US"/>
        </w:rPr>
        <w:t xml:space="preserve">, </w:t>
      </w:r>
      <w:r w:rsidRPr="00187A8A">
        <w:rPr>
          <w:rFonts w:cs="Times New Roman"/>
          <w:szCs w:val="24"/>
          <w:lang w:val="en-US"/>
        </w:rPr>
        <w:t>24</w:t>
      </w:r>
      <w:r w:rsidR="00187A8A">
        <w:rPr>
          <w:rFonts w:cs="Times New Roman"/>
          <w:szCs w:val="24"/>
          <w:lang w:val="en-US"/>
        </w:rPr>
        <w:t>:</w:t>
      </w:r>
      <w:r w:rsidRPr="008052BC">
        <w:rPr>
          <w:rFonts w:cs="Times New Roman"/>
          <w:szCs w:val="24"/>
          <w:lang w:val="en-US"/>
        </w:rPr>
        <w:t xml:space="preserve"> 124-</w:t>
      </w:r>
      <w:r w:rsidR="000068AE" w:rsidRPr="008052BC">
        <w:rPr>
          <w:rFonts w:cs="Times New Roman"/>
          <w:szCs w:val="24"/>
          <w:lang w:val="en-US"/>
        </w:rPr>
        <w:t>1</w:t>
      </w:r>
      <w:r w:rsidRPr="008052BC">
        <w:rPr>
          <w:rFonts w:cs="Times New Roman"/>
          <w:szCs w:val="24"/>
          <w:lang w:val="en-US"/>
        </w:rPr>
        <w:t>50.</w:t>
      </w:r>
    </w:p>
    <w:p w:rsidR="00E00D20" w:rsidRDefault="00E00D20" w:rsidP="0020125C">
      <w:pPr>
        <w:spacing w:line="480" w:lineRule="auto"/>
        <w:ind w:left="706" w:hanging="706"/>
        <w:jc w:val="both"/>
        <w:rPr>
          <w:rFonts w:cs="Times New Roman"/>
          <w:szCs w:val="24"/>
          <w:lang w:val="en-US"/>
        </w:rPr>
      </w:pPr>
      <w:r>
        <w:rPr>
          <w:rFonts w:cs="Times New Roman"/>
          <w:szCs w:val="24"/>
          <w:lang w:val="en-US"/>
        </w:rPr>
        <w:t xml:space="preserve">Deeg, R. Hardie, I. and Maxfield, S. </w:t>
      </w:r>
      <w:r w:rsidRPr="00E00D20">
        <w:rPr>
          <w:rFonts w:cs="Times New Roman"/>
          <w:szCs w:val="24"/>
          <w:lang w:val="en-US"/>
        </w:rPr>
        <w:t xml:space="preserve">(2016). ‘What is patient capital, and where does it exist?’ </w:t>
      </w:r>
      <w:r w:rsidRPr="00E00D20">
        <w:rPr>
          <w:rFonts w:cs="Times New Roman"/>
          <w:i/>
          <w:szCs w:val="24"/>
          <w:lang w:val="en-US"/>
        </w:rPr>
        <w:t>Socio-Economic Review</w:t>
      </w:r>
      <w:r w:rsidRPr="00E00D20">
        <w:rPr>
          <w:rFonts w:cs="Times New Roman"/>
          <w:szCs w:val="24"/>
          <w:lang w:val="en-US"/>
        </w:rPr>
        <w:t>, 14: 615-25.</w:t>
      </w:r>
    </w:p>
    <w:p w:rsidR="00581897" w:rsidRPr="00581897" w:rsidRDefault="00581897" w:rsidP="0020125C">
      <w:pPr>
        <w:spacing w:line="480" w:lineRule="auto"/>
        <w:ind w:left="706" w:hanging="706"/>
        <w:jc w:val="both"/>
        <w:rPr>
          <w:rFonts w:cs="Times New Roman"/>
          <w:szCs w:val="24"/>
          <w:lang w:val="en-US"/>
        </w:rPr>
      </w:pPr>
      <w:r>
        <w:rPr>
          <w:rFonts w:cs="Times New Roman"/>
          <w:szCs w:val="24"/>
          <w:lang w:val="en-US"/>
        </w:rPr>
        <w:t xml:space="preserve">Dixon, A. (2014). </w:t>
      </w:r>
      <w:r>
        <w:rPr>
          <w:rFonts w:cs="Times New Roman"/>
          <w:i/>
          <w:szCs w:val="24"/>
          <w:lang w:val="en-US"/>
        </w:rPr>
        <w:t>The Geogrpahy of Capitalism: Firms, Finance and Society</w:t>
      </w:r>
      <w:r>
        <w:rPr>
          <w:rFonts w:cs="Times New Roman"/>
          <w:szCs w:val="24"/>
          <w:lang w:val="en-US"/>
        </w:rPr>
        <w:t xml:space="preserve">. Oxford: Oxford University Press. </w:t>
      </w:r>
    </w:p>
    <w:p w:rsidR="0063176C" w:rsidRPr="008052BC" w:rsidRDefault="0063176C" w:rsidP="0020125C">
      <w:pPr>
        <w:spacing w:line="480" w:lineRule="auto"/>
        <w:ind w:left="706" w:hanging="706"/>
        <w:jc w:val="both"/>
        <w:rPr>
          <w:rFonts w:cs="Times New Roman"/>
          <w:szCs w:val="24"/>
          <w:lang w:val="en-US"/>
        </w:rPr>
      </w:pPr>
      <w:r w:rsidRPr="008052BC">
        <w:rPr>
          <w:rFonts w:cs="Times New Roman"/>
          <w:szCs w:val="24"/>
          <w:lang w:val="en-US"/>
        </w:rPr>
        <w:t>Drucker, P. (1976)</w:t>
      </w:r>
      <w:r w:rsidR="00EA67FF" w:rsidRPr="008052BC">
        <w:rPr>
          <w:rFonts w:cs="Times New Roman"/>
          <w:szCs w:val="24"/>
          <w:lang w:val="en-US"/>
        </w:rPr>
        <w:t>.</w:t>
      </w:r>
      <w:r w:rsidRPr="008052BC">
        <w:rPr>
          <w:rFonts w:cs="Times New Roman"/>
          <w:szCs w:val="24"/>
          <w:lang w:val="en-US"/>
        </w:rPr>
        <w:t xml:space="preserve"> </w:t>
      </w:r>
      <w:r w:rsidRPr="008052BC">
        <w:rPr>
          <w:rFonts w:cs="Times New Roman"/>
          <w:i/>
          <w:szCs w:val="24"/>
          <w:lang w:val="en-US"/>
        </w:rPr>
        <w:t>The Unseen Revolution</w:t>
      </w:r>
      <w:r w:rsidR="00EA67FF" w:rsidRPr="008052BC">
        <w:rPr>
          <w:rFonts w:cs="Times New Roman"/>
          <w:i/>
          <w:szCs w:val="24"/>
          <w:lang w:val="en-US"/>
        </w:rPr>
        <w:t>:</w:t>
      </w:r>
      <w:r w:rsidRPr="008052BC">
        <w:rPr>
          <w:rFonts w:cs="Times New Roman"/>
          <w:i/>
          <w:szCs w:val="24"/>
          <w:lang w:val="en-US"/>
        </w:rPr>
        <w:t xml:space="preserve"> How Pension Fund Socialism </w:t>
      </w:r>
      <w:r w:rsidR="00EA67FF" w:rsidRPr="008052BC">
        <w:rPr>
          <w:rFonts w:cs="Times New Roman"/>
          <w:i/>
          <w:szCs w:val="24"/>
          <w:lang w:val="en-US"/>
        </w:rPr>
        <w:t>C</w:t>
      </w:r>
      <w:r w:rsidRPr="008052BC">
        <w:rPr>
          <w:rFonts w:cs="Times New Roman"/>
          <w:i/>
          <w:szCs w:val="24"/>
          <w:lang w:val="en-US"/>
        </w:rPr>
        <w:t>ame to America</w:t>
      </w:r>
      <w:r w:rsidR="00EA67FF" w:rsidRPr="008052BC">
        <w:rPr>
          <w:rFonts w:cs="Times New Roman"/>
          <w:szCs w:val="24"/>
          <w:lang w:val="en-US"/>
        </w:rPr>
        <w:t>.</w:t>
      </w:r>
      <w:r w:rsidRPr="008052BC">
        <w:rPr>
          <w:rFonts w:cs="Times New Roman"/>
          <w:szCs w:val="24"/>
          <w:lang w:val="en-US"/>
        </w:rPr>
        <w:t xml:space="preserve"> New York</w:t>
      </w:r>
      <w:r w:rsidR="00EA67FF" w:rsidRPr="008052BC">
        <w:rPr>
          <w:rFonts w:cs="Times New Roman"/>
          <w:szCs w:val="24"/>
          <w:lang w:val="en-US"/>
        </w:rPr>
        <w:t>, NY</w:t>
      </w:r>
      <w:r w:rsidRPr="008052BC">
        <w:rPr>
          <w:rFonts w:cs="Times New Roman"/>
          <w:szCs w:val="24"/>
          <w:lang w:val="en-US"/>
        </w:rPr>
        <w:t>: Harper Row</w:t>
      </w:r>
      <w:r w:rsidR="002C3287">
        <w:rPr>
          <w:rFonts w:cs="Times New Roman"/>
          <w:szCs w:val="24"/>
          <w:lang w:val="en-US"/>
        </w:rPr>
        <w:t>.</w:t>
      </w:r>
    </w:p>
    <w:p w:rsidR="00943250" w:rsidRPr="008052BC" w:rsidRDefault="00020155" w:rsidP="0020125C">
      <w:pPr>
        <w:spacing w:line="480" w:lineRule="auto"/>
        <w:ind w:left="706" w:hanging="706"/>
        <w:rPr>
          <w:rFonts w:cs="Times New Roman"/>
          <w:szCs w:val="24"/>
          <w:lang w:val="en-US"/>
        </w:rPr>
      </w:pPr>
      <w:r w:rsidRPr="008052BC">
        <w:rPr>
          <w:rFonts w:cs="Times New Roman"/>
          <w:szCs w:val="24"/>
          <w:lang w:val="en-US"/>
        </w:rPr>
        <w:t>ERAFP (2013)</w:t>
      </w:r>
      <w:r w:rsidR="002C3287">
        <w:rPr>
          <w:rFonts w:cs="Times New Roman"/>
          <w:szCs w:val="24"/>
          <w:lang w:val="en-US"/>
        </w:rPr>
        <w:t>.</w:t>
      </w:r>
      <w:r w:rsidRPr="008052BC">
        <w:rPr>
          <w:rFonts w:cs="Times New Roman"/>
          <w:szCs w:val="24"/>
          <w:lang w:val="en-US"/>
        </w:rPr>
        <w:t xml:space="preserve"> </w:t>
      </w:r>
      <w:r w:rsidRPr="008052BC">
        <w:rPr>
          <w:rFonts w:cs="Times New Roman"/>
          <w:i/>
          <w:szCs w:val="24"/>
          <w:lang w:val="en-US"/>
        </w:rPr>
        <w:t>Lignes directrices provisoires pour l’engagement actionnarial de l’ERAFP – version 2013</w:t>
      </w:r>
      <w:r w:rsidRPr="008052BC">
        <w:rPr>
          <w:rFonts w:cs="Times New Roman"/>
          <w:szCs w:val="24"/>
          <w:lang w:val="en-US"/>
        </w:rPr>
        <w:t>. Paris: Etablissement de Retraite Additionnelle de la Fonction Publique.</w:t>
      </w:r>
    </w:p>
    <w:p w:rsidR="00943250" w:rsidRDefault="008A7ABE" w:rsidP="00A273BE">
      <w:pPr>
        <w:spacing w:line="480" w:lineRule="auto"/>
        <w:ind w:left="706" w:hanging="706"/>
        <w:rPr>
          <w:rFonts w:cs="Times New Roman"/>
          <w:lang w:val="en-US"/>
        </w:rPr>
      </w:pPr>
      <w:r>
        <w:rPr>
          <w:rFonts w:cs="Times New Roman"/>
          <w:lang w:val="en-US"/>
        </w:rPr>
        <w:t>Ertimur, Y., Ferri, F.</w:t>
      </w:r>
      <w:r w:rsidR="00943250" w:rsidRPr="008052BC">
        <w:rPr>
          <w:rFonts w:cs="Times New Roman"/>
          <w:lang w:val="en-US"/>
        </w:rPr>
        <w:t xml:space="preserve"> &amp; Muslu, V. (2011). </w:t>
      </w:r>
      <w:r w:rsidR="00187A8A">
        <w:rPr>
          <w:rFonts w:cs="Times New Roman"/>
          <w:lang w:val="en-US"/>
        </w:rPr>
        <w:t>‘</w:t>
      </w:r>
      <w:r w:rsidR="00943250" w:rsidRPr="008052BC">
        <w:rPr>
          <w:rFonts w:cs="Times New Roman"/>
          <w:lang w:val="en-US"/>
        </w:rPr>
        <w:t>Shareholder activism and CEO pay</w:t>
      </w:r>
      <w:r w:rsidR="00187A8A">
        <w:rPr>
          <w:rFonts w:cs="Times New Roman"/>
          <w:lang w:val="en-US"/>
        </w:rPr>
        <w:t>’</w:t>
      </w:r>
      <w:r w:rsidR="00943250" w:rsidRPr="008052BC">
        <w:rPr>
          <w:rFonts w:cs="Times New Roman"/>
          <w:lang w:val="en-US"/>
        </w:rPr>
        <w:t xml:space="preserve">. </w:t>
      </w:r>
      <w:r w:rsidR="00943250" w:rsidRPr="008052BC">
        <w:rPr>
          <w:rFonts w:cs="Times New Roman"/>
          <w:i/>
          <w:iCs/>
          <w:lang w:val="en-US"/>
        </w:rPr>
        <w:t>Review of Financial Studies</w:t>
      </w:r>
      <w:r w:rsidR="00943250" w:rsidRPr="008052BC">
        <w:rPr>
          <w:rFonts w:cs="Times New Roman"/>
          <w:iCs/>
          <w:lang w:val="en-US"/>
        </w:rPr>
        <w:t>,</w:t>
      </w:r>
      <w:r w:rsidR="00943250" w:rsidRPr="008052BC">
        <w:rPr>
          <w:rFonts w:cs="Times New Roman"/>
          <w:lang w:val="en-US"/>
        </w:rPr>
        <w:t xml:space="preserve"> </w:t>
      </w:r>
      <w:r w:rsidR="00943250" w:rsidRPr="00187A8A">
        <w:rPr>
          <w:rFonts w:cs="Times New Roman"/>
          <w:lang w:val="en-US"/>
        </w:rPr>
        <w:t>24</w:t>
      </w:r>
      <w:r w:rsidR="00187A8A">
        <w:rPr>
          <w:rFonts w:cs="Times New Roman"/>
          <w:lang w:val="en-US"/>
        </w:rPr>
        <w:t>:</w:t>
      </w:r>
      <w:r w:rsidR="00943250" w:rsidRPr="008052BC">
        <w:rPr>
          <w:rFonts w:cs="Times New Roman"/>
          <w:lang w:val="en-US"/>
        </w:rPr>
        <w:t xml:space="preserve"> 535-592.</w:t>
      </w:r>
    </w:p>
    <w:p w:rsidR="002C54C0" w:rsidRPr="008052BC" w:rsidRDefault="002C54C0" w:rsidP="00A273BE">
      <w:pPr>
        <w:spacing w:line="480" w:lineRule="auto"/>
        <w:ind w:left="706" w:hanging="706"/>
        <w:rPr>
          <w:rFonts w:cs="Times New Roman"/>
          <w:lang w:val="en-US"/>
        </w:rPr>
      </w:pPr>
      <w:r w:rsidRPr="002C54C0">
        <w:rPr>
          <w:rFonts w:cs="Times New Roman"/>
          <w:lang w:val="en-US"/>
        </w:rPr>
        <w:t>Freeman,</w:t>
      </w:r>
      <w:r w:rsidR="00C5624D">
        <w:rPr>
          <w:rFonts w:cs="Times New Roman"/>
          <w:lang w:val="en-US"/>
        </w:rPr>
        <w:t xml:space="preserve"> R. E.,</w:t>
      </w:r>
      <w:r w:rsidRPr="002C54C0">
        <w:rPr>
          <w:rFonts w:cs="Times New Roman"/>
          <w:lang w:val="en-US"/>
        </w:rPr>
        <w:t xml:space="preserve"> Wicks,</w:t>
      </w:r>
      <w:r w:rsidR="00C5624D">
        <w:rPr>
          <w:rFonts w:cs="Times New Roman"/>
          <w:lang w:val="en-US"/>
        </w:rPr>
        <w:t xml:space="preserve"> A. C. and</w:t>
      </w:r>
      <w:r w:rsidRPr="002C54C0">
        <w:rPr>
          <w:rFonts w:cs="Times New Roman"/>
          <w:lang w:val="en-US"/>
        </w:rPr>
        <w:t xml:space="preserve"> Parmar,</w:t>
      </w:r>
      <w:r w:rsidR="00C5624D">
        <w:rPr>
          <w:rFonts w:cs="Times New Roman"/>
          <w:lang w:val="en-US"/>
        </w:rPr>
        <w:t xml:space="preserve"> B.</w:t>
      </w:r>
      <w:r w:rsidRPr="002C54C0">
        <w:rPr>
          <w:rFonts w:cs="Times New Roman"/>
          <w:lang w:val="en-US"/>
        </w:rPr>
        <w:t xml:space="preserve">  (2004)</w:t>
      </w:r>
      <w:r w:rsidR="008E472E">
        <w:rPr>
          <w:rFonts w:cs="Times New Roman"/>
          <w:lang w:val="en-US"/>
        </w:rPr>
        <w:t>.</w:t>
      </w:r>
      <w:r w:rsidRPr="002C54C0">
        <w:rPr>
          <w:rFonts w:cs="Times New Roman"/>
          <w:lang w:val="en-US"/>
        </w:rPr>
        <w:t xml:space="preserve"> </w:t>
      </w:r>
      <w:r w:rsidR="00C5624D">
        <w:rPr>
          <w:rFonts w:cs="Times New Roman"/>
          <w:lang w:val="en-US"/>
        </w:rPr>
        <w:t>‘</w:t>
      </w:r>
      <w:r w:rsidRPr="002C54C0">
        <w:rPr>
          <w:rFonts w:cs="Times New Roman"/>
          <w:lang w:val="en-US"/>
        </w:rPr>
        <w:t>Stakeholder Theory and “The Corporate Objective Revisited”</w:t>
      </w:r>
      <w:r w:rsidR="00C5624D">
        <w:rPr>
          <w:rFonts w:cs="Times New Roman"/>
          <w:lang w:val="en-US"/>
        </w:rPr>
        <w:t>’</w:t>
      </w:r>
      <w:r w:rsidRPr="002C54C0">
        <w:rPr>
          <w:rFonts w:cs="Times New Roman"/>
          <w:lang w:val="en-US"/>
        </w:rPr>
        <w:t>. Organization Science</w:t>
      </w:r>
      <w:r w:rsidR="00C5624D">
        <w:rPr>
          <w:rFonts w:cs="Times New Roman"/>
          <w:lang w:val="en-US"/>
        </w:rPr>
        <w:t>,</w:t>
      </w:r>
      <w:r w:rsidRPr="002C54C0">
        <w:rPr>
          <w:rFonts w:cs="Times New Roman"/>
          <w:lang w:val="en-US"/>
        </w:rPr>
        <w:t xml:space="preserve"> 15:</w:t>
      </w:r>
      <w:r w:rsidR="00C5624D">
        <w:rPr>
          <w:rFonts w:cs="Times New Roman"/>
          <w:lang w:val="en-US"/>
        </w:rPr>
        <w:t xml:space="preserve"> </w:t>
      </w:r>
      <w:r w:rsidRPr="002C54C0">
        <w:rPr>
          <w:rFonts w:cs="Times New Roman"/>
          <w:lang w:val="en-US"/>
        </w:rPr>
        <w:t>364-369. https://doi.org/10.1287/orsc.1040.0066</w:t>
      </w:r>
    </w:p>
    <w:p w:rsidR="00E70317" w:rsidRDefault="00E70317" w:rsidP="00E70317">
      <w:pPr>
        <w:spacing w:line="480" w:lineRule="auto"/>
        <w:ind w:left="706" w:hanging="706"/>
        <w:jc w:val="both"/>
        <w:rPr>
          <w:rFonts w:cs="Times New Roman"/>
          <w:lang w:val="en-US"/>
        </w:rPr>
      </w:pPr>
      <w:r w:rsidRPr="008052BC">
        <w:rPr>
          <w:rFonts w:cs="Times New Roman"/>
          <w:lang w:val="en-US"/>
        </w:rPr>
        <w:lastRenderedPageBreak/>
        <w:t xml:space="preserve">Frege C., &amp; Kelly, J. (2003). </w:t>
      </w:r>
      <w:r w:rsidR="00187A8A">
        <w:rPr>
          <w:rFonts w:cs="Times New Roman"/>
          <w:lang w:val="en-US"/>
        </w:rPr>
        <w:t>‘</w:t>
      </w:r>
      <w:r w:rsidRPr="008052BC">
        <w:rPr>
          <w:rFonts w:cs="Times New Roman"/>
          <w:lang w:val="en-US"/>
        </w:rPr>
        <w:t>Union revitalization strategies in comparative perspective</w:t>
      </w:r>
      <w:r w:rsidR="00187A8A">
        <w:rPr>
          <w:rFonts w:cs="Times New Roman"/>
          <w:lang w:val="en-US"/>
        </w:rPr>
        <w:t>’</w:t>
      </w:r>
      <w:r w:rsidRPr="008052BC">
        <w:rPr>
          <w:rFonts w:cs="Times New Roman"/>
          <w:lang w:val="en-US"/>
        </w:rPr>
        <w:t xml:space="preserve">. </w:t>
      </w:r>
      <w:r w:rsidRPr="008052BC">
        <w:rPr>
          <w:rFonts w:cs="Times New Roman"/>
          <w:i/>
          <w:iCs/>
          <w:lang w:val="en-US"/>
        </w:rPr>
        <w:t>European Journal of Industrial Relations</w:t>
      </w:r>
      <w:r w:rsidRPr="008052BC">
        <w:rPr>
          <w:rFonts w:cs="Times New Roman"/>
          <w:iCs/>
          <w:lang w:val="en-US"/>
        </w:rPr>
        <w:t>,</w:t>
      </w:r>
      <w:r w:rsidRPr="008052BC">
        <w:rPr>
          <w:rFonts w:cs="Times New Roman"/>
          <w:i/>
          <w:iCs/>
          <w:lang w:val="en-US"/>
        </w:rPr>
        <w:t xml:space="preserve"> </w:t>
      </w:r>
      <w:r w:rsidRPr="00187A8A">
        <w:rPr>
          <w:rFonts w:cs="Times New Roman"/>
          <w:lang w:val="en-US"/>
        </w:rPr>
        <w:t>9</w:t>
      </w:r>
      <w:r w:rsidR="00187A8A">
        <w:rPr>
          <w:rFonts w:cs="Times New Roman"/>
          <w:lang w:val="en-US"/>
        </w:rPr>
        <w:t>:</w:t>
      </w:r>
      <w:r w:rsidRPr="008052BC">
        <w:rPr>
          <w:rFonts w:cs="Times New Roman"/>
          <w:lang w:val="en-US"/>
        </w:rPr>
        <w:t xml:space="preserve"> 7–24.</w:t>
      </w:r>
    </w:p>
    <w:p w:rsidR="00F729F9" w:rsidRDefault="008A7ABE" w:rsidP="00E70317">
      <w:pPr>
        <w:spacing w:line="480" w:lineRule="auto"/>
        <w:ind w:left="706" w:hanging="706"/>
        <w:jc w:val="both"/>
        <w:rPr>
          <w:rFonts w:cs="Times New Roman"/>
          <w:lang w:val="en-US"/>
        </w:rPr>
      </w:pPr>
      <w:r>
        <w:rPr>
          <w:rFonts w:cs="Times New Roman"/>
          <w:lang w:val="en-US"/>
        </w:rPr>
        <w:t>Fung, A.,</w:t>
      </w:r>
      <w:r w:rsidR="00F729F9">
        <w:rPr>
          <w:rFonts w:cs="Times New Roman"/>
          <w:lang w:val="en-US"/>
        </w:rPr>
        <w:t xml:space="preserve"> Hebb, T. and Rogers, J. (eds</w:t>
      </w:r>
      <w:r>
        <w:rPr>
          <w:rFonts w:cs="Times New Roman"/>
          <w:lang w:val="en-US"/>
        </w:rPr>
        <w:t>.</w:t>
      </w:r>
      <w:r w:rsidR="00F729F9">
        <w:rPr>
          <w:rFonts w:cs="Times New Roman"/>
          <w:lang w:val="en-US"/>
        </w:rPr>
        <w:t>) (2001)</w:t>
      </w:r>
      <w:r>
        <w:rPr>
          <w:rFonts w:cs="Times New Roman"/>
          <w:lang w:val="en-US"/>
        </w:rPr>
        <w:t>.</w:t>
      </w:r>
      <w:r w:rsidR="00F729F9">
        <w:rPr>
          <w:rFonts w:cs="Times New Roman"/>
          <w:lang w:val="en-US"/>
        </w:rPr>
        <w:t xml:space="preserve"> </w:t>
      </w:r>
      <w:r w:rsidR="00F729F9">
        <w:rPr>
          <w:rFonts w:cs="Times New Roman"/>
          <w:i/>
          <w:lang w:val="en-US"/>
        </w:rPr>
        <w:t>Working capital. The power of labour’s pensions</w:t>
      </w:r>
      <w:r w:rsidR="00F729F9">
        <w:rPr>
          <w:rFonts w:cs="Times New Roman"/>
          <w:lang w:val="en-US"/>
        </w:rPr>
        <w:t>. New York: Cornell University Press.</w:t>
      </w:r>
    </w:p>
    <w:p w:rsidR="00EC2511" w:rsidRDefault="00E42802" w:rsidP="00EC2511">
      <w:pPr>
        <w:spacing w:line="480" w:lineRule="auto"/>
        <w:ind w:left="709" w:hanging="709"/>
        <w:rPr>
          <w:rFonts w:cs="Times New Roman"/>
          <w:bCs/>
          <w:szCs w:val="24"/>
        </w:rPr>
      </w:pPr>
      <w:hyperlink r:id="rId15" w:history="1">
        <w:r w:rsidR="00EC2511" w:rsidRPr="00431CAC">
          <w:rPr>
            <w:rFonts w:eastAsia="Times New Roman" w:cs="Times New Roman"/>
            <w:szCs w:val="24"/>
            <w:lang w:eastAsia="en-GB"/>
          </w:rPr>
          <w:t>Gahan</w:t>
        </w:r>
      </w:hyperlink>
      <w:r w:rsidR="00EC2511">
        <w:rPr>
          <w:rFonts w:eastAsia="Times New Roman" w:cs="Times New Roman"/>
          <w:szCs w:val="24"/>
          <w:lang w:eastAsia="en-GB"/>
        </w:rPr>
        <w:t>, P.</w:t>
      </w:r>
      <w:r w:rsidR="00EC2511" w:rsidRPr="00431CAC">
        <w:rPr>
          <w:rFonts w:eastAsia="Times New Roman" w:cs="Times New Roman"/>
          <w:szCs w:val="24"/>
          <w:lang w:eastAsia="en-GB"/>
        </w:rPr>
        <w:t xml:space="preserve"> </w:t>
      </w:r>
      <w:r w:rsidR="006C3DEA">
        <w:rPr>
          <w:rFonts w:eastAsia="Times New Roman" w:cs="Times New Roman"/>
          <w:szCs w:val="24"/>
          <w:lang w:eastAsia="en-GB"/>
        </w:rPr>
        <w:t>&amp;</w:t>
      </w:r>
      <w:hyperlink r:id="rId16" w:history="1">
        <w:r w:rsidR="00EC2511">
          <w:rPr>
            <w:rFonts w:eastAsia="Times New Roman" w:cs="Times New Roman"/>
            <w:szCs w:val="24"/>
            <w:lang w:eastAsia="en-GB"/>
          </w:rPr>
          <w:t xml:space="preserve"> </w:t>
        </w:r>
        <w:r w:rsidR="00EC2511" w:rsidRPr="00431CAC">
          <w:rPr>
            <w:rFonts w:eastAsia="Times New Roman" w:cs="Times New Roman"/>
            <w:szCs w:val="24"/>
            <w:lang w:eastAsia="en-GB"/>
          </w:rPr>
          <w:t>Pekarek</w:t>
        </w:r>
      </w:hyperlink>
      <w:r w:rsidR="00EC2511">
        <w:rPr>
          <w:rFonts w:eastAsia="Times New Roman" w:cs="Times New Roman"/>
          <w:szCs w:val="24"/>
          <w:lang w:eastAsia="en-GB"/>
        </w:rPr>
        <w:t>, A.</w:t>
      </w:r>
      <w:r w:rsidR="00EC2511" w:rsidRPr="00431CAC">
        <w:rPr>
          <w:rFonts w:eastAsia="Times New Roman" w:cs="Times New Roman"/>
          <w:szCs w:val="24"/>
          <w:lang w:eastAsia="en-GB"/>
        </w:rPr>
        <w:t xml:space="preserve"> </w:t>
      </w:r>
      <w:r w:rsidR="00EC2511" w:rsidRPr="004E51BF">
        <w:rPr>
          <w:rFonts w:eastAsia="Times New Roman" w:cs="Times New Roman"/>
          <w:szCs w:val="24"/>
          <w:lang w:eastAsia="en-GB"/>
        </w:rPr>
        <w:t>(2013)</w:t>
      </w:r>
      <w:r w:rsidR="00EC2511">
        <w:rPr>
          <w:rFonts w:eastAsia="Times New Roman" w:cs="Times New Roman"/>
          <w:szCs w:val="24"/>
          <w:lang w:eastAsia="en-GB"/>
        </w:rPr>
        <w:t>. ‘</w:t>
      </w:r>
      <w:r w:rsidR="00EC2511" w:rsidRPr="00431CAC">
        <w:rPr>
          <w:rFonts w:eastAsia="Times New Roman" w:cs="Times New Roman"/>
          <w:bCs/>
          <w:szCs w:val="24"/>
          <w:lang w:eastAsia="en-GB"/>
        </w:rPr>
        <w:t>Social Movement Theory, Collective Action Frames and Union Theory: A Critique and Extension</w:t>
      </w:r>
      <w:r w:rsidR="00EC2511">
        <w:rPr>
          <w:rFonts w:eastAsia="Times New Roman" w:cs="Times New Roman"/>
          <w:bCs/>
          <w:szCs w:val="24"/>
          <w:lang w:eastAsia="en-GB"/>
        </w:rPr>
        <w:t>’.</w:t>
      </w:r>
      <w:r w:rsidR="00EC2511" w:rsidRPr="00431CAC">
        <w:rPr>
          <w:rFonts w:eastAsia="Times New Roman" w:cs="Times New Roman"/>
          <w:bCs/>
          <w:szCs w:val="24"/>
          <w:lang w:eastAsia="en-GB"/>
        </w:rPr>
        <w:t xml:space="preserve"> </w:t>
      </w:r>
      <w:r w:rsidR="00EC2511" w:rsidRPr="004E51BF">
        <w:rPr>
          <w:rFonts w:cs="Times New Roman"/>
          <w:i/>
          <w:szCs w:val="24"/>
        </w:rPr>
        <w:t>B</w:t>
      </w:r>
      <w:r w:rsidR="00EC2511">
        <w:rPr>
          <w:rFonts w:cs="Times New Roman"/>
          <w:i/>
          <w:szCs w:val="24"/>
        </w:rPr>
        <w:t xml:space="preserve">ritish </w:t>
      </w:r>
      <w:r w:rsidR="00EC2511" w:rsidRPr="004E51BF">
        <w:rPr>
          <w:rFonts w:cs="Times New Roman"/>
          <w:i/>
          <w:szCs w:val="24"/>
        </w:rPr>
        <w:t>J</w:t>
      </w:r>
      <w:r w:rsidR="00EC2511">
        <w:rPr>
          <w:rFonts w:cs="Times New Roman"/>
          <w:i/>
          <w:szCs w:val="24"/>
        </w:rPr>
        <w:t xml:space="preserve">ournal of </w:t>
      </w:r>
      <w:r w:rsidR="00EC2511" w:rsidRPr="004E51BF">
        <w:rPr>
          <w:rFonts w:cs="Times New Roman"/>
          <w:i/>
          <w:szCs w:val="24"/>
        </w:rPr>
        <w:t>I</w:t>
      </w:r>
      <w:r w:rsidR="00EC2511">
        <w:rPr>
          <w:rFonts w:cs="Times New Roman"/>
          <w:i/>
          <w:szCs w:val="24"/>
        </w:rPr>
        <w:t xml:space="preserve">ndustrial </w:t>
      </w:r>
      <w:r w:rsidR="00EC2511" w:rsidRPr="004E51BF">
        <w:rPr>
          <w:rFonts w:cs="Times New Roman"/>
          <w:i/>
          <w:szCs w:val="24"/>
        </w:rPr>
        <w:t>R</w:t>
      </w:r>
      <w:r w:rsidR="00EC2511">
        <w:rPr>
          <w:rFonts w:cs="Times New Roman"/>
          <w:i/>
          <w:szCs w:val="24"/>
        </w:rPr>
        <w:t>elations</w:t>
      </w:r>
      <w:r w:rsidR="00EC2511">
        <w:rPr>
          <w:rFonts w:cs="Times New Roman"/>
          <w:szCs w:val="24"/>
        </w:rPr>
        <w:t xml:space="preserve">, </w:t>
      </w:r>
      <w:hyperlink r:id="rId17" w:history="1">
        <w:r w:rsidR="00EC2511" w:rsidRPr="004E51BF">
          <w:rPr>
            <w:rStyle w:val="val"/>
            <w:rFonts w:cs="Times New Roman"/>
            <w:bCs/>
            <w:szCs w:val="24"/>
          </w:rPr>
          <w:t>51</w:t>
        </w:r>
      </w:hyperlink>
      <w:r w:rsidR="00EC2511" w:rsidRPr="004E51BF">
        <w:rPr>
          <w:rFonts w:cs="Times New Roman"/>
          <w:bCs/>
          <w:szCs w:val="24"/>
        </w:rPr>
        <w:t xml:space="preserve">: </w:t>
      </w:r>
      <w:r w:rsidR="00EC2511" w:rsidRPr="004E51BF">
        <w:rPr>
          <w:rFonts w:cs="Times New Roman"/>
          <w:szCs w:val="24"/>
        </w:rPr>
        <w:t>754-776</w:t>
      </w:r>
      <w:r w:rsidR="00EC2511">
        <w:rPr>
          <w:rFonts w:cs="Times New Roman"/>
          <w:szCs w:val="24"/>
        </w:rPr>
        <w:t>.</w:t>
      </w:r>
    </w:p>
    <w:p w:rsidR="000B6226" w:rsidRPr="00FA380D" w:rsidRDefault="000B6226" w:rsidP="000B6226">
      <w:pPr>
        <w:autoSpaceDE w:val="0"/>
        <w:autoSpaceDN w:val="0"/>
        <w:adjustRightInd w:val="0"/>
        <w:spacing w:line="480" w:lineRule="auto"/>
        <w:ind w:left="709" w:hanging="709"/>
        <w:rPr>
          <w:rFonts w:cs="Times New Roman"/>
          <w:szCs w:val="24"/>
        </w:rPr>
      </w:pPr>
      <w:r w:rsidRPr="000B6226">
        <w:rPr>
          <w:rFonts w:cs="Times New Roman"/>
          <w:bCs/>
          <w:szCs w:val="24"/>
        </w:rPr>
        <w:t>Gerring, J. (200</w:t>
      </w:r>
      <w:r w:rsidR="00FA380D">
        <w:rPr>
          <w:rFonts w:cs="Times New Roman"/>
          <w:bCs/>
          <w:szCs w:val="24"/>
        </w:rPr>
        <w:t xml:space="preserve">7). </w:t>
      </w:r>
      <w:r w:rsidR="00FA380D">
        <w:rPr>
          <w:rFonts w:cs="Times New Roman"/>
          <w:bCs/>
          <w:i/>
          <w:szCs w:val="24"/>
        </w:rPr>
        <w:t>Case study research: principles and practices</w:t>
      </w:r>
      <w:r w:rsidR="00FA380D">
        <w:rPr>
          <w:rFonts w:cs="Times New Roman"/>
          <w:bCs/>
          <w:szCs w:val="24"/>
        </w:rPr>
        <w:t>. Cambridge: Cambridge University Press.</w:t>
      </w:r>
    </w:p>
    <w:p w:rsidR="0016548F" w:rsidRPr="008052BC" w:rsidRDefault="00DD3485" w:rsidP="0020125C">
      <w:pPr>
        <w:spacing w:line="480" w:lineRule="auto"/>
        <w:ind w:left="706" w:hanging="706"/>
        <w:jc w:val="both"/>
        <w:rPr>
          <w:rFonts w:cs="Times New Roman"/>
          <w:szCs w:val="24"/>
          <w:lang w:val="en-US"/>
        </w:rPr>
      </w:pPr>
      <w:r w:rsidRPr="008052BC">
        <w:rPr>
          <w:rFonts w:cs="Times New Roman"/>
          <w:szCs w:val="24"/>
          <w:lang w:val="en-US"/>
        </w:rPr>
        <w:t>Ghilarducci, T. (1992)</w:t>
      </w:r>
      <w:r w:rsidR="00330CD1" w:rsidRPr="008052BC">
        <w:rPr>
          <w:rFonts w:cs="Times New Roman"/>
          <w:szCs w:val="24"/>
          <w:lang w:val="en-US"/>
        </w:rPr>
        <w:t>.</w:t>
      </w:r>
      <w:r w:rsidRPr="008052BC">
        <w:rPr>
          <w:rFonts w:cs="Times New Roman"/>
          <w:szCs w:val="24"/>
          <w:lang w:val="en-US"/>
        </w:rPr>
        <w:t xml:space="preserve"> </w:t>
      </w:r>
      <w:r w:rsidR="00AD3D4B">
        <w:rPr>
          <w:rFonts w:cs="Times New Roman"/>
          <w:i/>
          <w:szCs w:val="24"/>
          <w:lang w:val="en-US"/>
        </w:rPr>
        <w:t>Labour</w:t>
      </w:r>
      <w:r w:rsidRPr="008052BC">
        <w:rPr>
          <w:rFonts w:cs="Times New Roman"/>
          <w:i/>
          <w:szCs w:val="24"/>
          <w:lang w:val="en-US"/>
        </w:rPr>
        <w:t>’s Capital: The Economics and Politics of Private Pensions</w:t>
      </w:r>
      <w:r w:rsidR="00330CD1" w:rsidRPr="008052BC">
        <w:rPr>
          <w:rFonts w:cs="Times New Roman"/>
          <w:szCs w:val="24"/>
          <w:lang w:val="en-US"/>
        </w:rPr>
        <w:t>.</w:t>
      </w:r>
      <w:r w:rsidRPr="008052BC">
        <w:rPr>
          <w:rFonts w:cs="Times New Roman"/>
          <w:szCs w:val="24"/>
          <w:lang w:val="en-US"/>
        </w:rPr>
        <w:t xml:space="preserve"> Cambridge, MA: The MIT Press</w:t>
      </w:r>
      <w:r w:rsidR="00330CD1" w:rsidRPr="008052BC">
        <w:rPr>
          <w:rFonts w:cs="Times New Roman"/>
          <w:szCs w:val="24"/>
          <w:lang w:val="en-US"/>
        </w:rPr>
        <w:t>.</w:t>
      </w:r>
    </w:p>
    <w:p w:rsidR="0016548F" w:rsidRPr="008052BC" w:rsidRDefault="00DD3485" w:rsidP="0020125C">
      <w:pPr>
        <w:spacing w:line="480" w:lineRule="auto"/>
        <w:ind w:left="706" w:hanging="706"/>
        <w:jc w:val="both"/>
        <w:rPr>
          <w:rFonts w:cs="Times New Roman"/>
          <w:szCs w:val="24"/>
          <w:lang w:val="en-US"/>
        </w:rPr>
      </w:pPr>
      <w:r w:rsidRPr="008052BC">
        <w:rPr>
          <w:rFonts w:cs="Times New Roman"/>
          <w:szCs w:val="24"/>
          <w:lang w:val="en-US"/>
        </w:rPr>
        <w:t xml:space="preserve">Ghilarducci, T., Hawley, J. </w:t>
      </w:r>
      <w:r w:rsidR="00585090" w:rsidRPr="008052BC">
        <w:rPr>
          <w:rFonts w:cs="Times New Roman"/>
          <w:szCs w:val="24"/>
          <w:lang w:val="en-US"/>
        </w:rPr>
        <w:t>&amp;</w:t>
      </w:r>
      <w:r w:rsidRPr="008052BC">
        <w:rPr>
          <w:rFonts w:cs="Times New Roman"/>
          <w:szCs w:val="24"/>
          <w:lang w:val="en-US"/>
        </w:rPr>
        <w:t xml:space="preserve"> Williams, A. (1997)</w:t>
      </w:r>
      <w:r w:rsidR="00585090" w:rsidRPr="008052BC">
        <w:rPr>
          <w:rFonts w:cs="Times New Roman"/>
          <w:szCs w:val="24"/>
          <w:lang w:val="en-US"/>
        </w:rPr>
        <w:t>.</w:t>
      </w:r>
      <w:r w:rsidRPr="008052BC">
        <w:rPr>
          <w:rFonts w:cs="Times New Roman"/>
          <w:szCs w:val="24"/>
          <w:lang w:val="en-US"/>
        </w:rPr>
        <w:t xml:space="preserve"> </w:t>
      </w:r>
      <w:r w:rsidR="00187A8A">
        <w:rPr>
          <w:rFonts w:cs="Times New Roman"/>
          <w:szCs w:val="24"/>
          <w:lang w:val="en-US"/>
        </w:rPr>
        <w:t>‘</w:t>
      </w:r>
      <w:r w:rsidRPr="008052BC">
        <w:rPr>
          <w:rFonts w:cs="Times New Roman"/>
          <w:szCs w:val="24"/>
          <w:lang w:val="en-US"/>
        </w:rPr>
        <w:t xml:space="preserve">Labour’s </w:t>
      </w:r>
      <w:r w:rsidR="00585090" w:rsidRPr="008052BC">
        <w:rPr>
          <w:rFonts w:cs="Times New Roman"/>
          <w:szCs w:val="24"/>
          <w:lang w:val="en-US"/>
        </w:rPr>
        <w:t>p</w:t>
      </w:r>
      <w:r w:rsidRPr="008052BC">
        <w:rPr>
          <w:rFonts w:cs="Times New Roman"/>
          <w:szCs w:val="24"/>
          <w:lang w:val="en-US"/>
        </w:rPr>
        <w:t>aradoxi</w:t>
      </w:r>
      <w:r w:rsidR="002C3287">
        <w:rPr>
          <w:rFonts w:cs="Times New Roman"/>
          <w:szCs w:val="24"/>
          <w:lang w:val="en-US"/>
        </w:rPr>
        <w:t>cal i</w:t>
      </w:r>
      <w:r w:rsidR="00585090" w:rsidRPr="008052BC">
        <w:rPr>
          <w:rFonts w:cs="Times New Roman"/>
          <w:szCs w:val="24"/>
          <w:lang w:val="en-US"/>
        </w:rPr>
        <w:t>nterests and the e</w:t>
      </w:r>
      <w:r w:rsidRPr="008052BC">
        <w:rPr>
          <w:rFonts w:cs="Times New Roman"/>
          <w:szCs w:val="24"/>
          <w:lang w:val="en-US"/>
        </w:rPr>
        <w:t xml:space="preserve">volution of </w:t>
      </w:r>
      <w:r w:rsidR="00585090" w:rsidRPr="008052BC">
        <w:rPr>
          <w:rFonts w:cs="Times New Roman"/>
          <w:szCs w:val="24"/>
          <w:lang w:val="en-US"/>
        </w:rPr>
        <w:t>c</w:t>
      </w:r>
      <w:r w:rsidRPr="008052BC">
        <w:rPr>
          <w:rFonts w:cs="Times New Roman"/>
          <w:szCs w:val="24"/>
          <w:lang w:val="en-US"/>
        </w:rPr>
        <w:t xml:space="preserve">orporate </w:t>
      </w:r>
      <w:r w:rsidR="00585090" w:rsidRPr="008052BC">
        <w:rPr>
          <w:rFonts w:cs="Times New Roman"/>
          <w:szCs w:val="24"/>
          <w:lang w:val="en-US"/>
        </w:rPr>
        <w:t>f</w:t>
      </w:r>
      <w:r w:rsidRPr="008052BC">
        <w:rPr>
          <w:rFonts w:cs="Times New Roman"/>
          <w:szCs w:val="24"/>
          <w:lang w:val="en-US"/>
        </w:rPr>
        <w:t>inance</w:t>
      </w:r>
      <w:r w:rsidR="00187A8A">
        <w:rPr>
          <w:rFonts w:cs="Times New Roman"/>
          <w:szCs w:val="24"/>
          <w:lang w:val="en-US"/>
        </w:rPr>
        <w:t>’</w:t>
      </w:r>
      <w:r w:rsidR="00585090" w:rsidRPr="008052BC">
        <w:rPr>
          <w:rFonts w:cs="Times New Roman"/>
          <w:szCs w:val="24"/>
          <w:lang w:val="en-US"/>
        </w:rPr>
        <w:t>.</w:t>
      </w:r>
      <w:r w:rsidRPr="008052BC">
        <w:rPr>
          <w:rFonts w:cs="Times New Roman"/>
          <w:szCs w:val="24"/>
          <w:lang w:val="en-US"/>
        </w:rPr>
        <w:t xml:space="preserve"> </w:t>
      </w:r>
      <w:r w:rsidRPr="008052BC">
        <w:rPr>
          <w:rFonts w:cs="Times New Roman"/>
          <w:i/>
          <w:szCs w:val="24"/>
          <w:lang w:val="en-US"/>
        </w:rPr>
        <w:t>Journal of Law and Society</w:t>
      </w:r>
      <w:r w:rsidRPr="008052BC">
        <w:rPr>
          <w:rFonts w:cs="Times New Roman"/>
          <w:szCs w:val="24"/>
          <w:lang w:val="en-US"/>
        </w:rPr>
        <w:t xml:space="preserve">, </w:t>
      </w:r>
      <w:r w:rsidRPr="00187A8A">
        <w:rPr>
          <w:rFonts w:cs="Times New Roman"/>
          <w:szCs w:val="24"/>
          <w:lang w:val="en-US"/>
        </w:rPr>
        <w:t>24</w:t>
      </w:r>
      <w:r w:rsidR="00187A8A">
        <w:rPr>
          <w:rFonts w:cs="Times New Roman"/>
          <w:szCs w:val="24"/>
          <w:lang w:val="en-US"/>
        </w:rPr>
        <w:t>:</w:t>
      </w:r>
      <w:r w:rsidRPr="008052BC">
        <w:rPr>
          <w:rFonts w:cs="Times New Roman"/>
          <w:szCs w:val="24"/>
          <w:lang w:val="en-US"/>
        </w:rPr>
        <w:t xml:space="preserve"> 26-43.</w:t>
      </w:r>
    </w:p>
    <w:p w:rsidR="001175C3" w:rsidRPr="008052BC" w:rsidRDefault="001175C3" w:rsidP="001175C3">
      <w:pPr>
        <w:spacing w:line="480" w:lineRule="auto"/>
        <w:ind w:left="706" w:hanging="706"/>
        <w:jc w:val="both"/>
        <w:rPr>
          <w:rFonts w:cs="Times New Roman"/>
          <w:szCs w:val="24"/>
          <w:lang w:val="en-US"/>
        </w:rPr>
      </w:pPr>
      <w:r w:rsidRPr="008052BC">
        <w:rPr>
          <w:rFonts w:cs="Times New Roman"/>
          <w:szCs w:val="24"/>
          <w:lang w:val="en-US"/>
        </w:rPr>
        <w:t>Gold, M. (2005)</w:t>
      </w:r>
      <w:r w:rsidR="003455C8" w:rsidRPr="008052BC">
        <w:rPr>
          <w:rFonts w:cs="Times New Roman"/>
          <w:szCs w:val="24"/>
          <w:lang w:val="en-US"/>
        </w:rPr>
        <w:t>.</w:t>
      </w:r>
      <w:r w:rsidRPr="008052BC">
        <w:rPr>
          <w:rFonts w:cs="Times New Roman"/>
          <w:szCs w:val="24"/>
          <w:lang w:val="en-US"/>
        </w:rPr>
        <w:t xml:space="preserve"> </w:t>
      </w:r>
      <w:r w:rsidR="00187A8A">
        <w:rPr>
          <w:rFonts w:cs="Times New Roman"/>
          <w:szCs w:val="24"/>
          <w:lang w:val="en-US"/>
        </w:rPr>
        <w:t>‘</w:t>
      </w:r>
      <w:r w:rsidRPr="008052BC">
        <w:rPr>
          <w:u w:color="C00025"/>
          <w:lang w:val="en-US"/>
        </w:rPr>
        <w:t>Worker directors in the UK and the limits of policy transfer from Europe since the 1970s</w:t>
      </w:r>
      <w:r w:rsidR="00187A8A">
        <w:rPr>
          <w:u w:color="C00025"/>
          <w:lang w:val="en-US"/>
        </w:rPr>
        <w:t>’</w:t>
      </w:r>
      <w:r w:rsidRPr="008052BC">
        <w:rPr>
          <w:u w:color="C00025"/>
          <w:lang w:val="en-US"/>
        </w:rPr>
        <w:t>.</w:t>
      </w:r>
      <w:r w:rsidR="003455C8" w:rsidRPr="008052BC">
        <w:rPr>
          <w:u w:color="C00025"/>
          <w:lang w:val="en-US"/>
        </w:rPr>
        <w:t xml:space="preserve"> </w:t>
      </w:r>
      <w:r w:rsidR="003455C8" w:rsidRPr="008052BC">
        <w:rPr>
          <w:i/>
          <w:u w:color="C00025"/>
          <w:lang w:val="en-US"/>
        </w:rPr>
        <w:t>Historical Studies in Industrial Relations</w:t>
      </w:r>
      <w:r w:rsidR="003455C8" w:rsidRPr="008052BC">
        <w:rPr>
          <w:u w:color="C00025"/>
          <w:lang w:val="en-US"/>
        </w:rPr>
        <w:t xml:space="preserve">, </w:t>
      </w:r>
      <w:r w:rsidR="003455C8" w:rsidRPr="00187A8A">
        <w:rPr>
          <w:u w:color="C00025"/>
          <w:lang w:val="en-US"/>
        </w:rPr>
        <w:t>20</w:t>
      </w:r>
      <w:r w:rsidR="00187A8A">
        <w:rPr>
          <w:u w:color="C00025"/>
          <w:lang w:val="en-US"/>
        </w:rPr>
        <w:t>:</w:t>
      </w:r>
      <w:r w:rsidR="003455C8" w:rsidRPr="008052BC">
        <w:rPr>
          <w:u w:color="C00025"/>
          <w:lang w:val="en-US"/>
        </w:rPr>
        <w:t xml:space="preserve"> 29-65.</w:t>
      </w:r>
    </w:p>
    <w:p w:rsidR="0016548F" w:rsidRPr="008052BC" w:rsidRDefault="000A7ED0" w:rsidP="0020125C">
      <w:pPr>
        <w:spacing w:line="480" w:lineRule="auto"/>
        <w:ind w:left="706" w:hanging="706"/>
        <w:jc w:val="both"/>
        <w:rPr>
          <w:rStyle w:val="slug-doi"/>
          <w:rFonts w:cs="Times New Roman"/>
          <w:iCs/>
          <w:szCs w:val="24"/>
          <w:lang w:val="en-US"/>
        </w:rPr>
      </w:pPr>
      <w:r w:rsidRPr="008052BC">
        <w:rPr>
          <w:rStyle w:val="slug-doi"/>
          <w:rFonts w:cs="Times New Roman"/>
          <w:iCs/>
          <w:szCs w:val="24"/>
          <w:lang w:val="en-US"/>
        </w:rPr>
        <w:t>Gourevitch, P.</w:t>
      </w:r>
      <w:r w:rsidR="008F2A63" w:rsidRPr="008052BC">
        <w:rPr>
          <w:rStyle w:val="slug-doi"/>
          <w:rFonts w:cs="Times New Roman"/>
          <w:iCs/>
          <w:szCs w:val="24"/>
          <w:lang w:val="en-US"/>
        </w:rPr>
        <w:t xml:space="preserve"> </w:t>
      </w:r>
      <w:r w:rsidRPr="008052BC">
        <w:rPr>
          <w:rStyle w:val="slug-doi"/>
          <w:rFonts w:cs="Times New Roman"/>
          <w:iCs/>
          <w:szCs w:val="24"/>
          <w:lang w:val="en-US"/>
        </w:rPr>
        <w:t xml:space="preserve">A. </w:t>
      </w:r>
      <w:r w:rsidR="008F2A63" w:rsidRPr="008052BC">
        <w:rPr>
          <w:rStyle w:val="slug-doi"/>
          <w:rFonts w:cs="Times New Roman"/>
          <w:iCs/>
          <w:szCs w:val="24"/>
          <w:lang w:val="en-US"/>
        </w:rPr>
        <w:t>&amp;</w:t>
      </w:r>
      <w:r w:rsidRPr="008052BC">
        <w:rPr>
          <w:rStyle w:val="slug-doi"/>
          <w:rFonts w:cs="Times New Roman"/>
          <w:iCs/>
          <w:szCs w:val="24"/>
          <w:lang w:val="en-US"/>
        </w:rPr>
        <w:t xml:space="preserve"> Shinn, J. (2005)</w:t>
      </w:r>
      <w:r w:rsidR="008F2A63" w:rsidRPr="008052BC">
        <w:rPr>
          <w:rStyle w:val="slug-doi"/>
          <w:rFonts w:cs="Times New Roman"/>
          <w:iCs/>
          <w:szCs w:val="24"/>
          <w:lang w:val="en-US"/>
        </w:rPr>
        <w:t>.</w:t>
      </w:r>
      <w:r w:rsidRPr="008052BC">
        <w:rPr>
          <w:rStyle w:val="slug-doi"/>
          <w:rFonts w:cs="Times New Roman"/>
          <w:iCs/>
          <w:szCs w:val="24"/>
          <w:lang w:val="en-US"/>
        </w:rPr>
        <w:t xml:space="preserve"> </w:t>
      </w:r>
      <w:r w:rsidRPr="008052BC">
        <w:rPr>
          <w:rStyle w:val="slug-doi"/>
          <w:rFonts w:cs="Times New Roman"/>
          <w:i/>
          <w:iCs/>
          <w:szCs w:val="24"/>
          <w:lang w:val="en-US"/>
        </w:rPr>
        <w:t>Political Power and Corporate Control: The New Global Politics of Corporate Governance</w:t>
      </w:r>
      <w:r w:rsidRPr="008052BC">
        <w:rPr>
          <w:rStyle w:val="slug-doi"/>
          <w:rFonts w:cs="Times New Roman"/>
          <w:iCs/>
          <w:szCs w:val="24"/>
          <w:lang w:val="en-US"/>
        </w:rPr>
        <w:t>. Princeton, NJ: Princeton University Press.</w:t>
      </w:r>
    </w:p>
    <w:p w:rsidR="00020155" w:rsidRDefault="00020155" w:rsidP="0020125C">
      <w:pPr>
        <w:spacing w:line="480" w:lineRule="auto"/>
        <w:ind w:left="706" w:hanging="706"/>
        <w:rPr>
          <w:rFonts w:cs="Times New Roman"/>
          <w:szCs w:val="24"/>
          <w:lang w:val="en-US"/>
        </w:rPr>
      </w:pPr>
      <w:r w:rsidRPr="008052BC">
        <w:rPr>
          <w:rFonts w:cs="Times New Roman"/>
          <w:szCs w:val="24"/>
          <w:lang w:val="en-US"/>
        </w:rPr>
        <w:t xml:space="preserve">Goyer, M. </w:t>
      </w:r>
      <w:r w:rsidR="008F2A63" w:rsidRPr="008052BC">
        <w:rPr>
          <w:rFonts w:cs="Times New Roman"/>
          <w:szCs w:val="24"/>
          <w:lang w:val="en-US"/>
        </w:rPr>
        <w:t>&amp;</w:t>
      </w:r>
      <w:r w:rsidRPr="008052BC">
        <w:rPr>
          <w:rFonts w:cs="Times New Roman"/>
          <w:szCs w:val="24"/>
          <w:lang w:val="en-US"/>
        </w:rPr>
        <w:t xml:space="preserve"> Hancké, B. (2005)</w:t>
      </w:r>
      <w:r w:rsidR="008F2A63" w:rsidRPr="008052BC">
        <w:rPr>
          <w:rFonts w:cs="Times New Roman"/>
          <w:szCs w:val="24"/>
          <w:lang w:val="en-US"/>
        </w:rPr>
        <w:t>.</w:t>
      </w:r>
      <w:r w:rsidRPr="008052BC">
        <w:rPr>
          <w:rFonts w:cs="Times New Roman"/>
          <w:szCs w:val="24"/>
          <w:lang w:val="en-US"/>
        </w:rPr>
        <w:t xml:space="preserve"> </w:t>
      </w:r>
      <w:r w:rsidR="00187A8A">
        <w:rPr>
          <w:rFonts w:cs="Times New Roman"/>
          <w:szCs w:val="24"/>
          <w:lang w:val="en-US"/>
        </w:rPr>
        <w:t>‘</w:t>
      </w:r>
      <w:r w:rsidRPr="008052BC">
        <w:rPr>
          <w:rFonts w:cs="Times New Roman"/>
          <w:szCs w:val="24"/>
          <w:lang w:val="en-US"/>
        </w:rPr>
        <w:t xml:space="preserve">Labour in French </w:t>
      </w:r>
      <w:r w:rsidR="008F2A63" w:rsidRPr="008052BC">
        <w:rPr>
          <w:rFonts w:cs="Times New Roman"/>
          <w:szCs w:val="24"/>
          <w:lang w:val="en-US"/>
        </w:rPr>
        <w:t>c</w:t>
      </w:r>
      <w:r w:rsidRPr="008052BC">
        <w:rPr>
          <w:rFonts w:cs="Times New Roman"/>
          <w:szCs w:val="24"/>
          <w:lang w:val="en-US"/>
        </w:rPr>
        <w:t xml:space="preserve">orporate </w:t>
      </w:r>
      <w:r w:rsidR="008F2A63" w:rsidRPr="008052BC">
        <w:rPr>
          <w:rFonts w:cs="Times New Roman"/>
          <w:szCs w:val="24"/>
          <w:lang w:val="en-US"/>
        </w:rPr>
        <w:t>g</w:t>
      </w:r>
      <w:r w:rsidRPr="008052BC">
        <w:rPr>
          <w:rFonts w:cs="Times New Roman"/>
          <w:szCs w:val="24"/>
          <w:lang w:val="en-US"/>
        </w:rPr>
        <w:t xml:space="preserve">overnance: The </w:t>
      </w:r>
      <w:r w:rsidR="008F2A63" w:rsidRPr="008052BC">
        <w:rPr>
          <w:rFonts w:cs="Times New Roman"/>
          <w:szCs w:val="24"/>
          <w:lang w:val="en-US"/>
        </w:rPr>
        <w:t>m</w:t>
      </w:r>
      <w:r w:rsidRPr="008052BC">
        <w:rPr>
          <w:rFonts w:cs="Times New Roman"/>
          <w:szCs w:val="24"/>
          <w:lang w:val="en-US"/>
        </w:rPr>
        <w:t xml:space="preserve">issing </w:t>
      </w:r>
      <w:r w:rsidR="008F2A63" w:rsidRPr="008052BC">
        <w:rPr>
          <w:rFonts w:cs="Times New Roman"/>
          <w:szCs w:val="24"/>
          <w:lang w:val="en-US"/>
        </w:rPr>
        <w:t>l</w:t>
      </w:r>
      <w:r w:rsidRPr="008052BC">
        <w:rPr>
          <w:rFonts w:cs="Times New Roman"/>
          <w:szCs w:val="24"/>
          <w:lang w:val="en-US"/>
        </w:rPr>
        <w:t>ink</w:t>
      </w:r>
      <w:r w:rsidR="00187A8A">
        <w:rPr>
          <w:rFonts w:cs="Times New Roman"/>
          <w:szCs w:val="24"/>
          <w:lang w:val="en-US"/>
        </w:rPr>
        <w:t>’</w:t>
      </w:r>
      <w:r w:rsidR="008F2A63" w:rsidRPr="008052BC">
        <w:rPr>
          <w:rFonts w:cs="Times New Roman"/>
          <w:szCs w:val="24"/>
          <w:lang w:val="en-US"/>
        </w:rPr>
        <w:t>.</w:t>
      </w:r>
      <w:r w:rsidRPr="008052BC">
        <w:rPr>
          <w:rFonts w:cs="Times New Roman"/>
          <w:szCs w:val="24"/>
          <w:lang w:val="en-US"/>
        </w:rPr>
        <w:t xml:space="preserve"> In H. Gospel</w:t>
      </w:r>
      <w:r w:rsidR="008F2A63" w:rsidRPr="008052BC">
        <w:rPr>
          <w:rFonts w:cs="Times New Roman"/>
          <w:szCs w:val="24"/>
          <w:lang w:val="en-US"/>
        </w:rPr>
        <w:t>,</w:t>
      </w:r>
      <w:r w:rsidRPr="008052BC">
        <w:rPr>
          <w:rFonts w:cs="Times New Roman"/>
          <w:szCs w:val="24"/>
          <w:lang w:val="en-US"/>
        </w:rPr>
        <w:t xml:space="preserve"> </w:t>
      </w:r>
      <w:r w:rsidR="008F2A63" w:rsidRPr="008052BC">
        <w:rPr>
          <w:rFonts w:cs="Times New Roman"/>
          <w:szCs w:val="24"/>
          <w:lang w:val="en-US"/>
        </w:rPr>
        <w:t>&amp;</w:t>
      </w:r>
      <w:r w:rsidR="008A7ABE">
        <w:rPr>
          <w:rFonts w:cs="Times New Roman"/>
          <w:szCs w:val="24"/>
          <w:lang w:val="en-US"/>
        </w:rPr>
        <w:t xml:space="preserve"> A. Pendleton (e</w:t>
      </w:r>
      <w:r w:rsidRPr="008052BC">
        <w:rPr>
          <w:rFonts w:cs="Times New Roman"/>
          <w:szCs w:val="24"/>
          <w:lang w:val="en-US"/>
        </w:rPr>
        <w:t xml:space="preserve">ds.), </w:t>
      </w:r>
      <w:r w:rsidRPr="008052BC">
        <w:rPr>
          <w:rFonts w:cs="Times New Roman"/>
          <w:i/>
          <w:szCs w:val="24"/>
          <w:lang w:val="en-US"/>
        </w:rPr>
        <w:t>Corporate Governance and Labour Management: An International Comparison</w:t>
      </w:r>
      <w:r w:rsidR="008F2A63" w:rsidRPr="008052BC">
        <w:rPr>
          <w:rFonts w:cs="Times New Roman"/>
          <w:szCs w:val="24"/>
          <w:lang w:val="en-US"/>
        </w:rPr>
        <w:t xml:space="preserve"> (pp. 173-196)</w:t>
      </w:r>
      <w:r w:rsidRPr="008052BC">
        <w:rPr>
          <w:rFonts w:cs="Times New Roman"/>
          <w:szCs w:val="24"/>
          <w:lang w:val="en-US"/>
        </w:rPr>
        <w:t xml:space="preserve">. </w:t>
      </w:r>
      <w:r w:rsidR="008F2A63" w:rsidRPr="008052BC">
        <w:rPr>
          <w:rFonts w:cs="Times New Roman"/>
          <w:szCs w:val="24"/>
          <w:lang w:val="en-US"/>
        </w:rPr>
        <w:t>Oxford: Oxford University Press</w:t>
      </w:r>
      <w:r w:rsidRPr="008052BC">
        <w:rPr>
          <w:rFonts w:cs="Times New Roman"/>
          <w:szCs w:val="24"/>
          <w:lang w:val="en-US"/>
        </w:rPr>
        <w:t>.</w:t>
      </w:r>
    </w:p>
    <w:p w:rsidR="006C3DEA" w:rsidRDefault="006C3DEA" w:rsidP="006C3DEA">
      <w:pPr>
        <w:spacing w:after="160" w:line="480" w:lineRule="auto"/>
        <w:ind w:left="706" w:hanging="706"/>
        <w:rPr>
          <w:rFonts w:ascii="Arial" w:eastAsia="Times New Roman" w:hAnsi="Arial" w:cs="Arial"/>
          <w:color w:val="000000"/>
          <w:sz w:val="18"/>
          <w:szCs w:val="18"/>
          <w:lang w:eastAsia="en-GB"/>
        </w:rPr>
      </w:pPr>
      <w:r w:rsidRPr="009240B0">
        <w:rPr>
          <w:rFonts w:cs="Times New Roman"/>
          <w:szCs w:val="24"/>
        </w:rPr>
        <w:t xml:space="preserve">Gumbrell-McCormick, R. </w:t>
      </w:r>
      <w:r>
        <w:rPr>
          <w:rFonts w:cs="Times New Roman"/>
          <w:szCs w:val="24"/>
        </w:rPr>
        <w:t>&amp;</w:t>
      </w:r>
      <w:r w:rsidRPr="009240B0">
        <w:rPr>
          <w:rFonts w:cs="Times New Roman"/>
          <w:szCs w:val="24"/>
        </w:rPr>
        <w:t xml:space="preserve"> Hyman, R. (2013).</w:t>
      </w:r>
      <w:r>
        <w:rPr>
          <w:rFonts w:cs="Times New Roman"/>
          <w:szCs w:val="24"/>
        </w:rPr>
        <w:t xml:space="preserve"> </w:t>
      </w:r>
      <w:r w:rsidRPr="009240B0">
        <w:rPr>
          <w:rFonts w:eastAsia="Times New Roman" w:cs="Times New Roman"/>
          <w:i/>
          <w:color w:val="000000"/>
          <w:szCs w:val="24"/>
          <w:lang w:eastAsia="en-GB"/>
        </w:rPr>
        <w:t>Trades unions in Western Europe: hard times, hard choices.</w:t>
      </w:r>
      <w:r>
        <w:rPr>
          <w:rFonts w:ascii="Arial" w:eastAsia="Times New Roman" w:hAnsi="Arial" w:cs="Arial"/>
          <w:color w:val="000000"/>
          <w:sz w:val="18"/>
          <w:szCs w:val="18"/>
          <w:lang w:eastAsia="en-GB"/>
        </w:rPr>
        <w:t xml:space="preserve"> </w:t>
      </w:r>
      <w:r w:rsidRPr="009240B0">
        <w:rPr>
          <w:rFonts w:eastAsia="Times New Roman" w:cs="Times New Roman"/>
          <w:color w:val="000000"/>
          <w:szCs w:val="24"/>
          <w:lang w:eastAsia="en-GB"/>
        </w:rPr>
        <w:t>Oxford: Oxford University Press</w:t>
      </w:r>
      <w:r>
        <w:rPr>
          <w:rFonts w:eastAsia="Times New Roman" w:cs="Times New Roman"/>
          <w:color w:val="000000"/>
          <w:szCs w:val="24"/>
          <w:lang w:eastAsia="en-GB"/>
        </w:rPr>
        <w:t>.</w:t>
      </w:r>
    </w:p>
    <w:p w:rsidR="0063176C" w:rsidRPr="008052BC" w:rsidRDefault="0063176C" w:rsidP="0020125C">
      <w:pPr>
        <w:spacing w:line="480" w:lineRule="auto"/>
        <w:ind w:left="706" w:hanging="706"/>
        <w:jc w:val="both"/>
        <w:rPr>
          <w:rFonts w:cs="Times New Roman"/>
          <w:szCs w:val="24"/>
          <w:lang w:val="en-US"/>
        </w:rPr>
      </w:pPr>
      <w:r w:rsidRPr="008052BC">
        <w:rPr>
          <w:rFonts w:cs="Times New Roman"/>
          <w:szCs w:val="24"/>
          <w:lang w:val="en-US"/>
        </w:rPr>
        <w:t>Hacker, J. S. (2002)</w:t>
      </w:r>
      <w:r w:rsidR="0010285B" w:rsidRPr="008052BC">
        <w:rPr>
          <w:rFonts w:cs="Times New Roman"/>
          <w:szCs w:val="24"/>
          <w:lang w:val="en-US"/>
        </w:rPr>
        <w:t>.</w:t>
      </w:r>
      <w:r w:rsidRPr="008052BC">
        <w:rPr>
          <w:rFonts w:cs="Times New Roman"/>
          <w:szCs w:val="24"/>
          <w:lang w:val="en-US"/>
        </w:rPr>
        <w:t xml:space="preserve"> </w:t>
      </w:r>
      <w:r w:rsidRPr="008052BC">
        <w:rPr>
          <w:rFonts w:cs="Times New Roman"/>
          <w:i/>
          <w:szCs w:val="24"/>
          <w:lang w:val="en-US"/>
        </w:rPr>
        <w:t>The Divided Welfare State</w:t>
      </w:r>
      <w:r w:rsidR="00261438" w:rsidRPr="008052BC">
        <w:rPr>
          <w:rFonts w:cs="Times New Roman"/>
          <w:i/>
          <w:szCs w:val="24"/>
          <w:lang w:val="en-US"/>
        </w:rPr>
        <w:t>: The Battle over Public and Private Social Benefits in the United States</w:t>
      </w:r>
      <w:r w:rsidR="00261438" w:rsidRPr="008052BC">
        <w:rPr>
          <w:rFonts w:cs="Times New Roman"/>
          <w:szCs w:val="24"/>
          <w:lang w:val="en-US"/>
        </w:rPr>
        <w:t>.</w:t>
      </w:r>
      <w:r w:rsidRPr="008052BC">
        <w:rPr>
          <w:rFonts w:cs="Times New Roman"/>
          <w:szCs w:val="24"/>
          <w:lang w:val="en-US"/>
        </w:rPr>
        <w:t xml:space="preserve"> </w:t>
      </w:r>
      <w:r w:rsidR="0010285B" w:rsidRPr="008052BC">
        <w:rPr>
          <w:rFonts w:cs="Times New Roman"/>
          <w:szCs w:val="24"/>
          <w:lang w:val="en-US"/>
        </w:rPr>
        <w:t>New York, NY</w:t>
      </w:r>
      <w:r w:rsidRPr="008052BC">
        <w:rPr>
          <w:rFonts w:cs="Times New Roman"/>
          <w:szCs w:val="24"/>
          <w:lang w:val="en-US"/>
        </w:rPr>
        <w:t>: C</w:t>
      </w:r>
      <w:r w:rsidR="0010285B" w:rsidRPr="008052BC">
        <w:rPr>
          <w:rFonts w:cs="Times New Roman"/>
          <w:szCs w:val="24"/>
          <w:lang w:val="en-US"/>
        </w:rPr>
        <w:t xml:space="preserve">ambridge </w:t>
      </w:r>
      <w:r w:rsidRPr="008052BC">
        <w:rPr>
          <w:rFonts w:cs="Times New Roman"/>
          <w:szCs w:val="24"/>
          <w:lang w:val="en-US"/>
        </w:rPr>
        <w:t>U</w:t>
      </w:r>
      <w:r w:rsidR="0010285B" w:rsidRPr="008052BC">
        <w:rPr>
          <w:rFonts w:cs="Times New Roman"/>
          <w:szCs w:val="24"/>
          <w:lang w:val="en-US"/>
        </w:rPr>
        <w:t xml:space="preserve">niversity </w:t>
      </w:r>
      <w:r w:rsidRPr="008052BC">
        <w:rPr>
          <w:rFonts w:cs="Times New Roman"/>
          <w:szCs w:val="24"/>
          <w:lang w:val="en-US"/>
        </w:rPr>
        <w:t>P</w:t>
      </w:r>
      <w:r w:rsidR="0010285B" w:rsidRPr="008052BC">
        <w:rPr>
          <w:rFonts w:cs="Times New Roman"/>
          <w:szCs w:val="24"/>
          <w:lang w:val="en-US"/>
        </w:rPr>
        <w:t>ress.</w:t>
      </w:r>
    </w:p>
    <w:p w:rsidR="0016548F" w:rsidRPr="008052BC" w:rsidRDefault="000A7ED0" w:rsidP="0020125C">
      <w:pPr>
        <w:spacing w:line="480" w:lineRule="auto"/>
        <w:ind w:left="706" w:hanging="706"/>
        <w:jc w:val="both"/>
        <w:rPr>
          <w:rStyle w:val="slug-doi"/>
          <w:rFonts w:cs="Times New Roman"/>
          <w:iCs/>
          <w:szCs w:val="24"/>
          <w:lang w:val="en-US"/>
        </w:rPr>
      </w:pPr>
      <w:r w:rsidRPr="008052BC">
        <w:rPr>
          <w:rStyle w:val="slug-doi"/>
          <w:rFonts w:cs="Times New Roman"/>
          <w:iCs/>
          <w:szCs w:val="24"/>
          <w:lang w:val="en-US"/>
        </w:rPr>
        <w:lastRenderedPageBreak/>
        <w:t>Hall, P.</w:t>
      </w:r>
      <w:r w:rsidR="001C0F65" w:rsidRPr="008052BC">
        <w:rPr>
          <w:rStyle w:val="slug-doi"/>
          <w:rFonts w:cs="Times New Roman"/>
          <w:iCs/>
          <w:szCs w:val="24"/>
          <w:lang w:val="en-US"/>
        </w:rPr>
        <w:t xml:space="preserve"> </w:t>
      </w:r>
      <w:r w:rsidRPr="008052BC">
        <w:rPr>
          <w:rStyle w:val="slug-doi"/>
          <w:rFonts w:cs="Times New Roman"/>
          <w:iCs/>
          <w:szCs w:val="24"/>
          <w:lang w:val="en-US"/>
        </w:rPr>
        <w:t xml:space="preserve">A. </w:t>
      </w:r>
      <w:r w:rsidR="00CE27E8" w:rsidRPr="008052BC">
        <w:rPr>
          <w:rStyle w:val="slug-doi"/>
          <w:rFonts w:cs="Times New Roman"/>
          <w:iCs/>
          <w:szCs w:val="24"/>
          <w:lang w:val="en-US"/>
        </w:rPr>
        <w:t>&amp;</w:t>
      </w:r>
      <w:r w:rsidRPr="008052BC">
        <w:rPr>
          <w:rStyle w:val="slug-doi"/>
          <w:rFonts w:cs="Times New Roman"/>
          <w:iCs/>
          <w:szCs w:val="24"/>
          <w:lang w:val="en-US"/>
        </w:rPr>
        <w:t xml:space="preserve"> Soskice, D. </w:t>
      </w:r>
      <w:r w:rsidR="008A7ABE">
        <w:rPr>
          <w:rStyle w:val="slug-doi"/>
          <w:rFonts w:cs="Times New Roman"/>
          <w:iCs/>
          <w:szCs w:val="24"/>
          <w:lang w:val="en-US"/>
        </w:rPr>
        <w:t>(e</w:t>
      </w:r>
      <w:r w:rsidR="00CE27E8" w:rsidRPr="008052BC">
        <w:rPr>
          <w:rStyle w:val="slug-doi"/>
          <w:rFonts w:cs="Times New Roman"/>
          <w:iCs/>
          <w:szCs w:val="24"/>
          <w:lang w:val="en-US"/>
        </w:rPr>
        <w:t xml:space="preserve">ds.) </w:t>
      </w:r>
      <w:r w:rsidRPr="008052BC">
        <w:rPr>
          <w:rStyle w:val="slug-doi"/>
          <w:rFonts w:cs="Times New Roman"/>
          <w:iCs/>
          <w:szCs w:val="24"/>
          <w:lang w:val="en-US"/>
        </w:rPr>
        <w:t>(2001)</w:t>
      </w:r>
      <w:r w:rsidR="00CE27E8" w:rsidRPr="008052BC">
        <w:rPr>
          <w:rStyle w:val="slug-doi"/>
          <w:rFonts w:cs="Times New Roman"/>
          <w:iCs/>
          <w:szCs w:val="24"/>
          <w:lang w:val="en-US"/>
        </w:rPr>
        <w:t>.</w:t>
      </w:r>
      <w:r w:rsidRPr="008052BC">
        <w:rPr>
          <w:rStyle w:val="slug-doi"/>
          <w:rFonts w:cs="Times New Roman"/>
          <w:iCs/>
          <w:szCs w:val="24"/>
          <w:lang w:val="en-US"/>
        </w:rPr>
        <w:t xml:space="preserve"> </w:t>
      </w:r>
      <w:r w:rsidRPr="008052BC">
        <w:rPr>
          <w:rStyle w:val="slug-doi"/>
          <w:rFonts w:cs="Times New Roman"/>
          <w:i/>
          <w:iCs/>
          <w:szCs w:val="24"/>
          <w:lang w:val="en-US"/>
        </w:rPr>
        <w:t>Varieties of Capitalism: The Institutional Foundations of Comparative Advantage</w:t>
      </w:r>
      <w:r w:rsidRPr="008052BC">
        <w:rPr>
          <w:rStyle w:val="slug-doi"/>
          <w:rFonts w:cs="Times New Roman"/>
          <w:iCs/>
          <w:szCs w:val="24"/>
          <w:lang w:val="en-US"/>
        </w:rPr>
        <w:t>. Oxford</w:t>
      </w:r>
      <w:r w:rsidR="00CE27E8" w:rsidRPr="008052BC">
        <w:rPr>
          <w:rStyle w:val="slug-doi"/>
          <w:rFonts w:cs="Times New Roman"/>
          <w:iCs/>
          <w:szCs w:val="24"/>
          <w:lang w:val="en-US"/>
        </w:rPr>
        <w:t>, UK</w:t>
      </w:r>
      <w:r w:rsidRPr="008052BC">
        <w:rPr>
          <w:rStyle w:val="slug-doi"/>
          <w:rFonts w:cs="Times New Roman"/>
          <w:iCs/>
          <w:szCs w:val="24"/>
          <w:lang w:val="en-US"/>
        </w:rPr>
        <w:t>: Oxford University Press.</w:t>
      </w:r>
    </w:p>
    <w:p w:rsidR="0063176C" w:rsidRDefault="0063176C" w:rsidP="00843155">
      <w:pPr>
        <w:spacing w:line="480" w:lineRule="auto"/>
        <w:ind w:left="706" w:hanging="706"/>
        <w:jc w:val="both"/>
        <w:rPr>
          <w:rFonts w:cs="Times New Roman"/>
          <w:szCs w:val="24"/>
          <w:shd w:val="clear" w:color="auto" w:fill="FFFFFF"/>
          <w:lang w:val="en-US"/>
        </w:rPr>
      </w:pPr>
      <w:r w:rsidRPr="008052BC">
        <w:rPr>
          <w:rStyle w:val="slug-doi"/>
          <w:rFonts w:cs="Times New Roman"/>
          <w:iCs/>
          <w:szCs w:val="24"/>
          <w:lang w:val="en-US"/>
        </w:rPr>
        <w:t>Häusermann, S. (2010)</w:t>
      </w:r>
      <w:r w:rsidR="004C661B" w:rsidRPr="008052BC">
        <w:rPr>
          <w:rStyle w:val="slug-doi"/>
          <w:rFonts w:cs="Times New Roman"/>
          <w:iCs/>
          <w:szCs w:val="24"/>
          <w:lang w:val="en-US"/>
        </w:rPr>
        <w:t>.</w:t>
      </w:r>
      <w:r w:rsidR="00DD2AF1" w:rsidRPr="008052BC">
        <w:rPr>
          <w:rFonts w:cs="Times New Roman"/>
          <w:i/>
          <w:szCs w:val="24"/>
          <w:lang w:val="en-US"/>
        </w:rPr>
        <w:t xml:space="preserve"> </w:t>
      </w:r>
      <w:r w:rsidR="00DD2AF1" w:rsidRPr="008052BC">
        <w:rPr>
          <w:rFonts w:cs="Times New Roman"/>
          <w:i/>
          <w:szCs w:val="24"/>
          <w:shd w:val="clear" w:color="auto" w:fill="FFFFFF"/>
          <w:lang w:val="en-US"/>
        </w:rPr>
        <w:t>The Politics of Welfare State Reform in Continental Europe: Modernization in Hard Times</w:t>
      </w:r>
      <w:r w:rsidR="004C661B" w:rsidRPr="008052BC">
        <w:rPr>
          <w:rFonts w:cs="Times New Roman"/>
          <w:szCs w:val="24"/>
          <w:shd w:val="clear" w:color="auto" w:fill="FFFFFF"/>
          <w:lang w:val="en-US"/>
        </w:rPr>
        <w:t>. New York, NY: Cambridge University Press.</w:t>
      </w:r>
    </w:p>
    <w:p w:rsidR="00840EE9" w:rsidRPr="00840EE9" w:rsidRDefault="00840EE9" w:rsidP="00843155">
      <w:pPr>
        <w:spacing w:line="480" w:lineRule="auto"/>
        <w:ind w:left="706" w:hanging="706"/>
        <w:jc w:val="both"/>
        <w:rPr>
          <w:rFonts w:cs="Times New Roman"/>
          <w:szCs w:val="24"/>
          <w:shd w:val="clear" w:color="auto" w:fill="FFFFFF"/>
          <w:lang w:val="en-US"/>
        </w:rPr>
      </w:pPr>
      <w:r>
        <w:rPr>
          <w:rFonts w:cs="Times New Roman"/>
          <w:szCs w:val="24"/>
          <w:shd w:val="clear" w:color="auto" w:fill="FFFFFF"/>
          <w:lang w:val="en-US"/>
        </w:rPr>
        <w:t xml:space="preserve">Heery, E. Kelly, J. and Waddington, J. (2003). ‘Union Revitalization in Britain’. </w:t>
      </w:r>
      <w:r>
        <w:rPr>
          <w:rFonts w:cs="Times New Roman"/>
          <w:i/>
          <w:szCs w:val="24"/>
          <w:shd w:val="clear" w:color="auto" w:fill="FFFFFF"/>
          <w:lang w:val="en-US"/>
        </w:rPr>
        <w:t>European Journal of Industrial Relations</w:t>
      </w:r>
      <w:r>
        <w:rPr>
          <w:rFonts w:cs="Times New Roman"/>
          <w:szCs w:val="24"/>
          <w:shd w:val="clear" w:color="auto" w:fill="FFFFFF"/>
          <w:lang w:val="en-US"/>
        </w:rPr>
        <w:t>, 9: 79-97</w:t>
      </w:r>
    </w:p>
    <w:p w:rsidR="00843155" w:rsidRPr="00843155" w:rsidRDefault="008A7ABE" w:rsidP="00F01A59">
      <w:pPr>
        <w:spacing w:before="100" w:beforeAutospacing="1" w:after="100" w:afterAutospacing="1" w:line="480" w:lineRule="auto"/>
        <w:ind w:left="709" w:hanging="709"/>
        <w:outlineLvl w:val="1"/>
        <w:rPr>
          <w:rFonts w:eastAsia="Times New Roman" w:cs="Times New Roman"/>
          <w:szCs w:val="24"/>
          <w:lang w:eastAsia="en-GB"/>
        </w:rPr>
      </w:pPr>
      <w:r>
        <w:rPr>
          <w:rFonts w:eastAsia="Times New Roman" w:cs="Times New Roman"/>
          <w:bCs/>
          <w:kern w:val="36"/>
          <w:szCs w:val="24"/>
          <w:lang w:eastAsia="en-GB"/>
        </w:rPr>
        <w:t>Hochberg, Y. V.</w:t>
      </w:r>
      <w:r w:rsidR="00843155">
        <w:rPr>
          <w:rFonts w:eastAsia="Times New Roman" w:cs="Times New Roman"/>
          <w:bCs/>
          <w:kern w:val="36"/>
          <w:szCs w:val="24"/>
          <w:lang w:eastAsia="en-GB"/>
        </w:rPr>
        <w:t xml:space="preserve"> Sapienza, P. </w:t>
      </w:r>
      <w:r>
        <w:rPr>
          <w:rFonts w:eastAsia="Times New Roman" w:cs="Times New Roman"/>
          <w:bCs/>
          <w:kern w:val="36"/>
          <w:szCs w:val="24"/>
          <w:lang w:eastAsia="en-GB"/>
        </w:rPr>
        <w:t xml:space="preserve">&amp; </w:t>
      </w:r>
      <w:r w:rsidR="00843155">
        <w:rPr>
          <w:rFonts w:eastAsia="Times New Roman" w:cs="Times New Roman"/>
          <w:bCs/>
          <w:kern w:val="36"/>
          <w:szCs w:val="24"/>
          <w:lang w:eastAsia="en-GB"/>
        </w:rPr>
        <w:t xml:space="preserve">Vissing- Jorgensen, A. (2007). </w:t>
      </w:r>
      <w:r w:rsidR="00187A8A">
        <w:rPr>
          <w:rFonts w:eastAsia="Times New Roman" w:cs="Times New Roman"/>
          <w:bCs/>
          <w:kern w:val="36"/>
          <w:szCs w:val="24"/>
          <w:lang w:eastAsia="en-GB"/>
        </w:rPr>
        <w:t>‘</w:t>
      </w:r>
      <w:r w:rsidR="00843155">
        <w:rPr>
          <w:rFonts w:eastAsia="Times New Roman" w:cs="Times New Roman"/>
          <w:bCs/>
          <w:kern w:val="36"/>
          <w:szCs w:val="24"/>
          <w:lang w:eastAsia="en-GB"/>
        </w:rPr>
        <w:t>A lobbying approach to e</w:t>
      </w:r>
      <w:r w:rsidR="00843155" w:rsidRPr="00843155">
        <w:rPr>
          <w:rFonts w:eastAsia="Times New Roman" w:cs="Times New Roman"/>
          <w:bCs/>
          <w:kern w:val="36"/>
          <w:szCs w:val="24"/>
          <w:lang w:eastAsia="en-GB"/>
        </w:rPr>
        <w:t>valuating the Sarbanes-Oxley Act of 2002</w:t>
      </w:r>
      <w:r w:rsidR="00187A8A">
        <w:rPr>
          <w:rFonts w:eastAsia="Times New Roman" w:cs="Times New Roman"/>
          <w:bCs/>
          <w:kern w:val="36"/>
          <w:szCs w:val="24"/>
          <w:lang w:eastAsia="en-GB"/>
        </w:rPr>
        <w:t>’</w:t>
      </w:r>
      <w:r w:rsidR="00843155">
        <w:rPr>
          <w:rFonts w:eastAsia="Times New Roman" w:cs="Times New Roman"/>
          <w:bCs/>
          <w:kern w:val="36"/>
          <w:szCs w:val="24"/>
          <w:lang w:eastAsia="en-GB"/>
        </w:rPr>
        <w:t xml:space="preserve">. </w:t>
      </w:r>
      <w:r w:rsidR="00843155" w:rsidRPr="00843155">
        <w:rPr>
          <w:rFonts w:eastAsia="Times New Roman" w:cs="Times New Roman"/>
          <w:bCs/>
          <w:szCs w:val="24"/>
          <w:lang w:eastAsia="en-GB"/>
        </w:rPr>
        <w:t>National Bureau of Economic Research Working Paper, No. 12952</w:t>
      </w:r>
      <w:r w:rsidR="00843155">
        <w:rPr>
          <w:rFonts w:eastAsia="Times New Roman" w:cs="Times New Roman"/>
          <w:bCs/>
          <w:szCs w:val="24"/>
          <w:lang w:eastAsia="en-GB"/>
        </w:rPr>
        <w:t xml:space="preserve">. Retrieved from </w:t>
      </w:r>
      <w:r w:rsidR="00843155" w:rsidRPr="00843155">
        <w:rPr>
          <w:rFonts w:eastAsia="Times New Roman" w:cs="Times New Roman"/>
          <w:bCs/>
          <w:szCs w:val="24"/>
          <w:lang w:eastAsia="en-GB"/>
        </w:rPr>
        <w:t>http://www.nber.org/papers/w12952</w:t>
      </w:r>
    </w:p>
    <w:p w:rsidR="0016548F" w:rsidRDefault="000A7ED0" w:rsidP="00843155">
      <w:pPr>
        <w:spacing w:line="480" w:lineRule="auto"/>
        <w:ind w:left="706" w:hanging="706"/>
        <w:jc w:val="both"/>
        <w:rPr>
          <w:rFonts w:cs="Times New Roman"/>
        </w:rPr>
      </w:pPr>
      <w:r w:rsidRPr="008828B0">
        <w:rPr>
          <w:rFonts w:cs="Times New Roman"/>
          <w:szCs w:val="24"/>
          <w:lang w:val="en-US"/>
        </w:rPr>
        <w:t>Howell, C. (</w:t>
      </w:r>
      <w:r w:rsidR="00380B79" w:rsidRPr="008828B0">
        <w:rPr>
          <w:rFonts w:cs="Times New Roman"/>
          <w:szCs w:val="24"/>
          <w:lang w:val="en-US"/>
        </w:rPr>
        <w:t>2009</w:t>
      </w:r>
      <w:r w:rsidRPr="008828B0">
        <w:rPr>
          <w:rFonts w:cs="Times New Roman"/>
          <w:szCs w:val="24"/>
          <w:lang w:val="en-US"/>
        </w:rPr>
        <w:t>)</w:t>
      </w:r>
      <w:r w:rsidR="002C3287">
        <w:rPr>
          <w:rFonts w:cs="Times New Roman"/>
          <w:szCs w:val="24"/>
          <w:lang w:val="en-US"/>
        </w:rPr>
        <w:t>.</w:t>
      </w:r>
      <w:r w:rsidR="008828B0" w:rsidRPr="008828B0">
        <w:rPr>
          <w:rFonts w:cs="Times New Roman"/>
        </w:rPr>
        <w:t xml:space="preserve"> </w:t>
      </w:r>
      <w:r w:rsidR="00187A8A">
        <w:rPr>
          <w:rFonts w:cs="Times New Roman"/>
        </w:rPr>
        <w:t>‘</w:t>
      </w:r>
      <w:r w:rsidR="002C3287">
        <w:rPr>
          <w:rFonts w:cs="Times New Roman"/>
        </w:rPr>
        <w:t xml:space="preserve">The transformation of French industrial relations: </w:t>
      </w:r>
      <w:r w:rsidR="00AD3D4B">
        <w:rPr>
          <w:rFonts w:cs="Times New Roman"/>
        </w:rPr>
        <w:t>Labour</w:t>
      </w:r>
      <w:r w:rsidR="002C3287">
        <w:rPr>
          <w:rFonts w:cs="Times New Roman"/>
        </w:rPr>
        <w:t xml:space="preserve"> r</w:t>
      </w:r>
      <w:r w:rsidR="008828B0" w:rsidRPr="008828B0">
        <w:rPr>
          <w:rFonts w:cs="Times New Roman"/>
        </w:rPr>
        <w:t>epresentation and the</w:t>
      </w:r>
      <w:r w:rsidR="002C3287">
        <w:rPr>
          <w:rFonts w:cs="Times New Roman"/>
        </w:rPr>
        <w:t xml:space="preserve"> s</w:t>
      </w:r>
      <w:r w:rsidR="008828B0" w:rsidRPr="008828B0">
        <w:rPr>
          <w:rFonts w:cs="Times New Roman"/>
        </w:rPr>
        <w:t xml:space="preserve">tate in a </w:t>
      </w:r>
      <w:r w:rsidR="002C3287">
        <w:rPr>
          <w:rFonts w:cs="Times New Roman"/>
        </w:rPr>
        <w:t>post-dirigiste a</w:t>
      </w:r>
      <w:r w:rsidR="008828B0" w:rsidRPr="008828B0">
        <w:rPr>
          <w:rFonts w:cs="Times New Roman"/>
        </w:rPr>
        <w:t>ge</w:t>
      </w:r>
      <w:r w:rsidR="00187A8A">
        <w:rPr>
          <w:rFonts w:cs="Times New Roman"/>
        </w:rPr>
        <w:t>’</w:t>
      </w:r>
      <w:r w:rsidR="008828B0" w:rsidRPr="008828B0">
        <w:rPr>
          <w:rFonts w:cs="Times New Roman"/>
        </w:rPr>
        <w:t xml:space="preserve">. </w:t>
      </w:r>
      <w:r w:rsidR="008828B0" w:rsidRPr="008828B0">
        <w:rPr>
          <w:rFonts w:cs="Times New Roman"/>
          <w:i/>
          <w:iCs/>
        </w:rPr>
        <w:t>Politics &amp; Society,</w:t>
      </w:r>
      <w:r w:rsidR="008828B0" w:rsidRPr="008828B0">
        <w:rPr>
          <w:rFonts w:cs="Times New Roman"/>
          <w:i/>
        </w:rPr>
        <w:t xml:space="preserve"> </w:t>
      </w:r>
      <w:r w:rsidR="008828B0" w:rsidRPr="00187A8A">
        <w:rPr>
          <w:rFonts w:cs="Times New Roman"/>
        </w:rPr>
        <w:t>37</w:t>
      </w:r>
      <w:r w:rsidR="00187A8A">
        <w:rPr>
          <w:rFonts w:cs="Times New Roman"/>
        </w:rPr>
        <w:t>:</w:t>
      </w:r>
      <w:r w:rsidR="008828B0">
        <w:rPr>
          <w:rFonts w:cs="Times New Roman"/>
        </w:rPr>
        <w:t xml:space="preserve"> 229-</w:t>
      </w:r>
      <w:r w:rsidR="002C3287">
        <w:rPr>
          <w:rFonts w:cs="Times New Roman"/>
        </w:rPr>
        <w:t>2</w:t>
      </w:r>
      <w:r w:rsidR="008828B0">
        <w:rPr>
          <w:rFonts w:cs="Times New Roman"/>
        </w:rPr>
        <w:t>56.</w:t>
      </w:r>
    </w:p>
    <w:p w:rsidR="00840EE9" w:rsidRDefault="00840EE9" w:rsidP="00843155">
      <w:pPr>
        <w:spacing w:line="480" w:lineRule="auto"/>
        <w:ind w:left="706" w:hanging="706"/>
        <w:jc w:val="both"/>
        <w:rPr>
          <w:rFonts w:cs="Times New Roman"/>
        </w:rPr>
      </w:pPr>
      <w:r>
        <w:rPr>
          <w:rFonts w:cs="Times New Roman"/>
        </w:rPr>
        <w:t xml:space="preserve">Hurd, R. Milkman, R. and Turner, L. (2003). ‘Reviving the American labour movement: institutions and mobilization’. </w:t>
      </w:r>
      <w:r>
        <w:rPr>
          <w:rFonts w:cs="Times New Roman"/>
          <w:i/>
          <w:szCs w:val="24"/>
          <w:shd w:val="clear" w:color="auto" w:fill="FFFFFF"/>
          <w:lang w:val="en-US"/>
        </w:rPr>
        <w:t>European Journal of Industrial Relations</w:t>
      </w:r>
      <w:r>
        <w:rPr>
          <w:rFonts w:cs="Times New Roman"/>
          <w:szCs w:val="24"/>
          <w:shd w:val="clear" w:color="auto" w:fill="FFFFFF"/>
          <w:lang w:val="en-US"/>
        </w:rPr>
        <w:t>, 9: 99-117.</w:t>
      </w:r>
    </w:p>
    <w:p w:rsidR="000B6226" w:rsidRDefault="008A7ABE" w:rsidP="00843155">
      <w:pPr>
        <w:spacing w:line="480" w:lineRule="auto"/>
        <w:ind w:left="706" w:hanging="706"/>
        <w:jc w:val="both"/>
        <w:rPr>
          <w:rFonts w:cs="Times New Roman"/>
        </w:rPr>
      </w:pPr>
      <w:r>
        <w:rPr>
          <w:rFonts w:cs="Times New Roman"/>
        </w:rPr>
        <w:t xml:space="preserve">Hyman, R. (1994). </w:t>
      </w:r>
      <w:r w:rsidR="00187A8A">
        <w:rPr>
          <w:rFonts w:cs="Times New Roman"/>
        </w:rPr>
        <w:t>‘</w:t>
      </w:r>
      <w:r w:rsidR="000B6226">
        <w:rPr>
          <w:rFonts w:cs="Times New Roman"/>
        </w:rPr>
        <w:t>Chan</w:t>
      </w:r>
      <w:r w:rsidR="00DD4259">
        <w:rPr>
          <w:rFonts w:cs="Times New Roman"/>
        </w:rPr>
        <w:t>g</w:t>
      </w:r>
      <w:r w:rsidR="000B6226">
        <w:rPr>
          <w:rFonts w:cs="Times New Roman"/>
        </w:rPr>
        <w:t>ing trade union identities and strategies</w:t>
      </w:r>
      <w:r w:rsidR="00187A8A">
        <w:rPr>
          <w:rFonts w:cs="Times New Roman"/>
        </w:rPr>
        <w:t>’</w:t>
      </w:r>
      <w:r>
        <w:rPr>
          <w:rFonts w:cs="Times New Roman"/>
        </w:rPr>
        <w:t>. In R. Hyman and A. Ferner (e</w:t>
      </w:r>
      <w:r w:rsidR="000B6226">
        <w:rPr>
          <w:rFonts w:cs="Times New Roman"/>
        </w:rPr>
        <w:t>ds</w:t>
      </w:r>
      <w:r>
        <w:rPr>
          <w:rFonts w:cs="Times New Roman"/>
        </w:rPr>
        <w:t>.</w:t>
      </w:r>
      <w:r w:rsidR="000B6226">
        <w:rPr>
          <w:rFonts w:cs="Times New Roman"/>
        </w:rPr>
        <w:t>)</w:t>
      </w:r>
      <w:r>
        <w:rPr>
          <w:rFonts w:cs="Times New Roman"/>
        </w:rPr>
        <w:t>,</w:t>
      </w:r>
      <w:r w:rsidR="000B6226">
        <w:rPr>
          <w:rFonts w:cs="Times New Roman"/>
        </w:rPr>
        <w:t xml:space="preserve"> </w:t>
      </w:r>
      <w:r w:rsidR="000B6226">
        <w:rPr>
          <w:rFonts w:cs="Times New Roman"/>
          <w:i/>
        </w:rPr>
        <w:t>New frontiers in European industrial relations</w:t>
      </w:r>
      <w:r w:rsidR="00187A8A">
        <w:rPr>
          <w:rFonts w:cs="Times New Roman"/>
          <w:i/>
        </w:rPr>
        <w:t xml:space="preserve"> </w:t>
      </w:r>
      <w:r w:rsidR="00187A8A" w:rsidRPr="00187A8A">
        <w:rPr>
          <w:rFonts w:cs="Times New Roman"/>
        </w:rPr>
        <w:t>(pp.108-39)</w:t>
      </w:r>
      <w:r w:rsidR="000B6226" w:rsidRPr="00187A8A">
        <w:rPr>
          <w:rFonts w:cs="Times New Roman"/>
        </w:rPr>
        <w:t>.</w:t>
      </w:r>
      <w:r w:rsidR="000B6226">
        <w:rPr>
          <w:rFonts w:cs="Times New Roman"/>
          <w:i/>
        </w:rPr>
        <w:t xml:space="preserve"> </w:t>
      </w:r>
      <w:r w:rsidR="000B6226">
        <w:rPr>
          <w:rFonts w:cs="Times New Roman"/>
        </w:rPr>
        <w:t>Oxford, Blackwell.</w:t>
      </w:r>
    </w:p>
    <w:p w:rsidR="006C3DEA" w:rsidRDefault="006C3DEA" w:rsidP="006C3DEA">
      <w:pPr>
        <w:spacing w:line="480" w:lineRule="auto"/>
        <w:ind w:left="709" w:hanging="709"/>
        <w:rPr>
          <w:rFonts w:ascii="Arial" w:eastAsia="Times New Roman" w:hAnsi="Arial" w:cs="Arial"/>
          <w:color w:val="000000"/>
          <w:sz w:val="18"/>
          <w:szCs w:val="18"/>
          <w:lang w:eastAsia="en-GB"/>
        </w:rPr>
      </w:pPr>
      <w:r>
        <w:rPr>
          <w:rFonts w:eastAsia="Times New Roman" w:cs="Times New Roman"/>
          <w:szCs w:val="24"/>
          <w:lang w:eastAsia="en-GB"/>
        </w:rPr>
        <w:t>Ibsen, C. L. &amp; Tapia, M. (2017). ‘</w:t>
      </w:r>
      <w:r w:rsidRPr="00431CAC">
        <w:rPr>
          <w:rFonts w:eastAsia="Times New Roman" w:cs="Times New Roman"/>
          <w:bCs/>
          <w:kern w:val="36"/>
          <w:szCs w:val="24"/>
          <w:lang w:eastAsia="en-GB"/>
        </w:rPr>
        <w:t>Trade union revitalisation: Where are we now? Where to next?</w:t>
      </w:r>
      <w:r>
        <w:rPr>
          <w:rFonts w:eastAsia="Times New Roman" w:cs="Times New Roman"/>
          <w:bCs/>
          <w:kern w:val="36"/>
          <w:szCs w:val="24"/>
          <w:lang w:eastAsia="en-GB"/>
        </w:rPr>
        <w:t>’.</w:t>
      </w:r>
      <w:r w:rsidRPr="00431CAC">
        <w:rPr>
          <w:rFonts w:eastAsia="Times New Roman" w:cs="Times New Roman"/>
          <w:bCs/>
          <w:kern w:val="36"/>
          <w:szCs w:val="24"/>
          <w:lang w:eastAsia="en-GB"/>
        </w:rPr>
        <w:t xml:space="preserve"> </w:t>
      </w:r>
      <w:r w:rsidRPr="004E51BF">
        <w:rPr>
          <w:rFonts w:cs="Times New Roman"/>
          <w:i/>
          <w:szCs w:val="24"/>
        </w:rPr>
        <w:t>Journal of Industrial Relations</w:t>
      </w:r>
      <w:r>
        <w:rPr>
          <w:rFonts w:cs="Times New Roman"/>
          <w:szCs w:val="24"/>
        </w:rPr>
        <w:t>,</w:t>
      </w:r>
      <w:r w:rsidRPr="004E51BF">
        <w:rPr>
          <w:rFonts w:cs="Times New Roman"/>
          <w:szCs w:val="24"/>
        </w:rPr>
        <w:t xml:space="preserve"> 59</w:t>
      </w:r>
      <w:r>
        <w:rPr>
          <w:rFonts w:cs="Times New Roman"/>
          <w:szCs w:val="24"/>
        </w:rPr>
        <w:t xml:space="preserve">: </w:t>
      </w:r>
      <w:r w:rsidRPr="004E51BF">
        <w:rPr>
          <w:rFonts w:cs="Times New Roman"/>
          <w:color w:val="333333"/>
          <w:szCs w:val="24"/>
        </w:rPr>
        <w:t>170–191</w:t>
      </w:r>
      <w:r>
        <w:rPr>
          <w:rFonts w:cs="Times New Roman"/>
          <w:color w:val="333333"/>
          <w:szCs w:val="24"/>
        </w:rPr>
        <w:t>.</w:t>
      </w:r>
    </w:p>
    <w:p w:rsidR="00041C2D" w:rsidRPr="008052BC" w:rsidRDefault="00041C2D" w:rsidP="00041C2D">
      <w:pPr>
        <w:spacing w:line="480" w:lineRule="auto"/>
        <w:ind w:left="706" w:hanging="706"/>
        <w:jc w:val="both"/>
        <w:rPr>
          <w:rFonts w:cs="Times New Roman"/>
          <w:szCs w:val="24"/>
          <w:lang w:val="en-US"/>
        </w:rPr>
      </w:pPr>
      <w:r w:rsidRPr="008052BC">
        <w:rPr>
          <w:rFonts w:cs="Times New Roman"/>
          <w:szCs w:val="24"/>
          <w:lang w:val="en-US"/>
        </w:rPr>
        <w:t xml:space="preserve">Iversen, T. </w:t>
      </w:r>
      <w:r w:rsidR="006C3DEA">
        <w:rPr>
          <w:rFonts w:cs="Times New Roman"/>
          <w:szCs w:val="24"/>
          <w:lang w:val="en-US"/>
        </w:rPr>
        <w:t>&amp;</w:t>
      </w:r>
      <w:r w:rsidRPr="008052BC">
        <w:rPr>
          <w:rFonts w:cs="Times New Roman"/>
          <w:szCs w:val="24"/>
          <w:lang w:val="en-US"/>
        </w:rPr>
        <w:t xml:space="preserve"> Soskice, D. (2006)</w:t>
      </w:r>
      <w:r>
        <w:rPr>
          <w:rFonts w:cs="Times New Roman"/>
          <w:szCs w:val="24"/>
          <w:lang w:val="en-US"/>
        </w:rPr>
        <w:t>.</w:t>
      </w:r>
      <w:r w:rsidRPr="008052BC">
        <w:rPr>
          <w:rFonts w:cs="Times New Roman"/>
          <w:szCs w:val="24"/>
          <w:lang w:val="en-US"/>
        </w:rPr>
        <w:t xml:space="preserve"> </w:t>
      </w:r>
      <w:r w:rsidR="00187A8A">
        <w:rPr>
          <w:rFonts w:cs="Times New Roman"/>
          <w:szCs w:val="24"/>
          <w:lang w:val="en-US"/>
        </w:rPr>
        <w:t>‘</w:t>
      </w:r>
      <w:r w:rsidRPr="008052BC">
        <w:rPr>
          <w:rFonts w:cs="Times New Roman"/>
          <w:szCs w:val="24"/>
          <w:lang w:val="en-US"/>
        </w:rPr>
        <w:t>Electoral institutions and the politics of coalitions: Why some democracies redistribute more than others</w:t>
      </w:r>
      <w:r w:rsidR="00187A8A">
        <w:rPr>
          <w:rFonts w:cs="Times New Roman"/>
          <w:szCs w:val="24"/>
          <w:lang w:val="en-US"/>
        </w:rPr>
        <w:t>’</w:t>
      </w:r>
      <w:r w:rsidRPr="008052BC">
        <w:rPr>
          <w:rFonts w:cs="Times New Roman"/>
          <w:szCs w:val="24"/>
          <w:lang w:val="en-US"/>
        </w:rPr>
        <w:t xml:space="preserve">. </w:t>
      </w:r>
      <w:r w:rsidRPr="008052BC">
        <w:rPr>
          <w:rFonts w:cs="Times New Roman"/>
          <w:i/>
          <w:szCs w:val="24"/>
          <w:lang w:val="en-US"/>
        </w:rPr>
        <w:t>American Political Science Review</w:t>
      </w:r>
      <w:r w:rsidRPr="008052BC">
        <w:rPr>
          <w:rFonts w:cs="Times New Roman"/>
          <w:szCs w:val="24"/>
          <w:lang w:val="en-US"/>
        </w:rPr>
        <w:t xml:space="preserve">, </w:t>
      </w:r>
      <w:r w:rsidRPr="00187A8A">
        <w:rPr>
          <w:rFonts w:cs="Times New Roman"/>
          <w:szCs w:val="24"/>
          <w:lang w:val="en-US"/>
        </w:rPr>
        <w:t>100</w:t>
      </w:r>
      <w:r w:rsidR="00187A8A">
        <w:rPr>
          <w:rFonts w:cs="Times New Roman"/>
          <w:szCs w:val="24"/>
          <w:lang w:val="en-US"/>
        </w:rPr>
        <w:t>:</w:t>
      </w:r>
      <w:r w:rsidRPr="008052BC">
        <w:rPr>
          <w:rFonts w:cs="Times New Roman"/>
          <w:szCs w:val="24"/>
          <w:lang w:val="en-US"/>
        </w:rPr>
        <w:t xml:space="preserve"> 165-181.</w:t>
      </w:r>
    </w:p>
    <w:p w:rsidR="00162257" w:rsidRPr="008052BC" w:rsidRDefault="00162257" w:rsidP="0020125C">
      <w:pPr>
        <w:spacing w:line="480" w:lineRule="auto"/>
        <w:ind w:left="706" w:hanging="706"/>
        <w:jc w:val="both"/>
        <w:rPr>
          <w:rFonts w:cs="Times New Roman"/>
          <w:szCs w:val="24"/>
          <w:lang w:val="en-US"/>
        </w:rPr>
      </w:pPr>
      <w:r>
        <w:rPr>
          <w:rFonts w:cs="Times New Roman"/>
          <w:szCs w:val="24"/>
          <w:lang w:val="en-US"/>
        </w:rPr>
        <w:t>Jacoby, S. (</w:t>
      </w:r>
      <w:r w:rsidR="003C0381">
        <w:rPr>
          <w:rFonts w:cs="Times New Roman"/>
          <w:szCs w:val="24"/>
          <w:lang w:val="en-US"/>
        </w:rPr>
        <w:t>2008</w:t>
      </w:r>
      <w:r>
        <w:rPr>
          <w:rFonts w:cs="Times New Roman"/>
          <w:szCs w:val="24"/>
          <w:lang w:val="en-US"/>
        </w:rPr>
        <w:t>)</w:t>
      </w:r>
      <w:r w:rsidR="008A7ABE">
        <w:rPr>
          <w:rFonts w:cs="Times New Roman"/>
          <w:szCs w:val="24"/>
          <w:lang w:val="en-US"/>
        </w:rPr>
        <w:t>.</w:t>
      </w:r>
      <w:r>
        <w:rPr>
          <w:rFonts w:cs="Times New Roman"/>
          <w:szCs w:val="24"/>
          <w:lang w:val="en-US"/>
        </w:rPr>
        <w:t xml:space="preserve"> </w:t>
      </w:r>
      <w:r w:rsidR="00187A8A">
        <w:rPr>
          <w:rFonts w:cs="Times New Roman"/>
          <w:szCs w:val="24"/>
          <w:lang w:val="en-US"/>
        </w:rPr>
        <w:t>‘</w:t>
      </w:r>
      <w:r w:rsidR="003C0381">
        <w:rPr>
          <w:rFonts w:cs="Times New Roman"/>
          <w:szCs w:val="24"/>
          <w:lang w:val="en-US"/>
        </w:rPr>
        <w:t>Finance and labor: perspectives on risk, inequality and democracy</w:t>
      </w:r>
      <w:r w:rsidR="00187A8A">
        <w:rPr>
          <w:rFonts w:cs="Times New Roman"/>
          <w:szCs w:val="24"/>
          <w:lang w:val="en-US"/>
        </w:rPr>
        <w:t>’</w:t>
      </w:r>
      <w:r w:rsidR="003C0381">
        <w:rPr>
          <w:rFonts w:cs="Times New Roman"/>
          <w:szCs w:val="24"/>
          <w:lang w:val="en-US"/>
        </w:rPr>
        <w:t xml:space="preserve">. IRLE working papers, WP2009-001 </w:t>
      </w:r>
      <w:r w:rsidR="003C0381" w:rsidRPr="003C0381">
        <w:rPr>
          <w:rFonts w:cs="Times New Roman"/>
          <w:szCs w:val="24"/>
          <w:lang w:val="en-US"/>
        </w:rPr>
        <w:t>http://escholarship.org/uc/item/6bb807jq#page-1</w:t>
      </w:r>
    </w:p>
    <w:p w:rsidR="003D635D" w:rsidRPr="000B6226" w:rsidRDefault="003D635D" w:rsidP="000B6226">
      <w:pPr>
        <w:spacing w:line="480" w:lineRule="auto"/>
        <w:ind w:left="709" w:hanging="709"/>
        <w:jc w:val="both"/>
        <w:rPr>
          <w:rFonts w:cs="Times New Roman"/>
          <w:bCs/>
          <w:szCs w:val="24"/>
          <w:lang w:val="en-US"/>
        </w:rPr>
      </w:pPr>
      <w:r w:rsidRPr="008052BC">
        <w:rPr>
          <w:rFonts w:cs="Times New Roman"/>
          <w:bCs/>
          <w:szCs w:val="24"/>
          <w:lang w:val="en-US"/>
        </w:rPr>
        <w:t>Lazonick</w:t>
      </w:r>
      <w:r w:rsidR="004E547B" w:rsidRPr="008052BC">
        <w:rPr>
          <w:rFonts w:cs="Times New Roman"/>
          <w:bCs/>
          <w:szCs w:val="24"/>
          <w:lang w:val="en-US"/>
        </w:rPr>
        <w:t xml:space="preserve">, W. </w:t>
      </w:r>
      <w:r w:rsidR="0018277F" w:rsidRPr="008052BC">
        <w:rPr>
          <w:rFonts w:cs="Times New Roman"/>
          <w:bCs/>
          <w:szCs w:val="24"/>
          <w:lang w:val="en-US"/>
        </w:rPr>
        <w:t>&amp;</w:t>
      </w:r>
      <w:r w:rsidR="004E547B" w:rsidRPr="008052BC">
        <w:rPr>
          <w:rFonts w:cs="Times New Roman"/>
          <w:bCs/>
          <w:szCs w:val="24"/>
          <w:lang w:val="en-US"/>
        </w:rPr>
        <w:t xml:space="preserve"> O’Sullivan, M. (2000)</w:t>
      </w:r>
      <w:r w:rsidR="0018277F" w:rsidRPr="008052BC">
        <w:rPr>
          <w:rFonts w:cs="Times New Roman"/>
          <w:bCs/>
          <w:szCs w:val="24"/>
          <w:lang w:val="en-US"/>
        </w:rPr>
        <w:t>.</w:t>
      </w:r>
      <w:r w:rsidR="004E547B" w:rsidRPr="008052BC">
        <w:rPr>
          <w:rFonts w:cs="Times New Roman"/>
          <w:bCs/>
          <w:szCs w:val="24"/>
          <w:lang w:val="en-US"/>
        </w:rPr>
        <w:t xml:space="preserve"> </w:t>
      </w:r>
      <w:r w:rsidR="00187A8A">
        <w:rPr>
          <w:rFonts w:cs="Times New Roman"/>
          <w:bCs/>
          <w:szCs w:val="24"/>
          <w:lang w:val="en-US"/>
        </w:rPr>
        <w:t>‘</w:t>
      </w:r>
      <w:r w:rsidR="004E547B" w:rsidRPr="008052BC">
        <w:rPr>
          <w:rFonts w:cs="Times New Roman"/>
          <w:bCs/>
          <w:szCs w:val="24"/>
          <w:lang w:val="en-US"/>
        </w:rPr>
        <w:t xml:space="preserve">Maximizing shareholder value: A new ideology for </w:t>
      </w:r>
      <w:r w:rsidR="004E547B" w:rsidRPr="000B6226">
        <w:rPr>
          <w:rFonts w:cs="Times New Roman"/>
          <w:bCs/>
          <w:szCs w:val="24"/>
          <w:lang w:val="en-US"/>
        </w:rPr>
        <w:t>corporate g</w:t>
      </w:r>
      <w:r w:rsidRPr="000B6226">
        <w:rPr>
          <w:rFonts w:cs="Times New Roman"/>
          <w:bCs/>
          <w:szCs w:val="24"/>
          <w:lang w:val="en-US"/>
        </w:rPr>
        <w:t>overnance</w:t>
      </w:r>
      <w:r w:rsidR="00187A8A">
        <w:rPr>
          <w:rFonts w:cs="Times New Roman"/>
          <w:bCs/>
          <w:szCs w:val="24"/>
          <w:lang w:val="en-US"/>
        </w:rPr>
        <w:t>’</w:t>
      </w:r>
      <w:r w:rsidR="004E547B" w:rsidRPr="000B6226">
        <w:rPr>
          <w:rFonts w:cs="Times New Roman"/>
          <w:bCs/>
          <w:szCs w:val="24"/>
          <w:lang w:val="en-US"/>
        </w:rPr>
        <w:t>.</w:t>
      </w:r>
      <w:r w:rsidRPr="000B6226">
        <w:rPr>
          <w:rFonts w:cs="Times New Roman"/>
          <w:bCs/>
          <w:szCs w:val="24"/>
          <w:lang w:val="en-US"/>
        </w:rPr>
        <w:t xml:space="preserve"> </w:t>
      </w:r>
      <w:r w:rsidRPr="000B6226">
        <w:rPr>
          <w:rFonts w:cs="Times New Roman"/>
          <w:bCs/>
          <w:i/>
          <w:szCs w:val="24"/>
          <w:lang w:val="en-US"/>
        </w:rPr>
        <w:t>Economy and Society</w:t>
      </w:r>
      <w:r w:rsidRPr="000B6226">
        <w:rPr>
          <w:rFonts w:cs="Times New Roman"/>
          <w:bCs/>
          <w:szCs w:val="24"/>
          <w:lang w:val="en-US"/>
        </w:rPr>
        <w:t xml:space="preserve">, </w:t>
      </w:r>
      <w:r w:rsidRPr="00187A8A">
        <w:rPr>
          <w:rFonts w:cs="Times New Roman"/>
          <w:bCs/>
          <w:szCs w:val="24"/>
          <w:lang w:val="en-US"/>
        </w:rPr>
        <w:t>29</w:t>
      </w:r>
      <w:r w:rsidR="00187A8A">
        <w:rPr>
          <w:rFonts w:cs="Times New Roman"/>
          <w:bCs/>
          <w:szCs w:val="24"/>
          <w:lang w:val="en-US"/>
        </w:rPr>
        <w:t>:</w:t>
      </w:r>
      <w:r w:rsidRPr="000B6226">
        <w:rPr>
          <w:rFonts w:cs="Times New Roman"/>
          <w:bCs/>
          <w:szCs w:val="24"/>
          <w:lang w:val="en-US"/>
        </w:rPr>
        <w:t xml:space="preserve"> 13-35.</w:t>
      </w:r>
    </w:p>
    <w:p w:rsidR="00D9379B" w:rsidRPr="00D9379B" w:rsidRDefault="00D9379B" w:rsidP="000B6226">
      <w:pPr>
        <w:spacing w:line="480" w:lineRule="auto"/>
        <w:ind w:left="706" w:hanging="709"/>
        <w:jc w:val="both"/>
        <w:rPr>
          <w:rFonts w:cs="Times New Roman"/>
          <w:bCs/>
          <w:szCs w:val="24"/>
          <w:lang w:val="en-US"/>
        </w:rPr>
      </w:pPr>
      <w:r w:rsidRPr="000B6226">
        <w:rPr>
          <w:rFonts w:cs="Times New Roman"/>
          <w:bCs/>
          <w:szCs w:val="24"/>
          <w:lang w:val="en-US"/>
        </w:rPr>
        <w:lastRenderedPageBreak/>
        <w:t>Lincoln, A. (2000</w:t>
      </w:r>
      <w:r>
        <w:rPr>
          <w:rFonts w:cs="Times New Roman"/>
          <w:bCs/>
          <w:szCs w:val="24"/>
          <w:lang w:val="en-US"/>
        </w:rPr>
        <w:t>)</w:t>
      </w:r>
      <w:r w:rsidR="008A7ABE">
        <w:rPr>
          <w:rFonts w:cs="Times New Roman"/>
          <w:bCs/>
          <w:szCs w:val="24"/>
          <w:lang w:val="en-US"/>
        </w:rPr>
        <w:t>.</w:t>
      </w:r>
      <w:r>
        <w:rPr>
          <w:rFonts w:cs="Times New Roman"/>
          <w:bCs/>
          <w:szCs w:val="24"/>
          <w:lang w:val="en-US"/>
        </w:rPr>
        <w:t xml:space="preserve"> </w:t>
      </w:r>
      <w:r w:rsidR="00187A8A">
        <w:rPr>
          <w:rFonts w:cs="Times New Roman"/>
          <w:bCs/>
          <w:szCs w:val="24"/>
          <w:lang w:val="en-US"/>
        </w:rPr>
        <w:t>‘</w:t>
      </w:r>
      <w:r>
        <w:rPr>
          <w:rFonts w:cs="Times New Roman"/>
          <w:bCs/>
          <w:szCs w:val="24"/>
          <w:lang w:val="en-US"/>
        </w:rPr>
        <w:t>Working for regional development? The case of Canadian labour-sponsored investment funds</w:t>
      </w:r>
      <w:r w:rsidR="00187A8A">
        <w:rPr>
          <w:rFonts w:cs="Times New Roman"/>
          <w:bCs/>
          <w:szCs w:val="24"/>
          <w:lang w:val="en-US"/>
        </w:rPr>
        <w:t>’</w:t>
      </w:r>
      <w:r>
        <w:rPr>
          <w:rFonts w:cs="Times New Roman"/>
          <w:bCs/>
          <w:szCs w:val="24"/>
          <w:lang w:val="en-US"/>
        </w:rPr>
        <w:t xml:space="preserve">. </w:t>
      </w:r>
      <w:r>
        <w:rPr>
          <w:rFonts w:cs="Times New Roman"/>
          <w:bCs/>
          <w:i/>
          <w:szCs w:val="24"/>
          <w:lang w:val="en-US"/>
        </w:rPr>
        <w:t>Regional Studies</w:t>
      </w:r>
      <w:r w:rsidRPr="003D21F4">
        <w:rPr>
          <w:rFonts w:cs="Times New Roman"/>
          <w:bCs/>
          <w:i/>
          <w:szCs w:val="24"/>
          <w:lang w:val="en-US"/>
        </w:rPr>
        <w:t xml:space="preserve">, </w:t>
      </w:r>
      <w:r w:rsidRPr="003D21F4">
        <w:rPr>
          <w:rFonts w:cs="Times New Roman"/>
          <w:bCs/>
          <w:szCs w:val="24"/>
          <w:lang w:val="en-US"/>
        </w:rPr>
        <w:t>34:</w:t>
      </w:r>
      <w:r>
        <w:rPr>
          <w:rFonts w:cs="Times New Roman"/>
          <w:bCs/>
          <w:szCs w:val="24"/>
          <w:lang w:val="en-US"/>
        </w:rPr>
        <w:t xml:space="preserve"> 727-37.</w:t>
      </w:r>
    </w:p>
    <w:p w:rsidR="00DE6ED0" w:rsidRPr="00B74327" w:rsidRDefault="000A7ED0" w:rsidP="00F01A59">
      <w:pPr>
        <w:spacing w:line="480" w:lineRule="auto"/>
        <w:ind w:left="709" w:hanging="709"/>
        <w:jc w:val="both"/>
        <w:rPr>
          <w:rFonts w:cs="Times New Roman"/>
          <w:szCs w:val="24"/>
          <w:lang w:val="en-US"/>
        </w:rPr>
      </w:pPr>
      <w:r w:rsidRPr="00B74327">
        <w:rPr>
          <w:rFonts w:cs="Times New Roman"/>
          <w:szCs w:val="24"/>
          <w:lang w:val="en-US"/>
        </w:rPr>
        <w:t>Marens, R. (2004)</w:t>
      </w:r>
      <w:r w:rsidR="00B74327" w:rsidRPr="00B74327">
        <w:rPr>
          <w:rFonts w:cs="Times New Roman"/>
          <w:szCs w:val="24"/>
          <w:lang w:val="en-US"/>
        </w:rPr>
        <w:t xml:space="preserve">. </w:t>
      </w:r>
      <w:r w:rsidR="00187A8A">
        <w:rPr>
          <w:rFonts w:cs="Times New Roman"/>
          <w:szCs w:val="24"/>
          <w:lang w:val="en-US"/>
        </w:rPr>
        <w:t>‘</w:t>
      </w:r>
      <w:r w:rsidR="002C3287">
        <w:rPr>
          <w:rFonts w:cs="Times New Roman"/>
          <w:szCs w:val="24"/>
          <w:lang w:val="en-US"/>
        </w:rPr>
        <w:t>Waiting for the North to r</w:t>
      </w:r>
      <w:r w:rsidR="00B74327" w:rsidRPr="00B74327">
        <w:rPr>
          <w:rFonts w:cs="Times New Roman"/>
          <w:szCs w:val="24"/>
          <w:lang w:val="en-US"/>
        </w:rPr>
        <w:t>ise: Revisiting Barber and Rifkin a</w:t>
      </w:r>
      <w:r w:rsidR="00B74327">
        <w:rPr>
          <w:rFonts w:cs="Times New Roman"/>
          <w:szCs w:val="24"/>
          <w:lang w:val="en-US"/>
        </w:rPr>
        <w:t>fter a</w:t>
      </w:r>
      <w:r w:rsidR="00B74327" w:rsidRPr="00B74327">
        <w:rPr>
          <w:rFonts w:cs="Times New Roman"/>
          <w:szCs w:val="24"/>
          <w:lang w:val="en-US"/>
        </w:rPr>
        <w:t xml:space="preserve"> </w:t>
      </w:r>
      <w:r w:rsidR="002C3287">
        <w:rPr>
          <w:rFonts w:cs="Times New Roman"/>
          <w:szCs w:val="24"/>
          <w:lang w:val="en-US"/>
        </w:rPr>
        <w:t>g</w:t>
      </w:r>
      <w:r w:rsidRPr="00B74327">
        <w:rPr>
          <w:rFonts w:cs="Times New Roman"/>
          <w:szCs w:val="24"/>
          <w:lang w:val="en-US"/>
        </w:rPr>
        <w:t xml:space="preserve">eneration of US </w:t>
      </w:r>
      <w:r w:rsidR="002C3287">
        <w:rPr>
          <w:rFonts w:cs="Times New Roman"/>
          <w:szCs w:val="24"/>
          <w:lang w:val="en-US"/>
        </w:rPr>
        <w:t>union f</w:t>
      </w:r>
      <w:r w:rsidRPr="00B74327">
        <w:rPr>
          <w:rFonts w:cs="Times New Roman"/>
          <w:szCs w:val="24"/>
          <w:lang w:val="en-US"/>
        </w:rPr>
        <w:t xml:space="preserve">inancial </w:t>
      </w:r>
      <w:r w:rsidR="002C3287">
        <w:rPr>
          <w:rFonts w:cs="Times New Roman"/>
          <w:szCs w:val="24"/>
          <w:lang w:val="en-US"/>
        </w:rPr>
        <w:t>a</w:t>
      </w:r>
      <w:r w:rsidR="00B74327" w:rsidRPr="00B74327">
        <w:rPr>
          <w:rFonts w:cs="Times New Roman"/>
          <w:szCs w:val="24"/>
          <w:lang w:val="en-US"/>
        </w:rPr>
        <w:t>ctivism</w:t>
      </w:r>
      <w:r w:rsidR="00187A8A">
        <w:rPr>
          <w:rFonts w:cs="Times New Roman"/>
          <w:szCs w:val="24"/>
          <w:lang w:val="en-US"/>
        </w:rPr>
        <w:t>’.</w:t>
      </w:r>
      <w:r w:rsidR="00B74327" w:rsidRPr="00B74327">
        <w:rPr>
          <w:rFonts w:cs="Times New Roman"/>
          <w:szCs w:val="24"/>
          <w:lang w:val="en-US"/>
        </w:rPr>
        <w:t xml:space="preserve"> </w:t>
      </w:r>
      <w:r w:rsidR="00B74327" w:rsidRPr="00B74327">
        <w:rPr>
          <w:rFonts w:cs="Times New Roman"/>
          <w:i/>
          <w:szCs w:val="24"/>
          <w:lang w:val="en-US"/>
        </w:rPr>
        <w:t xml:space="preserve">Journal of Business Ethics, </w:t>
      </w:r>
      <w:r w:rsidR="00187A8A">
        <w:rPr>
          <w:rFonts w:cs="Times New Roman"/>
          <w:szCs w:val="24"/>
          <w:lang w:val="en-US"/>
        </w:rPr>
        <w:t>52:</w:t>
      </w:r>
      <w:r w:rsidR="00B74327" w:rsidRPr="00187A8A">
        <w:rPr>
          <w:rFonts w:cs="Times New Roman"/>
          <w:szCs w:val="24"/>
          <w:lang w:val="en-US"/>
        </w:rPr>
        <w:t xml:space="preserve"> </w:t>
      </w:r>
      <w:r w:rsidR="00B74327" w:rsidRPr="00B74327">
        <w:rPr>
          <w:rFonts w:cs="Times New Roman"/>
          <w:szCs w:val="24"/>
          <w:lang w:val="en-US"/>
        </w:rPr>
        <w:t>109-123.</w:t>
      </w:r>
    </w:p>
    <w:p w:rsidR="00227370" w:rsidRDefault="00DE6ED0" w:rsidP="0020125C">
      <w:pPr>
        <w:spacing w:line="480" w:lineRule="auto"/>
        <w:ind w:left="706" w:hanging="706"/>
        <w:jc w:val="both"/>
        <w:rPr>
          <w:rFonts w:cs="Times New Roman"/>
          <w:szCs w:val="24"/>
          <w:lang w:val="en-US"/>
        </w:rPr>
      </w:pPr>
      <w:r>
        <w:rPr>
          <w:rFonts w:cs="Times New Roman"/>
          <w:szCs w:val="24"/>
          <w:lang w:val="en-US"/>
        </w:rPr>
        <w:t xml:space="preserve">McCarthy, M. (2014). </w:t>
      </w:r>
      <w:r w:rsidR="00187A8A">
        <w:rPr>
          <w:rFonts w:cs="Times New Roman"/>
          <w:szCs w:val="24"/>
          <w:lang w:val="en-US"/>
        </w:rPr>
        <w:t>‘</w:t>
      </w:r>
      <w:r>
        <w:rPr>
          <w:rFonts w:cs="Times New Roman"/>
          <w:szCs w:val="24"/>
          <w:lang w:val="en-US"/>
        </w:rPr>
        <w:t xml:space="preserve">Turning </w:t>
      </w:r>
      <w:r w:rsidR="00AD3D4B">
        <w:rPr>
          <w:rFonts w:cs="Times New Roman"/>
          <w:szCs w:val="24"/>
          <w:lang w:val="en-US"/>
        </w:rPr>
        <w:t>labour</w:t>
      </w:r>
      <w:r>
        <w:rPr>
          <w:rFonts w:cs="Times New Roman"/>
          <w:szCs w:val="24"/>
          <w:lang w:val="en-US"/>
        </w:rPr>
        <w:t xml:space="preserve"> into capital: Pension funds and the corporate control of finance</w:t>
      </w:r>
      <w:r w:rsidR="00187A8A">
        <w:rPr>
          <w:rFonts w:cs="Times New Roman"/>
          <w:szCs w:val="24"/>
          <w:lang w:val="en-US"/>
        </w:rPr>
        <w:t>’</w:t>
      </w:r>
      <w:r>
        <w:rPr>
          <w:rFonts w:cs="Times New Roman"/>
          <w:szCs w:val="24"/>
          <w:lang w:val="en-US"/>
        </w:rPr>
        <w:t xml:space="preserve">. </w:t>
      </w:r>
      <w:r w:rsidRPr="00DE6ED0">
        <w:rPr>
          <w:rFonts w:cs="Times New Roman"/>
          <w:i/>
          <w:szCs w:val="24"/>
          <w:lang w:val="en-US"/>
        </w:rPr>
        <w:t>Politics &amp; Society</w:t>
      </w:r>
      <w:r>
        <w:rPr>
          <w:rFonts w:cs="Times New Roman"/>
          <w:szCs w:val="24"/>
          <w:lang w:val="en-US"/>
        </w:rPr>
        <w:t xml:space="preserve">, </w:t>
      </w:r>
      <w:r w:rsidRPr="00187A8A">
        <w:rPr>
          <w:rFonts w:cs="Times New Roman"/>
          <w:szCs w:val="24"/>
          <w:lang w:val="en-US"/>
        </w:rPr>
        <w:t>42</w:t>
      </w:r>
      <w:r w:rsidR="00187A8A">
        <w:rPr>
          <w:rFonts w:cs="Times New Roman"/>
          <w:szCs w:val="24"/>
          <w:lang w:val="en-US"/>
        </w:rPr>
        <w:t>:</w:t>
      </w:r>
      <w:r>
        <w:rPr>
          <w:rFonts w:cs="Times New Roman"/>
          <w:szCs w:val="24"/>
          <w:lang w:val="en-US"/>
        </w:rPr>
        <w:t xml:space="preserve"> 455-487. </w:t>
      </w:r>
    </w:p>
    <w:p w:rsidR="00363DFD" w:rsidRPr="00363DFD" w:rsidRDefault="00363DFD" w:rsidP="0020125C">
      <w:pPr>
        <w:spacing w:line="480" w:lineRule="auto"/>
        <w:ind w:left="706" w:hanging="706"/>
        <w:jc w:val="both"/>
        <w:rPr>
          <w:rFonts w:cs="Times New Roman"/>
          <w:szCs w:val="24"/>
          <w:lang w:val="en-US"/>
        </w:rPr>
      </w:pPr>
      <w:r>
        <w:rPr>
          <w:rFonts w:cs="Times New Roman"/>
          <w:szCs w:val="24"/>
          <w:lang w:val="en-US"/>
        </w:rPr>
        <w:t xml:space="preserve">Milkman, R. (2013). ‘Back to the future? US labour in the new gilded age’. </w:t>
      </w:r>
      <w:r>
        <w:rPr>
          <w:rFonts w:cs="Times New Roman"/>
          <w:i/>
          <w:szCs w:val="24"/>
          <w:lang w:val="en-US"/>
        </w:rPr>
        <w:t>British Journal of Industrial Relations</w:t>
      </w:r>
      <w:r>
        <w:rPr>
          <w:rFonts w:cs="Times New Roman"/>
          <w:szCs w:val="24"/>
          <w:lang w:val="en-US"/>
        </w:rPr>
        <w:t>, 51: 645-65.</w:t>
      </w:r>
    </w:p>
    <w:p w:rsidR="00227370" w:rsidRPr="00227370" w:rsidRDefault="008A7ABE" w:rsidP="00DE6ED0">
      <w:pPr>
        <w:spacing w:line="480" w:lineRule="auto"/>
        <w:ind w:left="706" w:hanging="706"/>
        <w:jc w:val="both"/>
        <w:rPr>
          <w:rFonts w:cs="Times New Roman"/>
          <w:szCs w:val="24"/>
          <w:lang w:val="en-US"/>
        </w:rPr>
      </w:pPr>
      <w:r>
        <w:rPr>
          <w:rFonts w:cs="Times New Roman"/>
          <w:szCs w:val="24"/>
          <w:lang w:val="en-US"/>
        </w:rPr>
        <w:t>Milner, S.</w:t>
      </w:r>
      <w:r w:rsidR="00227370">
        <w:rPr>
          <w:rFonts w:cs="Times New Roman"/>
          <w:szCs w:val="24"/>
          <w:lang w:val="en-US"/>
        </w:rPr>
        <w:t xml:space="preserve"> &amp; Mathers, A. (2013). </w:t>
      </w:r>
      <w:r w:rsidR="00187A8A">
        <w:rPr>
          <w:rFonts w:cs="Times New Roman"/>
          <w:szCs w:val="24"/>
          <w:lang w:val="en-US"/>
        </w:rPr>
        <w:t>‘</w:t>
      </w:r>
      <w:r w:rsidR="00227370">
        <w:rPr>
          <w:lang w:val="en-US"/>
        </w:rPr>
        <w:t xml:space="preserve">Membership, influence and voice: </w:t>
      </w:r>
      <w:r w:rsidR="00DE6ED0">
        <w:rPr>
          <w:lang w:val="en-US"/>
        </w:rPr>
        <w:t>A</w:t>
      </w:r>
      <w:r w:rsidR="00227370">
        <w:rPr>
          <w:lang w:val="en-US"/>
        </w:rPr>
        <w:t xml:space="preserve"> discussion of trade union renewal in the French context</w:t>
      </w:r>
      <w:r w:rsidR="00187A8A">
        <w:rPr>
          <w:lang w:val="en-US"/>
        </w:rPr>
        <w:t>’</w:t>
      </w:r>
      <w:r w:rsidR="00227370">
        <w:rPr>
          <w:rFonts w:cs="Times New Roman"/>
          <w:szCs w:val="24"/>
          <w:lang w:val="en-US"/>
        </w:rPr>
        <w:t xml:space="preserve">. </w:t>
      </w:r>
      <w:r w:rsidR="00227370">
        <w:rPr>
          <w:rFonts w:cs="Times New Roman"/>
          <w:i/>
          <w:szCs w:val="24"/>
          <w:lang w:val="en-US"/>
        </w:rPr>
        <w:t>Industrial Relations Journal</w:t>
      </w:r>
      <w:r w:rsidR="00187A8A">
        <w:rPr>
          <w:rFonts w:cs="Times New Roman"/>
          <w:szCs w:val="24"/>
          <w:lang w:val="en-US"/>
        </w:rPr>
        <w:t xml:space="preserve">, </w:t>
      </w:r>
      <w:r w:rsidR="00187A8A" w:rsidRPr="003D21F4">
        <w:rPr>
          <w:rFonts w:cs="Times New Roman"/>
          <w:szCs w:val="24"/>
          <w:lang w:val="en-US"/>
        </w:rPr>
        <w:t>44:</w:t>
      </w:r>
      <w:r w:rsidR="00227370">
        <w:rPr>
          <w:rFonts w:cs="Times New Roman"/>
          <w:szCs w:val="24"/>
          <w:lang w:val="en-US"/>
        </w:rPr>
        <w:t xml:space="preserve"> 122-138.</w:t>
      </w:r>
    </w:p>
    <w:p w:rsidR="0016548F" w:rsidRPr="008052BC" w:rsidRDefault="000A7ED0" w:rsidP="0020125C">
      <w:pPr>
        <w:spacing w:line="480" w:lineRule="auto"/>
        <w:ind w:left="706" w:hanging="706"/>
        <w:jc w:val="both"/>
        <w:rPr>
          <w:rFonts w:eastAsia="Times New Roman" w:cs="Times New Roman"/>
          <w:szCs w:val="24"/>
          <w:lang w:val="en-US"/>
        </w:rPr>
      </w:pPr>
      <w:r w:rsidRPr="008052BC">
        <w:rPr>
          <w:rFonts w:eastAsia="Times New Roman" w:cs="Times New Roman"/>
          <w:szCs w:val="24"/>
          <w:lang w:val="en-US"/>
        </w:rPr>
        <w:t>Montagne, S. (2000)</w:t>
      </w:r>
      <w:r w:rsidR="005D131B" w:rsidRPr="008052BC">
        <w:rPr>
          <w:rFonts w:eastAsia="Times New Roman" w:cs="Times New Roman"/>
          <w:szCs w:val="24"/>
          <w:lang w:val="en-US"/>
        </w:rPr>
        <w:t>.</w:t>
      </w:r>
      <w:r w:rsidRPr="008052BC">
        <w:rPr>
          <w:rFonts w:eastAsia="Times New Roman" w:cs="Times New Roman"/>
          <w:szCs w:val="24"/>
          <w:lang w:val="en-US"/>
        </w:rPr>
        <w:t xml:space="preserve"> </w:t>
      </w:r>
      <w:r w:rsidR="00187A8A">
        <w:rPr>
          <w:rFonts w:eastAsia="Times New Roman" w:cs="Times New Roman"/>
          <w:szCs w:val="24"/>
          <w:lang w:val="en-US"/>
        </w:rPr>
        <w:t>‘</w:t>
      </w:r>
      <w:r w:rsidRPr="008052BC">
        <w:rPr>
          <w:rFonts w:eastAsia="Times New Roman" w:cs="Times New Roman"/>
          <w:szCs w:val="24"/>
          <w:lang w:val="en-US"/>
        </w:rPr>
        <w:t>Retraites complémentaires et marchés financiers aux États-Unis</w:t>
      </w:r>
      <w:r w:rsidR="00187A8A">
        <w:rPr>
          <w:rFonts w:eastAsia="Times New Roman" w:cs="Times New Roman"/>
          <w:szCs w:val="24"/>
          <w:lang w:val="en-US"/>
        </w:rPr>
        <w:t>’</w:t>
      </w:r>
      <w:r w:rsidR="005D131B" w:rsidRPr="008052BC">
        <w:rPr>
          <w:rFonts w:eastAsia="Times New Roman" w:cs="Times New Roman"/>
          <w:szCs w:val="24"/>
          <w:lang w:val="en-US"/>
        </w:rPr>
        <w:t>.</w:t>
      </w:r>
      <w:r w:rsidRPr="008052BC">
        <w:rPr>
          <w:rFonts w:eastAsia="Times New Roman" w:cs="Times New Roman"/>
          <w:szCs w:val="24"/>
          <w:lang w:val="en-US"/>
        </w:rPr>
        <w:t xml:space="preserve"> </w:t>
      </w:r>
      <w:r w:rsidRPr="008052BC">
        <w:rPr>
          <w:rFonts w:eastAsia="Times New Roman" w:cs="Times New Roman"/>
          <w:i/>
          <w:szCs w:val="24"/>
          <w:lang w:val="en-US"/>
        </w:rPr>
        <w:t>L’année de la régulation</w:t>
      </w:r>
      <w:r w:rsidRPr="008052BC">
        <w:rPr>
          <w:rFonts w:eastAsia="Times New Roman" w:cs="Times New Roman"/>
          <w:szCs w:val="24"/>
          <w:lang w:val="en-US"/>
        </w:rPr>
        <w:t xml:space="preserve">, </w:t>
      </w:r>
      <w:r w:rsidRPr="00187A8A">
        <w:rPr>
          <w:rFonts w:eastAsia="Times New Roman" w:cs="Times New Roman"/>
          <w:szCs w:val="24"/>
          <w:lang w:val="en-US"/>
        </w:rPr>
        <w:t>4</w:t>
      </w:r>
      <w:r w:rsidR="00187A8A">
        <w:rPr>
          <w:rFonts w:eastAsia="Times New Roman" w:cs="Times New Roman"/>
          <w:szCs w:val="24"/>
          <w:lang w:val="en-US"/>
        </w:rPr>
        <w:t>:</w:t>
      </w:r>
      <w:r w:rsidRPr="008052BC">
        <w:rPr>
          <w:rFonts w:eastAsia="Times New Roman" w:cs="Times New Roman"/>
          <w:szCs w:val="24"/>
          <w:lang w:val="en-US"/>
        </w:rPr>
        <w:t xml:space="preserve"> 13-45.</w:t>
      </w:r>
    </w:p>
    <w:p w:rsidR="0016548F" w:rsidRPr="008052BC" w:rsidRDefault="000A7ED0" w:rsidP="001D7C52">
      <w:pPr>
        <w:spacing w:line="480" w:lineRule="auto"/>
        <w:ind w:left="706" w:hanging="706"/>
        <w:jc w:val="both"/>
        <w:rPr>
          <w:rFonts w:cs="Times New Roman"/>
          <w:szCs w:val="24"/>
          <w:lang w:val="en-US"/>
        </w:rPr>
      </w:pPr>
      <w:r w:rsidRPr="008052BC">
        <w:rPr>
          <w:rFonts w:cs="Times New Roman"/>
          <w:szCs w:val="24"/>
          <w:lang w:val="en-US"/>
        </w:rPr>
        <w:t>Morin, F. (2000)</w:t>
      </w:r>
      <w:r w:rsidR="00EC3237" w:rsidRPr="008052BC">
        <w:rPr>
          <w:rFonts w:cs="Times New Roman"/>
          <w:szCs w:val="24"/>
          <w:lang w:val="en-US"/>
        </w:rPr>
        <w:t>.</w:t>
      </w:r>
      <w:r w:rsidRPr="008052BC">
        <w:rPr>
          <w:rFonts w:cs="Times New Roman"/>
          <w:szCs w:val="24"/>
          <w:lang w:val="en-US"/>
        </w:rPr>
        <w:t xml:space="preserve"> </w:t>
      </w:r>
      <w:r w:rsidR="00187A8A">
        <w:rPr>
          <w:rFonts w:cs="Times New Roman"/>
          <w:szCs w:val="24"/>
          <w:lang w:val="en-US"/>
        </w:rPr>
        <w:t>‘</w:t>
      </w:r>
      <w:r w:rsidRPr="008052BC">
        <w:rPr>
          <w:rFonts w:cs="Times New Roman"/>
          <w:szCs w:val="24"/>
          <w:lang w:val="en-US"/>
        </w:rPr>
        <w:t xml:space="preserve">A </w:t>
      </w:r>
      <w:r w:rsidR="00EC3237" w:rsidRPr="008052BC">
        <w:rPr>
          <w:rFonts w:cs="Times New Roman"/>
          <w:szCs w:val="24"/>
          <w:lang w:val="en-US"/>
        </w:rPr>
        <w:t>t</w:t>
      </w:r>
      <w:r w:rsidRPr="008052BC">
        <w:rPr>
          <w:rFonts w:cs="Times New Roman"/>
          <w:szCs w:val="24"/>
          <w:lang w:val="en-US"/>
        </w:rPr>
        <w:t xml:space="preserve">ransformation in the French </w:t>
      </w:r>
      <w:r w:rsidR="00EC3237" w:rsidRPr="008052BC">
        <w:rPr>
          <w:rFonts w:cs="Times New Roman"/>
          <w:szCs w:val="24"/>
          <w:lang w:val="en-US"/>
        </w:rPr>
        <w:t>m</w:t>
      </w:r>
      <w:r w:rsidRPr="008052BC">
        <w:rPr>
          <w:rFonts w:cs="Times New Roman"/>
          <w:szCs w:val="24"/>
          <w:lang w:val="en-US"/>
        </w:rPr>
        <w:t xml:space="preserve">odel of </w:t>
      </w:r>
      <w:r w:rsidR="00EC3237" w:rsidRPr="008052BC">
        <w:rPr>
          <w:rFonts w:cs="Times New Roman"/>
          <w:szCs w:val="24"/>
          <w:lang w:val="en-US"/>
        </w:rPr>
        <w:t>s</w:t>
      </w:r>
      <w:r w:rsidRPr="008052BC">
        <w:rPr>
          <w:rFonts w:cs="Times New Roman"/>
          <w:szCs w:val="24"/>
          <w:lang w:val="en-US"/>
        </w:rPr>
        <w:t xml:space="preserve">hareholding and </w:t>
      </w:r>
      <w:r w:rsidR="00EC3237" w:rsidRPr="008052BC">
        <w:rPr>
          <w:rFonts w:cs="Times New Roman"/>
          <w:szCs w:val="24"/>
          <w:lang w:val="en-US"/>
        </w:rPr>
        <w:t>m</w:t>
      </w:r>
      <w:r w:rsidRPr="008052BC">
        <w:rPr>
          <w:rFonts w:cs="Times New Roman"/>
          <w:szCs w:val="24"/>
          <w:lang w:val="en-US"/>
        </w:rPr>
        <w:t>anagement</w:t>
      </w:r>
      <w:r w:rsidR="00187A8A">
        <w:rPr>
          <w:rFonts w:cs="Times New Roman"/>
          <w:szCs w:val="24"/>
          <w:lang w:val="en-US"/>
        </w:rPr>
        <w:t>’</w:t>
      </w:r>
      <w:r w:rsidR="00EC3237" w:rsidRPr="008052BC">
        <w:rPr>
          <w:rFonts w:cs="Times New Roman"/>
          <w:szCs w:val="24"/>
          <w:lang w:val="en-US"/>
        </w:rPr>
        <w:t>.</w:t>
      </w:r>
      <w:r w:rsidRPr="008052BC">
        <w:rPr>
          <w:rFonts w:cs="Times New Roman"/>
          <w:szCs w:val="24"/>
          <w:lang w:val="en-US"/>
        </w:rPr>
        <w:t xml:space="preserve"> </w:t>
      </w:r>
      <w:r w:rsidRPr="008052BC">
        <w:rPr>
          <w:rFonts w:cs="Times New Roman"/>
          <w:i/>
          <w:szCs w:val="24"/>
          <w:lang w:val="en-US"/>
        </w:rPr>
        <w:t>Economy and Society</w:t>
      </w:r>
      <w:r w:rsidRPr="008052BC">
        <w:rPr>
          <w:rFonts w:cs="Times New Roman"/>
          <w:szCs w:val="24"/>
          <w:lang w:val="en-US"/>
        </w:rPr>
        <w:t xml:space="preserve">, </w:t>
      </w:r>
      <w:r w:rsidRPr="00187A8A">
        <w:rPr>
          <w:rFonts w:cs="Times New Roman"/>
          <w:szCs w:val="24"/>
          <w:lang w:val="en-US"/>
        </w:rPr>
        <w:t>29</w:t>
      </w:r>
      <w:r w:rsidR="00187A8A">
        <w:rPr>
          <w:rFonts w:cs="Times New Roman"/>
          <w:szCs w:val="24"/>
          <w:lang w:val="en-US"/>
        </w:rPr>
        <w:t>:</w:t>
      </w:r>
      <w:r w:rsidRPr="008052BC">
        <w:rPr>
          <w:rFonts w:cs="Times New Roman"/>
          <w:szCs w:val="24"/>
          <w:lang w:val="en-US"/>
        </w:rPr>
        <w:t xml:space="preserve"> 36-53.</w:t>
      </w:r>
    </w:p>
    <w:p w:rsidR="006005B4" w:rsidRPr="001D7C52" w:rsidRDefault="006005B4" w:rsidP="00966060">
      <w:pPr>
        <w:autoSpaceDE w:val="0"/>
        <w:autoSpaceDN w:val="0"/>
        <w:adjustRightInd w:val="0"/>
        <w:spacing w:line="480" w:lineRule="auto"/>
        <w:ind w:left="709" w:hanging="709"/>
        <w:rPr>
          <w:rFonts w:cs="Times New Roman"/>
          <w:bCs/>
          <w:szCs w:val="24"/>
        </w:rPr>
      </w:pPr>
      <w:r w:rsidRPr="001D7C52">
        <w:rPr>
          <w:rFonts w:cs="Times New Roman"/>
          <w:szCs w:val="24"/>
          <w:lang w:val="en-US"/>
        </w:rPr>
        <w:t>Myners</w:t>
      </w:r>
      <w:r w:rsidR="008828B0" w:rsidRPr="001D7C52">
        <w:rPr>
          <w:rFonts w:cs="Times New Roman"/>
          <w:szCs w:val="24"/>
          <w:lang w:val="en-US"/>
        </w:rPr>
        <w:t>,</w:t>
      </w:r>
      <w:r w:rsidR="008828B0">
        <w:rPr>
          <w:rFonts w:cs="Times New Roman"/>
          <w:szCs w:val="24"/>
          <w:lang w:val="en-US"/>
        </w:rPr>
        <w:t xml:space="preserve"> P. (2001)</w:t>
      </w:r>
      <w:r w:rsidR="002C3287">
        <w:rPr>
          <w:rFonts w:cs="Times New Roman"/>
          <w:szCs w:val="24"/>
          <w:lang w:val="en-US"/>
        </w:rPr>
        <w:t>.</w:t>
      </w:r>
      <w:r w:rsidR="008828B0">
        <w:rPr>
          <w:rFonts w:cs="Times New Roman"/>
          <w:szCs w:val="24"/>
          <w:lang w:val="en-US"/>
        </w:rPr>
        <w:t xml:space="preserve"> </w:t>
      </w:r>
      <w:r w:rsidR="008828B0" w:rsidRPr="001D7C52">
        <w:rPr>
          <w:rFonts w:cs="Times New Roman"/>
          <w:bCs/>
          <w:i/>
          <w:szCs w:val="24"/>
        </w:rPr>
        <w:t>Institutional Investment in the United Kingdom:</w:t>
      </w:r>
      <w:r w:rsidR="001D7C52">
        <w:rPr>
          <w:rFonts w:cs="Times New Roman"/>
          <w:bCs/>
          <w:i/>
          <w:szCs w:val="24"/>
        </w:rPr>
        <w:t xml:space="preserve"> </w:t>
      </w:r>
      <w:r w:rsidR="008828B0" w:rsidRPr="001D7C52">
        <w:rPr>
          <w:rFonts w:cs="Times New Roman"/>
          <w:bCs/>
          <w:i/>
          <w:szCs w:val="24"/>
        </w:rPr>
        <w:t>A Review</w:t>
      </w:r>
      <w:r w:rsidR="008A7ABE">
        <w:rPr>
          <w:rFonts w:cs="Times New Roman"/>
          <w:bCs/>
          <w:i/>
          <w:szCs w:val="24"/>
        </w:rPr>
        <w:t>.</w:t>
      </w:r>
      <w:r w:rsidR="001D7C52">
        <w:rPr>
          <w:rFonts w:cs="Times New Roman"/>
          <w:bCs/>
          <w:i/>
          <w:szCs w:val="24"/>
        </w:rPr>
        <w:t xml:space="preserve"> </w:t>
      </w:r>
      <w:r w:rsidR="001D7C52">
        <w:rPr>
          <w:rFonts w:cs="Times New Roman"/>
          <w:bCs/>
          <w:szCs w:val="24"/>
        </w:rPr>
        <w:t>London</w:t>
      </w:r>
      <w:r w:rsidR="004B1E1E">
        <w:rPr>
          <w:rFonts w:cs="Times New Roman"/>
          <w:bCs/>
          <w:szCs w:val="24"/>
        </w:rPr>
        <w:t>, UK</w:t>
      </w:r>
      <w:r w:rsidR="001D7C52">
        <w:rPr>
          <w:rFonts w:cs="Times New Roman"/>
          <w:bCs/>
          <w:szCs w:val="24"/>
        </w:rPr>
        <w:t>: HM Treasury.</w:t>
      </w:r>
    </w:p>
    <w:p w:rsidR="002A3DB1" w:rsidRPr="008052BC" w:rsidRDefault="002A3DB1" w:rsidP="001D7C52">
      <w:pPr>
        <w:spacing w:line="480" w:lineRule="auto"/>
        <w:ind w:left="706" w:hanging="706"/>
        <w:jc w:val="both"/>
        <w:rPr>
          <w:rFonts w:cs="Times New Roman"/>
          <w:szCs w:val="24"/>
          <w:lang w:val="en-US"/>
        </w:rPr>
      </w:pPr>
      <w:r w:rsidRPr="008052BC">
        <w:rPr>
          <w:rFonts w:cs="Times New Roman"/>
          <w:szCs w:val="24"/>
          <w:lang w:val="en-US"/>
        </w:rPr>
        <w:t>Naczyk, M. (2013</w:t>
      </w:r>
      <w:r w:rsidR="00B65858" w:rsidRPr="008052BC">
        <w:rPr>
          <w:rFonts w:cs="Times New Roman"/>
          <w:szCs w:val="24"/>
          <w:lang w:val="en-US"/>
        </w:rPr>
        <w:t>a</w:t>
      </w:r>
      <w:r w:rsidRPr="008052BC">
        <w:rPr>
          <w:rFonts w:cs="Times New Roman"/>
          <w:szCs w:val="24"/>
          <w:lang w:val="en-US"/>
        </w:rPr>
        <w:t>)</w:t>
      </w:r>
      <w:r w:rsidR="00B65858" w:rsidRPr="008052BC">
        <w:rPr>
          <w:rFonts w:cs="Times New Roman"/>
          <w:szCs w:val="24"/>
          <w:lang w:val="en-US"/>
        </w:rPr>
        <w:t>.</w:t>
      </w:r>
      <w:r w:rsidRPr="008052BC">
        <w:rPr>
          <w:rFonts w:cs="Times New Roman"/>
          <w:szCs w:val="24"/>
          <w:lang w:val="en-US"/>
        </w:rPr>
        <w:t xml:space="preserve"> </w:t>
      </w:r>
      <w:r w:rsidRPr="008052BC">
        <w:rPr>
          <w:rFonts w:cs="Times New Roman"/>
          <w:i/>
          <w:szCs w:val="24"/>
          <w:lang w:val="en-US"/>
        </w:rPr>
        <w:t>The Financial Industry and Pension Privatization in Europe: Shareholder Capitalism Triumpha</w:t>
      </w:r>
      <w:r w:rsidR="008E280F" w:rsidRPr="008052BC">
        <w:rPr>
          <w:rFonts w:cs="Times New Roman"/>
          <w:i/>
          <w:szCs w:val="24"/>
          <w:lang w:val="en-US"/>
        </w:rPr>
        <w:t>n</w:t>
      </w:r>
      <w:r w:rsidRPr="008052BC">
        <w:rPr>
          <w:rFonts w:cs="Times New Roman"/>
          <w:i/>
          <w:szCs w:val="24"/>
          <w:lang w:val="en-US"/>
        </w:rPr>
        <w:t>t?</w:t>
      </w:r>
      <w:r w:rsidRPr="008052BC">
        <w:rPr>
          <w:rFonts w:cs="Times New Roman"/>
          <w:szCs w:val="24"/>
          <w:lang w:val="en-US"/>
        </w:rPr>
        <w:t xml:space="preserve"> </w:t>
      </w:r>
      <w:r w:rsidRPr="004B1E1E">
        <w:rPr>
          <w:rFonts w:cs="Times New Roman"/>
          <w:szCs w:val="24"/>
          <w:lang w:val="en-US"/>
        </w:rPr>
        <w:t>DPhil thesis, University of Oxford.</w:t>
      </w:r>
    </w:p>
    <w:p w:rsidR="009F41B6" w:rsidRDefault="00B65858" w:rsidP="009F41B6">
      <w:pPr>
        <w:spacing w:line="480" w:lineRule="auto"/>
        <w:ind w:left="706" w:hanging="706"/>
        <w:jc w:val="both"/>
        <w:rPr>
          <w:rFonts w:cs="Times New Roman"/>
          <w:szCs w:val="24"/>
          <w:lang w:val="en-US"/>
        </w:rPr>
      </w:pPr>
      <w:r w:rsidRPr="008052BC">
        <w:rPr>
          <w:rFonts w:cs="Times New Roman"/>
          <w:szCs w:val="24"/>
          <w:lang w:val="en-US"/>
        </w:rPr>
        <w:t>Naczyk, M. (2013b</w:t>
      </w:r>
      <w:r w:rsidR="009F41B6" w:rsidRPr="008052BC">
        <w:rPr>
          <w:rFonts w:cs="Times New Roman"/>
          <w:szCs w:val="24"/>
          <w:lang w:val="en-US"/>
        </w:rPr>
        <w:t xml:space="preserve">). </w:t>
      </w:r>
      <w:r w:rsidR="00187A8A">
        <w:rPr>
          <w:rFonts w:cs="Times New Roman"/>
          <w:szCs w:val="24"/>
          <w:lang w:val="en-US"/>
        </w:rPr>
        <w:t>‘</w:t>
      </w:r>
      <w:r w:rsidR="009F41B6" w:rsidRPr="008052BC">
        <w:rPr>
          <w:rFonts w:cs="Times New Roman"/>
          <w:szCs w:val="24"/>
          <w:lang w:val="en-US"/>
        </w:rPr>
        <w:t xml:space="preserve">Agents of privatization? Business groups and the </w:t>
      </w:r>
      <w:r w:rsidR="005A7463" w:rsidRPr="008052BC">
        <w:rPr>
          <w:rFonts w:cs="Times New Roman"/>
          <w:szCs w:val="24"/>
          <w:lang w:val="en-US"/>
        </w:rPr>
        <w:t>rise of pension funds in c</w:t>
      </w:r>
      <w:r w:rsidR="004F31E4" w:rsidRPr="008052BC">
        <w:rPr>
          <w:rFonts w:cs="Times New Roman"/>
          <w:szCs w:val="24"/>
          <w:lang w:val="en-US"/>
        </w:rPr>
        <w:t>ontinental Europe</w:t>
      </w:r>
      <w:r w:rsidR="008A7ABE">
        <w:rPr>
          <w:rFonts w:cs="Times New Roman"/>
          <w:szCs w:val="24"/>
          <w:lang w:val="en-US"/>
        </w:rPr>
        <w:t>’.</w:t>
      </w:r>
      <w:r w:rsidR="009F41B6" w:rsidRPr="008052BC">
        <w:rPr>
          <w:rFonts w:cs="Times New Roman"/>
          <w:szCs w:val="24"/>
          <w:lang w:val="en-US"/>
        </w:rPr>
        <w:t xml:space="preserve"> </w:t>
      </w:r>
      <w:r w:rsidR="009F41B6" w:rsidRPr="008052BC">
        <w:rPr>
          <w:rFonts w:cs="Times New Roman"/>
          <w:i/>
          <w:szCs w:val="24"/>
          <w:lang w:val="en-US"/>
        </w:rPr>
        <w:t>Socio-Economic Review</w:t>
      </w:r>
      <w:r w:rsidR="009F41B6" w:rsidRPr="008052BC">
        <w:rPr>
          <w:rFonts w:cs="Times New Roman"/>
          <w:szCs w:val="24"/>
          <w:lang w:val="en-US"/>
        </w:rPr>
        <w:t xml:space="preserve">, </w:t>
      </w:r>
      <w:r w:rsidR="004F31E4" w:rsidRPr="00187A8A">
        <w:rPr>
          <w:rFonts w:cs="Times New Roman"/>
          <w:szCs w:val="24"/>
          <w:lang w:val="en-US"/>
        </w:rPr>
        <w:t>11</w:t>
      </w:r>
      <w:r w:rsidR="00187A8A">
        <w:rPr>
          <w:rFonts w:cs="Times New Roman"/>
          <w:szCs w:val="24"/>
          <w:lang w:val="en-US"/>
        </w:rPr>
        <w:t>:</w:t>
      </w:r>
      <w:r w:rsidR="004F31E4" w:rsidRPr="008052BC">
        <w:rPr>
          <w:rFonts w:cs="Times New Roman"/>
          <w:szCs w:val="24"/>
          <w:lang w:val="en-US"/>
        </w:rPr>
        <w:t xml:space="preserve"> 441-469.</w:t>
      </w:r>
    </w:p>
    <w:p w:rsidR="0016548F" w:rsidRPr="008052BC" w:rsidRDefault="000A7ED0" w:rsidP="0020125C">
      <w:pPr>
        <w:spacing w:line="480" w:lineRule="auto"/>
        <w:ind w:left="706" w:hanging="706"/>
        <w:jc w:val="both"/>
        <w:rPr>
          <w:rFonts w:cs="Times New Roman"/>
          <w:szCs w:val="24"/>
          <w:lang w:val="en-US"/>
        </w:rPr>
      </w:pPr>
      <w:r w:rsidRPr="008052BC">
        <w:rPr>
          <w:rFonts w:cs="Times New Roman"/>
          <w:szCs w:val="24"/>
          <w:lang w:val="en-US"/>
        </w:rPr>
        <w:t>Naczyk, M.</w:t>
      </w:r>
      <w:r w:rsidR="00B65858" w:rsidRPr="008052BC">
        <w:rPr>
          <w:rFonts w:cs="Times New Roman"/>
          <w:szCs w:val="24"/>
          <w:lang w:val="en-US"/>
        </w:rPr>
        <w:t>,</w:t>
      </w:r>
      <w:r w:rsidRPr="008052BC">
        <w:rPr>
          <w:rFonts w:cs="Times New Roman"/>
          <w:szCs w:val="24"/>
          <w:lang w:val="en-US"/>
        </w:rPr>
        <w:t xml:space="preserve"> </w:t>
      </w:r>
      <w:r w:rsidR="00B65858" w:rsidRPr="008052BC">
        <w:rPr>
          <w:rFonts w:cs="Times New Roman"/>
          <w:szCs w:val="24"/>
          <w:lang w:val="en-US"/>
        </w:rPr>
        <w:t>&amp;</w:t>
      </w:r>
      <w:r w:rsidRPr="008052BC">
        <w:rPr>
          <w:rFonts w:cs="Times New Roman"/>
          <w:szCs w:val="24"/>
          <w:lang w:val="en-US"/>
        </w:rPr>
        <w:t xml:space="preserve"> Palier, B. (2011)</w:t>
      </w:r>
      <w:r w:rsidR="00B65858" w:rsidRPr="008052BC">
        <w:rPr>
          <w:rFonts w:cs="Times New Roman"/>
          <w:szCs w:val="24"/>
          <w:lang w:val="en-US"/>
        </w:rPr>
        <w:t>.</w:t>
      </w:r>
      <w:r w:rsidRPr="008052BC">
        <w:rPr>
          <w:rFonts w:cs="Times New Roman"/>
          <w:szCs w:val="24"/>
          <w:lang w:val="en-US"/>
        </w:rPr>
        <w:t xml:space="preserve"> </w:t>
      </w:r>
      <w:r w:rsidR="00187A8A">
        <w:rPr>
          <w:rFonts w:cs="Times New Roman"/>
          <w:szCs w:val="24"/>
          <w:lang w:val="en-US"/>
        </w:rPr>
        <w:t>‘</w:t>
      </w:r>
      <w:r w:rsidRPr="008052BC">
        <w:rPr>
          <w:rFonts w:cs="Times New Roman"/>
          <w:szCs w:val="24"/>
          <w:lang w:val="en-US"/>
        </w:rPr>
        <w:t xml:space="preserve">France: Promoting </w:t>
      </w:r>
      <w:r w:rsidR="00B65858" w:rsidRPr="008052BC">
        <w:rPr>
          <w:rFonts w:cs="Times New Roman"/>
          <w:szCs w:val="24"/>
          <w:lang w:val="en-US"/>
        </w:rPr>
        <w:t>f</w:t>
      </w:r>
      <w:r w:rsidRPr="008052BC">
        <w:rPr>
          <w:rFonts w:cs="Times New Roman"/>
          <w:szCs w:val="24"/>
          <w:lang w:val="en-US"/>
        </w:rPr>
        <w:t xml:space="preserve">unded </w:t>
      </w:r>
      <w:r w:rsidR="00B65858" w:rsidRPr="008052BC">
        <w:rPr>
          <w:rFonts w:cs="Times New Roman"/>
          <w:szCs w:val="24"/>
          <w:lang w:val="en-US"/>
        </w:rPr>
        <w:t>p</w:t>
      </w:r>
      <w:r w:rsidRPr="008052BC">
        <w:rPr>
          <w:rFonts w:cs="Times New Roman"/>
          <w:szCs w:val="24"/>
          <w:lang w:val="en-US"/>
        </w:rPr>
        <w:t xml:space="preserve">ensions in Bismarckian </w:t>
      </w:r>
      <w:r w:rsidR="00B65858" w:rsidRPr="008052BC">
        <w:rPr>
          <w:rFonts w:cs="Times New Roman"/>
          <w:szCs w:val="24"/>
          <w:lang w:val="en-US"/>
        </w:rPr>
        <w:t>c</w:t>
      </w:r>
      <w:r w:rsidRPr="008052BC">
        <w:rPr>
          <w:rFonts w:cs="Times New Roman"/>
          <w:szCs w:val="24"/>
          <w:lang w:val="en-US"/>
        </w:rPr>
        <w:t>orporatism?</w:t>
      </w:r>
      <w:r w:rsidR="001D044E">
        <w:rPr>
          <w:rFonts w:cs="Times New Roman"/>
          <w:szCs w:val="24"/>
          <w:lang w:val="en-US"/>
        </w:rPr>
        <w:t>’</w:t>
      </w:r>
      <w:r w:rsidRPr="008052BC">
        <w:rPr>
          <w:rFonts w:cs="Times New Roman"/>
          <w:szCs w:val="24"/>
          <w:lang w:val="en-US"/>
        </w:rPr>
        <w:t xml:space="preserve"> In B. Ebbinghaus (</w:t>
      </w:r>
      <w:r w:rsidR="001D044E">
        <w:rPr>
          <w:rFonts w:cs="Times New Roman"/>
          <w:szCs w:val="24"/>
          <w:lang w:val="en-US"/>
        </w:rPr>
        <w:t>e</w:t>
      </w:r>
      <w:r w:rsidRPr="008052BC">
        <w:rPr>
          <w:rFonts w:cs="Times New Roman"/>
          <w:szCs w:val="24"/>
          <w:lang w:val="en-US"/>
        </w:rPr>
        <w:t>d.)</w:t>
      </w:r>
      <w:r w:rsidR="00B65858" w:rsidRPr="008052BC">
        <w:rPr>
          <w:rFonts w:cs="Times New Roman"/>
          <w:szCs w:val="24"/>
          <w:lang w:val="en-US"/>
        </w:rPr>
        <w:t>.</w:t>
      </w:r>
      <w:r w:rsidRPr="008052BC">
        <w:rPr>
          <w:rFonts w:cs="Times New Roman"/>
          <w:szCs w:val="24"/>
          <w:lang w:val="en-US"/>
        </w:rPr>
        <w:t xml:space="preserve"> </w:t>
      </w:r>
      <w:r w:rsidRPr="008052BC">
        <w:rPr>
          <w:rFonts w:cs="Times New Roman"/>
          <w:i/>
          <w:szCs w:val="24"/>
          <w:lang w:val="en-US"/>
        </w:rPr>
        <w:t>The Varieties of Pension Governance: Pension Privatization in Europe</w:t>
      </w:r>
      <w:r w:rsidR="00B65858" w:rsidRPr="008052BC">
        <w:rPr>
          <w:rFonts w:cs="Times New Roman"/>
          <w:szCs w:val="24"/>
          <w:lang w:val="en-US"/>
        </w:rPr>
        <w:t xml:space="preserve"> (pp. 89-118)</w:t>
      </w:r>
      <w:r w:rsidRPr="008052BC">
        <w:rPr>
          <w:rFonts w:cs="Times New Roman"/>
          <w:szCs w:val="24"/>
          <w:lang w:val="en-US"/>
        </w:rPr>
        <w:t>. Oxford</w:t>
      </w:r>
      <w:r w:rsidR="00B65858" w:rsidRPr="008052BC">
        <w:rPr>
          <w:rFonts w:cs="Times New Roman"/>
          <w:szCs w:val="24"/>
          <w:lang w:val="en-US"/>
        </w:rPr>
        <w:t>, UK: Oxford University Press</w:t>
      </w:r>
      <w:r w:rsidRPr="008052BC">
        <w:rPr>
          <w:rFonts w:cs="Times New Roman"/>
          <w:szCs w:val="24"/>
          <w:lang w:val="en-US"/>
        </w:rPr>
        <w:t>.</w:t>
      </w:r>
    </w:p>
    <w:p w:rsidR="0016548F" w:rsidRDefault="000A7ED0" w:rsidP="0020125C">
      <w:pPr>
        <w:spacing w:line="480" w:lineRule="auto"/>
        <w:ind w:left="706" w:hanging="706"/>
        <w:jc w:val="both"/>
        <w:rPr>
          <w:rFonts w:eastAsia="Times New Roman" w:cs="Times New Roman"/>
          <w:szCs w:val="24"/>
          <w:lang w:val="en-US"/>
        </w:rPr>
      </w:pPr>
      <w:r w:rsidRPr="008052BC">
        <w:rPr>
          <w:rFonts w:eastAsia="Times New Roman" w:cs="Times New Roman"/>
          <w:szCs w:val="24"/>
          <w:lang w:val="en-US"/>
        </w:rPr>
        <w:t>Notat, N. (2003)</w:t>
      </w:r>
      <w:r w:rsidR="00AE2B4D" w:rsidRPr="008052BC">
        <w:rPr>
          <w:rFonts w:eastAsia="Times New Roman" w:cs="Times New Roman"/>
          <w:szCs w:val="24"/>
          <w:lang w:val="en-US"/>
        </w:rPr>
        <w:t>.</w:t>
      </w:r>
      <w:r w:rsidRPr="008052BC">
        <w:rPr>
          <w:rFonts w:eastAsia="Times New Roman" w:cs="Times New Roman"/>
          <w:szCs w:val="24"/>
          <w:lang w:val="en-US"/>
        </w:rPr>
        <w:t xml:space="preserve"> </w:t>
      </w:r>
      <w:r w:rsidR="001D044E">
        <w:rPr>
          <w:rFonts w:eastAsia="Times New Roman" w:cs="Times New Roman"/>
          <w:szCs w:val="24"/>
          <w:lang w:val="en-US"/>
        </w:rPr>
        <w:t>‘</w:t>
      </w:r>
      <w:r w:rsidRPr="008052BC">
        <w:rPr>
          <w:rFonts w:eastAsia="Times New Roman" w:cs="Times New Roman"/>
          <w:szCs w:val="24"/>
          <w:lang w:val="en-US"/>
        </w:rPr>
        <w:t>La responsabilité sociale des entreprise</w:t>
      </w:r>
      <w:r w:rsidR="001D044E">
        <w:rPr>
          <w:rFonts w:eastAsia="Times New Roman" w:cs="Times New Roman"/>
          <w:szCs w:val="24"/>
          <w:lang w:val="en-US"/>
        </w:rPr>
        <w:t>’.</w:t>
      </w:r>
      <w:r w:rsidRPr="008052BC">
        <w:rPr>
          <w:rFonts w:eastAsia="Times New Roman" w:cs="Times New Roman"/>
          <w:szCs w:val="24"/>
          <w:lang w:val="en-US"/>
        </w:rPr>
        <w:t xml:space="preserve"> </w:t>
      </w:r>
      <w:r w:rsidRPr="008052BC">
        <w:rPr>
          <w:rFonts w:eastAsia="Times New Roman" w:cs="Times New Roman"/>
          <w:i/>
          <w:szCs w:val="24"/>
          <w:lang w:val="en-US"/>
        </w:rPr>
        <w:t>Futuribles</w:t>
      </w:r>
      <w:r w:rsidRPr="008052BC">
        <w:rPr>
          <w:rFonts w:eastAsia="Times New Roman" w:cs="Times New Roman"/>
          <w:szCs w:val="24"/>
          <w:lang w:val="en-US"/>
        </w:rPr>
        <w:t xml:space="preserve">, </w:t>
      </w:r>
      <w:r w:rsidRPr="001D044E">
        <w:rPr>
          <w:rFonts w:eastAsia="Times New Roman" w:cs="Times New Roman"/>
          <w:szCs w:val="24"/>
          <w:lang w:val="en-US"/>
        </w:rPr>
        <w:t>288</w:t>
      </w:r>
      <w:r w:rsidR="001D044E">
        <w:rPr>
          <w:rFonts w:eastAsia="Times New Roman" w:cs="Times New Roman"/>
          <w:szCs w:val="24"/>
          <w:lang w:val="en-US"/>
        </w:rPr>
        <w:t>:</w:t>
      </w:r>
      <w:r w:rsidRPr="008052BC">
        <w:rPr>
          <w:rFonts w:eastAsia="Times New Roman" w:cs="Times New Roman"/>
          <w:szCs w:val="24"/>
          <w:lang w:val="en-US"/>
        </w:rPr>
        <w:t xml:space="preserve"> 11-28.</w:t>
      </w:r>
    </w:p>
    <w:p w:rsidR="001F2F87" w:rsidRPr="008052BC" w:rsidRDefault="001F2F87" w:rsidP="0020125C">
      <w:pPr>
        <w:spacing w:line="480" w:lineRule="auto"/>
        <w:ind w:left="706" w:hanging="706"/>
        <w:jc w:val="both"/>
        <w:rPr>
          <w:rFonts w:eastAsia="Times New Roman" w:cs="Times New Roman"/>
          <w:szCs w:val="24"/>
          <w:lang w:val="en-US"/>
        </w:rPr>
      </w:pPr>
      <w:r>
        <w:rPr>
          <w:rFonts w:eastAsia="Times New Roman" w:cs="Times New Roman"/>
          <w:szCs w:val="24"/>
          <w:lang w:val="en-US"/>
        </w:rPr>
        <w:lastRenderedPageBreak/>
        <w:t xml:space="preserve">O’Connor, M (2001). </w:t>
      </w:r>
      <w:r w:rsidR="001D044E">
        <w:rPr>
          <w:rFonts w:eastAsia="Times New Roman" w:cs="Times New Roman"/>
          <w:szCs w:val="24"/>
          <w:lang w:val="en-US"/>
        </w:rPr>
        <w:t>‘</w:t>
      </w:r>
      <w:r w:rsidR="00AD3D4B">
        <w:rPr>
          <w:rFonts w:eastAsia="Times New Roman" w:cs="Times New Roman"/>
          <w:szCs w:val="24"/>
          <w:lang w:val="en-US"/>
        </w:rPr>
        <w:t>Labour</w:t>
      </w:r>
      <w:r>
        <w:rPr>
          <w:rFonts w:eastAsia="Times New Roman" w:cs="Times New Roman"/>
          <w:szCs w:val="24"/>
          <w:lang w:val="en-US"/>
        </w:rPr>
        <w:t>’s role in the shareholder revolution</w:t>
      </w:r>
      <w:r w:rsidR="001D044E">
        <w:rPr>
          <w:rFonts w:eastAsia="Times New Roman" w:cs="Times New Roman"/>
          <w:szCs w:val="24"/>
          <w:lang w:val="en-US"/>
        </w:rPr>
        <w:t>’</w:t>
      </w:r>
      <w:r>
        <w:rPr>
          <w:rFonts w:eastAsia="Times New Roman" w:cs="Times New Roman"/>
          <w:szCs w:val="24"/>
          <w:lang w:val="en-US"/>
        </w:rPr>
        <w:t>. In</w:t>
      </w:r>
      <w:r w:rsidRPr="001F2F87">
        <w:rPr>
          <w:rFonts w:cs="Times New Roman"/>
          <w:szCs w:val="24"/>
          <w:lang w:val="en-US"/>
        </w:rPr>
        <w:t xml:space="preserve"> </w:t>
      </w:r>
      <w:r w:rsidR="001D044E">
        <w:rPr>
          <w:rFonts w:cs="Times New Roman"/>
          <w:szCs w:val="24"/>
          <w:lang w:val="en-US"/>
        </w:rPr>
        <w:t>A. Fung, T. Hebb, &amp; J. Rogers (eds</w:t>
      </w:r>
      <w:r w:rsidRPr="008052BC">
        <w:rPr>
          <w:rFonts w:cs="Times New Roman"/>
          <w:szCs w:val="24"/>
          <w:lang w:val="en-US"/>
        </w:rPr>
        <w:t xml:space="preserve">), </w:t>
      </w:r>
      <w:r w:rsidRPr="008052BC">
        <w:rPr>
          <w:rFonts w:cs="Times New Roman"/>
          <w:i/>
          <w:szCs w:val="24"/>
          <w:lang w:val="en-US"/>
        </w:rPr>
        <w:t xml:space="preserve">Working Capital: The Power of </w:t>
      </w:r>
      <w:r w:rsidR="00AD3D4B">
        <w:rPr>
          <w:rFonts w:cs="Times New Roman"/>
          <w:i/>
          <w:szCs w:val="24"/>
          <w:lang w:val="en-US"/>
        </w:rPr>
        <w:t>Labour</w:t>
      </w:r>
      <w:r w:rsidRPr="008052BC">
        <w:rPr>
          <w:rFonts w:cs="Times New Roman"/>
          <w:i/>
          <w:szCs w:val="24"/>
          <w:lang w:val="en-US"/>
        </w:rPr>
        <w:t>’s Pensions</w:t>
      </w:r>
      <w:r w:rsidRPr="008052BC">
        <w:rPr>
          <w:rFonts w:cs="Times New Roman"/>
          <w:szCs w:val="24"/>
          <w:lang w:val="en-US"/>
        </w:rPr>
        <w:t xml:space="preserve"> (</w:t>
      </w:r>
      <w:r w:rsidR="004B1E1E">
        <w:rPr>
          <w:rFonts w:cs="Times New Roman"/>
          <w:szCs w:val="24"/>
          <w:lang w:val="en-US"/>
        </w:rPr>
        <w:t>pp. 67-92</w:t>
      </w:r>
      <w:r w:rsidRPr="008052BC">
        <w:rPr>
          <w:rFonts w:cs="Times New Roman"/>
          <w:szCs w:val="24"/>
          <w:lang w:val="en-US"/>
        </w:rPr>
        <w:t>). Ithaca, NY: Cornell University Press</w:t>
      </w:r>
      <w:r w:rsidR="00384E17">
        <w:rPr>
          <w:rFonts w:cs="Times New Roman"/>
          <w:szCs w:val="24"/>
          <w:lang w:val="en-US"/>
        </w:rPr>
        <w:t>.</w:t>
      </w:r>
    </w:p>
    <w:p w:rsidR="00D157F1" w:rsidRPr="00D157F1" w:rsidRDefault="00D157F1" w:rsidP="0020125C">
      <w:pPr>
        <w:spacing w:line="480" w:lineRule="auto"/>
        <w:ind w:left="706" w:hanging="706"/>
        <w:jc w:val="both"/>
        <w:rPr>
          <w:rFonts w:cs="Times New Roman"/>
          <w:szCs w:val="24"/>
          <w:lang w:val="en-US"/>
        </w:rPr>
      </w:pPr>
      <w:r>
        <w:rPr>
          <w:rFonts w:cs="Times New Roman"/>
          <w:szCs w:val="24"/>
          <w:lang w:val="en-US"/>
        </w:rPr>
        <w:t xml:space="preserve">OECD (2017). </w:t>
      </w:r>
      <w:r>
        <w:rPr>
          <w:rFonts w:cs="Times New Roman"/>
          <w:i/>
          <w:szCs w:val="24"/>
          <w:lang w:val="en-US"/>
        </w:rPr>
        <w:t>Pension funds in figures</w:t>
      </w:r>
      <w:r>
        <w:rPr>
          <w:rFonts w:cs="Times New Roman"/>
          <w:szCs w:val="24"/>
          <w:lang w:val="en-US"/>
        </w:rPr>
        <w:t xml:space="preserve">. Paris, OECD. </w:t>
      </w:r>
      <w:hyperlink r:id="rId18" w:history="1">
        <w:r w:rsidRPr="004D5636">
          <w:rPr>
            <w:rStyle w:val="Hyperlink"/>
            <w:rFonts w:cs="Times New Roman"/>
            <w:szCs w:val="24"/>
            <w:lang w:val="en-US"/>
          </w:rPr>
          <w:t>https://www.oecd.org/pensions/private-pensions/Pension-Funds-in-Figures-2017.pdf</w:t>
        </w:r>
      </w:hyperlink>
      <w:r>
        <w:rPr>
          <w:rFonts w:cs="Times New Roman"/>
          <w:szCs w:val="24"/>
          <w:lang w:val="en-US"/>
        </w:rPr>
        <w:t xml:space="preserve"> Accessed 14th January 2018.</w:t>
      </w:r>
    </w:p>
    <w:p w:rsidR="0016548F" w:rsidRPr="008052BC" w:rsidRDefault="000A7ED0" w:rsidP="0020125C">
      <w:pPr>
        <w:spacing w:line="480" w:lineRule="auto"/>
        <w:ind w:left="706" w:hanging="706"/>
        <w:jc w:val="both"/>
        <w:rPr>
          <w:rFonts w:cs="Times New Roman"/>
          <w:szCs w:val="24"/>
          <w:lang w:val="en-US"/>
        </w:rPr>
      </w:pPr>
      <w:r w:rsidRPr="008052BC">
        <w:rPr>
          <w:rFonts w:cs="Times New Roman"/>
          <w:szCs w:val="24"/>
          <w:lang w:val="en-US"/>
        </w:rPr>
        <w:t>O’Sullivan, M. (2003)</w:t>
      </w:r>
      <w:r w:rsidR="00641A46" w:rsidRPr="008052BC">
        <w:rPr>
          <w:rFonts w:cs="Times New Roman"/>
          <w:szCs w:val="24"/>
          <w:lang w:val="en-US"/>
        </w:rPr>
        <w:t>.</w:t>
      </w:r>
      <w:r w:rsidRPr="008052BC">
        <w:rPr>
          <w:rFonts w:cs="Times New Roman"/>
          <w:szCs w:val="24"/>
          <w:lang w:val="en-US"/>
        </w:rPr>
        <w:t xml:space="preserve"> </w:t>
      </w:r>
      <w:r w:rsidR="001D044E">
        <w:rPr>
          <w:rFonts w:cs="Times New Roman"/>
          <w:szCs w:val="24"/>
          <w:lang w:val="en-US"/>
        </w:rPr>
        <w:t>‘</w:t>
      </w:r>
      <w:r w:rsidRPr="008052BC">
        <w:rPr>
          <w:rFonts w:cs="Times New Roman"/>
          <w:szCs w:val="24"/>
          <w:lang w:val="en-US"/>
        </w:rPr>
        <w:t xml:space="preserve">Employees and </w:t>
      </w:r>
      <w:r w:rsidR="00641A46" w:rsidRPr="008052BC">
        <w:rPr>
          <w:rFonts w:cs="Times New Roman"/>
          <w:szCs w:val="24"/>
          <w:lang w:val="en-US"/>
        </w:rPr>
        <w:t>c</w:t>
      </w:r>
      <w:r w:rsidRPr="008052BC">
        <w:rPr>
          <w:rFonts w:cs="Times New Roman"/>
          <w:szCs w:val="24"/>
          <w:lang w:val="en-US"/>
        </w:rPr>
        <w:t xml:space="preserve">orporate </w:t>
      </w:r>
      <w:r w:rsidR="00641A46" w:rsidRPr="008052BC">
        <w:rPr>
          <w:rFonts w:cs="Times New Roman"/>
          <w:szCs w:val="24"/>
          <w:lang w:val="en-US"/>
        </w:rPr>
        <w:t>g</w:t>
      </w:r>
      <w:r w:rsidRPr="008052BC">
        <w:rPr>
          <w:rFonts w:cs="Times New Roman"/>
          <w:szCs w:val="24"/>
          <w:lang w:val="en-US"/>
        </w:rPr>
        <w:t>overnance</w:t>
      </w:r>
      <w:r w:rsidR="001D044E">
        <w:rPr>
          <w:rFonts w:cs="Times New Roman"/>
          <w:szCs w:val="24"/>
          <w:lang w:val="en-US"/>
        </w:rPr>
        <w:t>’</w:t>
      </w:r>
      <w:r w:rsidR="00641A46" w:rsidRPr="008052BC">
        <w:rPr>
          <w:rFonts w:cs="Times New Roman"/>
          <w:szCs w:val="24"/>
          <w:lang w:val="en-US"/>
        </w:rPr>
        <w:t>.</w:t>
      </w:r>
      <w:r w:rsidRPr="008052BC">
        <w:rPr>
          <w:rFonts w:cs="Times New Roman"/>
          <w:szCs w:val="24"/>
          <w:lang w:val="en-US"/>
        </w:rPr>
        <w:t xml:space="preserve"> In P.</w:t>
      </w:r>
      <w:r w:rsidR="00D115E1" w:rsidRPr="008052BC">
        <w:rPr>
          <w:rFonts w:cs="Times New Roman"/>
          <w:szCs w:val="24"/>
          <w:lang w:val="en-US"/>
        </w:rPr>
        <w:t xml:space="preserve"> </w:t>
      </w:r>
      <w:r w:rsidRPr="008052BC">
        <w:rPr>
          <w:rFonts w:cs="Times New Roman"/>
          <w:szCs w:val="24"/>
          <w:lang w:val="en-US"/>
        </w:rPr>
        <w:t>K. Cornelius</w:t>
      </w:r>
      <w:r w:rsidR="007C6294" w:rsidRPr="008052BC">
        <w:rPr>
          <w:rFonts w:cs="Times New Roman"/>
          <w:szCs w:val="24"/>
          <w:lang w:val="en-US"/>
        </w:rPr>
        <w:t>,</w:t>
      </w:r>
      <w:r w:rsidRPr="008052BC">
        <w:rPr>
          <w:rFonts w:cs="Times New Roman"/>
          <w:szCs w:val="24"/>
          <w:lang w:val="en-US"/>
        </w:rPr>
        <w:t xml:space="preserve"> </w:t>
      </w:r>
      <w:r w:rsidR="007C6294" w:rsidRPr="008052BC">
        <w:rPr>
          <w:rFonts w:cs="Times New Roman"/>
          <w:szCs w:val="24"/>
          <w:lang w:val="en-US"/>
        </w:rPr>
        <w:t>&amp;</w:t>
      </w:r>
      <w:r w:rsidR="001D044E">
        <w:rPr>
          <w:rFonts w:cs="Times New Roman"/>
          <w:szCs w:val="24"/>
          <w:lang w:val="en-US"/>
        </w:rPr>
        <w:t xml:space="preserve"> B. Kogut (eds</w:t>
      </w:r>
      <w:r w:rsidRPr="008052BC">
        <w:rPr>
          <w:rFonts w:cs="Times New Roman"/>
          <w:szCs w:val="24"/>
          <w:lang w:val="en-US"/>
        </w:rPr>
        <w:t>)</w:t>
      </w:r>
      <w:r w:rsidR="00641A46" w:rsidRPr="008052BC">
        <w:rPr>
          <w:rFonts w:cs="Times New Roman"/>
          <w:szCs w:val="24"/>
          <w:lang w:val="en-US"/>
        </w:rPr>
        <w:t>,</w:t>
      </w:r>
      <w:r w:rsidRPr="008052BC">
        <w:rPr>
          <w:rFonts w:cs="Times New Roman"/>
          <w:szCs w:val="24"/>
          <w:lang w:val="en-US"/>
        </w:rPr>
        <w:t xml:space="preserve"> </w:t>
      </w:r>
      <w:r w:rsidRPr="008052BC">
        <w:rPr>
          <w:rFonts w:cs="Times New Roman"/>
          <w:i/>
          <w:szCs w:val="24"/>
          <w:lang w:val="en-US"/>
        </w:rPr>
        <w:t>Corporate Governance and Capital Flow in a Global Economy</w:t>
      </w:r>
      <w:r w:rsidR="00D115E1" w:rsidRPr="008052BC">
        <w:rPr>
          <w:rFonts w:cs="Times New Roman"/>
          <w:szCs w:val="24"/>
          <w:lang w:val="en-US"/>
        </w:rPr>
        <w:t xml:space="preserve"> (pp. 105-132)</w:t>
      </w:r>
      <w:r w:rsidRPr="008052BC">
        <w:rPr>
          <w:rFonts w:cs="Times New Roman"/>
          <w:szCs w:val="24"/>
          <w:lang w:val="en-US"/>
        </w:rPr>
        <w:t>. Ne</w:t>
      </w:r>
      <w:r w:rsidR="00D115E1" w:rsidRPr="008052BC">
        <w:rPr>
          <w:rFonts w:cs="Times New Roman"/>
          <w:szCs w:val="24"/>
          <w:lang w:val="en-US"/>
        </w:rPr>
        <w:t>w York, NY: Oxford University Press</w:t>
      </w:r>
      <w:r w:rsidRPr="008052BC">
        <w:rPr>
          <w:rFonts w:cs="Times New Roman"/>
          <w:szCs w:val="24"/>
          <w:lang w:val="en-US"/>
        </w:rPr>
        <w:t>.</w:t>
      </w:r>
    </w:p>
    <w:p w:rsidR="0016548F" w:rsidRPr="008052BC" w:rsidRDefault="00393650" w:rsidP="0020125C">
      <w:pPr>
        <w:spacing w:line="480" w:lineRule="auto"/>
        <w:ind w:left="706" w:hanging="706"/>
        <w:jc w:val="both"/>
        <w:rPr>
          <w:rFonts w:cs="Times New Roman"/>
          <w:szCs w:val="24"/>
          <w:lang w:val="en-US"/>
        </w:rPr>
      </w:pPr>
      <w:r w:rsidRPr="008052BC">
        <w:rPr>
          <w:rFonts w:cs="Times New Roman"/>
          <w:szCs w:val="24"/>
          <w:lang w:val="en-US"/>
        </w:rPr>
        <w:t>O’Sullivan, M. (2007)</w:t>
      </w:r>
      <w:r w:rsidR="004B1E1E">
        <w:rPr>
          <w:rFonts w:cs="Times New Roman"/>
          <w:szCs w:val="24"/>
          <w:lang w:val="en-US"/>
        </w:rPr>
        <w:t>.</w:t>
      </w:r>
      <w:r w:rsidRPr="008052BC">
        <w:rPr>
          <w:rFonts w:cs="Times New Roman"/>
          <w:szCs w:val="24"/>
          <w:lang w:val="en-US"/>
        </w:rPr>
        <w:t xml:space="preserve"> </w:t>
      </w:r>
      <w:r w:rsidR="001D044E">
        <w:rPr>
          <w:rFonts w:cs="Times New Roman"/>
          <w:szCs w:val="24"/>
          <w:lang w:val="en-US"/>
        </w:rPr>
        <w:t>‘</w:t>
      </w:r>
      <w:r w:rsidR="000A7ED0" w:rsidRPr="008052BC">
        <w:rPr>
          <w:rFonts w:cs="Times New Roman"/>
          <w:szCs w:val="24"/>
          <w:lang w:val="en-US"/>
        </w:rPr>
        <w:t xml:space="preserve">Acting </w:t>
      </w:r>
      <w:r w:rsidRPr="008052BC">
        <w:rPr>
          <w:rFonts w:cs="Times New Roman"/>
          <w:szCs w:val="24"/>
          <w:lang w:val="en-US"/>
        </w:rPr>
        <w:t>o</w:t>
      </w:r>
      <w:r w:rsidR="000A7ED0" w:rsidRPr="008052BC">
        <w:rPr>
          <w:rFonts w:cs="Times New Roman"/>
          <w:szCs w:val="24"/>
          <w:lang w:val="en-US"/>
        </w:rPr>
        <w:t xml:space="preserve">ut </w:t>
      </w:r>
      <w:r w:rsidRPr="008052BC">
        <w:rPr>
          <w:rFonts w:cs="Times New Roman"/>
          <w:szCs w:val="24"/>
          <w:lang w:val="en-US"/>
        </w:rPr>
        <w:t>i</w:t>
      </w:r>
      <w:r w:rsidR="000A7ED0" w:rsidRPr="008052BC">
        <w:rPr>
          <w:rFonts w:cs="Times New Roman"/>
          <w:szCs w:val="24"/>
          <w:lang w:val="en-US"/>
        </w:rPr>
        <w:t xml:space="preserve">nstitutional </w:t>
      </w:r>
      <w:r w:rsidRPr="008052BC">
        <w:rPr>
          <w:rFonts w:cs="Times New Roman"/>
          <w:szCs w:val="24"/>
          <w:lang w:val="en-US"/>
        </w:rPr>
        <w:t>c</w:t>
      </w:r>
      <w:r w:rsidR="000A7ED0" w:rsidRPr="008052BC">
        <w:rPr>
          <w:rFonts w:cs="Times New Roman"/>
          <w:szCs w:val="24"/>
          <w:lang w:val="en-US"/>
        </w:rPr>
        <w:t xml:space="preserve">hange: Understanding the </w:t>
      </w:r>
      <w:r w:rsidRPr="008052BC">
        <w:rPr>
          <w:rFonts w:cs="Times New Roman"/>
          <w:szCs w:val="24"/>
          <w:lang w:val="en-US"/>
        </w:rPr>
        <w:t>r</w:t>
      </w:r>
      <w:r w:rsidR="000A7ED0" w:rsidRPr="008052BC">
        <w:rPr>
          <w:rFonts w:cs="Times New Roman"/>
          <w:szCs w:val="24"/>
          <w:lang w:val="en-US"/>
        </w:rPr>
        <w:t xml:space="preserve">ecent </w:t>
      </w:r>
      <w:r w:rsidRPr="008052BC">
        <w:rPr>
          <w:rFonts w:cs="Times New Roman"/>
          <w:szCs w:val="24"/>
          <w:lang w:val="en-US"/>
        </w:rPr>
        <w:t>t</w:t>
      </w:r>
      <w:r w:rsidR="000A7ED0" w:rsidRPr="008052BC">
        <w:rPr>
          <w:rFonts w:cs="Times New Roman"/>
          <w:szCs w:val="24"/>
          <w:lang w:val="en-US"/>
        </w:rPr>
        <w:t xml:space="preserve">ransformation of the French </w:t>
      </w:r>
      <w:r w:rsidRPr="008052BC">
        <w:rPr>
          <w:rFonts w:cs="Times New Roman"/>
          <w:szCs w:val="24"/>
          <w:lang w:val="en-US"/>
        </w:rPr>
        <w:t>f</w:t>
      </w:r>
      <w:r w:rsidR="000A7ED0" w:rsidRPr="008052BC">
        <w:rPr>
          <w:rFonts w:cs="Times New Roman"/>
          <w:szCs w:val="24"/>
          <w:lang w:val="en-US"/>
        </w:rPr>
        <w:t xml:space="preserve">inancial </w:t>
      </w:r>
      <w:r w:rsidRPr="008052BC">
        <w:rPr>
          <w:rFonts w:cs="Times New Roman"/>
          <w:szCs w:val="24"/>
          <w:lang w:val="en-US"/>
        </w:rPr>
        <w:t>s</w:t>
      </w:r>
      <w:r w:rsidR="004B1E1E">
        <w:rPr>
          <w:rFonts w:cs="Times New Roman"/>
          <w:szCs w:val="24"/>
          <w:lang w:val="en-US"/>
        </w:rPr>
        <w:t>ystem</w:t>
      </w:r>
      <w:r w:rsidR="001D044E">
        <w:rPr>
          <w:rFonts w:cs="Times New Roman"/>
          <w:szCs w:val="24"/>
          <w:lang w:val="en-US"/>
        </w:rPr>
        <w:t>’</w:t>
      </w:r>
      <w:r w:rsidR="004B1E1E">
        <w:rPr>
          <w:rFonts w:cs="Times New Roman"/>
          <w:szCs w:val="24"/>
          <w:lang w:val="en-US"/>
        </w:rPr>
        <w:t>.</w:t>
      </w:r>
      <w:r w:rsidR="000A7ED0" w:rsidRPr="008052BC">
        <w:rPr>
          <w:rFonts w:cs="Times New Roman"/>
          <w:szCs w:val="24"/>
          <w:lang w:val="en-US"/>
        </w:rPr>
        <w:t xml:space="preserve"> </w:t>
      </w:r>
      <w:r w:rsidR="000A7ED0" w:rsidRPr="008052BC">
        <w:rPr>
          <w:rFonts w:cs="Times New Roman"/>
          <w:i/>
          <w:szCs w:val="24"/>
          <w:lang w:val="en-US"/>
        </w:rPr>
        <w:t>Socio-Economic Review</w:t>
      </w:r>
      <w:r w:rsidR="000A7ED0" w:rsidRPr="008052BC">
        <w:rPr>
          <w:rFonts w:cs="Times New Roman"/>
          <w:szCs w:val="24"/>
          <w:lang w:val="en-US"/>
        </w:rPr>
        <w:t xml:space="preserve">, </w:t>
      </w:r>
      <w:r w:rsidR="000A7ED0" w:rsidRPr="001D044E">
        <w:rPr>
          <w:rFonts w:cs="Times New Roman"/>
          <w:szCs w:val="24"/>
          <w:lang w:val="en-US"/>
        </w:rPr>
        <w:t>5</w:t>
      </w:r>
      <w:r w:rsidR="001D044E">
        <w:rPr>
          <w:rFonts w:cs="Times New Roman"/>
          <w:szCs w:val="24"/>
          <w:lang w:val="en-US"/>
        </w:rPr>
        <w:t>:</w:t>
      </w:r>
      <w:r w:rsidR="000A7ED0" w:rsidRPr="008052BC">
        <w:rPr>
          <w:rFonts w:cs="Times New Roman"/>
          <w:szCs w:val="24"/>
          <w:lang w:val="en-US"/>
        </w:rPr>
        <w:t xml:space="preserve"> 389-436.</w:t>
      </w:r>
    </w:p>
    <w:p w:rsidR="00A45B3A" w:rsidRPr="008052BC" w:rsidRDefault="000A7ED0" w:rsidP="001E606F">
      <w:pPr>
        <w:spacing w:line="480" w:lineRule="auto"/>
        <w:ind w:left="706" w:hanging="706"/>
        <w:jc w:val="both"/>
        <w:rPr>
          <w:rFonts w:cs="Times New Roman"/>
          <w:szCs w:val="24"/>
          <w:lang w:val="en-US"/>
        </w:rPr>
      </w:pPr>
      <w:r w:rsidRPr="008052BC">
        <w:rPr>
          <w:rFonts w:cs="Times New Roman"/>
          <w:szCs w:val="24"/>
          <w:lang w:val="en-US"/>
        </w:rPr>
        <w:t>Pagano, M.</w:t>
      </w:r>
      <w:r w:rsidR="001E606F" w:rsidRPr="008052BC">
        <w:rPr>
          <w:rFonts w:cs="Times New Roman"/>
          <w:szCs w:val="24"/>
          <w:lang w:val="en-US"/>
        </w:rPr>
        <w:t>,</w:t>
      </w:r>
      <w:r w:rsidRPr="008052BC">
        <w:rPr>
          <w:rFonts w:cs="Times New Roman"/>
          <w:szCs w:val="24"/>
          <w:lang w:val="en-US"/>
        </w:rPr>
        <w:t xml:space="preserve"> </w:t>
      </w:r>
      <w:r w:rsidR="001E606F" w:rsidRPr="008052BC">
        <w:rPr>
          <w:rFonts w:cs="Times New Roman"/>
          <w:szCs w:val="24"/>
          <w:lang w:val="en-US"/>
        </w:rPr>
        <w:t>&amp;</w:t>
      </w:r>
      <w:r w:rsidRPr="008052BC">
        <w:rPr>
          <w:rFonts w:cs="Times New Roman"/>
          <w:szCs w:val="24"/>
          <w:lang w:val="en-US"/>
        </w:rPr>
        <w:t xml:space="preserve"> Volpin, P.</w:t>
      </w:r>
      <w:r w:rsidR="001E606F" w:rsidRPr="008052BC">
        <w:rPr>
          <w:rFonts w:cs="Times New Roman"/>
          <w:szCs w:val="24"/>
          <w:lang w:val="en-US"/>
        </w:rPr>
        <w:t xml:space="preserve"> </w:t>
      </w:r>
      <w:r w:rsidRPr="008052BC">
        <w:rPr>
          <w:rFonts w:cs="Times New Roman"/>
          <w:szCs w:val="24"/>
          <w:lang w:val="en-US"/>
        </w:rPr>
        <w:t>F. (2005)</w:t>
      </w:r>
      <w:r w:rsidR="001E606F" w:rsidRPr="008052BC">
        <w:rPr>
          <w:rFonts w:cs="Times New Roman"/>
          <w:szCs w:val="24"/>
          <w:lang w:val="en-US"/>
        </w:rPr>
        <w:t>.</w:t>
      </w:r>
      <w:r w:rsidRPr="008052BC">
        <w:rPr>
          <w:rFonts w:cs="Times New Roman"/>
          <w:szCs w:val="24"/>
          <w:lang w:val="en-US"/>
        </w:rPr>
        <w:t xml:space="preserve"> </w:t>
      </w:r>
      <w:r w:rsidR="001D044E">
        <w:rPr>
          <w:rFonts w:cs="Times New Roman"/>
          <w:szCs w:val="24"/>
          <w:lang w:val="en-US"/>
        </w:rPr>
        <w:t>‘</w:t>
      </w:r>
      <w:r w:rsidRPr="008052BC">
        <w:rPr>
          <w:rFonts w:cs="Times New Roman"/>
          <w:szCs w:val="24"/>
          <w:lang w:val="en-US"/>
        </w:rPr>
        <w:t xml:space="preserve">Managers, </w:t>
      </w:r>
      <w:r w:rsidR="001E606F" w:rsidRPr="008052BC">
        <w:rPr>
          <w:rFonts w:cs="Times New Roman"/>
          <w:szCs w:val="24"/>
          <w:lang w:val="en-US"/>
        </w:rPr>
        <w:t>w</w:t>
      </w:r>
      <w:r w:rsidRPr="008052BC">
        <w:rPr>
          <w:rFonts w:cs="Times New Roman"/>
          <w:szCs w:val="24"/>
          <w:lang w:val="en-US"/>
        </w:rPr>
        <w:t xml:space="preserve">orkers, and </w:t>
      </w:r>
      <w:r w:rsidR="001E606F" w:rsidRPr="008052BC">
        <w:rPr>
          <w:rFonts w:cs="Times New Roman"/>
          <w:szCs w:val="24"/>
          <w:lang w:val="en-US"/>
        </w:rPr>
        <w:t>c</w:t>
      </w:r>
      <w:r w:rsidRPr="008052BC">
        <w:rPr>
          <w:rFonts w:cs="Times New Roman"/>
          <w:szCs w:val="24"/>
          <w:lang w:val="en-US"/>
        </w:rPr>
        <w:t xml:space="preserve">orporate </w:t>
      </w:r>
      <w:r w:rsidR="001E606F" w:rsidRPr="008052BC">
        <w:rPr>
          <w:rFonts w:cs="Times New Roman"/>
          <w:szCs w:val="24"/>
          <w:lang w:val="en-US"/>
        </w:rPr>
        <w:t>c</w:t>
      </w:r>
      <w:r w:rsidRPr="008052BC">
        <w:rPr>
          <w:rFonts w:cs="Times New Roman"/>
          <w:szCs w:val="24"/>
          <w:lang w:val="en-US"/>
        </w:rPr>
        <w:t>ontrol</w:t>
      </w:r>
      <w:r w:rsidR="001D044E">
        <w:rPr>
          <w:rFonts w:cs="Times New Roman"/>
          <w:szCs w:val="24"/>
          <w:lang w:val="en-US"/>
        </w:rPr>
        <w:t>’</w:t>
      </w:r>
      <w:r w:rsidR="001E606F" w:rsidRPr="008052BC">
        <w:rPr>
          <w:rFonts w:cs="Times New Roman"/>
          <w:szCs w:val="24"/>
          <w:lang w:val="en-US"/>
        </w:rPr>
        <w:t>.</w:t>
      </w:r>
      <w:r w:rsidRPr="008052BC">
        <w:rPr>
          <w:rFonts w:cs="Times New Roman"/>
          <w:szCs w:val="24"/>
          <w:lang w:val="en-US"/>
        </w:rPr>
        <w:t xml:space="preserve"> </w:t>
      </w:r>
      <w:r w:rsidRPr="008052BC">
        <w:rPr>
          <w:rFonts w:cs="Times New Roman"/>
          <w:i/>
          <w:szCs w:val="24"/>
          <w:lang w:val="en-US"/>
        </w:rPr>
        <w:t>The Journal of Finance</w:t>
      </w:r>
      <w:r w:rsidRPr="008052BC">
        <w:rPr>
          <w:rFonts w:cs="Times New Roman"/>
          <w:szCs w:val="24"/>
          <w:lang w:val="en-US"/>
        </w:rPr>
        <w:t xml:space="preserve">, </w:t>
      </w:r>
      <w:r w:rsidRPr="001D044E">
        <w:rPr>
          <w:rFonts w:cs="Times New Roman"/>
          <w:szCs w:val="24"/>
          <w:lang w:val="en-US"/>
        </w:rPr>
        <w:t>60</w:t>
      </w:r>
      <w:r w:rsidR="001D044E">
        <w:rPr>
          <w:rFonts w:cs="Times New Roman"/>
          <w:szCs w:val="24"/>
          <w:lang w:val="en-US"/>
        </w:rPr>
        <w:t>:</w:t>
      </w:r>
      <w:r w:rsidRPr="008052BC">
        <w:rPr>
          <w:rFonts w:cs="Times New Roman"/>
          <w:szCs w:val="24"/>
          <w:lang w:val="en-US"/>
        </w:rPr>
        <w:t xml:space="preserve"> 841-868.</w:t>
      </w:r>
    </w:p>
    <w:p w:rsidR="00301E3F" w:rsidRPr="008052BC" w:rsidRDefault="00A45B3A" w:rsidP="00301E3F">
      <w:pPr>
        <w:spacing w:line="480" w:lineRule="auto"/>
        <w:ind w:left="706" w:hanging="706"/>
        <w:jc w:val="both"/>
        <w:rPr>
          <w:rFonts w:cs="Times New Roman"/>
          <w:szCs w:val="24"/>
          <w:lang w:val="en-US"/>
        </w:rPr>
      </w:pPr>
      <w:r w:rsidRPr="008052BC">
        <w:rPr>
          <w:rFonts w:cs="Times New Roman"/>
          <w:szCs w:val="24"/>
          <w:lang w:val="en-US"/>
        </w:rPr>
        <w:t>Palier, B. (2007)</w:t>
      </w:r>
      <w:r w:rsidR="00491EAE" w:rsidRPr="008052BC">
        <w:rPr>
          <w:rFonts w:cs="Times New Roman"/>
          <w:szCs w:val="24"/>
          <w:lang w:val="en-US"/>
        </w:rPr>
        <w:t>.</w:t>
      </w:r>
      <w:r w:rsidRPr="008052BC">
        <w:rPr>
          <w:rFonts w:cs="Times New Roman"/>
          <w:szCs w:val="24"/>
          <w:lang w:val="en-US"/>
        </w:rPr>
        <w:t xml:space="preserve"> </w:t>
      </w:r>
      <w:r w:rsidR="001D044E">
        <w:rPr>
          <w:rFonts w:cs="Times New Roman"/>
          <w:szCs w:val="24"/>
          <w:lang w:val="en-US"/>
        </w:rPr>
        <w:t>‘</w:t>
      </w:r>
      <w:r w:rsidRPr="008052BC">
        <w:rPr>
          <w:rFonts w:cs="Times New Roman"/>
          <w:szCs w:val="24"/>
          <w:lang w:val="en-US"/>
        </w:rPr>
        <w:t xml:space="preserve">Tracking the </w:t>
      </w:r>
      <w:r w:rsidR="00491EAE" w:rsidRPr="008052BC">
        <w:rPr>
          <w:rFonts w:cs="Times New Roman"/>
          <w:szCs w:val="24"/>
          <w:lang w:val="en-US"/>
        </w:rPr>
        <w:t>e</w:t>
      </w:r>
      <w:r w:rsidRPr="008052BC">
        <w:rPr>
          <w:rFonts w:cs="Times New Roman"/>
          <w:szCs w:val="24"/>
          <w:lang w:val="en-US"/>
        </w:rPr>
        <w:t xml:space="preserve">volution of a </w:t>
      </w:r>
      <w:r w:rsidR="00491EAE" w:rsidRPr="008052BC">
        <w:rPr>
          <w:rFonts w:cs="Times New Roman"/>
          <w:szCs w:val="24"/>
          <w:lang w:val="en-US"/>
        </w:rPr>
        <w:t>s</w:t>
      </w:r>
      <w:r w:rsidRPr="008052BC">
        <w:rPr>
          <w:rFonts w:cs="Times New Roman"/>
          <w:szCs w:val="24"/>
          <w:lang w:val="en-US"/>
        </w:rPr>
        <w:t xml:space="preserve">ingle </w:t>
      </w:r>
      <w:r w:rsidR="00491EAE" w:rsidRPr="008052BC">
        <w:rPr>
          <w:rFonts w:cs="Times New Roman"/>
          <w:szCs w:val="24"/>
          <w:lang w:val="en-US"/>
        </w:rPr>
        <w:t>i</w:t>
      </w:r>
      <w:r w:rsidRPr="008052BC">
        <w:rPr>
          <w:rFonts w:cs="Times New Roman"/>
          <w:szCs w:val="24"/>
          <w:lang w:val="en-US"/>
        </w:rPr>
        <w:t xml:space="preserve">nstrument </w:t>
      </w:r>
      <w:r w:rsidR="00491EAE" w:rsidRPr="008052BC">
        <w:rPr>
          <w:rFonts w:cs="Times New Roman"/>
          <w:szCs w:val="24"/>
          <w:lang w:val="en-US"/>
        </w:rPr>
        <w:t>c</w:t>
      </w:r>
      <w:r w:rsidRPr="008052BC">
        <w:rPr>
          <w:rFonts w:cs="Times New Roman"/>
          <w:szCs w:val="24"/>
          <w:lang w:val="en-US"/>
        </w:rPr>
        <w:t xml:space="preserve">an </w:t>
      </w:r>
      <w:r w:rsidR="00491EAE" w:rsidRPr="008052BC">
        <w:rPr>
          <w:rFonts w:cs="Times New Roman"/>
          <w:szCs w:val="24"/>
          <w:lang w:val="en-US"/>
        </w:rPr>
        <w:t>r</w:t>
      </w:r>
      <w:r w:rsidRPr="008052BC">
        <w:rPr>
          <w:rFonts w:cs="Times New Roman"/>
          <w:szCs w:val="24"/>
          <w:lang w:val="en-US"/>
        </w:rPr>
        <w:t xml:space="preserve">eveal </w:t>
      </w:r>
      <w:r w:rsidR="00491EAE" w:rsidRPr="008052BC">
        <w:rPr>
          <w:rFonts w:cs="Times New Roman"/>
          <w:szCs w:val="24"/>
          <w:lang w:val="en-US"/>
        </w:rPr>
        <w:t>p</w:t>
      </w:r>
      <w:r w:rsidRPr="008052BC">
        <w:rPr>
          <w:rFonts w:cs="Times New Roman"/>
          <w:szCs w:val="24"/>
          <w:lang w:val="en-US"/>
        </w:rPr>
        <w:t xml:space="preserve">rofound </w:t>
      </w:r>
      <w:r w:rsidR="00491EAE" w:rsidRPr="008052BC">
        <w:rPr>
          <w:rFonts w:cs="Times New Roman"/>
          <w:szCs w:val="24"/>
          <w:lang w:val="en-US"/>
        </w:rPr>
        <w:t>c</w:t>
      </w:r>
      <w:r w:rsidRPr="008052BC">
        <w:rPr>
          <w:rFonts w:cs="Times New Roman"/>
          <w:szCs w:val="24"/>
          <w:lang w:val="en-US"/>
        </w:rPr>
        <w:t xml:space="preserve">hanges: The </w:t>
      </w:r>
      <w:r w:rsidR="00491EAE" w:rsidRPr="008052BC">
        <w:rPr>
          <w:rFonts w:cs="Times New Roman"/>
          <w:szCs w:val="24"/>
          <w:lang w:val="en-US"/>
        </w:rPr>
        <w:t>c</w:t>
      </w:r>
      <w:r w:rsidRPr="008052BC">
        <w:rPr>
          <w:rFonts w:cs="Times New Roman"/>
          <w:szCs w:val="24"/>
          <w:lang w:val="en-US"/>
        </w:rPr>
        <w:t xml:space="preserve">ase of </w:t>
      </w:r>
      <w:r w:rsidR="00491EAE" w:rsidRPr="008052BC">
        <w:rPr>
          <w:rFonts w:cs="Times New Roman"/>
          <w:szCs w:val="24"/>
          <w:lang w:val="en-US"/>
        </w:rPr>
        <w:t>f</w:t>
      </w:r>
      <w:r w:rsidRPr="008052BC">
        <w:rPr>
          <w:rFonts w:cs="Times New Roman"/>
          <w:szCs w:val="24"/>
          <w:lang w:val="en-US"/>
        </w:rPr>
        <w:t xml:space="preserve">unded </w:t>
      </w:r>
      <w:r w:rsidR="00491EAE" w:rsidRPr="008052BC">
        <w:rPr>
          <w:rFonts w:cs="Times New Roman"/>
          <w:szCs w:val="24"/>
          <w:lang w:val="en-US"/>
        </w:rPr>
        <w:t>p</w:t>
      </w:r>
      <w:r w:rsidRPr="008052BC">
        <w:rPr>
          <w:rFonts w:cs="Times New Roman"/>
          <w:szCs w:val="24"/>
          <w:lang w:val="en-US"/>
        </w:rPr>
        <w:t>ensions in France</w:t>
      </w:r>
      <w:r w:rsidR="001D044E">
        <w:rPr>
          <w:rFonts w:cs="Times New Roman"/>
          <w:szCs w:val="24"/>
          <w:lang w:val="en-US"/>
        </w:rPr>
        <w:t>’</w:t>
      </w:r>
      <w:r w:rsidR="00491EAE" w:rsidRPr="008052BC">
        <w:rPr>
          <w:rFonts w:cs="Times New Roman"/>
          <w:szCs w:val="24"/>
          <w:lang w:val="en-US"/>
        </w:rPr>
        <w:t>.</w:t>
      </w:r>
      <w:r w:rsidRPr="008052BC">
        <w:rPr>
          <w:rFonts w:cs="Times New Roman"/>
          <w:szCs w:val="24"/>
          <w:lang w:val="en-US"/>
        </w:rPr>
        <w:t xml:space="preserve"> </w:t>
      </w:r>
      <w:r w:rsidRPr="008052BC">
        <w:rPr>
          <w:rFonts w:cs="Times New Roman"/>
          <w:i/>
          <w:szCs w:val="24"/>
          <w:lang w:val="en-US"/>
        </w:rPr>
        <w:t>Governance</w:t>
      </w:r>
      <w:r w:rsidRPr="008052BC">
        <w:rPr>
          <w:rFonts w:cs="Times New Roman"/>
          <w:szCs w:val="24"/>
          <w:lang w:val="en-US"/>
        </w:rPr>
        <w:t xml:space="preserve">, </w:t>
      </w:r>
      <w:r w:rsidRPr="001D044E">
        <w:rPr>
          <w:rFonts w:cs="Times New Roman"/>
          <w:szCs w:val="24"/>
          <w:lang w:val="en-US"/>
        </w:rPr>
        <w:t>20</w:t>
      </w:r>
      <w:r w:rsidR="001D044E">
        <w:rPr>
          <w:rFonts w:cs="Times New Roman"/>
          <w:szCs w:val="24"/>
          <w:lang w:val="en-US"/>
        </w:rPr>
        <w:t>:</w:t>
      </w:r>
      <w:r w:rsidRPr="008052BC">
        <w:rPr>
          <w:rFonts w:cs="Times New Roman"/>
          <w:szCs w:val="24"/>
          <w:lang w:val="en-US"/>
        </w:rPr>
        <w:t xml:space="preserve"> 85-107.</w:t>
      </w:r>
    </w:p>
    <w:p w:rsidR="00301E3F" w:rsidRPr="008052BC" w:rsidRDefault="00301E3F" w:rsidP="00301E3F">
      <w:pPr>
        <w:spacing w:line="480" w:lineRule="auto"/>
        <w:ind w:left="706" w:hanging="706"/>
        <w:jc w:val="both"/>
        <w:rPr>
          <w:rFonts w:cs="Times New Roman"/>
          <w:szCs w:val="24"/>
          <w:lang w:val="en-US"/>
        </w:rPr>
      </w:pPr>
      <w:r w:rsidRPr="008052BC">
        <w:rPr>
          <w:rFonts w:cs="Times New Roman"/>
          <w:szCs w:val="24"/>
          <w:lang w:val="en-US"/>
        </w:rPr>
        <w:t>Reuters (1997)</w:t>
      </w:r>
      <w:r w:rsidR="004B1E1E">
        <w:rPr>
          <w:rFonts w:cs="Times New Roman"/>
          <w:szCs w:val="24"/>
          <w:lang w:val="en-US"/>
        </w:rPr>
        <w:t>.</w:t>
      </w:r>
      <w:r w:rsidRPr="008052BC">
        <w:rPr>
          <w:rFonts w:cs="Times New Roman"/>
          <w:szCs w:val="24"/>
          <w:lang w:val="en-US"/>
        </w:rPr>
        <w:t xml:space="preserve"> </w:t>
      </w:r>
      <w:r w:rsidR="001D044E">
        <w:rPr>
          <w:rFonts w:cs="Times New Roman"/>
          <w:szCs w:val="24"/>
          <w:lang w:val="en-US"/>
        </w:rPr>
        <w:t>‘</w:t>
      </w:r>
      <w:r w:rsidRPr="008052BC">
        <w:rPr>
          <w:bCs/>
          <w:lang w:val="en-US"/>
        </w:rPr>
        <w:t>AFL-CIO launches unit to organize workers’ funds</w:t>
      </w:r>
      <w:r w:rsidR="001D044E">
        <w:rPr>
          <w:bCs/>
          <w:lang w:val="en-US"/>
        </w:rPr>
        <w:t>’</w:t>
      </w:r>
      <w:r w:rsidRPr="008052BC">
        <w:rPr>
          <w:bCs/>
          <w:lang w:val="en-US"/>
        </w:rPr>
        <w:t>, September 24.</w:t>
      </w:r>
    </w:p>
    <w:p w:rsidR="00EF6917" w:rsidRPr="008052BC" w:rsidRDefault="00EF6917" w:rsidP="00925035">
      <w:pPr>
        <w:spacing w:line="480" w:lineRule="auto"/>
        <w:ind w:left="706" w:hanging="706"/>
        <w:jc w:val="both"/>
        <w:rPr>
          <w:rFonts w:cs="Times New Roman"/>
          <w:szCs w:val="24"/>
          <w:lang w:val="en-US"/>
        </w:rPr>
      </w:pPr>
      <w:r w:rsidRPr="008052BC">
        <w:rPr>
          <w:rFonts w:cs="Times New Roman"/>
          <w:szCs w:val="24"/>
          <w:lang w:val="en-US"/>
        </w:rPr>
        <w:t>Rifkin</w:t>
      </w:r>
      <w:r w:rsidR="00F30477">
        <w:rPr>
          <w:rFonts w:cs="Times New Roman"/>
          <w:szCs w:val="24"/>
          <w:lang w:val="en-US"/>
        </w:rPr>
        <w:t>, J.</w:t>
      </w:r>
      <w:r w:rsidRPr="008052BC">
        <w:rPr>
          <w:rFonts w:cs="Times New Roman"/>
          <w:szCs w:val="24"/>
          <w:lang w:val="en-US"/>
        </w:rPr>
        <w:t xml:space="preserve"> &amp; Barber, R. (1978). </w:t>
      </w:r>
      <w:r w:rsidRPr="008052BC">
        <w:rPr>
          <w:rFonts w:cs="Times New Roman"/>
          <w:i/>
          <w:szCs w:val="24"/>
          <w:lang w:val="en-US"/>
        </w:rPr>
        <w:t>The North Will Rise Again</w:t>
      </w:r>
      <w:r w:rsidR="00F44A3F" w:rsidRPr="008052BC">
        <w:rPr>
          <w:rFonts w:cs="Times New Roman"/>
          <w:i/>
          <w:szCs w:val="24"/>
          <w:lang w:val="en-US"/>
        </w:rPr>
        <w:t>: Pensions, Politics and Power in the 1980s</w:t>
      </w:r>
      <w:r w:rsidRPr="008052BC">
        <w:rPr>
          <w:rFonts w:cs="Times New Roman"/>
          <w:szCs w:val="24"/>
          <w:lang w:val="en-US"/>
        </w:rPr>
        <w:t>. Boston, MA: Beacon Press.</w:t>
      </w:r>
    </w:p>
    <w:p w:rsidR="0016548F" w:rsidRPr="008052BC" w:rsidRDefault="000A7ED0" w:rsidP="0020125C">
      <w:pPr>
        <w:spacing w:line="480" w:lineRule="auto"/>
        <w:ind w:left="706" w:hanging="706"/>
        <w:jc w:val="both"/>
        <w:rPr>
          <w:rFonts w:cs="Times New Roman"/>
          <w:szCs w:val="24"/>
          <w:lang w:val="en-US"/>
        </w:rPr>
      </w:pPr>
      <w:r w:rsidRPr="008052BC">
        <w:rPr>
          <w:rFonts w:cs="Times New Roman"/>
          <w:szCs w:val="24"/>
          <w:lang w:val="en-US"/>
        </w:rPr>
        <w:t>Roe, M.</w:t>
      </w:r>
      <w:r w:rsidR="00066194" w:rsidRPr="008052BC">
        <w:rPr>
          <w:rFonts w:cs="Times New Roman"/>
          <w:szCs w:val="24"/>
          <w:lang w:val="en-US"/>
        </w:rPr>
        <w:t xml:space="preserve"> </w:t>
      </w:r>
      <w:r w:rsidRPr="008052BC">
        <w:rPr>
          <w:rFonts w:cs="Times New Roman"/>
          <w:szCs w:val="24"/>
          <w:lang w:val="en-US"/>
        </w:rPr>
        <w:t>J. (2003)</w:t>
      </w:r>
      <w:r w:rsidR="000428BD" w:rsidRPr="008052BC">
        <w:rPr>
          <w:rFonts w:cs="Times New Roman"/>
          <w:szCs w:val="24"/>
          <w:lang w:val="en-US"/>
        </w:rPr>
        <w:t>.</w:t>
      </w:r>
      <w:r w:rsidRPr="008052BC">
        <w:rPr>
          <w:rFonts w:cs="Times New Roman"/>
          <w:szCs w:val="24"/>
          <w:lang w:val="en-US"/>
        </w:rPr>
        <w:t xml:space="preserve"> </w:t>
      </w:r>
      <w:r w:rsidRPr="008052BC">
        <w:rPr>
          <w:rFonts w:cs="Times New Roman"/>
          <w:i/>
          <w:szCs w:val="24"/>
          <w:lang w:val="en-US"/>
        </w:rPr>
        <w:t>Political Determinants of Corporate Governance: Political Context, Corporate Impact</w:t>
      </w:r>
      <w:r w:rsidRPr="008052BC">
        <w:rPr>
          <w:rFonts w:cs="Times New Roman"/>
          <w:szCs w:val="24"/>
          <w:lang w:val="en-US"/>
        </w:rPr>
        <w:t>. New York</w:t>
      </w:r>
      <w:r w:rsidR="000428BD" w:rsidRPr="008052BC">
        <w:rPr>
          <w:rFonts w:cs="Times New Roman"/>
          <w:szCs w:val="24"/>
          <w:lang w:val="en-US"/>
        </w:rPr>
        <w:t>, NY</w:t>
      </w:r>
      <w:r w:rsidRPr="008052BC">
        <w:rPr>
          <w:rFonts w:cs="Times New Roman"/>
          <w:szCs w:val="24"/>
          <w:lang w:val="en-US"/>
        </w:rPr>
        <w:t>: Oxford University Press.</w:t>
      </w:r>
    </w:p>
    <w:p w:rsidR="0063176C" w:rsidRPr="008052BC" w:rsidRDefault="0063176C" w:rsidP="0020125C">
      <w:pPr>
        <w:spacing w:line="480" w:lineRule="auto"/>
        <w:ind w:left="706" w:hanging="706"/>
        <w:jc w:val="both"/>
        <w:rPr>
          <w:rFonts w:eastAsia="Times New Roman" w:cs="Times New Roman"/>
          <w:szCs w:val="24"/>
          <w:lang w:val="en-US"/>
        </w:rPr>
      </w:pPr>
      <w:r w:rsidRPr="008052BC">
        <w:rPr>
          <w:rFonts w:eastAsia="Times New Roman" w:cs="Times New Roman"/>
          <w:szCs w:val="24"/>
          <w:lang w:val="en-US"/>
        </w:rPr>
        <w:t>Sauviat, C. (2001)</w:t>
      </w:r>
      <w:r w:rsidR="00C61E26" w:rsidRPr="008052BC">
        <w:rPr>
          <w:rFonts w:eastAsia="Times New Roman" w:cs="Times New Roman"/>
          <w:szCs w:val="24"/>
          <w:lang w:val="en-US"/>
        </w:rPr>
        <w:t>.</w:t>
      </w:r>
      <w:r w:rsidRPr="008052BC">
        <w:rPr>
          <w:rFonts w:eastAsia="Times New Roman" w:cs="Times New Roman"/>
          <w:szCs w:val="24"/>
          <w:lang w:val="en-US"/>
        </w:rPr>
        <w:t xml:space="preserve"> </w:t>
      </w:r>
      <w:r w:rsidR="001D044E">
        <w:rPr>
          <w:rFonts w:eastAsia="Times New Roman" w:cs="Times New Roman"/>
          <w:szCs w:val="24"/>
          <w:lang w:val="en-US"/>
        </w:rPr>
        <w:t>‘</w:t>
      </w:r>
      <w:r w:rsidRPr="008052BC">
        <w:rPr>
          <w:rFonts w:eastAsia="Times New Roman" w:cs="Times New Roman"/>
          <w:szCs w:val="24"/>
          <w:lang w:val="en-US"/>
        </w:rPr>
        <w:t>Syndicats et marchés financiers : bilan et limites des stratégies nord-américaines. Quelle valeur d’exemple pour les syndicats en Europe ?</w:t>
      </w:r>
      <w:r w:rsidR="001D044E">
        <w:rPr>
          <w:rFonts w:eastAsia="Times New Roman" w:cs="Times New Roman"/>
          <w:szCs w:val="24"/>
          <w:lang w:val="en-US"/>
        </w:rPr>
        <w:t>’.</w:t>
      </w:r>
      <w:r w:rsidRPr="008052BC">
        <w:rPr>
          <w:rFonts w:eastAsia="Times New Roman" w:cs="Times New Roman"/>
          <w:szCs w:val="24"/>
          <w:lang w:val="en-US"/>
        </w:rPr>
        <w:t xml:space="preserve"> </w:t>
      </w:r>
      <w:r w:rsidRPr="008052BC">
        <w:rPr>
          <w:rFonts w:eastAsia="Times New Roman" w:cs="Times New Roman"/>
          <w:i/>
          <w:szCs w:val="24"/>
          <w:lang w:val="en-US"/>
        </w:rPr>
        <w:t>Revue de l’IRES</w:t>
      </w:r>
      <w:r w:rsidRPr="008052BC">
        <w:rPr>
          <w:rFonts w:eastAsia="Times New Roman" w:cs="Times New Roman"/>
          <w:szCs w:val="24"/>
          <w:lang w:val="en-US"/>
        </w:rPr>
        <w:t xml:space="preserve">, </w:t>
      </w:r>
      <w:r w:rsidRPr="001D044E">
        <w:rPr>
          <w:rFonts w:eastAsia="Times New Roman" w:cs="Times New Roman"/>
          <w:szCs w:val="24"/>
          <w:lang w:val="en-US"/>
        </w:rPr>
        <w:t>36</w:t>
      </w:r>
      <w:r w:rsidR="001D044E">
        <w:rPr>
          <w:rFonts w:eastAsia="Times New Roman" w:cs="Times New Roman"/>
          <w:szCs w:val="24"/>
          <w:lang w:val="en-US"/>
        </w:rPr>
        <w:t>:</w:t>
      </w:r>
      <w:r w:rsidRPr="008052BC">
        <w:rPr>
          <w:rFonts w:eastAsia="Times New Roman" w:cs="Times New Roman"/>
          <w:szCs w:val="24"/>
          <w:lang w:val="en-US"/>
        </w:rPr>
        <w:t xml:space="preserve"> 61-96.</w:t>
      </w:r>
    </w:p>
    <w:p w:rsidR="00480BDC" w:rsidRPr="008052BC" w:rsidRDefault="0063176C" w:rsidP="00480BDC">
      <w:pPr>
        <w:spacing w:line="480" w:lineRule="auto"/>
        <w:ind w:left="706" w:hanging="706"/>
        <w:jc w:val="both"/>
        <w:rPr>
          <w:rFonts w:eastAsia="Times New Roman" w:cs="Times New Roman"/>
          <w:szCs w:val="24"/>
          <w:lang w:val="en-US"/>
        </w:rPr>
      </w:pPr>
      <w:r w:rsidRPr="008052BC">
        <w:rPr>
          <w:rFonts w:eastAsia="Times New Roman" w:cs="Times New Roman"/>
          <w:szCs w:val="24"/>
          <w:lang w:val="en-US"/>
        </w:rPr>
        <w:t>Sauviat, C.</w:t>
      </w:r>
      <w:r w:rsidR="00C61E26" w:rsidRPr="008052BC">
        <w:rPr>
          <w:rFonts w:eastAsia="Times New Roman" w:cs="Times New Roman"/>
          <w:szCs w:val="24"/>
          <w:lang w:val="en-US"/>
        </w:rPr>
        <w:t>,</w:t>
      </w:r>
      <w:r w:rsidRPr="008052BC">
        <w:rPr>
          <w:rFonts w:eastAsia="Times New Roman" w:cs="Times New Roman"/>
          <w:szCs w:val="24"/>
          <w:lang w:val="en-US"/>
        </w:rPr>
        <w:t xml:space="preserve"> </w:t>
      </w:r>
      <w:r w:rsidR="00C61E26" w:rsidRPr="008052BC">
        <w:rPr>
          <w:rFonts w:eastAsia="Times New Roman" w:cs="Times New Roman"/>
          <w:szCs w:val="24"/>
          <w:lang w:val="en-US"/>
        </w:rPr>
        <w:t>&amp;</w:t>
      </w:r>
      <w:r w:rsidRPr="008052BC">
        <w:rPr>
          <w:rFonts w:eastAsia="Times New Roman" w:cs="Times New Roman"/>
          <w:szCs w:val="24"/>
          <w:lang w:val="en-US"/>
        </w:rPr>
        <w:t xml:space="preserve"> Pernot, J.-M. (2000)</w:t>
      </w:r>
      <w:r w:rsidR="00C61E26" w:rsidRPr="008052BC">
        <w:rPr>
          <w:rFonts w:eastAsia="Times New Roman" w:cs="Times New Roman"/>
          <w:szCs w:val="24"/>
          <w:lang w:val="en-US"/>
        </w:rPr>
        <w:t>.</w:t>
      </w:r>
      <w:r w:rsidR="00260DD5" w:rsidRPr="008052BC">
        <w:rPr>
          <w:rFonts w:eastAsia="Times New Roman" w:cs="Times New Roman"/>
          <w:szCs w:val="24"/>
          <w:lang w:val="en-US"/>
        </w:rPr>
        <w:t xml:space="preserve"> </w:t>
      </w:r>
      <w:r w:rsidR="001D044E">
        <w:rPr>
          <w:rFonts w:eastAsia="Times New Roman" w:cs="Times New Roman"/>
          <w:szCs w:val="24"/>
          <w:lang w:val="en-US"/>
        </w:rPr>
        <w:t>‘</w:t>
      </w:r>
      <w:r w:rsidRPr="008052BC">
        <w:rPr>
          <w:rFonts w:eastAsia="Times New Roman" w:cs="Times New Roman"/>
          <w:szCs w:val="24"/>
          <w:lang w:val="en-US"/>
        </w:rPr>
        <w:t xml:space="preserve">Fonds de pension et épargne salariale aux États-Unis : </w:t>
      </w:r>
      <w:r w:rsidR="00260DD5" w:rsidRPr="008052BC">
        <w:rPr>
          <w:rFonts w:eastAsia="Times New Roman" w:cs="Times New Roman"/>
          <w:szCs w:val="24"/>
          <w:lang w:val="en-US"/>
        </w:rPr>
        <w:t>les limites du pouvoir syndical</w:t>
      </w:r>
      <w:r w:rsidR="001D044E">
        <w:rPr>
          <w:rFonts w:eastAsia="Times New Roman" w:cs="Times New Roman"/>
          <w:szCs w:val="24"/>
          <w:lang w:val="en-US"/>
        </w:rPr>
        <w:t>’</w:t>
      </w:r>
      <w:r w:rsidR="00260DD5" w:rsidRPr="008052BC">
        <w:rPr>
          <w:rFonts w:eastAsia="Times New Roman" w:cs="Times New Roman"/>
          <w:szCs w:val="24"/>
          <w:lang w:val="en-US"/>
        </w:rPr>
        <w:t>.</w:t>
      </w:r>
      <w:r w:rsidRPr="008052BC">
        <w:rPr>
          <w:rFonts w:eastAsia="Times New Roman" w:cs="Times New Roman"/>
          <w:szCs w:val="24"/>
          <w:lang w:val="en-US"/>
        </w:rPr>
        <w:t xml:space="preserve"> </w:t>
      </w:r>
      <w:r w:rsidRPr="008052BC">
        <w:rPr>
          <w:rFonts w:eastAsia="Times New Roman" w:cs="Times New Roman"/>
          <w:i/>
          <w:szCs w:val="24"/>
          <w:lang w:val="en-US"/>
        </w:rPr>
        <w:t>L’année de la régulation</w:t>
      </w:r>
      <w:r w:rsidR="00260DD5" w:rsidRPr="008052BC">
        <w:rPr>
          <w:rFonts w:eastAsia="Times New Roman" w:cs="Times New Roman"/>
          <w:szCs w:val="24"/>
          <w:lang w:val="en-US"/>
        </w:rPr>
        <w:t xml:space="preserve">, </w:t>
      </w:r>
      <w:r w:rsidRPr="001D044E">
        <w:rPr>
          <w:rFonts w:eastAsia="Times New Roman" w:cs="Times New Roman"/>
          <w:szCs w:val="24"/>
          <w:lang w:val="en-US"/>
        </w:rPr>
        <w:t>4</w:t>
      </w:r>
      <w:r w:rsidR="001D044E">
        <w:rPr>
          <w:rFonts w:eastAsia="Times New Roman" w:cs="Times New Roman"/>
          <w:szCs w:val="24"/>
          <w:lang w:val="en-US"/>
        </w:rPr>
        <w:t>:</w:t>
      </w:r>
      <w:r w:rsidRPr="008052BC">
        <w:rPr>
          <w:rFonts w:eastAsia="Times New Roman" w:cs="Times New Roman"/>
          <w:szCs w:val="24"/>
          <w:lang w:val="en-US"/>
        </w:rPr>
        <w:t xml:space="preserve"> 89-115.</w:t>
      </w:r>
    </w:p>
    <w:p w:rsidR="0016548F" w:rsidRPr="008052BC" w:rsidRDefault="000A7ED0" w:rsidP="0020125C">
      <w:pPr>
        <w:spacing w:line="480" w:lineRule="auto"/>
        <w:ind w:left="706" w:hanging="706"/>
        <w:jc w:val="both"/>
        <w:rPr>
          <w:rFonts w:cs="Times New Roman"/>
          <w:szCs w:val="24"/>
          <w:lang w:val="en-US"/>
        </w:rPr>
      </w:pPr>
      <w:r w:rsidRPr="008052BC">
        <w:rPr>
          <w:rFonts w:cs="Times New Roman"/>
          <w:szCs w:val="24"/>
          <w:lang w:val="en-US"/>
        </w:rPr>
        <w:lastRenderedPageBreak/>
        <w:t>Schnyder, G. (201</w:t>
      </w:r>
      <w:r w:rsidR="007B5565" w:rsidRPr="008052BC">
        <w:rPr>
          <w:rFonts w:cs="Times New Roman"/>
          <w:szCs w:val="24"/>
          <w:lang w:val="en-US"/>
        </w:rPr>
        <w:t>1</w:t>
      </w:r>
      <w:r w:rsidRPr="008052BC">
        <w:rPr>
          <w:rFonts w:cs="Times New Roman"/>
          <w:szCs w:val="24"/>
          <w:lang w:val="en-US"/>
        </w:rPr>
        <w:t>)</w:t>
      </w:r>
      <w:r w:rsidR="00260DD5" w:rsidRPr="008052BC">
        <w:rPr>
          <w:rFonts w:cs="Times New Roman"/>
          <w:szCs w:val="24"/>
          <w:lang w:val="en-US"/>
        </w:rPr>
        <w:t>.</w:t>
      </w:r>
      <w:r w:rsidRPr="008052BC">
        <w:rPr>
          <w:rFonts w:cs="Times New Roman"/>
          <w:szCs w:val="24"/>
          <w:lang w:val="en-US"/>
        </w:rPr>
        <w:t xml:space="preserve"> </w:t>
      </w:r>
      <w:r w:rsidR="001D044E">
        <w:rPr>
          <w:rFonts w:cs="Times New Roman"/>
          <w:szCs w:val="24"/>
          <w:lang w:val="en-US"/>
        </w:rPr>
        <w:t>‘</w:t>
      </w:r>
      <w:r w:rsidRPr="008052BC">
        <w:rPr>
          <w:rFonts w:cs="Times New Roman"/>
          <w:szCs w:val="24"/>
          <w:lang w:val="en-US"/>
        </w:rPr>
        <w:t xml:space="preserve">Revisiting the </w:t>
      </w:r>
      <w:r w:rsidR="00260DD5" w:rsidRPr="008052BC">
        <w:rPr>
          <w:rFonts w:cs="Times New Roman"/>
          <w:szCs w:val="24"/>
          <w:lang w:val="en-US"/>
        </w:rPr>
        <w:t>p</w:t>
      </w:r>
      <w:r w:rsidRPr="008052BC">
        <w:rPr>
          <w:rFonts w:cs="Times New Roman"/>
          <w:szCs w:val="24"/>
          <w:lang w:val="en-US"/>
        </w:rPr>
        <w:t xml:space="preserve">arty </w:t>
      </w:r>
      <w:r w:rsidR="00260DD5" w:rsidRPr="008052BC">
        <w:rPr>
          <w:rFonts w:cs="Times New Roman"/>
          <w:szCs w:val="24"/>
          <w:lang w:val="en-US"/>
        </w:rPr>
        <w:t>p</w:t>
      </w:r>
      <w:r w:rsidRPr="008052BC">
        <w:rPr>
          <w:rFonts w:cs="Times New Roman"/>
          <w:szCs w:val="24"/>
          <w:lang w:val="en-US"/>
        </w:rPr>
        <w:t xml:space="preserve">aradox of </w:t>
      </w:r>
      <w:r w:rsidR="00260DD5" w:rsidRPr="008052BC">
        <w:rPr>
          <w:rFonts w:cs="Times New Roman"/>
          <w:szCs w:val="24"/>
          <w:lang w:val="en-US"/>
        </w:rPr>
        <w:t>f</w:t>
      </w:r>
      <w:r w:rsidRPr="008052BC">
        <w:rPr>
          <w:rFonts w:cs="Times New Roman"/>
          <w:szCs w:val="24"/>
          <w:lang w:val="en-US"/>
        </w:rPr>
        <w:t xml:space="preserve">inance </w:t>
      </w:r>
      <w:r w:rsidR="00260DD5" w:rsidRPr="008052BC">
        <w:rPr>
          <w:rFonts w:cs="Times New Roman"/>
          <w:szCs w:val="24"/>
          <w:lang w:val="en-US"/>
        </w:rPr>
        <w:t>c</w:t>
      </w:r>
      <w:r w:rsidRPr="008052BC">
        <w:rPr>
          <w:rFonts w:cs="Times New Roman"/>
          <w:szCs w:val="24"/>
          <w:lang w:val="en-US"/>
        </w:rPr>
        <w:t xml:space="preserve">apitalism: Social </w:t>
      </w:r>
      <w:r w:rsidR="00260DD5" w:rsidRPr="008052BC">
        <w:rPr>
          <w:rFonts w:cs="Times New Roman"/>
          <w:szCs w:val="24"/>
          <w:lang w:val="en-US"/>
        </w:rPr>
        <w:t>d</w:t>
      </w:r>
      <w:r w:rsidRPr="008052BC">
        <w:rPr>
          <w:rFonts w:cs="Times New Roman"/>
          <w:szCs w:val="24"/>
          <w:lang w:val="en-US"/>
        </w:rPr>
        <w:t xml:space="preserve">emocratic </w:t>
      </w:r>
      <w:r w:rsidR="00260DD5" w:rsidRPr="008052BC">
        <w:rPr>
          <w:rFonts w:cs="Times New Roman"/>
          <w:szCs w:val="24"/>
          <w:lang w:val="en-US"/>
        </w:rPr>
        <w:t>p</w:t>
      </w:r>
      <w:r w:rsidRPr="008052BC">
        <w:rPr>
          <w:rFonts w:cs="Times New Roman"/>
          <w:szCs w:val="24"/>
          <w:lang w:val="en-US"/>
        </w:rPr>
        <w:t xml:space="preserve">references and </w:t>
      </w:r>
      <w:r w:rsidR="00260DD5" w:rsidRPr="008052BC">
        <w:rPr>
          <w:rFonts w:cs="Times New Roman"/>
          <w:szCs w:val="24"/>
          <w:lang w:val="en-US"/>
        </w:rPr>
        <w:t>c</w:t>
      </w:r>
      <w:r w:rsidRPr="008052BC">
        <w:rPr>
          <w:rFonts w:cs="Times New Roman"/>
          <w:szCs w:val="24"/>
          <w:lang w:val="en-US"/>
        </w:rPr>
        <w:t xml:space="preserve">orporate </w:t>
      </w:r>
      <w:r w:rsidR="00260DD5" w:rsidRPr="008052BC">
        <w:rPr>
          <w:rFonts w:cs="Times New Roman"/>
          <w:szCs w:val="24"/>
          <w:lang w:val="en-US"/>
        </w:rPr>
        <w:t>g</w:t>
      </w:r>
      <w:r w:rsidRPr="008052BC">
        <w:rPr>
          <w:rFonts w:cs="Times New Roman"/>
          <w:szCs w:val="24"/>
          <w:lang w:val="en-US"/>
        </w:rPr>
        <w:t xml:space="preserve">overnance </w:t>
      </w:r>
      <w:r w:rsidR="00260DD5" w:rsidRPr="008052BC">
        <w:rPr>
          <w:rFonts w:cs="Times New Roman"/>
          <w:szCs w:val="24"/>
          <w:lang w:val="en-US"/>
        </w:rPr>
        <w:t>r</w:t>
      </w:r>
      <w:r w:rsidRPr="008052BC">
        <w:rPr>
          <w:rFonts w:cs="Times New Roman"/>
          <w:szCs w:val="24"/>
          <w:lang w:val="en-US"/>
        </w:rPr>
        <w:t>eforms in Switzerland, Sweden, and the Netherlands</w:t>
      </w:r>
      <w:r w:rsidR="001D044E">
        <w:rPr>
          <w:rFonts w:cs="Times New Roman"/>
          <w:szCs w:val="24"/>
          <w:lang w:val="en-US"/>
        </w:rPr>
        <w:t>’</w:t>
      </w:r>
      <w:r w:rsidR="00260DD5" w:rsidRPr="008052BC">
        <w:rPr>
          <w:rFonts w:cs="Times New Roman"/>
          <w:szCs w:val="24"/>
          <w:lang w:val="en-US"/>
        </w:rPr>
        <w:t>.</w:t>
      </w:r>
      <w:r w:rsidRPr="008052BC">
        <w:rPr>
          <w:rFonts w:cs="Times New Roman"/>
          <w:szCs w:val="24"/>
          <w:lang w:val="en-US"/>
        </w:rPr>
        <w:t xml:space="preserve"> </w:t>
      </w:r>
      <w:r w:rsidRPr="008052BC">
        <w:rPr>
          <w:rFonts w:cs="Times New Roman"/>
          <w:i/>
          <w:szCs w:val="24"/>
          <w:lang w:val="en-US"/>
        </w:rPr>
        <w:t>Comparative Political Studies</w:t>
      </w:r>
      <w:r w:rsidRPr="008052BC">
        <w:rPr>
          <w:rFonts w:cs="Times New Roman"/>
          <w:szCs w:val="24"/>
          <w:lang w:val="en-US"/>
        </w:rPr>
        <w:t xml:space="preserve">, </w:t>
      </w:r>
      <w:r w:rsidRPr="001D044E">
        <w:rPr>
          <w:rFonts w:cs="Times New Roman"/>
          <w:szCs w:val="24"/>
          <w:lang w:val="en-US"/>
        </w:rPr>
        <w:t>44</w:t>
      </w:r>
      <w:r w:rsidR="001D044E">
        <w:rPr>
          <w:rFonts w:cs="Times New Roman"/>
          <w:szCs w:val="24"/>
          <w:lang w:val="en-US"/>
        </w:rPr>
        <w:t>:</w:t>
      </w:r>
      <w:r w:rsidRPr="008052BC">
        <w:rPr>
          <w:rFonts w:cs="Times New Roman"/>
          <w:szCs w:val="24"/>
          <w:lang w:val="en-US"/>
        </w:rPr>
        <w:t xml:space="preserve"> 184-210.</w:t>
      </w:r>
    </w:p>
    <w:p w:rsidR="00F30477" w:rsidRPr="00DD4259" w:rsidRDefault="00F30477" w:rsidP="00F30477">
      <w:pPr>
        <w:shd w:val="clear" w:color="auto" w:fill="FFFFFF"/>
        <w:spacing w:line="360" w:lineRule="auto"/>
        <w:ind w:left="720" w:hanging="709"/>
        <w:jc w:val="both"/>
        <w:rPr>
          <w:rFonts w:eastAsia="Times New Roman" w:cs="Times New Roman"/>
          <w:szCs w:val="24"/>
          <w:lang w:eastAsia="en-GB"/>
        </w:rPr>
      </w:pPr>
      <w:r>
        <w:rPr>
          <w:rFonts w:eastAsia="Times New Roman" w:cs="Times New Roman"/>
          <w:color w:val="000000"/>
          <w:szCs w:val="24"/>
          <w:lang w:eastAsia="en-GB"/>
        </w:rPr>
        <w:t>Schumer, C. (2009)</w:t>
      </w:r>
      <w:r w:rsidR="00384E17">
        <w:rPr>
          <w:rFonts w:eastAsia="Times New Roman" w:cs="Times New Roman"/>
          <w:color w:val="000000"/>
          <w:szCs w:val="24"/>
          <w:lang w:eastAsia="en-GB"/>
        </w:rPr>
        <w:t>.</w:t>
      </w:r>
      <w:r>
        <w:rPr>
          <w:rFonts w:eastAsia="Times New Roman" w:cs="Times New Roman"/>
          <w:color w:val="000000"/>
          <w:szCs w:val="24"/>
          <w:lang w:eastAsia="en-GB"/>
        </w:rPr>
        <w:t xml:space="preserve"> </w:t>
      </w:r>
      <w:r w:rsidR="001D044E">
        <w:rPr>
          <w:rFonts w:eastAsia="Times New Roman" w:cs="Times New Roman"/>
          <w:color w:val="000000"/>
          <w:szCs w:val="24"/>
          <w:lang w:eastAsia="en-GB"/>
        </w:rPr>
        <w:t>‘</w:t>
      </w:r>
      <w:r w:rsidRPr="004A36A0">
        <w:rPr>
          <w:rFonts w:eastAsia="Times New Roman" w:cs="Times New Roman"/>
          <w:color w:val="000000"/>
          <w:szCs w:val="24"/>
          <w:lang w:eastAsia="en-GB"/>
        </w:rPr>
        <w:t>Schumer, Cantwell announce 'shareholder bill of rights' to impose greater acco</w:t>
      </w:r>
      <w:r>
        <w:rPr>
          <w:rFonts w:eastAsia="Times New Roman" w:cs="Times New Roman"/>
          <w:color w:val="000000"/>
          <w:szCs w:val="24"/>
          <w:lang w:eastAsia="en-GB"/>
        </w:rPr>
        <w:t>untability on corporate America</w:t>
      </w:r>
      <w:r w:rsidR="001D044E">
        <w:rPr>
          <w:rFonts w:eastAsia="Times New Roman" w:cs="Times New Roman"/>
          <w:color w:val="000000"/>
          <w:szCs w:val="24"/>
          <w:lang w:eastAsia="en-GB"/>
        </w:rPr>
        <w:t>’.</w:t>
      </w:r>
      <w:r>
        <w:rPr>
          <w:rFonts w:eastAsia="Times New Roman" w:cs="Times New Roman"/>
          <w:color w:val="000000"/>
          <w:szCs w:val="24"/>
          <w:lang w:eastAsia="en-GB"/>
        </w:rPr>
        <w:t xml:space="preserve"> </w:t>
      </w:r>
      <w:r w:rsidRPr="004A36A0">
        <w:rPr>
          <w:rFonts w:eastAsia="Times New Roman" w:cs="Times New Roman"/>
          <w:color w:val="000000"/>
          <w:szCs w:val="24"/>
          <w:lang w:eastAsia="en-GB"/>
        </w:rPr>
        <w:t>May 19.</w:t>
      </w:r>
      <w:r>
        <w:rPr>
          <w:rFonts w:eastAsia="Times New Roman" w:cs="Times New Roman"/>
          <w:color w:val="000000"/>
          <w:szCs w:val="24"/>
          <w:lang w:eastAsia="en-GB"/>
        </w:rPr>
        <w:t xml:space="preserve"> Retrieved from </w:t>
      </w:r>
      <w:hyperlink r:id="rId19" w:anchor=".ViisY8vwtjo" w:history="1">
        <w:r w:rsidRPr="00404765">
          <w:rPr>
            <w:rStyle w:val="Hyperlink"/>
            <w:rFonts w:eastAsia="Times New Roman" w:cs="Times New Roman"/>
            <w:szCs w:val="24"/>
            <w:lang w:eastAsia="en-GB"/>
          </w:rPr>
          <w:t>http://votesmart.org/public-statement/427143/schumer-cantwell-announce-shareholder-bill-of-rights-to-impose-greater-accountability-on-corporate-america#.ViisY8vwtjo</w:t>
        </w:r>
      </w:hyperlink>
      <w:r w:rsidR="00DD4259">
        <w:rPr>
          <w:rStyle w:val="Hyperlink"/>
          <w:rFonts w:eastAsia="Times New Roman" w:cs="Times New Roman"/>
          <w:szCs w:val="24"/>
          <w:lang w:eastAsia="en-GB"/>
        </w:rPr>
        <w:t xml:space="preserve"> </w:t>
      </w:r>
      <w:r w:rsidR="00DD4259" w:rsidRPr="00FA380D">
        <w:rPr>
          <w:rStyle w:val="Hyperlink"/>
          <w:rFonts w:eastAsia="Times New Roman" w:cs="Times New Roman"/>
          <w:color w:val="auto"/>
          <w:szCs w:val="24"/>
          <w:u w:val="none"/>
          <w:lang w:eastAsia="en-GB"/>
        </w:rPr>
        <w:t xml:space="preserve">Accessed January </w:t>
      </w:r>
      <w:r w:rsidR="00FA380D" w:rsidRPr="00FA380D">
        <w:rPr>
          <w:rStyle w:val="Hyperlink"/>
          <w:rFonts w:eastAsia="Times New Roman" w:cs="Times New Roman"/>
          <w:color w:val="auto"/>
          <w:szCs w:val="24"/>
          <w:u w:val="none"/>
          <w:lang w:eastAsia="en-GB"/>
        </w:rPr>
        <w:t>2016</w:t>
      </w:r>
      <w:r w:rsidR="00FA380D">
        <w:rPr>
          <w:rStyle w:val="Hyperlink"/>
          <w:rFonts w:eastAsia="Times New Roman" w:cs="Times New Roman"/>
          <w:color w:val="auto"/>
          <w:szCs w:val="24"/>
          <w:u w:val="none"/>
          <w:lang w:eastAsia="en-GB"/>
        </w:rPr>
        <w:t>.</w:t>
      </w:r>
    </w:p>
    <w:p w:rsidR="0016548F" w:rsidRPr="008052BC" w:rsidRDefault="000A7ED0" w:rsidP="0020125C">
      <w:pPr>
        <w:spacing w:line="480" w:lineRule="auto"/>
        <w:ind w:left="706" w:hanging="706"/>
        <w:jc w:val="both"/>
        <w:rPr>
          <w:rFonts w:cs="Times New Roman"/>
          <w:szCs w:val="24"/>
          <w:lang w:val="en-US"/>
        </w:rPr>
      </w:pPr>
      <w:r w:rsidRPr="008052BC">
        <w:rPr>
          <w:rFonts w:cs="Times New Roman"/>
          <w:szCs w:val="24"/>
          <w:lang w:val="en-US"/>
        </w:rPr>
        <w:t>Schwab, S. J. and Thomas, R. S. (1997/98)</w:t>
      </w:r>
      <w:r w:rsidR="00B95F51" w:rsidRPr="008052BC">
        <w:rPr>
          <w:rFonts w:cs="Times New Roman"/>
          <w:szCs w:val="24"/>
          <w:lang w:val="en-US"/>
        </w:rPr>
        <w:t xml:space="preserve">. </w:t>
      </w:r>
      <w:r w:rsidR="001D044E">
        <w:rPr>
          <w:rFonts w:cs="Times New Roman"/>
          <w:szCs w:val="24"/>
          <w:lang w:val="en-US"/>
        </w:rPr>
        <w:t>‘</w:t>
      </w:r>
      <w:r w:rsidRPr="008052BC">
        <w:rPr>
          <w:rFonts w:cs="Times New Roman"/>
          <w:szCs w:val="24"/>
          <w:lang w:val="en-US"/>
        </w:rPr>
        <w:t>Realigning corporate governance: share</w:t>
      </w:r>
      <w:r w:rsidR="00B95F51" w:rsidRPr="008052BC">
        <w:rPr>
          <w:rFonts w:cs="Times New Roman"/>
          <w:szCs w:val="24"/>
          <w:lang w:val="en-US"/>
        </w:rPr>
        <w:t xml:space="preserve">holder activism by </w:t>
      </w:r>
      <w:r w:rsidR="00AD3D4B">
        <w:rPr>
          <w:rFonts w:cs="Times New Roman"/>
          <w:szCs w:val="24"/>
          <w:lang w:val="en-US"/>
        </w:rPr>
        <w:t>labour</w:t>
      </w:r>
      <w:r w:rsidR="00B95F51" w:rsidRPr="008052BC">
        <w:rPr>
          <w:rFonts w:cs="Times New Roman"/>
          <w:szCs w:val="24"/>
          <w:lang w:val="en-US"/>
        </w:rPr>
        <w:t xml:space="preserve"> unions</w:t>
      </w:r>
      <w:r w:rsidR="001D044E">
        <w:rPr>
          <w:rFonts w:cs="Times New Roman"/>
          <w:szCs w:val="24"/>
          <w:lang w:val="en-US"/>
        </w:rPr>
        <w:t>’</w:t>
      </w:r>
      <w:r w:rsidR="00B95F51" w:rsidRPr="008052BC">
        <w:rPr>
          <w:rFonts w:cs="Times New Roman"/>
          <w:szCs w:val="24"/>
          <w:lang w:val="en-US"/>
        </w:rPr>
        <w:t>.</w:t>
      </w:r>
      <w:r w:rsidRPr="008052BC">
        <w:rPr>
          <w:rFonts w:cs="Times New Roman"/>
          <w:szCs w:val="24"/>
          <w:lang w:val="en-US"/>
        </w:rPr>
        <w:t xml:space="preserve"> </w:t>
      </w:r>
      <w:r w:rsidRPr="008052BC">
        <w:rPr>
          <w:rFonts w:cs="Times New Roman"/>
          <w:i/>
          <w:szCs w:val="24"/>
          <w:lang w:val="en-US"/>
        </w:rPr>
        <w:t>Michigan Law Review</w:t>
      </w:r>
      <w:r w:rsidRPr="008052BC">
        <w:rPr>
          <w:rFonts w:cs="Times New Roman"/>
          <w:szCs w:val="24"/>
          <w:lang w:val="en-US"/>
        </w:rPr>
        <w:t xml:space="preserve">, </w:t>
      </w:r>
      <w:r w:rsidRPr="001D044E">
        <w:rPr>
          <w:rFonts w:cs="Times New Roman"/>
          <w:szCs w:val="24"/>
          <w:lang w:val="en-US"/>
        </w:rPr>
        <w:t>96</w:t>
      </w:r>
      <w:r w:rsidR="001D044E">
        <w:rPr>
          <w:rFonts w:cs="Times New Roman"/>
          <w:szCs w:val="24"/>
          <w:lang w:val="en-US"/>
        </w:rPr>
        <w:t>:</w:t>
      </w:r>
      <w:r w:rsidRPr="008052BC">
        <w:rPr>
          <w:rFonts w:cs="Times New Roman"/>
          <w:szCs w:val="24"/>
          <w:lang w:val="en-US"/>
        </w:rPr>
        <w:t xml:space="preserve"> 1018-1089.</w:t>
      </w:r>
    </w:p>
    <w:p w:rsidR="0016548F" w:rsidRDefault="000A7ED0" w:rsidP="00A76687">
      <w:pPr>
        <w:spacing w:line="480" w:lineRule="auto"/>
        <w:ind w:left="709" w:hanging="709"/>
        <w:jc w:val="both"/>
        <w:rPr>
          <w:rFonts w:cs="Times New Roman"/>
          <w:szCs w:val="24"/>
          <w:lang w:val="en-US"/>
        </w:rPr>
      </w:pPr>
      <w:r w:rsidRPr="008052BC">
        <w:rPr>
          <w:rFonts w:cs="Times New Roman"/>
          <w:szCs w:val="24"/>
          <w:lang w:val="en-US"/>
        </w:rPr>
        <w:t>Silvers, D., Patterson, W.</w:t>
      </w:r>
      <w:r w:rsidR="00027048" w:rsidRPr="008052BC">
        <w:rPr>
          <w:rFonts w:cs="Times New Roman"/>
          <w:szCs w:val="24"/>
          <w:lang w:val="en-US"/>
        </w:rPr>
        <w:t>,</w:t>
      </w:r>
      <w:r w:rsidRPr="008052BC">
        <w:rPr>
          <w:rFonts w:cs="Times New Roman"/>
          <w:szCs w:val="24"/>
          <w:lang w:val="en-US"/>
        </w:rPr>
        <w:t xml:space="preserve"> </w:t>
      </w:r>
      <w:r w:rsidR="00027048" w:rsidRPr="008052BC">
        <w:rPr>
          <w:rFonts w:cs="Times New Roman"/>
          <w:szCs w:val="24"/>
          <w:lang w:val="en-US"/>
        </w:rPr>
        <w:t>&amp;</w:t>
      </w:r>
      <w:r w:rsidRPr="008052BC">
        <w:rPr>
          <w:rFonts w:cs="Times New Roman"/>
          <w:szCs w:val="24"/>
          <w:lang w:val="en-US"/>
        </w:rPr>
        <w:t xml:space="preserve"> Mason, J. W. (2001)</w:t>
      </w:r>
      <w:r w:rsidR="00027048" w:rsidRPr="008052BC">
        <w:rPr>
          <w:rFonts w:cs="Times New Roman"/>
          <w:szCs w:val="24"/>
          <w:lang w:val="en-US"/>
        </w:rPr>
        <w:t>.</w:t>
      </w:r>
      <w:r w:rsidRPr="008052BC">
        <w:rPr>
          <w:rFonts w:cs="Times New Roman"/>
          <w:szCs w:val="24"/>
          <w:lang w:val="en-US"/>
        </w:rPr>
        <w:t xml:space="preserve"> </w:t>
      </w:r>
      <w:r w:rsidR="00905C53">
        <w:rPr>
          <w:rFonts w:cs="Times New Roman"/>
          <w:szCs w:val="24"/>
          <w:lang w:val="en-US"/>
        </w:rPr>
        <w:t>‘</w:t>
      </w:r>
      <w:r w:rsidRPr="008052BC">
        <w:rPr>
          <w:rFonts w:cs="Times New Roman"/>
          <w:szCs w:val="24"/>
          <w:lang w:val="en-US"/>
        </w:rPr>
        <w:t>Challenging Wall Street’s conventional wisdom</w:t>
      </w:r>
      <w:r w:rsidR="00905C53">
        <w:rPr>
          <w:rFonts w:cs="Times New Roman"/>
          <w:szCs w:val="24"/>
          <w:lang w:val="en-US"/>
        </w:rPr>
        <w:t>’</w:t>
      </w:r>
      <w:r w:rsidR="00027048" w:rsidRPr="008052BC">
        <w:rPr>
          <w:rFonts w:cs="Times New Roman"/>
          <w:szCs w:val="24"/>
          <w:lang w:val="en-US"/>
        </w:rPr>
        <w:t>.</w:t>
      </w:r>
      <w:r w:rsidRPr="008052BC">
        <w:rPr>
          <w:rFonts w:cs="Times New Roman"/>
          <w:szCs w:val="24"/>
          <w:lang w:val="en-US"/>
        </w:rPr>
        <w:t xml:space="preserve"> </w:t>
      </w:r>
      <w:r w:rsidR="00027048" w:rsidRPr="008052BC">
        <w:rPr>
          <w:rFonts w:cs="Times New Roman"/>
          <w:szCs w:val="24"/>
          <w:lang w:val="en-US"/>
        </w:rPr>
        <w:t>I</w:t>
      </w:r>
      <w:r w:rsidRPr="008052BC">
        <w:rPr>
          <w:rFonts w:cs="Times New Roman"/>
          <w:szCs w:val="24"/>
          <w:lang w:val="en-US"/>
        </w:rPr>
        <w:t>n A. Fung, T. Hebb</w:t>
      </w:r>
      <w:r w:rsidR="00027048" w:rsidRPr="008052BC">
        <w:rPr>
          <w:rFonts w:cs="Times New Roman"/>
          <w:szCs w:val="24"/>
          <w:lang w:val="en-US"/>
        </w:rPr>
        <w:t>,</w:t>
      </w:r>
      <w:r w:rsidRPr="008052BC">
        <w:rPr>
          <w:rFonts w:cs="Times New Roman"/>
          <w:szCs w:val="24"/>
          <w:lang w:val="en-US"/>
        </w:rPr>
        <w:t xml:space="preserve"> </w:t>
      </w:r>
      <w:r w:rsidR="00027048" w:rsidRPr="008052BC">
        <w:rPr>
          <w:rFonts w:cs="Times New Roman"/>
          <w:szCs w:val="24"/>
          <w:lang w:val="en-US"/>
        </w:rPr>
        <w:t>&amp;</w:t>
      </w:r>
      <w:r w:rsidRPr="008052BC">
        <w:rPr>
          <w:rFonts w:cs="Times New Roman"/>
          <w:szCs w:val="24"/>
          <w:lang w:val="en-US"/>
        </w:rPr>
        <w:t xml:space="preserve"> J. Rogers</w:t>
      </w:r>
      <w:r w:rsidR="00905C53">
        <w:rPr>
          <w:rFonts w:cs="Times New Roman"/>
          <w:szCs w:val="24"/>
          <w:lang w:val="en-US"/>
        </w:rPr>
        <w:t xml:space="preserve"> (e</w:t>
      </w:r>
      <w:r w:rsidR="00027048" w:rsidRPr="008052BC">
        <w:rPr>
          <w:rFonts w:cs="Times New Roman"/>
          <w:szCs w:val="24"/>
          <w:lang w:val="en-US"/>
        </w:rPr>
        <w:t>ds.)</w:t>
      </w:r>
      <w:r w:rsidRPr="008052BC">
        <w:rPr>
          <w:rFonts w:cs="Times New Roman"/>
          <w:szCs w:val="24"/>
          <w:lang w:val="en-US"/>
        </w:rPr>
        <w:t xml:space="preserve"> </w:t>
      </w:r>
      <w:r w:rsidRPr="008052BC">
        <w:rPr>
          <w:rFonts w:cs="Times New Roman"/>
          <w:i/>
          <w:szCs w:val="24"/>
          <w:lang w:val="en-US"/>
        </w:rPr>
        <w:t xml:space="preserve">Working </w:t>
      </w:r>
      <w:r w:rsidR="00027048" w:rsidRPr="008052BC">
        <w:rPr>
          <w:rFonts w:cs="Times New Roman"/>
          <w:i/>
          <w:szCs w:val="24"/>
          <w:lang w:val="en-US"/>
        </w:rPr>
        <w:t>C</w:t>
      </w:r>
      <w:r w:rsidRPr="008052BC">
        <w:rPr>
          <w:rFonts w:cs="Times New Roman"/>
          <w:i/>
          <w:szCs w:val="24"/>
          <w:lang w:val="en-US"/>
        </w:rPr>
        <w:t xml:space="preserve">apital: The </w:t>
      </w:r>
      <w:r w:rsidR="00027048" w:rsidRPr="008052BC">
        <w:rPr>
          <w:rFonts w:cs="Times New Roman"/>
          <w:i/>
          <w:szCs w:val="24"/>
          <w:lang w:val="en-US"/>
        </w:rPr>
        <w:t>P</w:t>
      </w:r>
      <w:r w:rsidRPr="008052BC">
        <w:rPr>
          <w:rFonts w:cs="Times New Roman"/>
          <w:i/>
          <w:szCs w:val="24"/>
          <w:lang w:val="en-US"/>
        </w:rPr>
        <w:t xml:space="preserve">ower of </w:t>
      </w:r>
      <w:r w:rsidR="00AD3D4B">
        <w:rPr>
          <w:rFonts w:cs="Times New Roman"/>
          <w:i/>
          <w:szCs w:val="24"/>
          <w:lang w:val="en-US"/>
        </w:rPr>
        <w:t>Labour</w:t>
      </w:r>
      <w:r w:rsidRPr="008052BC">
        <w:rPr>
          <w:rFonts w:cs="Times New Roman"/>
          <w:i/>
          <w:szCs w:val="24"/>
          <w:lang w:val="en-US"/>
        </w:rPr>
        <w:t xml:space="preserve">’s </w:t>
      </w:r>
      <w:r w:rsidR="00027048" w:rsidRPr="008052BC">
        <w:rPr>
          <w:rFonts w:cs="Times New Roman"/>
          <w:i/>
          <w:szCs w:val="24"/>
          <w:lang w:val="en-US"/>
        </w:rPr>
        <w:t>P</w:t>
      </w:r>
      <w:r w:rsidRPr="008052BC">
        <w:rPr>
          <w:rFonts w:cs="Times New Roman"/>
          <w:i/>
          <w:szCs w:val="24"/>
          <w:lang w:val="en-US"/>
        </w:rPr>
        <w:t>ensions</w:t>
      </w:r>
      <w:r w:rsidR="00027048" w:rsidRPr="008052BC">
        <w:rPr>
          <w:rFonts w:cs="Times New Roman"/>
          <w:szCs w:val="24"/>
          <w:lang w:val="en-US"/>
        </w:rPr>
        <w:t>.</w:t>
      </w:r>
      <w:r w:rsidRPr="008052BC">
        <w:rPr>
          <w:rFonts w:cs="Times New Roman"/>
          <w:szCs w:val="24"/>
          <w:lang w:val="en-US"/>
        </w:rPr>
        <w:t xml:space="preserve"> </w:t>
      </w:r>
      <w:r w:rsidR="00027048" w:rsidRPr="008052BC">
        <w:rPr>
          <w:rFonts w:cs="Times New Roman"/>
          <w:szCs w:val="24"/>
          <w:lang w:val="en-US"/>
        </w:rPr>
        <w:t>Ithaca, NY</w:t>
      </w:r>
      <w:r w:rsidRPr="008052BC">
        <w:rPr>
          <w:rFonts w:cs="Times New Roman"/>
          <w:szCs w:val="24"/>
          <w:lang w:val="en-US"/>
        </w:rPr>
        <w:t>: Cornell University Press</w:t>
      </w:r>
      <w:r w:rsidR="00027048" w:rsidRPr="008052BC">
        <w:rPr>
          <w:rFonts w:cs="Times New Roman"/>
          <w:szCs w:val="24"/>
          <w:lang w:val="en-US"/>
        </w:rPr>
        <w:t>.</w:t>
      </w:r>
    </w:p>
    <w:p w:rsidR="00A76687" w:rsidRPr="00A76687" w:rsidRDefault="00A76687" w:rsidP="00A76687">
      <w:pPr>
        <w:autoSpaceDE w:val="0"/>
        <w:autoSpaceDN w:val="0"/>
        <w:adjustRightInd w:val="0"/>
        <w:spacing w:line="480" w:lineRule="auto"/>
        <w:ind w:left="709" w:hanging="709"/>
        <w:rPr>
          <w:rFonts w:cs="Times New Roman"/>
          <w:szCs w:val="24"/>
          <w:lang w:val="en-US"/>
        </w:rPr>
      </w:pPr>
      <w:r w:rsidRPr="00A76687">
        <w:rPr>
          <w:rFonts w:cs="Times New Roman"/>
          <w:szCs w:val="24"/>
          <w:lang w:val="en-US"/>
        </w:rPr>
        <w:t>Simoni, M. (2013)</w:t>
      </w:r>
      <w:r w:rsidRPr="00A76687">
        <w:rPr>
          <w:rFonts w:cs="Times New Roman"/>
          <w:bCs/>
          <w:szCs w:val="24"/>
        </w:rPr>
        <w:t xml:space="preserve">. </w:t>
      </w:r>
      <w:r>
        <w:rPr>
          <w:rFonts w:cs="Times New Roman"/>
          <w:bCs/>
          <w:szCs w:val="24"/>
        </w:rPr>
        <w:t>‘</w:t>
      </w:r>
      <w:r w:rsidRPr="00A76687">
        <w:rPr>
          <w:rFonts w:cs="Times New Roman"/>
          <w:bCs/>
          <w:szCs w:val="24"/>
        </w:rPr>
        <w:t>The Left and Organized Labor in Low-Inflation Times</w:t>
      </w:r>
      <w:r>
        <w:rPr>
          <w:rFonts w:cs="Times New Roman"/>
          <w:bCs/>
          <w:szCs w:val="24"/>
        </w:rPr>
        <w:t>’</w:t>
      </w:r>
      <w:r w:rsidRPr="00A76687">
        <w:rPr>
          <w:rFonts w:cs="Times New Roman"/>
          <w:bCs/>
          <w:szCs w:val="24"/>
        </w:rPr>
        <w:t xml:space="preserve">. </w:t>
      </w:r>
      <w:r w:rsidRPr="00A76687">
        <w:rPr>
          <w:rFonts w:cs="Times New Roman"/>
          <w:i/>
          <w:szCs w:val="24"/>
        </w:rPr>
        <w:t>World Politics</w:t>
      </w:r>
      <w:r w:rsidRPr="00A76687">
        <w:rPr>
          <w:rFonts w:cs="Times New Roman"/>
          <w:szCs w:val="24"/>
        </w:rPr>
        <w:t xml:space="preserve">, </w:t>
      </w:r>
      <w:r w:rsidRPr="003D21F4">
        <w:rPr>
          <w:rFonts w:cs="Times New Roman"/>
          <w:szCs w:val="24"/>
        </w:rPr>
        <w:t>65:</w:t>
      </w:r>
      <w:r w:rsidRPr="00A76687">
        <w:rPr>
          <w:rFonts w:cs="Times New Roman"/>
          <w:i/>
          <w:szCs w:val="24"/>
        </w:rPr>
        <w:t xml:space="preserve"> </w:t>
      </w:r>
      <w:r w:rsidRPr="00A76687">
        <w:rPr>
          <w:rFonts w:cs="Times New Roman"/>
          <w:szCs w:val="24"/>
        </w:rPr>
        <w:t>314-349</w:t>
      </w:r>
    </w:p>
    <w:p w:rsidR="006350BF" w:rsidRPr="008052BC" w:rsidRDefault="006350BF" w:rsidP="00A76687">
      <w:pPr>
        <w:spacing w:line="480" w:lineRule="auto"/>
        <w:ind w:left="709" w:hanging="709"/>
        <w:jc w:val="both"/>
        <w:rPr>
          <w:rFonts w:cs="Times New Roman"/>
          <w:szCs w:val="24"/>
          <w:lang w:val="en-US"/>
        </w:rPr>
      </w:pPr>
      <w:r w:rsidRPr="008052BC">
        <w:rPr>
          <w:rFonts w:cs="Times New Roman"/>
          <w:szCs w:val="24"/>
          <w:lang w:val="en-US"/>
        </w:rPr>
        <w:t>Snow Spalding,</w:t>
      </w:r>
      <w:r w:rsidR="00881113" w:rsidRPr="008052BC">
        <w:rPr>
          <w:rFonts w:cs="Times New Roman"/>
          <w:szCs w:val="24"/>
          <w:lang w:val="en-US"/>
        </w:rPr>
        <w:t xml:space="preserve"> K., &amp; </w:t>
      </w:r>
      <w:r w:rsidRPr="008052BC">
        <w:rPr>
          <w:rFonts w:cs="Times New Roman"/>
          <w:szCs w:val="24"/>
          <w:lang w:val="en-US"/>
        </w:rPr>
        <w:t>Kramer,</w:t>
      </w:r>
      <w:r w:rsidR="00881113" w:rsidRPr="008052BC">
        <w:rPr>
          <w:rFonts w:cs="Times New Roman"/>
          <w:szCs w:val="24"/>
          <w:lang w:val="en-US"/>
        </w:rPr>
        <w:t xml:space="preserve"> M.</w:t>
      </w:r>
      <w:r w:rsidRPr="008052BC">
        <w:rPr>
          <w:rFonts w:cs="Times New Roman"/>
          <w:szCs w:val="24"/>
          <w:lang w:val="en-US"/>
        </w:rPr>
        <w:t xml:space="preserve"> </w:t>
      </w:r>
      <w:r w:rsidR="00665A9F">
        <w:rPr>
          <w:rFonts w:cs="Times New Roman"/>
          <w:szCs w:val="24"/>
          <w:lang w:val="en-US"/>
        </w:rPr>
        <w:t xml:space="preserve">(1997). </w:t>
      </w:r>
      <w:r w:rsidR="00905C53">
        <w:rPr>
          <w:rFonts w:cs="Times New Roman"/>
          <w:szCs w:val="24"/>
          <w:lang w:val="en-US"/>
        </w:rPr>
        <w:t>‘</w:t>
      </w:r>
      <w:r w:rsidR="00665A9F" w:rsidRPr="008052BC">
        <w:rPr>
          <w:rFonts w:cs="Times New Roman"/>
          <w:szCs w:val="24"/>
          <w:lang w:val="en-US"/>
        </w:rPr>
        <w:t xml:space="preserve">What trustees can do under </w:t>
      </w:r>
      <w:r w:rsidR="00665A9F">
        <w:rPr>
          <w:rFonts w:cs="Times New Roman"/>
          <w:szCs w:val="24"/>
          <w:lang w:val="en-US"/>
        </w:rPr>
        <w:t>ERISA</w:t>
      </w:r>
      <w:r w:rsidR="00665A9F" w:rsidRPr="008052BC">
        <w:rPr>
          <w:rFonts w:cs="Times New Roman"/>
          <w:szCs w:val="24"/>
          <w:lang w:val="en-US"/>
        </w:rPr>
        <w:t xml:space="preserve"> </w:t>
      </w:r>
      <w:r w:rsidRPr="008052BC">
        <w:rPr>
          <w:rFonts w:cs="Times New Roman"/>
          <w:szCs w:val="24"/>
          <w:lang w:val="en-US"/>
        </w:rPr>
        <w:t>(the Employee Retirement Income Security Act)</w:t>
      </w:r>
      <w:r w:rsidR="00665A9F">
        <w:rPr>
          <w:rFonts w:cs="Times New Roman"/>
          <w:szCs w:val="24"/>
          <w:lang w:val="en-US"/>
        </w:rPr>
        <w:t>:</w:t>
      </w:r>
      <w:r w:rsidRPr="008052BC">
        <w:rPr>
          <w:rFonts w:cs="Times New Roman"/>
          <w:szCs w:val="24"/>
          <w:lang w:val="en-US"/>
        </w:rPr>
        <w:t xml:space="preserve"> A study of permissible trustee activism</w:t>
      </w:r>
      <w:r w:rsidR="00905C53">
        <w:rPr>
          <w:rFonts w:cs="Times New Roman"/>
          <w:szCs w:val="24"/>
          <w:lang w:val="en-US"/>
        </w:rPr>
        <w:t>’</w:t>
      </w:r>
      <w:r w:rsidR="00665A9F">
        <w:rPr>
          <w:rFonts w:cs="Times New Roman"/>
          <w:szCs w:val="24"/>
          <w:lang w:val="en-US"/>
        </w:rPr>
        <w:t>.</w:t>
      </w:r>
      <w:r w:rsidRPr="008052BC">
        <w:rPr>
          <w:rFonts w:cs="Times New Roman"/>
          <w:szCs w:val="24"/>
          <w:lang w:val="en-US"/>
        </w:rPr>
        <w:t xml:space="preserve"> </w:t>
      </w:r>
      <w:r w:rsidR="00665A9F">
        <w:rPr>
          <w:rFonts w:cs="Times New Roman"/>
          <w:szCs w:val="24"/>
          <w:lang w:val="en-US"/>
        </w:rPr>
        <w:t xml:space="preserve">Retrieved from </w:t>
      </w:r>
      <w:r w:rsidR="00BD2C03" w:rsidRPr="00BD2C03">
        <w:rPr>
          <w:rFonts w:cs="Times New Roman"/>
          <w:szCs w:val="24"/>
          <w:lang w:val="en-US"/>
        </w:rPr>
        <w:t>http://laborcenter.berkeley.edu/pdf/1997/erisa.pdf</w:t>
      </w:r>
    </w:p>
    <w:p w:rsidR="0016548F" w:rsidRPr="008052BC" w:rsidRDefault="000A7ED0" w:rsidP="00665A9F">
      <w:pPr>
        <w:spacing w:line="480" w:lineRule="auto"/>
        <w:ind w:left="706" w:hanging="706"/>
        <w:jc w:val="both"/>
        <w:rPr>
          <w:rFonts w:eastAsia="Times New Roman" w:cs="Times New Roman"/>
          <w:color w:val="000000"/>
          <w:szCs w:val="24"/>
          <w:lang w:val="en-US" w:eastAsia="en-GB"/>
        </w:rPr>
      </w:pPr>
      <w:r w:rsidRPr="008052BC">
        <w:rPr>
          <w:rFonts w:cs="Times New Roman"/>
          <w:szCs w:val="24"/>
          <w:lang w:val="en-US"/>
        </w:rPr>
        <w:t>Solomon, J (</w:t>
      </w:r>
      <w:r w:rsidR="00394118" w:rsidRPr="008052BC">
        <w:rPr>
          <w:rFonts w:cs="Times New Roman"/>
          <w:szCs w:val="24"/>
          <w:lang w:val="en-US"/>
        </w:rPr>
        <w:t>2004</w:t>
      </w:r>
      <w:r w:rsidRPr="008052BC">
        <w:rPr>
          <w:rFonts w:cs="Times New Roman"/>
          <w:szCs w:val="24"/>
          <w:lang w:val="en-US"/>
        </w:rPr>
        <w:t>)</w:t>
      </w:r>
      <w:r w:rsidR="00394118" w:rsidRPr="008052BC">
        <w:rPr>
          <w:rFonts w:cs="Times New Roman"/>
          <w:szCs w:val="24"/>
          <w:lang w:val="en-US"/>
        </w:rPr>
        <w:t>.</w:t>
      </w:r>
      <w:r w:rsidRPr="008052BC">
        <w:rPr>
          <w:rFonts w:cs="Times New Roman"/>
          <w:szCs w:val="24"/>
          <w:lang w:val="en-US"/>
        </w:rPr>
        <w:t xml:space="preserve"> </w:t>
      </w:r>
      <w:r w:rsidRPr="008052BC">
        <w:rPr>
          <w:rFonts w:cs="Times New Roman"/>
          <w:i/>
          <w:szCs w:val="24"/>
          <w:lang w:val="en-US"/>
        </w:rPr>
        <w:t xml:space="preserve">Corporate </w:t>
      </w:r>
      <w:r w:rsidR="00394118" w:rsidRPr="008052BC">
        <w:rPr>
          <w:rFonts w:cs="Times New Roman"/>
          <w:i/>
          <w:szCs w:val="24"/>
          <w:lang w:val="en-US"/>
        </w:rPr>
        <w:t>G</w:t>
      </w:r>
      <w:r w:rsidRPr="008052BC">
        <w:rPr>
          <w:rFonts w:cs="Times New Roman"/>
          <w:i/>
          <w:szCs w:val="24"/>
          <w:lang w:val="en-US"/>
        </w:rPr>
        <w:t xml:space="preserve">overnance and </w:t>
      </w:r>
      <w:r w:rsidR="00394118" w:rsidRPr="008052BC">
        <w:rPr>
          <w:rFonts w:cs="Times New Roman"/>
          <w:i/>
          <w:szCs w:val="24"/>
          <w:lang w:val="en-US"/>
        </w:rPr>
        <w:t>A</w:t>
      </w:r>
      <w:r w:rsidRPr="008052BC">
        <w:rPr>
          <w:rFonts w:cs="Times New Roman"/>
          <w:i/>
          <w:szCs w:val="24"/>
          <w:lang w:val="en-US"/>
        </w:rPr>
        <w:t>ccountability</w:t>
      </w:r>
      <w:r w:rsidR="00394118" w:rsidRPr="008052BC">
        <w:rPr>
          <w:rFonts w:cs="Times New Roman"/>
          <w:szCs w:val="24"/>
          <w:lang w:val="en-US"/>
        </w:rPr>
        <w:t>.</w:t>
      </w:r>
      <w:r w:rsidRPr="008052BC">
        <w:rPr>
          <w:rFonts w:cs="Times New Roman"/>
          <w:szCs w:val="24"/>
          <w:lang w:val="en-US"/>
        </w:rPr>
        <w:t xml:space="preserve"> Chichester</w:t>
      </w:r>
      <w:r w:rsidR="00394118" w:rsidRPr="008052BC">
        <w:rPr>
          <w:rFonts w:cs="Times New Roman"/>
          <w:szCs w:val="24"/>
          <w:lang w:val="en-US"/>
        </w:rPr>
        <w:t>, UK</w:t>
      </w:r>
      <w:r w:rsidRPr="008052BC">
        <w:rPr>
          <w:rFonts w:cs="Times New Roman"/>
          <w:szCs w:val="24"/>
          <w:lang w:val="en-US"/>
        </w:rPr>
        <w:t>: John Wiley and Sons</w:t>
      </w:r>
      <w:r w:rsidR="00394118" w:rsidRPr="008052BC">
        <w:rPr>
          <w:rFonts w:cs="Times New Roman"/>
          <w:szCs w:val="24"/>
          <w:lang w:val="en-US"/>
        </w:rPr>
        <w:t>.</w:t>
      </w:r>
    </w:p>
    <w:p w:rsidR="003E722B" w:rsidRPr="008052BC" w:rsidRDefault="003E722B" w:rsidP="00107FC7">
      <w:pPr>
        <w:spacing w:line="480" w:lineRule="auto"/>
        <w:ind w:left="706" w:hanging="706"/>
        <w:rPr>
          <w:rFonts w:cs="Times New Roman"/>
          <w:szCs w:val="24"/>
          <w:lang w:val="en-US"/>
        </w:rPr>
      </w:pPr>
      <w:r w:rsidRPr="008052BC">
        <w:rPr>
          <w:rFonts w:cs="Times New Roman"/>
          <w:szCs w:val="24"/>
          <w:lang w:val="en-US"/>
        </w:rPr>
        <w:t>Swoboda, F. (1999)</w:t>
      </w:r>
      <w:r w:rsidR="00665A9F">
        <w:rPr>
          <w:rFonts w:cs="Times New Roman"/>
          <w:szCs w:val="24"/>
          <w:lang w:val="en-US"/>
        </w:rPr>
        <w:t>.</w:t>
      </w:r>
      <w:r w:rsidRPr="008052BC">
        <w:rPr>
          <w:rFonts w:cs="Times New Roman"/>
          <w:szCs w:val="24"/>
          <w:lang w:val="en-US"/>
        </w:rPr>
        <w:t xml:space="preserve"> </w:t>
      </w:r>
      <w:r w:rsidR="00905C53">
        <w:rPr>
          <w:rFonts w:cs="Times New Roman"/>
          <w:szCs w:val="24"/>
          <w:lang w:val="en-US"/>
        </w:rPr>
        <w:t>‘</w:t>
      </w:r>
      <w:r w:rsidRPr="008052BC">
        <w:rPr>
          <w:rFonts w:cs="Times New Roman"/>
          <w:lang w:val="en-US"/>
        </w:rPr>
        <w:t xml:space="preserve">Organized </w:t>
      </w:r>
      <w:r w:rsidR="00AD3D4B">
        <w:rPr>
          <w:rFonts w:cs="Times New Roman"/>
          <w:lang w:val="en-US"/>
        </w:rPr>
        <w:t>labour</w:t>
      </w:r>
      <w:r w:rsidRPr="008052BC">
        <w:rPr>
          <w:rFonts w:cs="Times New Roman"/>
          <w:lang w:val="en-US"/>
        </w:rPr>
        <w:t xml:space="preserve"> to </w:t>
      </w:r>
      <w:r w:rsidR="00A62676" w:rsidRPr="008052BC">
        <w:rPr>
          <w:rFonts w:cs="Times New Roman"/>
          <w:lang w:val="en-US"/>
        </w:rPr>
        <w:t>k</w:t>
      </w:r>
      <w:r w:rsidRPr="008052BC">
        <w:rPr>
          <w:rFonts w:cs="Times New Roman"/>
          <w:lang w:val="en-US"/>
        </w:rPr>
        <w:t>eep `</w:t>
      </w:r>
      <w:r w:rsidR="00A62676" w:rsidRPr="008052BC">
        <w:rPr>
          <w:rFonts w:cs="Times New Roman"/>
          <w:lang w:val="en-US"/>
        </w:rPr>
        <w:t>s</w:t>
      </w:r>
      <w:r w:rsidRPr="008052BC">
        <w:rPr>
          <w:rFonts w:cs="Times New Roman"/>
          <w:lang w:val="en-US"/>
        </w:rPr>
        <w:t xml:space="preserve">corecard' on </w:t>
      </w:r>
      <w:r w:rsidR="00A62676" w:rsidRPr="008052BC">
        <w:rPr>
          <w:rFonts w:cs="Times New Roman"/>
          <w:lang w:val="en-US"/>
        </w:rPr>
        <w:t>p</w:t>
      </w:r>
      <w:r w:rsidRPr="008052BC">
        <w:rPr>
          <w:rFonts w:cs="Times New Roman"/>
          <w:lang w:val="en-US"/>
        </w:rPr>
        <w:t xml:space="preserve">ension </w:t>
      </w:r>
      <w:r w:rsidR="00A62676" w:rsidRPr="008052BC">
        <w:rPr>
          <w:rFonts w:cs="Times New Roman"/>
          <w:lang w:val="en-US"/>
        </w:rPr>
        <w:t>f</w:t>
      </w:r>
      <w:r w:rsidRPr="008052BC">
        <w:rPr>
          <w:rFonts w:cs="Times New Roman"/>
          <w:lang w:val="en-US"/>
        </w:rPr>
        <w:t xml:space="preserve">und </w:t>
      </w:r>
      <w:r w:rsidR="00A62676" w:rsidRPr="008052BC">
        <w:rPr>
          <w:rFonts w:cs="Times New Roman"/>
          <w:lang w:val="en-US"/>
        </w:rPr>
        <w:t>m</w:t>
      </w:r>
      <w:r w:rsidRPr="008052BC">
        <w:rPr>
          <w:rFonts w:cs="Times New Roman"/>
          <w:lang w:val="en-US"/>
        </w:rPr>
        <w:t>anagers</w:t>
      </w:r>
      <w:r w:rsidR="00905C53">
        <w:rPr>
          <w:rFonts w:cs="Times New Roman"/>
          <w:lang w:val="en-US"/>
        </w:rPr>
        <w:t>’</w:t>
      </w:r>
      <w:r w:rsidRPr="008052BC">
        <w:rPr>
          <w:rFonts w:cs="Times New Roman"/>
          <w:lang w:val="en-US"/>
        </w:rPr>
        <w:t>.</w:t>
      </w:r>
      <w:r w:rsidRPr="008052BC">
        <w:rPr>
          <w:rFonts w:cs="Times New Roman"/>
          <w:szCs w:val="24"/>
          <w:lang w:val="en-US"/>
        </w:rPr>
        <w:t xml:space="preserve"> </w:t>
      </w:r>
      <w:r w:rsidRPr="008052BC">
        <w:rPr>
          <w:rFonts w:cs="Times New Roman"/>
          <w:i/>
          <w:szCs w:val="24"/>
          <w:lang w:val="en-US"/>
        </w:rPr>
        <w:t>The Washington Post</w:t>
      </w:r>
      <w:r w:rsidRPr="008052BC">
        <w:rPr>
          <w:rFonts w:cs="Times New Roman"/>
          <w:szCs w:val="24"/>
          <w:lang w:val="en-US"/>
        </w:rPr>
        <w:t>, February 19.</w:t>
      </w:r>
    </w:p>
    <w:p w:rsidR="0016548F" w:rsidRPr="008052BC" w:rsidRDefault="000A7ED0" w:rsidP="0020125C">
      <w:pPr>
        <w:spacing w:line="480" w:lineRule="auto"/>
        <w:ind w:left="706" w:hanging="706"/>
        <w:jc w:val="both"/>
        <w:rPr>
          <w:rStyle w:val="verdana"/>
          <w:rFonts w:eastAsia="Times New Roman" w:cs="Times New Roman"/>
          <w:szCs w:val="24"/>
          <w:lang w:val="en-US"/>
        </w:rPr>
      </w:pPr>
      <w:r w:rsidRPr="008052BC">
        <w:rPr>
          <w:rStyle w:val="verdana"/>
          <w:rFonts w:eastAsia="Times New Roman" w:cs="Times New Roman"/>
          <w:szCs w:val="24"/>
          <w:lang w:val="en-US"/>
        </w:rPr>
        <w:t>Théry, N. (2002)</w:t>
      </w:r>
      <w:r w:rsidR="00071D56" w:rsidRPr="008052BC">
        <w:rPr>
          <w:rStyle w:val="verdana"/>
          <w:rFonts w:eastAsia="Times New Roman" w:cs="Times New Roman"/>
          <w:szCs w:val="24"/>
          <w:lang w:val="en-US"/>
        </w:rPr>
        <w:t>.</w:t>
      </w:r>
      <w:r w:rsidRPr="008052BC">
        <w:rPr>
          <w:rStyle w:val="verdana"/>
          <w:rFonts w:eastAsia="Times New Roman" w:cs="Times New Roman"/>
          <w:szCs w:val="24"/>
          <w:lang w:val="en-US"/>
        </w:rPr>
        <w:t xml:space="preserve"> </w:t>
      </w:r>
      <w:r w:rsidR="00905C53">
        <w:rPr>
          <w:rStyle w:val="verdana"/>
          <w:rFonts w:eastAsia="Times New Roman" w:cs="Times New Roman"/>
          <w:szCs w:val="24"/>
          <w:lang w:val="en-US"/>
        </w:rPr>
        <w:t>‘</w:t>
      </w:r>
      <w:r w:rsidRPr="008052BC">
        <w:rPr>
          <w:rStyle w:val="verdana"/>
          <w:rFonts w:eastAsia="Times New Roman" w:cs="Times New Roman"/>
          <w:szCs w:val="24"/>
          <w:lang w:val="en-US"/>
        </w:rPr>
        <w:t>Le comité intersyndical de l’épargne salariale : un nouveau levier d’action syndicale</w:t>
      </w:r>
      <w:r w:rsidR="00905C53">
        <w:rPr>
          <w:rStyle w:val="verdana"/>
          <w:rFonts w:eastAsia="Times New Roman" w:cs="Times New Roman"/>
          <w:szCs w:val="24"/>
          <w:lang w:val="en-US"/>
        </w:rPr>
        <w:t>’</w:t>
      </w:r>
      <w:r w:rsidR="00071D56" w:rsidRPr="008052BC">
        <w:rPr>
          <w:rStyle w:val="verdana"/>
          <w:rFonts w:eastAsia="Times New Roman" w:cs="Times New Roman"/>
          <w:szCs w:val="24"/>
          <w:lang w:val="en-US"/>
        </w:rPr>
        <w:t>.</w:t>
      </w:r>
      <w:r w:rsidRPr="008052BC">
        <w:rPr>
          <w:rStyle w:val="verdana"/>
          <w:rFonts w:eastAsia="Times New Roman" w:cs="Times New Roman"/>
          <w:szCs w:val="24"/>
          <w:lang w:val="en-US"/>
        </w:rPr>
        <w:t xml:space="preserve"> </w:t>
      </w:r>
      <w:r w:rsidRPr="008052BC">
        <w:rPr>
          <w:rStyle w:val="verdana"/>
          <w:rFonts w:eastAsia="Times New Roman" w:cs="Times New Roman"/>
          <w:i/>
          <w:szCs w:val="24"/>
          <w:lang w:val="en-US"/>
        </w:rPr>
        <w:t>Cadres CFDT</w:t>
      </w:r>
      <w:r w:rsidRPr="008052BC">
        <w:rPr>
          <w:rStyle w:val="verdana"/>
          <w:rFonts w:eastAsia="Times New Roman" w:cs="Times New Roman"/>
          <w:szCs w:val="24"/>
          <w:lang w:val="en-US"/>
        </w:rPr>
        <w:t xml:space="preserve">, </w:t>
      </w:r>
      <w:r w:rsidRPr="00905C53">
        <w:rPr>
          <w:rStyle w:val="verdana"/>
          <w:rFonts w:eastAsia="Times New Roman" w:cs="Times New Roman"/>
          <w:szCs w:val="24"/>
          <w:lang w:val="en-US"/>
        </w:rPr>
        <w:t>400</w:t>
      </w:r>
      <w:r w:rsidR="00905C53">
        <w:rPr>
          <w:rStyle w:val="verdana"/>
          <w:rFonts w:eastAsia="Times New Roman" w:cs="Times New Roman"/>
          <w:szCs w:val="24"/>
          <w:lang w:val="en-US"/>
        </w:rPr>
        <w:t>:</w:t>
      </w:r>
      <w:r w:rsidRPr="008052BC">
        <w:rPr>
          <w:rStyle w:val="verdana"/>
          <w:rFonts w:eastAsia="Times New Roman" w:cs="Times New Roman"/>
          <w:szCs w:val="24"/>
          <w:lang w:val="en-US"/>
        </w:rPr>
        <w:t xml:space="preserve"> 74-77.</w:t>
      </w:r>
    </w:p>
    <w:p w:rsidR="00242B17" w:rsidRPr="008052BC" w:rsidRDefault="00242B17" w:rsidP="0020125C">
      <w:pPr>
        <w:spacing w:line="480" w:lineRule="auto"/>
        <w:ind w:left="706" w:hanging="706"/>
        <w:jc w:val="both"/>
        <w:rPr>
          <w:rStyle w:val="verdana"/>
          <w:rFonts w:eastAsia="Times New Roman" w:cs="Times New Roman"/>
          <w:szCs w:val="24"/>
          <w:lang w:val="en-US"/>
        </w:rPr>
      </w:pPr>
      <w:r w:rsidRPr="008052BC">
        <w:rPr>
          <w:rStyle w:val="verdana"/>
          <w:rFonts w:eastAsia="Times New Roman" w:cs="Times New Roman"/>
          <w:szCs w:val="24"/>
          <w:lang w:val="en-US"/>
        </w:rPr>
        <w:t xml:space="preserve">TUC (1973). </w:t>
      </w:r>
      <w:r w:rsidRPr="00905C53">
        <w:rPr>
          <w:rStyle w:val="verdana"/>
          <w:rFonts w:eastAsia="Times New Roman" w:cs="Times New Roman"/>
          <w:i/>
          <w:szCs w:val="24"/>
          <w:lang w:val="en-US"/>
        </w:rPr>
        <w:t>Industrial Democracy: Interim Report.</w:t>
      </w:r>
      <w:r w:rsidRPr="008052BC">
        <w:rPr>
          <w:rStyle w:val="verdana"/>
          <w:rFonts w:eastAsia="Times New Roman" w:cs="Times New Roman"/>
          <w:szCs w:val="24"/>
          <w:lang w:val="en-US"/>
        </w:rPr>
        <w:t xml:space="preserve"> London, UK: Trades Union Congress.</w:t>
      </w:r>
    </w:p>
    <w:p w:rsidR="00AD4724" w:rsidRPr="008052BC" w:rsidRDefault="00AD4724" w:rsidP="0020125C">
      <w:pPr>
        <w:spacing w:line="480" w:lineRule="auto"/>
        <w:ind w:left="706" w:hanging="706"/>
        <w:jc w:val="both"/>
        <w:rPr>
          <w:rStyle w:val="verdana"/>
          <w:rFonts w:eastAsia="Times New Roman" w:cs="Times New Roman"/>
          <w:szCs w:val="24"/>
          <w:lang w:val="en-US"/>
        </w:rPr>
      </w:pPr>
      <w:r w:rsidRPr="008052BC">
        <w:rPr>
          <w:rStyle w:val="verdana"/>
          <w:rFonts w:eastAsia="Times New Roman" w:cs="Times New Roman"/>
          <w:szCs w:val="24"/>
          <w:lang w:val="en-US"/>
        </w:rPr>
        <w:t xml:space="preserve">TUC (1995). </w:t>
      </w:r>
      <w:r w:rsidRPr="008052BC">
        <w:rPr>
          <w:rStyle w:val="verdana"/>
          <w:rFonts w:eastAsia="Times New Roman" w:cs="Times New Roman"/>
          <w:i/>
          <w:szCs w:val="24"/>
          <w:lang w:val="en-US"/>
        </w:rPr>
        <w:t>Your Stake at Work: Proposals for a Stakeholder Economy</w:t>
      </w:r>
      <w:r w:rsidRPr="008052BC">
        <w:rPr>
          <w:rStyle w:val="verdana"/>
          <w:rFonts w:eastAsia="Times New Roman" w:cs="Times New Roman"/>
          <w:szCs w:val="24"/>
          <w:lang w:val="en-US"/>
        </w:rPr>
        <w:t>. London, UK: Trades Union Congress.</w:t>
      </w:r>
    </w:p>
    <w:p w:rsidR="00FC2989" w:rsidRPr="008052BC" w:rsidRDefault="00FC2989" w:rsidP="0020125C">
      <w:pPr>
        <w:spacing w:line="480" w:lineRule="auto"/>
        <w:ind w:left="706" w:hanging="706"/>
        <w:jc w:val="both"/>
        <w:rPr>
          <w:rStyle w:val="verdana"/>
          <w:rFonts w:eastAsia="Times New Roman" w:cs="Times New Roman"/>
          <w:szCs w:val="24"/>
          <w:lang w:val="en-US"/>
        </w:rPr>
      </w:pPr>
      <w:r w:rsidRPr="008052BC">
        <w:rPr>
          <w:rStyle w:val="verdana"/>
          <w:rFonts w:eastAsia="Times New Roman" w:cs="Times New Roman"/>
          <w:szCs w:val="24"/>
          <w:lang w:val="en-US"/>
        </w:rPr>
        <w:lastRenderedPageBreak/>
        <w:t>TUC (2003a)</w:t>
      </w:r>
      <w:r w:rsidR="00665A9F">
        <w:rPr>
          <w:rStyle w:val="verdana"/>
          <w:rFonts w:eastAsia="Times New Roman" w:cs="Times New Roman"/>
          <w:szCs w:val="24"/>
          <w:lang w:val="en-US"/>
        </w:rPr>
        <w:t>.</w:t>
      </w:r>
      <w:r w:rsidRPr="008052BC">
        <w:rPr>
          <w:rStyle w:val="verdana"/>
          <w:rFonts w:eastAsia="Times New Roman" w:cs="Times New Roman"/>
          <w:szCs w:val="24"/>
          <w:lang w:val="en-US"/>
        </w:rPr>
        <w:t xml:space="preserve"> </w:t>
      </w:r>
      <w:r w:rsidR="00905C53">
        <w:rPr>
          <w:rStyle w:val="verdana"/>
          <w:rFonts w:eastAsia="Times New Roman" w:cs="Times New Roman"/>
          <w:szCs w:val="24"/>
          <w:lang w:val="en-US"/>
        </w:rPr>
        <w:t>‘</w:t>
      </w:r>
      <w:r w:rsidRPr="008052BC">
        <w:rPr>
          <w:rStyle w:val="verdana"/>
          <w:rFonts w:eastAsia="Times New Roman" w:cs="Times New Roman"/>
          <w:szCs w:val="24"/>
          <w:lang w:val="en-US"/>
        </w:rPr>
        <w:t>Investors should ‘show some ste</w:t>
      </w:r>
      <w:r w:rsidR="00665A9F">
        <w:rPr>
          <w:rStyle w:val="verdana"/>
          <w:rFonts w:eastAsia="Times New Roman" w:cs="Times New Roman"/>
          <w:szCs w:val="24"/>
          <w:lang w:val="en-US"/>
        </w:rPr>
        <w:t>e</w:t>
      </w:r>
      <w:r w:rsidRPr="008052BC">
        <w:rPr>
          <w:rStyle w:val="verdana"/>
          <w:rFonts w:eastAsia="Times New Roman" w:cs="Times New Roman"/>
          <w:szCs w:val="24"/>
          <w:lang w:val="en-US"/>
        </w:rPr>
        <w:t>l’ by blocking GlaxoSmithKline pay deal</w:t>
      </w:r>
      <w:r w:rsidR="00905C53">
        <w:rPr>
          <w:rStyle w:val="verdana"/>
          <w:rFonts w:eastAsia="Times New Roman" w:cs="Times New Roman"/>
          <w:szCs w:val="24"/>
          <w:lang w:val="en-US"/>
        </w:rPr>
        <w:t>’.</w:t>
      </w:r>
      <w:r w:rsidRPr="008052BC">
        <w:rPr>
          <w:rStyle w:val="verdana"/>
          <w:rFonts w:eastAsia="Times New Roman" w:cs="Times New Roman"/>
          <w:szCs w:val="24"/>
          <w:lang w:val="en-US"/>
        </w:rPr>
        <w:t xml:space="preserve"> TUC press release, May 16.</w:t>
      </w:r>
    </w:p>
    <w:p w:rsidR="00FC2989" w:rsidRPr="008052BC" w:rsidRDefault="00FC2989" w:rsidP="0020125C">
      <w:pPr>
        <w:spacing w:line="480" w:lineRule="auto"/>
        <w:ind w:left="706" w:hanging="706"/>
        <w:jc w:val="both"/>
        <w:rPr>
          <w:rStyle w:val="verdana"/>
          <w:rFonts w:eastAsia="Times New Roman" w:cs="Times New Roman"/>
          <w:szCs w:val="24"/>
          <w:lang w:val="en-US"/>
        </w:rPr>
      </w:pPr>
      <w:r w:rsidRPr="008052BC">
        <w:rPr>
          <w:rStyle w:val="verdana"/>
          <w:rFonts w:eastAsia="Times New Roman" w:cs="Times New Roman"/>
          <w:szCs w:val="24"/>
          <w:lang w:val="en-US"/>
        </w:rPr>
        <w:t>TUC (2003b)</w:t>
      </w:r>
      <w:r w:rsidR="00665A9F">
        <w:rPr>
          <w:rStyle w:val="verdana"/>
          <w:rFonts w:eastAsia="Times New Roman" w:cs="Times New Roman"/>
          <w:szCs w:val="24"/>
          <w:lang w:val="en-US"/>
        </w:rPr>
        <w:t>.</w:t>
      </w:r>
      <w:r w:rsidRPr="008052BC">
        <w:rPr>
          <w:rStyle w:val="verdana"/>
          <w:rFonts w:eastAsia="Times New Roman" w:cs="Times New Roman"/>
          <w:szCs w:val="24"/>
          <w:lang w:val="en-US"/>
        </w:rPr>
        <w:t xml:space="preserve"> </w:t>
      </w:r>
      <w:r w:rsidR="00905C53">
        <w:rPr>
          <w:rStyle w:val="verdana"/>
          <w:rFonts w:eastAsia="Times New Roman" w:cs="Times New Roman"/>
          <w:szCs w:val="24"/>
          <w:lang w:val="en-US"/>
        </w:rPr>
        <w:t>‘</w:t>
      </w:r>
      <w:r w:rsidRPr="008052BC">
        <w:rPr>
          <w:rStyle w:val="verdana"/>
          <w:rFonts w:eastAsia="Times New Roman" w:cs="Times New Roman"/>
          <w:szCs w:val="24"/>
          <w:lang w:val="en-US"/>
        </w:rPr>
        <w:t>Fund managers come clean on voting</w:t>
      </w:r>
      <w:r w:rsidR="00905C53">
        <w:rPr>
          <w:rStyle w:val="verdana"/>
          <w:rFonts w:eastAsia="Times New Roman" w:cs="Times New Roman"/>
          <w:szCs w:val="24"/>
          <w:lang w:val="en-US"/>
        </w:rPr>
        <w:t>’.</w:t>
      </w:r>
      <w:r w:rsidRPr="008052BC">
        <w:rPr>
          <w:rStyle w:val="verdana"/>
          <w:rFonts w:eastAsia="Times New Roman" w:cs="Times New Roman"/>
          <w:szCs w:val="24"/>
          <w:lang w:val="en-US"/>
        </w:rPr>
        <w:t xml:space="preserve"> TUC press release, May 30.</w:t>
      </w:r>
    </w:p>
    <w:p w:rsidR="0056326F" w:rsidRDefault="0056326F" w:rsidP="0020125C">
      <w:pPr>
        <w:spacing w:line="480" w:lineRule="auto"/>
        <w:ind w:left="706" w:hanging="706"/>
        <w:jc w:val="both"/>
        <w:rPr>
          <w:rStyle w:val="verdana"/>
          <w:rFonts w:eastAsia="Times New Roman" w:cs="Times New Roman"/>
          <w:szCs w:val="24"/>
          <w:lang w:val="en-US"/>
        </w:rPr>
      </w:pPr>
      <w:r w:rsidRPr="008052BC">
        <w:rPr>
          <w:rStyle w:val="verdana"/>
          <w:rFonts w:eastAsia="Times New Roman" w:cs="Times New Roman"/>
          <w:szCs w:val="24"/>
          <w:lang w:val="en-US"/>
        </w:rPr>
        <w:t xml:space="preserve">TUC (2013). </w:t>
      </w:r>
      <w:r w:rsidRPr="008052BC">
        <w:rPr>
          <w:rStyle w:val="verdana"/>
          <w:rFonts w:eastAsia="Times New Roman" w:cs="Times New Roman"/>
          <w:i/>
          <w:szCs w:val="24"/>
          <w:lang w:val="en-US"/>
        </w:rPr>
        <w:t>Trade Union Voting and Engagement Guidelines</w:t>
      </w:r>
      <w:r w:rsidRPr="008052BC">
        <w:rPr>
          <w:rStyle w:val="verdana"/>
          <w:rFonts w:eastAsia="Times New Roman" w:cs="Times New Roman"/>
          <w:szCs w:val="24"/>
          <w:lang w:val="en-US"/>
        </w:rPr>
        <w:t xml:space="preserve">. London, UK: Trades Union Congress. </w:t>
      </w:r>
    </w:p>
    <w:p w:rsidR="007375BD" w:rsidRPr="007375BD" w:rsidRDefault="007375BD" w:rsidP="0020125C">
      <w:pPr>
        <w:spacing w:line="480" w:lineRule="auto"/>
        <w:ind w:left="706" w:hanging="706"/>
        <w:jc w:val="both"/>
        <w:rPr>
          <w:rStyle w:val="verdana"/>
          <w:rFonts w:eastAsia="Times New Roman" w:cs="Times New Roman"/>
          <w:szCs w:val="24"/>
          <w:lang w:val="en-US"/>
        </w:rPr>
      </w:pPr>
      <w:r>
        <w:t xml:space="preserve">UNEP Asset Management Working Group (2005). </w:t>
      </w:r>
      <w:r w:rsidRPr="007375BD">
        <w:rPr>
          <w:i/>
        </w:rPr>
        <w:t>A legal framework for the integration of environmental, social and governance issues into institutional investment</w:t>
      </w:r>
      <w:r>
        <w:rPr>
          <w:i/>
        </w:rPr>
        <w:t xml:space="preserve">. </w:t>
      </w:r>
      <w:r>
        <w:t>Geneva: United Nations Environment Programme Finance Initiative</w:t>
      </w:r>
    </w:p>
    <w:p w:rsidR="00FC4FC2" w:rsidRDefault="00AD4724" w:rsidP="00C7690A">
      <w:pPr>
        <w:spacing w:line="480" w:lineRule="auto"/>
        <w:ind w:left="706" w:hanging="706"/>
        <w:jc w:val="both"/>
        <w:rPr>
          <w:rFonts w:cs="Times New Roman"/>
          <w:lang w:val="en-US"/>
        </w:rPr>
      </w:pPr>
      <w:r w:rsidRPr="008052BC">
        <w:rPr>
          <w:rFonts w:cs="Times New Roman"/>
          <w:szCs w:val="24"/>
          <w:lang w:val="en-US"/>
        </w:rPr>
        <w:t xml:space="preserve">van der Zwan, N. (2013). </w:t>
      </w:r>
      <w:r w:rsidR="00905C53">
        <w:rPr>
          <w:rFonts w:cs="Times New Roman"/>
          <w:szCs w:val="24"/>
          <w:lang w:val="en-US"/>
        </w:rPr>
        <w:t>‘</w:t>
      </w:r>
      <w:r w:rsidRPr="008052BC">
        <w:rPr>
          <w:rFonts w:cs="Times New Roman"/>
          <w:lang w:val="en-US"/>
        </w:rPr>
        <w:t>(Dis-)owning the corporation: Three models of employee-shareholder activism</w:t>
      </w:r>
      <w:r w:rsidR="00905C53">
        <w:rPr>
          <w:rFonts w:cs="Times New Roman"/>
          <w:lang w:val="en-US"/>
        </w:rPr>
        <w:t>’</w:t>
      </w:r>
      <w:r w:rsidRPr="008052BC">
        <w:rPr>
          <w:rFonts w:cs="Times New Roman"/>
          <w:lang w:val="en-US"/>
        </w:rPr>
        <w:t xml:space="preserve">. </w:t>
      </w:r>
      <w:r w:rsidRPr="008052BC">
        <w:rPr>
          <w:rFonts w:cs="Times New Roman"/>
          <w:i/>
          <w:lang w:val="en-US"/>
        </w:rPr>
        <w:t>New Political Economy</w:t>
      </w:r>
      <w:r w:rsidRPr="008052BC">
        <w:rPr>
          <w:rFonts w:cs="Times New Roman"/>
          <w:lang w:val="en-US"/>
        </w:rPr>
        <w:t xml:space="preserve">, </w:t>
      </w:r>
      <w:r w:rsidRPr="00905C53">
        <w:rPr>
          <w:rFonts w:cs="Times New Roman"/>
          <w:lang w:val="en-US"/>
        </w:rPr>
        <w:t>18</w:t>
      </w:r>
      <w:r w:rsidR="00905C53">
        <w:rPr>
          <w:rFonts w:cs="Times New Roman"/>
          <w:lang w:val="en-US"/>
        </w:rPr>
        <w:t>:</w:t>
      </w:r>
      <w:r w:rsidRPr="008052BC">
        <w:rPr>
          <w:rFonts w:cs="Times New Roman"/>
          <w:lang w:val="en-US"/>
        </w:rPr>
        <w:t xml:space="preserve"> 89-111.</w:t>
      </w:r>
    </w:p>
    <w:p w:rsidR="00363DFD" w:rsidRPr="00363DFD" w:rsidRDefault="00363DFD" w:rsidP="00C7690A">
      <w:pPr>
        <w:spacing w:line="480" w:lineRule="auto"/>
        <w:ind w:left="706" w:hanging="706"/>
        <w:jc w:val="both"/>
        <w:rPr>
          <w:rFonts w:cs="Times New Roman"/>
          <w:iCs/>
          <w:szCs w:val="24"/>
          <w:lang w:val="en-US"/>
        </w:rPr>
      </w:pPr>
      <w:r>
        <w:rPr>
          <w:rFonts w:cs="Times New Roman"/>
          <w:iCs/>
          <w:szCs w:val="24"/>
          <w:lang w:val="en-US"/>
        </w:rPr>
        <w:t xml:space="preserve">Voss, K. and Sherman, R. (2000). ‘Breaking the Iron Law of Oligarchy: union revitalization I the American labor movement’. </w:t>
      </w:r>
      <w:r>
        <w:rPr>
          <w:rFonts w:cs="Times New Roman"/>
          <w:i/>
          <w:iCs/>
          <w:szCs w:val="24"/>
          <w:lang w:val="en-US"/>
        </w:rPr>
        <w:t>American Journal of Sociology</w:t>
      </w:r>
      <w:r>
        <w:rPr>
          <w:rFonts w:cs="Times New Roman"/>
          <w:iCs/>
          <w:szCs w:val="24"/>
          <w:lang w:val="en-US"/>
        </w:rPr>
        <w:t>, 106: 303-49.</w:t>
      </w:r>
    </w:p>
    <w:p w:rsidR="00AD4724" w:rsidRPr="008052BC" w:rsidRDefault="00AD4724" w:rsidP="00AD4724">
      <w:pPr>
        <w:spacing w:line="480" w:lineRule="auto"/>
        <w:ind w:left="706" w:hanging="706"/>
        <w:jc w:val="both"/>
        <w:rPr>
          <w:rFonts w:cs="Times New Roman"/>
          <w:szCs w:val="24"/>
          <w:lang w:val="en-US"/>
        </w:rPr>
      </w:pPr>
      <w:r w:rsidRPr="008052BC">
        <w:rPr>
          <w:rFonts w:cs="Times New Roman"/>
          <w:szCs w:val="24"/>
          <w:lang w:val="en-US"/>
        </w:rPr>
        <w:t>Vitols, S. (2011)</w:t>
      </w:r>
      <w:r w:rsidR="00384E17">
        <w:rPr>
          <w:rFonts w:cs="Times New Roman"/>
          <w:szCs w:val="24"/>
          <w:lang w:val="en-US"/>
        </w:rPr>
        <w:t>.</w:t>
      </w:r>
      <w:r w:rsidRPr="008052BC">
        <w:rPr>
          <w:rFonts w:cs="Times New Roman"/>
          <w:szCs w:val="24"/>
          <w:lang w:val="en-US"/>
        </w:rPr>
        <w:t xml:space="preserve"> </w:t>
      </w:r>
      <w:r w:rsidR="00905C53">
        <w:rPr>
          <w:rFonts w:cs="Times New Roman"/>
          <w:szCs w:val="24"/>
          <w:lang w:val="en-US"/>
        </w:rPr>
        <w:t>‘</w:t>
      </w:r>
      <w:r w:rsidRPr="008052BC">
        <w:rPr>
          <w:rFonts w:cs="Times New Roman"/>
          <w:szCs w:val="24"/>
          <w:lang w:val="en-US"/>
        </w:rPr>
        <w:t>What is the sustainable company?</w:t>
      </w:r>
      <w:r w:rsidR="00905C53">
        <w:rPr>
          <w:rFonts w:cs="Times New Roman"/>
          <w:szCs w:val="24"/>
          <w:lang w:val="en-US"/>
        </w:rPr>
        <w:t>’</w:t>
      </w:r>
      <w:r w:rsidRPr="008052BC">
        <w:rPr>
          <w:rFonts w:cs="Times New Roman"/>
          <w:szCs w:val="24"/>
          <w:lang w:val="en-US"/>
        </w:rPr>
        <w:t>. In S. Vitols, &amp; N. K</w:t>
      </w:r>
      <w:r w:rsidR="00905C53">
        <w:rPr>
          <w:rFonts w:cs="Times New Roman"/>
          <w:szCs w:val="24"/>
          <w:lang w:val="en-US"/>
        </w:rPr>
        <w:t>luge (e</w:t>
      </w:r>
      <w:r w:rsidRPr="008052BC">
        <w:rPr>
          <w:rFonts w:cs="Times New Roman"/>
          <w:szCs w:val="24"/>
          <w:lang w:val="en-US"/>
        </w:rPr>
        <w:t xml:space="preserve">ds.), </w:t>
      </w:r>
      <w:r w:rsidRPr="008052BC">
        <w:rPr>
          <w:rFonts w:cs="Times New Roman"/>
          <w:i/>
          <w:szCs w:val="24"/>
          <w:lang w:val="en-US"/>
        </w:rPr>
        <w:t>The Sustainable Company: A New Approach to Corporate Governance</w:t>
      </w:r>
      <w:r w:rsidRPr="008052BC">
        <w:rPr>
          <w:rFonts w:cs="Times New Roman"/>
          <w:szCs w:val="24"/>
          <w:lang w:val="en-US"/>
        </w:rPr>
        <w:t xml:space="preserve"> (pp. 15-37). Brussels: European Trade Union Institute.</w:t>
      </w:r>
    </w:p>
    <w:p w:rsidR="00AD4724" w:rsidRPr="008052BC" w:rsidRDefault="00AD4724" w:rsidP="00AD4724">
      <w:pPr>
        <w:spacing w:line="480" w:lineRule="auto"/>
        <w:ind w:left="706" w:hanging="706"/>
        <w:jc w:val="both"/>
        <w:rPr>
          <w:rFonts w:eastAsia="Times New Roman" w:cs="Times New Roman"/>
          <w:color w:val="000000"/>
          <w:szCs w:val="24"/>
          <w:lang w:val="en-US" w:eastAsia="en-GB"/>
        </w:rPr>
      </w:pPr>
      <w:r w:rsidRPr="008052BC">
        <w:rPr>
          <w:rFonts w:eastAsia="Times New Roman" w:cs="Times New Roman"/>
          <w:color w:val="000000"/>
          <w:szCs w:val="24"/>
          <w:lang w:val="en-US" w:eastAsia="en-GB"/>
        </w:rPr>
        <w:t xml:space="preserve">Williamson, J. (1997). </w:t>
      </w:r>
      <w:r w:rsidR="00905C53">
        <w:rPr>
          <w:rFonts w:eastAsia="Times New Roman" w:cs="Times New Roman"/>
          <w:color w:val="000000"/>
          <w:szCs w:val="24"/>
          <w:lang w:val="en-US" w:eastAsia="en-GB"/>
        </w:rPr>
        <w:t>‘</w:t>
      </w:r>
      <w:r w:rsidRPr="008052BC">
        <w:rPr>
          <w:rFonts w:eastAsia="Times New Roman" w:cs="Times New Roman"/>
          <w:color w:val="000000"/>
          <w:szCs w:val="24"/>
          <w:lang w:val="en-US" w:eastAsia="en-GB"/>
        </w:rPr>
        <w:t>Your stake at work: the TUC’s agenda</w:t>
      </w:r>
      <w:r w:rsidR="00905C53">
        <w:rPr>
          <w:rFonts w:eastAsia="Times New Roman" w:cs="Times New Roman"/>
          <w:color w:val="000000"/>
          <w:szCs w:val="24"/>
          <w:lang w:val="en-US" w:eastAsia="en-GB"/>
        </w:rPr>
        <w:t>’</w:t>
      </w:r>
      <w:r w:rsidRPr="008052BC">
        <w:rPr>
          <w:rFonts w:eastAsia="Times New Roman" w:cs="Times New Roman"/>
          <w:color w:val="000000"/>
          <w:szCs w:val="24"/>
          <w:lang w:val="en-US" w:eastAsia="en-GB"/>
        </w:rPr>
        <w:t>. In G.</w:t>
      </w:r>
      <w:r w:rsidR="00905C53">
        <w:rPr>
          <w:rFonts w:eastAsia="Times New Roman" w:cs="Times New Roman"/>
          <w:color w:val="000000"/>
          <w:szCs w:val="24"/>
          <w:lang w:val="en-US" w:eastAsia="en-GB"/>
        </w:rPr>
        <w:t xml:space="preserve"> Kelly, D. Kelly, &amp; A. Gamble (e</w:t>
      </w:r>
      <w:r w:rsidRPr="008052BC">
        <w:rPr>
          <w:rFonts w:eastAsia="Times New Roman" w:cs="Times New Roman"/>
          <w:color w:val="000000"/>
          <w:szCs w:val="24"/>
          <w:lang w:val="en-US" w:eastAsia="en-GB"/>
        </w:rPr>
        <w:t xml:space="preserve">ds.), </w:t>
      </w:r>
      <w:r w:rsidRPr="008052BC">
        <w:rPr>
          <w:rFonts w:eastAsia="Times New Roman" w:cs="Times New Roman"/>
          <w:i/>
          <w:color w:val="000000"/>
          <w:szCs w:val="24"/>
          <w:lang w:val="en-US" w:eastAsia="en-GB"/>
        </w:rPr>
        <w:t>Stakeholder Capitalism</w:t>
      </w:r>
      <w:r w:rsidRPr="008052BC">
        <w:rPr>
          <w:rFonts w:cs="Times New Roman"/>
          <w:szCs w:val="24"/>
          <w:lang w:val="en-US"/>
        </w:rPr>
        <w:t xml:space="preserve"> (pp. 155-168).</w:t>
      </w:r>
      <w:r w:rsidRPr="008052BC">
        <w:rPr>
          <w:rFonts w:eastAsia="Times New Roman" w:cs="Times New Roman"/>
          <w:color w:val="000000"/>
          <w:szCs w:val="24"/>
          <w:lang w:val="en-US" w:eastAsia="en-GB"/>
        </w:rPr>
        <w:t xml:space="preserve"> Basingstoke, UK: Macmillan.</w:t>
      </w:r>
    </w:p>
    <w:p w:rsidR="00AD4724" w:rsidRPr="008052BC" w:rsidRDefault="00AD4724" w:rsidP="00AD4724">
      <w:pPr>
        <w:spacing w:line="480" w:lineRule="auto"/>
        <w:ind w:left="706" w:hanging="706"/>
        <w:jc w:val="both"/>
        <w:rPr>
          <w:rFonts w:cs="Times New Roman"/>
          <w:szCs w:val="24"/>
          <w:lang w:val="en-US"/>
        </w:rPr>
      </w:pPr>
      <w:r w:rsidRPr="008052BC">
        <w:rPr>
          <w:rFonts w:cs="Times New Roman"/>
          <w:szCs w:val="24"/>
          <w:lang w:val="en-US"/>
        </w:rPr>
        <w:t xml:space="preserve">Williamson, J. (2003). </w:t>
      </w:r>
      <w:r w:rsidR="00905C53">
        <w:rPr>
          <w:rFonts w:cs="Times New Roman"/>
          <w:szCs w:val="24"/>
          <w:lang w:val="en-US"/>
        </w:rPr>
        <w:t>‘</w:t>
      </w:r>
      <w:r w:rsidRPr="008052BC">
        <w:rPr>
          <w:rFonts w:cs="Times New Roman"/>
          <w:szCs w:val="24"/>
          <w:lang w:val="en-US"/>
        </w:rPr>
        <w:t>A Trade Union Congress perspective on the company law review and corporate governance reform since 1997</w:t>
      </w:r>
      <w:r w:rsidR="00905C53">
        <w:rPr>
          <w:rFonts w:cs="Times New Roman"/>
          <w:szCs w:val="24"/>
          <w:lang w:val="en-US"/>
        </w:rPr>
        <w:t>’</w:t>
      </w:r>
      <w:r w:rsidRPr="008052BC">
        <w:rPr>
          <w:rFonts w:cs="Times New Roman"/>
          <w:szCs w:val="24"/>
          <w:lang w:val="en-US"/>
        </w:rPr>
        <w:t xml:space="preserve">. </w:t>
      </w:r>
      <w:r w:rsidRPr="008052BC">
        <w:rPr>
          <w:rFonts w:cs="Times New Roman"/>
          <w:i/>
          <w:szCs w:val="24"/>
          <w:lang w:val="en-US"/>
        </w:rPr>
        <w:t>British Journal of Industrial Relations</w:t>
      </w:r>
      <w:r w:rsidRPr="008052BC">
        <w:rPr>
          <w:rFonts w:cs="Times New Roman"/>
          <w:szCs w:val="24"/>
          <w:lang w:val="en-US"/>
        </w:rPr>
        <w:t xml:space="preserve">, </w:t>
      </w:r>
      <w:r w:rsidRPr="00905C53">
        <w:rPr>
          <w:rFonts w:cs="Times New Roman"/>
          <w:szCs w:val="24"/>
          <w:lang w:val="en-US"/>
        </w:rPr>
        <w:t>41</w:t>
      </w:r>
      <w:r w:rsidR="00905C53">
        <w:rPr>
          <w:rFonts w:cs="Times New Roman"/>
          <w:szCs w:val="24"/>
          <w:lang w:val="en-US"/>
        </w:rPr>
        <w:t>:</w:t>
      </w:r>
      <w:r w:rsidRPr="008052BC">
        <w:rPr>
          <w:rFonts w:cs="Times New Roman"/>
          <w:szCs w:val="24"/>
          <w:lang w:val="en-US"/>
        </w:rPr>
        <w:t xml:space="preserve"> 511-530.</w:t>
      </w:r>
    </w:p>
    <w:p w:rsidR="0020125C" w:rsidRDefault="00AD4724" w:rsidP="00FC2989">
      <w:pPr>
        <w:spacing w:line="480" w:lineRule="auto"/>
        <w:ind w:left="706" w:hanging="706"/>
        <w:jc w:val="both"/>
        <w:rPr>
          <w:rFonts w:cs="Times New Roman"/>
          <w:szCs w:val="24"/>
          <w:lang w:val="en-US"/>
        </w:rPr>
      </w:pPr>
      <w:r w:rsidRPr="008052BC">
        <w:rPr>
          <w:rFonts w:cs="Times New Roman"/>
          <w:szCs w:val="24"/>
          <w:lang w:val="en-US"/>
        </w:rPr>
        <w:t xml:space="preserve">Zysman, J. (1983). </w:t>
      </w:r>
      <w:r w:rsidRPr="008052BC">
        <w:rPr>
          <w:rFonts w:cs="Times New Roman"/>
          <w:i/>
          <w:iCs/>
          <w:szCs w:val="24"/>
          <w:lang w:val="en-US"/>
        </w:rPr>
        <w:t>Governments, Markets and Growth: Financial Systems and the Politics of Industrial Change</w:t>
      </w:r>
      <w:r w:rsidRPr="008052BC">
        <w:rPr>
          <w:rFonts w:cs="Times New Roman"/>
          <w:szCs w:val="24"/>
          <w:lang w:val="en-US"/>
        </w:rPr>
        <w:t>. Ithaca, NY: Cornell University Press.</w:t>
      </w:r>
    </w:p>
    <w:p w:rsidR="00E266B8" w:rsidRDefault="00E266B8" w:rsidP="00FC2989">
      <w:pPr>
        <w:spacing w:line="480" w:lineRule="auto"/>
        <w:ind w:left="706" w:hanging="706"/>
        <w:jc w:val="both"/>
        <w:rPr>
          <w:rFonts w:cs="Times New Roman"/>
          <w:szCs w:val="24"/>
          <w:lang w:val="en-US"/>
        </w:rPr>
      </w:pPr>
    </w:p>
    <w:p w:rsidR="00C805A6" w:rsidRDefault="00C805A6" w:rsidP="00FC2989">
      <w:pPr>
        <w:spacing w:line="480" w:lineRule="auto"/>
        <w:ind w:left="706" w:hanging="706"/>
        <w:jc w:val="both"/>
        <w:rPr>
          <w:rFonts w:cs="Times New Roman"/>
          <w:b/>
          <w:szCs w:val="24"/>
          <w:lang w:val="en-US"/>
        </w:rPr>
      </w:pPr>
    </w:p>
    <w:p w:rsidR="00C805A6" w:rsidRDefault="00C805A6" w:rsidP="00FC2989">
      <w:pPr>
        <w:spacing w:line="480" w:lineRule="auto"/>
        <w:ind w:left="706" w:hanging="706"/>
        <w:jc w:val="both"/>
        <w:rPr>
          <w:rFonts w:cs="Times New Roman"/>
          <w:b/>
          <w:szCs w:val="24"/>
          <w:lang w:val="en-US"/>
        </w:rPr>
      </w:pPr>
    </w:p>
    <w:p w:rsidR="004F415A" w:rsidRDefault="00F23E3E" w:rsidP="00FC2989">
      <w:pPr>
        <w:spacing w:line="480" w:lineRule="auto"/>
        <w:ind w:left="706" w:hanging="706"/>
        <w:jc w:val="both"/>
        <w:rPr>
          <w:rFonts w:cs="Times New Roman"/>
          <w:b/>
          <w:szCs w:val="24"/>
          <w:lang w:val="en-US"/>
        </w:rPr>
      </w:pPr>
      <w:r>
        <w:rPr>
          <w:rFonts w:cs="Times New Roman"/>
          <w:b/>
          <w:szCs w:val="24"/>
          <w:lang w:val="en-US"/>
        </w:rPr>
        <w:lastRenderedPageBreak/>
        <w:t>Acknowledgements</w:t>
      </w:r>
    </w:p>
    <w:p w:rsidR="00F23E3E" w:rsidRPr="00C805A6" w:rsidRDefault="00C805A6" w:rsidP="00C805A6">
      <w:pPr>
        <w:spacing w:line="480" w:lineRule="auto"/>
        <w:jc w:val="both"/>
        <w:rPr>
          <w:rFonts w:cs="Times New Roman"/>
          <w:szCs w:val="24"/>
          <w:lang w:val="en-US"/>
        </w:rPr>
      </w:pPr>
      <w:r>
        <w:rPr>
          <w:rFonts w:cs="Times New Roman"/>
          <w:szCs w:val="24"/>
          <w:lang w:val="en-US"/>
        </w:rPr>
        <w:t>The authors would like to thank Larry Beeferman, John Cioffi, Cathie-Jo Martin and Michael McCarthy for their very helpful comments on an earlier draft of this paper. They would also like to thank the two anonymous reviewers for their extremely useful comments</w:t>
      </w:r>
    </w:p>
    <w:p w:rsidR="004F415A" w:rsidRDefault="004F415A" w:rsidP="00FC2989">
      <w:pPr>
        <w:spacing w:line="480" w:lineRule="auto"/>
        <w:ind w:left="706" w:hanging="706"/>
        <w:jc w:val="both"/>
        <w:rPr>
          <w:rFonts w:cs="Times New Roman"/>
          <w:szCs w:val="24"/>
          <w:lang w:val="en-US"/>
        </w:rPr>
      </w:pPr>
    </w:p>
    <w:p w:rsidR="00E266B8" w:rsidRDefault="00E266B8" w:rsidP="00FC2989">
      <w:pPr>
        <w:spacing w:line="480" w:lineRule="auto"/>
        <w:ind w:left="706" w:hanging="706"/>
        <w:jc w:val="both"/>
        <w:rPr>
          <w:rFonts w:cs="Times New Roman"/>
          <w:b/>
          <w:szCs w:val="24"/>
          <w:lang w:val="en-US"/>
        </w:rPr>
      </w:pPr>
      <w:r w:rsidRPr="00E266B8">
        <w:rPr>
          <w:rFonts w:cs="Times New Roman"/>
          <w:b/>
          <w:szCs w:val="24"/>
          <w:lang w:val="en-US"/>
        </w:rPr>
        <w:t>Tables</w:t>
      </w:r>
    </w:p>
    <w:tbl>
      <w:tblPr>
        <w:tblStyle w:val="TableGrid"/>
        <w:tblW w:w="0" w:type="auto"/>
        <w:tblLook w:val="04A0" w:firstRow="1" w:lastRow="0" w:firstColumn="1" w:lastColumn="0" w:noHBand="0" w:noVBand="1"/>
      </w:tblPr>
      <w:tblGrid>
        <w:gridCol w:w="1268"/>
        <w:gridCol w:w="3852"/>
        <w:gridCol w:w="3906"/>
      </w:tblGrid>
      <w:tr w:rsidR="00E266B8" w:rsidRPr="0016548F" w:rsidTr="00416FA0">
        <w:tc>
          <w:tcPr>
            <w:tcW w:w="0" w:type="auto"/>
            <w:gridSpan w:val="3"/>
            <w:tcBorders>
              <w:top w:val="nil"/>
              <w:left w:val="nil"/>
              <w:bottom w:val="single" w:sz="4" w:space="0" w:color="auto"/>
              <w:right w:val="nil"/>
            </w:tcBorders>
            <w:hideMark/>
          </w:tcPr>
          <w:p w:rsidR="00E266B8" w:rsidRDefault="00E266B8" w:rsidP="00416FA0">
            <w:pPr>
              <w:rPr>
                <w:b/>
              </w:rPr>
            </w:pPr>
            <w:r w:rsidRPr="00DD3485">
              <w:rPr>
                <w:b/>
              </w:rPr>
              <w:t>Table 1 – Diverging perspectives on pension fund investment policies and corporate governance</w:t>
            </w:r>
          </w:p>
          <w:p w:rsidR="00DD4259" w:rsidRPr="0016548F" w:rsidRDefault="00DD4259" w:rsidP="00416FA0">
            <w:pPr>
              <w:rPr>
                <w:b/>
              </w:rPr>
            </w:pPr>
          </w:p>
        </w:tc>
      </w:tr>
      <w:tr w:rsidR="00E266B8" w:rsidRPr="0016548F" w:rsidTr="00416FA0">
        <w:tc>
          <w:tcPr>
            <w:tcW w:w="0" w:type="auto"/>
            <w:tcBorders>
              <w:top w:val="single" w:sz="4" w:space="0" w:color="auto"/>
              <w:left w:val="single" w:sz="4" w:space="0" w:color="auto"/>
              <w:bottom w:val="single" w:sz="4" w:space="0" w:color="auto"/>
              <w:right w:val="single" w:sz="4" w:space="0" w:color="auto"/>
            </w:tcBorders>
          </w:tcPr>
          <w:p w:rsidR="00E266B8" w:rsidRPr="0016548F" w:rsidRDefault="00E266B8" w:rsidP="00416FA0">
            <w:pPr>
              <w:rPr>
                <w:i/>
                <w:sz w:val="22"/>
              </w:rPr>
            </w:pPr>
          </w:p>
        </w:tc>
        <w:tc>
          <w:tcPr>
            <w:tcW w:w="3891" w:type="dxa"/>
            <w:tcBorders>
              <w:top w:val="single" w:sz="4" w:space="0" w:color="auto"/>
              <w:left w:val="single" w:sz="4" w:space="0" w:color="auto"/>
              <w:bottom w:val="single" w:sz="4" w:space="0" w:color="auto"/>
              <w:right w:val="single" w:sz="4" w:space="0" w:color="auto"/>
            </w:tcBorders>
            <w:hideMark/>
          </w:tcPr>
          <w:p w:rsidR="00E266B8" w:rsidRPr="0016548F" w:rsidRDefault="00DD4259" w:rsidP="00416FA0">
            <w:pPr>
              <w:jc w:val="center"/>
              <w:rPr>
                <w:b/>
                <w:i/>
                <w:sz w:val="22"/>
              </w:rPr>
            </w:pPr>
            <w:r>
              <w:rPr>
                <w:b/>
                <w:i/>
                <w:sz w:val="22"/>
              </w:rPr>
              <w:t>Minority shareholders</w:t>
            </w:r>
          </w:p>
        </w:tc>
        <w:tc>
          <w:tcPr>
            <w:tcW w:w="3935" w:type="dxa"/>
            <w:tcBorders>
              <w:top w:val="single" w:sz="4" w:space="0" w:color="auto"/>
              <w:left w:val="single" w:sz="4" w:space="0" w:color="auto"/>
              <w:bottom w:val="single" w:sz="4" w:space="0" w:color="auto"/>
              <w:right w:val="single" w:sz="4" w:space="0" w:color="auto"/>
            </w:tcBorders>
            <w:hideMark/>
          </w:tcPr>
          <w:p w:rsidR="00E266B8" w:rsidRPr="0016548F" w:rsidRDefault="00E266B8" w:rsidP="00416FA0">
            <w:pPr>
              <w:jc w:val="center"/>
              <w:rPr>
                <w:b/>
                <w:i/>
                <w:sz w:val="22"/>
              </w:rPr>
            </w:pPr>
            <w:r w:rsidRPr="00DD3485">
              <w:rPr>
                <w:b/>
                <w:i/>
                <w:sz w:val="22"/>
              </w:rPr>
              <w:t>Trade unions</w:t>
            </w:r>
          </w:p>
        </w:tc>
      </w:tr>
      <w:tr w:rsidR="00E266B8" w:rsidRPr="0016548F" w:rsidTr="00416FA0">
        <w:tc>
          <w:tcPr>
            <w:tcW w:w="0" w:type="auto"/>
            <w:tcBorders>
              <w:top w:val="single" w:sz="4" w:space="0" w:color="auto"/>
              <w:left w:val="single" w:sz="4" w:space="0" w:color="auto"/>
              <w:bottom w:val="single" w:sz="4" w:space="0" w:color="auto"/>
              <w:right w:val="single" w:sz="4" w:space="0" w:color="auto"/>
            </w:tcBorders>
            <w:hideMark/>
          </w:tcPr>
          <w:p w:rsidR="00E266B8" w:rsidRDefault="00E266B8" w:rsidP="00416FA0">
            <w:pPr>
              <w:rPr>
                <w:i/>
                <w:sz w:val="22"/>
              </w:rPr>
            </w:pPr>
            <w:r>
              <w:rPr>
                <w:i/>
                <w:sz w:val="22"/>
              </w:rPr>
              <w:t>Corporate Value</w:t>
            </w:r>
          </w:p>
          <w:p w:rsidR="00E266B8" w:rsidRPr="0016548F" w:rsidRDefault="00E266B8" w:rsidP="00416FA0">
            <w:pPr>
              <w:rPr>
                <w:i/>
                <w:sz w:val="22"/>
              </w:rPr>
            </w:pPr>
          </w:p>
        </w:tc>
        <w:tc>
          <w:tcPr>
            <w:tcW w:w="3891" w:type="dxa"/>
            <w:tcBorders>
              <w:top w:val="single" w:sz="4" w:space="0" w:color="auto"/>
              <w:left w:val="single" w:sz="4" w:space="0" w:color="auto"/>
              <w:bottom w:val="single" w:sz="4" w:space="0" w:color="auto"/>
              <w:right w:val="single" w:sz="4" w:space="0" w:color="auto"/>
            </w:tcBorders>
            <w:hideMark/>
          </w:tcPr>
          <w:p w:rsidR="00E266B8" w:rsidRPr="0016548F" w:rsidRDefault="00E266B8" w:rsidP="00416FA0">
            <w:pPr>
              <w:pStyle w:val="ListParagraph"/>
              <w:numPr>
                <w:ilvl w:val="0"/>
                <w:numId w:val="1"/>
              </w:numPr>
              <w:rPr>
                <w:sz w:val="20"/>
                <w:szCs w:val="20"/>
              </w:rPr>
            </w:pPr>
            <w:r w:rsidRPr="00DD3485">
              <w:rPr>
                <w:sz w:val="20"/>
                <w:szCs w:val="20"/>
              </w:rPr>
              <w:t>Shareholder value</w:t>
            </w:r>
            <w:r>
              <w:rPr>
                <w:sz w:val="20"/>
                <w:szCs w:val="20"/>
              </w:rPr>
              <w:t xml:space="preserve"> - short term</w:t>
            </w:r>
          </w:p>
        </w:tc>
        <w:tc>
          <w:tcPr>
            <w:tcW w:w="3935" w:type="dxa"/>
            <w:tcBorders>
              <w:top w:val="single" w:sz="4" w:space="0" w:color="auto"/>
              <w:left w:val="single" w:sz="4" w:space="0" w:color="auto"/>
              <w:bottom w:val="single" w:sz="4" w:space="0" w:color="auto"/>
              <w:right w:val="single" w:sz="4" w:space="0" w:color="auto"/>
            </w:tcBorders>
            <w:hideMark/>
          </w:tcPr>
          <w:p w:rsidR="00E266B8" w:rsidRPr="0016548F" w:rsidRDefault="00E266B8" w:rsidP="00416FA0">
            <w:pPr>
              <w:pStyle w:val="ListParagraph"/>
              <w:numPr>
                <w:ilvl w:val="0"/>
                <w:numId w:val="1"/>
              </w:numPr>
              <w:rPr>
                <w:sz w:val="20"/>
                <w:szCs w:val="20"/>
              </w:rPr>
            </w:pPr>
            <w:r w:rsidRPr="00DD3485">
              <w:rPr>
                <w:sz w:val="20"/>
                <w:szCs w:val="20"/>
              </w:rPr>
              <w:t>Stakeholder value</w:t>
            </w:r>
            <w:r>
              <w:rPr>
                <w:sz w:val="20"/>
                <w:szCs w:val="20"/>
              </w:rPr>
              <w:t xml:space="preserve"> - long term</w:t>
            </w:r>
          </w:p>
        </w:tc>
      </w:tr>
      <w:tr w:rsidR="00E266B8" w:rsidRPr="0016548F" w:rsidTr="00416FA0">
        <w:tc>
          <w:tcPr>
            <w:tcW w:w="0" w:type="auto"/>
            <w:tcBorders>
              <w:top w:val="single" w:sz="4" w:space="0" w:color="auto"/>
              <w:left w:val="single" w:sz="4" w:space="0" w:color="auto"/>
              <w:bottom w:val="single" w:sz="4" w:space="0" w:color="auto"/>
              <w:right w:val="single" w:sz="4" w:space="0" w:color="auto"/>
            </w:tcBorders>
            <w:hideMark/>
          </w:tcPr>
          <w:p w:rsidR="00E266B8" w:rsidRPr="0016548F" w:rsidRDefault="00E266B8" w:rsidP="00416FA0">
            <w:pPr>
              <w:rPr>
                <w:i/>
                <w:sz w:val="22"/>
              </w:rPr>
            </w:pPr>
            <w:r w:rsidRPr="00DD3485">
              <w:rPr>
                <w:i/>
                <w:sz w:val="22"/>
              </w:rPr>
              <w:t>Control rules</w:t>
            </w:r>
          </w:p>
        </w:tc>
        <w:tc>
          <w:tcPr>
            <w:tcW w:w="3891" w:type="dxa"/>
            <w:tcBorders>
              <w:top w:val="single" w:sz="4" w:space="0" w:color="auto"/>
              <w:left w:val="single" w:sz="4" w:space="0" w:color="auto"/>
              <w:bottom w:val="single" w:sz="4" w:space="0" w:color="auto"/>
              <w:right w:val="single" w:sz="4" w:space="0" w:color="auto"/>
            </w:tcBorders>
          </w:tcPr>
          <w:p w:rsidR="00E266B8" w:rsidRPr="0016548F" w:rsidRDefault="00E266B8" w:rsidP="00416FA0">
            <w:pPr>
              <w:pStyle w:val="ListParagraph"/>
              <w:numPr>
                <w:ilvl w:val="0"/>
                <w:numId w:val="2"/>
              </w:numPr>
              <w:rPr>
                <w:sz w:val="20"/>
                <w:szCs w:val="20"/>
              </w:rPr>
            </w:pPr>
            <w:r w:rsidRPr="00DD3485">
              <w:rPr>
                <w:sz w:val="20"/>
                <w:szCs w:val="20"/>
              </w:rPr>
              <w:t xml:space="preserve">Takeover bids </w:t>
            </w:r>
            <w:r w:rsidR="001F234D">
              <w:rPr>
                <w:sz w:val="20"/>
                <w:szCs w:val="20"/>
              </w:rPr>
              <w:t>determined by</w:t>
            </w:r>
            <w:r w:rsidRPr="00DD3485">
              <w:rPr>
                <w:sz w:val="20"/>
                <w:szCs w:val="20"/>
              </w:rPr>
              <w:t xml:space="preserve"> financial impact</w:t>
            </w:r>
          </w:p>
          <w:p w:rsidR="00E266B8" w:rsidRPr="0016548F" w:rsidRDefault="00E266B8" w:rsidP="00416FA0">
            <w:pPr>
              <w:rPr>
                <w:sz w:val="20"/>
                <w:szCs w:val="20"/>
              </w:rPr>
            </w:pPr>
          </w:p>
        </w:tc>
        <w:tc>
          <w:tcPr>
            <w:tcW w:w="3935" w:type="dxa"/>
            <w:tcBorders>
              <w:top w:val="single" w:sz="4" w:space="0" w:color="auto"/>
              <w:left w:val="single" w:sz="4" w:space="0" w:color="auto"/>
              <w:bottom w:val="single" w:sz="4" w:space="0" w:color="auto"/>
              <w:right w:val="single" w:sz="4" w:space="0" w:color="auto"/>
            </w:tcBorders>
            <w:hideMark/>
          </w:tcPr>
          <w:p w:rsidR="00E266B8" w:rsidRPr="0016548F" w:rsidRDefault="00E266B8" w:rsidP="00416FA0">
            <w:pPr>
              <w:pStyle w:val="ListParagraph"/>
              <w:numPr>
                <w:ilvl w:val="0"/>
                <w:numId w:val="2"/>
              </w:numPr>
              <w:rPr>
                <w:sz w:val="20"/>
                <w:szCs w:val="20"/>
              </w:rPr>
            </w:pPr>
            <w:r w:rsidRPr="00DD3485">
              <w:rPr>
                <w:sz w:val="20"/>
                <w:szCs w:val="20"/>
              </w:rPr>
              <w:t xml:space="preserve">Takeover bids </w:t>
            </w:r>
            <w:r w:rsidR="001F234D">
              <w:rPr>
                <w:sz w:val="20"/>
                <w:szCs w:val="20"/>
              </w:rPr>
              <w:t>determined</w:t>
            </w:r>
            <w:r w:rsidRPr="00DD3485">
              <w:rPr>
                <w:sz w:val="20"/>
                <w:szCs w:val="20"/>
              </w:rPr>
              <w:t xml:space="preserve"> in relation to social impact</w:t>
            </w:r>
          </w:p>
        </w:tc>
      </w:tr>
      <w:tr w:rsidR="00E266B8" w:rsidRPr="0016548F" w:rsidTr="00416FA0">
        <w:tc>
          <w:tcPr>
            <w:tcW w:w="0" w:type="auto"/>
            <w:tcBorders>
              <w:top w:val="single" w:sz="4" w:space="0" w:color="auto"/>
              <w:left w:val="single" w:sz="4" w:space="0" w:color="auto"/>
              <w:bottom w:val="single" w:sz="4" w:space="0" w:color="auto"/>
              <w:right w:val="single" w:sz="4" w:space="0" w:color="auto"/>
            </w:tcBorders>
            <w:hideMark/>
          </w:tcPr>
          <w:p w:rsidR="00E266B8" w:rsidRPr="0016548F" w:rsidRDefault="00E266B8" w:rsidP="00416FA0">
            <w:pPr>
              <w:rPr>
                <w:i/>
                <w:sz w:val="22"/>
              </w:rPr>
            </w:pPr>
            <w:r w:rsidRPr="00DD3485">
              <w:rPr>
                <w:i/>
                <w:sz w:val="22"/>
              </w:rPr>
              <w:t>Oversight</w:t>
            </w:r>
          </w:p>
        </w:tc>
        <w:tc>
          <w:tcPr>
            <w:tcW w:w="3891" w:type="dxa"/>
            <w:tcBorders>
              <w:top w:val="single" w:sz="4" w:space="0" w:color="auto"/>
              <w:left w:val="single" w:sz="4" w:space="0" w:color="auto"/>
              <w:bottom w:val="single" w:sz="4" w:space="0" w:color="auto"/>
              <w:right w:val="single" w:sz="4" w:space="0" w:color="auto"/>
            </w:tcBorders>
          </w:tcPr>
          <w:p w:rsidR="00E266B8" w:rsidRPr="0016548F" w:rsidRDefault="00E266B8" w:rsidP="00416FA0">
            <w:pPr>
              <w:pStyle w:val="ListParagraph"/>
              <w:numPr>
                <w:ilvl w:val="0"/>
                <w:numId w:val="2"/>
              </w:numPr>
              <w:rPr>
                <w:sz w:val="20"/>
                <w:szCs w:val="20"/>
              </w:rPr>
            </w:pPr>
            <w:r w:rsidRPr="00DD3485">
              <w:rPr>
                <w:i/>
                <w:sz w:val="20"/>
                <w:szCs w:val="20"/>
              </w:rPr>
              <w:t>Duties</w:t>
            </w:r>
            <w:r w:rsidRPr="00DD3485">
              <w:rPr>
                <w:sz w:val="20"/>
                <w:szCs w:val="20"/>
              </w:rPr>
              <w:t>: boards responsible to shareholders</w:t>
            </w:r>
          </w:p>
          <w:p w:rsidR="00E266B8" w:rsidRPr="0016548F" w:rsidRDefault="00E266B8" w:rsidP="00416FA0">
            <w:pPr>
              <w:pStyle w:val="ListParagraph"/>
              <w:numPr>
                <w:ilvl w:val="0"/>
                <w:numId w:val="2"/>
              </w:numPr>
              <w:rPr>
                <w:sz w:val="20"/>
                <w:szCs w:val="20"/>
              </w:rPr>
            </w:pPr>
            <w:r w:rsidRPr="00DD3485">
              <w:rPr>
                <w:i/>
                <w:sz w:val="20"/>
                <w:szCs w:val="20"/>
              </w:rPr>
              <w:t>Composition</w:t>
            </w:r>
            <w:r w:rsidRPr="00DD3485">
              <w:rPr>
                <w:sz w:val="20"/>
                <w:szCs w:val="20"/>
              </w:rPr>
              <w:t>: minimum number of outside directors</w:t>
            </w:r>
          </w:p>
          <w:p w:rsidR="00E266B8" w:rsidRPr="0016548F" w:rsidRDefault="00E266B8" w:rsidP="00416FA0">
            <w:pPr>
              <w:rPr>
                <w:sz w:val="20"/>
                <w:szCs w:val="20"/>
              </w:rPr>
            </w:pPr>
          </w:p>
        </w:tc>
        <w:tc>
          <w:tcPr>
            <w:tcW w:w="3935" w:type="dxa"/>
            <w:tcBorders>
              <w:top w:val="single" w:sz="4" w:space="0" w:color="auto"/>
              <w:left w:val="single" w:sz="4" w:space="0" w:color="auto"/>
              <w:bottom w:val="single" w:sz="4" w:space="0" w:color="auto"/>
              <w:right w:val="single" w:sz="4" w:space="0" w:color="auto"/>
            </w:tcBorders>
          </w:tcPr>
          <w:p w:rsidR="00E266B8" w:rsidRPr="0016548F" w:rsidRDefault="00E266B8" w:rsidP="00416FA0">
            <w:pPr>
              <w:pStyle w:val="ListParagraph"/>
              <w:numPr>
                <w:ilvl w:val="0"/>
                <w:numId w:val="2"/>
              </w:numPr>
              <w:rPr>
                <w:sz w:val="20"/>
                <w:szCs w:val="20"/>
              </w:rPr>
            </w:pPr>
            <w:r w:rsidRPr="00DD3485">
              <w:rPr>
                <w:i/>
                <w:sz w:val="20"/>
                <w:szCs w:val="20"/>
              </w:rPr>
              <w:t>Duties</w:t>
            </w:r>
            <w:r w:rsidRPr="00DD3485">
              <w:rPr>
                <w:sz w:val="20"/>
                <w:szCs w:val="20"/>
              </w:rPr>
              <w:t>: boards responsible to all stakeholders</w:t>
            </w:r>
          </w:p>
          <w:p w:rsidR="00E266B8" w:rsidRPr="0016548F" w:rsidRDefault="00E266B8" w:rsidP="00416FA0">
            <w:pPr>
              <w:pStyle w:val="ListParagraph"/>
              <w:numPr>
                <w:ilvl w:val="0"/>
                <w:numId w:val="2"/>
              </w:numPr>
              <w:rPr>
                <w:sz w:val="20"/>
                <w:szCs w:val="20"/>
              </w:rPr>
            </w:pPr>
            <w:r w:rsidRPr="00DD3485">
              <w:rPr>
                <w:i/>
                <w:sz w:val="20"/>
                <w:szCs w:val="20"/>
              </w:rPr>
              <w:t>Composition</w:t>
            </w:r>
            <w:r w:rsidRPr="00DD3485">
              <w:rPr>
                <w:sz w:val="20"/>
                <w:szCs w:val="20"/>
              </w:rPr>
              <w:t xml:space="preserve">: minimum number of </w:t>
            </w:r>
            <w:r w:rsidR="00DA2DB2">
              <w:rPr>
                <w:sz w:val="20"/>
                <w:szCs w:val="20"/>
              </w:rPr>
              <w:t>independent/</w:t>
            </w:r>
            <w:r w:rsidRPr="00DD3485">
              <w:rPr>
                <w:sz w:val="20"/>
                <w:szCs w:val="20"/>
              </w:rPr>
              <w:t>worker directors</w:t>
            </w:r>
          </w:p>
          <w:p w:rsidR="00E266B8" w:rsidRPr="0016548F" w:rsidRDefault="00E266B8" w:rsidP="00416FA0">
            <w:pPr>
              <w:rPr>
                <w:sz w:val="20"/>
                <w:szCs w:val="20"/>
              </w:rPr>
            </w:pPr>
          </w:p>
        </w:tc>
      </w:tr>
      <w:tr w:rsidR="00E266B8" w:rsidRPr="0016548F" w:rsidTr="00416FA0">
        <w:tc>
          <w:tcPr>
            <w:tcW w:w="0" w:type="auto"/>
            <w:tcBorders>
              <w:top w:val="single" w:sz="4" w:space="0" w:color="auto"/>
              <w:left w:val="single" w:sz="4" w:space="0" w:color="auto"/>
              <w:bottom w:val="single" w:sz="4" w:space="0" w:color="auto"/>
              <w:right w:val="single" w:sz="4" w:space="0" w:color="auto"/>
            </w:tcBorders>
            <w:hideMark/>
          </w:tcPr>
          <w:p w:rsidR="00E266B8" w:rsidRPr="0016548F" w:rsidRDefault="00E266B8" w:rsidP="00416FA0">
            <w:pPr>
              <w:rPr>
                <w:i/>
                <w:sz w:val="22"/>
              </w:rPr>
            </w:pPr>
            <w:r w:rsidRPr="00DD3485">
              <w:rPr>
                <w:i/>
                <w:sz w:val="22"/>
              </w:rPr>
              <w:t>Information</w:t>
            </w:r>
          </w:p>
        </w:tc>
        <w:tc>
          <w:tcPr>
            <w:tcW w:w="3891" w:type="dxa"/>
            <w:tcBorders>
              <w:top w:val="single" w:sz="4" w:space="0" w:color="auto"/>
              <w:left w:val="single" w:sz="4" w:space="0" w:color="auto"/>
              <w:bottom w:val="single" w:sz="4" w:space="0" w:color="auto"/>
              <w:right w:val="single" w:sz="4" w:space="0" w:color="auto"/>
            </w:tcBorders>
            <w:hideMark/>
          </w:tcPr>
          <w:p w:rsidR="00E266B8" w:rsidRPr="0016548F" w:rsidRDefault="00DA2DB2" w:rsidP="00DA2DB2">
            <w:pPr>
              <w:pStyle w:val="ListParagraph"/>
              <w:numPr>
                <w:ilvl w:val="0"/>
                <w:numId w:val="2"/>
              </w:numPr>
              <w:rPr>
                <w:sz w:val="20"/>
                <w:szCs w:val="20"/>
              </w:rPr>
            </w:pPr>
            <w:r>
              <w:rPr>
                <w:sz w:val="20"/>
                <w:szCs w:val="20"/>
              </w:rPr>
              <w:t>Independent f</w:t>
            </w:r>
            <w:r w:rsidR="00E266B8" w:rsidRPr="00DD3485">
              <w:rPr>
                <w:sz w:val="20"/>
                <w:szCs w:val="20"/>
              </w:rPr>
              <w:t xml:space="preserve">inancial audit </w:t>
            </w:r>
          </w:p>
        </w:tc>
        <w:tc>
          <w:tcPr>
            <w:tcW w:w="3935" w:type="dxa"/>
            <w:tcBorders>
              <w:top w:val="single" w:sz="4" w:space="0" w:color="auto"/>
              <w:left w:val="single" w:sz="4" w:space="0" w:color="auto"/>
              <w:bottom w:val="single" w:sz="4" w:space="0" w:color="auto"/>
              <w:right w:val="single" w:sz="4" w:space="0" w:color="auto"/>
            </w:tcBorders>
            <w:hideMark/>
          </w:tcPr>
          <w:p w:rsidR="00E266B8" w:rsidRPr="0016548F" w:rsidRDefault="00DA2DB2" w:rsidP="00217F2A">
            <w:pPr>
              <w:pStyle w:val="ListParagraph"/>
              <w:numPr>
                <w:ilvl w:val="0"/>
                <w:numId w:val="2"/>
              </w:numPr>
              <w:rPr>
                <w:sz w:val="20"/>
                <w:szCs w:val="20"/>
              </w:rPr>
            </w:pPr>
            <w:r>
              <w:rPr>
                <w:sz w:val="20"/>
                <w:szCs w:val="20"/>
              </w:rPr>
              <w:t>Independent financial</w:t>
            </w:r>
            <w:r w:rsidR="001F234D">
              <w:rPr>
                <w:sz w:val="20"/>
                <w:szCs w:val="20"/>
              </w:rPr>
              <w:t xml:space="preserve"> and non-financial</w:t>
            </w:r>
            <w:r>
              <w:rPr>
                <w:sz w:val="20"/>
                <w:szCs w:val="20"/>
              </w:rPr>
              <w:t xml:space="preserve"> audit</w:t>
            </w:r>
          </w:p>
        </w:tc>
      </w:tr>
      <w:tr w:rsidR="00E266B8" w:rsidRPr="0016548F" w:rsidTr="00416FA0">
        <w:tc>
          <w:tcPr>
            <w:tcW w:w="0" w:type="auto"/>
            <w:tcBorders>
              <w:top w:val="single" w:sz="4" w:space="0" w:color="auto"/>
              <w:left w:val="single" w:sz="4" w:space="0" w:color="auto"/>
              <w:bottom w:val="single" w:sz="4" w:space="0" w:color="auto"/>
              <w:right w:val="single" w:sz="4" w:space="0" w:color="auto"/>
            </w:tcBorders>
            <w:hideMark/>
          </w:tcPr>
          <w:p w:rsidR="00E266B8" w:rsidRPr="0016548F" w:rsidRDefault="00E266B8" w:rsidP="00416FA0">
            <w:pPr>
              <w:rPr>
                <w:i/>
                <w:sz w:val="22"/>
              </w:rPr>
            </w:pPr>
            <w:r w:rsidRPr="00DD3485">
              <w:rPr>
                <w:i/>
                <w:sz w:val="22"/>
              </w:rPr>
              <w:t>Managerial incentives</w:t>
            </w:r>
          </w:p>
        </w:tc>
        <w:tc>
          <w:tcPr>
            <w:tcW w:w="3891" w:type="dxa"/>
            <w:tcBorders>
              <w:top w:val="single" w:sz="4" w:space="0" w:color="auto"/>
              <w:left w:val="single" w:sz="4" w:space="0" w:color="auto"/>
              <w:bottom w:val="single" w:sz="4" w:space="0" w:color="auto"/>
              <w:right w:val="single" w:sz="4" w:space="0" w:color="auto"/>
            </w:tcBorders>
            <w:hideMark/>
          </w:tcPr>
          <w:p w:rsidR="00E266B8" w:rsidRPr="0016548F" w:rsidRDefault="00217F2A" w:rsidP="00416FA0">
            <w:pPr>
              <w:pStyle w:val="ListParagraph"/>
              <w:numPr>
                <w:ilvl w:val="0"/>
                <w:numId w:val="2"/>
              </w:numPr>
              <w:rPr>
                <w:sz w:val="20"/>
                <w:szCs w:val="20"/>
              </w:rPr>
            </w:pPr>
            <w:r>
              <w:rPr>
                <w:sz w:val="20"/>
                <w:szCs w:val="20"/>
              </w:rPr>
              <w:t>Allied to</w:t>
            </w:r>
            <w:r w:rsidR="00E266B8" w:rsidRPr="00DD3485">
              <w:rPr>
                <w:sz w:val="20"/>
                <w:szCs w:val="20"/>
              </w:rPr>
              <w:t xml:space="preserve"> interests </w:t>
            </w:r>
            <w:r w:rsidR="001F234D">
              <w:rPr>
                <w:sz w:val="20"/>
                <w:szCs w:val="20"/>
              </w:rPr>
              <w:t xml:space="preserve">of </w:t>
            </w:r>
            <w:r w:rsidR="00E266B8" w:rsidRPr="00DD3485">
              <w:rPr>
                <w:sz w:val="20"/>
                <w:szCs w:val="20"/>
              </w:rPr>
              <w:t>shareholders</w:t>
            </w:r>
          </w:p>
          <w:p w:rsidR="00E266B8" w:rsidRPr="0016548F" w:rsidRDefault="00E266B8" w:rsidP="00DA2DB2">
            <w:pPr>
              <w:pStyle w:val="ListParagraph"/>
              <w:rPr>
                <w:sz w:val="20"/>
                <w:szCs w:val="20"/>
              </w:rPr>
            </w:pPr>
          </w:p>
        </w:tc>
        <w:tc>
          <w:tcPr>
            <w:tcW w:w="3935" w:type="dxa"/>
            <w:tcBorders>
              <w:top w:val="single" w:sz="4" w:space="0" w:color="auto"/>
              <w:left w:val="single" w:sz="4" w:space="0" w:color="auto"/>
              <w:bottom w:val="single" w:sz="4" w:space="0" w:color="auto"/>
              <w:right w:val="single" w:sz="4" w:space="0" w:color="auto"/>
            </w:tcBorders>
            <w:hideMark/>
          </w:tcPr>
          <w:p w:rsidR="00E266B8" w:rsidRPr="0016548F" w:rsidRDefault="00217F2A" w:rsidP="00416FA0">
            <w:pPr>
              <w:pStyle w:val="ListParagraph"/>
              <w:numPr>
                <w:ilvl w:val="0"/>
                <w:numId w:val="2"/>
              </w:numPr>
              <w:rPr>
                <w:sz w:val="20"/>
                <w:szCs w:val="20"/>
              </w:rPr>
            </w:pPr>
            <w:r>
              <w:rPr>
                <w:sz w:val="20"/>
                <w:szCs w:val="20"/>
              </w:rPr>
              <w:t>Allied</w:t>
            </w:r>
            <w:r w:rsidR="00E266B8" w:rsidRPr="00DD3485">
              <w:rPr>
                <w:sz w:val="20"/>
                <w:szCs w:val="20"/>
              </w:rPr>
              <w:t xml:space="preserve"> to long-term financial and non-financial goals</w:t>
            </w:r>
          </w:p>
          <w:p w:rsidR="00E266B8" w:rsidRPr="0016548F" w:rsidRDefault="00E266B8" w:rsidP="00DA2DB2">
            <w:pPr>
              <w:pStyle w:val="ListParagraph"/>
              <w:numPr>
                <w:ilvl w:val="0"/>
                <w:numId w:val="2"/>
              </w:numPr>
              <w:rPr>
                <w:sz w:val="20"/>
                <w:szCs w:val="20"/>
              </w:rPr>
            </w:pPr>
            <w:r w:rsidRPr="00DD3485">
              <w:rPr>
                <w:sz w:val="20"/>
                <w:szCs w:val="20"/>
              </w:rPr>
              <w:t xml:space="preserve">Limiting </w:t>
            </w:r>
            <w:r w:rsidR="00DA2DB2">
              <w:rPr>
                <w:sz w:val="20"/>
                <w:szCs w:val="20"/>
              </w:rPr>
              <w:t>managerial/</w:t>
            </w:r>
            <w:r w:rsidRPr="00DD3485">
              <w:rPr>
                <w:sz w:val="20"/>
                <w:szCs w:val="20"/>
              </w:rPr>
              <w:t>worker pay</w:t>
            </w:r>
            <w:r w:rsidR="00DA2DB2">
              <w:rPr>
                <w:sz w:val="20"/>
                <w:szCs w:val="20"/>
              </w:rPr>
              <w:t xml:space="preserve"> differentials</w:t>
            </w:r>
            <w:r w:rsidRPr="00DD3485">
              <w:rPr>
                <w:sz w:val="20"/>
                <w:szCs w:val="20"/>
              </w:rPr>
              <w:t xml:space="preserve"> </w:t>
            </w:r>
          </w:p>
        </w:tc>
      </w:tr>
      <w:tr w:rsidR="00E266B8" w:rsidRPr="0016548F" w:rsidTr="00416FA0">
        <w:tc>
          <w:tcPr>
            <w:tcW w:w="0" w:type="auto"/>
            <w:gridSpan w:val="3"/>
            <w:tcBorders>
              <w:top w:val="single" w:sz="4" w:space="0" w:color="auto"/>
              <w:left w:val="nil"/>
              <w:bottom w:val="nil"/>
              <w:right w:val="nil"/>
            </w:tcBorders>
            <w:hideMark/>
          </w:tcPr>
          <w:p w:rsidR="00E266B8" w:rsidRPr="0016548F" w:rsidRDefault="00E266B8" w:rsidP="00416FA0">
            <w:pPr>
              <w:rPr>
                <w:sz w:val="20"/>
                <w:szCs w:val="20"/>
              </w:rPr>
            </w:pPr>
            <w:r w:rsidRPr="00DD3485">
              <w:rPr>
                <w:i/>
                <w:sz w:val="20"/>
                <w:szCs w:val="20"/>
              </w:rPr>
              <w:t>Sources</w:t>
            </w:r>
            <w:r w:rsidRPr="00DD3485">
              <w:rPr>
                <w:sz w:val="20"/>
                <w:szCs w:val="20"/>
              </w:rPr>
              <w:t xml:space="preserve">: Gourevitch and Shinn (2005: 42-47; 221-223); Vitols (2011: 24-30) </w:t>
            </w:r>
          </w:p>
        </w:tc>
      </w:tr>
    </w:tbl>
    <w:p w:rsidR="00C805A6" w:rsidRDefault="00C805A6" w:rsidP="00605F12">
      <w:pPr>
        <w:ind w:left="709" w:hanging="709"/>
        <w:jc w:val="both"/>
        <w:rPr>
          <w:rFonts w:cs="Times New Roman"/>
          <w:b/>
          <w:szCs w:val="24"/>
          <w:lang w:val="en-US"/>
        </w:rPr>
      </w:pPr>
    </w:p>
    <w:p w:rsidR="00C805A6" w:rsidRDefault="00C805A6" w:rsidP="00605F12">
      <w:pPr>
        <w:ind w:left="709" w:hanging="709"/>
        <w:jc w:val="both"/>
        <w:rPr>
          <w:rFonts w:cs="Times New Roman"/>
          <w:b/>
          <w:szCs w:val="24"/>
          <w:lang w:val="en-US"/>
        </w:rPr>
      </w:pPr>
    </w:p>
    <w:p w:rsidR="00C805A6" w:rsidRDefault="00C805A6">
      <w:pPr>
        <w:jc w:val="both"/>
        <w:rPr>
          <w:rFonts w:cs="Times New Roman"/>
          <w:b/>
          <w:szCs w:val="24"/>
          <w:lang w:val="en-US"/>
        </w:rPr>
      </w:pPr>
      <w:r>
        <w:rPr>
          <w:rFonts w:cs="Times New Roman"/>
          <w:b/>
          <w:szCs w:val="24"/>
          <w:lang w:val="en-US"/>
        </w:rPr>
        <w:br w:type="page"/>
      </w:r>
    </w:p>
    <w:p w:rsidR="00605F12" w:rsidRDefault="00605F12" w:rsidP="00605F12">
      <w:pPr>
        <w:ind w:left="709" w:hanging="709"/>
        <w:jc w:val="both"/>
        <w:rPr>
          <w:rFonts w:cs="Times New Roman"/>
          <w:b/>
          <w:szCs w:val="24"/>
          <w:lang w:val="en-US"/>
        </w:rPr>
      </w:pPr>
      <w:r w:rsidRPr="00605F12">
        <w:rPr>
          <w:rFonts w:cs="Times New Roman"/>
          <w:b/>
          <w:szCs w:val="24"/>
          <w:lang w:val="en-US"/>
        </w:rPr>
        <w:lastRenderedPageBreak/>
        <w:t>Table 2 – Union federations' approaches to shareholder activism in the USA, UK and France</w:t>
      </w:r>
    </w:p>
    <w:p w:rsidR="00605F12" w:rsidRDefault="004F415A" w:rsidP="00FC2989">
      <w:pPr>
        <w:spacing w:line="480" w:lineRule="auto"/>
        <w:ind w:left="706" w:hanging="706"/>
        <w:jc w:val="both"/>
        <w:rPr>
          <w:rFonts w:eastAsia="Times New Roman" w:cs="Times New Roman"/>
          <w:b/>
          <w:szCs w:val="24"/>
          <w:lang w:val="en-US"/>
        </w:rPr>
      </w:pPr>
      <w:r w:rsidRPr="004F415A">
        <w:rPr>
          <w:noProof/>
          <w:lang w:eastAsia="en-GB"/>
        </w:rPr>
        <w:drawing>
          <wp:inline distT="0" distB="0" distL="0" distR="0">
            <wp:extent cx="5731510" cy="457507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575079"/>
                    </a:xfrm>
                    <a:prstGeom prst="rect">
                      <a:avLst/>
                    </a:prstGeom>
                    <a:noFill/>
                    <a:ln>
                      <a:noFill/>
                    </a:ln>
                  </pic:spPr>
                </pic:pic>
              </a:graphicData>
            </a:graphic>
          </wp:inline>
        </w:drawing>
      </w:r>
    </w:p>
    <w:p w:rsidR="00147FD5" w:rsidRPr="00E266B8" w:rsidRDefault="00147FD5" w:rsidP="00FC2989">
      <w:pPr>
        <w:spacing w:line="480" w:lineRule="auto"/>
        <w:ind w:left="706" w:hanging="706"/>
        <w:jc w:val="both"/>
        <w:rPr>
          <w:rFonts w:eastAsia="Times New Roman" w:cs="Times New Roman"/>
          <w:b/>
          <w:szCs w:val="24"/>
          <w:lang w:val="en-US"/>
        </w:rPr>
      </w:pPr>
      <w:r>
        <w:rPr>
          <w:rFonts w:eastAsia="Times New Roman" w:cs="Times New Roman"/>
          <w:b/>
          <w:szCs w:val="24"/>
          <w:lang w:val="en-US"/>
        </w:rPr>
        <w:t>Notes</w:t>
      </w:r>
    </w:p>
    <w:sectPr w:rsidR="00147FD5" w:rsidRPr="00E266B8" w:rsidSect="00A94DD9">
      <w:footerReference w:type="default" r:id="rId2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236" w:rsidRDefault="00615236" w:rsidP="007063AC">
      <w:r>
        <w:separator/>
      </w:r>
    </w:p>
  </w:endnote>
  <w:endnote w:type="continuationSeparator" w:id="0">
    <w:p w:rsidR="00615236" w:rsidRDefault="00615236" w:rsidP="007063AC">
      <w:r>
        <w:continuationSeparator/>
      </w:r>
    </w:p>
  </w:endnote>
  <w:endnote w:id="1">
    <w:p w:rsidR="00EC2511" w:rsidRDefault="00EC2511" w:rsidP="00700657">
      <w:pPr>
        <w:pStyle w:val="EndnoteText"/>
      </w:pPr>
      <w:r>
        <w:rPr>
          <w:rStyle w:val="EndnoteReference"/>
        </w:rPr>
        <w:endnoteRef/>
      </w:r>
      <w:r>
        <w:t xml:space="preserve"> Gourevitch and Shinn do recognise differences among minority shareholders but do not incorporate them into their overall thesis (2005: 116-8).</w:t>
      </w:r>
    </w:p>
  </w:endnote>
  <w:endnote w:id="2">
    <w:p w:rsidR="00EC2511" w:rsidRPr="007C386B" w:rsidRDefault="00EC2511" w:rsidP="007C386B">
      <w:pPr>
        <w:rPr>
          <w:rFonts w:eastAsia="Times New Roman" w:cs="Times New Roman"/>
          <w:color w:val="000000"/>
          <w:sz w:val="20"/>
          <w:szCs w:val="20"/>
          <w:lang w:eastAsia="en-GB"/>
        </w:rPr>
      </w:pPr>
      <w:r>
        <w:rPr>
          <w:rStyle w:val="EndnoteReference"/>
        </w:rPr>
        <w:endnoteRef/>
      </w:r>
      <w:r>
        <w:t xml:space="preserve"> </w:t>
      </w:r>
      <w:r w:rsidRPr="007C386B">
        <w:rPr>
          <w:rFonts w:eastAsia="Times New Roman" w:cs="Times New Roman"/>
          <w:color w:val="000000"/>
          <w:sz w:val="20"/>
          <w:szCs w:val="20"/>
          <w:lang w:eastAsia="en-GB"/>
        </w:rPr>
        <w:t>Thus, ERISA requires that shareholder</w:t>
      </w:r>
      <w:r>
        <w:rPr>
          <w:rFonts w:eastAsia="Times New Roman" w:cs="Times New Roman"/>
          <w:color w:val="000000"/>
          <w:sz w:val="20"/>
          <w:szCs w:val="20"/>
          <w:lang w:eastAsia="en-GB"/>
        </w:rPr>
        <w:t xml:space="preserve"> activism is only pursued </w:t>
      </w:r>
      <w:r w:rsidRPr="007C386B">
        <w:rPr>
          <w:rFonts w:eastAsia="Times New Roman" w:cs="Times New Roman"/>
          <w:color w:val="000000"/>
          <w:sz w:val="20"/>
          <w:szCs w:val="20"/>
          <w:lang w:eastAsia="en-GB"/>
        </w:rPr>
        <w:t>on the basis th</w:t>
      </w:r>
      <w:r>
        <w:rPr>
          <w:rFonts w:eastAsia="Times New Roman" w:cs="Times New Roman"/>
          <w:color w:val="000000"/>
          <w:sz w:val="20"/>
          <w:szCs w:val="20"/>
          <w:lang w:eastAsia="en-GB"/>
        </w:rPr>
        <w:t xml:space="preserve">at trustees </w:t>
      </w:r>
      <w:r w:rsidRPr="007C386B">
        <w:rPr>
          <w:rFonts w:eastAsia="Times New Roman" w:cs="Times New Roman"/>
          <w:color w:val="000000"/>
          <w:sz w:val="20"/>
          <w:szCs w:val="20"/>
          <w:lang w:eastAsia="en-GB"/>
        </w:rPr>
        <w:t xml:space="preserve">discharge their duties solely in the interests of the plan participants and beneficiaries (ERISA 404(a)(1)(A)) In doing this, they must act prudently in relation to the following: portfolio diversity; current and projected returns relative to plan liabilities; and possible returns from alternative investments with similar risks (See </w:t>
      </w:r>
      <w:r w:rsidRPr="007C386B">
        <w:rPr>
          <w:rFonts w:cs="Times New Roman"/>
          <w:sz w:val="20"/>
          <w:szCs w:val="20"/>
          <w:lang w:val="en-US"/>
        </w:rPr>
        <w:t>Snow Spaldiing et al, 1997</w:t>
      </w:r>
      <w:r>
        <w:rPr>
          <w:rFonts w:cs="Times New Roman"/>
          <w:sz w:val="20"/>
          <w:szCs w:val="20"/>
          <w:lang w:val="en-US"/>
        </w:rPr>
        <w:t>: 3)</w:t>
      </w:r>
    </w:p>
    <w:p w:rsidR="00EC2511" w:rsidRDefault="00EC251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888533"/>
      <w:docPartObj>
        <w:docPartGallery w:val="Page Numbers (Bottom of Page)"/>
        <w:docPartUnique/>
      </w:docPartObj>
    </w:sdtPr>
    <w:sdtEndPr/>
    <w:sdtContent>
      <w:p w:rsidR="00EC2511" w:rsidRDefault="00EC2511">
        <w:pPr>
          <w:pStyle w:val="Footer"/>
          <w:jc w:val="center"/>
        </w:pPr>
        <w:r>
          <w:fldChar w:fldCharType="begin"/>
        </w:r>
        <w:r>
          <w:instrText xml:space="preserve"> PAGE   \* MERGEFORMAT </w:instrText>
        </w:r>
        <w:r>
          <w:fldChar w:fldCharType="separate"/>
        </w:r>
        <w:r w:rsidR="00E42802">
          <w:rPr>
            <w:noProof/>
          </w:rPr>
          <w:t>1</w:t>
        </w:r>
        <w:r>
          <w:rPr>
            <w:noProof/>
          </w:rPr>
          <w:fldChar w:fldCharType="end"/>
        </w:r>
      </w:p>
    </w:sdtContent>
  </w:sdt>
  <w:p w:rsidR="00EC2511" w:rsidRDefault="00EC2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236" w:rsidRDefault="00615236" w:rsidP="007063AC">
      <w:r>
        <w:separator/>
      </w:r>
    </w:p>
  </w:footnote>
  <w:footnote w:type="continuationSeparator" w:id="0">
    <w:p w:rsidR="00615236" w:rsidRDefault="00615236" w:rsidP="00706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12AE"/>
    <w:multiLevelType w:val="hybridMultilevel"/>
    <w:tmpl w:val="E0780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40696F"/>
    <w:multiLevelType w:val="hybridMultilevel"/>
    <w:tmpl w:val="CD9A01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51684F8D"/>
    <w:multiLevelType w:val="hybridMultilevel"/>
    <w:tmpl w:val="0EA2B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8E60CA"/>
    <w:multiLevelType w:val="hybridMultilevel"/>
    <w:tmpl w:val="A370A112"/>
    <w:lvl w:ilvl="0" w:tplc="6CD6DF78">
      <w:start w:val="995"/>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F1911"/>
    <w:multiLevelType w:val="hybridMultilevel"/>
    <w:tmpl w:val="C06C9C3E"/>
    <w:lvl w:ilvl="0" w:tplc="DBCEE71C">
      <w:start w:val="1"/>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6E1A182C"/>
    <w:multiLevelType w:val="hybridMultilevel"/>
    <w:tmpl w:val="BC56E930"/>
    <w:lvl w:ilvl="0" w:tplc="5354521E">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723B0C90"/>
    <w:multiLevelType w:val="hybridMultilevel"/>
    <w:tmpl w:val="30D85C88"/>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D0"/>
    <w:rsid w:val="00002E0F"/>
    <w:rsid w:val="00002F05"/>
    <w:rsid w:val="00003F0E"/>
    <w:rsid w:val="000048DD"/>
    <w:rsid w:val="0000493D"/>
    <w:rsid w:val="00005209"/>
    <w:rsid w:val="00005772"/>
    <w:rsid w:val="00005D32"/>
    <w:rsid w:val="000060B7"/>
    <w:rsid w:val="00006751"/>
    <w:rsid w:val="000068AE"/>
    <w:rsid w:val="000074C6"/>
    <w:rsid w:val="00007823"/>
    <w:rsid w:val="0001021B"/>
    <w:rsid w:val="00011452"/>
    <w:rsid w:val="000114D6"/>
    <w:rsid w:val="00012790"/>
    <w:rsid w:val="00013F62"/>
    <w:rsid w:val="00015B82"/>
    <w:rsid w:val="00015CA1"/>
    <w:rsid w:val="00015FAA"/>
    <w:rsid w:val="00016DC3"/>
    <w:rsid w:val="000174C9"/>
    <w:rsid w:val="0001763C"/>
    <w:rsid w:val="0001794F"/>
    <w:rsid w:val="00020155"/>
    <w:rsid w:val="00021A2C"/>
    <w:rsid w:val="000224D2"/>
    <w:rsid w:val="00022586"/>
    <w:rsid w:val="00023F56"/>
    <w:rsid w:val="000266D6"/>
    <w:rsid w:val="00026A46"/>
    <w:rsid w:val="00026A5B"/>
    <w:rsid w:val="00026BC6"/>
    <w:rsid w:val="00027048"/>
    <w:rsid w:val="00030C29"/>
    <w:rsid w:val="00030E5A"/>
    <w:rsid w:val="000310DC"/>
    <w:rsid w:val="00031E59"/>
    <w:rsid w:val="00032FC2"/>
    <w:rsid w:val="0003338F"/>
    <w:rsid w:val="000336AC"/>
    <w:rsid w:val="00033F00"/>
    <w:rsid w:val="00034DF7"/>
    <w:rsid w:val="00034FFC"/>
    <w:rsid w:val="00035EC3"/>
    <w:rsid w:val="00036F27"/>
    <w:rsid w:val="00037476"/>
    <w:rsid w:val="000377F8"/>
    <w:rsid w:val="00037FAB"/>
    <w:rsid w:val="00040866"/>
    <w:rsid w:val="00040CB1"/>
    <w:rsid w:val="00041681"/>
    <w:rsid w:val="00041C2D"/>
    <w:rsid w:val="00042052"/>
    <w:rsid w:val="000420EF"/>
    <w:rsid w:val="000428BD"/>
    <w:rsid w:val="000437DF"/>
    <w:rsid w:val="00043DB1"/>
    <w:rsid w:val="00045148"/>
    <w:rsid w:val="000456FA"/>
    <w:rsid w:val="00045FD7"/>
    <w:rsid w:val="00046459"/>
    <w:rsid w:val="00046C50"/>
    <w:rsid w:val="00047BD9"/>
    <w:rsid w:val="00047CB8"/>
    <w:rsid w:val="00047CF8"/>
    <w:rsid w:val="00047ED2"/>
    <w:rsid w:val="0005172F"/>
    <w:rsid w:val="00051BF5"/>
    <w:rsid w:val="00052089"/>
    <w:rsid w:val="000524CB"/>
    <w:rsid w:val="00053159"/>
    <w:rsid w:val="00053262"/>
    <w:rsid w:val="000537A9"/>
    <w:rsid w:val="00053A40"/>
    <w:rsid w:val="00053C2D"/>
    <w:rsid w:val="00053F34"/>
    <w:rsid w:val="00054A24"/>
    <w:rsid w:val="00055692"/>
    <w:rsid w:val="00055B64"/>
    <w:rsid w:val="00055CAA"/>
    <w:rsid w:val="00055E0C"/>
    <w:rsid w:val="000562F6"/>
    <w:rsid w:val="00056B8A"/>
    <w:rsid w:val="00057E2B"/>
    <w:rsid w:val="0006007A"/>
    <w:rsid w:val="00062069"/>
    <w:rsid w:val="00062845"/>
    <w:rsid w:val="00062DEC"/>
    <w:rsid w:val="00063645"/>
    <w:rsid w:val="00063AAC"/>
    <w:rsid w:val="00065C3A"/>
    <w:rsid w:val="00066194"/>
    <w:rsid w:val="000667D0"/>
    <w:rsid w:val="00066B8D"/>
    <w:rsid w:val="00067B90"/>
    <w:rsid w:val="000708FF"/>
    <w:rsid w:val="000717D7"/>
    <w:rsid w:val="00071B4B"/>
    <w:rsid w:val="00071C5C"/>
    <w:rsid w:val="00071D56"/>
    <w:rsid w:val="0007230A"/>
    <w:rsid w:val="00073773"/>
    <w:rsid w:val="00074B9B"/>
    <w:rsid w:val="00076CBA"/>
    <w:rsid w:val="00077C1B"/>
    <w:rsid w:val="00080AEF"/>
    <w:rsid w:val="00081F17"/>
    <w:rsid w:val="000822DC"/>
    <w:rsid w:val="000833A6"/>
    <w:rsid w:val="00083BCE"/>
    <w:rsid w:val="00083C42"/>
    <w:rsid w:val="0008511A"/>
    <w:rsid w:val="00085149"/>
    <w:rsid w:val="00085292"/>
    <w:rsid w:val="0008659C"/>
    <w:rsid w:val="0008688C"/>
    <w:rsid w:val="00086DF7"/>
    <w:rsid w:val="00086E4D"/>
    <w:rsid w:val="0008709F"/>
    <w:rsid w:val="00087A90"/>
    <w:rsid w:val="00087E68"/>
    <w:rsid w:val="00092434"/>
    <w:rsid w:val="0009305A"/>
    <w:rsid w:val="0009350E"/>
    <w:rsid w:val="000939B0"/>
    <w:rsid w:val="00095721"/>
    <w:rsid w:val="00095A74"/>
    <w:rsid w:val="00095F2A"/>
    <w:rsid w:val="00096FE0"/>
    <w:rsid w:val="00097275"/>
    <w:rsid w:val="000A09F8"/>
    <w:rsid w:val="000A2270"/>
    <w:rsid w:val="000A27AE"/>
    <w:rsid w:val="000A2C33"/>
    <w:rsid w:val="000A2E79"/>
    <w:rsid w:val="000A3048"/>
    <w:rsid w:val="000A326A"/>
    <w:rsid w:val="000A35E8"/>
    <w:rsid w:val="000A3824"/>
    <w:rsid w:val="000A3A36"/>
    <w:rsid w:val="000A497E"/>
    <w:rsid w:val="000A4E1F"/>
    <w:rsid w:val="000A71AE"/>
    <w:rsid w:val="000A73FE"/>
    <w:rsid w:val="000A7800"/>
    <w:rsid w:val="000A7ED0"/>
    <w:rsid w:val="000B14BD"/>
    <w:rsid w:val="000B1914"/>
    <w:rsid w:val="000B298A"/>
    <w:rsid w:val="000B393D"/>
    <w:rsid w:val="000B6226"/>
    <w:rsid w:val="000B6705"/>
    <w:rsid w:val="000B6C45"/>
    <w:rsid w:val="000C02C8"/>
    <w:rsid w:val="000C0804"/>
    <w:rsid w:val="000C0962"/>
    <w:rsid w:val="000C10B2"/>
    <w:rsid w:val="000C1B52"/>
    <w:rsid w:val="000C4A69"/>
    <w:rsid w:val="000C4BF2"/>
    <w:rsid w:val="000C4DFC"/>
    <w:rsid w:val="000C558E"/>
    <w:rsid w:val="000C7CFA"/>
    <w:rsid w:val="000D1506"/>
    <w:rsid w:val="000D1532"/>
    <w:rsid w:val="000D29A3"/>
    <w:rsid w:val="000D3635"/>
    <w:rsid w:val="000D3A29"/>
    <w:rsid w:val="000D4E2A"/>
    <w:rsid w:val="000D63DD"/>
    <w:rsid w:val="000D675E"/>
    <w:rsid w:val="000D6AA2"/>
    <w:rsid w:val="000D6B25"/>
    <w:rsid w:val="000D7AA3"/>
    <w:rsid w:val="000E0817"/>
    <w:rsid w:val="000E1D3F"/>
    <w:rsid w:val="000E1E53"/>
    <w:rsid w:val="000E2162"/>
    <w:rsid w:val="000E2712"/>
    <w:rsid w:val="000E30A4"/>
    <w:rsid w:val="000E3B14"/>
    <w:rsid w:val="000E3C4E"/>
    <w:rsid w:val="000E3F2D"/>
    <w:rsid w:val="000E6255"/>
    <w:rsid w:val="000E68C5"/>
    <w:rsid w:val="000E68D6"/>
    <w:rsid w:val="000E6D66"/>
    <w:rsid w:val="000E75EF"/>
    <w:rsid w:val="000F07D7"/>
    <w:rsid w:val="000F0BB6"/>
    <w:rsid w:val="000F137E"/>
    <w:rsid w:val="000F18FD"/>
    <w:rsid w:val="000F1FB3"/>
    <w:rsid w:val="000F4046"/>
    <w:rsid w:val="000F458E"/>
    <w:rsid w:val="000F550F"/>
    <w:rsid w:val="000F5B6F"/>
    <w:rsid w:val="000F6180"/>
    <w:rsid w:val="000F715E"/>
    <w:rsid w:val="000F7826"/>
    <w:rsid w:val="000F7F11"/>
    <w:rsid w:val="00100A64"/>
    <w:rsid w:val="00102462"/>
    <w:rsid w:val="0010285B"/>
    <w:rsid w:val="00102A36"/>
    <w:rsid w:val="00102DCE"/>
    <w:rsid w:val="0010353F"/>
    <w:rsid w:val="00103DC1"/>
    <w:rsid w:val="00104B01"/>
    <w:rsid w:val="0010508F"/>
    <w:rsid w:val="0010598E"/>
    <w:rsid w:val="00106DB4"/>
    <w:rsid w:val="001070BA"/>
    <w:rsid w:val="00107498"/>
    <w:rsid w:val="00107FC7"/>
    <w:rsid w:val="00110A6A"/>
    <w:rsid w:val="001115CF"/>
    <w:rsid w:val="00113793"/>
    <w:rsid w:val="00113D9E"/>
    <w:rsid w:val="00113FC7"/>
    <w:rsid w:val="001146FA"/>
    <w:rsid w:val="00115B15"/>
    <w:rsid w:val="001175C2"/>
    <w:rsid w:val="001175C3"/>
    <w:rsid w:val="001209F1"/>
    <w:rsid w:val="00120B6B"/>
    <w:rsid w:val="00121AD5"/>
    <w:rsid w:val="00121EE5"/>
    <w:rsid w:val="001228C2"/>
    <w:rsid w:val="00122C8F"/>
    <w:rsid w:val="0012364B"/>
    <w:rsid w:val="00123FB9"/>
    <w:rsid w:val="00124868"/>
    <w:rsid w:val="0012495B"/>
    <w:rsid w:val="00124C68"/>
    <w:rsid w:val="001250F1"/>
    <w:rsid w:val="001251D9"/>
    <w:rsid w:val="00125374"/>
    <w:rsid w:val="001266FC"/>
    <w:rsid w:val="00126B49"/>
    <w:rsid w:val="00126BE2"/>
    <w:rsid w:val="00127066"/>
    <w:rsid w:val="00127D89"/>
    <w:rsid w:val="00131247"/>
    <w:rsid w:val="001317B2"/>
    <w:rsid w:val="0013233D"/>
    <w:rsid w:val="0013235A"/>
    <w:rsid w:val="001325D9"/>
    <w:rsid w:val="001328F9"/>
    <w:rsid w:val="00133E43"/>
    <w:rsid w:val="00134648"/>
    <w:rsid w:val="00134B17"/>
    <w:rsid w:val="0013523F"/>
    <w:rsid w:val="0013558E"/>
    <w:rsid w:val="00137420"/>
    <w:rsid w:val="0014067B"/>
    <w:rsid w:val="00140A3B"/>
    <w:rsid w:val="001412F5"/>
    <w:rsid w:val="00142AE0"/>
    <w:rsid w:val="0014536A"/>
    <w:rsid w:val="0014639F"/>
    <w:rsid w:val="00147FD5"/>
    <w:rsid w:val="001502E9"/>
    <w:rsid w:val="00150B78"/>
    <w:rsid w:val="001510CF"/>
    <w:rsid w:val="00151610"/>
    <w:rsid w:val="001518F5"/>
    <w:rsid w:val="001523FF"/>
    <w:rsid w:val="00152AAE"/>
    <w:rsid w:val="001531DC"/>
    <w:rsid w:val="00154936"/>
    <w:rsid w:val="00154C9C"/>
    <w:rsid w:val="001550A1"/>
    <w:rsid w:val="0015547B"/>
    <w:rsid w:val="001556FD"/>
    <w:rsid w:val="0015592E"/>
    <w:rsid w:val="001564BB"/>
    <w:rsid w:val="00156B3F"/>
    <w:rsid w:val="00156F3D"/>
    <w:rsid w:val="0015766D"/>
    <w:rsid w:val="001577BA"/>
    <w:rsid w:val="00160B2F"/>
    <w:rsid w:val="00160B5A"/>
    <w:rsid w:val="001616A0"/>
    <w:rsid w:val="00161905"/>
    <w:rsid w:val="00162245"/>
    <w:rsid w:val="00162257"/>
    <w:rsid w:val="0016236F"/>
    <w:rsid w:val="001623B8"/>
    <w:rsid w:val="00163825"/>
    <w:rsid w:val="00163867"/>
    <w:rsid w:val="0016548F"/>
    <w:rsid w:val="00165AAB"/>
    <w:rsid w:val="0016613F"/>
    <w:rsid w:val="00166BE0"/>
    <w:rsid w:val="00166E79"/>
    <w:rsid w:val="00167CD1"/>
    <w:rsid w:val="00167F8F"/>
    <w:rsid w:val="001703AF"/>
    <w:rsid w:val="00170735"/>
    <w:rsid w:val="00170773"/>
    <w:rsid w:val="00170993"/>
    <w:rsid w:val="00171801"/>
    <w:rsid w:val="00171C72"/>
    <w:rsid w:val="00172937"/>
    <w:rsid w:val="00172BC5"/>
    <w:rsid w:val="00174BC8"/>
    <w:rsid w:val="00174BF5"/>
    <w:rsid w:val="0017584C"/>
    <w:rsid w:val="00175B97"/>
    <w:rsid w:val="001765D5"/>
    <w:rsid w:val="00177FB2"/>
    <w:rsid w:val="00180171"/>
    <w:rsid w:val="00181EA8"/>
    <w:rsid w:val="0018263B"/>
    <w:rsid w:val="0018277F"/>
    <w:rsid w:val="00183D60"/>
    <w:rsid w:val="00184735"/>
    <w:rsid w:val="00185C92"/>
    <w:rsid w:val="001866D2"/>
    <w:rsid w:val="001874DD"/>
    <w:rsid w:val="00187A8A"/>
    <w:rsid w:val="00187D4F"/>
    <w:rsid w:val="00187FC9"/>
    <w:rsid w:val="00190842"/>
    <w:rsid w:val="001912D9"/>
    <w:rsid w:val="001913DC"/>
    <w:rsid w:val="00191562"/>
    <w:rsid w:val="001918DD"/>
    <w:rsid w:val="0019362B"/>
    <w:rsid w:val="00193895"/>
    <w:rsid w:val="001940C8"/>
    <w:rsid w:val="0019647E"/>
    <w:rsid w:val="001966DE"/>
    <w:rsid w:val="00196CF2"/>
    <w:rsid w:val="001A035C"/>
    <w:rsid w:val="001A07A5"/>
    <w:rsid w:val="001A2263"/>
    <w:rsid w:val="001A2CA8"/>
    <w:rsid w:val="001A363E"/>
    <w:rsid w:val="001A3D89"/>
    <w:rsid w:val="001A48EE"/>
    <w:rsid w:val="001A5DC9"/>
    <w:rsid w:val="001A6E06"/>
    <w:rsid w:val="001A76AD"/>
    <w:rsid w:val="001B09FB"/>
    <w:rsid w:val="001B1318"/>
    <w:rsid w:val="001B18A8"/>
    <w:rsid w:val="001B221A"/>
    <w:rsid w:val="001B29EB"/>
    <w:rsid w:val="001B2A87"/>
    <w:rsid w:val="001B3019"/>
    <w:rsid w:val="001B40BA"/>
    <w:rsid w:val="001B46AA"/>
    <w:rsid w:val="001B5010"/>
    <w:rsid w:val="001B5205"/>
    <w:rsid w:val="001B71DD"/>
    <w:rsid w:val="001C0BD6"/>
    <w:rsid w:val="001C0F65"/>
    <w:rsid w:val="001C2A1A"/>
    <w:rsid w:val="001C2DD5"/>
    <w:rsid w:val="001C348C"/>
    <w:rsid w:val="001C3F30"/>
    <w:rsid w:val="001C4A7C"/>
    <w:rsid w:val="001C4C90"/>
    <w:rsid w:val="001C5B7E"/>
    <w:rsid w:val="001C5ECC"/>
    <w:rsid w:val="001C746B"/>
    <w:rsid w:val="001C776C"/>
    <w:rsid w:val="001C77BE"/>
    <w:rsid w:val="001C7BCE"/>
    <w:rsid w:val="001D0100"/>
    <w:rsid w:val="001D044E"/>
    <w:rsid w:val="001D08A1"/>
    <w:rsid w:val="001D248D"/>
    <w:rsid w:val="001D28AE"/>
    <w:rsid w:val="001D2F46"/>
    <w:rsid w:val="001D3266"/>
    <w:rsid w:val="001D3A24"/>
    <w:rsid w:val="001D46DD"/>
    <w:rsid w:val="001D4DB9"/>
    <w:rsid w:val="001D4F6E"/>
    <w:rsid w:val="001D5152"/>
    <w:rsid w:val="001D599E"/>
    <w:rsid w:val="001D5EA3"/>
    <w:rsid w:val="001D7C52"/>
    <w:rsid w:val="001E05D4"/>
    <w:rsid w:val="001E06C1"/>
    <w:rsid w:val="001E06E1"/>
    <w:rsid w:val="001E093D"/>
    <w:rsid w:val="001E0973"/>
    <w:rsid w:val="001E0A9E"/>
    <w:rsid w:val="001E1244"/>
    <w:rsid w:val="001E1496"/>
    <w:rsid w:val="001E19A4"/>
    <w:rsid w:val="001E1AC9"/>
    <w:rsid w:val="001E1EE2"/>
    <w:rsid w:val="001E26BA"/>
    <w:rsid w:val="001E45D7"/>
    <w:rsid w:val="001E4851"/>
    <w:rsid w:val="001E59BC"/>
    <w:rsid w:val="001E606F"/>
    <w:rsid w:val="001E7C48"/>
    <w:rsid w:val="001F00CA"/>
    <w:rsid w:val="001F079D"/>
    <w:rsid w:val="001F0C7C"/>
    <w:rsid w:val="001F188E"/>
    <w:rsid w:val="001F234D"/>
    <w:rsid w:val="001F2F87"/>
    <w:rsid w:val="001F40FA"/>
    <w:rsid w:val="001F42F3"/>
    <w:rsid w:val="001F4721"/>
    <w:rsid w:val="001F54F9"/>
    <w:rsid w:val="001F5916"/>
    <w:rsid w:val="001F6678"/>
    <w:rsid w:val="001F6702"/>
    <w:rsid w:val="001F6BC9"/>
    <w:rsid w:val="00200891"/>
    <w:rsid w:val="0020125C"/>
    <w:rsid w:val="0020390A"/>
    <w:rsid w:val="0020431F"/>
    <w:rsid w:val="002047B1"/>
    <w:rsid w:val="00204BFB"/>
    <w:rsid w:val="00204D82"/>
    <w:rsid w:val="0020587F"/>
    <w:rsid w:val="00206F6D"/>
    <w:rsid w:val="00207AB6"/>
    <w:rsid w:val="00207DE4"/>
    <w:rsid w:val="00210730"/>
    <w:rsid w:val="00210E13"/>
    <w:rsid w:val="0021201D"/>
    <w:rsid w:val="002123BB"/>
    <w:rsid w:val="00212533"/>
    <w:rsid w:val="00213608"/>
    <w:rsid w:val="002138A3"/>
    <w:rsid w:val="00213F49"/>
    <w:rsid w:val="00214103"/>
    <w:rsid w:val="002142A2"/>
    <w:rsid w:val="00214F83"/>
    <w:rsid w:val="0021524C"/>
    <w:rsid w:val="00217F2A"/>
    <w:rsid w:val="0022118E"/>
    <w:rsid w:val="0022179C"/>
    <w:rsid w:val="00223732"/>
    <w:rsid w:val="002242E6"/>
    <w:rsid w:val="002249D9"/>
    <w:rsid w:val="00225276"/>
    <w:rsid w:val="00226A39"/>
    <w:rsid w:val="00227370"/>
    <w:rsid w:val="00230273"/>
    <w:rsid w:val="00230E34"/>
    <w:rsid w:val="0023177B"/>
    <w:rsid w:val="00232597"/>
    <w:rsid w:val="00234017"/>
    <w:rsid w:val="00234C8C"/>
    <w:rsid w:val="00236202"/>
    <w:rsid w:val="00236752"/>
    <w:rsid w:val="00237B70"/>
    <w:rsid w:val="00237D3B"/>
    <w:rsid w:val="00240FD4"/>
    <w:rsid w:val="00241A07"/>
    <w:rsid w:val="00242B17"/>
    <w:rsid w:val="00242CC2"/>
    <w:rsid w:val="00243219"/>
    <w:rsid w:val="00243828"/>
    <w:rsid w:val="002438CE"/>
    <w:rsid w:val="00244C02"/>
    <w:rsid w:val="002450C5"/>
    <w:rsid w:val="0024718D"/>
    <w:rsid w:val="002475F3"/>
    <w:rsid w:val="00247920"/>
    <w:rsid w:val="0025015D"/>
    <w:rsid w:val="00250A52"/>
    <w:rsid w:val="00252C61"/>
    <w:rsid w:val="002539EC"/>
    <w:rsid w:val="0025566B"/>
    <w:rsid w:val="0025593D"/>
    <w:rsid w:val="0025632C"/>
    <w:rsid w:val="00256381"/>
    <w:rsid w:val="00256716"/>
    <w:rsid w:val="00260751"/>
    <w:rsid w:val="00260DD5"/>
    <w:rsid w:val="00261438"/>
    <w:rsid w:val="00262E17"/>
    <w:rsid w:val="002637F7"/>
    <w:rsid w:val="00265049"/>
    <w:rsid w:val="00265598"/>
    <w:rsid w:val="00265823"/>
    <w:rsid w:val="00265D2A"/>
    <w:rsid w:val="002666AB"/>
    <w:rsid w:val="0026795E"/>
    <w:rsid w:val="00267BFF"/>
    <w:rsid w:val="00272352"/>
    <w:rsid w:val="00273214"/>
    <w:rsid w:val="002735A3"/>
    <w:rsid w:val="0027373A"/>
    <w:rsid w:val="002738F3"/>
    <w:rsid w:val="0027442D"/>
    <w:rsid w:val="002750A3"/>
    <w:rsid w:val="002752AC"/>
    <w:rsid w:val="0027547F"/>
    <w:rsid w:val="002757CA"/>
    <w:rsid w:val="002758FE"/>
    <w:rsid w:val="0027651F"/>
    <w:rsid w:val="002766F4"/>
    <w:rsid w:val="00276E56"/>
    <w:rsid w:val="00280732"/>
    <w:rsid w:val="00280918"/>
    <w:rsid w:val="00280F3E"/>
    <w:rsid w:val="002811ED"/>
    <w:rsid w:val="00283661"/>
    <w:rsid w:val="002837CF"/>
    <w:rsid w:val="00283C03"/>
    <w:rsid w:val="00283E59"/>
    <w:rsid w:val="00285762"/>
    <w:rsid w:val="00285B44"/>
    <w:rsid w:val="00286041"/>
    <w:rsid w:val="0028736C"/>
    <w:rsid w:val="00287383"/>
    <w:rsid w:val="002873E7"/>
    <w:rsid w:val="002874D9"/>
    <w:rsid w:val="00287DF4"/>
    <w:rsid w:val="00290782"/>
    <w:rsid w:val="002908FC"/>
    <w:rsid w:val="002929E1"/>
    <w:rsid w:val="00292E37"/>
    <w:rsid w:val="0029384B"/>
    <w:rsid w:val="00293AEB"/>
    <w:rsid w:val="002945EB"/>
    <w:rsid w:val="00295D6E"/>
    <w:rsid w:val="002968D4"/>
    <w:rsid w:val="002975CA"/>
    <w:rsid w:val="00297691"/>
    <w:rsid w:val="00297D70"/>
    <w:rsid w:val="002A0F2E"/>
    <w:rsid w:val="002A1B5B"/>
    <w:rsid w:val="002A2F10"/>
    <w:rsid w:val="002A385A"/>
    <w:rsid w:val="002A3DB1"/>
    <w:rsid w:val="002A491B"/>
    <w:rsid w:val="002A51E8"/>
    <w:rsid w:val="002A5BDF"/>
    <w:rsid w:val="002A5EB6"/>
    <w:rsid w:val="002A61E0"/>
    <w:rsid w:val="002A714F"/>
    <w:rsid w:val="002A72A1"/>
    <w:rsid w:val="002B05A3"/>
    <w:rsid w:val="002B333B"/>
    <w:rsid w:val="002B33C5"/>
    <w:rsid w:val="002B47F0"/>
    <w:rsid w:val="002B4917"/>
    <w:rsid w:val="002B55AC"/>
    <w:rsid w:val="002B6BCC"/>
    <w:rsid w:val="002B7C6F"/>
    <w:rsid w:val="002B7E6F"/>
    <w:rsid w:val="002C0627"/>
    <w:rsid w:val="002C1CC3"/>
    <w:rsid w:val="002C3287"/>
    <w:rsid w:val="002C3430"/>
    <w:rsid w:val="002C3498"/>
    <w:rsid w:val="002C34DA"/>
    <w:rsid w:val="002C398C"/>
    <w:rsid w:val="002C4077"/>
    <w:rsid w:val="002C487C"/>
    <w:rsid w:val="002C54C0"/>
    <w:rsid w:val="002C5B86"/>
    <w:rsid w:val="002C5FEA"/>
    <w:rsid w:val="002C6C70"/>
    <w:rsid w:val="002C6D86"/>
    <w:rsid w:val="002C6E76"/>
    <w:rsid w:val="002C6E7A"/>
    <w:rsid w:val="002C7FE5"/>
    <w:rsid w:val="002D00F3"/>
    <w:rsid w:val="002D0D3E"/>
    <w:rsid w:val="002D166C"/>
    <w:rsid w:val="002D29CF"/>
    <w:rsid w:val="002D34F8"/>
    <w:rsid w:val="002D37C2"/>
    <w:rsid w:val="002D5830"/>
    <w:rsid w:val="002D5A37"/>
    <w:rsid w:val="002D5D84"/>
    <w:rsid w:val="002D623D"/>
    <w:rsid w:val="002D6C24"/>
    <w:rsid w:val="002D74DC"/>
    <w:rsid w:val="002D753E"/>
    <w:rsid w:val="002D7DFD"/>
    <w:rsid w:val="002D7ECE"/>
    <w:rsid w:val="002E0910"/>
    <w:rsid w:val="002E1093"/>
    <w:rsid w:val="002E160D"/>
    <w:rsid w:val="002E1893"/>
    <w:rsid w:val="002E3291"/>
    <w:rsid w:val="002E4DE5"/>
    <w:rsid w:val="002E63F2"/>
    <w:rsid w:val="002E7275"/>
    <w:rsid w:val="002E7F8A"/>
    <w:rsid w:val="002F07E9"/>
    <w:rsid w:val="002F2B92"/>
    <w:rsid w:val="002F3BC0"/>
    <w:rsid w:val="002F3CC0"/>
    <w:rsid w:val="002F4E90"/>
    <w:rsid w:val="002F5F7B"/>
    <w:rsid w:val="002F73AF"/>
    <w:rsid w:val="002F787D"/>
    <w:rsid w:val="00301C59"/>
    <w:rsid w:val="00301E3F"/>
    <w:rsid w:val="00304E15"/>
    <w:rsid w:val="00304EE0"/>
    <w:rsid w:val="003058C2"/>
    <w:rsid w:val="0030625A"/>
    <w:rsid w:val="0030747C"/>
    <w:rsid w:val="0031001F"/>
    <w:rsid w:val="0031003E"/>
    <w:rsid w:val="003106EA"/>
    <w:rsid w:val="00311D9C"/>
    <w:rsid w:val="00312596"/>
    <w:rsid w:val="003128B2"/>
    <w:rsid w:val="00312A2C"/>
    <w:rsid w:val="0031380E"/>
    <w:rsid w:val="00313D6D"/>
    <w:rsid w:val="0031469F"/>
    <w:rsid w:val="003147AD"/>
    <w:rsid w:val="00315A31"/>
    <w:rsid w:val="0031620B"/>
    <w:rsid w:val="00316BF1"/>
    <w:rsid w:val="00316D6B"/>
    <w:rsid w:val="00317DD5"/>
    <w:rsid w:val="0032006B"/>
    <w:rsid w:val="00322872"/>
    <w:rsid w:val="00324334"/>
    <w:rsid w:val="00324595"/>
    <w:rsid w:val="0032462C"/>
    <w:rsid w:val="00324D2A"/>
    <w:rsid w:val="00325887"/>
    <w:rsid w:val="003265BA"/>
    <w:rsid w:val="00326F74"/>
    <w:rsid w:val="003271A2"/>
    <w:rsid w:val="003271D6"/>
    <w:rsid w:val="00330B22"/>
    <w:rsid w:val="00330CD1"/>
    <w:rsid w:val="00331009"/>
    <w:rsid w:val="00331603"/>
    <w:rsid w:val="003323FD"/>
    <w:rsid w:val="003327FB"/>
    <w:rsid w:val="0033390C"/>
    <w:rsid w:val="0033459D"/>
    <w:rsid w:val="00334A4A"/>
    <w:rsid w:val="00334ACE"/>
    <w:rsid w:val="00334E00"/>
    <w:rsid w:val="00336B5E"/>
    <w:rsid w:val="00336CD1"/>
    <w:rsid w:val="003400B3"/>
    <w:rsid w:val="003415B1"/>
    <w:rsid w:val="00341B1F"/>
    <w:rsid w:val="00342092"/>
    <w:rsid w:val="00343148"/>
    <w:rsid w:val="00343B26"/>
    <w:rsid w:val="0034513D"/>
    <w:rsid w:val="00345350"/>
    <w:rsid w:val="003455C8"/>
    <w:rsid w:val="0034607C"/>
    <w:rsid w:val="003468DF"/>
    <w:rsid w:val="00346A33"/>
    <w:rsid w:val="00346F07"/>
    <w:rsid w:val="00347142"/>
    <w:rsid w:val="0034731B"/>
    <w:rsid w:val="00347336"/>
    <w:rsid w:val="003477E4"/>
    <w:rsid w:val="0034792D"/>
    <w:rsid w:val="0035064F"/>
    <w:rsid w:val="00351065"/>
    <w:rsid w:val="0035149D"/>
    <w:rsid w:val="00351DBC"/>
    <w:rsid w:val="00351F24"/>
    <w:rsid w:val="003524BD"/>
    <w:rsid w:val="003527B4"/>
    <w:rsid w:val="003542EA"/>
    <w:rsid w:val="00354DCC"/>
    <w:rsid w:val="0035552A"/>
    <w:rsid w:val="00356088"/>
    <w:rsid w:val="00357676"/>
    <w:rsid w:val="003576A8"/>
    <w:rsid w:val="0036036D"/>
    <w:rsid w:val="0036046C"/>
    <w:rsid w:val="00360B53"/>
    <w:rsid w:val="0036156B"/>
    <w:rsid w:val="00362BAF"/>
    <w:rsid w:val="00362C36"/>
    <w:rsid w:val="00363538"/>
    <w:rsid w:val="00363BD4"/>
    <w:rsid w:val="00363DFD"/>
    <w:rsid w:val="00364B51"/>
    <w:rsid w:val="00364DE5"/>
    <w:rsid w:val="00364E84"/>
    <w:rsid w:val="00365B66"/>
    <w:rsid w:val="0036780E"/>
    <w:rsid w:val="00371652"/>
    <w:rsid w:val="003717B7"/>
    <w:rsid w:val="00371F9D"/>
    <w:rsid w:val="003728C6"/>
    <w:rsid w:val="00372BA5"/>
    <w:rsid w:val="00372F55"/>
    <w:rsid w:val="00373722"/>
    <w:rsid w:val="0037417D"/>
    <w:rsid w:val="003747A4"/>
    <w:rsid w:val="0037499D"/>
    <w:rsid w:val="00376BD1"/>
    <w:rsid w:val="00377030"/>
    <w:rsid w:val="0037746B"/>
    <w:rsid w:val="003800DC"/>
    <w:rsid w:val="003805AB"/>
    <w:rsid w:val="00380B79"/>
    <w:rsid w:val="0038146B"/>
    <w:rsid w:val="00381961"/>
    <w:rsid w:val="00382875"/>
    <w:rsid w:val="00382EEF"/>
    <w:rsid w:val="003830B3"/>
    <w:rsid w:val="003838BC"/>
    <w:rsid w:val="00383B17"/>
    <w:rsid w:val="00383E29"/>
    <w:rsid w:val="003846B1"/>
    <w:rsid w:val="003848A5"/>
    <w:rsid w:val="00384B6F"/>
    <w:rsid w:val="00384E17"/>
    <w:rsid w:val="00386098"/>
    <w:rsid w:val="0038635D"/>
    <w:rsid w:val="00387C2B"/>
    <w:rsid w:val="00390AB9"/>
    <w:rsid w:val="0039132D"/>
    <w:rsid w:val="00391BEC"/>
    <w:rsid w:val="0039292F"/>
    <w:rsid w:val="00393370"/>
    <w:rsid w:val="00393650"/>
    <w:rsid w:val="00393CE6"/>
    <w:rsid w:val="00394118"/>
    <w:rsid w:val="00394B8D"/>
    <w:rsid w:val="00394F17"/>
    <w:rsid w:val="00395855"/>
    <w:rsid w:val="0039767A"/>
    <w:rsid w:val="00397E5D"/>
    <w:rsid w:val="003A01A8"/>
    <w:rsid w:val="003A0933"/>
    <w:rsid w:val="003A13F5"/>
    <w:rsid w:val="003A1594"/>
    <w:rsid w:val="003A1DC6"/>
    <w:rsid w:val="003A3A05"/>
    <w:rsid w:val="003A54E3"/>
    <w:rsid w:val="003B0087"/>
    <w:rsid w:val="003B06E2"/>
    <w:rsid w:val="003B19E4"/>
    <w:rsid w:val="003B5075"/>
    <w:rsid w:val="003B543A"/>
    <w:rsid w:val="003B5731"/>
    <w:rsid w:val="003B5B3C"/>
    <w:rsid w:val="003B684D"/>
    <w:rsid w:val="003C0231"/>
    <w:rsid w:val="003C0381"/>
    <w:rsid w:val="003C07AB"/>
    <w:rsid w:val="003C1933"/>
    <w:rsid w:val="003C294F"/>
    <w:rsid w:val="003C2FCD"/>
    <w:rsid w:val="003C3892"/>
    <w:rsid w:val="003C6B92"/>
    <w:rsid w:val="003D14D1"/>
    <w:rsid w:val="003D21F4"/>
    <w:rsid w:val="003D2475"/>
    <w:rsid w:val="003D3F6D"/>
    <w:rsid w:val="003D3FA4"/>
    <w:rsid w:val="003D409D"/>
    <w:rsid w:val="003D41C9"/>
    <w:rsid w:val="003D4BDD"/>
    <w:rsid w:val="003D4E79"/>
    <w:rsid w:val="003D635D"/>
    <w:rsid w:val="003D664B"/>
    <w:rsid w:val="003D6C0C"/>
    <w:rsid w:val="003D7AF6"/>
    <w:rsid w:val="003E0650"/>
    <w:rsid w:val="003E0F52"/>
    <w:rsid w:val="003E1EF4"/>
    <w:rsid w:val="003E20FA"/>
    <w:rsid w:val="003E2180"/>
    <w:rsid w:val="003E220B"/>
    <w:rsid w:val="003E2AC0"/>
    <w:rsid w:val="003E4452"/>
    <w:rsid w:val="003E4A43"/>
    <w:rsid w:val="003E5BD3"/>
    <w:rsid w:val="003E5F30"/>
    <w:rsid w:val="003E5F36"/>
    <w:rsid w:val="003E64F1"/>
    <w:rsid w:val="003E722B"/>
    <w:rsid w:val="003E7911"/>
    <w:rsid w:val="003E7D2C"/>
    <w:rsid w:val="003F0ED5"/>
    <w:rsid w:val="003F1101"/>
    <w:rsid w:val="003F15B5"/>
    <w:rsid w:val="003F1F79"/>
    <w:rsid w:val="003F2C31"/>
    <w:rsid w:val="003F30A2"/>
    <w:rsid w:val="003F5CAD"/>
    <w:rsid w:val="003F616B"/>
    <w:rsid w:val="003F6637"/>
    <w:rsid w:val="003F679C"/>
    <w:rsid w:val="00400280"/>
    <w:rsid w:val="00403CEE"/>
    <w:rsid w:val="004041F4"/>
    <w:rsid w:val="00404277"/>
    <w:rsid w:val="00404D82"/>
    <w:rsid w:val="00405134"/>
    <w:rsid w:val="0040570E"/>
    <w:rsid w:val="00405F01"/>
    <w:rsid w:val="00407A80"/>
    <w:rsid w:val="004109C4"/>
    <w:rsid w:val="004114CD"/>
    <w:rsid w:val="00412B61"/>
    <w:rsid w:val="00415260"/>
    <w:rsid w:val="00416FA0"/>
    <w:rsid w:val="00417255"/>
    <w:rsid w:val="0041757B"/>
    <w:rsid w:val="00417F85"/>
    <w:rsid w:val="00420847"/>
    <w:rsid w:val="00420C0C"/>
    <w:rsid w:val="0042272A"/>
    <w:rsid w:val="00422A9D"/>
    <w:rsid w:val="004236CC"/>
    <w:rsid w:val="00424599"/>
    <w:rsid w:val="00424C47"/>
    <w:rsid w:val="004253D3"/>
    <w:rsid w:val="004254E1"/>
    <w:rsid w:val="00426FD9"/>
    <w:rsid w:val="004302C0"/>
    <w:rsid w:val="00431D9B"/>
    <w:rsid w:val="00432994"/>
    <w:rsid w:val="00432AD4"/>
    <w:rsid w:val="00432E68"/>
    <w:rsid w:val="00432F5A"/>
    <w:rsid w:val="00433071"/>
    <w:rsid w:val="00433286"/>
    <w:rsid w:val="0043352E"/>
    <w:rsid w:val="00433553"/>
    <w:rsid w:val="00434889"/>
    <w:rsid w:val="004350CA"/>
    <w:rsid w:val="004359A2"/>
    <w:rsid w:val="00437D06"/>
    <w:rsid w:val="00440590"/>
    <w:rsid w:val="00440743"/>
    <w:rsid w:val="00442E94"/>
    <w:rsid w:val="00443D7E"/>
    <w:rsid w:val="00443E96"/>
    <w:rsid w:val="004440E7"/>
    <w:rsid w:val="004441FF"/>
    <w:rsid w:val="00444506"/>
    <w:rsid w:val="00445758"/>
    <w:rsid w:val="0044681B"/>
    <w:rsid w:val="00447D69"/>
    <w:rsid w:val="00450A41"/>
    <w:rsid w:val="0045182E"/>
    <w:rsid w:val="004519AD"/>
    <w:rsid w:val="004528B5"/>
    <w:rsid w:val="00454FEC"/>
    <w:rsid w:val="0045508E"/>
    <w:rsid w:val="0045643E"/>
    <w:rsid w:val="00457178"/>
    <w:rsid w:val="004575DC"/>
    <w:rsid w:val="004577F5"/>
    <w:rsid w:val="00457D2F"/>
    <w:rsid w:val="0046082B"/>
    <w:rsid w:val="0046083B"/>
    <w:rsid w:val="00465D79"/>
    <w:rsid w:val="00466DCA"/>
    <w:rsid w:val="00466EAF"/>
    <w:rsid w:val="0046738F"/>
    <w:rsid w:val="004674FF"/>
    <w:rsid w:val="0046767B"/>
    <w:rsid w:val="00467D0F"/>
    <w:rsid w:val="00467FBF"/>
    <w:rsid w:val="004718B6"/>
    <w:rsid w:val="00472A25"/>
    <w:rsid w:val="0047302E"/>
    <w:rsid w:val="004730AA"/>
    <w:rsid w:val="0047328E"/>
    <w:rsid w:val="00474768"/>
    <w:rsid w:val="00474AEC"/>
    <w:rsid w:val="00474BCC"/>
    <w:rsid w:val="00475081"/>
    <w:rsid w:val="00475DCF"/>
    <w:rsid w:val="00475E3A"/>
    <w:rsid w:val="004769FC"/>
    <w:rsid w:val="0047738F"/>
    <w:rsid w:val="00477685"/>
    <w:rsid w:val="00480BDC"/>
    <w:rsid w:val="00481050"/>
    <w:rsid w:val="00481B29"/>
    <w:rsid w:val="00481F4F"/>
    <w:rsid w:val="00483930"/>
    <w:rsid w:val="00485CCD"/>
    <w:rsid w:val="00486C71"/>
    <w:rsid w:val="004870E6"/>
    <w:rsid w:val="0048752D"/>
    <w:rsid w:val="0049085E"/>
    <w:rsid w:val="00491DE3"/>
    <w:rsid w:val="00491EAE"/>
    <w:rsid w:val="004924BC"/>
    <w:rsid w:val="00493428"/>
    <w:rsid w:val="004937D3"/>
    <w:rsid w:val="00494720"/>
    <w:rsid w:val="00494DA7"/>
    <w:rsid w:val="00494EF7"/>
    <w:rsid w:val="00495633"/>
    <w:rsid w:val="00495678"/>
    <w:rsid w:val="00497443"/>
    <w:rsid w:val="004978DA"/>
    <w:rsid w:val="004A12EF"/>
    <w:rsid w:val="004A14DD"/>
    <w:rsid w:val="004A1CD6"/>
    <w:rsid w:val="004A2BDF"/>
    <w:rsid w:val="004A32BD"/>
    <w:rsid w:val="004A36A0"/>
    <w:rsid w:val="004A3AF4"/>
    <w:rsid w:val="004A4F83"/>
    <w:rsid w:val="004A51B6"/>
    <w:rsid w:val="004A5B1F"/>
    <w:rsid w:val="004A5EF1"/>
    <w:rsid w:val="004A70DA"/>
    <w:rsid w:val="004A7B46"/>
    <w:rsid w:val="004A7BEE"/>
    <w:rsid w:val="004A7C07"/>
    <w:rsid w:val="004A7EDD"/>
    <w:rsid w:val="004B182F"/>
    <w:rsid w:val="004B1E1E"/>
    <w:rsid w:val="004B2E9C"/>
    <w:rsid w:val="004B3C5B"/>
    <w:rsid w:val="004B44C6"/>
    <w:rsid w:val="004B4C28"/>
    <w:rsid w:val="004C1110"/>
    <w:rsid w:val="004C1688"/>
    <w:rsid w:val="004C2622"/>
    <w:rsid w:val="004C4032"/>
    <w:rsid w:val="004C661B"/>
    <w:rsid w:val="004C6939"/>
    <w:rsid w:val="004C6D40"/>
    <w:rsid w:val="004D0581"/>
    <w:rsid w:val="004D07A8"/>
    <w:rsid w:val="004D1D81"/>
    <w:rsid w:val="004D2EAB"/>
    <w:rsid w:val="004D40A5"/>
    <w:rsid w:val="004D50BC"/>
    <w:rsid w:val="004D614C"/>
    <w:rsid w:val="004D6ADA"/>
    <w:rsid w:val="004D73E0"/>
    <w:rsid w:val="004D7AF1"/>
    <w:rsid w:val="004D7DBF"/>
    <w:rsid w:val="004D7F4D"/>
    <w:rsid w:val="004E18E0"/>
    <w:rsid w:val="004E2241"/>
    <w:rsid w:val="004E5413"/>
    <w:rsid w:val="004E547B"/>
    <w:rsid w:val="004E591E"/>
    <w:rsid w:val="004E5AF6"/>
    <w:rsid w:val="004E61CF"/>
    <w:rsid w:val="004E6455"/>
    <w:rsid w:val="004E68F4"/>
    <w:rsid w:val="004E7585"/>
    <w:rsid w:val="004E7DC1"/>
    <w:rsid w:val="004E7E15"/>
    <w:rsid w:val="004F0256"/>
    <w:rsid w:val="004F2500"/>
    <w:rsid w:val="004F2789"/>
    <w:rsid w:val="004F31E4"/>
    <w:rsid w:val="004F4117"/>
    <w:rsid w:val="004F415A"/>
    <w:rsid w:val="004F5A20"/>
    <w:rsid w:val="004F66CF"/>
    <w:rsid w:val="004F6D60"/>
    <w:rsid w:val="004F6E62"/>
    <w:rsid w:val="004F782A"/>
    <w:rsid w:val="0050398F"/>
    <w:rsid w:val="00504019"/>
    <w:rsid w:val="005058C2"/>
    <w:rsid w:val="005072CA"/>
    <w:rsid w:val="0050735E"/>
    <w:rsid w:val="00507929"/>
    <w:rsid w:val="00507FE7"/>
    <w:rsid w:val="00510557"/>
    <w:rsid w:val="0051121F"/>
    <w:rsid w:val="00512E81"/>
    <w:rsid w:val="005133A2"/>
    <w:rsid w:val="00513CC1"/>
    <w:rsid w:val="005140CB"/>
    <w:rsid w:val="00515E39"/>
    <w:rsid w:val="005167D5"/>
    <w:rsid w:val="00517375"/>
    <w:rsid w:val="00517B80"/>
    <w:rsid w:val="0052086D"/>
    <w:rsid w:val="00521499"/>
    <w:rsid w:val="00521F6D"/>
    <w:rsid w:val="00521F75"/>
    <w:rsid w:val="00522C9A"/>
    <w:rsid w:val="00523057"/>
    <w:rsid w:val="00523BE7"/>
    <w:rsid w:val="005248DD"/>
    <w:rsid w:val="00524BED"/>
    <w:rsid w:val="005257B0"/>
    <w:rsid w:val="00525C6A"/>
    <w:rsid w:val="005262BA"/>
    <w:rsid w:val="00526867"/>
    <w:rsid w:val="00526D2F"/>
    <w:rsid w:val="00530A42"/>
    <w:rsid w:val="005316EF"/>
    <w:rsid w:val="00531C8E"/>
    <w:rsid w:val="00534465"/>
    <w:rsid w:val="005351CE"/>
    <w:rsid w:val="00535512"/>
    <w:rsid w:val="00535CF9"/>
    <w:rsid w:val="00536375"/>
    <w:rsid w:val="00537406"/>
    <w:rsid w:val="005426A9"/>
    <w:rsid w:val="0054370A"/>
    <w:rsid w:val="00544560"/>
    <w:rsid w:val="00545736"/>
    <w:rsid w:val="005464F5"/>
    <w:rsid w:val="005467C8"/>
    <w:rsid w:val="005502F2"/>
    <w:rsid w:val="005506C4"/>
    <w:rsid w:val="00550DAF"/>
    <w:rsid w:val="0055177E"/>
    <w:rsid w:val="00552FCA"/>
    <w:rsid w:val="005548EB"/>
    <w:rsid w:val="00554DF0"/>
    <w:rsid w:val="00557872"/>
    <w:rsid w:val="00557EE6"/>
    <w:rsid w:val="00560954"/>
    <w:rsid w:val="0056158F"/>
    <w:rsid w:val="00562366"/>
    <w:rsid w:val="00562F32"/>
    <w:rsid w:val="0056326F"/>
    <w:rsid w:val="00564153"/>
    <w:rsid w:val="00565F47"/>
    <w:rsid w:val="00567228"/>
    <w:rsid w:val="00567A31"/>
    <w:rsid w:val="00567E01"/>
    <w:rsid w:val="005708C8"/>
    <w:rsid w:val="00570AEA"/>
    <w:rsid w:val="00571637"/>
    <w:rsid w:val="00571F88"/>
    <w:rsid w:val="005720F7"/>
    <w:rsid w:val="00572508"/>
    <w:rsid w:val="00572DF8"/>
    <w:rsid w:val="005734A1"/>
    <w:rsid w:val="00573580"/>
    <w:rsid w:val="00573EEA"/>
    <w:rsid w:val="005761B7"/>
    <w:rsid w:val="00577601"/>
    <w:rsid w:val="005776B4"/>
    <w:rsid w:val="00580A76"/>
    <w:rsid w:val="00581897"/>
    <w:rsid w:val="00582737"/>
    <w:rsid w:val="00582C88"/>
    <w:rsid w:val="005836FA"/>
    <w:rsid w:val="005845D8"/>
    <w:rsid w:val="00584BF6"/>
    <w:rsid w:val="00585090"/>
    <w:rsid w:val="00586452"/>
    <w:rsid w:val="005869DB"/>
    <w:rsid w:val="00586E1D"/>
    <w:rsid w:val="005874D4"/>
    <w:rsid w:val="00590BA7"/>
    <w:rsid w:val="00590E98"/>
    <w:rsid w:val="00591048"/>
    <w:rsid w:val="005917C3"/>
    <w:rsid w:val="00591E6E"/>
    <w:rsid w:val="0059276B"/>
    <w:rsid w:val="0059365F"/>
    <w:rsid w:val="00593A18"/>
    <w:rsid w:val="0059407D"/>
    <w:rsid w:val="00594282"/>
    <w:rsid w:val="00594772"/>
    <w:rsid w:val="00594852"/>
    <w:rsid w:val="005951C0"/>
    <w:rsid w:val="0059589B"/>
    <w:rsid w:val="00595A79"/>
    <w:rsid w:val="005A057F"/>
    <w:rsid w:val="005A1565"/>
    <w:rsid w:val="005A1CA7"/>
    <w:rsid w:val="005A1F2B"/>
    <w:rsid w:val="005A2D55"/>
    <w:rsid w:val="005A3113"/>
    <w:rsid w:val="005A3E2E"/>
    <w:rsid w:val="005A3F6D"/>
    <w:rsid w:val="005A40E5"/>
    <w:rsid w:val="005A5932"/>
    <w:rsid w:val="005A6E79"/>
    <w:rsid w:val="005A7463"/>
    <w:rsid w:val="005A7B41"/>
    <w:rsid w:val="005B13ED"/>
    <w:rsid w:val="005B2A45"/>
    <w:rsid w:val="005B3FDE"/>
    <w:rsid w:val="005B485A"/>
    <w:rsid w:val="005B4899"/>
    <w:rsid w:val="005B5AE0"/>
    <w:rsid w:val="005B7D14"/>
    <w:rsid w:val="005C0657"/>
    <w:rsid w:val="005C0DFE"/>
    <w:rsid w:val="005C34B6"/>
    <w:rsid w:val="005C3C58"/>
    <w:rsid w:val="005C464D"/>
    <w:rsid w:val="005C4D7C"/>
    <w:rsid w:val="005C5672"/>
    <w:rsid w:val="005C5B4B"/>
    <w:rsid w:val="005C6081"/>
    <w:rsid w:val="005C610F"/>
    <w:rsid w:val="005C63A0"/>
    <w:rsid w:val="005C6DBA"/>
    <w:rsid w:val="005C7446"/>
    <w:rsid w:val="005C7E46"/>
    <w:rsid w:val="005D131B"/>
    <w:rsid w:val="005D211E"/>
    <w:rsid w:val="005D35E5"/>
    <w:rsid w:val="005D3E38"/>
    <w:rsid w:val="005D3EAA"/>
    <w:rsid w:val="005D3FD2"/>
    <w:rsid w:val="005D4981"/>
    <w:rsid w:val="005D4D43"/>
    <w:rsid w:val="005D53CA"/>
    <w:rsid w:val="005D581B"/>
    <w:rsid w:val="005D5ED5"/>
    <w:rsid w:val="005D6B83"/>
    <w:rsid w:val="005D6CED"/>
    <w:rsid w:val="005D701F"/>
    <w:rsid w:val="005D7B40"/>
    <w:rsid w:val="005E06A4"/>
    <w:rsid w:val="005E2CD6"/>
    <w:rsid w:val="005E3377"/>
    <w:rsid w:val="005E3541"/>
    <w:rsid w:val="005E38B0"/>
    <w:rsid w:val="005E4AD5"/>
    <w:rsid w:val="005E55C5"/>
    <w:rsid w:val="005E606C"/>
    <w:rsid w:val="005E7042"/>
    <w:rsid w:val="005E7BE3"/>
    <w:rsid w:val="005F1159"/>
    <w:rsid w:val="005F130F"/>
    <w:rsid w:val="005F1399"/>
    <w:rsid w:val="005F40FB"/>
    <w:rsid w:val="005F459A"/>
    <w:rsid w:val="005F483A"/>
    <w:rsid w:val="005F50A4"/>
    <w:rsid w:val="005F5529"/>
    <w:rsid w:val="005F5D8D"/>
    <w:rsid w:val="005F5EAD"/>
    <w:rsid w:val="005F602A"/>
    <w:rsid w:val="005F60B3"/>
    <w:rsid w:val="005F6696"/>
    <w:rsid w:val="005F7579"/>
    <w:rsid w:val="006005B4"/>
    <w:rsid w:val="006011C5"/>
    <w:rsid w:val="00601845"/>
    <w:rsid w:val="006021A2"/>
    <w:rsid w:val="00602257"/>
    <w:rsid w:val="0060354F"/>
    <w:rsid w:val="00603618"/>
    <w:rsid w:val="00603767"/>
    <w:rsid w:val="006038C5"/>
    <w:rsid w:val="00604E97"/>
    <w:rsid w:val="0060521D"/>
    <w:rsid w:val="00605A0E"/>
    <w:rsid w:val="00605F12"/>
    <w:rsid w:val="006060A2"/>
    <w:rsid w:val="00606690"/>
    <w:rsid w:val="006074A9"/>
    <w:rsid w:val="0061160C"/>
    <w:rsid w:val="00612898"/>
    <w:rsid w:val="00612A16"/>
    <w:rsid w:val="00614FDE"/>
    <w:rsid w:val="00615236"/>
    <w:rsid w:val="00616175"/>
    <w:rsid w:val="00616CF6"/>
    <w:rsid w:val="0061772C"/>
    <w:rsid w:val="00622B9D"/>
    <w:rsid w:val="006235AE"/>
    <w:rsid w:val="00623ACC"/>
    <w:rsid w:val="006245F0"/>
    <w:rsid w:val="0062481A"/>
    <w:rsid w:val="00624867"/>
    <w:rsid w:val="00625C6B"/>
    <w:rsid w:val="006274F0"/>
    <w:rsid w:val="00627A27"/>
    <w:rsid w:val="00630B23"/>
    <w:rsid w:val="00630EA0"/>
    <w:rsid w:val="0063176C"/>
    <w:rsid w:val="006317AD"/>
    <w:rsid w:val="00631BB7"/>
    <w:rsid w:val="00631C74"/>
    <w:rsid w:val="00631DE9"/>
    <w:rsid w:val="006320C6"/>
    <w:rsid w:val="00632EFD"/>
    <w:rsid w:val="00633076"/>
    <w:rsid w:val="0063430E"/>
    <w:rsid w:val="0063431E"/>
    <w:rsid w:val="006350BF"/>
    <w:rsid w:val="00635EAC"/>
    <w:rsid w:val="00637781"/>
    <w:rsid w:val="00637BD8"/>
    <w:rsid w:val="00640071"/>
    <w:rsid w:val="00640331"/>
    <w:rsid w:val="006413E1"/>
    <w:rsid w:val="00641599"/>
    <w:rsid w:val="00641A46"/>
    <w:rsid w:val="00642A4C"/>
    <w:rsid w:val="0064324E"/>
    <w:rsid w:val="00646299"/>
    <w:rsid w:val="0064630A"/>
    <w:rsid w:val="00647687"/>
    <w:rsid w:val="00651803"/>
    <w:rsid w:val="00651942"/>
    <w:rsid w:val="00653D41"/>
    <w:rsid w:val="00654892"/>
    <w:rsid w:val="00655D4F"/>
    <w:rsid w:val="00655EFE"/>
    <w:rsid w:val="00660D2F"/>
    <w:rsid w:val="00660D59"/>
    <w:rsid w:val="006629DE"/>
    <w:rsid w:val="00664D0F"/>
    <w:rsid w:val="00665624"/>
    <w:rsid w:val="00665A9F"/>
    <w:rsid w:val="00665D8D"/>
    <w:rsid w:val="00666C7B"/>
    <w:rsid w:val="00666F02"/>
    <w:rsid w:val="00667F1A"/>
    <w:rsid w:val="00673119"/>
    <w:rsid w:val="0067361C"/>
    <w:rsid w:val="00673E32"/>
    <w:rsid w:val="00673E69"/>
    <w:rsid w:val="00674D63"/>
    <w:rsid w:val="00676E7C"/>
    <w:rsid w:val="0067733C"/>
    <w:rsid w:val="00680BCB"/>
    <w:rsid w:val="00680FFB"/>
    <w:rsid w:val="00682643"/>
    <w:rsid w:val="00683E17"/>
    <w:rsid w:val="006844A6"/>
    <w:rsid w:val="0068469F"/>
    <w:rsid w:val="00685E7D"/>
    <w:rsid w:val="00686296"/>
    <w:rsid w:val="00686349"/>
    <w:rsid w:val="00686BE4"/>
    <w:rsid w:val="006874C2"/>
    <w:rsid w:val="006877BC"/>
    <w:rsid w:val="00690519"/>
    <w:rsid w:val="00691045"/>
    <w:rsid w:val="00691816"/>
    <w:rsid w:val="00693888"/>
    <w:rsid w:val="00695E2F"/>
    <w:rsid w:val="00696685"/>
    <w:rsid w:val="00696C70"/>
    <w:rsid w:val="006971A5"/>
    <w:rsid w:val="006A0358"/>
    <w:rsid w:val="006A09F5"/>
    <w:rsid w:val="006A0A81"/>
    <w:rsid w:val="006A17D7"/>
    <w:rsid w:val="006A1BC9"/>
    <w:rsid w:val="006A1F40"/>
    <w:rsid w:val="006A37DD"/>
    <w:rsid w:val="006A4E82"/>
    <w:rsid w:val="006A596E"/>
    <w:rsid w:val="006A6AD2"/>
    <w:rsid w:val="006A73EC"/>
    <w:rsid w:val="006A7B67"/>
    <w:rsid w:val="006B0F22"/>
    <w:rsid w:val="006B105D"/>
    <w:rsid w:val="006B36D0"/>
    <w:rsid w:val="006B3BD2"/>
    <w:rsid w:val="006B3E02"/>
    <w:rsid w:val="006B4D40"/>
    <w:rsid w:val="006B52A0"/>
    <w:rsid w:val="006B5E0E"/>
    <w:rsid w:val="006B6794"/>
    <w:rsid w:val="006C25B5"/>
    <w:rsid w:val="006C2941"/>
    <w:rsid w:val="006C3DEA"/>
    <w:rsid w:val="006C6661"/>
    <w:rsid w:val="006C6DED"/>
    <w:rsid w:val="006C6F7B"/>
    <w:rsid w:val="006C706F"/>
    <w:rsid w:val="006C7770"/>
    <w:rsid w:val="006C7970"/>
    <w:rsid w:val="006D05D4"/>
    <w:rsid w:val="006D0BE3"/>
    <w:rsid w:val="006D0CD7"/>
    <w:rsid w:val="006D1DD6"/>
    <w:rsid w:val="006D3AF8"/>
    <w:rsid w:val="006D3C70"/>
    <w:rsid w:val="006D3DC8"/>
    <w:rsid w:val="006D44A9"/>
    <w:rsid w:val="006D474D"/>
    <w:rsid w:val="006D4B9D"/>
    <w:rsid w:val="006E0458"/>
    <w:rsid w:val="006E04CE"/>
    <w:rsid w:val="006E0E6E"/>
    <w:rsid w:val="006E180E"/>
    <w:rsid w:val="006E27B7"/>
    <w:rsid w:val="006E3E0C"/>
    <w:rsid w:val="006E50F5"/>
    <w:rsid w:val="006E6078"/>
    <w:rsid w:val="006F0097"/>
    <w:rsid w:val="006F1110"/>
    <w:rsid w:val="006F13FB"/>
    <w:rsid w:val="006F1615"/>
    <w:rsid w:val="006F173C"/>
    <w:rsid w:val="006F1B8C"/>
    <w:rsid w:val="006F2999"/>
    <w:rsid w:val="006F3259"/>
    <w:rsid w:val="006F367E"/>
    <w:rsid w:val="006F3AA0"/>
    <w:rsid w:val="006F3B59"/>
    <w:rsid w:val="006F44C7"/>
    <w:rsid w:val="006F457F"/>
    <w:rsid w:val="006F4675"/>
    <w:rsid w:val="006F4751"/>
    <w:rsid w:val="006F4A85"/>
    <w:rsid w:val="006F4BD0"/>
    <w:rsid w:val="006F5EF1"/>
    <w:rsid w:val="006F60CF"/>
    <w:rsid w:val="006F6482"/>
    <w:rsid w:val="006F6498"/>
    <w:rsid w:val="006F6D75"/>
    <w:rsid w:val="006F70D7"/>
    <w:rsid w:val="006F7824"/>
    <w:rsid w:val="00700657"/>
    <w:rsid w:val="007009E2"/>
    <w:rsid w:val="00702256"/>
    <w:rsid w:val="00702496"/>
    <w:rsid w:val="007033A1"/>
    <w:rsid w:val="00703D06"/>
    <w:rsid w:val="007063AC"/>
    <w:rsid w:val="00707D9B"/>
    <w:rsid w:val="0071015C"/>
    <w:rsid w:val="00710AF8"/>
    <w:rsid w:val="00712E76"/>
    <w:rsid w:val="00713CE3"/>
    <w:rsid w:val="00715CF4"/>
    <w:rsid w:val="00715E83"/>
    <w:rsid w:val="0071775A"/>
    <w:rsid w:val="00720285"/>
    <w:rsid w:val="00722EE0"/>
    <w:rsid w:val="00724757"/>
    <w:rsid w:val="007253AF"/>
    <w:rsid w:val="00725FD8"/>
    <w:rsid w:val="0072608F"/>
    <w:rsid w:val="00726C13"/>
    <w:rsid w:val="00727636"/>
    <w:rsid w:val="00730223"/>
    <w:rsid w:val="00730BFA"/>
    <w:rsid w:val="007323DF"/>
    <w:rsid w:val="0073522E"/>
    <w:rsid w:val="00736790"/>
    <w:rsid w:val="007375BD"/>
    <w:rsid w:val="007402ED"/>
    <w:rsid w:val="007410F8"/>
    <w:rsid w:val="00741C34"/>
    <w:rsid w:val="00741D05"/>
    <w:rsid w:val="00743DBA"/>
    <w:rsid w:val="00743EE9"/>
    <w:rsid w:val="00743FDD"/>
    <w:rsid w:val="00744D65"/>
    <w:rsid w:val="007450C9"/>
    <w:rsid w:val="00745786"/>
    <w:rsid w:val="00745789"/>
    <w:rsid w:val="007471FE"/>
    <w:rsid w:val="00747718"/>
    <w:rsid w:val="007500D6"/>
    <w:rsid w:val="007513D4"/>
    <w:rsid w:val="00751AED"/>
    <w:rsid w:val="00752D74"/>
    <w:rsid w:val="00752FD0"/>
    <w:rsid w:val="00753816"/>
    <w:rsid w:val="00753C61"/>
    <w:rsid w:val="007553B7"/>
    <w:rsid w:val="00755C10"/>
    <w:rsid w:val="00756920"/>
    <w:rsid w:val="00756EA8"/>
    <w:rsid w:val="007572FD"/>
    <w:rsid w:val="00760017"/>
    <w:rsid w:val="007626D5"/>
    <w:rsid w:val="007628F9"/>
    <w:rsid w:val="0076344C"/>
    <w:rsid w:val="00763C05"/>
    <w:rsid w:val="007643A0"/>
    <w:rsid w:val="0076552F"/>
    <w:rsid w:val="007655C4"/>
    <w:rsid w:val="0076561B"/>
    <w:rsid w:val="00765F2D"/>
    <w:rsid w:val="007664D0"/>
    <w:rsid w:val="007673D0"/>
    <w:rsid w:val="00767723"/>
    <w:rsid w:val="00770630"/>
    <w:rsid w:val="00771589"/>
    <w:rsid w:val="0077179E"/>
    <w:rsid w:val="00772267"/>
    <w:rsid w:val="00772DA1"/>
    <w:rsid w:val="00773BB7"/>
    <w:rsid w:val="00774CCB"/>
    <w:rsid w:val="00775D27"/>
    <w:rsid w:val="00775ED0"/>
    <w:rsid w:val="00776C16"/>
    <w:rsid w:val="00776E25"/>
    <w:rsid w:val="00777CED"/>
    <w:rsid w:val="00780850"/>
    <w:rsid w:val="007810E4"/>
    <w:rsid w:val="007811F8"/>
    <w:rsid w:val="00782984"/>
    <w:rsid w:val="00782B93"/>
    <w:rsid w:val="00782DA6"/>
    <w:rsid w:val="007831ED"/>
    <w:rsid w:val="00784783"/>
    <w:rsid w:val="00786CA2"/>
    <w:rsid w:val="0078713F"/>
    <w:rsid w:val="00787487"/>
    <w:rsid w:val="00790E20"/>
    <w:rsid w:val="00792A53"/>
    <w:rsid w:val="00792D7E"/>
    <w:rsid w:val="00792EB5"/>
    <w:rsid w:val="00793F4F"/>
    <w:rsid w:val="007945E4"/>
    <w:rsid w:val="00794DFA"/>
    <w:rsid w:val="007966B8"/>
    <w:rsid w:val="00797277"/>
    <w:rsid w:val="007978AC"/>
    <w:rsid w:val="00797B1D"/>
    <w:rsid w:val="00797CF7"/>
    <w:rsid w:val="007A03EE"/>
    <w:rsid w:val="007A086C"/>
    <w:rsid w:val="007A08F8"/>
    <w:rsid w:val="007A16AF"/>
    <w:rsid w:val="007A2514"/>
    <w:rsid w:val="007A3860"/>
    <w:rsid w:val="007A4FEB"/>
    <w:rsid w:val="007A561A"/>
    <w:rsid w:val="007A7766"/>
    <w:rsid w:val="007A78B0"/>
    <w:rsid w:val="007B085F"/>
    <w:rsid w:val="007B1B0F"/>
    <w:rsid w:val="007B1D67"/>
    <w:rsid w:val="007B20E8"/>
    <w:rsid w:val="007B274C"/>
    <w:rsid w:val="007B3131"/>
    <w:rsid w:val="007B5565"/>
    <w:rsid w:val="007B7963"/>
    <w:rsid w:val="007C03CD"/>
    <w:rsid w:val="007C0ED5"/>
    <w:rsid w:val="007C1153"/>
    <w:rsid w:val="007C1E05"/>
    <w:rsid w:val="007C1F5F"/>
    <w:rsid w:val="007C2A3C"/>
    <w:rsid w:val="007C302B"/>
    <w:rsid w:val="007C386B"/>
    <w:rsid w:val="007C4752"/>
    <w:rsid w:val="007C6294"/>
    <w:rsid w:val="007C6DBF"/>
    <w:rsid w:val="007C76C3"/>
    <w:rsid w:val="007D0B40"/>
    <w:rsid w:val="007D2417"/>
    <w:rsid w:val="007D30F5"/>
    <w:rsid w:val="007D3667"/>
    <w:rsid w:val="007D380E"/>
    <w:rsid w:val="007D3972"/>
    <w:rsid w:val="007D44D2"/>
    <w:rsid w:val="007D486D"/>
    <w:rsid w:val="007D4DB9"/>
    <w:rsid w:val="007D511C"/>
    <w:rsid w:val="007D5AB2"/>
    <w:rsid w:val="007D6777"/>
    <w:rsid w:val="007D6ECC"/>
    <w:rsid w:val="007E0094"/>
    <w:rsid w:val="007E0290"/>
    <w:rsid w:val="007E0A4C"/>
    <w:rsid w:val="007E0CC3"/>
    <w:rsid w:val="007E14EC"/>
    <w:rsid w:val="007E17BB"/>
    <w:rsid w:val="007E1845"/>
    <w:rsid w:val="007E2025"/>
    <w:rsid w:val="007E25C4"/>
    <w:rsid w:val="007E2A50"/>
    <w:rsid w:val="007E2A85"/>
    <w:rsid w:val="007E38D5"/>
    <w:rsid w:val="007E3EBB"/>
    <w:rsid w:val="007E4338"/>
    <w:rsid w:val="007E5398"/>
    <w:rsid w:val="007E593C"/>
    <w:rsid w:val="007E593D"/>
    <w:rsid w:val="007E63AF"/>
    <w:rsid w:val="007E7C65"/>
    <w:rsid w:val="007F209C"/>
    <w:rsid w:val="007F268C"/>
    <w:rsid w:val="007F3D00"/>
    <w:rsid w:val="007F5025"/>
    <w:rsid w:val="007F75C7"/>
    <w:rsid w:val="00800498"/>
    <w:rsid w:val="0080080E"/>
    <w:rsid w:val="00800AA6"/>
    <w:rsid w:val="00801156"/>
    <w:rsid w:val="0080235C"/>
    <w:rsid w:val="00802FDE"/>
    <w:rsid w:val="0080332D"/>
    <w:rsid w:val="00803EB5"/>
    <w:rsid w:val="008050BF"/>
    <w:rsid w:val="008052BC"/>
    <w:rsid w:val="0080652B"/>
    <w:rsid w:val="00807FAB"/>
    <w:rsid w:val="0081064B"/>
    <w:rsid w:val="00810693"/>
    <w:rsid w:val="00811A68"/>
    <w:rsid w:val="008144CB"/>
    <w:rsid w:val="0081452F"/>
    <w:rsid w:val="0081575D"/>
    <w:rsid w:val="008158BF"/>
    <w:rsid w:val="008169FF"/>
    <w:rsid w:val="00816F82"/>
    <w:rsid w:val="00817067"/>
    <w:rsid w:val="00817D2A"/>
    <w:rsid w:val="0082053C"/>
    <w:rsid w:val="0082151F"/>
    <w:rsid w:val="00822833"/>
    <w:rsid w:val="00822B1C"/>
    <w:rsid w:val="00824420"/>
    <w:rsid w:val="0082524B"/>
    <w:rsid w:val="00825BA5"/>
    <w:rsid w:val="00825BBE"/>
    <w:rsid w:val="00825E06"/>
    <w:rsid w:val="008266A5"/>
    <w:rsid w:val="008267E1"/>
    <w:rsid w:val="00830374"/>
    <w:rsid w:val="00830988"/>
    <w:rsid w:val="00830F93"/>
    <w:rsid w:val="00831A16"/>
    <w:rsid w:val="00831C9D"/>
    <w:rsid w:val="008325B9"/>
    <w:rsid w:val="00833425"/>
    <w:rsid w:val="008351BB"/>
    <w:rsid w:val="00836510"/>
    <w:rsid w:val="00840E0A"/>
    <w:rsid w:val="00840E61"/>
    <w:rsid w:val="00840EE9"/>
    <w:rsid w:val="00840F84"/>
    <w:rsid w:val="008410C8"/>
    <w:rsid w:val="00842F8E"/>
    <w:rsid w:val="00843155"/>
    <w:rsid w:val="00843303"/>
    <w:rsid w:val="00843398"/>
    <w:rsid w:val="0084353A"/>
    <w:rsid w:val="00843F8C"/>
    <w:rsid w:val="00844486"/>
    <w:rsid w:val="008449C8"/>
    <w:rsid w:val="00845EAC"/>
    <w:rsid w:val="0084708C"/>
    <w:rsid w:val="00847662"/>
    <w:rsid w:val="0085171E"/>
    <w:rsid w:val="0085195E"/>
    <w:rsid w:val="00851AE6"/>
    <w:rsid w:val="008524DC"/>
    <w:rsid w:val="00852762"/>
    <w:rsid w:val="00853289"/>
    <w:rsid w:val="008541F0"/>
    <w:rsid w:val="008543FD"/>
    <w:rsid w:val="00855F70"/>
    <w:rsid w:val="008569CA"/>
    <w:rsid w:val="00856C08"/>
    <w:rsid w:val="00857C1B"/>
    <w:rsid w:val="0086028F"/>
    <w:rsid w:val="008641A9"/>
    <w:rsid w:val="00865402"/>
    <w:rsid w:val="0086547C"/>
    <w:rsid w:val="00866F02"/>
    <w:rsid w:val="00867A2C"/>
    <w:rsid w:val="00870764"/>
    <w:rsid w:val="00870B88"/>
    <w:rsid w:val="00870CD6"/>
    <w:rsid w:val="00871E4A"/>
    <w:rsid w:val="00872DB1"/>
    <w:rsid w:val="00872DB3"/>
    <w:rsid w:val="00872E37"/>
    <w:rsid w:val="00873439"/>
    <w:rsid w:val="00874810"/>
    <w:rsid w:val="00875815"/>
    <w:rsid w:val="0087625D"/>
    <w:rsid w:val="00876825"/>
    <w:rsid w:val="008771C5"/>
    <w:rsid w:val="00881113"/>
    <w:rsid w:val="008817C7"/>
    <w:rsid w:val="008822B1"/>
    <w:rsid w:val="008828B0"/>
    <w:rsid w:val="00883EAB"/>
    <w:rsid w:val="00884954"/>
    <w:rsid w:val="008849CD"/>
    <w:rsid w:val="00884F2C"/>
    <w:rsid w:val="00885342"/>
    <w:rsid w:val="00885B89"/>
    <w:rsid w:val="00886CCB"/>
    <w:rsid w:val="00886EC2"/>
    <w:rsid w:val="00890317"/>
    <w:rsid w:val="008907F7"/>
    <w:rsid w:val="008908A4"/>
    <w:rsid w:val="00890F0C"/>
    <w:rsid w:val="008922A7"/>
    <w:rsid w:val="008925AA"/>
    <w:rsid w:val="00892C67"/>
    <w:rsid w:val="00892DE3"/>
    <w:rsid w:val="00893D5E"/>
    <w:rsid w:val="00894099"/>
    <w:rsid w:val="00894346"/>
    <w:rsid w:val="008944DF"/>
    <w:rsid w:val="0089529B"/>
    <w:rsid w:val="0089637F"/>
    <w:rsid w:val="00897161"/>
    <w:rsid w:val="00897839"/>
    <w:rsid w:val="008A12C4"/>
    <w:rsid w:val="008A285B"/>
    <w:rsid w:val="008A400D"/>
    <w:rsid w:val="008A5FC1"/>
    <w:rsid w:val="008A7650"/>
    <w:rsid w:val="008A7973"/>
    <w:rsid w:val="008A7ABE"/>
    <w:rsid w:val="008B00C1"/>
    <w:rsid w:val="008B0917"/>
    <w:rsid w:val="008B223F"/>
    <w:rsid w:val="008B2A23"/>
    <w:rsid w:val="008B5059"/>
    <w:rsid w:val="008B5702"/>
    <w:rsid w:val="008B58CF"/>
    <w:rsid w:val="008B5C6E"/>
    <w:rsid w:val="008B6394"/>
    <w:rsid w:val="008B74E4"/>
    <w:rsid w:val="008B7656"/>
    <w:rsid w:val="008C0020"/>
    <w:rsid w:val="008C00AC"/>
    <w:rsid w:val="008C0B8D"/>
    <w:rsid w:val="008C1A8B"/>
    <w:rsid w:val="008C57D0"/>
    <w:rsid w:val="008C5E6A"/>
    <w:rsid w:val="008C60E8"/>
    <w:rsid w:val="008C64B8"/>
    <w:rsid w:val="008C73D4"/>
    <w:rsid w:val="008C7ED6"/>
    <w:rsid w:val="008D0C5F"/>
    <w:rsid w:val="008D1FB2"/>
    <w:rsid w:val="008D27D0"/>
    <w:rsid w:val="008D4BB2"/>
    <w:rsid w:val="008D4F3E"/>
    <w:rsid w:val="008D53A5"/>
    <w:rsid w:val="008D664D"/>
    <w:rsid w:val="008D66F1"/>
    <w:rsid w:val="008D7765"/>
    <w:rsid w:val="008E0156"/>
    <w:rsid w:val="008E0225"/>
    <w:rsid w:val="008E02E6"/>
    <w:rsid w:val="008E12CC"/>
    <w:rsid w:val="008E1E1D"/>
    <w:rsid w:val="008E2768"/>
    <w:rsid w:val="008E280F"/>
    <w:rsid w:val="008E2986"/>
    <w:rsid w:val="008E2B15"/>
    <w:rsid w:val="008E2DAF"/>
    <w:rsid w:val="008E3C81"/>
    <w:rsid w:val="008E3E03"/>
    <w:rsid w:val="008E430E"/>
    <w:rsid w:val="008E472E"/>
    <w:rsid w:val="008E48AB"/>
    <w:rsid w:val="008E5895"/>
    <w:rsid w:val="008E5A52"/>
    <w:rsid w:val="008E5BAB"/>
    <w:rsid w:val="008E5FE2"/>
    <w:rsid w:val="008E775B"/>
    <w:rsid w:val="008F1C34"/>
    <w:rsid w:val="008F1C3E"/>
    <w:rsid w:val="008F2A63"/>
    <w:rsid w:val="008F3250"/>
    <w:rsid w:val="008F42DC"/>
    <w:rsid w:val="008F4764"/>
    <w:rsid w:val="008F489B"/>
    <w:rsid w:val="008F6531"/>
    <w:rsid w:val="00901444"/>
    <w:rsid w:val="00901640"/>
    <w:rsid w:val="00901D29"/>
    <w:rsid w:val="00901F3D"/>
    <w:rsid w:val="009024CB"/>
    <w:rsid w:val="0090279D"/>
    <w:rsid w:val="00902F34"/>
    <w:rsid w:val="0090369A"/>
    <w:rsid w:val="00904668"/>
    <w:rsid w:val="00904860"/>
    <w:rsid w:val="00905C53"/>
    <w:rsid w:val="0090659E"/>
    <w:rsid w:val="00906611"/>
    <w:rsid w:val="0090716A"/>
    <w:rsid w:val="009100D6"/>
    <w:rsid w:val="009108E8"/>
    <w:rsid w:val="00910C12"/>
    <w:rsid w:val="00910C6D"/>
    <w:rsid w:val="00910CD9"/>
    <w:rsid w:val="00911379"/>
    <w:rsid w:val="00911D7D"/>
    <w:rsid w:val="009121C9"/>
    <w:rsid w:val="0091229C"/>
    <w:rsid w:val="00913B39"/>
    <w:rsid w:val="009143C7"/>
    <w:rsid w:val="00914BC9"/>
    <w:rsid w:val="00914D70"/>
    <w:rsid w:val="00915562"/>
    <w:rsid w:val="00915CDA"/>
    <w:rsid w:val="0091719C"/>
    <w:rsid w:val="0091730A"/>
    <w:rsid w:val="00920B41"/>
    <w:rsid w:val="00920D43"/>
    <w:rsid w:val="009211B2"/>
    <w:rsid w:val="009214F9"/>
    <w:rsid w:val="009220E6"/>
    <w:rsid w:val="00922B76"/>
    <w:rsid w:val="009230E3"/>
    <w:rsid w:val="009239F7"/>
    <w:rsid w:val="00925035"/>
    <w:rsid w:val="00925803"/>
    <w:rsid w:val="00925C10"/>
    <w:rsid w:val="0092667F"/>
    <w:rsid w:val="009274F9"/>
    <w:rsid w:val="00927558"/>
    <w:rsid w:val="0093092F"/>
    <w:rsid w:val="00931038"/>
    <w:rsid w:val="009317AB"/>
    <w:rsid w:val="009324B4"/>
    <w:rsid w:val="0093299B"/>
    <w:rsid w:val="00932EE9"/>
    <w:rsid w:val="0093309F"/>
    <w:rsid w:val="00934AD3"/>
    <w:rsid w:val="00935730"/>
    <w:rsid w:val="00935771"/>
    <w:rsid w:val="0093739A"/>
    <w:rsid w:val="00937473"/>
    <w:rsid w:val="009408B2"/>
    <w:rsid w:val="00940DCC"/>
    <w:rsid w:val="009412A6"/>
    <w:rsid w:val="00941630"/>
    <w:rsid w:val="009418B8"/>
    <w:rsid w:val="00941FA2"/>
    <w:rsid w:val="009420B4"/>
    <w:rsid w:val="00943250"/>
    <w:rsid w:val="0094377E"/>
    <w:rsid w:val="00943911"/>
    <w:rsid w:val="00943C93"/>
    <w:rsid w:val="0094499C"/>
    <w:rsid w:val="00945D29"/>
    <w:rsid w:val="00945EC0"/>
    <w:rsid w:val="009466D3"/>
    <w:rsid w:val="00947572"/>
    <w:rsid w:val="00947604"/>
    <w:rsid w:val="00947FD0"/>
    <w:rsid w:val="00950AF0"/>
    <w:rsid w:val="0095338B"/>
    <w:rsid w:val="00953668"/>
    <w:rsid w:val="00955B7D"/>
    <w:rsid w:val="009563A6"/>
    <w:rsid w:val="00957E44"/>
    <w:rsid w:val="00957F30"/>
    <w:rsid w:val="0096092D"/>
    <w:rsid w:val="00961318"/>
    <w:rsid w:val="00961D53"/>
    <w:rsid w:val="0096287D"/>
    <w:rsid w:val="00962E32"/>
    <w:rsid w:val="00963060"/>
    <w:rsid w:val="00964DA8"/>
    <w:rsid w:val="00965BBD"/>
    <w:rsid w:val="00966060"/>
    <w:rsid w:val="009663B8"/>
    <w:rsid w:val="00966E45"/>
    <w:rsid w:val="00967628"/>
    <w:rsid w:val="009678C6"/>
    <w:rsid w:val="009706C7"/>
    <w:rsid w:val="00971DB7"/>
    <w:rsid w:val="009723B5"/>
    <w:rsid w:val="00973054"/>
    <w:rsid w:val="00974ADB"/>
    <w:rsid w:val="00974B1D"/>
    <w:rsid w:val="009757A5"/>
    <w:rsid w:val="00976392"/>
    <w:rsid w:val="00980DEC"/>
    <w:rsid w:val="00981369"/>
    <w:rsid w:val="00981DC8"/>
    <w:rsid w:val="0098252D"/>
    <w:rsid w:val="009835E1"/>
    <w:rsid w:val="009838F3"/>
    <w:rsid w:val="0098496D"/>
    <w:rsid w:val="00985259"/>
    <w:rsid w:val="009860BF"/>
    <w:rsid w:val="00986F13"/>
    <w:rsid w:val="00991BB1"/>
    <w:rsid w:val="00992167"/>
    <w:rsid w:val="00992E00"/>
    <w:rsid w:val="009932B1"/>
    <w:rsid w:val="00993320"/>
    <w:rsid w:val="009937D5"/>
    <w:rsid w:val="009939C0"/>
    <w:rsid w:val="009939EC"/>
    <w:rsid w:val="00993B5C"/>
    <w:rsid w:val="00994B20"/>
    <w:rsid w:val="0099611E"/>
    <w:rsid w:val="00996173"/>
    <w:rsid w:val="0099663C"/>
    <w:rsid w:val="00997BCC"/>
    <w:rsid w:val="009A2E23"/>
    <w:rsid w:val="009A3251"/>
    <w:rsid w:val="009A3893"/>
    <w:rsid w:val="009A3ABF"/>
    <w:rsid w:val="009A5926"/>
    <w:rsid w:val="009A6C6E"/>
    <w:rsid w:val="009A754D"/>
    <w:rsid w:val="009A7D20"/>
    <w:rsid w:val="009B0265"/>
    <w:rsid w:val="009B131D"/>
    <w:rsid w:val="009B2213"/>
    <w:rsid w:val="009B373C"/>
    <w:rsid w:val="009B3744"/>
    <w:rsid w:val="009B387C"/>
    <w:rsid w:val="009B4D85"/>
    <w:rsid w:val="009B6C01"/>
    <w:rsid w:val="009B6CDA"/>
    <w:rsid w:val="009B77AC"/>
    <w:rsid w:val="009B79D6"/>
    <w:rsid w:val="009B7A94"/>
    <w:rsid w:val="009B7D7D"/>
    <w:rsid w:val="009C00B4"/>
    <w:rsid w:val="009C060F"/>
    <w:rsid w:val="009C07A1"/>
    <w:rsid w:val="009C124E"/>
    <w:rsid w:val="009C1DF2"/>
    <w:rsid w:val="009C3001"/>
    <w:rsid w:val="009C3DAD"/>
    <w:rsid w:val="009C4779"/>
    <w:rsid w:val="009C5935"/>
    <w:rsid w:val="009C699E"/>
    <w:rsid w:val="009C6B97"/>
    <w:rsid w:val="009C7436"/>
    <w:rsid w:val="009D0389"/>
    <w:rsid w:val="009D1D2C"/>
    <w:rsid w:val="009D2928"/>
    <w:rsid w:val="009D2F08"/>
    <w:rsid w:val="009D3C07"/>
    <w:rsid w:val="009D4B70"/>
    <w:rsid w:val="009D7605"/>
    <w:rsid w:val="009E1160"/>
    <w:rsid w:val="009E2416"/>
    <w:rsid w:val="009E2AEA"/>
    <w:rsid w:val="009E318A"/>
    <w:rsid w:val="009E34B7"/>
    <w:rsid w:val="009E397F"/>
    <w:rsid w:val="009E4064"/>
    <w:rsid w:val="009E5F69"/>
    <w:rsid w:val="009E674B"/>
    <w:rsid w:val="009E6DD6"/>
    <w:rsid w:val="009E767B"/>
    <w:rsid w:val="009F0123"/>
    <w:rsid w:val="009F214C"/>
    <w:rsid w:val="009F35D2"/>
    <w:rsid w:val="009F3AD2"/>
    <w:rsid w:val="009F3EE8"/>
    <w:rsid w:val="009F41B6"/>
    <w:rsid w:val="009F4B9A"/>
    <w:rsid w:val="009F53E2"/>
    <w:rsid w:val="009F6027"/>
    <w:rsid w:val="00A00B6B"/>
    <w:rsid w:val="00A01875"/>
    <w:rsid w:val="00A0217A"/>
    <w:rsid w:val="00A02922"/>
    <w:rsid w:val="00A02C53"/>
    <w:rsid w:val="00A0330A"/>
    <w:rsid w:val="00A03792"/>
    <w:rsid w:val="00A04454"/>
    <w:rsid w:val="00A05602"/>
    <w:rsid w:val="00A05C87"/>
    <w:rsid w:val="00A06C49"/>
    <w:rsid w:val="00A073F0"/>
    <w:rsid w:val="00A07C87"/>
    <w:rsid w:val="00A07D0B"/>
    <w:rsid w:val="00A10402"/>
    <w:rsid w:val="00A10CCE"/>
    <w:rsid w:val="00A14188"/>
    <w:rsid w:val="00A14E45"/>
    <w:rsid w:val="00A15230"/>
    <w:rsid w:val="00A155DA"/>
    <w:rsid w:val="00A16621"/>
    <w:rsid w:val="00A17113"/>
    <w:rsid w:val="00A20C91"/>
    <w:rsid w:val="00A21B43"/>
    <w:rsid w:val="00A229F1"/>
    <w:rsid w:val="00A22D59"/>
    <w:rsid w:val="00A232A6"/>
    <w:rsid w:val="00A236B3"/>
    <w:rsid w:val="00A23712"/>
    <w:rsid w:val="00A273BE"/>
    <w:rsid w:val="00A27518"/>
    <w:rsid w:val="00A27E9F"/>
    <w:rsid w:val="00A27F99"/>
    <w:rsid w:val="00A30F35"/>
    <w:rsid w:val="00A317A0"/>
    <w:rsid w:val="00A3199C"/>
    <w:rsid w:val="00A31CAB"/>
    <w:rsid w:val="00A31D6A"/>
    <w:rsid w:val="00A31DDE"/>
    <w:rsid w:val="00A32600"/>
    <w:rsid w:val="00A326B3"/>
    <w:rsid w:val="00A33487"/>
    <w:rsid w:val="00A334DA"/>
    <w:rsid w:val="00A33B71"/>
    <w:rsid w:val="00A34F30"/>
    <w:rsid w:val="00A367D6"/>
    <w:rsid w:val="00A37821"/>
    <w:rsid w:val="00A4036F"/>
    <w:rsid w:val="00A40DC3"/>
    <w:rsid w:val="00A4125E"/>
    <w:rsid w:val="00A41DA6"/>
    <w:rsid w:val="00A421C5"/>
    <w:rsid w:val="00A44670"/>
    <w:rsid w:val="00A44BD1"/>
    <w:rsid w:val="00A459CE"/>
    <w:rsid w:val="00A45B3A"/>
    <w:rsid w:val="00A46828"/>
    <w:rsid w:val="00A46CF5"/>
    <w:rsid w:val="00A474F6"/>
    <w:rsid w:val="00A47668"/>
    <w:rsid w:val="00A47A68"/>
    <w:rsid w:val="00A47DD0"/>
    <w:rsid w:val="00A502BA"/>
    <w:rsid w:val="00A507D9"/>
    <w:rsid w:val="00A5164E"/>
    <w:rsid w:val="00A5177E"/>
    <w:rsid w:val="00A52E82"/>
    <w:rsid w:val="00A53A83"/>
    <w:rsid w:val="00A53A95"/>
    <w:rsid w:val="00A53F12"/>
    <w:rsid w:val="00A53FD1"/>
    <w:rsid w:val="00A55778"/>
    <w:rsid w:val="00A601A4"/>
    <w:rsid w:val="00A603F2"/>
    <w:rsid w:val="00A62676"/>
    <w:rsid w:val="00A62BF9"/>
    <w:rsid w:val="00A62C74"/>
    <w:rsid w:val="00A63017"/>
    <w:rsid w:val="00A636C7"/>
    <w:rsid w:val="00A65759"/>
    <w:rsid w:val="00A66946"/>
    <w:rsid w:val="00A66986"/>
    <w:rsid w:val="00A66B14"/>
    <w:rsid w:val="00A67AAE"/>
    <w:rsid w:val="00A67D0F"/>
    <w:rsid w:val="00A70C70"/>
    <w:rsid w:val="00A714D7"/>
    <w:rsid w:val="00A71801"/>
    <w:rsid w:val="00A71A2E"/>
    <w:rsid w:val="00A71AD7"/>
    <w:rsid w:val="00A71BDC"/>
    <w:rsid w:val="00A71F07"/>
    <w:rsid w:val="00A730EC"/>
    <w:rsid w:val="00A7322A"/>
    <w:rsid w:val="00A73365"/>
    <w:rsid w:val="00A7439A"/>
    <w:rsid w:val="00A76687"/>
    <w:rsid w:val="00A7755F"/>
    <w:rsid w:val="00A77AA2"/>
    <w:rsid w:val="00A80139"/>
    <w:rsid w:val="00A80200"/>
    <w:rsid w:val="00A81ECD"/>
    <w:rsid w:val="00A820E4"/>
    <w:rsid w:val="00A8365C"/>
    <w:rsid w:val="00A83A8A"/>
    <w:rsid w:val="00A859F5"/>
    <w:rsid w:val="00A868B3"/>
    <w:rsid w:val="00A875DC"/>
    <w:rsid w:val="00A87CD3"/>
    <w:rsid w:val="00A9124B"/>
    <w:rsid w:val="00A92D18"/>
    <w:rsid w:val="00A93197"/>
    <w:rsid w:val="00A943CF"/>
    <w:rsid w:val="00A944D6"/>
    <w:rsid w:val="00A94B47"/>
    <w:rsid w:val="00A94DD9"/>
    <w:rsid w:val="00A95AD6"/>
    <w:rsid w:val="00A96072"/>
    <w:rsid w:val="00A96193"/>
    <w:rsid w:val="00A96328"/>
    <w:rsid w:val="00A97BAC"/>
    <w:rsid w:val="00A97CFB"/>
    <w:rsid w:val="00AA02B2"/>
    <w:rsid w:val="00AA02D4"/>
    <w:rsid w:val="00AA0DF2"/>
    <w:rsid w:val="00AA1A74"/>
    <w:rsid w:val="00AA1F01"/>
    <w:rsid w:val="00AA320E"/>
    <w:rsid w:val="00AA3BA8"/>
    <w:rsid w:val="00AA3C64"/>
    <w:rsid w:val="00AA3D69"/>
    <w:rsid w:val="00AA3FE2"/>
    <w:rsid w:val="00AA46B0"/>
    <w:rsid w:val="00AA50EF"/>
    <w:rsid w:val="00AA5A10"/>
    <w:rsid w:val="00AA6B2B"/>
    <w:rsid w:val="00AA75F2"/>
    <w:rsid w:val="00AB0921"/>
    <w:rsid w:val="00AB0C80"/>
    <w:rsid w:val="00AB32CB"/>
    <w:rsid w:val="00AB63A8"/>
    <w:rsid w:val="00AB6D6B"/>
    <w:rsid w:val="00AB6FAE"/>
    <w:rsid w:val="00AB6FCE"/>
    <w:rsid w:val="00AB77D3"/>
    <w:rsid w:val="00AC072E"/>
    <w:rsid w:val="00AC0D90"/>
    <w:rsid w:val="00AC15BE"/>
    <w:rsid w:val="00AC34AB"/>
    <w:rsid w:val="00AC39D8"/>
    <w:rsid w:val="00AC4C81"/>
    <w:rsid w:val="00AC50E4"/>
    <w:rsid w:val="00AC552C"/>
    <w:rsid w:val="00AC5A40"/>
    <w:rsid w:val="00AC660B"/>
    <w:rsid w:val="00AC6C4B"/>
    <w:rsid w:val="00AC7035"/>
    <w:rsid w:val="00AC773F"/>
    <w:rsid w:val="00AD214B"/>
    <w:rsid w:val="00AD2EEC"/>
    <w:rsid w:val="00AD3D4B"/>
    <w:rsid w:val="00AD4724"/>
    <w:rsid w:val="00AD647A"/>
    <w:rsid w:val="00AE0B21"/>
    <w:rsid w:val="00AE0FEE"/>
    <w:rsid w:val="00AE13DB"/>
    <w:rsid w:val="00AE249E"/>
    <w:rsid w:val="00AE25C7"/>
    <w:rsid w:val="00AE2B4D"/>
    <w:rsid w:val="00AE30C3"/>
    <w:rsid w:val="00AE4220"/>
    <w:rsid w:val="00AE4372"/>
    <w:rsid w:val="00AE6A6A"/>
    <w:rsid w:val="00AE6CE4"/>
    <w:rsid w:val="00AE767B"/>
    <w:rsid w:val="00AF0EBD"/>
    <w:rsid w:val="00AF16D0"/>
    <w:rsid w:val="00AF1865"/>
    <w:rsid w:val="00AF1D09"/>
    <w:rsid w:val="00AF258F"/>
    <w:rsid w:val="00AF2C82"/>
    <w:rsid w:val="00AF3989"/>
    <w:rsid w:val="00AF715D"/>
    <w:rsid w:val="00B00577"/>
    <w:rsid w:val="00B00811"/>
    <w:rsid w:val="00B0182A"/>
    <w:rsid w:val="00B04B4B"/>
    <w:rsid w:val="00B04CED"/>
    <w:rsid w:val="00B055F8"/>
    <w:rsid w:val="00B05644"/>
    <w:rsid w:val="00B06788"/>
    <w:rsid w:val="00B06B00"/>
    <w:rsid w:val="00B07325"/>
    <w:rsid w:val="00B10891"/>
    <w:rsid w:val="00B12AF8"/>
    <w:rsid w:val="00B136A0"/>
    <w:rsid w:val="00B14825"/>
    <w:rsid w:val="00B16D67"/>
    <w:rsid w:val="00B17F64"/>
    <w:rsid w:val="00B2077B"/>
    <w:rsid w:val="00B21C6A"/>
    <w:rsid w:val="00B22FBE"/>
    <w:rsid w:val="00B230AB"/>
    <w:rsid w:val="00B23EDF"/>
    <w:rsid w:val="00B2408C"/>
    <w:rsid w:val="00B26E32"/>
    <w:rsid w:val="00B271BE"/>
    <w:rsid w:val="00B273CC"/>
    <w:rsid w:val="00B30237"/>
    <w:rsid w:val="00B30724"/>
    <w:rsid w:val="00B307D0"/>
    <w:rsid w:val="00B30D8A"/>
    <w:rsid w:val="00B319A4"/>
    <w:rsid w:val="00B32293"/>
    <w:rsid w:val="00B324D9"/>
    <w:rsid w:val="00B328B0"/>
    <w:rsid w:val="00B328C0"/>
    <w:rsid w:val="00B340C4"/>
    <w:rsid w:val="00B347FD"/>
    <w:rsid w:val="00B3493A"/>
    <w:rsid w:val="00B35133"/>
    <w:rsid w:val="00B351BE"/>
    <w:rsid w:val="00B3767C"/>
    <w:rsid w:val="00B4006D"/>
    <w:rsid w:val="00B40484"/>
    <w:rsid w:val="00B409FC"/>
    <w:rsid w:val="00B41552"/>
    <w:rsid w:val="00B416FF"/>
    <w:rsid w:val="00B41870"/>
    <w:rsid w:val="00B41BBF"/>
    <w:rsid w:val="00B41D44"/>
    <w:rsid w:val="00B41FBC"/>
    <w:rsid w:val="00B42260"/>
    <w:rsid w:val="00B428A0"/>
    <w:rsid w:val="00B43457"/>
    <w:rsid w:val="00B45C8F"/>
    <w:rsid w:val="00B460C1"/>
    <w:rsid w:val="00B464EB"/>
    <w:rsid w:val="00B46ACF"/>
    <w:rsid w:val="00B47ACB"/>
    <w:rsid w:val="00B5040E"/>
    <w:rsid w:val="00B51C48"/>
    <w:rsid w:val="00B52588"/>
    <w:rsid w:val="00B530FF"/>
    <w:rsid w:val="00B53911"/>
    <w:rsid w:val="00B54426"/>
    <w:rsid w:val="00B549DA"/>
    <w:rsid w:val="00B54BC1"/>
    <w:rsid w:val="00B56585"/>
    <w:rsid w:val="00B56ADB"/>
    <w:rsid w:val="00B605B8"/>
    <w:rsid w:val="00B60A65"/>
    <w:rsid w:val="00B60CB6"/>
    <w:rsid w:val="00B61AF7"/>
    <w:rsid w:val="00B61DAD"/>
    <w:rsid w:val="00B62922"/>
    <w:rsid w:val="00B63344"/>
    <w:rsid w:val="00B6525D"/>
    <w:rsid w:val="00B65858"/>
    <w:rsid w:val="00B6613F"/>
    <w:rsid w:val="00B670B1"/>
    <w:rsid w:val="00B6722A"/>
    <w:rsid w:val="00B67667"/>
    <w:rsid w:val="00B67AEA"/>
    <w:rsid w:val="00B70DA0"/>
    <w:rsid w:val="00B70E2C"/>
    <w:rsid w:val="00B728E2"/>
    <w:rsid w:val="00B72B97"/>
    <w:rsid w:val="00B74327"/>
    <w:rsid w:val="00B75311"/>
    <w:rsid w:val="00B75413"/>
    <w:rsid w:val="00B7573E"/>
    <w:rsid w:val="00B77772"/>
    <w:rsid w:val="00B778AB"/>
    <w:rsid w:val="00B800B4"/>
    <w:rsid w:val="00B805F1"/>
    <w:rsid w:val="00B82150"/>
    <w:rsid w:val="00B824D8"/>
    <w:rsid w:val="00B82729"/>
    <w:rsid w:val="00B82DBF"/>
    <w:rsid w:val="00B83185"/>
    <w:rsid w:val="00B8376A"/>
    <w:rsid w:val="00B84CA1"/>
    <w:rsid w:val="00B850A9"/>
    <w:rsid w:val="00B8533E"/>
    <w:rsid w:val="00B86AEB"/>
    <w:rsid w:val="00B8733D"/>
    <w:rsid w:val="00B906B9"/>
    <w:rsid w:val="00B91E3A"/>
    <w:rsid w:val="00B9206E"/>
    <w:rsid w:val="00B933E6"/>
    <w:rsid w:val="00B94AD4"/>
    <w:rsid w:val="00B9529D"/>
    <w:rsid w:val="00B95F51"/>
    <w:rsid w:val="00B96ADB"/>
    <w:rsid w:val="00B96B90"/>
    <w:rsid w:val="00B97647"/>
    <w:rsid w:val="00B97A25"/>
    <w:rsid w:val="00BA04A4"/>
    <w:rsid w:val="00BA1EED"/>
    <w:rsid w:val="00BA28B9"/>
    <w:rsid w:val="00BA2D83"/>
    <w:rsid w:val="00BA3244"/>
    <w:rsid w:val="00BA3B78"/>
    <w:rsid w:val="00BA3C24"/>
    <w:rsid w:val="00BA4948"/>
    <w:rsid w:val="00BA4D30"/>
    <w:rsid w:val="00BA5A28"/>
    <w:rsid w:val="00BA705F"/>
    <w:rsid w:val="00BA7305"/>
    <w:rsid w:val="00BB2182"/>
    <w:rsid w:val="00BB2224"/>
    <w:rsid w:val="00BB2DC4"/>
    <w:rsid w:val="00BB2E39"/>
    <w:rsid w:val="00BB3A91"/>
    <w:rsid w:val="00BB4887"/>
    <w:rsid w:val="00BB5454"/>
    <w:rsid w:val="00BB597D"/>
    <w:rsid w:val="00BB5D69"/>
    <w:rsid w:val="00BB6CA9"/>
    <w:rsid w:val="00BB7221"/>
    <w:rsid w:val="00BB7617"/>
    <w:rsid w:val="00BC10F9"/>
    <w:rsid w:val="00BC11B9"/>
    <w:rsid w:val="00BC23E1"/>
    <w:rsid w:val="00BC2E6F"/>
    <w:rsid w:val="00BC365D"/>
    <w:rsid w:val="00BC3EF8"/>
    <w:rsid w:val="00BC4329"/>
    <w:rsid w:val="00BC439F"/>
    <w:rsid w:val="00BC4B18"/>
    <w:rsid w:val="00BC4B2A"/>
    <w:rsid w:val="00BC4C1A"/>
    <w:rsid w:val="00BC4E80"/>
    <w:rsid w:val="00BD04E3"/>
    <w:rsid w:val="00BD09FC"/>
    <w:rsid w:val="00BD2C03"/>
    <w:rsid w:val="00BD35A9"/>
    <w:rsid w:val="00BD5DB8"/>
    <w:rsid w:val="00BD7454"/>
    <w:rsid w:val="00BD78B1"/>
    <w:rsid w:val="00BD7BD4"/>
    <w:rsid w:val="00BD7E07"/>
    <w:rsid w:val="00BE08B0"/>
    <w:rsid w:val="00BE0D23"/>
    <w:rsid w:val="00BE2184"/>
    <w:rsid w:val="00BE28C4"/>
    <w:rsid w:val="00BE2C02"/>
    <w:rsid w:val="00BE3909"/>
    <w:rsid w:val="00BE3DC2"/>
    <w:rsid w:val="00BE4481"/>
    <w:rsid w:val="00BE62F5"/>
    <w:rsid w:val="00BE6FC2"/>
    <w:rsid w:val="00BE7059"/>
    <w:rsid w:val="00BE76EE"/>
    <w:rsid w:val="00BE7F09"/>
    <w:rsid w:val="00BF09DD"/>
    <w:rsid w:val="00BF0D1E"/>
    <w:rsid w:val="00BF192F"/>
    <w:rsid w:val="00BF214D"/>
    <w:rsid w:val="00BF33FF"/>
    <w:rsid w:val="00BF34A7"/>
    <w:rsid w:val="00BF3549"/>
    <w:rsid w:val="00BF3BF4"/>
    <w:rsid w:val="00BF490D"/>
    <w:rsid w:val="00BF5088"/>
    <w:rsid w:val="00BF64C3"/>
    <w:rsid w:val="00BF6609"/>
    <w:rsid w:val="00BF6CFC"/>
    <w:rsid w:val="00BF6F0E"/>
    <w:rsid w:val="00BF6FC4"/>
    <w:rsid w:val="00C00EBF"/>
    <w:rsid w:val="00C00FA2"/>
    <w:rsid w:val="00C014B4"/>
    <w:rsid w:val="00C01E09"/>
    <w:rsid w:val="00C02855"/>
    <w:rsid w:val="00C02998"/>
    <w:rsid w:val="00C04652"/>
    <w:rsid w:val="00C049EB"/>
    <w:rsid w:val="00C04E83"/>
    <w:rsid w:val="00C05184"/>
    <w:rsid w:val="00C05191"/>
    <w:rsid w:val="00C05439"/>
    <w:rsid w:val="00C05D82"/>
    <w:rsid w:val="00C070FD"/>
    <w:rsid w:val="00C125A4"/>
    <w:rsid w:val="00C12E38"/>
    <w:rsid w:val="00C13E83"/>
    <w:rsid w:val="00C14EB0"/>
    <w:rsid w:val="00C17507"/>
    <w:rsid w:val="00C178E7"/>
    <w:rsid w:val="00C20A5A"/>
    <w:rsid w:val="00C22473"/>
    <w:rsid w:val="00C2273D"/>
    <w:rsid w:val="00C230A2"/>
    <w:rsid w:val="00C231FE"/>
    <w:rsid w:val="00C234B1"/>
    <w:rsid w:val="00C2367B"/>
    <w:rsid w:val="00C23E90"/>
    <w:rsid w:val="00C257EA"/>
    <w:rsid w:val="00C26038"/>
    <w:rsid w:val="00C30115"/>
    <w:rsid w:val="00C323E0"/>
    <w:rsid w:val="00C32BD0"/>
    <w:rsid w:val="00C34612"/>
    <w:rsid w:val="00C34C8B"/>
    <w:rsid w:val="00C34E04"/>
    <w:rsid w:val="00C35F44"/>
    <w:rsid w:val="00C36129"/>
    <w:rsid w:val="00C36308"/>
    <w:rsid w:val="00C3640D"/>
    <w:rsid w:val="00C36E49"/>
    <w:rsid w:val="00C37A80"/>
    <w:rsid w:val="00C400E9"/>
    <w:rsid w:val="00C40C9C"/>
    <w:rsid w:val="00C4132B"/>
    <w:rsid w:val="00C424A8"/>
    <w:rsid w:val="00C42F3D"/>
    <w:rsid w:val="00C45116"/>
    <w:rsid w:val="00C4592C"/>
    <w:rsid w:val="00C46971"/>
    <w:rsid w:val="00C473C4"/>
    <w:rsid w:val="00C504F8"/>
    <w:rsid w:val="00C514DC"/>
    <w:rsid w:val="00C5150C"/>
    <w:rsid w:val="00C51642"/>
    <w:rsid w:val="00C516F9"/>
    <w:rsid w:val="00C5225D"/>
    <w:rsid w:val="00C525BF"/>
    <w:rsid w:val="00C532B7"/>
    <w:rsid w:val="00C53868"/>
    <w:rsid w:val="00C55262"/>
    <w:rsid w:val="00C55819"/>
    <w:rsid w:val="00C558C2"/>
    <w:rsid w:val="00C55A81"/>
    <w:rsid w:val="00C5624D"/>
    <w:rsid w:val="00C56BEB"/>
    <w:rsid w:val="00C61500"/>
    <w:rsid w:val="00C61E26"/>
    <w:rsid w:val="00C62B0C"/>
    <w:rsid w:val="00C62B63"/>
    <w:rsid w:val="00C62E79"/>
    <w:rsid w:val="00C6327B"/>
    <w:rsid w:val="00C6343E"/>
    <w:rsid w:val="00C6349E"/>
    <w:rsid w:val="00C63CA6"/>
    <w:rsid w:val="00C643A7"/>
    <w:rsid w:val="00C648CE"/>
    <w:rsid w:val="00C65DAD"/>
    <w:rsid w:val="00C67A6A"/>
    <w:rsid w:val="00C715A4"/>
    <w:rsid w:val="00C71A86"/>
    <w:rsid w:val="00C71ABE"/>
    <w:rsid w:val="00C722F9"/>
    <w:rsid w:val="00C724B1"/>
    <w:rsid w:val="00C72681"/>
    <w:rsid w:val="00C72CF6"/>
    <w:rsid w:val="00C733E8"/>
    <w:rsid w:val="00C737FA"/>
    <w:rsid w:val="00C74318"/>
    <w:rsid w:val="00C7447A"/>
    <w:rsid w:val="00C74608"/>
    <w:rsid w:val="00C758B0"/>
    <w:rsid w:val="00C75AC6"/>
    <w:rsid w:val="00C76390"/>
    <w:rsid w:val="00C7642A"/>
    <w:rsid w:val="00C7690A"/>
    <w:rsid w:val="00C771AE"/>
    <w:rsid w:val="00C77BF1"/>
    <w:rsid w:val="00C805A6"/>
    <w:rsid w:val="00C80800"/>
    <w:rsid w:val="00C81080"/>
    <w:rsid w:val="00C8117B"/>
    <w:rsid w:val="00C81E1B"/>
    <w:rsid w:val="00C8359B"/>
    <w:rsid w:val="00C8416A"/>
    <w:rsid w:val="00C84582"/>
    <w:rsid w:val="00C853E2"/>
    <w:rsid w:val="00C85D6D"/>
    <w:rsid w:val="00C861AC"/>
    <w:rsid w:val="00C8625E"/>
    <w:rsid w:val="00C864D4"/>
    <w:rsid w:val="00C8659F"/>
    <w:rsid w:val="00C865A6"/>
    <w:rsid w:val="00C87A30"/>
    <w:rsid w:val="00C917EA"/>
    <w:rsid w:val="00C91F84"/>
    <w:rsid w:val="00C933AB"/>
    <w:rsid w:val="00C94485"/>
    <w:rsid w:val="00C95196"/>
    <w:rsid w:val="00C95310"/>
    <w:rsid w:val="00CA1C6D"/>
    <w:rsid w:val="00CA22CE"/>
    <w:rsid w:val="00CA2339"/>
    <w:rsid w:val="00CA2428"/>
    <w:rsid w:val="00CA3213"/>
    <w:rsid w:val="00CA3EF1"/>
    <w:rsid w:val="00CA41AA"/>
    <w:rsid w:val="00CA4AB5"/>
    <w:rsid w:val="00CA6180"/>
    <w:rsid w:val="00CA67B3"/>
    <w:rsid w:val="00CB17AD"/>
    <w:rsid w:val="00CB2283"/>
    <w:rsid w:val="00CB4F47"/>
    <w:rsid w:val="00CB5CED"/>
    <w:rsid w:val="00CB5EAB"/>
    <w:rsid w:val="00CB661A"/>
    <w:rsid w:val="00CB79D9"/>
    <w:rsid w:val="00CC0123"/>
    <w:rsid w:val="00CC0787"/>
    <w:rsid w:val="00CC17D0"/>
    <w:rsid w:val="00CC1B39"/>
    <w:rsid w:val="00CC3B13"/>
    <w:rsid w:val="00CC3B55"/>
    <w:rsid w:val="00CC4249"/>
    <w:rsid w:val="00CC43B8"/>
    <w:rsid w:val="00CC48AE"/>
    <w:rsid w:val="00CC4EDD"/>
    <w:rsid w:val="00CC5C73"/>
    <w:rsid w:val="00CC5C8F"/>
    <w:rsid w:val="00CC6370"/>
    <w:rsid w:val="00CC65B7"/>
    <w:rsid w:val="00CC6B64"/>
    <w:rsid w:val="00CC7D73"/>
    <w:rsid w:val="00CC7E2D"/>
    <w:rsid w:val="00CD0077"/>
    <w:rsid w:val="00CD00B9"/>
    <w:rsid w:val="00CD2A52"/>
    <w:rsid w:val="00CD2D5F"/>
    <w:rsid w:val="00CD3EA8"/>
    <w:rsid w:val="00CD48A2"/>
    <w:rsid w:val="00CD679D"/>
    <w:rsid w:val="00CE0CE2"/>
    <w:rsid w:val="00CE0E01"/>
    <w:rsid w:val="00CE1E95"/>
    <w:rsid w:val="00CE27E8"/>
    <w:rsid w:val="00CE2A2E"/>
    <w:rsid w:val="00CE2AB7"/>
    <w:rsid w:val="00CE2BD2"/>
    <w:rsid w:val="00CE4047"/>
    <w:rsid w:val="00CE5FC4"/>
    <w:rsid w:val="00CE79AC"/>
    <w:rsid w:val="00CF0BDD"/>
    <w:rsid w:val="00CF0CDF"/>
    <w:rsid w:val="00CF1517"/>
    <w:rsid w:val="00CF207F"/>
    <w:rsid w:val="00CF28F9"/>
    <w:rsid w:val="00CF36DF"/>
    <w:rsid w:val="00CF4DA7"/>
    <w:rsid w:val="00CF52A7"/>
    <w:rsid w:val="00CF5881"/>
    <w:rsid w:val="00CF5FF9"/>
    <w:rsid w:val="00CF646B"/>
    <w:rsid w:val="00CF73FD"/>
    <w:rsid w:val="00CF7C57"/>
    <w:rsid w:val="00D013A1"/>
    <w:rsid w:val="00D0179C"/>
    <w:rsid w:val="00D024FF"/>
    <w:rsid w:val="00D02C27"/>
    <w:rsid w:val="00D03617"/>
    <w:rsid w:val="00D06C06"/>
    <w:rsid w:val="00D077E2"/>
    <w:rsid w:val="00D107B9"/>
    <w:rsid w:val="00D109D4"/>
    <w:rsid w:val="00D115E1"/>
    <w:rsid w:val="00D1366D"/>
    <w:rsid w:val="00D13F15"/>
    <w:rsid w:val="00D154F8"/>
    <w:rsid w:val="00D15648"/>
    <w:rsid w:val="00D157F1"/>
    <w:rsid w:val="00D176A0"/>
    <w:rsid w:val="00D17C83"/>
    <w:rsid w:val="00D21052"/>
    <w:rsid w:val="00D21711"/>
    <w:rsid w:val="00D22244"/>
    <w:rsid w:val="00D236F2"/>
    <w:rsid w:val="00D25834"/>
    <w:rsid w:val="00D2598C"/>
    <w:rsid w:val="00D314A3"/>
    <w:rsid w:val="00D32B84"/>
    <w:rsid w:val="00D331FC"/>
    <w:rsid w:val="00D35EB1"/>
    <w:rsid w:val="00D360D1"/>
    <w:rsid w:val="00D37191"/>
    <w:rsid w:val="00D3738D"/>
    <w:rsid w:val="00D37F25"/>
    <w:rsid w:val="00D4038B"/>
    <w:rsid w:val="00D406ED"/>
    <w:rsid w:val="00D42541"/>
    <w:rsid w:val="00D428CC"/>
    <w:rsid w:val="00D42B66"/>
    <w:rsid w:val="00D432C2"/>
    <w:rsid w:val="00D436F8"/>
    <w:rsid w:val="00D45BF7"/>
    <w:rsid w:val="00D46EAF"/>
    <w:rsid w:val="00D4751B"/>
    <w:rsid w:val="00D500A0"/>
    <w:rsid w:val="00D508C1"/>
    <w:rsid w:val="00D5137D"/>
    <w:rsid w:val="00D52A4C"/>
    <w:rsid w:val="00D54B0B"/>
    <w:rsid w:val="00D55C31"/>
    <w:rsid w:val="00D565F3"/>
    <w:rsid w:val="00D56D0D"/>
    <w:rsid w:val="00D57E9C"/>
    <w:rsid w:val="00D60230"/>
    <w:rsid w:val="00D609EF"/>
    <w:rsid w:val="00D65459"/>
    <w:rsid w:val="00D65E89"/>
    <w:rsid w:val="00D66C09"/>
    <w:rsid w:val="00D70687"/>
    <w:rsid w:val="00D711C8"/>
    <w:rsid w:val="00D71284"/>
    <w:rsid w:val="00D72DDE"/>
    <w:rsid w:val="00D7343E"/>
    <w:rsid w:val="00D7354D"/>
    <w:rsid w:val="00D73F41"/>
    <w:rsid w:val="00D74A82"/>
    <w:rsid w:val="00D753EF"/>
    <w:rsid w:val="00D75BC0"/>
    <w:rsid w:val="00D75E7E"/>
    <w:rsid w:val="00D77B2E"/>
    <w:rsid w:val="00D80F37"/>
    <w:rsid w:val="00D817B3"/>
    <w:rsid w:val="00D81A46"/>
    <w:rsid w:val="00D82122"/>
    <w:rsid w:val="00D822D3"/>
    <w:rsid w:val="00D82FA4"/>
    <w:rsid w:val="00D837CE"/>
    <w:rsid w:val="00D84E5D"/>
    <w:rsid w:val="00D853F0"/>
    <w:rsid w:val="00D8602B"/>
    <w:rsid w:val="00D8660C"/>
    <w:rsid w:val="00D86935"/>
    <w:rsid w:val="00D87F47"/>
    <w:rsid w:val="00D90994"/>
    <w:rsid w:val="00D912C1"/>
    <w:rsid w:val="00D9152D"/>
    <w:rsid w:val="00D919F2"/>
    <w:rsid w:val="00D93189"/>
    <w:rsid w:val="00D9379B"/>
    <w:rsid w:val="00D946C1"/>
    <w:rsid w:val="00D966A1"/>
    <w:rsid w:val="00DA0AD7"/>
    <w:rsid w:val="00DA12D7"/>
    <w:rsid w:val="00DA2027"/>
    <w:rsid w:val="00DA2DB2"/>
    <w:rsid w:val="00DA349E"/>
    <w:rsid w:val="00DA4F4F"/>
    <w:rsid w:val="00DB0C1F"/>
    <w:rsid w:val="00DB14DA"/>
    <w:rsid w:val="00DB1A95"/>
    <w:rsid w:val="00DB1C4D"/>
    <w:rsid w:val="00DB1E85"/>
    <w:rsid w:val="00DB233A"/>
    <w:rsid w:val="00DB3000"/>
    <w:rsid w:val="00DB4D40"/>
    <w:rsid w:val="00DB57C1"/>
    <w:rsid w:val="00DB5E91"/>
    <w:rsid w:val="00DB6862"/>
    <w:rsid w:val="00DB6963"/>
    <w:rsid w:val="00DC00BA"/>
    <w:rsid w:val="00DC08E9"/>
    <w:rsid w:val="00DC1083"/>
    <w:rsid w:val="00DC1287"/>
    <w:rsid w:val="00DC1A94"/>
    <w:rsid w:val="00DC1F14"/>
    <w:rsid w:val="00DC205F"/>
    <w:rsid w:val="00DC20C2"/>
    <w:rsid w:val="00DC20FC"/>
    <w:rsid w:val="00DC221E"/>
    <w:rsid w:val="00DC245E"/>
    <w:rsid w:val="00DC34BB"/>
    <w:rsid w:val="00DC44B1"/>
    <w:rsid w:val="00DC46A5"/>
    <w:rsid w:val="00DC4D8B"/>
    <w:rsid w:val="00DC4E94"/>
    <w:rsid w:val="00DC536A"/>
    <w:rsid w:val="00DC57B7"/>
    <w:rsid w:val="00DC6E4B"/>
    <w:rsid w:val="00DC7EB4"/>
    <w:rsid w:val="00DD0ABA"/>
    <w:rsid w:val="00DD0B84"/>
    <w:rsid w:val="00DD0E0A"/>
    <w:rsid w:val="00DD0FF9"/>
    <w:rsid w:val="00DD1139"/>
    <w:rsid w:val="00DD1AF3"/>
    <w:rsid w:val="00DD211F"/>
    <w:rsid w:val="00DD2A44"/>
    <w:rsid w:val="00DD2AF1"/>
    <w:rsid w:val="00DD3485"/>
    <w:rsid w:val="00DD3CC3"/>
    <w:rsid w:val="00DD41C0"/>
    <w:rsid w:val="00DD4259"/>
    <w:rsid w:val="00DD4FAF"/>
    <w:rsid w:val="00DD5935"/>
    <w:rsid w:val="00DD59E1"/>
    <w:rsid w:val="00DD64AC"/>
    <w:rsid w:val="00DD7667"/>
    <w:rsid w:val="00DD77DE"/>
    <w:rsid w:val="00DE0491"/>
    <w:rsid w:val="00DE18D9"/>
    <w:rsid w:val="00DE1F1D"/>
    <w:rsid w:val="00DE24EA"/>
    <w:rsid w:val="00DE26BE"/>
    <w:rsid w:val="00DE2927"/>
    <w:rsid w:val="00DE2FA5"/>
    <w:rsid w:val="00DE3987"/>
    <w:rsid w:val="00DE3E37"/>
    <w:rsid w:val="00DE4617"/>
    <w:rsid w:val="00DE6C7A"/>
    <w:rsid w:val="00DE6ED0"/>
    <w:rsid w:val="00DE757B"/>
    <w:rsid w:val="00DF0BA1"/>
    <w:rsid w:val="00DF0D1F"/>
    <w:rsid w:val="00DF1330"/>
    <w:rsid w:val="00DF1711"/>
    <w:rsid w:val="00DF2682"/>
    <w:rsid w:val="00DF41EB"/>
    <w:rsid w:val="00DF4DFC"/>
    <w:rsid w:val="00DF539B"/>
    <w:rsid w:val="00DF785B"/>
    <w:rsid w:val="00DF7CD3"/>
    <w:rsid w:val="00E00D20"/>
    <w:rsid w:val="00E00D54"/>
    <w:rsid w:val="00E01F9B"/>
    <w:rsid w:val="00E025F8"/>
    <w:rsid w:val="00E0333E"/>
    <w:rsid w:val="00E033F8"/>
    <w:rsid w:val="00E03B87"/>
    <w:rsid w:val="00E0434B"/>
    <w:rsid w:val="00E04C95"/>
    <w:rsid w:val="00E06487"/>
    <w:rsid w:val="00E10E21"/>
    <w:rsid w:val="00E11238"/>
    <w:rsid w:val="00E122B7"/>
    <w:rsid w:val="00E14DC4"/>
    <w:rsid w:val="00E15213"/>
    <w:rsid w:val="00E1582F"/>
    <w:rsid w:val="00E15FBE"/>
    <w:rsid w:val="00E16D3A"/>
    <w:rsid w:val="00E1737B"/>
    <w:rsid w:val="00E179D2"/>
    <w:rsid w:val="00E205B8"/>
    <w:rsid w:val="00E20D41"/>
    <w:rsid w:val="00E20F36"/>
    <w:rsid w:val="00E20F66"/>
    <w:rsid w:val="00E20F82"/>
    <w:rsid w:val="00E21016"/>
    <w:rsid w:val="00E21035"/>
    <w:rsid w:val="00E220C6"/>
    <w:rsid w:val="00E22C37"/>
    <w:rsid w:val="00E235EE"/>
    <w:rsid w:val="00E25569"/>
    <w:rsid w:val="00E25BB6"/>
    <w:rsid w:val="00E25D4F"/>
    <w:rsid w:val="00E266B8"/>
    <w:rsid w:val="00E2670C"/>
    <w:rsid w:val="00E26A8F"/>
    <w:rsid w:val="00E26C8D"/>
    <w:rsid w:val="00E270A5"/>
    <w:rsid w:val="00E30243"/>
    <w:rsid w:val="00E315E7"/>
    <w:rsid w:val="00E319AA"/>
    <w:rsid w:val="00E31B0E"/>
    <w:rsid w:val="00E32365"/>
    <w:rsid w:val="00E33BCC"/>
    <w:rsid w:val="00E33DA7"/>
    <w:rsid w:val="00E33EA9"/>
    <w:rsid w:val="00E33F93"/>
    <w:rsid w:val="00E3469D"/>
    <w:rsid w:val="00E34792"/>
    <w:rsid w:val="00E362BE"/>
    <w:rsid w:val="00E3795F"/>
    <w:rsid w:val="00E37A41"/>
    <w:rsid w:val="00E410E2"/>
    <w:rsid w:val="00E414CB"/>
    <w:rsid w:val="00E42802"/>
    <w:rsid w:val="00E43071"/>
    <w:rsid w:val="00E4345F"/>
    <w:rsid w:val="00E4356F"/>
    <w:rsid w:val="00E443B0"/>
    <w:rsid w:val="00E44EE2"/>
    <w:rsid w:val="00E4748D"/>
    <w:rsid w:val="00E47845"/>
    <w:rsid w:val="00E50FCC"/>
    <w:rsid w:val="00E51BE9"/>
    <w:rsid w:val="00E51F34"/>
    <w:rsid w:val="00E53801"/>
    <w:rsid w:val="00E53BCF"/>
    <w:rsid w:val="00E555BA"/>
    <w:rsid w:val="00E56254"/>
    <w:rsid w:val="00E56F1E"/>
    <w:rsid w:val="00E60F2A"/>
    <w:rsid w:val="00E61511"/>
    <w:rsid w:val="00E61C75"/>
    <w:rsid w:val="00E6215F"/>
    <w:rsid w:val="00E62FB9"/>
    <w:rsid w:val="00E645F3"/>
    <w:rsid w:val="00E645F6"/>
    <w:rsid w:val="00E65B02"/>
    <w:rsid w:val="00E65C97"/>
    <w:rsid w:val="00E65E86"/>
    <w:rsid w:val="00E6684D"/>
    <w:rsid w:val="00E668D7"/>
    <w:rsid w:val="00E66BAB"/>
    <w:rsid w:val="00E70307"/>
    <w:rsid w:val="00E70317"/>
    <w:rsid w:val="00E710C1"/>
    <w:rsid w:val="00E72BEB"/>
    <w:rsid w:val="00E731A2"/>
    <w:rsid w:val="00E76038"/>
    <w:rsid w:val="00E7621F"/>
    <w:rsid w:val="00E77251"/>
    <w:rsid w:val="00E80A7D"/>
    <w:rsid w:val="00E80DD3"/>
    <w:rsid w:val="00E81145"/>
    <w:rsid w:val="00E81AE5"/>
    <w:rsid w:val="00E81DEB"/>
    <w:rsid w:val="00E8205C"/>
    <w:rsid w:val="00E828AE"/>
    <w:rsid w:val="00E836CE"/>
    <w:rsid w:val="00E849DE"/>
    <w:rsid w:val="00E860D6"/>
    <w:rsid w:val="00E8694E"/>
    <w:rsid w:val="00E8722A"/>
    <w:rsid w:val="00E87267"/>
    <w:rsid w:val="00E87314"/>
    <w:rsid w:val="00E87D33"/>
    <w:rsid w:val="00E903F8"/>
    <w:rsid w:val="00E90B0A"/>
    <w:rsid w:val="00E91436"/>
    <w:rsid w:val="00E91D60"/>
    <w:rsid w:val="00E92280"/>
    <w:rsid w:val="00E922A2"/>
    <w:rsid w:val="00E93AE6"/>
    <w:rsid w:val="00E93B06"/>
    <w:rsid w:val="00E94163"/>
    <w:rsid w:val="00E94C9C"/>
    <w:rsid w:val="00E95018"/>
    <w:rsid w:val="00E95DD5"/>
    <w:rsid w:val="00E9605B"/>
    <w:rsid w:val="00E96CEF"/>
    <w:rsid w:val="00E96E10"/>
    <w:rsid w:val="00EA2B94"/>
    <w:rsid w:val="00EA315B"/>
    <w:rsid w:val="00EA3F0D"/>
    <w:rsid w:val="00EA43A1"/>
    <w:rsid w:val="00EA4FB5"/>
    <w:rsid w:val="00EA67FF"/>
    <w:rsid w:val="00EA75C6"/>
    <w:rsid w:val="00EB0FC5"/>
    <w:rsid w:val="00EB19B6"/>
    <w:rsid w:val="00EB19F6"/>
    <w:rsid w:val="00EB5B1D"/>
    <w:rsid w:val="00EC035F"/>
    <w:rsid w:val="00EC0633"/>
    <w:rsid w:val="00EC1B26"/>
    <w:rsid w:val="00EC24A5"/>
    <w:rsid w:val="00EC2511"/>
    <w:rsid w:val="00EC3237"/>
    <w:rsid w:val="00EC6BEB"/>
    <w:rsid w:val="00EC6DD1"/>
    <w:rsid w:val="00EC718B"/>
    <w:rsid w:val="00EC7CE0"/>
    <w:rsid w:val="00ED03F7"/>
    <w:rsid w:val="00ED0528"/>
    <w:rsid w:val="00ED0FED"/>
    <w:rsid w:val="00ED19C8"/>
    <w:rsid w:val="00ED22EA"/>
    <w:rsid w:val="00ED2751"/>
    <w:rsid w:val="00ED2798"/>
    <w:rsid w:val="00ED3B4E"/>
    <w:rsid w:val="00ED5A00"/>
    <w:rsid w:val="00ED6CC4"/>
    <w:rsid w:val="00ED6E08"/>
    <w:rsid w:val="00EE0A67"/>
    <w:rsid w:val="00EE19EB"/>
    <w:rsid w:val="00EE438E"/>
    <w:rsid w:val="00EE4CAF"/>
    <w:rsid w:val="00EE538D"/>
    <w:rsid w:val="00EE53D0"/>
    <w:rsid w:val="00EE55AF"/>
    <w:rsid w:val="00EE5831"/>
    <w:rsid w:val="00EE6261"/>
    <w:rsid w:val="00EE67E0"/>
    <w:rsid w:val="00EE704A"/>
    <w:rsid w:val="00EE7DAD"/>
    <w:rsid w:val="00EF1139"/>
    <w:rsid w:val="00EF1D4A"/>
    <w:rsid w:val="00EF2533"/>
    <w:rsid w:val="00EF2F92"/>
    <w:rsid w:val="00EF3448"/>
    <w:rsid w:val="00EF3E43"/>
    <w:rsid w:val="00EF58B9"/>
    <w:rsid w:val="00EF5C41"/>
    <w:rsid w:val="00EF6917"/>
    <w:rsid w:val="00EF76B4"/>
    <w:rsid w:val="00EF798E"/>
    <w:rsid w:val="00F01A59"/>
    <w:rsid w:val="00F0204A"/>
    <w:rsid w:val="00F024D6"/>
    <w:rsid w:val="00F02AB3"/>
    <w:rsid w:val="00F05505"/>
    <w:rsid w:val="00F05759"/>
    <w:rsid w:val="00F06080"/>
    <w:rsid w:val="00F060C1"/>
    <w:rsid w:val="00F0678A"/>
    <w:rsid w:val="00F06A19"/>
    <w:rsid w:val="00F06C4C"/>
    <w:rsid w:val="00F074A1"/>
    <w:rsid w:val="00F07D07"/>
    <w:rsid w:val="00F1136F"/>
    <w:rsid w:val="00F11796"/>
    <w:rsid w:val="00F1199B"/>
    <w:rsid w:val="00F129A1"/>
    <w:rsid w:val="00F13355"/>
    <w:rsid w:val="00F13979"/>
    <w:rsid w:val="00F1573D"/>
    <w:rsid w:val="00F15FAB"/>
    <w:rsid w:val="00F164BC"/>
    <w:rsid w:val="00F16910"/>
    <w:rsid w:val="00F20331"/>
    <w:rsid w:val="00F2126F"/>
    <w:rsid w:val="00F224AB"/>
    <w:rsid w:val="00F2314A"/>
    <w:rsid w:val="00F23209"/>
    <w:rsid w:val="00F2361E"/>
    <w:rsid w:val="00F23E3E"/>
    <w:rsid w:val="00F24501"/>
    <w:rsid w:val="00F246F0"/>
    <w:rsid w:val="00F24AF6"/>
    <w:rsid w:val="00F24B1F"/>
    <w:rsid w:val="00F271ED"/>
    <w:rsid w:val="00F2736C"/>
    <w:rsid w:val="00F27BA2"/>
    <w:rsid w:val="00F3029B"/>
    <w:rsid w:val="00F30477"/>
    <w:rsid w:val="00F3078D"/>
    <w:rsid w:val="00F31121"/>
    <w:rsid w:val="00F32BDE"/>
    <w:rsid w:val="00F34CCD"/>
    <w:rsid w:val="00F35777"/>
    <w:rsid w:val="00F367A9"/>
    <w:rsid w:val="00F367D1"/>
    <w:rsid w:val="00F36E16"/>
    <w:rsid w:val="00F37C00"/>
    <w:rsid w:val="00F41F6D"/>
    <w:rsid w:val="00F422DC"/>
    <w:rsid w:val="00F423D2"/>
    <w:rsid w:val="00F427BD"/>
    <w:rsid w:val="00F43075"/>
    <w:rsid w:val="00F43A47"/>
    <w:rsid w:val="00F43AC5"/>
    <w:rsid w:val="00F44279"/>
    <w:rsid w:val="00F44A3F"/>
    <w:rsid w:val="00F464CB"/>
    <w:rsid w:val="00F4799F"/>
    <w:rsid w:val="00F479EF"/>
    <w:rsid w:val="00F47F35"/>
    <w:rsid w:val="00F502A9"/>
    <w:rsid w:val="00F516F4"/>
    <w:rsid w:val="00F51921"/>
    <w:rsid w:val="00F52178"/>
    <w:rsid w:val="00F523B0"/>
    <w:rsid w:val="00F52A9B"/>
    <w:rsid w:val="00F536D9"/>
    <w:rsid w:val="00F53881"/>
    <w:rsid w:val="00F53C2A"/>
    <w:rsid w:val="00F54F58"/>
    <w:rsid w:val="00F553D9"/>
    <w:rsid w:val="00F554CE"/>
    <w:rsid w:val="00F55E79"/>
    <w:rsid w:val="00F56C42"/>
    <w:rsid w:val="00F60D92"/>
    <w:rsid w:val="00F6370E"/>
    <w:rsid w:val="00F63C0F"/>
    <w:rsid w:val="00F65BF7"/>
    <w:rsid w:val="00F6642A"/>
    <w:rsid w:val="00F66445"/>
    <w:rsid w:val="00F66A42"/>
    <w:rsid w:val="00F718B0"/>
    <w:rsid w:val="00F71F37"/>
    <w:rsid w:val="00F72475"/>
    <w:rsid w:val="00F729F9"/>
    <w:rsid w:val="00F736B2"/>
    <w:rsid w:val="00F73DA9"/>
    <w:rsid w:val="00F743B3"/>
    <w:rsid w:val="00F74610"/>
    <w:rsid w:val="00F7474E"/>
    <w:rsid w:val="00F75EA8"/>
    <w:rsid w:val="00F761D0"/>
    <w:rsid w:val="00F77395"/>
    <w:rsid w:val="00F81EF2"/>
    <w:rsid w:val="00F82271"/>
    <w:rsid w:val="00F825E4"/>
    <w:rsid w:val="00F83457"/>
    <w:rsid w:val="00F84FD7"/>
    <w:rsid w:val="00F8502E"/>
    <w:rsid w:val="00F853B3"/>
    <w:rsid w:val="00F86552"/>
    <w:rsid w:val="00F8688B"/>
    <w:rsid w:val="00F86ACB"/>
    <w:rsid w:val="00F8718B"/>
    <w:rsid w:val="00F8734A"/>
    <w:rsid w:val="00F873C3"/>
    <w:rsid w:val="00F8787D"/>
    <w:rsid w:val="00F90642"/>
    <w:rsid w:val="00F90664"/>
    <w:rsid w:val="00F909B8"/>
    <w:rsid w:val="00F9162A"/>
    <w:rsid w:val="00F91666"/>
    <w:rsid w:val="00F9275C"/>
    <w:rsid w:val="00F93C39"/>
    <w:rsid w:val="00F940E2"/>
    <w:rsid w:val="00F94C47"/>
    <w:rsid w:val="00F95777"/>
    <w:rsid w:val="00F9604A"/>
    <w:rsid w:val="00F97022"/>
    <w:rsid w:val="00F9747F"/>
    <w:rsid w:val="00FA02ED"/>
    <w:rsid w:val="00FA1D41"/>
    <w:rsid w:val="00FA380D"/>
    <w:rsid w:val="00FA405B"/>
    <w:rsid w:val="00FA47B3"/>
    <w:rsid w:val="00FA63D3"/>
    <w:rsid w:val="00FA6DD2"/>
    <w:rsid w:val="00FA7B6B"/>
    <w:rsid w:val="00FA7C3A"/>
    <w:rsid w:val="00FB0158"/>
    <w:rsid w:val="00FB0C32"/>
    <w:rsid w:val="00FB1FAA"/>
    <w:rsid w:val="00FB1FBD"/>
    <w:rsid w:val="00FB2009"/>
    <w:rsid w:val="00FB3166"/>
    <w:rsid w:val="00FB35DE"/>
    <w:rsid w:val="00FB3C0B"/>
    <w:rsid w:val="00FB4CF9"/>
    <w:rsid w:val="00FB53B3"/>
    <w:rsid w:val="00FB74A2"/>
    <w:rsid w:val="00FC1F60"/>
    <w:rsid w:val="00FC2989"/>
    <w:rsid w:val="00FC2A14"/>
    <w:rsid w:val="00FC2E6C"/>
    <w:rsid w:val="00FC3F47"/>
    <w:rsid w:val="00FC3FBB"/>
    <w:rsid w:val="00FC4FC2"/>
    <w:rsid w:val="00FC52B3"/>
    <w:rsid w:val="00FC7411"/>
    <w:rsid w:val="00FC7F0C"/>
    <w:rsid w:val="00FC7F6F"/>
    <w:rsid w:val="00FD0474"/>
    <w:rsid w:val="00FD07F9"/>
    <w:rsid w:val="00FD2608"/>
    <w:rsid w:val="00FD32D9"/>
    <w:rsid w:val="00FD3353"/>
    <w:rsid w:val="00FD364F"/>
    <w:rsid w:val="00FD4074"/>
    <w:rsid w:val="00FD42B7"/>
    <w:rsid w:val="00FD501B"/>
    <w:rsid w:val="00FD586C"/>
    <w:rsid w:val="00FD64FF"/>
    <w:rsid w:val="00FD69EA"/>
    <w:rsid w:val="00FD71FB"/>
    <w:rsid w:val="00FD78C7"/>
    <w:rsid w:val="00FD7DF7"/>
    <w:rsid w:val="00FE0AD4"/>
    <w:rsid w:val="00FE1A92"/>
    <w:rsid w:val="00FE294C"/>
    <w:rsid w:val="00FE3CF1"/>
    <w:rsid w:val="00FE3EB1"/>
    <w:rsid w:val="00FE4F14"/>
    <w:rsid w:val="00FE6D0A"/>
    <w:rsid w:val="00FE7A1E"/>
    <w:rsid w:val="00FE7FBC"/>
    <w:rsid w:val="00FF1786"/>
    <w:rsid w:val="00FF1877"/>
    <w:rsid w:val="00FF2031"/>
    <w:rsid w:val="00FF3D70"/>
    <w:rsid w:val="00FF4B9C"/>
    <w:rsid w:val="00FF4EC5"/>
    <w:rsid w:val="00FF647F"/>
    <w:rsid w:val="00FF715A"/>
    <w:rsid w:val="00FF77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2DA2E62-0DB1-4E49-B5C8-EA049EF3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fr-B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C82"/>
    <w:pPr>
      <w:jc w:val="left"/>
    </w:pPr>
    <w:rPr>
      <w:lang w:val="en-GB"/>
    </w:rPr>
  </w:style>
  <w:style w:type="paragraph" w:styleId="Heading1">
    <w:name w:val="heading 1"/>
    <w:basedOn w:val="Normal"/>
    <w:link w:val="Heading1Char"/>
    <w:uiPriority w:val="9"/>
    <w:qFormat/>
    <w:rsid w:val="00AF715D"/>
    <w:pPr>
      <w:spacing w:before="100" w:beforeAutospacing="1" w:after="100" w:afterAutospacing="1"/>
      <w:outlineLvl w:val="0"/>
    </w:pPr>
    <w:rPr>
      <w:rFonts w:eastAsia="Times New Roman" w:cs="Times New Roman"/>
      <w:b/>
      <w:bCs/>
      <w:kern w:val="36"/>
      <w:sz w:val="48"/>
      <w:szCs w:val="48"/>
      <w:lang w:val="fr-BE" w:eastAsia="fr-BE"/>
    </w:rPr>
  </w:style>
  <w:style w:type="paragraph" w:styleId="Heading2">
    <w:name w:val="heading 2"/>
    <w:basedOn w:val="Normal"/>
    <w:next w:val="Normal"/>
    <w:link w:val="Heading2Char"/>
    <w:uiPriority w:val="9"/>
    <w:unhideWhenUsed/>
    <w:qFormat/>
    <w:rsid w:val="00AF71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ug-doi-wrapper">
    <w:name w:val="slug-doi-wrapper"/>
    <w:basedOn w:val="DefaultParagraphFont"/>
    <w:rsid w:val="00AF2C82"/>
  </w:style>
  <w:style w:type="character" w:customStyle="1" w:styleId="slug-doi">
    <w:name w:val="slug-doi"/>
    <w:basedOn w:val="DefaultParagraphFont"/>
    <w:rsid w:val="00AF2C82"/>
  </w:style>
  <w:style w:type="character" w:styleId="Emphasis">
    <w:name w:val="Emphasis"/>
    <w:basedOn w:val="DefaultParagraphFont"/>
    <w:uiPriority w:val="20"/>
    <w:qFormat/>
    <w:rsid w:val="00AF2C82"/>
    <w:rPr>
      <w:i/>
      <w:iCs/>
    </w:rPr>
  </w:style>
  <w:style w:type="paragraph" w:styleId="ListParagraph">
    <w:name w:val="List Paragraph"/>
    <w:basedOn w:val="Normal"/>
    <w:uiPriority w:val="34"/>
    <w:qFormat/>
    <w:rsid w:val="00A21B43"/>
    <w:pPr>
      <w:ind w:left="720"/>
      <w:contextualSpacing/>
      <w:jc w:val="both"/>
    </w:pPr>
  </w:style>
  <w:style w:type="table" w:styleId="TableGrid">
    <w:name w:val="Table Grid"/>
    <w:basedOn w:val="TableNormal"/>
    <w:uiPriority w:val="59"/>
    <w:rsid w:val="00A21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7617"/>
    <w:rPr>
      <w:rFonts w:ascii="Tahoma" w:hAnsi="Tahoma" w:cs="Tahoma"/>
      <w:sz w:val="16"/>
      <w:szCs w:val="16"/>
    </w:rPr>
  </w:style>
  <w:style w:type="character" w:customStyle="1" w:styleId="BalloonTextChar">
    <w:name w:val="Balloon Text Char"/>
    <w:basedOn w:val="DefaultParagraphFont"/>
    <w:link w:val="BalloonText"/>
    <w:uiPriority w:val="99"/>
    <w:semiHidden/>
    <w:rsid w:val="00BB7617"/>
    <w:rPr>
      <w:rFonts w:ascii="Tahoma" w:hAnsi="Tahoma" w:cs="Tahoma"/>
      <w:sz w:val="16"/>
      <w:szCs w:val="16"/>
      <w:lang w:val="en-GB"/>
    </w:rPr>
  </w:style>
  <w:style w:type="paragraph" w:styleId="EndnoteText">
    <w:name w:val="endnote text"/>
    <w:basedOn w:val="Normal"/>
    <w:link w:val="EndnoteTextChar"/>
    <w:uiPriority w:val="99"/>
    <w:semiHidden/>
    <w:unhideWhenUsed/>
    <w:rsid w:val="007063AC"/>
    <w:rPr>
      <w:sz w:val="20"/>
      <w:szCs w:val="20"/>
    </w:rPr>
  </w:style>
  <w:style w:type="character" w:customStyle="1" w:styleId="EndnoteTextChar">
    <w:name w:val="Endnote Text Char"/>
    <w:basedOn w:val="DefaultParagraphFont"/>
    <w:link w:val="EndnoteText"/>
    <w:uiPriority w:val="99"/>
    <w:semiHidden/>
    <w:rsid w:val="007063AC"/>
    <w:rPr>
      <w:sz w:val="20"/>
      <w:szCs w:val="20"/>
      <w:lang w:val="en-GB"/>
    </w:rPr>
  </w:style>
  <w:style w:type="character" w:styleId="EndnoteReference">
    <w:name w:val="endnote reference"/>
    <w:basedOn w:val="DefaultParagraphFont"/>
    <w:uiPriority w:val="99"/>
    <w:semiHidden/>
    <w:unhideWhenUsed/>
    <w:rsid w:val="007063AC"/>
    <w:rPr>
      <w:vertAlign w:val="superscript"/>
    </w:rPr>
  </w:style>
  <w:style w:type="paragraph" w:styleId="FootnoteText">
    <w:name w:val="footnote text"/>
    <w:basedOn w:val="Normal"/>
    <w:link w:val="FootnoteTextChar"/>
    <w:uiPriority w:val="99"/>
    <w:unhideWhenUsed/>
    <w:rsid w:val="007063AC"/>
    <w:rPr>
      <w:sz w:val="20"/>
      <w:szCs w:val="20"/>
    </w:rPr>
  </w:style>
  <w:style w:type="character" w:customStyle="1" w:styleId="FootnoteTextChar">
    <w:name w:val="Footnote Text Char"/>
    <w:basedOn w:val="DefaultParagraphFont"/>
    <w:link w:val="FootnoteText"/>
    <w:uiPriority w:val="99"/>
    <w:rsid w:val="007063AC"/>
    <w:rPr>
      <w:sz w:val="20"/>
      <w:szCs w:val="20"/>
      <w:lang w:val="en-GB"/>
    </w:rPr>
  </w:style>
  <w:style w:type="character" w:styleId="FootnoteReference">
    <w:name w:val="footnote reference"/>
    <w:basedOn w:val="DefaultParagraphFont"/>
    <w:uiPriority w:val="99"/>
    <w:semiHidden/>
    <w:unhideWhenUsed/>
    <w:rsid w:val="007063AC"/>
    <w:rPr>
      <w:vertAlign w:val="superscript"/>
    </w:rPr>
  </w:style>
  <w:style w:type="character" w:customStyle="1" w:styleId="apple-converted-space">
    <w:name w:val="apple-converted-space"/>
    <w:basedOn w:val="DefaultParagraphFont"/>
    <w:rsid w:val="00AF715D"/>
  </w:style>
  <w:style w:type="character" w:styleId="Hyperlink">
    <w:name w:val="Hyperlink"/>
    <w:basedOn w:val="DefaultParagraphFont"/>
    <w:uiPriority w:val="99"/>
    <w:unhideWhenUsed/>
    <w:rsid w:val="00AF715D"/>
    <w:rPr>
      <w:color w:val="0000FF"/>
      <w:u w:val="single"/>
    </w:rPr>
  </w:style>
  <w:style w:type="character" w:styleId="Strong">
    <w:name w:val="Strong"/>
    <w:basedOn w:val="DefaultParagraphFont"/>
    <w:uiPriority w:val="22"/>
    <w:qFormat/>
    <w:rsid w:val="00AF715D"/>
    <w:rPr>
      <w:b/>
      <w:bCs/>
    </w:rPr>
  </w:style>
  <w:style w:type="character" w:customStyle="1" w:styleId="Heading1Char">
    <w:name w:val="Heading 1 Char"/>
    <w:basedOn w:val="DefaultParagraphFont"/>
    <w:link w:val="Heading1"/>
    <w:uiPriority w:val="9"/>
    <w:rsid w:val="00AF715D"/>
    <w:rPr>
      <w:rFonts w:eastAsia="Times New Roman" w:cs="Times New Roman"/>
      <w:b/>
      <w:bCs/>
      <w:kern w:val="36"/>
      <w:sz w:val="48"/>
      <w:szCs w:val="48"/>
      <w:lang w:eastAsia="fr-BE"/>
    </w:rPr>
  </w:style>
  <w:style w:type="character" w:customStyle="1" w:styleId="Heading2Char">
    <w:name w:val="Heading 2 Char"/>
    <w:basedOn w:val="DefaultParagraphFont"/>
    <w:link w:val="Heading2"/>
    <w:uiPriority w:val="9"/>
    <w:rsid w:val="00AF715D"/>
    <w:rPr>
      <w:rFonts w:asciiTheme="majorHAnsi" w:eastAsiaTheme="majorEastAsia" w:hAnsiTheme="majorHAnsi" w:cstheme="majorBidi"/>
      <w:b/>
      <w:bCs/>
      <w:color w:val="4F81BD" w:themeColor="accent1"/>
      <w:sz w:val="26"/>
      <w:szCs w:val="26"/>
      <w:lang w:val="en-GB"/>
    </w:rPr>
  </w:style>
  <w:style w:type="character" w:customStyle="1" w:styleId="verdana">
    <w:name w:val="verdana"/>
    <w:basedOn w:val="DefaultParagraphFont"/>
    <w:rsid w:val="0016548F"/>
  </w:style>
  <w:style w:type="character" w:customStyle="1" w:styleId="ssl0">
    <w:name w:val="ss_l0"/>
    <w:basedOn w:val="DefaultParagraphFont"/>
    <w:rsid w:val="0016548F"/>
  </w:style>
  <w:style w:type="character" w:customStyle="1" w:styleId="WW8Num2z0">
    <w:name w:val="WW8Num2z0"/>
    <w:rsid w:val="0016548F"/>
    <w:rPr>
      <w:rFonts w:ascii="Times New Roman" w:eastAsia="Calibri" w:hAnsi="Times New Roman" w:cs="Times New Roman"/>
    </w:rPr>
  </w:style>
  <w:style w:type="character" w:customStyle="1" w:styleId="reference-text">
    <w:name w:val="reference-text"/>
    <w:basedOn w:val="DefaultParagraphFont"/>
    <w:rsid w:val="0016548F"/>
  </w:style>
  <w:style w:type="character" w:styleId="CommentReference">
    <w:name w:val="annotation reference"/>
    <w:basedOn w:val="DefaultParagraphFont"/>
    <w:uiPriority w:val="99"/>
    <w:semiHidden/>
    <w:unhideWhenUsed/>
    <w:rsid w:val="0016548F"/>
    <w:rPr>
      <w:sz w:val="16"/>
      <w:szCs w:val="16"/>
    </w:rPr>
  </w:style>
  <w:style w:type="paragraph" w:styleId="CommentText">
    <w:name w:val="annotation text"/>
    <w:basedOn w:val="Normal"/>
    <w:link w:val="CommentTextChar"/>
    <w:uiPriority w:val="99"/>
    <w:semiHidden/>
    <w:unhideWhenUsed/>
    <w:rsid w:val="0016548F"/>
    <w:rPr>
      <w:sz w:val="20"/>
      <w:szCs w:val="20"/>
    </w:rPr>
  </w:style>
  <w:style w:type="character" w:customStyle="1" w:styleId="CommentTextChar">
    <w:name w:val="Comment Text Char"/>
    <w:basedOn w:val="DefaultParagraphFont"/>
    <w:link w:val="CommentText"/>
    <w:uiPriority w:val="99"/>
    <w:semiHidden/>
    <w:rsid w:val="0016548F"/>
    <w:rPr>
      <w:sz w:val="20"/>
      <w:szCs w:val="20"/>
      <w:lang w:val="en-GB"/>
    </w:rPr>
  </w:style>
  <w:style w:type="paragraph" w:styleId="Header">
    <w:name w:val="header"/>
    <w:basedOn w:val="Normal"/>
    <w:link w:val="HeaderChar"/>
    <w:uiPriority w:val="99"/>
    <w:semiHidden/>
    <w:unhideWhenUsed/>
    <w:rsid w:val="003E64F1"/>
    <w:pPr>
      <w:tabs>
        <w:tab w:val="center" w:pos="4513"/>
        <w:tab w:val="right" w:pos="9026"/>
      </w:tabs>
    </w:pPr>
  </w:style>
  <w:style w:type="character" w:customStyle="1" w:styleId="HeaderChar">
    <w:name w:val="Header Char"/>
    <w:basedOn w:val="DefaultParagraphFont"/>
    <w:link w:val="Header"/>
    <w:uiPriority w:val="99"/>
    <w:semiHidden/>
    <w:rsid w:val="003E64F1"/>
    <w:rPr>
      <w:lang w:val="en-GB"/>
    </w:rPr>
  </w:style>
  <w:style w:type="paragraph" w:styleId="Footer">
    <w:name w:val="footer"/>
    <w:basedOn w:val="Normal"/>
    <w:link w:val="FooterChar"/>
    <w:uiPriority w:val="99"/>
    <w:unhideWhenUsed/>
    <w:rsid w:val="003E64F1"/>
    <w:pPr>
      <w:tabs>
        <w:tab w:val="center" w:pos="4513"/>
        <w:tab w:val="right" w:pos="9026"/>
      </w:tabs>
    </w:pPr>
  </w:style>
  <w:style w:type="character" w:customStyle="1" w:styleId="FooterChar">
    <w:name w:val="Footer Char"/>
    <w:basedOn w:val="DefaultParagraphFont"/>
    <w:link w:val="Footer"/>
    <w:uiPriority w:val="99"/>
    <w:rsid w:val="003E64F1"/>
    <w:rPr>
      <w:lang w:val="en-GB"/>
    </w:rPr>
  </w:style>
  <w:style w:type="paragraph" w:styleId="Revision">
    <w:name w:val="Revision"/>
    <w:hidden/>
    <w:uiPriority w:val="99"/>
    <w:semiHidden/>
    <w:rsid w:val="00E62FB9"/>
    <w:pPr>
      <w:jc w:val="left"/>
    </w:pPr>
    <w:rPr>
      <w:lang w:val="en-GB"/>
    </w:rPr>
  </w:style>
  <w:style w:type="paragraph" w:styleId="CommentSubject">
    <w:name w:val="annotation subject"/>
    <w:basedOn w:val="CommentText"/>
    <w:next w:val="CommentText"/>
    <w:link w:val="CommentSubjectChar"/>
    <w:uiPriority w:val="99"/>
    <w:semiHidden/>
    <w:unhideWhenUsed/>
    <w:rsid w:val="00103DC1"/>
    <w:rPr>
      <w:b/>
      <w:bCs/>
    </w:rPr>
  </w:style>
  <w:style w:type="character" w:customStyle="1" w:styleId="CommentSubjectChar">
    <w:name w:val="Comment Subject Char"/>
    <w:basedOn w:val="CommentTextChar"/>
    <w:link w:val="CommentSubject"/>
    <w:uiPriority w:val="99"/>
    <w:semiHidden/>
    <w:rsid w:val="00103DC1"/>
    <w:rPr>
      <w:b/>
      <w:bCs/>
      <w:sz w:val="20"/>
      <w:szCs w:val="20"/>
      <w:lang w:val="en-GB"/>
    </w:rPr>
  </w:style>
  <w:style w:type="character" w:styleId="FollowedHyperlink">
    <w:name w:val="FollowedHyperlink"/>
    <w:basedOn w:val="DefaultParagraphFont"/>
    <w:uiPriority w:val="99"/>
    <w:semiHidden/>
    <w:unhideWhenUsed/>
    <w:rsid w:val="004C661B"/>
    <w:rPr>
      <w:color w:val="800080" w:themeColor="followedHyperlink"/>
      <w:u w:val="single"/>
    </w:rPr>
  </w:style>
  <w:style w:type="character" w:customStyle="1" w:styleId="UnresolvedMention">
    <w:name w:val="Unresolved Mention"/>
    <w:basedOn w:val="DefaultParagraphFont"/>
    <w:uiPriority w:val="99"/>
    <w:semiHidden/>
    <w:unhideWhenUsed/>
    <w:rsid w:val="00F56C42"/>
    <w:rPr>
      <w:color w:val="808080"/>
      <w:shd w:val="clear" w:color="auto" w:fill="E6E6E6"/>
    </w:rPr>
  </w:style>
  <w:style w:type="character" w:customStyle="1" w:styleId="val">
    <w:name w:val="val"/>
    <w:basedOn w:val="DefaultParagraphFont"/>
    <w:rsid w:val="00EC2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85971">
      <w:bodyDiv w:val="1"/>
      <w:marLeft w:val="0"/>
      <w:marRight w:val="0"/>
      <w:marTop w:val="0"/>
      <w:marBottom w:val="0"/>
      <w:divBdr>
        <w:top w:val="none" w:sz="0" w:space="0" w:color="auto"/>
        <w:left w:val="none" w:sz="0" w:space="0" w:color="auto"/>
        <w:bottom w:val="none" w:sz="0" w:space="0" w:color="auto"/>
        <w:right w:val="none" w:sz="0" w:space="0" w:color="auto"/>
      </w:divBdr>
    </w:div>
    <w:div w:id="236521810">
      <w:bodyDiv w:val="1"/>
      <w:marLeft w:val="0"/>
      <w:marRight w:val="0"/>
      <w:marTop w:val="0"/>
      <w:marBottom w:val="0"/>
      <w:divBdr>
        <w:top w:val="none" w:sz="0" w:space="0" w:color="auto"/>
        <w:left w:val="none" w:sz="0" w:space="0" w:color="auto"/>
        <w:bottom w:val="none" w:sz="0" w:space="0" w:color="auto"/>
        <w:right w:val="none" w:sz="0" w:space="0" w:color="auto"/>
      </w:divBdr>
    </w:div>
    <w:div w:id="436677712">
      <w:bodyDiv w:val="1"/>
      <w:marLeft w:val="0"/>
      <w:marRight w:val="0"/>
      <w:marTop w:val="0"/>
      <w:marBottom w:val="0"/>
      <w:divBdr>
        <w:top w:val="none" w:sz="0" w:space="0" w:color="auto"/>
        <w:left w:val="none" w:sz="0" w:space="0" w:color="auto"/>
        <w:bottom w:val="none" w:sz="0" w:space="0" w:color="auto"/>
        <w:right w:val="none" w:sz="0" w:space="0" w:color="auto"/>
      </w:divBdr>
    </w:div>
    <w:div w:id="443115600">
      <w:bodyDiv w:val="1"/>
      <w:marLeft w:val="0"/>
      <w:marRight w:val="0"/>
      <w:marTop w:val="0"/>
      <w:marBottom w:val="0"/>
      <w:divBdr>
        <w:top w:val="none" w:sz="0" w:space="0" w:color="auto"/>
        <w:left w:val="none" w:sz="0" w:space="0" w:color="auto"/>
        <w:bottom w:val="none" w:sz="0" w:space="0" w:color="auto"/>
        <w:right w:val="none" w:sz="0" w:space="0" w:color="auto"/>
      </w:divBdr>
    </w:div>
    <w:div w:id="978992835">
      <w:bodyDiv w:val="1"/>
      <w:marLeft w:val="0"/>
      <w:marRight w:val="0"/>
      <w:marTop w:val="0"/>
      <w:marBottom w:val="0"/>
      <w:divBdr>
        <w:top w:val="none" w:sz="0" w:space="0" w:color="auto"/>
        <w:left w:val="none" w:sz="0" w:space="0" w:color="auto"/>
        <w:bottom w:val="none" w:sz="0" w:space="0" w:color="auto"/>
        <w:right w:val="none" w:sz="0" w:space="0" w:color="auto"/>
      </w:divBdr>
    </w:div>
    <w:div w:id="1675912734">
      <w:bodyDiv w:val="1"/>
      <w:marLeft w:val="0"/>
      <w:marRight w:val="0"/>
      <w:marTop w:val="0"/>
      <w:marBottom w:val="0"/>
      <w:divBdr>
        <w:top w:val="none" w:sz="0" w:space="0" w:color="auto"/>
        <w:left w:val="none" w:sz="0" w:space="0" w:color="auto"/>
        <w:bottom w:val="none" w:sz="0" w:space="0" w:color="auto"/>
        <w:right w:val="none" w:sz="0" w:space="0" w:color="auto"/>
      </w:divBdr>
    </w:div>
    <w:div w:id="214493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United_Food_and_Commercial_Workers_International_Union" TargetMode="External"/><Relationship Id="rId13" Type="http://schemas.openxmlformats.org/officeDocument/2006/relationships/hyperlink" Target="http://www.ci-es.org/site/wp-content/uploads/2012/11/Courrier_CIES_AG_2012.pdf%20" TargetMode="External"/><Relationship Id="rId18" Type="http://schemas.openxmlformats.org/officeDocument/2006/relationships/hyperlink" Target="https://www.oecd.org/pensions/private-pensions/Pension-Funds-in-Figures-2017.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bc.co.uk/news/business-37533765" TargetMode="External"/><Relationship Id="rId17" Type="http://schemas.openxmlformats.org/officeDocument/2006/relationships/hyperlink" Target="https://onlinelibrary.wiley.com/toc/14678543/51/4" TargetMode="External"/><Relationship Id="rId2" Type="http://schemas.openxmlformats.org/officeDocument/2006/relationships/numbering" Target="numbering.xml"/><Relationship Id="rId16" Type="http://schemas.openxmlformats.org/officeDocument/2006/relationships/hyperlink" Target="https://onlinelibrary.wiley.com/action/doSearch?ContribAuthorStored=Pekarek%2C+Andreas"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lcio.org/content/download/12631/154821/proxy_voting_2012.pdf" TargetMode="External"/><Relationship Id="rId5" Type="http://schemas.openxmlformats.org/officeDocument/2006/relationships/webSettings" Target="webSettings.xml"/><Relationship Id="rId15" Type="http://schemas.openxmlformats.org/officeDocument/2006/relationships/hyperlink" Target="https://onlinelibrary.wiley.com/action/doSearch?ContribAuthorStored=Gahan%2C+Peter" TargetMode="External"/><Relationship Id="rId23" Type="http://schemas.openxmlformats.org/officeDocument/2006/relationships/theme" Target="theme/theme1.xml"/><Relationship Id="rId10" Type="http://schemas.openxmlformats.org/officeDocument/2006/relationships/hyperlink" Target="http://www.aflcio.org/www.aflcio.org/content/download/1090/9807/Why-CEO-to-Worker-Pay-Ratios-Matter-For-Investors.pdf" TargetMode="External"/><Relationship Id="rId19" Type="http://schemas.openxmlformats.org/officeDocument/2006/relationships/hyperlink" Target="http://votesmart.org/public-statement/427143/schumer-cantwell-announce-shareholder-bill-of-rights-to-impose-greater-accountability-on-corporate-america" TargetMode="External"/><Relationship Id="rId4" Type="http://schemas.openxmlformats.org/officeDocument/2006/relationships/settings" Target="settings.xml"/><Relationship Id="rId9" Type="http://schemas.openxmlformats.org/officeDocument/2006/relationships/hyperlink" Target="http://www.aflcio.org/Corporate-Watch/CEO-Pay-and-You/CEO-to-Worker-Pay-Gap-in-the-United-States" TargetMode="External"/><Relationship Id="rId14" Type="http://schemas.openxmlformats.org/officeDocument/2006/relationships/hyperlink" Target="http://www.cii.org/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216DE-16EB-4EE1-A1C5-F8A148D2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11101</Words>
  <Characters>63276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dc:creator>
  <cp:lastModifiedBy>Lucas N.</cp:lastModifiedBy>
  <cp:revision>2</cp:revision>
  <cp:lastPrinted>2018-01-23T10:42:00Z</cp:lastPrinted>
  <dcterms:created xsi:type="dcterms:W3CDTF">2018-05-03T15:37:00Z</dcterms:created>
  <dcterms:modified xsi:type="dcterms:W3CDTF">2018-05-03T15:37:00Z</dcterms:modified>
</cp:coreProperties>
</file>