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8E4A1" w14:textId="2C86E9F2" w:rsidR="00B12345" w:rsidRPr="00C2149C" w:rsidRDefault="00262073" w:rsidP="00606AA8">
      <w:pPr>
        <w:pStyle w:val="Heading1"/>
      </w:pPr>
      <w:r w:rsidRPr="00C2149C">
        <w:t>P</w:t>
      </w:r>
      <w:r w:rsidR="000279BA" w:rsidRPr="00C2149C">
        <w:t xml:space="preserve">oint of care urine culture to inform </w:t>
      </w:r>
      <w:r w:rsidRPr="00C2149C">
        <w:t>appropriate antibiotic prescribing for</w:t>
      </w:r>
      <w:r w:rsidR="000279BA" w:rsidRPr="00C2149C">
        <w:t xml:space="preserve"> </w:t>
      </w:r>
      <w:r w:rsidRPr="00C2149C">
        <w:t xml:space="preserve">uncomplicated </w:t>
      </w:r>
      <w:r w:rsidR="00F03AE9" w:rsidRPr="00C2149C">
        <w:t>urinary tract infection in primary care</w:t>
      </w:r>
      <w:r w:rsidRPr="00C2149C">
        <w:t xml:space="preserve"> (POETIC): a randomised controlled trial of clinical and cost effectiveness</w:t>
      </w:r>
    </w:p>
    <w:p w14:paraId="5AB7E016" w14:textId="77777777" w:rsidR="0082229C" w:rsidRPr="00C2149C" w:rsidRDefault="0082229C" w:rsidP="0082229C">
      <w:pPr>
        <w:rPr>
          <w:lang w:eastAsia="en-US"/>
        </w:rPr>
      </w:pPr>
    </w:p>
    <w:p w14:paraId="29FD0D0F" w14:textId="56BBDF21" w:rsidR="00EF5E83" w:rsidRPr="00C2149C" w:rsidRDefault="00EC6202" w:rsidP="00EC6202">
      <w:pPr>
        <w:spacing w:afterLines="60" w:after="144"/>
      </w:pPr>
      <w:r w:rsidRPr="00C2149C">
        <w:rPr>
          <w:rFonts w:cstheme="minorHAnsi"/>
        </w:rPr>
        <w:t>CC Butler</w:t>
      </w:r>
      <w:r w:rsidRPr="00C2149C">
        <w:rPr>
          <w:rFonts w:cstheme="minorHAnsi"/>
          <w:vertAlign w:val="superscript"/>
        </w:rPr>
        <w:t>1</w:t>
      </w:r>
      <w:r w:rsidRPr="00C2149C">
        <w:rPr>
          <w:rFonts w:cstheme="minorHAnsi"/>
        </w:rPr>
        <w:t>,</w:t>
      </w:r>
      <w:r w:rsidRPr="00C2149C">
        <w:rPr>
          <w:rFonts w:cstheme="minorHAnsi"/>
          <w:vertAlign w:val="superscript"/>
        </w:rPr>
        <w:t xml:space="preserve"> </w:t>
      </w:r>
      <w:r w:rsidRPr="00C2149C">
        <w:t xml:space="preserve">Professor of Primary Care, FMedSci, </w:t>
      </w:r>
      <w:hyperlink r:id="rId8" w:history="1">
        <w:r w:rsidR="00EF5E83" w:rsidRPr="00D24136">
          <w:rPr>
            <w:rStyle w:val="Hyperlink"/>
          </w:rPr>
          <w:t>christopher.butler@phc.ox.ac.uk</w:t>
        </w:r>
      </w:hyperlink>
    </w:p>
    <w:p w14:paraId="6F5598E9" w14:textId="14CA11F5" w:rsidR="00EC6202" w:rsidRPr="00C2149C" w:rsidRDefault="00EC6202" w:rsidP="00EC6202">
      <w:pPr>
        <w:spacing w:afterLines="60" w:after="144"/>
        <w:rPr>
          <w:rFonts w:cstheme="minorHAnsi"/>
        </w:rPr>
      </w:pPr>
      <w:r w:rsidRPr="00C2149C">
        <w:rPr>
          <w:rFonts w:cstheme="minorHAnsi"/>
        </w:rPr>
        <w:t>N</w:t>
      </w:r>
      <w:r w:rsidR="004967DE">
        <w:rPr>
          <w:rFonts w:cstheme="minorHAnsi"/>
        </w:rPr>
        <w:t>A</w:t>
      </w:r>
      <w:r w:rsidRPr="00C2149C">
        <w:rPr>
          <w:rFonts w:cstheme="minorHAnsi"/>
        </w:rPr>
        <w:t xml:space="preserve"> Francis</w:t>
      </w:r>
      <w:r w:rsidRPr="00C2149C">
        <w:rPr>
          <w:rFonts w:cstheme="minorHAnsi"/>
          <w:vertAlign w:val="superscript"/>
        </w:rPr>
        <w:t>2</w:t>
      </w:r>
      <w:r w:rsidRPr="00C2149C">
        <w:rPr>
          <w:rFonts w:cstheme="minorHAnsi"/>
        </w:rPr>
        <w:t xml:space="preserve">, Reader, PhD, </w:t>
      </w:r>
      <w:hyperlink r:id="rId9" w:history="1">
        <w:r w:rsidR="001551C2" w:rsidRPr="00F557C0">
          <w:rPr>
            <w:rStyle w:val="Hyperlink"/>
            <w:rFonts w:cstheme="minorHAnsi"/>
          </w:rPr>
          <w:t>FrancisNA@cardiff.ac.uk</w:t>
        </w:r>
      </w:hyperlink>
    </w:p>
    <w:p w14:paraId="41D8234C" w14:textId="77777777" w:rsidR="00EC6202" w:rsidRPr="00C2149C" w:rsidRDefault="00EC6202" w:rsidP="00EC6202">
      <w:pPr>
        <w:spacing w:afterLines="60" w:after="144"/>
        <w:rPr>
          <w:rStyle w:val="Hyperlink"/>
          <w:rFonts w:cstheme="minorHAnsi"/>
        </w:rPr>
      </w:pPr>
      <w:r w:rsidRPr="00C2149C">
        <w:rPr>
          <w:rFonts w:cstheme="minorHAnsi"/>
        </w:rPr>
        <w:t>E Thomas-Jones</w:t>
      </w:r>
      <w:r w:rsidRPr="00C2149C">
        <w:rPr>
          <w:rFonts w:cstheme="minorHAnsi"/>
          <w:vertAlign w:val="superscript"/>
        </w:rPr>
        <w:t>3</w:t>
      </w:r>
      <w:r w:rsidRPr="00C2149C">
        <w:rPr>
          <w:rFonts w:cstheme="minorHAnsi"/>
        </w:rPr>
        <w:t xml:space="preserve">, Research Fellow, PhD, </w:t>
      </w:r>
      <w:hyperlink r:id="rId10" w:history="1">
        <w:r w:rsidRPr="00C2149C">
          <w:rPr>
            <w:rStyle w:val="Hyperlink"/>
            <w:rFonts w:cstheme="minorHAnsi"/>
          </w:rPr>
          <w:t>Thomas-JonesE@cardiff.ac.uk</w:t>
        </w:r>
      </w:hyperlink>
    </w:p>
    <w:p w14:paraId="1BCEEFCE" w14:textId="31E90BC0" w:rsidR="00EC6202" w:rsidRDefault="00EC6202" w:rsidP="00EC6202">
      <w:pPr>
        <w:spacing w:afterLines="60" w:after="144"/>
        <w:rPr>
          <w:rFonts w:cstheme="minorHAnsi"/>
        </w:rPr>
      </w:pPr>
      <w:r w:rsidRPr="00C2149C">
        <w:rPr>
          <w:rFonts w:cstheme="minorHAnsi"/>
        </w:rPr>
        <w:t xml:space="preserve">M </w:t>
      </w:r>
      <w:r w:rsidR="00566F72" w:rsidRPr="00C2149C">
        <w:rPr>
          <w:rFonts w:cstheme="minorHAnsi"/>
        </w:rPr>
        <w:t>Longo</w:t>
      </w:r>
      <w:r w:rsidR="00566F72">
        <w:rPr>
          <w:rFonts w:cstheme="minorHAnsi"/>
          <w:vertAlign w:val="superscript"/>
        </w:rPr>
        <w:t>2</w:t>
      </w:r>
      <w:r w:rsidRPr="00C2149C">
        <w:rPr>
          <w:rFonts w:cstheme="minorHAnsi"/>
        </w:rPr>
        <w:t xml:space="preserve">, </w:t>
      </w:r>
      <w:r w:rsidR="00AA3C9E" w:rsidRPr="00C2149C">
        <w:rPr>
          <w:rFonts w:cstheme="minorHAnsi"/>
        </w:rPr>
        <w:t>Research Associate, PhD</w:t>
      </w:r>
      <w:r w:rsidR="004850DF">
        <w:rPr>
          <w:rFonts w:cstheme="minorHAnsi"/>
        </w:rPr>
        <w:t>,</w:t>
      </w:r>
      <w:r w:rsidR="00AA3C9E" w:rsidRPr="00C2149C">
        <w:rPr>
          <w:rFonts w:cstheme="minorHAnsi"/>
        </w:rPr>
        <w:t xml:space="preserve"> </w:t>
      </w:r>
      <w:hyperlink r:id="rId11" w:history="1">
        <w:r w:rsidR="001551C2" w:rsidRPr="00F557C0">
          <w:rPr>
            <w:rStyle w:val="Hyperlink"/>
            <w:rFonts w:cstheme="minorHAnsi"/>
          </w:rPr>
          <w:t>LongoM1@cardiff.ac.uk</w:t>
        </w:r>
      </w:hyperlink>
    </w:p>
    <w:p w14:paraId="6CD27977" w14:textId="1962139E" w:rsidR="00EC6202" w:rsidRPr="00C2149C" w:rsidRDefault="00EC6202" w:rsidP="00EC6202">
      <w:pPr>
        <w:spacing w:afterLines="60" w:after="144"/>
        <w:rPr>
          <w:rFonts w:cstheme="minorHAnsi"/>
        </w:rPr>
      </w:pPr>
      <w:r w:rsidRPr="00C2149C">
        <w:rPr>
          <w:rFonts w:cstheme="minorHAnsi"/>
        </w:rPr>
        <w:t xml:space="preserve">M </w:t>
      </w:r>
      <w:r w:rsidR="00566F72" w:rsidRPr="00C2149C">
        <w:rPr>
          <w:rFonts w:cstheme="minorHAnsi"/>
        </w:rPr>
        <w:t>Wootton</w:t>
      </w:r>
      <w:r w:rsidR="00566F72">
        <w:rPr>
          <w:rFonts w:cstheme="minorHAnsi"/>
          <w:vertAlign w:val="superscript"/>
        </w:rPr>
        <w:t>4</w:t>
      </w:r>
      <w:r w:rsidRPr="00C2149C">
        <w:rPr>
          <w:rFonts w:cstheme="minorHAnsi"/>
        </w:rPr>
        <w:t xml:space="preserve">, </w:t>
      </w:r>
      <w:r w:rsidR="00C168D1">
        <w:rPr>
          <w:rFonts w:cstheme="minorHAnsi"/>
        </w:rPr>
        <w:t>Clinical Scientist</w:t>
      </w:r>
      <w:r w:rsidRPr="00C2149C">
        <w:rPr>
          <w:rFonts w:cstheme="minorHAnsi"/>
        </w:rPr>
        <w:t xml:space="preserve">, PhD, </w:t>
      </w:r>
      <w:hyperlink r:id="rId12" w:history="1">
        <w:r w:rsidRPr="00C2149C">
          <w:rPr>
            <w:rStyle w:val="Hyperlink"/>
            <w:rFonts w:cstheme="minorHAnsi"/>
          </w:rPr>
          <w:t>Mandy.Wootton@wales.nhs.uk</w:t>
        </w:r>
      </w:hyperlink>
    </w:p>
    <w:p w14:paraId="618ABCF2" w14:textId="60233441" w:rsidR="00EC6202" w:rsidRPr="00C2149C" w:rsidRDefault="00EC6202" w:rsidP="00EC6202">
      <w:pPr>
        <w:spacing w:afterLines="60" w:after="144"/>
      </w:pPr>
      <w:r w:rsidRPr="00C2149C">
        <w:rPr>
          <w:rFonts w:cstheme="minorHAnsi"/>
        </w:rPr>
        <w:t xml:space="preserve">Carl </w:t>
      </w:r>
      <w:r w:rsidR="00566F72" w:rsidRPr="00C2149C">
        <w:rPr>
          <w:rFonts w:cstheme="minorHAnsi"/>
        </w:rPr>
        <w:t>Llor</w:t>
      </w:r>
      <w:r w:rsidR="00566F72">
        <w:rPr>
          <w:rFonts w:cstheme="minorHAnsi"/>
          <w:vertAlign w:val="superscript"/>
        </w:rPr>
        <w:t>5</w:t>
      </w:r>
      <w:r w:rsidRPr="00C2149C">
        <w:rPr>
          <w:rFonts w:cstheme="minorHAnsi"/>
        </w:rPr>
        <w:t xml:space="preserve">, </w:t>
      </w:r>
      <w:r w:rsidRPr="00C2149C">
        <w:t xml:space="preserve">GP and Researcher, PhD, </w:t>
      </w:r>
      <w:hyperlink r:id="rId13" w:history="1">
        <w:r w:rsidRPr="00C2149C">
          <w:rPr>
            <w:rStyle w:val="Hyperlink"/>
          </w:rPr>
          <w:t>carles.llor@gmail.com</w:t>
        </w:r>
      </w:hyperlink>
    </w:p>
    <w:p w14:paraId="227F6D5A" w14:textId="1299993F" w:rsidR="00EC6202" w:rsidRPr="00C2149C" w:rsidRDefault="00EC6202" w:rsidP="00EC6202">
      <w:pPr>
        <w:spacing w:afterLines="60" w:after="144"/>
        <w:rPr>
          <w:rFonts w:cstheme="minorHAnsi"/>
        </w:rPr>
      </w:pPr>
      <w:r w:rsidRPr="00C2149C">
        <w:rPr>
          <w:rFonts w:cstheme="minorHAnsi"/>
        </w:rPr>
        <w:t xml:space="preserve">Paul </w:t>
      </w:r>
      <w:r w:rsidR="00566F72" w:rsidRPr="00C2149C">
        <w:rPr>
          <w:rFonts w:cstheme="minorHAnsi"/>
        </w:rPr>
        <w:t>Little</w:t>
      </w:r>
      <w:r w:rsidR="00566F72">
        <w:rPr>
          <w:rFonts w:cstheme="minorHAnsi"/>
          <w:vertAlign w:val="superscript"/>
        </w:rPr>
        <w:t>6</w:t>
      </w:r>
      <w:r w:rsidRPr="00C2149C">
        <w:rPr>
          <w:rFonts w:cstheme="minorHAnsi"/>
        </w:rPr>
        <w:t>, Professor,</w:t>
      </w:r>
      <w:r w:rsidRPr="00C2149C">
        <w:rPr>
          <w:rFonts w:cstheme="minorHAnsi"/>
          <w:vertAlign w:val="superscript"/>
        </w:rPr>
        <w:t xml:space="preserve"> </w:t>
      </w:r>
      <w:r w:rsidRPr="00C2149C">
        <w:rPr>
          <w:rFonts w:cstheme="minorHAnsi"/>
        </w:rPr>
        <w:t xml:space="preserve">FMedSci, </w:t>
      </w:r>
      <w:hyperlink r:id="rId14" w:history="1">
        <w:r w:rsidRPr="00C2149C">
          <w:rPr>
            <w:rStyle w:val="Hyperlink"/>
            <w:rFonts w:cstheme="minorHAnsi"/>
          </w:rPr>
          <w:t>P.Little@soton.ac.uk</w:t>
        </w:r>
      </w:hyperlink>
    </w:p>
    <w:p w14:paraId="0D92DC95" w14:textId="634573DE" w:rsidR="00EC6202" w:rsidRPr="00C2149C" w:rsidRDefault="00EC6202" w:rsidP="00EC6202">
      <w:pPr>
        <w:spacing w:afterLines="60" w:after="144"/>
      </w:pPr>
      <w:r w:rsidRPr="00C2149C">
        <w:rPr>
          <w:rFonts w:cstheme="minorHAnsi"/>
        </w:rPr>
        <w:t xml:space="preserve">M </w:t>
      </w:r>
      <w:r w:rsidR="00566F72" w:rsidRPr="00C2149C">
        <w:rPr>
          <w:rFonts w:cstheme="minorHAnsi"/>
        </w:rPr>
        <w:t>Moore</w:t>
      </w:r>
      <w:r w:rsidR="00566F72">
        <w:rPr>
          <w:rFonts w:cstheme="minorHAnsi"/>
          <w:vertAlign w:val="superscript"/>
        </w:rPr>
        <w:t>6</w:t>
      </w:r>
      <w:r w:rsidRPr="00C2149C">
        <w:rPr>
          <w:rFonts w:cstheme="minorHAnsi"/>
        </w:rPr>
        <w:t>,</w:t>
      </w:r>
      <w:r w:rsidRPr="00C2149C">
        <w:t xml:space="preserve"> Professor of Primary Care Research, PhD, </w:t>
      </w:r>
      <w:hyperlink r:id="rId15" w:history="1">
        <w:r w:rsidRPr="00C2149C">
          <w:rPr>
            <w:rStyle w:val="Hyperlink"/>
          </w:rPr>
          <w:t>mvm198@soton.ac.uk</w:t>
        </w:r>
      </w:hyperlink>
    </w:p>
    <w:p w14:paraId="5624ED29" w14:textId="00715FD5" w:rsidR="00EC6202" w:rsidRPr="00C2149C" w:rsidRDefault="00EC6202" w:rsidP="00EC6202">
      <w:pPr>
        <w:spacing w:afterLines="60" w:after="144"/>
        <w:rPr>
          <w:rFonts w:cstheme="minorHAnsi"/>
        </w:rPr>
      </w:pPr>
      <w:r w:rsidRPr="00C2149C">
        <w:rPr>
          <w:rFonts w:cstheme="minorHAnsi"/>
        </w:rPr>
        <w:lastRenderedPageBreak/>
        <w:t>J Bates</w:t>
      </w:r>
      <w:r w:rsidRPr="00C2149C">
        <w:rPr>
          <w:rFonts w:cstheme="minorHAnsi"/>
          <w:vertAlign w:val="superscript"/>
        </w:rPr>
        <w:t>3</w:t>
      </w:r>
      <w:r w:rsidRPr="00C2149C">
        <w:rPr>
          <w:rFonts w:cstheme="minorHAnsi"/>
        </w:rPr>
        <w:t xml:space="preserve">, Research Associate, MPhil, </w:t>
      </w:r>
      <w:hyperlink r:id="rId16" w:history="1">
        <w:r w:rsidR="001551C2" w:rsidRPr="00F557C0">
          <w:rPr>
            <w:rStyle w:val="Hyperlink"/>
            <w:rFonts w:cstheme="minorHAnsi"/>
          </w:rPr>
          <w:t>BatesMJ@cardiff.ac.uk</w:t>
        </w:r>
      </w:hyperlink>
    </w:p>
    <w:p w14:paraId="61AB1E1A" w14:textId="77777777" w:rsidR="00EC6202" w:rsidRPr="00C2149C" w:rsidRDefault="00EC6202" w:rsidP="00EC6202">
      <w:pPr>
        <w:spacing w:afterLines="60" w:after="144"/>
        <w:rPr>
          <w:rStyle w:val="Hyperlink"/>
          <w:rFonts w:cstheme="minorHAnsi"/>
        </w:rPr>
      </w:pPr>
      <w:r w:rsidRPr="00C2149C">
        <w:rPr>
          <w:rFonts w:cstheme="minorHAnsi"/>
        </w:rPr>
        <w:t>T Pickles</w:t>
      </w:r>
      <w:r w:rsidRPr="00C2149C">
        <w:rPr>
          <w:rFonts w:cstheme="minorHAnsi"/>
          <w:vertAlign w:val="superscript"/>
        </w:rPr>
        <w:t>3</w:t>
      </w:r>
      <w:r w:rsidRPr="00C2149C">
        <w:rPr>
          <w:rFonts w:cstheme="minorHAnsi"/>
        </w:rPr>
        <w:t xml:space="preserve">, Research Associate, MSc, </w:t>
      </w:r>
      <w:hyperlink r:id="rId17" w:history="1">
        <w:r w:rsidRPr="00C2149C">
          <w:rPr>
            <w:rStyle w:val="Hyperlink"/>
            <w:rFonts w:cstheme="minorHAnsi"/>
          </w:rPr>
          <w:t>PicklesTE@cardiff.ac.uk</w:t>
        </w:r>
      </w:hyperlink>
    </w:p>
    <w:p w14:paraId="7CAEADF9" w14:textId="72D56234" w:rsidR="00EC6202" w:rsidRPr="00C2149C" w:rsidRDefault="001551C2" w:rsidP="00EC6202">
      <w:pPr>
        <w:spacing w:afterLines="60" w:after="144"/>
        <w:rPr>
          <w:rFonts w:cstheme="minorHAnsi"/>
        </w:rPr>
      </w:pPr>
      <w:r>
        <w:rPr>
          <w:rFonts w:cstheme="minorHAnsi"/>
        </w:rPr>
        <w:t>N Kirby</w:t>
      </w:r>
      <w:r w:rsidR="00EC6202" w:rsidRPr="00C2149C">
        <w:rPr>
          <w:rFonts w:cstheme="minorHAnsi"/>
          <w:vertAlign w:val="superscript"/>
        </w:rPr>
        <w:t>3</w:t>
      </w:r>
      <w:r w:rsidR="00EC6202" w:rsidRPr="00C2149C">
        <w:rPr>
          <w:rFonts w:cstheme="minorHAnsi"/>
        </w:rPr>
        <w:t xml:space="preserve">, Research Assistant, MA, </w:t>
      </w:r>
      <w:hyperlink r:id="rId18" w:history="1">
        <w:r w:rsidRPr="00F557C0">
          <w:rPr>
            <w:rStyle w:val="Hyperlink"/>
            <w:rFonts w:cstheme="minorHAnsi"/>
          </w:rPr>
          <w:t>KirbyN@cardiff.ac.uk</w:t>
        </w:r>
      </w:hyperlink>
    </w:p>
    <w:p w14:paraId="592B6DBC" w14:textId="32D81664" w:rsidR="001551C2" w:rsidRDefault="001551C2" w:rsidP="00EC6202">
      <w:pPr>
        <w:spacing w:afterLines="60" w:after="144"/>
        <w:rPr>
          <w:rFonts w:cstheme="minorHAnsi"/>
        </w:rPr>
      </w:pPr>
      <w:r>
        <w:rPr>
          <w:rFonts w:cstheme="minorHAnsi"/>
        </w:rPr>
        <w:t>D Gillespie</w:t>
      </w:r>
      <w:r>
        <w:rPr>
          <w:rFonts w:cstheme="minorHAnsi"/>
          <w:vertAlign w:val="superscript"/>
        </w:rPr>
        <w:t>3</w:t>
      </w:r>
      <w:r>
        <w:rPr>
          <w:rFonts w:cstheme="minorHAnsi"/>
        </w:rPr>
        <w:t xml:space="preserve">, Research </w:t>
      </w:r>
      <w:r w:rsidR="002B4390">
        <w:rPr>
          <w:rFonts w:cstheme="minorHAnsi"/>
        </w:rPr>
        <w:t>Fellow</w:t>
      </w:r>
      <w:r>
        <w:rPr>
          <w:rFonts w:cstheme="minorHAnsi"/>
        </w:rPr>
        <w:t xml:space="preserve">, </w:t>
      </w:r>
      <w:r w:rsidR="0090247E">
        <w:rPr>
          <w:rFonts w:cstheme="minorHAnsi"/>
        </w:rPr>
        <w:t>PhD</w:t>
      </w:r>
      <w:r>
        <w:rPr>
          <w:rFonts w:cstheme="minorHAnsi"/>
        </w:rPr>
        <w:t xml:space="preserve">, </w:t>
      </w:r>
      <w:hyperlink r:id="rId19" w:history="1">
        <w:r w:rsidRPr="00F557C0">
          <w:rPr>
            <w:rStyle w:val="Hyperlink"/>
            <w:rFonts w:cstheme="minorHAnsi"/>
          </w:rPr>
          <w:t>GillespieD1@cardiff.ac.uk</w:t>
        </w:r>
      </w:hyperlink>
    </w:p>
    <w:p w14:paraId="54552430" w14:textId="25DC31C9" w:rsidR="00EC6202" w:rsidRPr="00C2149C" w:rsidRDefault="00EC6202" w:rsidP="00EC6202">
      <w:pPr>
        <w:spacing w:afterLines="60" w:after="144"/>
        <w:rPr>
          <w:rFonts w:cstheme="minorHAnsi"/>
        </w:rPr>
      </w:pPr>
      <w:r w:rsidRPr="00C2149C">
        <w:rPr>
          <w:rFonts w:cstheme="minorHAnsi"/>
        </w:rPr>
        <w:t xml:space="preserve">K </w:t>
      </w:r>
      <w:r w:rsidR="00566F72" w:rsidRPr="00C2149C">
        <w:rPr>
          <w:rFonts w:cstheme="minorHAnsi"/>
        </w:rPr>
        <w:t>Rumsby</w:t>
      </w:r>
      <w:r w:rsidR="00566F72">
        <w:rPr>
          <w:rFonts w:cstheme="minorHAnsi"/>
          <w:vertAlign w:val="superscript"/>
        </w:rPr>
        <w:t>6</w:t>
      </w:r>
      <w:r w:rsidRPr="00C2149C">
        <w:rPr>
          <w:rFonts w:cstheme="minorHAnsi"/>
        </w:rPr>
        <w:t xml:space="preserve">, Study </w:t>
      </w:r>
      <w:r w:rsidR="00566F72">
        <w:rPr>
          <w:rFonts w:cstheme="minorHAnsi"/>
        </w:rPr>
        <w:t>M</w:t>
      </w:r>
      <w:r w:rsidR="00566F72" w:rsidRPr="00C2149C">
        <w:rPr>
          <w:rFonts w:cstheme="minorHAnsi"/>
        </w:rPr>
        <w:t>anager</w:t>
      </w:r>
      <w:r w:rsidRPr="00C2149C">
        <w:rPr>
          <w:rFonts w:cstheme="minorHAnsi"/>
        </w:rPr>
        <w:t>,</w:t>
      </w:r>
      <w:r w:rsidRPr="00C2149C">
        <w:rPr>
          <w:rFonts w:cstheme="minorHAnsi"/>
          <w:vertAlign w:val="superscript"/>
        </w:rPr>
        <w:t xml:space="preserve"> </w:t>
      </w:r>
      <w:hyperlink r:id="rId20" w:history="1">
        <w:r w:rsidRPr="00C2149C">
          <w:rPr>
            <w:rStyle w:val="Hyperlink"/>
            <w:rFonts w:cstheme="minorHAnsi"/>
          </w:rPr>
          <w:t>k.martinson@soton.ac.uk</w:t>
        </w:r>
      </w:hyperlink>
    </w:p>
    <w:p w14:paraId="615A33A8" w14:textId="4A13163B" w:rsidR="00EC6202" w:rsidRPr="00C2149C" w:rsidRDefault="00EC6202" w:rsidP="00EC6202">
      <w:pPr>
        <w:spacing w:afterLines="60" w:after="144"/>
        <w:rPr>
          <w:rFonts w:cstheme="minorHAnsi"/>
        </w:rPr>
      </w:pPr>
      <w:r w:rsidRPr="00C2149C">
        <w:rPr>
          <w:rFonts w:cstheme="minorHAnsi"/>
        </w:rPr>
        <w:t xml:space="preserve">C </w:t>
      </w:r>
      <w:r w:rsidR="00566F72" w:rsidRPr="00C2149C">
        <w:rPr>
          <w:rFonts w:cstheme="minorHAnsi"/>
        </w:rPr>
        <w:t>Brugman</w:t>
      </w:r>
      <w:r w:rsidR="00566F72">
        <w:rPr>
          <w:rFonts w:cstheme="minorHAnsi"/>
          <w:vertAlign w:val="superscript"/>
        </w:rPr>
        <w:t>7</w:t>
      </w:r>
      <w:r w:rsidRPr="00C2149C">
        <w:rPr>
          <w:rFonts w:cstheme="minorHAnsi"/>
        </w:rPr>
        <w:t>,</w:t>
      </w:r>
      <w:r w:rsidR="00C168D1" w:rsidRPr="00C168D1">
        <w:rPr>
          <w:rFonts w:cstheme="minorHAnsi"/>
        </w:rPr>
        <w:t xml:space="preserve"> </w:t>
      </w:r>
      <w:r w:rsidR="00C168D1" w:rsidRPr="00C2149C">
        <w:rPr>
          <w:rFonts w:cstheme="minorHAnsi"/>
        </w:rPr>
        <w:t xml:space="preserve">MSc, </w:t>
      </w:r>
      <w:hyperlink r:id="rId21" w:history="1">
        <w:r w:rsidRPr="00C2149C">
          <w:rPr>
            <w:rStyle w:val="Hyperlink"/>
            <w:rFonts w:cstheme="minorHAnsi"/>
          </w:rPr>
          <w:t>C.Brugman@umcutrecht.nl</w:t>
        </w:r>
      </w:hyperlink>
      <w:r w:rsidRPr="00C2149C">
        <w:rPr>
          <w:rFonts w:cstheme="minorHAnsi"/>
        </w:rPr>
        <w:t xml:space="preserve"> </w:t>
      </w:r>
    </w:p>
    <w:p w14:paraId="5C7C9549" w14:textId="77777777" w:rsidR="00EC6202" w:rsidRPr="00EB7284" w:rsidRDefault="00EC6202" w:rsidP="00EC6202">
      <w:pPr>
        <w:spacing w:afterLines="60" w:after="144"/>
        <w:rPr>
          <w:rFonts w:cs="Arial"/>
        </w:rPr>
      </w:pPr>
      <w:r w:rsidRPr="00C2149C">
        <w:rPr>
          <w:rFonts w:cstheme="minorHAnsi"/>
        </w:rPr>
        <w:t>M Gal</w:t>
      </w:r>
      <w:r w:rsidRPr="00C2149C">
        <w:rPr>
          <w:rFonts w:cstheme="minorHAnsi"/>
          <w:vertAlign w:val="superscript"/>
        </w:rPr>
        <w:t>2</w:t>
      </w:r>
      <w:r w:rsidRPr="00C2149C">
        <w:rPr>
          <w:rFonts w:cstheme="minorHAnsi"/>
        </w:rPr>
        <w:t>, Research fellow</w:t>
      </w:r>
      <w:r w:rsidRPr="00EB7284">
        <w:rPr>
          <w:rFonts w:cs="Arial"/>
        </w:rPr>
        <w:t xml:space="preserve">, PhD, </w:t>
      </w:r>
      <w:hyperlink r:id="rId22" w:history="1">
        <w:r w:rsidRPr="00EB7284">
          <w:rPr>
            <w:rStyle w:val="Hyperlink"/>
            <w:rFonts w:cs="Arial"/>
          </w:rPr>
          <w:t>GalM@cardiff.ac.uk</w:t>
        </w:r>
      </w:hyperlink>
    </w:p>
    <w:p w14:paraId="327808E2" w14:textId="3ACEF443" w:rsidR="00EC6202" w:rsidRPr="00C2149C" w:rsidRDefault="00EC6202" w:rsidP="00EC6202">
      <w:pPr>
        <w:spacing w:afterLines="60" w:after="144"/>
        <w:rPr>
          <w:rFonts w:cstheme="minorHAnsi"/>
        </w:rPr>
      </w:pPr>
      <w:r w:rsidRPr="00C2149C">
        <w:rPr>
          <w:rFonts w:cstheme="minorHAnsi"/>
        </w:rPr>
        <w:t>K Hood</w:t>
      </w:r>
      <w:r w:rsidRPr="00C2149C">
        <w:rPr>
          <w:rFonts w:cstheme="minorHAnsi"/>
          <w:vertAlign w:val="superscript"/>
        </w:rPr>
        <w:t>3</w:t>
      </w:r>
      <w:r w:rsidRPr="00C2149C">
        <w:rPr>
          <w:rFonts w:cstheme="minorHAnsi"/>
        </w:rPr>
        <w:t xml:space="preserve">, Professor, PhD, </w:t>
      </w:r>
      <w:hyperlink r:id="rId23" w:history="1">
        <w:r w:rsidR="001551C2" w:rsidRPr="00F557C0">
          <w:rPr>
            <w:rStyle w:val="Hyperlink"/>
            <w:rFonts w:cstheme="minorHAnsi"/>
          </w:rPr>
          <w:t>HoodK1@cardiff.ac.uk</w:t>
        </w:r>
      </w:hyperlink>
    </w:p>
    <w:p w14:paraId="41F98724" w14:textId="5564977F" w:rsidR="00EC6202" w:rsidRPr="00EB7284" w:rsidRDefault="00EC6202" w:rsidP="00EC6202">
      <w:pPr>
        <w:spacing w:afterLines="60" w:after="144"/>
        <w:rPr>
          <w:lang w:val="de-DE"/>
        </w:rPr>
      </w:pPr>
      <w:r w:rsidRPr="00EB7284">
        <w:rPr>
          <w:lang w:val="de-DE"/>
        </w:rPr>
        <w:t xml:space="preserve">Theo </w:t>
      </w:r>
      <w:r w:rsidR="00566F72" w:rsidRPr="00EB7284">
        <w:rPr>
          <w:lang w:val="de-DE"/>
        </w:rPr>
        <w:t>Verheij</w:t>
      </w:r>
      <w:r w:rsidR="00566F72">
        <w:rPr>
          <w:vertAlign w:val="superscript"/>
          <w:lang w:val="de-DE"/>
        </w:rPr>
        <w:t>7</w:t>
      </w:r>
      <w:r w:rsidRPr="00EB7284">
        <w:rPr>
          <w:lang w:val="de-DE"/>
        </w:rPr>
        <w:t>, Professor,</w:t>
      </w:r>
      <w:r w:rsidRPr="00EB7284">
        <w:rPr>
          <w:vertAlign w:val="superscript"/>
          <w:lang w:val="de-DE"/>
        </w:rPr>
        <w:t xml:space="preserve"> </w:t>
      </w:r>
      <w:r w:rsidRPr="00EB7284">
        <w:rPr>
          <w:lang w:val="de-DE"/>
        </w:rPr>
        <w:t xml:space="preserve">PhD, </w:t>
      </w:r>
      <w:hyperlink r:id="rId24" w:history="1"/>
      <w:hyperlink r:id="rId25" w:history="1">
        <w:r w:rsidRPr="00EB7284">
          <w:rPr>
            <w:rStyle w:val="Hyperlink"/>
            <w:lang w:val="de-DE"/>
          </w:rPr>
          <w:t>T.J.M.Verheij@umcutrecht.nl</w:t>
        </w:r>
      </w:hyperlink>
      <w:r w:rsidRPr="00EB7284">
        <w:rPr>
          <w:lang w:val="de-DE"/>
        </w:rPr>
        <w:t xml:space="preserve"> </w:t>
      </w:r>
    </w:p>
    <w:p w14:paraId="62AC2449" w14:textId="77777777" w:rsidR="00EC6202" w:rsidRPr="000E4A8E" w:rsidRDefault="00EC6202" w:rsidP="00EC6202">
      <w:pPr>
        <w:spacing w:afterLines="60" w:after="144"/>
        <w:rPr>
          <w:rFonts w:cstheme="minorHAnsi"/>
          <w:lang w:val="de-DE"/>
        </w:rPr>
      </w:pPr>
    </w:p>
    <w:p w14:paraId="4FE8B7FB" w14:textId="77777777" w:rsidR="00416865" w:rsidRPr="000E4A8E" w:rsidRDefault="00416865" w:rsidP="00EC6202">
      <w:pPr>
        <w:spacing w:afterLines="60" w:after="144"/>
        <w:rPr>
          <w:rFonts w:cstheme="minorHAnsi"/>
          <w:lang w:val="de-DE"/>
        </w:rPr>
      </w:pPr>
    </w:p>
    <w:p w14:paraId="00F8F032" w14:textId="77777777" w:rsidR="00EC6202" w:rsidRPr="000E4A8E" w:rsidRDefault="00EC6202" w:rsidP="00EC6202">
      <w:pPr>
        <w:spacing w:afterLines="60" w:after="144"/>
        <w:rPr>
          <w:rFonts w:cstheme="minorHAnsi"/>
          <w:lang w:val="de-DE"/>
        </w:rPr>
      </w:pPr>
    </w:p>
    <w:p w14:paraId="69236250" w14:textId="77777777" w:rsidR="00EC6202" w:rsidRDefault="00EC6202" w:rsidP="00EC6202">
      <w:pPr>
        <w:spacing w:afterLines="60" w:after="144"/>
        <w:rPr>
          <w:rFonts w:cstheme="minorHAnsi"/>
          <w:lang w:val="de-DE"/>
        </w:rPr>
      </w:pPr>
    </w:p>
    <w:p w14:paraId="12A04E6A" w14:textId="77777777" w:rsidR="000466E1" w:rsidRPr="000E4A8E" w:rsidRDefault="000466E1" w:rsidP="00EC6202">
      <w:pPr>
        <w:spacing w:afterLines="60" w:after="144"/>
        <w:rPr>
          <w:rFonts w:cstheme="minorHAnsi"/>
          <w:lang w:val="de-DE"/>
        </w:rPr>
      </w:pPr>
    </w:p>
    <w:p w14:paraId="0D7F8117" w14:textId="77777777" w:rsidR="00EC6202" w:rsidRPr="00EB7284" w:rsidRDefault="00EC6202" w:rsidP="00EC6202">
      <w:pPr>
        <w:pStyle w:val="ListParagraph"/>
        <w:numPr>
          <w:ilvl w:val="0"/>
          <w:numId w:val="20"/>
        </w:numPr>
        <w:adjustRightInd w:val="0"/>
        <w:spacing w:after="0"/>
        <w:ind w:left="0" w:firstLine="0"/>
        <w:contextualSpacing w:val="0"/>
        <w:rPr>
          <w:rFonts w:eastAsia="Times New Roman" w:cs="Arial"/>
          <w:color w:val="222222"/>
          <w:shd w:val="clear" w:color="auto" w:fill="FFFFFF"/>
          <w:lang w:eastAsia="en-US"/>
        </w:rPr>
      </w:pPr>
      <w:r w:rsidRPr="005A4143">
        <w:rPr>
          <w:b/>
          <w:i/>
        </w:rPr>
        <w:t>Corresponding author:</w:t>
      </w:r>
      <w:r w:rsidRPr="00C2149C">
        <w:t xml:space="preserve"> Nuffield Department of Primary Care Health Sciences, </w:t>
      </w:r>
    </w:p>
    <w:p w14:paraId="6F880F1E" w14:textId="77777777" w:rsidR="00EC6202" w:rsidRPr="00EB7284" w:rsidRDefault="00EC6202" w:rsidP="00EC6202">
      <w:pPr>
        <w:adjustRightInd w:val="0"/>
        <w:spacing w:after="0"/>
        <w:ind w:firstLine="720"/>
        <w:rPr>
          <w:rFonts w:eastAsia="Times New Roman" w:cs="Arial"/>
          <w:color w:val="222222"/>
          <w:shd w:val="clear" w:color="auto" w:fill="FFFFFF"/>
          <w:lang w:eastAsia="en-US"/>
        </w:rPr>
      </w:pPr>
      <w:r w:rsidRPr="00C2149C">
        <w:t xml:space="preserve">University of Oxford, </w:t>
      </w:r>
      <w:r w:rsidRPr="00EB7284">
        <w:rPr>
          <w:rFonts w:eastAsia="Times New Roman" w:cs="Arial"/>
          <w:color w:val="222222"/>
          <w:shd w:val="clear" w:color="auto" w:fill="FFFFFF"/>
          <w:lang w:eastAsia="en-US"/>
        </w:rPr>
        <w:t xml:space="preserve">Radcliffe Primary Care Building, Radcliffe Observatory Quarter, </w:t>
      </w:r>
    </w:p>
    <w:p w14:paraId="51B8E1D7" w14:textId="77777777" w:rsidR="00EC6202" w:rsidRPr="00EB7284" w:rsidRDefault="00EC6202" w:rsidP="00EC6202">
      <w:pPr>
        <w:adjustRightInd w:val="0"/>
        <w:spacing w:after="0"/>
        <w:ind w:firstLine="720"/>
        <w:rPr>
          <w:rFonts w:eastAsia="Times New Roman" w:cs="Arial"/>
          <w:color w:val="222222"/>
          <w:shd w:val="clear" w:color="auto" w:fill="FFFFFF"/>
          <w:lang w:eastAsia="en-US"/>
        </w:rPr>
      </w:pPr>
      <w:r w:rsidRPr="00EB7284">
        <w:rPr>
          <w:rFonts w:eastAsia="Times New Roman" w:cs="Arial"/>
          <w:color w:val="222222"/>
          <w:shd w:val="clear" w:color="auto" w:fill="FFFFFF"/>
          <w:lang w:eastAsia="en-US"/>
        </w:rPr>
        <w:lastRenderedPageBreak/>
        <w:t xml:space="preserve">Woodstock Rd, Oxford OX2 6GG, </w:t>
      </w:r>
      <w:hyperlink r:id="rId26" w:history="1">
        <w:r w:rsidRPr="00EB7284">
          <w:rPr>
            <w:rStyle w:val="Hyperlink"/>
            <w:rFonts w:eastAsia="Times New Roman" w:cs="Arial"/>
            <w:shd w:val="clear" w:color="auto" w:fill="FFFFFF"/>
            <w:lang w:eastAsia="en-US"/>
          </w:rPr>
          <w:t>Christopher.butler@phc.ox.ac.uk</w:t>
        </w:r>
      </w:hyperlink>
    </w:p>
    <w:p w14:paraId="3CBCDD55" w14:textId="4D40C9D7" w:rsidR="00EC6202" w:rsidRPr="00C2149C" w:rsidRDefault="00EC6202" w:rsidP="00EC6202">
      <w:pPr>
        <w:pStyle w:val="ListParagraph"/>
        <w:numPr>
          <w:ilvl w:val="0"/>
          <w:numId w:val="20"/>
        </w:numPr>
        <w:adjustRightInd w:val="0"/>
        <w:spacing w:afterLines="60" w:after="144" w:line="240" w:lineRule="auto"/>
        <w:ind w:left="0" w:firstLine="0"/>
        <w:contextualSpacing w:val="0"/>
        <w:rPr>
          <w:rFonts w:cstheme="minorHAnsi"/>
        </w:rPr>
      </w:pPr>
      <w:r w:rsidRPr="00C2149C">
        <w:rPr>
          <w:rFonts w:cstheme="minorHAnsi"/>
        </w:rPr>
        <w:t xml:space="preserve">Division of Population Medicine, School of Medicine, Cardiff University, </w:t>
      </w:r>
      <w:r w:rsidR="006D74B6">
        <w:rPr>
          <w:rFonts w:cstheme="minorHAnsi"/>
        </w:rPr>
        <w:t>5</w:t>
      </w:r>
      <w:r w:rsidR="006D74B6">
        <w:rPr>
          <w:rFonts w:cstheme="minorHAnsi"/>
          <w:vertAlign w:val="superscript"/>
        </w:rPr>
        <w:t>th</w:t>
      </w:r>
      <w:r w:rsidRPr="00C2149C">
        <w:rPr>
          <w:rFonts w:cstheme="minorHAnsi"/>
        </w:rPr>
        <w:t xml:space="preserve"> </w:t>
      </w:r>
      <w:r w:rsidR="006D74B6">
        <w:rPr>
          <w:rFonts w:cstheme="minorHAnsi"/>
        </w:rPr>
        <w:t xml:space="preserve">Floor, </w:t>
      </w:r>
      <w:r w:rsidRPr="00C2149C">
        <w:rPr>
          <w:rFonts w:cstheme="minorHAnsi"/>
        </w:rPr>
        <w:t xml:space="preserve">Neuadd </w:t>
      </w:r>
    </w:p>
    <w:p w14:paraId="3483D2C2" w14:textId="77777777" w:rsidR="00EC6202" w:rsidRPr="00C2149C" w:rsidRDefault="00EC6202" w:rsidP="00EC6202">
      <w:pPr>
        <w:adjustRightInd w:val="0"/>
        <w:spacing w:afterLines="60" w:after="144" w:line="240" w:lineRule="auto"/>
        <w:ind w:firstLine="720"/>
        <w:rPr>
          <w:rFonts w:cstheme="minorHAnsi"/>
        </w:rPr>
      </w:pPr>
      <w:r w:rsidRPr="00C2149C">
        <w:rPr>
          <w:rFonts w:cstheme="minorHAnsi"/>
        </w:rPr>
        <w:t xml:space="preserve">Meirionnydd, Heath Park, Cardiff, CF14 4YS. </w:t>
      </w:r>
    </w:p>
    <w:p w14:paraId="40391DE4" w14:textId="77777777" w:rsidR="00EC6202" w:rsidRPr="00EB7284" w:rsidRDefault="00EC6202" w:rsidP="00EC6202">
      <w:pPr>
        <w:pStyle w:val="ListParagraph"/>
        <w:numPr>
          <w:ilvl w:val="0"/>
          <w:numId w:val="20"/>
        </w:numPr>
        <w:adjustRightInd w:val="0"/>
        <w:spacing w:after="0"/>
        <w:ind w:left="0" w:firstLine="0"/>
        <w:contextualSpacing w:val="0"/>
        <w:rPr>
          <w:rFonts w:eastAsia="Times New Roman" w:cs="Times New Roman"/>
          <w:lang w:eastAsia="en-US"/>
        </w:rPr>
      </w:pPr>
      <w:r w:rsidRPr="00C2149C">
        <w:rPr>
          <w:rFonts w:cs="Arial"/>
        </w:rPr>
        <w:t xml:space="preserve">Centre for Trials Research, College of Biomedical and Life Sciences, Cardiff University, </w:t>
      </w:r>
    </w:p>
    <w:p w14:paraId="6A3C7D41" w14:textId="77777777" w:rsidR="00EC6202" w:rsidRPr="00C2149C" w:rsidRDefault="00EC6202" w:rsidP="00EC6202">
      <w:pPr>
        <w:adjustRightInd w:val="0"/>
        <w:spacing w:after="0"/>
        <w:ind w:firstLine="720"/>
        <w:rPr>
          <w:rFonts w:cs="Arial"/>
        </w:rPr>
      </w:pPr>
      <w:r w:rsidRPr="00C2149C">
        <w:rPr>
          <w:rFonts w:cs="Arial"/>
        </w:rPr>
        <w:t>7</w:t>
      </w:r>
      <w:r w:rsidRPr="00C2149C">
        <w:rPr>
          <w:rFonts w:cs="Arial"/>
          <w:vertAlign w:val="superscript"/>
        </w:rPr>
        <w:t>th</w:t>
      </w:r>
      <w:r w:rsidRPr="00C2149C">
        <w:rPr>
          <w:rFonts w:cs="Arial"/>
        </w:rPr>
        <w:t xml:space="preserve"> Floor Neuadd Meirionnydd, CF14 4YS</w:t>
      </w:r>
      <w:r w:rsidR="00C168D1">
        <w:rPr>
          <w:rFonts w:cs="Arial"/>
        </w:rPr>
        <w:t>.</w:t>
      </w:r>
    </w:p>
    <w:p w14:paraId="2DB1FB89" w14:textId="77777777" w:rsidR="00EC6202" w:rsidRPr="00C2149C" w:rsidRDefault="00EC6202" w:rsidP="00EC6202">
      <w:pPr>
        <w:pStyle w:val="ListParagraph"/>
        <w:numPr>
          <w:ilvl w:val="0"/>
          <w:numId w:val="20"/>
        </w:numPr>
        <w:adjustRightInd w:val="0"/>
        <w:spacing w:after="0"/>
        <w:ind w:left="0" w:firstLine="0"/>
        <w:contextualSpacing w:val="0"/>
      </w:pPr>
      <w:r w:rsidRPr="00C2149C">
        <w:rPr>
          <w:rFonts w:cs="Times New Roman"/>
        </w:rPr>
        <w:t xml:space="preserve">Specialist Antimicrobial Chemotherapy Unit, Public Health Wales Microbiology Cardiff, </w:t>
      </w:r>
    </w:p>
    <w:p w14:paraId="200B867F" w14:textId="77777777" w:rsidR="00EC6202" w:rsidRPr="00C2149C" w:rsidRDefault="00EC6202" w:rsidP="00EC6202">
      <w:pPr>
        <w:adjustRightInd w:val="0"/>
        <w:spacing w:after="0"/>
        <w:ind w:firstLine="720"/>
      </w:pPr>
      <w:r w:rsidRPr="00C2149C">
        <w:rPr>
          <w:rFonts w:cs="Times New Roman"/>
        </w:rPr>
        <w:t>University Hospital Wales, Heath Park, Cardiff UK</w:t>
      </w:r>
      <w:r w:rsidR="00C168D1">
        <w:rPr>
          <w:rFonts w:cs="Times New Roman"/>
        </w:rPr>
        <w:t>.</w:t>
      </w:r>
      <w:r w:rsidRPr="00C2149C">
        <w:rPr>
          <w:rFonts w:cs="Times New Roman"/>
        </w:rPr>
        <w:t xml:space="preserve"> </w:t>
      </w:r>
    </w:p>
    <w:p w14:paraId="753373CD" w14:textId="77777777" w:rsidR="00EC6202" w:rsidRPr="00EB7284" w:rsidRDefault="00EC6202" w:rsidP="00EC6202">
      <w:pPr>
        <w:pStyle w:val="ListParagraph"/>
        <w:numPr>
          <w:ilvl w:val="0"/>
          <w:numId w:val="20"/>
        </w:numPr>
        <w:adjustRightInd w:val="0"/>
        <w:spacing w:after="0"/>
        <w:ind w:left="0" w:firstLine="0"/>
        <w:contextualSpacing w:val="0"/>
        <w:rPr>
          <w:rFonts w:eastAsia="Times New Roman" w:cs="Times New Roman"/>
          <w:lang w:val="es-ES" w:eastAsia="en-US"/>
        </w:rPr>
      </w:pPr>
      <w:r w:rsidRPr="00EB7284">
        <w:rPr>
          <w:lang w:val="es-ES"/>
        </w:rPr>
        <w:t>Primary Healthcare Centre Via Roma, Barcelona, Spain.</w:t>
      </w:r>
    </w:p>
    <w:p w14:paraId="51EE6C1E" w14:textId="77777777" w:rsidR="00EC6202" w:rsidRPr="00EB7284" w:rsidRDefault="00EC6202" w:rsidP="00EC6202">
      <w:pPr>
        <w:pStyle w:val="ListParagraph"/>
        <w:numPr>
          <w:ilvl w:val="0"/>
          <w:numId w:val="20"/>
        </w:numPr>
        <w:adjustRightInd w:val="0"/>
        <w:spacing w:after="0"/>
        <w:ind w:left="0" w:firstLine="0"/>
        <w:contextualSpacing w:val="0"/>
        <w:rPr>
          <w:rFonts w:eastAsia="Times New Roman" w:cs="Times New Roman"/>
          <w:lang w:eastAsia="en-US"/>
        </w:rPr>
      </w:pPr>
      <w:r w:rsidRPr="00C2149C">
        <w:t xml:space="preserve">Primary Care &amp; Population Sciences, University of Southampton, </w:t>
      </w:r>
    </w:p>
    <w:p w14:paraId="42B6A36C" w14:textId="77777777" w:rsidR="00EC6202" w:rsidRPr="00EB7284" w:rsidRDefault="00EC6202" w:rsidP="00EC6202">
      <w:pPr>
        <w:adjustRightInd w:val="0"/>
        <w:spacing w:after="0"/>
        <w:ind w:firstLine="720"/>
        <w:rPr>
          <w:rFonts w:eastAsia="Times New Roman" w:cs="Times New Roman"/>
          <w:lang w:eastAsia="en-US"/>
        </w:rPr>
      </w:pPr>
      <w:r w:rsidRPr="00C2149C">
        <w:t>Aldermoor Close, Southampton SO16 5ST.</w:t>
      </w:r>
    </w:p>
    <w:p w14:paraId="73A84EFB" w14:textId="77777777" w:rsidR="00EC6202" w:rsidRPr="00C2149C" w:rsidRDefault="00EC6202" w:rsidP="00EC6202">
      <w:pPr>
        <w:pStyle w:val="ListParagraph"/>
        <w:numPr>
          <w:ilvl w:val="0"/>
          <w:numId w:val="20"/>
        </w:numPr>
        <w:shd w:val="clear" w:color="auto" w:fill="FFFFFF"/>
        <w:adjustRightInd w:val="0"/>
        <w:spacing w:after="0"/>
        <w:ind w:left="0" w:firstLine="0"/>
        <w:contextualSpacing w:val="0"/>
        <w:textAlignment w:val="baseline"/>
        <w:rPr>
          <w:rFonts w:eastAsia="Times New Roman" w:cs="Times New Roman"/>
        </w:rPr>
      </w:pPr>
      <w:r w:rsidRPr="00C2149C">
        <w:rPr>
          <w:rFonts w:eastAsia="Times New Roman" w:cs="Times New Roman"/>
        </w:rPr>
        <w:t xml:space="preserve">Julius Center for Health Sciences and Primary Care, UMC Utrecht, Utrecht, </w:t>
      </w:r>
      <w:r w:rsidR="006826A7" w:rsidRPr="00C2149C">
        <w:rPr>
          <w:rFonts w:eastAsia="Times New Roman" w:cs="Times New Roman"/>
        </w:rPr>
        <w:t>Netherlands.</w:t>
      </w:r>
    </w:p>
    <w:p w14:paraId="23112F17" w14:textId="62241056" w:rsidR="00405868" w:rsidRDefault="00405868">
      <w:pPr>
        <w:spacing w:line="276" w:lineRule="auto"/>
      </w:pPr>
      <w:r>
        <w:br w:type="page"/>
      </w:r>
    </w:p>
    <w:p w14:paraId="1C938CEF" w14:textId="77777777" w:rsidR="005A4143" w:rsidRDefault="005A4143" w:rsidP="003E3B41"/>
    <w:p w14:paraId="4226331C" w14:textId="77777777" w:rsidR="00A51520" w:rsidRPr="00C2149C" w:rsidRDefault="00A51520" w:rsidP="003E3B41">
      <w:pPr>
        <w:pStyle w:val="Heading1"/>
      </w:pPr>
      <w:r w:rsidRPr="00C2149C">
        <w:t xml:space="preserve">Abstract </w:t>
      </w:r>
    </w:p>
    <w:p w14:paraId="7A54B0DC" w14:textId="3DBD5CE2" w:rsidR="00A8276B" w:rsidRDefault="00403349" w:rsidP="00284A9F">
      <w:bookmarkStart w:id="0" w:name="_GoBack"/>
      <w:r w:rsidRPr="00A40C99">
        <w:rPr>
          <w:b/>
        </w:rPr>
        <w:t>Background</w:t>
      </w:r>
      <w:r w:rsidR="001F05FF" w:rsidRPr="00A40C99">
        <w:rPr>
          <w:b/>
        </w:rPr>
        <w:t>:</w:t>
      </w:r>
      <w:r w:rsidR="00174302" w:rsidRPr="006413B6">
        <w:t xml:space="preserve"> </w:t>
      </w:r>
      <w:r w:rsidR="00997472" w:rsidRPr="004A15A2">
        <w:t>Urinary tract infection</w:t>
      </w:r>
      <w:r w:rsidR="009017E4" w:rsidRPr="004A15A2">
        <w:t xml:space="preserve"> (UTI)</w:t>
      </w:r>
      <w:r w:rsidR="00997472" w:rsidRPr="004A15A2">
        <w:t xml:space="preserve"> is common and widespread use of antibiotics contributes to antimicrobial resistance</w:t>
      </w:r>
      <w:r w:rsidR="00F56E26" w:rsidRPr="004A15A2">
        <w:t xml:space="preserve">. </w:t>
      </w:r>
      <w:r w:rsidR="00867B27" w:rsidRPr="004A15A2">
        <w:t xml:space="preserve">The </w:t>
      </w:r>
      <w:r w:rsidR="00C465E5" w:rsidRPr="004A15A2">
        <w:t xml:space="preserve">effectiveness of </w:t>
      </w:r>
      <w:r w:rsidR="008E036D" w:rsidRPr="004A15A2">
        <w:t xml:space="preserve">point of care </w:t>
      </w:r>
      <w:r w:rsidR="00205C4B" w:rsidRPr="004A15A2">
        <w:t>test (POCT)</w:t>
      </w:r>
      <w:r w:rsidR="00556F5E">
        <w:t xml:space="preserve"> for</w:t>
      </w:r>
      <w:r w:rsidR="00205C4B" w:rsidRPr="004A15A2">
        <w:t xml:space="preserve"> </w:t>
      </w:r>
      <w:r w:rsidR="008E036D" w:rsidRPr="004A15A2">
        <w:t xml:space="preserve">urine culture </w:t>
      </w:r>
      <w:r w:rsidR="009B7332" w:rsidRPr="004A15A2">
        <w:t xml:space="preserve">is </w:t>
      </w:r>
      <w:r w:rsidR="00DA6033" w:rsidRPr="004A15A2">
        <w:t>unknown.</w:t>
      </w:r>
      <w:r w:rsidR="009017E4" w:rsidRPr="004A15A2">
        <w:t xml:space="preserve"> </w:t>
      </w:r>
    </w:p>
    <w:p w14:paraId="18262808" w14:textId="0A81C1A0" w:rsidR="00437173" w:rsidRDefault="00437173" w:rsidP="00C112F3">
      <w:pPr>
        <w:adjustRightInd w:val="0"/>
        <w:spacing w:after="120"/>
      </w:pPr>
      <w:r w:rsidRPr="00C112F3">
        <w:rPr>
          <w:b/>
        </w:rPr>
        <w:t>Aim</w:t>
      </w:r>
      <w:r w:rsidR="00ED391D">
        <w:rPr>
          <w:b/>
        </w:rPr>
        <w:t xml:space="preserve"> /Design</w:t>
      </w:r>
      <w:r w:rsidRPr="00C112F3">
        <w:rPr>
          <w:b/>
        </w:rPr>
        <w:t>:</w:t>
      </w:r>
      <w:r>
        <w:t xml:space="preserve"> </w:t>
      </w:r>
      <w:r w:rsidR="00C112F3" w:rsidRPr="00C2149C">
        <w:rPr>
          <w:rFonts w:cs="Arial"/>
        </w:rPr>
        <w:t>Individually randomised trial of the clinical and cost effectiveness of Flexicult™ SSI-Urinary Kit (that identifies and quantifies</w:t>
      </w:r>
      <w:r w:rsidR="00C112F3" w:rsidRPr="00C2149C">
        <w:t xml:space="preserve"> </w:t>
      </w:r>
      <w:r w:rsidR="00C112F3" w:rsidRPr="00C2149C">
        <w:rPr>
          <w:rFonts w:cs="Arial"/>
        </w:rPr>
        <w:t xml:space="preserve">bacterial growth and antibiotic susceptibility) to guide antibiotic treatment of uncomplicated </w:t>
      </w:r>
      <w:r w:rsidR="00ED391D">
        <w:rPr>
          <w:rFonts w:cs="Arial"/>
        </w:rPr>
        <w:t>UTI</w:t>
      </w:r>
      <w:r w:rsidR="00C112F3" w:rsidRPr="00C2149C">
        <w:rPr>
          <w:rFonts w:cs="Arial"/>
        </w:rPr>
        <w:t xml:space="preserve"> in adult women in primary care vs. standard care</w:t>
      </w:r>
      <w:r w:rsidR="00ED391D">
        <w:rPr>
          <w:rFonts w:cs="Arial"/>
        </w:rPr>
        <w:t>.</w:t>
      </w:r>
    </w:p>
    <w:p w14:paraId="529186A0" w14:textId="67727CFA" w:rsidR="00C112F3" w:rsidRPr="00C112F3" w:rsidRDefault="00403349" w:rsidP="003A515F">
      <w:pPr>
        <w:pStyle w:val="Heading2"/>
        <w:spacing w:after="120"/>
      </w:pPr>
      <w:r>
        <w:rPr>
          <w:sz w:val="22"/>
          <w:szCs w:val="22"/>
        </w:rPr>
        <w:t>Methods</w:t>
      </w:r>
      <w:r w:rsidRPr="00440142">
        <w:rPr>
          <w:b w:val="0"/>
          <w:bCs w:val="0"/>
        </w:rPr>
        <w:t>:</w:t>
      </w:r>
      <w:r w:rsidR="009017E4" w:rsidRPr="00440142">
        <w:rPr>
          <w:b w:val="0"/>
          <w:bCs w:val="0"/>
        </w:rPr>
        <w:t xml:space="preserve"> </w:t>
      </w:r>
      <w:r w:rsidR="00C112F3" w:rsidRPr="00C112F3">
        <w:rPr>
          <w:b w:val="0"/>
          <w:sz w:val="22"/>
          <w:szCs w:val="22"/>
        </w:rPr>
        <w:t>Multi-level regression compared outcomes between the two groups controlling for clustering.</w:t>
      </w:r>
    </w:p>
    <w:p w14:paraId="2EC581EB" w14:textId="432200A8" w:rsidR="006413B6" w:rsidRPr="006413B6" w:rsidRDefault="004C6821" w:rsidP="00CB6FD2">
      <w:r w:rsidRPr="00CB6FD2">
        <w:rPr>
          <w:b/>
        </w:rPr>
        <w:t>Results</w:t>
      </w:r>
      <w:r w:rsidR="00205C4B" w:rsidRPr="00CB6FD2">
        <w:rPr>
          <w:b/>
        </w:rPr>
        <w:t>:</w:t>
      </w:r>
      <w:r w:rsidR="00174302" w:rsidRPr="00CB6FD2">
        <w:t xml:space="preserve"> </w:t>
      </w:r>
      <w:r w:rsidR="003D5CF7" w:rsidRPr="006413B6">
        <w:t xml:space="preserve"> </w:t>
      </w:r>
      <w:r w:rsidR="00EA5E8B" w:rsidRPr="006413B6">
        <w:t xml:space="preserve">329 were randomised to </w:t>
      </w:r>
      <w:r w:rsidR="001873B9">
        <w:t xml:space="preserve">POCT </w:t>
      </w:r>
      <w:r w:rsidR="00EA5E8B" w:rsidRPr="006413B6">
        <w:t xml:space="preserve">and 325 to </w:t>
      </w:r>
      <w:r w:rsidR="00E54052" w:rsidRPr="006413B6">
        <w:t>standard</w:t>
      </w:r>
      <w:r w:rsidR="00767C8F" w:rsidRPr="006413B6">
        <w:t xml:space="preserve"> </w:t>
      </w:r>
      <w:r w:rsidR="00EA5E8B" w:rsidRPr="006413B6">
        <w:t>care</w:t>
      </w:r>
      <w:r w:rsidR="003D5CF7" w:rsidRPr="006413B6">
        <w:t>.</w:t>
      </w:r>
      <w:r w:rsidR="00791CF8" w:rsidRPr="006413B6">
        <w:t xml:space="preserve"> </w:t>
      </w:r>
      <w:r w:rsidR="00A8276B">
        <w:t>M</w:t>
      </w:r>
      <w:r w:rsidR="00A8276B" w:rsidRPr="00CB6FD2">
        <w:t>ean age was 47.6, and 90% had two or more of dysuria,</w:t>
      </w:r>
      <w:r w:rsidR="00A8276B" w:rsidRPr="006413B6">
        <w:t xml:space="preserve"> frequency and urgency.</w:t>
      </w:r>
      <w:r w:rsidR="00A8276B">
        <w:t xml:space="preserve"> </w:t>
      </w:r>
      <w:r w:rsidR="002A78DF" w:rsidRPr="006413B6">
        <w:t xml:space="preserve">82.4% </w:t>
      </w:r>
      <w:r w:rsidR="00A2458F" w:rsidRPr="006413B6">
        <w:t xml:space="preserve">of </w:t>
      </w:r>
      <w:r w:rsidR="007E6879" w:rsidRPr="006413B6">
        <w:t xml:space="preserve">women randomised to </w:t>
      </w:r>
      <w:r w:rsidR="001873B9">
        <w:t xml:space="preserve">POCT </w:t>
      </w:r>
      <w:r w:rsidR="00430E29" w:rsidRPr="006413B6">
        <w:t xml:space="preserve">and </w:t>
      </w:r>
      <w:r w:rsidR="00430E29" w:rsidRPr="00394F2D">
        <w:t>88.4</w:t>
      </w:r>
      <w:r w:rsidR="008B63A6" w:rsidRPr="00394F2D">
        <w:t xml:space="preserve">% </w:t>
      </w:r>
      <w:r w:rsidR="008B63A6">
        <w:t xml:space="preserve">to </w:t>
      </w:r>
      <w:r w:rsidR="007E6879" w:rsidRPr="006413B6">
        <w:t xml:space="preserve">standard care were prescribed antibiotics at the initial consultation. </w:t>
      </w:r>
      <w:r w:rsidR="00F07490">
        <w:t>Clinicians indicated that they had changed management in response to the test result for 1</w:t>
      </w:r>
      <w:r w:rsidR="0090247E">
        <w:t>90</w:t>
      </w:r>
      <w:r w:rsidR="00F07490">
        <w:t xml:space="preserve"> (</w:t>
      </w:r>
      <w:r w:rsidR="0090247E">
        <w:t>63.1</w:t>
      </w:r>
      <w:r w:rsidR="00F07490">
        <w:t xml:space="preserve">%) of </w:t>
      </w:r>
      <w:r w:rsidR="00451151">
        <w:t>301</w:t>
      </w:r>
      <w:r w:rsidR="00F07490">
        <w:t>:  14 (7.</w:t>
      </w:r>
      <w:r w:rsidR="0090247E">
        <w:t>4</w:t>
      </w:r>
      <w:r w:rsidR="00F07490">
        <w:t xml:space="preserve">%) were advised not to start taking an antibiotic, </w:t>
      </w:r>
      <w:r w:rsidR="00F07490">
        <w:lastRenderedPageBreak/>
        <w:t>10 (5.</w:t>
      </w:r>
      <w:r w:rsidR="0090247E">
        <w:t>3</w:t>
      </w:r>
      <w:r w:rsidR="00F07490">
        <w:t>%) were advised to stop taking an antibiotic they had already started, 2</w:t>
      </w:r>
      <w:r w:rsidR="0090247E">
        <w:t>9</w:t>
      </w:r>
      <w:r w:rsidR="00F07490">
        <w:t xml:space="preserve"> (1</w:t>
      </w:r>
      <w:r w:rsidR="0090247E">
        <w:t>5.3</w:t>
      </w:r>
      <w:r w:rsidR="00F07490">
        <w:t>%) to start taking an antibiotic, 6</w:t>
      </w:r>
      <w:r w:rsidR="0090247E">
        <w:t>3</w:t>
      </w:r>
      <w:r w:rsidR="00F07490">
        <w:t xml:space="preserve"> (33.</w:t>
      </w:r>
      <w:r w:rsidR="0090247E">
        <w:t>2</w:t>
      </w:r>
      <w:r w:rsidR="00F07490">
        <w:t>%) to keep taking an antibiotic that was prescribed at the bas</w:t>
      </w:r>
      <w:r w:rsidR="0090247E">
        <w:t>e</w:t>
      </w:r>
      <w:r w:rsidR="00F07490">
        <w:t>line visit, and 7</w:t>
      </w:r>
      <w:r w:rsidR="0090247E">
        <w:t>4</w:t>
      </w:r>
      <w:r w:rsidR="00F07490">
        <w:t xml:space="preserve"> (3</w:t>
      </w:r>
      <w:r w:rsidR="0090247E">
        <w:t>8.9</w:t>
      </w:r>
      <w:r w:rsidR="00F07490">
        <w:t xml:space="preserve">%) were prescribed </w:t>
      </w:r>
      <w:r w:rsidR="00451151">
        <w:t xml:space="preserve">a new antibiotic. Despite this, </w:t>
      </w:r>
      <w:r w:rsidR="0090247E">
        <w:t>t</w:t>
      </w:r>
      <w:r w:rsidR="009017E4">
        <w:t>here was no</w:t>
      </w:r>
      <w:r w:rsidR="00DE1FA9" w:rsidRPr="006413B6">
        <w:t xml:space="preserve"> significant difference in antibiotic use </w:t>
      </w:r>
      <w:r w:rsidR="00451151">
        <w:t xml:space="preserve">that was concordant with laboratory culture results </w:t>
      </w:r>
      <w:r w:rsidR="00DE1FA9" w:rsidRPr="006413B6">
        <w:t xml:space="preserve">(primary outcome) at day 3 </w:t>
      </w:r>
      <w:r w:rsidR="000F06F6" w:rsidRPr="006413B6">
        <w:t>(39.3%</w:t>
      </w:r>
      <w:r w:rsidR="000F02BB" w:rsidRPr="006413B6">
        <w:t xml:space="preserve"> </w:t>
      </w:r>
      <w:r w:rsidR="00410390">
        <w:t xml:space="preserve">POCT </w:t>
      </w:r>
      <w:r w:rsidR="00430E29">
        <w:t xml:space="preserve">culture </w:t>
      </w:r>
      <w:r w:rsidR="00430E29" w:rsidRPr="00430E29">
        <w:t>vs.</w:t>
      </w:r>
      <w:r w:rsidR="000F02BB" w:rsidRPr="006413B6">
        <w:t xml:space="preserve"> 44.1% </w:t>
      </w:r>
      <w:r w:rsidR="00E54052" w:rsidRPr="006413B6">
        <w:t>standard</w:t>
      </w:r>
      <w:r w:rsidR="000F02BB" w:rsidRPr="006413B6">
        <w:t xml:space="preserve"> care</w:t>
      </w:r>
      <w:r w:rsidR="000F06F6" w:rsidRPr="006413B6">
        <w:t>, OR 0.84</w:t>
      </w:r>
      <w:r w:rsidR="00284BC7" w:rsidRPr="006413B6">
        <w:t>,</w:t>
      </w:r>
      <w:r w:rsidR="000F06F6" w:rsidRPr="006413B6">
        <w:t xml:space="preserve"> </w:t>
      </w:r>
      <w:r w:rsidR="00284BC7" w:rsidRPr="006413B6">
        <w:t>95%</w:t>
      </w:r>
      <w:r w:rsidR="002A78DF" w:rsidRPr="006413B6">
        <w:t xml:space="preserve"> </w:t>
      </w:r>
      <w:r w:rsidR="000F06F6" w:rsidRPr="006413B6">
        <w:t>CI 0.58 to 1.20)</w:t>
      </w:r>
      <w:r w:rsidR="00451151">
        <w:t>,</w:t>
      </w:r>
      <w:r w:rsidR="007A01DE">
        <w:t xml:space="preserve"> and </w:t>
      </w:r>
      <w:r w:rsidR="00451151">
        <w:t>there was</w:t>
      </w:r>
      <w:r w:rsidR="00954E11" w:rsidRPr="006413B6">
        <w:t xml:space="preserve"> no</w:t>
      </w:r>
      <w:r w:rsidR="0090247E">
        <w:t xml:space="preserve"> evidence of any</w:t>
      </w:r>
      <w:r w:rsidR="00954E11" w:rsidRPr="006413B6">
        <w:t xml:space="preserve"> d</w:t>
      </w:r>
      <w:r w:rsidRPr="006413B6">
        <w:t xml:space="preserve">ifferences in </w:t>
      </w:r>
      <w:r w:rsidR="006605AD">
        <w:t>recovery,</w:t>
      </w:r>
      <w:r w:rsidR="006605AD" w:rsidRPr="006605AD">
        <w:t xml:space="preserve"> </w:t>
      </w:r>
      <w:r w:rsidR="001B5D82" w:rsidRPr="006413B6">
        <w:t xml:space="preserve">patient </w:t>
      </w:r>
      <w:r w:rsidR="00D4435E" w:rsidRPr="006413B6">
        <w:t xml:space="preserve">enablement, </w:t>
      </w:r>
      <w:r w:rsidR="0007281E" w:rsidRPr="006413B6">
        <w:t xml:space="preserve">UTI </w:t>
      </w:r>
      <w:r w:rsidRPr="006413B6">
        <w:t>recurrences</w:t>
      </w:r>
      <w:r w:rsidR="00937AA4" w:rsidRPr="006413B6">
        <w:t>,</w:t>
      </w:r>
      <w:r w:rsidR="006605AD">
        <w:t xml:space="preserve"> re</w:t>
      </w:r>
      <w:r w:rsidR="00E80CB2">
        <w:t>-</w:t>
      </w:r>
      <w:r w:rsidR="006605AD">
        <w:t>consultation</w:t>
      </w:r>
      <w:r w:rsidRPr="006413B6">
        <w:t xml:space="preserve"> and hospitalisations</w:t>
      </w:r>
      <w:r w:rsidR="00E77FF4" w:rsidRPr="006413B6">
        <w:t xml:space="preserve"> at follow up</w:t>
      </w:r>
      <w:r w:rsidR="0086027E" w:rsidRPr="006413B6">
        <w:t>.</w:t>
      </w:r>
      <w:r w:rsidR="00954E11" w:rsidRPr="006413B6">
        <w:t xml:space="preserve"> </w:t>
      </w:r>
      <w:r w:rsidR="00410390">
        <w:t>POCT culture</w:t>
      </w:r>
      <w:r w:rsidR="00376163" w:rsidRPr="006413B6">
        <w:t xml:space="preserve"> was not </w:t>
      </w:r>
      <w:r w:rsidR="00A0342D" w:rsidRPr="006413B6">
        <w:t>cost-effective</w:t>
      </w:r>
      <w:r w:rsidR="00376163" w:rsidRPr="006413B6">
        <w:t>.</w:t>
      </w:r>
    </w:p>
    <w:p w14:paraId="7F9DD97A" w14:textId="303EFDAE" w:rsidR="00720E7B" w:rsidRPr="00A711FE" w:rsidRDefault="006D74B6" w:rsidP="00CB6FD2">
      <w:r w:rsidRPr="006413B6">
        <w:rPr>
          <w:b/>
        </w:rPr>
        <w:t>Conclusion</w:t>
      </w:r>
      <w:r w:rsidR="00205C4B" w:rsidRPr="006413B6">
        <w:rPr>
          <w:b/>
        </w:rPr>
        <w:t>s:</w:t>
      </w:r>
      <w:r w:rsidR="00174302" w:rsidRPr="00430E29">
        <w:t xml:space="preserve"> </w:t>
      </w:r>
      <w:r w:rsidR="00A8276B">
        <w:t>P</w:t>
      </w:r>
      <w:r w:rsidR="000F06F6" w:rsidRPr="00174302">
        <w:t>oint of care urine culture</w:t>
      </w:r>
      <w:r w:rsidR="00902612" w:rsidRPr="00174302">
        <w:t xml:space="preserve"> </w:t>
      </w:r>
      <w:r w:rsidR="002F6BF0" w:rsidRPr="00174302">
        <w:t xml:space="preserve">marginally reduced </w:t>
      </w:r>
      <w:r w:rsidR="006B632D" w:rsidRPr="00174302">
        <w:t xml:space="preserve">initial antibiotic </w:t>
      </w:r>
      <w:r w:rsidR="00487F89">
        <w:t xml:space="preserve">prescribing </w:t>
      </w:r>
      <w:r w:rsidR="006D5AB0">
        <w:t xml:space="preserve">and resulted in changed management for two thirds of women, but it </w:t>
      </w:r>
      <w:r w:rsidR="00DF4039">
        <w:t xml:space="preserve">did not </w:t>
      </w:r>
      <w:r w:rsidR="005D374E">
        <w:t xml:space="preserve">achieve </w:t>
      </w:r>
      <w:r w:rsidR="002F6BF0" w:rsidRPr="00174302">
        <w:t>more concordant antibiotic use overall</w:t>
      </w:r>
      <w:r w:rsidR="006D5AB0">
        <w:t xml:space="preserve"> or improve patient reported outcomes</w:t>
      </w:r>
      <w:r w:rsidR="005E1202">
        <w:t xml:space="preserve"> including patient enablement</w:t>
      </w:r>
      <w:r w:rsidR="002F6BF0" w:rsidRPr="00174302">
        <w:t>, and therefore was</w:t>
      </w:r>
      <w:r w:rsidR="006B632D" w:rsidRPr="00174302">
        <w:t xml:space="preserve"> </w:t>
      </w:r>
      <w:r w:rsidR="00CA2CE3" w:rsidRPr="00174302">
        <w:t xml:space="preserve">neither </w:t>
      </w:r>
      <w:r w:rsidR="00376163" w:rsidRPr="00174302">
        <w:t>clinically nor</w:t>
      </w:r>
      <w:r w:rsidR="00284BC7" w:rsidRPr="00174302">
        <w:t xml:space="preserve"> </w:t>
      </w:r>
      <w:r w:rsidR="0086027E" w:rsidRPr="00174302">
        <w:t xml:space="preserve">cost </w:t>
      </w:r>
      <w:r w:rsidR="00145A20" w:rsidRPr="00174302">
        <w:t>effective</w:t>
      </w:r>
      <w:r w:rsidR="004322A8">
        <w:t xml:space="preserve"> when used mainly to adjust immediate antibiotic prescriptions. </w:t>
      </w:r>
      <w:r w:rsidR="002A78DF" w:rsidRPr="00174302">
        <w:t xml:space="preserve">Further </w:t>
      </w:r>
      <w:r w:rsidR="00CA2CE3" w:rsidRPr="00174302">
        <w:t xml:space="preserve">research should </w:t>
      </w:r>
      <w:r w:rsidR="002F6BF0" w:rsidRPr="00174302">
        <w:t>explore approaches</w:t>
      </w:r>
      <w:r w:rsidR="00CA2CE3" w:rsidRPr="00174302">
        <w:t xml:space="preserve"> </w:t>
      </w:r>
      <w:r w:rsidR="002F6BF0" w:rsidRPr="00174302">
        <w:t xml:space="preserve">to encourage use of the test to </w:t>
      </w:r>
      <w:r w:rsidR="002A78DF" w:rsidRPr="00174302">
        <w:t>guid</w:t>
      </w:r>
      <w:r w:rsidR="002F6BF0" w:rsidRPr="00174302">
        <w:t>e</w:t>
      </w:r>
      <w:r w:rsidR="002A78DF" w:rsidRPr="00174302">
        <w:t xml:space="preserve"> </w:t>
      </w:r>
      <w:r w:rsidR="002A78DF" w:rsidRPr="00174302">
        <w:rPr>
          <w:i/>
        </w:rPr>
        <w:t>initiation</w:t>
      </w:r>
      <w:r w:rsidR="002A78DF" w:rsidRPr="00174302">
        <w:t xml:space="preserve"> of </w:t>
      </w:r>
      <w:r w:rsidR="004322A8">
        <w:t xml:space="preserve">‘delayed </w:t>
      </w:r>
      <w:r w:rsidR="002936FF">
        <w:t>antibiotics</w:t>
      </w:r>
      <w:r w:rsidR="004322A8">
        <w:t>’</w:t>
      </w:r>
      <w:r w:rsidR="002A78DF" w:rsidRPr="00174302">
        <w:t>.</w:t>
      </w:r>
    </w:p>
    <w:bookmarkEnd w:id="0"/>
    <w:p w14:paraId="65AD13EE" w14:textId="0EDDCF73" w:rsidR="0082229C" w:rsidRDefault="0082229C" w:rsidP="006413B6">
      <w:pPr>
        <w:pStyle w:val="Heading2"/>
        <w:rPr>
          <w:b w:val="0"/>
          <w:sz w:val="22"/>
          <w:szCs w:val="22"/>
        </w:rPr>
      </w:pPr>
      <w:r w:rsidRPr="006413B6">
        <w:rPr>
          <w:sz w:val="22"/>
          <w:szCs w:val="22"/>
        </w:rPr>
        <w:lastRenderedPageBreak/>
        <w:t>Trial Registration:</w:t>
      </w:r>
      <w:r w:rsidR="00174302" w:rsidRPr="006413B6">
        <w:rPr>
          <w:sz w:val="22"/>
          <w:szCs w:val="22"/>
        </w:rPr>
        <w:t xml:space="preserve"> </w:t>
      </w:r>
      <w:r w:rsidRPr="006413B6">
        <w:rPr>
          <w:b w:val="0"/>
          <w:bCs w:val="0"/>
          <w:sz w:val="22"/>
          <w:szCs w:val="22"/>
        </w:rPr>
        <w:t>ISRCTN65200697</w:t>
      </w:r>
      <w:r w:rsidRPr="006413B6">
        <w:rPr>
          <w:b w:val="0"/>
          <w:sz w:val="22"/>
          <w:szCs w:val="22"/>
        </w:rPr>
        <w:t>.</w:t>
      </w:r>
      <w:r w:rsidR="00F84472" w:rsidRPr="006413B6">
        <w:rPr>
          <w:b w:val="0"/>
          <w:sz w:val="22"/>
          <w:szCs w:val="22"/>
        </w:rPr>
        <w:t xml:space="preserve"> </w:t>
      </w:r>
      <w:hyperlink r:id="rId27" w:history="1">
        <w:r w:rsidR="00E80CB2" w:rsidRPr="00356DFA">
          <w:rPr>
            <w:rStyle w:val="Hyperlink"/>
            <w:b w:val="0"/>
            <w:sz w:val="22"/>
            <w:szCs w:val="22"/>
          </w:rPr>
          <w:t>http://www.isrctn.com/ISRCTN65200697</w:t>
        </w:r>
      </w:hyperlink>
    </w:p>
    <w:p w14:paraId="57659C9E" w14:textId="77777777" w:rsidR="00E80CB2" w:rsidRPr="00E80CB2" w:rsidRDefault="00E80CB2" w:rsidP="00E80CB2"/>
    <w:p w14:paraId="772FCF27" w14:textId="77777777" w:rsidR="002A0597" w:rsidRDefault="002A0597">
      <w:pPr>
        <w:spacing w:line="276" w:lineRule="auto"/>
        <w:rPr>
          <w:rFonts w:ascii="Arial" w:hAnsi="Arial" w:cs="Arial"/>
          <w:iCs/>
          <w:sz w:val="24"/>
          <w:szCs w:val="24"/>
        </w:rPr>
      </w:pPr>
      <w:r>
        <w:rPr>
          <w:rFonts w:ascii="Arial" w:hAnsi="Arial" w:cs="Arial"/>
          <w:iCs/>
          <w:sz w:val="24"/>
          <w:szCs w:val="24"/>
        </w:rPr>
        <w:br w:type="page"/>
      </w:r>
    </w:p>
    <w:p w14:paraId="002AF426" w14:textId="2C35520B" w:rsidR="002A0597" w:rsidRDefault="00A77A1B" w:rsidP="001B5D82">
      <w:pPr>
        <w:pStyle w:val="Heading2"/>
      </w:pPr>
      <w:r>
        <w:lastRenderedPageBreak/>
        <w:t>How this fits in</w:t>
      </w:r>
    </w:p>
    <w:p w14:paraId="2B3C8F50" w14:textId="3043B70A" w:rsidR="008B12BE" w:rsidRPr="003A5A5C" w:rsidRDefault="003A5A5C" w:rsidP="001B5D82">
      <w:pPr>
        <w:pStyle w:val="Default"/>
        <w:spacing w:line="360" w:lineRule="auto"/>
        <w:rPr>
          <w:rFonts w:asciiTheme="minorHAnsi" w:hAnsiTheme="minorHAnsi" w:cs="Arial"/>
          <w:sz w:val="22"/>
          <w:szCs w:val="22"/>
        </w:rPr>
      </w:pPr>
      <w:r w:rsidRPr="00FA7508">
        <w:t>Point</w:t>
      </w:r>
      <w:r w:rsidRPr="003A5A5C">
        <w:rPr>
          <w:rFonts w:asciiTheme="minorHAnsi" w:hAnsiTheme="minorHAnsi" w:cs="Arial"/>
          <w:sz w:val="22"/>
          <w:szCs w:val="22"/>
        </w:rPr>
        <w:t xml:space="preserve"> of care urine culture used mainly for adjusting empirical antibiotic </w:t>
      </w:r>
      <w:r>
        <w:rPr>
          <w:rFonts w:asciiTheme="minorHAnsi" w:hAnsiTheme="minorHAnsi" w:cs="Arial"/>
          <w:sz w:val="22"/>
          <w:szCs w:val="22"/>
        </w:rPr>
        <w:t xml:space="preserve">prescribing </w:t>
      </w:r>
      <w:r w:rsidRPr="003A5A5C">
        <w:rPr>
          <w:rFonts w:asciiTheme="minorHAnsi" w:hAnsiTheme="minorHAnsi" w:cs="Arial"/>
          <w:sz w:val="22"/>
          <w:szCs w:val="22"/>
        </w:rPr>
        <w:t>decisions for uncomplicated urinary tract infection in primary care did not lead to an increase in concordant antibiotic prescribing or improve patient outcomes</w:t>
      </w:r>
      <w:r w:rsidR="00DF70C1">
        <w:rPr>
          <w:rFonts w:asciiTheme="minorHAnsi" w:hAnsiTheme="minorHAnsi" w:cs="Arial"/>
          <w:sz w:val="22"/>
          <w:szCs w:val="22"/>
        </w:rPr>
        <w:t xml:space="preserve"> including recovery and patient enablement</w:t>
      </w:r>
      <w:r w:rsidRPr="003A5A5C">
        <w:rPr>
          <w:rFonts w:asciiTheme="minorHAnsi" w:hAnsiTheme="minorHAnsi" w:cs="Arial"/>
          <w:sz w:val="22"/>
          <w:szCs w:val="22"/>
        </w:rPr>
        <w:t>, and was not cost effective</w:t>
      </w:r>
      <w:r w:rsidR="00635944">
        <w:rPr>
          <w:rFonts w:asciiTheme="minorHAnsi" w:hAnsiTheme="minorHAnsi" w:cs="Arial"/>
          <w:sz w:val="22"/>
          <w:szCs w:val="22"/>
        </w:rPr>
        <w:t>.</w:t>
      </w:r>
    </w:p>
    <w:p w14:paraId="1DE4FA90" w14:textId="77777777" w:rsidR="001B5D82" w:rsidRDefault="001B5D82">
      <w:pPr>
        <w:spacing w:line="276" w:lineRule="auto"/>
        <w:rPr>
          <w:rFonts w:ascii="Arial" w:hAnsi="Arial" w:cs="Arial"/>
          <w:iCs/>
          <w:sz w:val="24"/>
          <w:szCs w:val="24"/>
        </w:rPr>
      </w:pPr>
      <w:r>
        <w:rPr>
          <w:rFonts w:ascii="Arial" w:hAnsi="Arial" w:cs="Arial"/>
          <w:iCs/>
          <w:sz w:val="24"/>
          <w:szCs w:val="24"/>
        </w:rPr>
        <w:br w:type="page"/>
      </w:r>
    </w:p>
    <w:p w14:paraId="746D2194" w14:textId="77777777" w:rsidR="003B52BD" w:rsidRPr="00C2149C" w:rsidRDefault="003B52BD" w:rsidP="00B93E33">
      <w:pPr>
        <w:adjustRightInd w:val="0"/>
        <w:spacing w:after="0"/>
        <w:rPr>
          <w:rFonts w:ascii="Arial" w:hAnsi="Arial" w:cs="Arial"/>
          <w:iCs/>
          <w:sz w:val="24"/>
          <w:szCs w:val="24"/>
        </w:rPr>
      </w:pPr>
    </w:p>
    <w:p w14:paraId="19AE1E9C" w14:textId="77777777" w:rsidR="00A51520" w:rsidRPr="00C2149C" w:rsidRDefault="00A51520" w:rsidP="00606AA8">
      <w:pPr>
        <w:pStyle w:val="Heading1"/>
      </w:pPr>
      <w:r w:rsidRPr="00C2149C">
        <w:t xml:space="preserve">Background </w:t>
      </w:r>
    </w:p>
    <w:p w14:paraId="47D8F341" w14:textId="777184DD" w:rsidR="001F7122" w:rsidRPr="00C2149C" w:rsidRDefault="0004293A" w:rsidP="00B93E33">
      <w:pPr>
        <w:pStyle w:val="Default"/>
        <w:spacing w:line="360" w:lineRule="auto"/>
        <w:jc w:val="both"/>
        <w:rPr>
          <w:rFonts w:asciiTheme="minorHAnsi" w:hAnsiTheme="minorHAnsi" w:cs="Arial"/>
          <w:sz w:val="22"/>
          <w:szCs w:val="22"/>
        </w:rPr>
      </w:pPr>
      <w:r>
        <w:rPr>
          <w:rFonts w:asciiTheme="minorHAnsi" w:hAnsiTheme="minorHAnsi" w:cs="Arial"/>
          <w:sz w:val="22"/>
          <w:szCs w:val="22"/>
        </w:rPr>
        <w:t>P</w:t>
      </w:r>
      <w:r w:rsidR="001F7122" w:rsidRPr="00C2149C">
        <w:rPr>
          <w:rFonts w:asciiTheme="minorHAnsi" w:hAnsiTheme="minorHAnsi" w:cs="Arial"/>
          <w:sz w:val="22"/>
          <w:szCs w:val="22"/>
        </w:rPr>
        <w:t xml:space="preserve">oint of care tests (POCTs) for infections </w:t>
      </w:r>
      <w:r>
        <w:rPr>
          <w:rFonts w:asciiTheme="minorHAnsi" w:hAnsiTheme="minorHAnsi" w:cs="Arial"/>
          <w:sz w:val="22"/>
          <w:szCs w:val="22"/>
        </w:rPr>
        <w:t>are</w:t>
      </w:r>
      <w:r w:rsidRPr="00C2149C">
        <w:rPr>
          <w:rFonts w:asciiTheme="minorHAnsi" w:hAnsiTheme="minorHAnsi" w:cs="Arial"/>
          <w:sz w:val="22"/>
          <w:szCs w:val="22"/>
        </w:rPr>
        <w:t xml:space="preserve"> </w:t>
      </w:r>
      <w:r w:rsidR="00A02EE6" w:rsidRPr="00C2149C">
        <w:rPr>
          <w:rFonts w:asciiTheme="minorHAnsi" w:hAnsiTheme="minorHAnsi" w:cs="Arial"/>
          <w:sz w:val="22"/>
          <w:szCs w:val="22"/>
        </w:rPr>
        <w:t xml:space="preserve">being </w:t>
      </w:r>
      <w:r w:rsidR="001F7122" w:rsidRPr="00C2149C">
        <w:rPr>
          <w:rFonts w:asciiTheme="minorHAnsi" w:hAnsiTheme="minorHAnsi" w:cs="Arial"/>
          <w:sz w:val="22"/>
          <w:szCs w:val="22"/>
        </w:rPr>
        <w:t>promoted to reduce antimicrobial resistance and improve patient outcomes.</w:t>
      </w:r>
      <w:r w:rsidR="00A02EE6" w:rsidRPr="00EB7284">
        <w:rPr>
          <w:rFonts w:asciiTheme="minorHAnsi" w:hAnsiTheme="minorHAnsi" w:cs="Arial"/>
          <w:sz w:val="22"/>
          <w:szCs w:val="22"/>
        </w:rPr>
        <w:fldChar w:fldCharType="begin"/>
      </w:r>
      <w:r w:rsidR="00D30BAA" w:rsidRPr="00C2149C">
        <w:rPr>
          <w:rFonts w:asciiTheme="minorHAnsi" w:hAnsiTheme="minorHAnsi" w:cs="Arial"/>
          <w:sz w:val="22"/>
          <w:szCs w:val="22"/>
        </w:rPr>
        <w:instrText xml:space="preserve"> ADDIN EN.CITE &lt;EndNote&gt;&lt;Cite&gt;&lt;Author&gt;O&amp;apos;Neill&lt;/Author&gt;&lt;Year&gt;2015&lt;/Year&gt;&lt;RecNum&gt;180&lt;/RecNum&gt;&lt;DisplayText&gt;&lt;style face="superscript"&gt;1&lt;/style&gt;&lt;/DisplayText&gt;&lt;record&gt;&lt;rec-number&gt;180&lt;/rec-number&gt;&lt;foreign-keys&gt;&lt;key app="EN" db-id="92p95awzhxtea5e2te4vftszatvzrstprsrd" timestamp="1471264720"&gt;180&lt;/key&gt;&lt;/foreign-keys&gt;&lt;ref-type name="Journal Article"&gt;17&lt;/ref-type&gt;&lt;contributors&gt;&lt;authors&gt;&lt;author&gt;O&amp;apos;Neill, Jim.&lt;/author&gt;&lt;/authors&gt;&lt;/contributors&gt;&lt;titles&gt;&lt;title&gt;Review on antimicrobial resistance. Rapid diagnostics: stopping unnecessary use of antibiotics. &lt;/title&gt;&lt;/titles&gt;&lt;dates&gt;&lt;year&gt;2015&lt;/year&gt;&lt;/dates&gt;&lt;urls&gt;&lt;related-urls&gt;&lt;url&gt;http://amr-review.org/sites/default/files/Paper-Rapid-Diagnostics-Stopping-Unnecessary-Prescription.pdf;&lt;/url&gt;&lt;/related-urls&gt;&lt;/urls&gt;&lt;access-date&gt;accessed Nov 25, 2015&lt;/access-date&gt;&lt;/record&gt;&lt;/Cite&gt;&lt;/EndNote&gt;</w:instrText>
      </w:r>
      <w:r w:rsidR="00A02EE6" w:rsidRPr="00EB7284">
        <w:rPr>
          <w:rFonts w:asciiTheme="minorHAnsi" w:hAnsiTheme="minorHAnsi" w:cs="Arial"/>
          <w:sz w:val="22"/>
          <w:szCs w:val="22"/>
        </w:rPr>
        <w:fldChar w:fldCharType="separate"/>
      </w:r>
      <w:r w:rsidR="00D30BAA" w:rsidRPr="00EB7284">
        <w:rPr>
          <w:rFonts w:asciiTheme="minorHAnsi" w:hAnsiTheme="minorHAnsi" w:cs="Arial"/>
          <w:sz w:val="22"/>
          <w:szCs w:val="22"/>
          <w:vertAlign w:val="superscript"/>
        </w:rPr>
        <w:t>1</w:t>
      </w:r>
      <w:r w:rsidR="00A02EE6" w:rsidRPr="00EB7284">
        <w:rPr>
          <w:rFonts w:asciiTheme="minorHAnsi" w:hAnsiTheme="minorHAnsi" w:cs="Arial"/>
          <w:sz w:val="22"/>
          <w:szCs w:val="22"/>
        </w:rPr>
        <w:fldChar w:fldCharType="end"/>
      </w:r>
      <w:r w:rsidR="001F7122" w:rsidRPr="00C2149C">
        <w:rPr>
          <w:rFonts w:asciiTheme="minorHAnsi" w:hAnsiTheme="minorHAnsi" w:cs="Arial"/>
          <w:sz w:val="22"/>
          <w:szCs w:val="22"/>
        </w:rPr>
        <w:t xml:space="preserve"> POCTs </w:t>
      </w:r>
      <w:r>
        <w:rPr>
          <w:rFonts w:asciiTheme="minorHAnsi" w:hAnsiTheme="minorHAnsi" w:cs="Arial"/>
          <w:sz w:val="22"/>
          <w:szCs w:val="22"/>
        </w:rPr>
        <w:t>are</w:t>
      </w:r>
      <w:r w:rsidR="001F7122" w:rsidRPr="00C2149C">
        <w:rPr>
          <w:rFonts w:asciiTheme="minorHAnsi" w:hAnsiTheme="minorHAnsi" w:cs="Arial"/>
          <w:sz w:val="22"/>
          <w:szCs w:val="22"/>
        </w:rPr>
        <w:t xml:space="preserve"> </w:t>
      </w:r>
      <w:r w:rsidR="00362767" w:rsidRPr="00C2149C">
        <w:rPr>
          <w:rFonts w:asciiTheme="minorHAnsi" w:hAnsiTheme="minorHAnsi" w:cs="Arial"/>
          <w:sz w:val="22"/>
          <w:szCs w:val="22"/>
        </w:rPr>
        <w:t xml:space="preserve">frequently </w:t>
      </w:r>
      <w:r w:rsidR="001F7122" w:rsidRPr="00C2149C">
        <w:rPr>
          <w:rFonts w:asciiTheme="minorHAnsi" w:hAnsiTheme="minorHAnsi" w:cs="Arial"/>
          <w:sz w:val="22"/>
          <w:szCs w:val="22"/>
        </w:rPr>
        <w:t xml:space="preserve">subject to evaluations of analytic </w:t>
      </w:r>
      <w:r w:rsidR="00664EB6" w:rsidRPr="00C2149C">
        <w:rPr>
          <w:rFonts w:asciiTheme="minorHAnsi" w:hAnsiTheme="minorHAnsi" w:cs="Arial"/>
          <w:sz w:val="22"/>
          <w:szCs w:val="22"/>
        </w:rPr>
        <w:t>performance</w:t>
      </w:r>
      <w:r w:rsidR="00A02EE6" w:rsidRPr="00C2149C">
        <w:rPr>
          <w:rFonts w:asciiTheme="minorHAnsi" w:hAnsiTheme="minorHAnsi" w:cs="Arial"/>
          <w:sz w:val="22"/>
          <w:szCs w:val="22"/>
        </w:rPr>
        <w:t xml:space="preserve">, </w:t>
      </w:r>
      <w:r>
        <w:rPr>
          <w:rFonts w:asciiTheme="minorHAnsi" w:hAnsiTheme="minorHAnsi" w:cs="Arial"/>
          <w:sz w:val="22"/>
          <w:szCs w:val="22"/>
        </w:rPr>
        <w:t>but are</w:t>
      </w:r>
      <w:r w:rsidRPr="00C2149C">
        <w:rPr>
          <w:rFonts w:asciiTheme="minorHAnsi" w:hAnsiTheme="minorHAnsi" w:cs="Arial"/>
          <w:sz w:val="22"/>
          <w:szCs w:val="22"/>
        </w:rPr>
        <w:t xml:space="preserve"> </w:t>
      </w:r>
      <w:r w:rsidR="00A02EE6" w:rsidRPr="00C2149C">
        <w:rPr>
          <w:rFonts w:asciiTheme="minorHAnsi" w:hAnsiTheme="minorHAnsi" w:cs="Arial"/>
          <w:sz w:val="22"/>
          <w:szCs w:val="22"/>
        </w:rPr>
        <w:t xml:space="preserve">often </w:t>
      </w:r>
      <w:r w:rsidR="001F7122" w:rsidRPr="00C2149C">
        <w:rPr>
          <w:rFonts w:asciiTheme="minorHAnsi" w:hAnsiTheme="minorHAnsi" w:cs="Arial"/>
          <w:sz w:val="22"/>
          <w:szCs w:val="22"/>
        </w:rPr>
        <w:t xml:space="preserve">introduced into </w:t>
      </w:r>
      <w:r>
        <w:rPr>
          <w:rFonts w:asciiTheme="minorHAnsi" w:hAnsiTheme="minorHAnsi" w:cs="Arial"/>
          <w:sz w:val="22"/>
          <w:szCs w:val="22"/>
        </w:rPr>
        <w:t>practice</w:t>
      </w:r>
      <w:r w:rsidR="001F7122" w:rsidRPr="00C2149C">
        <w:rPr>
          <w:rFonts w:asciiTheme="minorHAnsi" w:hAnsiTheme="minorHAnsi" w:cs="Arial"/>
          <w:sz w:val="22"/>
          <w:szCs w:val="22"/>
        </w:rPr>
        <w:t xml:space="preserve"> </w:t>
      </w:r>
      <w:r w:rsidR="00430E29">
        <w:rPr>
          <w:rFonts w:asciiTheme="minorHAnsi" w:hAnsiTheme="minorHAnsi" w:cs="Arial"/>
          <w:sz w:val="22"/>
          <w:szCs w:val="22"/>
        </w:rPr>
        <w:t>without</w:t>
      </w:r>
      <w:r w:rsidR="00D56566" w:rsidRPr="00C2149C">
        <w:rPr>
          <w:rFonts w:asciiTheme="minorHAnsi" w:hAnsiTheme="minorHAnsi" w:cs="Arial"/>
          <w:sz w:val="22"/>
          <w:szCs w:val="22"/>
        </w:rPr>
        <w:t xml:space="preserve"> </w:t>
      </w:r>
      <w:r w:rsidR="001F7122" w:rsidRPr="00C2149C">
        <w:rPr>
          <w:rFonts w:asciiTheme="minorHAnsi" w:hAnsiTheme="minorHAnsi" w:cs="Arial"/>
          <w:sz w:val="22"/>
          <w:szCs w:val="22"/>
        </w:rPr>
        <w:t xml:space="preserve">rigorous trials </w:t>
      </w:r>
      <w:r>
        <w:rPr>
          <w:rFonts w:asciiTheme="minorHAnsi" w:hAnsiTheme="minorHAnsi" w:cs="Arial"/>
          <w:sz w:val="22"/>
          <w:szCs w:val="22"/>
        </w:rPr>
        <w:t>evaluating</w:t>
      </w:r>
      <w:r w:rsidRPr="00C2149C">
        <w:rPr>
          <w:rFonts w:asciiTheme="minorHAnsi" w:hAnsiTheme="minorHAnsi" w:cs="Arial"/>
          <w:sz w:val="22"/>
          <w:szCs w:val="22"/>
        </w:rPr>
        <w:t xml:space="preserve"> </w:t>
      </w:r>
      <w:r w:rsidR="001F7122" w:rsidRPr="00C2149C">
        <w:rPr>
          <w:rFonts w:asciiTheme="minorHAnsi" w:hAnsiTheme="minorHAnsi" w:cs="Arial"/>
          <w:sz w:val="22"/>
          <w:szCs w:val="22"/>
        </w:rPr>
        <w:t>clinical and cost effectiveness</w:t>
      </w:r>
      <w:r w:rsidR="00D56566">
        <w:rPr>
          <w:rFonts w:asciiTheme="minorHAnsi" w:hAnsiTheme="minorHAnsi" w:cs="Arial"/>
          <w:sz w:val="22"/>
          <w:szCs w:val="22"/>
        </w:rPr>
        <w:t>.</w:t>
      </w:r>
      <w:r w:rsidR="00362767" w:rsidRPr="00C2149C">
        <w:rPr>
          <w:rFonts w:asciiTheme="minorHAnsi" w:hAnsiTheme="minorHAnsi" w:cs="Arial"/>
          <w:sz w:val="22"/>
          <w:szCs w:val="22"/>
        </w:rPr>
        <w:t xml:space="preserve"> </w:t>
      </w:r>
      <w:r w:rsidR="00512887" w:rsidRPr="00EB7284">
        <w:rPr>
          <w:rFonts w:asciiTheme="minorHAnsi" w:hAnsiTheme="minorHAnsi" w:cs="Arial"/>
          <w:sz w:val="22"/>
          <w:szCs w:val="22"/>
        </w:rPr>
        <w:fldChar w:fldCharType="begin">
          <w:fldData xml:space="preserve">PEVuZE5vdGU+PENpdGU+PEF1dGhvcj5TdCBKb2huPC9BdXRob3I+PFllYXI+MjAxMzwvWWVhcj48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</w:fldData>
        </w:fldChar>
      </w:r>
      <w:r w:rsidR="00E41ADD">
        <w:rPr>
          <w:rFonts w:asciiTheme="minorHAnsi" w:hAnsiTheme="minorHAnsi" w:cs="Arial"/>
          <w:sz w:val="22"/>
          <w:szCs w:val="22"/>
        </w:rPr>
        <w:instrText xml:space="preserve"> ADDIN EN.CITE </w:instrText>
      </w:r>
      <w:r w:rsidR="00E41ADD">
        <w:rPr>
          <w:rFonts w:asciiTheme="minorHAnsi" w:hAnsiTheme="minorHAnsi" w:cs="Arial"/>
          <w:sz w:val="22"/>
          <w:szCs w:val="22"/>
        </w:rPr>
        <w:fldChar w:fldCharType="begin">
          <w:fldData xml:space="preserve">PEVuZE5vdGU+PENpdGU+PEF1dGhvcj5TdCBKb2huPC9BdXRob3I+PFllYXI+MjAxMzwvWWVhcj48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</w:fldData>
        </w:fldChar>
      </w:r>
      <w:r w:rsidR="00E41ADD">
        <w:rPr>
          <w:rFonts w:asciiTheme="minorHAnsi" w:hAnsiTheme="minorHAnsi" w:cs="Arial"/>
          <w:sz w:val="22"/>
          <w:szCs w:val="22"/>
        </w:rPr>
        <w:instrText xml:space="preserve"> ADDIN EN.CITE.DATA </w:instrText>
      </w:r>
      <w:r w:rsidR="00E41ADD">
        <w:rPr>
          <w:rFonts w:asciiTheme="minorHAnsi" w:hAnsiTheme="minorHAnsi" w:cs="Arial"/>
          <w:sz w:val="22"/>
          <w:szCs w:val="22"/>
        </w:rPr>
      </w:r>
      <w:r w:rsidR="00E41ADD">
        <w:rPr>
          <w:rFonts w:asciiTheme="minorHAnsi" w:hAnsiTheme="minorHAnsi" w:cs="Arial"/>
          <w:sz w:val="22"/>
          <w:szCs w:val="22"/>
        </w:rPr>
        <w:fldChar w:fldCharType="end"/>
      </w:r>
      <w:r w:rsidR="00512887" w:rsidRPr="00EB7284">
        <w:rPr>
          <w:rFonts w:asciiTheme="minorHAnsi" w:hAnsiTheme="minorHAnsi" w:cs="Arial"/>
          <w:sz w:val="22"/>
          <w:szCs w:val="22"/>
        </w:rPr>
      </w:r>
      <w:r w:rsidR="00512887" w:rsidRPr="00EB7284">
        <w:rPr>
          <w:rFonts w:asciiTheme="minorHAnsi" w:hAnsiTheme="minorHAnsi" w:cs="Arial"/>
          <w:sz w:val="22"/>
          <w:szCs w:val="22"/>
        </w:rPr>
        <w:fldChar w:fldCharType="separate"/>
      </w:r>
      <w:r w:rsidR="00E41ADD" w:rsidRPr="00E41ADD">
        <w:rPr>
          <w:rFonts w:asciiTheme="minorHAnsi" w:hAnsiTheme="minorHAnsi" w:cs="Arial"/>
          <w:noProof/>
          <w:sz w:val="22"/>
          <w:szCs w:val="22"/>
          <w:vertAlign w:val="superscript"/>
        </w:rPr>
        <w:t>2-5</w:t>
      </w:r>
      <w:r w:rsidR="00512887" w:rsidRPr="00EB7284">
        <w:rPr>
          <w:rFonts w:asciiTheme="minorHAnsi" w:hAnsiTheme="minorHAnsi" w:cs="Arial"/>
          <w:sz w:val="22"/>
          <w:szCs w:val="22"/>
        </w:rPr>
        <w:fldChar w:fldCharType="end"/>
      </w:r>
    </w:p>
    <w:p w14:paraId="68F8E15F" w14:textId="77777777" w:rsidR="001F7122" w:rsidRPr="00C2149C" w:rsidRDefault="001F7122" w:rsidP="00B93E33">
      <w:pPr>
        <w:pStyle w:val="Default"/>
        <w:spacing w:line="360" w:lineRule="auto"/>
        <w:jc w:val="both"/>
        <w:rPr>
          <w:rFonts w:asciiTheme="minorHAnsi" w:hAnsiTheme="minorHAnsi" w:cs="Arial"/>
          <w:sz w:val="22"/>
          <w:szCs w:val="22"/>
        </w:rPr>
      </w:pPr>
    </w:p>
    <w:p w14:paraId="1B106BC7" w14:textId="40BAA9A6" w:rsidR="00221FEC" w:rsidRPr="00C2149C" w:rsidRDefault="001F7122" w:rsidP="00B93E33">
      <w:pPr>
        <w:pStyle w:val="Default"/>
        <w:spacing w:line="360" w:lineRule="auto"/>
        <w:jc w:val="both"/>
        <w:rPr>
          <w:rFonts w:asciiTheme="minorHAnsi" w:hAnsiTheme="minorHAnsi" w:cs="Arial"/>
          <w:sz w:val="22"/>
          <w:szCs w:val="22"/>
        </w:rPr>
      </w:pPr>
      <w:r w:rsidRPr="00C2149C">
        <w:rPr>
          <w:rFonts w:asciiTheme="minorHAnsi" w:hAnsiTheme="minorHAnsi" w:cs="Arial"/>
          <w:sz w:val="22"/>
          <w:szCs w:val="22"/>
        </w:rPr>
        <w:t>A</w:t>
      </w:r>
      <w:r w:rsidR="00221FEC" w:rsidRPr="00C2149C">
        <w:rPr>
          <w:rFonts w:asciiTheme="minorHAnsi" w:hAnsiTheme="minorHAnsi" w:cs="Arial"/>
          <w:sz w:val="22"/>
          <w:szCs w:val="22"/>
        </w:rPr>
        <w:t xml:space="preserve">bout 10% of </w:t>
      </w:r>
      <w:r w:rsidR="006238F6" w:rsidRPr="00C2149C">
        <w:rPr>
          <w:rFonts w:asciiTheme="minorHAnsi" w:hAnsiTheme="minorHAnsi" w:cs="Arial"/>
          <w:sz w:val="22"/>
          <w:szCs w:val="22"/>
        </w:rPr>
        <w:t xml:space="preserve">adult </w:t>
      </w:r>
      <w:r w:rsidR="00221FEC" w:rsidRPr="00C2149C">
        <w:rPr>
          <w:rFonts w:asciiTheme="minorHAnsi" w:hAnsiTheme="minorHAnsi" w:cs="Arial"/>
          <w:sz w:val="22"/>
          <w:szCs w:val="22"/>
        </w:rPr>
        <w:t xml:space="preserve">women </w:t>
      </w:r>
      <w:r w:rsidR="00C10747" w:rsidRPr="00C2149C">
        <w:rPr>
          <w:rFonts w:asciiTheme="minorHAnsi" w:hAnsiTheme="minorHAnsi" w:cs="Arial"/>
          <w:sz w:val="22"/>
          <w:szCs w:val="22"/>
        </w:rPr>
        <w:t xml:space="preserve">experience </w:t>
      </w:r>
      <w:r w:rsidR="00221FEC" w:rsidRPr="00C2149C">
        <w:rPr>
          <w:rFonts w:asciiTheme="minorHAnsi" w:hAnsiTheme="minorHAnsi" w:cs="Arial"/>
          <w:sz w:val="22"/>
          <w:szCs w:val="22"/>
        </w:rPr>
        <w:t xml:space="preserve">a </w:t>
      </w:r>
      <w:r w:rsidR="0069031A" w:rsidRPr="00C2149C">
        <w:rPr>
          <w:rFonts w:asciiTheme="minorHAnsi" w:hAnsiTheme="minorHAnsi" w:cs="Arial"/>
          <w:sz w:val="22"/>
          <w:szCs w:val="22"/>
        </w:rPr>
        <w:t>urinary tract infection (</w:t>
      </w:r>
      <w:r w:rsidR="00221FEC" w:rsidRPr="00C2149C">
        <w:rPr>
          <w:rFonts w:asciiTheme="minorHAnsi" w:hAnsiTheme="minorHAnsi" w:cs="Arial"/>
          <w:sz w:val="22"/>
          <w:szCs w:val="22"/>
        </w:rPr>
        <w:t>UTI</w:t>
      </w:r>
      <w:r w:rsidR="0069031A" w:rsidRPr="00C2149C">
        <w:rPr>
          <w:rFonts w:asciiTheme="minorHAnsi" w:hAnsiTheme="minorHAnsi" w:cs="Arial"/>
          <w:sz w:val="22"/>
          <w:szCs w:val="22"/>
        </w:rPr>
        <w:t>)</w:t>
      </w:r>
      <w:r w:rsidRPr="00C2149C">
        <w:rPr>
          <w:rFonts w:asciiTheme="minorHAnsi" w:hAnsiTheme="minorHAnsi" w:cs="Arial"/>
          <w:sz w:val="22"/>
          <w:szCs w:val="22"/>
        </w:rPr>
        <w:t xml:space="preserve"> </w:t>
      </w:r>
      <w:r w:rsidR="004A015D">
        <w:rPr>
          <w:rFonts w:asciiTheme="minorHAnsi" w:hAnsiTheme="minorHAnsi" w:cs="Arial"/>
          <w:sz w:val="22"/>
          <w:szCs w:val="22"/>
        </w:rPr>
        <w:t xml:space="preserve">in any given year, </w:t>
      </w:r>
      <w:r w:rsidR="00664EB6" w:rsidRPr="00C2149C">
        <w:rPr>
          <w:rFonts w:asciiTheme="minorHAnsi" w:hAnsiTheme="minorHAnsi" w:cs="Arial"/>
          <w:sz w:val="22"/>
          <w:szCs w:val="22"/>
        </w:rPr>
        <w:t>and</w:t>
      </w:r>
      <w:r w:rsidR="00221FEC" w:rsidRPr="00C2149C">
        <w:rPr>
          <w:rFonts w:asciiTheme="minorHAnsi" w:hAnsiTheme="minorHAnsi" w:cs="Arial"/>
          <w:sz w:val="22"/>
          <w:szCs w:val="22"/>
        </w:rPr>
        <w:t xml:space="preserve"> </w:t>
      </w:r>
      <w:r w:rsidR="00E75C3C" w:rsidRPr="00C2149C">
        <w:rPr>
          <w:rFonts w:asciiTheme="minorHAnsi" w:hAnsiTheme="minorHAnsi" w:cs="Arial"/>
          <w:sz w:val="22"/>
          <w:szCs w:val="22"/>
        </w:rPr>
        <w:t>around</w:t>
      </w:r>
      <w:r w:rsidRPr="00C2149C">
        <w:rPr>
          <w:rFonts w:asciiTheme="minorHAnsi" w:hAnsiTheme="minorHAnsi" w:cs="Arial"/>
          <w:sz w:val="22"/>
          <w:szCs w:val="22"/>
        </w:rPr>
        <w:t xml:space="preserve"> half </w:t>
      </w:r>
      <w:r w:rsidR="006238F6" w:rsidRPr="00C2149C">
        <w:rPr>
          <w:rFonts w:asciiTheme="minorHAnsi" w:hAnsiTheme="minorHAnsi" w:cs="Arial"/>
          <w:sz w:val="22"/>
          <w:szCs w:val="22"/>
        </w:rPr>
        <w:t>experience</w:t>
      </w:r>
      <w:r w:rsidR="00221FEC" w:rsidRPr="00C2149C">
        <w:rPr>
          <w:rFonts w:asciiTheme="minorHAnsi" w:hAnsiTheme="minorHAnsi" w:cs="Arial"/>
          <w:sz w:val="22"/>
          <w:szCs w:val="22"/>
        </w:rPr>
        <w:t xml:space="preserve"> a UTI at some point in their lives</w:t>
      </w:r>
      <w:r w:rsidRPr="00C2149C">
        <w:rPr>
          <w:rFonts w:asciiTheme="minorHAnsi" w:hAnsiTheme="minorHAnsi" w:cs="Arial"/>
          <w:sz w:val="22"/>
          <w:szCs w:val="22"/>
        </w:rPr>
        <w:t>.</w:t>
      </w:r>
      <w:r w:rsidR="00293F57" w:rsidRPr="00EB7284">
        <w:rPr>
          <w:rFonts w:cs="Arial"/>
        </w:rPr>
        <w:fldChar w:fldCharType="begin"/>
      </w:r>
      <w:r w:rsidR="00E41ADD">
        <w:rPr>
          <w:rFonts w:asciiTheme="minorHAnsi" w:hAnsiTheme="minorHAnsi" w:cs="Arial"/>
          <w:sz w:val="22"/>
          <w:szCs w:val="22"/>
        </w:rPr>
        <w:instrText xml:space="preserve"> ADDIN EN.CITE &lt;EndNote&gt;&lt;Cite&gt;&lt;Author&gt;Butler&lt;/Author&gt;&lt;Year&gt;2015&lt;/Year&gt;&lt;RecNum&gt;72&lt;/RecNum&gt;&lt;DisplayText&gt;&lt;style face="superscript"&gt;6&lt;/style&gt;&lt;/DisplayText&gt;&lt;record&gt;&lt;rec-number&gt;72&lt;/rec-number&gt;&lt;foreign-keys&gt;&lt;key app="EN" db-id="92p95awzhxtea5e2te4vftszatvzrstprsrd" timestamp="1462207929"&gt;72&lt;/key&gt;&lt;/foreign-keys&gt;&lt;ref-type name="Journal Article"&gt;17&lt;/ref-type&gt;&lt;contributors&gt;&lt;authors&gt;&lt;author&gt;Butler, C. C.&lt;/author&gt;&lt;author&gt;Hawking, M. K.&lt;/author&gt;&lt;author&gt;Quigley, A.&lt;/author&gt;&lt;author&gt;McNulty, C. A.&lt;/author&gt;&lt;/authors&gt;&lt;/contributors&gt;&lt;auth-address&gt;Nuffield Department of Primary Care Health Sciences, University of Oxford, Oxford, and GP, Cwm Taf University Health Board, Wales.&amp;#xD;Public Health England Primary Care Unit, Microbiology Department, Gloucestershire Royal Hospital, Gloucester, UK.&amp;#xD;Ipsos MORI Social Research Institute, London, UK.&amp;#xD;Public Health England Primary Care Unit, and visiting honorary professor, Cardiff University, Microbiology Department, Gloucestershire Royal Hospital, Gloucester, UK.&lt;/auth-address&gt;&lt;titles&gt;&lt;title&gt;Incidence, severity, help seeking, and management of uncomplicated urinary tract infection: a population-based survey&lt;/title&gt;&lt;secondary-title&gt;Br J Gen Pract&lt;/secondary-title&gt;&lt;/titles&gt;&lt;periodical&gt;&lt;full-title&gt;Br J Gen Pract&lt;/full-title&gt;&lt;/periodical&gt;&lt;pages&gt;e702-7&lt;/pages&gt;&lt;volume&gt;65&lt;/volume&gt;&lt;number&gt;639&lt;/number&gt;&lt;keywords&gt;&lt;keyword&gt;anti-infective agents&lt;/keyword&gt;&lt;keyword&gt;consulting&lt;/keyword&gt;&lt;keyword&gt;diagnostic test, routine&lt;/keyword&gt;&lt;keyword&gt;epidemiology&lt;/keyword&gt;&lt;keyword&gt;primary care&lt;/keyword&gt;&lt;keyword&gt;urinary tract infection&lt;/keyword&gt;&lt;/keywords&gt;&lt;dates&gt;&lt;year&gt;2015&lt;/year&gt;&lt;pub-dates&gt;&lt;date&gt;Oct&lt;/date&gt;&lt;/pub-dates&gt;&lt;/dates&gt;&lt;isbn&gt;1478-5242 (Electronic)&amp;#xD;0960-1643 (Linking)&lt;/isbn&gt;&lt;accession-num&gt;26412847&lt;/accession-num&gt;&lt;urls&gt;&lt;related-urls&gt;&lt;url&gt;http://www.ncbi.nlm.nih.gov/pubmed/26412847&lt;/url&gt;&lt;/related-urls&gt;&lt;/urls&gt;&lt;custom2&gt;PMC4582883&lt;/custom2&gt;&lt;electronic-resource-num&gt;10.3399/bjgp15X686965&lt;/electronic-resource-num&gt;&lt;/record&gt;&lt;/Cite&gt;&lt;/EndNote&gt;</w:instrText>
      </w:r>
      <w:r w:rsidR="00293F57" w:rsidRPr="00EB7284">
        <w:rPr>
          <w:rFonts w:cs="Arial"/>
        </w:rPr>
        <w:fldChar w:fldCharType="separate"/>
      </w:r>
      <w:r w:rsidR="00E41ADD" w:rsidRPr="00E41ADD">
        <w:rPr>
          <w:rFonts w:asciiTheme="minorHAnsi" w:hAnsiTheme="minorHAnsi" w:cs="Arial"/>
          <w:noProof/>
          <w:sz w:val="22"/>
          <w:szCs w:val="22"/>
          <w:vertAlign w:val="superscript"/>
        </w:rPr>
        <w:t>6</w:t>
      </w:r>
      <w:r w:rsidR="00293F57" w:rsidRPr="00EB7284">
        <w:rPr>
          <w:rFonts w:cs="Arial"/>
        </w:rPr>
        <w:fldChar w:fldCharType="end"/>
      </w:r>
      <w:r w:rsidRPr="00C2149C">
        <w:rPr>
          <w:rFonts w:asciiTheme="minorHAnsi" w:hAnsiTheme="minorHAnsi" w:cs="Arial"/>
          <w:sz w:val="22"/>
          <w:szCs w:val="22"/>
        </w:rPr>
        <w:t xml:space="preserve"> </w:t>
      </w:r>
      <w:r w:rsidR="00221FEC" w:rsidRPr="00C2149C">
        <w:rPr>
          <w:rFonts w:asciiTheme="minorHAnsi" w:hAnsiTheme="minorHAnsi" w:cs="Arial"/>
          <w:sz w:val="22"/>
          <w:szCs w:val="22"/>
        </w:rPr>
        <w:t>UTI accounts for about 15%</w:t>
      </w:r>
      <w:r w:rsidR="0091583D" w:rsidRPr="00C2149C">
        <w:rPr>
          <w:rFonts w:asciiTheme="minorHAnsi" w:hAnsiTheme="minorHAnsi" w:cs="Arial"/>
          <w:sz w:val="22"/>
          <w:szCs w:val="22"/>
        </w:rPr>
        <w:t>-20%</w:t>
      </w:r>
      <w:r w:rsidR="00221FEC" w:rsidRPr="00C2149C">
        <w:rPr>
          <w:rFonts w:asciiTheme="minorHAnsi" w:hAnsiTheme="minorHAnsi" w:cs="Arial"/>
          <w:sz w:val="22"/>
          <w:szCs w:val="22"/>
        </w:rPr>
        <w:t xml:space="preserve"> of antibiotics prescribed in primary care</w:t>
      </w:r>
      <w:r w:rsidR="00367D8C" w:rsidRPr="00C2149C">
        <w:rPr>
          <w:rFonts w:asciiTheme="minorHAnsi" w:hAnsiTheme="minorHAnsi" w:cs="Arial"/>
          <w:sz w:val="22"/>
          <w:szCs w:val="22"/>
        </w:rPr>
        <w:t>.</w:t>
      </w:r>
      <w:r w:rsidR="00B11D61" w:rsidRPr="00EB7284">
        <w:rPr>
          <w:rFonts w:cs="Arial"/>
        </w:rPr>
        <w:fldChar w:fldCharType="begin">
          <w:fldData xml:space="preserve">PEVuZE5vdGU+PENpdGU+PEF1dGhvcj5TYWx2YXRvcmU8L0F1dGhvcj48WWVhcj4yMDExPC9ZZWFy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</w:fldData>
        </w:fldChar>
      </w:r>
      <w:r w:rsidR="00E41ADD">
        <w:rPr>
          <w:rFonts w:asciiTheme="minorHAnsi" w:hAnsiTheme="minorHAnsi" w:cs="Arial"/>
          <w:sz w:val="22"/>
          <w:szCs w:val="22"/>
        </w:rPr>
        <w:instrText xml:space="preserve"> ADDIN EN.CITE </w:instrText>
      </w:r>
      <w:r w:rsidR="00E41ADD">
        <w:rPr>
          <w:rFonts w:cs="Arial"/>
        </w:rPr>
        <w:fldChar w:fldCharType="begin">
          <w:fldData xml:space="preserve">PEVuZE5vdGU+PENpdGU+PEF1dGhvcj5TYWx2YXRvcmU8L0F1dGhvcj48WWVhcj4yMDExPC9ZZWFy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</w:fldData>
        </w:fldChar>
      </w:r>
      <w:r w:rsidR="00E41ADD">
        <w:rPr>
          <w:rFonts w:asciiTheme="minorHAnsi" w:hAnsiTheme="minorHAnsi" w:cs="Arial"/>
          <w:sz w:val="22"/>
          <w:szCs w:val="22"/>
        </w:rPr>
        <w:instrText xml:space="preserve"> ADDIN EN.CITE.DATA </w:instrText>
      </w:r>
      <w:r w:rsidR="00E41ADD">
        <w:rPr>
          <w:rFonts w:cs="Arial"/>
        </w:rPr>
      </w:r>
      <w:r w:rsidR="00E41ADD">
        <w:rPr>
          <w:rFonts w:cs="Arial"/>
        </w:rPr>
        <w:fldChar w:fldCharType="end"/>
      </w:r>
      <w:r w:rsidR="00B11D61" w:rsidRPr="00EB7284">
        <w:rPr>
          <w:rFonts w:cs="Arial"/>
        </w:rPr>
      </w:r>
      <w:r w:rsidR="00B11D61" w:rsidRPr="00EB7284">
        <w:rPr>
          <w:rFonts w:cs="Arial"/>
        </w:rPr>
        <w:fldChar w:fldCharType="separate"/>
      </w:r>
      <w:r w:rsidR="00E41ADD" w:rsidRPr="00E41ADD">
        <w:rPr>
          <w:rFonts w:asciiTheme="minorHAnsi" w:hAnsiTheme="minorHAnsi" w:cs="Arial"/>
          <w:noProof/>
          <w:sz w:val="22"/>
          <w:szCs w:val="22"/>
          <w:vertAlign w:val="superscript"/>
        </w:rPr>
        <w:t>7-9</w:t>
      </w:r>
      <w:r w:rsidR="00B11D61" w:rsidRPr="00EB7284">
        <w:rPr>
          <w:rFonts w:cs="Arial"/>
        </w:rPr>
        <w:fldChar w:fldCharType="end"/>
      </w:r>
      <w:r w:rsidR="00367D8C" w:rsidRPr="00C2149C">
        <w:rPr>
          <w:rFonts w:asciiTheme="minorHAnsi" w:hAnsiTheme="minorHAnsi" w:cs="Arial"/>
          <w:sz w:val="22"/>
          <w:szCs w:val="22"/>
        </w:rPr>
        <w:t xml:space="preserve"> However, </w:t>
      </w:r>
      <w:r w:rsidR="0058078F">
        <w:rPr>
          <w:rFonts w:asciiTheme="minorHAnsi" w:hAnsiTheme="minorHAnsi" w:cs="Arial"/>
          <w:sz w:val="22"/>
          <w:szCs w:val="22"/>
        </w:rPr>
        <w:t>up to</w:t>
      </w:r>
      <w:r w:rsidR="009B7332" w:rsidRPr="00C2149C">
        <w:rPr>
          <w:rFonts w:asciiTheme="minorHAnsi" w:hAnsiTheme="minorHAnsi" w:cs="Arial"/>
          <w:sz w:val="22"/>
          <w:szCs w:val="22"/>
        </w:rPr>
        <w:t xml:space="preserve"> 60% of </w:t>
      </w:r>
      <w:r w:rsidR="00E77FF4" w:rsidRPr="00C2149C">
        <w:rPr>
          <w:rFonts w:asciiTheme="minorHAnsi" w:hAnsiTheme="minorHAnsi" w:cs="Arial"/>
          <w:sz w:val="22"/>
          <w:szCs w:val="22"/>
        </w:rPr>
        <w:t xml:space="preserve">women </w:t>
      </w:r>
      <w:r w:rsidR="0058078F">
        <w:rPr>
          <w:rFonts w:asciiTheme="minorHAnsi" w:hAnsiTheme="minorHAnsi" w:cs="Arial"/>
          <w:sz w:val="22"/>
          <w:szCs w:val="22"/>
        </w:rPr>
        <w:t xml:space="preserve">with </w:t>
      </w:r>
      <w:r w:rsidR="0058078F" w:rsidRPr="00C2149C">
        <w:rPr>
          <w:rFonts w:asciiTheme="minorHAnsi" w:hAnsiTheme="minorHAnsi" w:cs="Arial"/>
          <w:sz w:val="22"/>
          <w:szCs w:val="22"/>
        </w:rPr>
        <w:t xml:space="preserve">uncomplicated UTI </w:t>
      </w:r>
      <w:r w:rsidR="0058078F">
        <w:rPr>
          <w:rFonts w:asciiTheme="minorHAnsi" w:hAnsiTheme="minorHAnsi" w:cs="Arial"/>
          <w:sz w:val="22"/>
          <w:szCs w:val="22"/>
        </w:rPr>
        <w:t xml:space="preserve">who are </w:t>
      </w:r>
      <w:r w:rsidR="009B7332" w:rsidRPr="00C2149C">
        <w:rPr>
          <w:rFonts w:asciiTheme="minorHAnsi" w:hAnsiTheme="minorHAnsi" w:cs="Arial"/>
          <w:sz w:val="22"/>
          <w:szCs w:val="22"/>
        </w:rPr>
        <w:t xml:space="preserve">treated </w:t>
      </w:r>
      <w:r w:rsidR="0058078F">
        <w:rPr>
          <w:rFonts w:asciiTheme="minorHAnsi" w:hAnsiTheme="minorHAnsi" w:cs="Arial"/>
          <w:sz w:val="22"/>
          <w:szCs w:val="22"/>
        </w:rPr>
        <w:t xml:space="preserve">with antibiotics </w:t>
      </w:r>
      <w:r w:rsidR="009B7332" w:rsidRPr="00C2149C">
        <w:rPr>
          <w:rFonts w:asciiTheme="minorHAnsi" w:hAnsiTheme="minorHAnsi" w:cs="Arial"/>
          <w:sz w:val="22"/>
          <w:szCs w:val="22"/>
        </w:rPr>
        <w:t xml:space="preserve">do not have a </w:t>
      </w:r>
      <w:r w:rsidR="0058078F">
        <w:rPr>
          <w:rFonts w:asciiTheme="minorHAnsi" w:hAnsiTheme="minorHAnsi" w:cs="Arial"/>
          <w:sz w:val="22"/>
          <w:szCs w:val="22"/>
        </w:rPr>
        <w:t xml:space="preserve">positive </w:t>
      </w:r>
      <w:r w:rsidR="00D56566">
        <w:rPr>
          <w:rFonts w:asciiTheme="minorHAnsi" w:hAnsiTheme="minorHAnsi" w:cs="Arial"/>
          <w:sz w:val="22"/>
          <w:szCs w:val="22"/>
        </w:rPr>
        <w:t xml:space="preserve">urine </w:t>
      </w:r>
      <w:r w:rsidR="0058078F">
        <w:rPr>
          <w:rFonts w:asciiTheme="minorHAnsi" w:hAnsiTheme="minorHAnsi" w:cs="Arial"/>
          <w:sz w:val="22"/>
          <w:szCs w:val="22"/>
        </w:rPr>
        <w:t>culture,</w:t>
      </w:r>
      <w:r w:rsidR="008815A5">
        <w:rPr>
          <w:rFonts w:asciiTheme="minorHAnsi" w:hAnsiTheme="minorHAnsi" w:cs="Arial"/>
          <w:sz w:val="22"/>
          <w:szCs w:val="22"/>
        </w:rPr>
        <w:t xml:space="preserve"> and </w:t>
      </w:r>
      <w:r w:rsidR="00D56566">
        <w:rPr>
          <w:rFonts w:asciiTheme="minorHAnsi" w:hAnsiTheme="minorHAnsi" w:cs="Arial"/>
          <w:sz w:val="22"/>
          <w:szCs w:val="22"/>
        </w:rPr>
        <w:t xml:space="preserve">while antibiotics shorten duration of symptoms on average, not all individual affected </w:t>
      </w:r>
      <w:r w:rsidR="008815A5">
        <w:rPr>
          <w:rFonts w:asciiTheme="minorHAnsi" w:hAnsiTheme="minorHAnsi" w:cs="Arial"/>
          <w:sz w:val="22"/>
          <w:szCs w:val="22"/>
        </w:rPr>
        <w:t>benefit from antibiotic treatment</w:t>
      </w:r>
      <w:r w:rsidR="0058078F">
        <w:rPr>
          <w:rFonts w:asciiTheme="minorHAnsi" w:hAnsiTheme="minorHAnsi" w:cs="Arial"/>
          <w:sz w:val="22"/>
          <w:szCs w:val="22"/>
        </w:rPr>
        <w:t>.</w:t>
      </w:r>
      <w:r w:rsidR="008815A5">
        <w:rPr>
          <w:rFonts w:cs="Arial"/>
        </w:rPr>
        <w:fldChar w:fldCharType="begin">
          <w:fldData xml:space="preserve">PEVuZE5vdGU+PENpdGU+PEF1dGhvcj5DaHJpc3RpYWVuczwvQXV0aG9yPjxZZWFyPjIwMDI8L1ll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</w:fldData>
        </w:fldChar>
      </w:r>
      <w:r w:rsidR="00A81FE9">
        <w:rPr>
          <w:rFonts w:cs="Arial"/>
        </w:rPr>
        <w:instrText xml:space="preserve"> ADDIN EN.CITE </w:instrText>
      </w:r>
      <w:r w:rsidR="00A81FE9">
        <w:rPr>
          <w:rFonts w:cs="Arial"/>
        </w:rPr>
        <w:fldChar w:fldCharType="begin">
          <w:fldData xml:space="preserve">PEVuZE5vdGU+PENpdGU+PEF1dGhvcj5DaHJpc3RpYWVuczwvQXV0aG9yPjxZZWFyPjIwMDI8L1ll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</w:fldData>
        </w:fldChar>
      </w:r>
      <w:r w:rsidR="00A81FE9">
        <w:rPr>
          <w:rFonts w:cs="Arial"/>
        </w:rPr>
        <w:instrText xml:space="preserve"> ADDIN EN.CITE.DATA </w:instrText>
      </w:r>
      <w:r w:rsidR="00A81FE9">
        <w:rPr>
          <w:rFonts w:cs="Arial"/>
        </w:rPr>
      </w:r>
      <w:r w:rsidR="00A81FE9">
        <w:rPr>
          <w:rFonts w:cs="Arial"/>
        </w:rPr>
        <w:fldChar w:fldCharType="end"/>
      </w:r>
      <w:r w:rsidR="008815A5">
        <w:rPr>
          <w:rFonts w:cs="Arial"/>
        </w:rPr>
      </w:r>
      <w:r w:rsidR="008815A5">
        <w:rPr>
          <w:rFonts w:cs="Arial"/>
        </w:rPr>
        <w:fldChar w:fldCharType="separate"/>
      </w:r>
      <w:r w:rsidR="00A81FE9" w:rsidRPr="00A81FE9">
        <w:rPr>
          <w:rFonts w:asciiTheme="minorHAnsi" w:hAnsiTheme="minorHAnsi" w:cs="Arial"/>
          <w:noProof/>
          <w:sz w:val="22"/>
          <w:szCs w:val="22"/>
          <w:vertAlign w:val="superscript"/>
        </w:rPr>
        <w:t>10,11</w:t>
      </w:r>
      <w:r w:rsidR="008815A5">
        <w:rPr>
          <w:rFonts w:cs="Arial"/>
        </w:rPr>
        <w:fldChar w:fldCharType="end"/>
      </w:r>
      <w:r w:rsidR="0058078F">
        <w:rPr>
          <w:rFonts w:asciiTheme="minorHAnsi" w:hAnsiTheme="minorHAnsi" w:cs="Arial"/>
          <w:sz w:val="22"/>
          <w:szCs w:val="22"/>
        </w:rPr>
        <w:t xml:space="preserve"> Furthermore</w:t>
      </w:r>
      <w:r w:rsidR="009B7332" w:rsidRPr="00C2149C">
        <w:rPr>
          <w:rFonts w:asciiTheme="minorHAnsi" w:hAnsiTheme="minorHAnsi" w:cs="Arial"/>
          <w:sz w:val="22"/>
          <w:szCs w:val="22"/>
        </w:rPr>
        <w:t xml:space="preserve">, </w:t>
      </w:r>
      <w:r w:rsidR="00BE7964">
        <w:rPr>
          <w:rFonts w:asciiTheme="minorHAnsi" w:hAnsiTheme="minorHAnsi" w:cs="Arial"/>
          <w:sz w:val="22"/>
          <w:szCs w:val="22"/>
        </w:rPr>
        <w:t xml:space="preserve">some women </w:t>
      </w:r>
      <w:r w:rsidR="009B7332" w:rsidRPr="00C2149C">
        <w:rPr>
          <w:rFonts w:asciiTheme="minorHAnsi" w:hAnsiTheme="minorHAnsi" w:cs="Arial"/>
          <w:sz w:val="22"/>
          <w:szCs w:val="22"/>
        </w:rPr>
        <w:t xml:space="preserve">with a positive urine </w:t>
      </w:r>
      <w:r w:rsidR="00BE7964">
        <w:rPr>
          <w:rFonts w:asciiTheme="minorHAnsi" w:hAnsiTheme="minorHAnsi" w:cs="Arial"/>
          <w:sz w:val="22"/>
          <w:szCs w:val="22"/>
        </w:rPr>
        <w:t xml:space="preserve">laboratory </w:t>
      </w:r>
      <w:r w:rsidR="009B7332" w:rsidRPr="00C2149C">
        <w:rPr>
          <w:rFonts w:asciiTheme="minorHAnsi" w:hAnsiTheme="minorHAnsi" w:cs="Arial"/>
          <w:sz w:val="22"/>
          <w:szCs w:val="22"/>
        </w:rPr>
        <w:t xml:space="preserve">culture </w:t>
      </w:r>
      <w:r w:rsidR="0058078F">
        <w:rPr>
          <w:rFonts w:asciiTheme="minorHAnsi" w:hAnsiTheme="minorHAnsi" w:cs="Arial"/>
          <w:sz w:val="22"/>
          <w:szCs w:val="22"/>
        </w:rPr>
        <w:t>are</w:t>
      </w:r>
      <w:r w:rsidR="0058078F" w:rsidRPr="00C2149C">
        <w:rPr>
          <w:rFonts w:asciiTheme="minorHAnsi" w:hAnsiTheme="minorHAnsi" w:cs="Arial"/>
          <w:sz w:val="22"/>
          <w:szCs w:val="22"/>
        </w:rPr>
        <w:t xml:space="preserve"> </w:t>
      </w:r>
      <w:r w:rsidR="009B7332" w:rsidRPr="00C2149C">
        <w:rPr>
          <w:rFonts w:asciiTheme="minorHAnsi" w:hAnsiTheme="minorHAnsi" w:cs="Arial"/>
          <w:sz w:val="22"/>
          <w:szCs w:val="22"/>
        </w:rPr>
        <w:t>not prescribed antibiotics.</w:t>
      </w:r>
      <w:r w:rsidR="009B7332" w:rsidRPr="00EB7284">
        <w:rPr>
          <w:rFonts w:cs="Arial"/>
        </w:rPr>
        <w:fldChar w:fldCharType="begin"/>
      </w:r>
      <w:r w:rsidR="00A81FE9">
        <w:rPr>
          <w:rFonts w:cs="Arial"/>
        </w:rPr>
        <w:instrText xml:space="preserve"> ADDIN EN.CITE &lt;EndNote&gt;&lt;Cite&gt;&lt;Author&gt;O&amp;apos;Brien&lt;/Author&gt;&lt;Year&gt;2007&lt;/Year&gt;&lt;RecNum&gt;76&lt;/RecNum&gt;&lt;DisplayText&gt;&lt;style face="superscript"&gt;12&lt;/style&gt;&lt;/DisplayText&gt;&lt;record&gt;&lt;rec-number&gt;76&lt;/rec-number&gt;&lt;foreign-keys&gt;&lt;key app="EN" db-id="92p95awzhxtea5e2te4vftszatvzrstprsrd" timestamp="1462208478"&gt;76&lt;/key&gt;&lt;/foreign-keys&gt;&lt;ref-type name="Journal Article"&gt;17&lt;/ref-type&gt;&lt;contributors&gt;&lt;authors&gt;&lt;author&gt;O&amp;apos;Brien, K.&lt;/author&gt;&lt;author&gt;Hillier, S.&lt;/author&gt;&lt;author&gt;Simpson, S.&lt;/author&gt;&lt;author&gt;Hood, K.&lt;/author&gt;&lt;author&gt;Butler, C.&lt;/author&gt;&lt;/authors&gt;&lt;/contributors&gt;&lt;auth-address&gt;Department of Primary Care and Public Health, Cardiff University, 3rd Floor Neuadd Meirionnydd, Heath Park, Cardiff, UK. obrienka@cf.ac.uk&lt;/auth-address&gt;&lt;titles&gt;&lt;title&gt;An observational study of empirical antibiotics for adult women with uncomplicated UTI in general practice&lt;/title&gt;&lt;secondary-title&gt;J Antimicrob Chemother&lt;/secondary-title&gt;&lt;/titles&gt;&lt;periodical&gt;&lt;full-title&gt;J Antimicrob Chemother&lt;/full-title&gt;&lt;/periodical&gt;&lt;pages&gt;1200-3&lt;/pages&gt;&lt;volume&gt;59&lt;/volume&gt;&lt;number&gt;6&lt;/number&gt;&lt;keywords&gt;&lt;keyword&gt;Adult&lt;/keyword&gt;&lt;keyword&gt;Anti-Bacterial Agents/*therapeutic use&lt;/keyword&gt;&lt;keyword&gt;Community-Acquired Infections/drug therapy/epidemiology/microbiology&lt;/keyword&gt;&lt;keyword&gt;Drug Prescriptions/statistics &amp;amp; numerical data&lt;/keyword&gt;&lt;keyword&gt;Drug Resistance, Bacterial&lt;/keyword&gt;&lt;keyword&gt;Drug Utilization&lt;/keyword&gt;&lt;keyword&gt;Family Practice&lt;/keyword&gt;&lt;keyword&gt;Female&lt;/keyword&gt;&lt;keyword&gt;Humans&lt;/keyword&gt;&lt;keyword&gt;Middle Aged&lt;/keyword&gt;&lt;keyword&gt;Urinary Tract Infections/*drug therapy/epidemiology/microbiology&lt;/keyword&gt;&lt;keyword&gt;Wales/epidemiology&lt;/keyword&gt;&lt;/keywords&gt;&lt;dates&gt;&lt;year&gt;2007&lt;/year&gt;&lt;pub-dates&gt;&lt;date&gt;Jun&lt;/date&gt;&lt;/pub-dates&gt;&lt;/dates&gt;&lt;isbn&gt;0305-7453 (Print)&amp;#xD;0305-7453 (Linking)&lt;/isbn&gt;&lt;accession-num&gt;17449887&lt;/accession-num&gt;&lt;urls&gt;&lt;related-urls&gt;&lt;url&gt;http://www.ncbi.nlm.nih.gov/pubmed/17449887&lt;/url&gt;&lt;/related-urls&gt;&lt;/urls&gt;&lt;electronic-resource-num&gt;10.1093/jac/dkm108&lt;/electronic-resource-num&gt;&lt;/record&gt;&lt;/Cite&gt;&lt;/EndNote&gt;</w:instrText>
      </w:r>
      <w:r w:rsidR="009B7332" w:rsidRPr="00EB7284">
        <w:rPr>
          <w:rFonts w:cs="Arial"/>
        </w:rPr>
        <w:fldChar w:fldCharType="separate"/>
      </w:r>
      <w:r w:rsidR="00A81FE9" w:rsidRPr="00A81FE9">
        <w:rPr>
          <w:rFonts w:asciiTheme="minorHAnsi" w:hAnsiTheme="minorHAnsi" w:cs="Arial"/>
          <w:noProof/>
          <w:sz w:val="22"/>
          <w:szCs w:val="22"/>
          <w:vertAlign w:val="superscript"/>
        </w:rPr>
        <w:t>12</w:t>
      </w:r>
      <w:r w:rsidR="009B7332" w:rsidRPr="00EB7284">
        <w:rPr>
          <w:rFonts w:cs="Arial"/>
        </w:rPr>
        <w:fldChar w:fldCharType="end"/>
      </w:r>
      <w:r w:rsidR="0058078F">
        <w:rPr>
          <w:rFonts w:asciiTheme="minorHAnsi" w:hAnsiTheme="minorHAnsi" w:cs="Arial"/>
          <w:sz w:val="22"/>
          <w:szCs w:val="22"/>
        </w:rPr>
        <w:t xml:space="preserve"> </w:t>
      </w:r>
      <w:r w:rsidR="006F33E7">
        <w:rPr>
          <w:rFonts w:asciiTheme="minorHAnsi" w:hAnsiTheme="minorHAnsi" w:cs="Arial"/>
          <w:sz w:val="22"/>
          <w:szCs w:val="22"/>
        </w:rPr>
        <w:t xml:space="preserve">Better targeted antibiotic prescribing may reduce unnecessary risk </w:t>
      </w:r>
      <w:r w:rsidR="00733FF4" w:rsidRPr="00C2149C">
        <w:rPr>
          <w:rFonts w:asciiTheme="minorHAnsi" w:hAnsiTheme="minorHAnsi" w:cs="Arial"/>
          <w:sz w:val="22"/>
          <w:szCs w:val="22"/>
        </w:rPr>
        <w:t xml:space="preserve">of side effects and subsequent infections that are antibiotic resistant and thus </w:t>
      </w:r>
      <w:r w:rsidR="00D4435E" w:rsidRPr="00C2149C">
        <w:rPr>
          <w:rFonts w:asciiTheme="minorHAnsi" w:hAnsiTheme="minorHAnsi" w:cs="Arial"/>
          <w:sz w:val="22"/>
          <w:szCs w:val="22"/>
        </w:rPr>
        <w:t xml:space="preserve">may </w:t>
      </w:r>
      <w:r w:rsidR="004C23C3">
        <w:rPr>
          <w:rFonts w:asciiTheme="minorHAnsi" w:hAnsiTheme="minorHAnsi" w:cs="Arial"/>
          <w:sz w:val="22"/>
          <w:szCs w:val="22"/>
        </w:rPr>
        <w:t>reduce</w:t>
      </w:r>
      <w:r w:rsidR="004C23C3" w:rsidRPr="00C2149C">
        <w:rPr>
          <w:rFonts w:asciiTheme="minorHAnsi" w:hAnsiTheme="minorHAnsi" w:cs="Arial"/>
          <w:sz w:val="22"/>
          <w:szCs w:val="22"/>
        </w:rPr>
        <w:t xml:space="preserve"> </w:t>
      </w:r>
      <w:r w:rsidR="00733FF4" w:rsidRPr="00C2149C">
        <w:rPr>
          <w:rFonts w:asciiTheme="minorHAnsi" w:hAnsiTheme="minorHAnsi" w:cs="Arial"/>
          <w:sz w:val="22"/>
          <w:szCs w:val="22"/>
        </w:rPr>
        <w:t>symptom duration and burden on health services</w:t>
      </w:r>
      <w:r w:rsidR="00D4435E" w:rsidRPr="00C2149C">
        <w:rPr>
          <w:rFonts w:asciiTheme="minorHAnsi" w:hAnsiTheme="minorHAnsi" w:cs="Arial"/>
          <w:sz w:val="22"/>
          <w:szCs w:val="22"/>
        </w:rPr>
        <w:t xml:space="preserve"> in the future</w:t>
      </w:r>
      <w:r w:rsidR="00733FF4" w:rsidRPr="00C2149C">
        <w:rPr>
          <w:rFonts w:asciiTheme="minorHAnsi" w:hAnsiTheme="minorHAnsi" w:cs="Arial"/>
          <w:sz w:val="22"/>
          <w:szCs w:val="22"/>
        </w:rPr>
        <w:t>.</w:t>
      </w:r>
      <w:r w:rsidR="00D30BAA" w:rsidRPr="00EB7284">
        <w:rPr>
          <w:rFonts w:asciiTheme="minorHAnsi" w:hAnsiTheme="minorHAnsi" w:cs="Arial"/>
          <w:sz w:val="22"/>
          <w:szCs w:val="22"/>
        </w:rPr>
        <w:fldChar w:fldCharType="begin">
          <w:fldData xml:space="preserve">PEVuZE5vdGU+PENpdGU+PEF1dGhvcj5Db3N0ZWxsb2U8L0F1dGhvcj48WWVhcj4yMDEwPC9ZZWFy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</w:fldData>
        </w:fldChar>
      </w:r>
      <w:r w:rsidR="00A81FE9">
        <w:rPr>
          <w:rFonts w:asciiTheme="minorHAnsi" w:hAnsiTheme="minorHAnsi" w:cs="Arial"/>
          <w:sz w:val="22"/>
          <w:szCs w:val="22"/>
        </w:rPr>
        <w:instrText xml:space="preserve"> ADDIN EN.CITE </w:instrText>
      </w:r>
      <w:r w:rsidR="00A81FE9">
        <w:rPr>
          <w:rFonts w:asciiTheme="minorHAnsi" w:hAnsiTheme="minorHAnsi" w:cs="Arial"/>
          <w:sz w:val="22"/>
          <w:szCs w:val="22"/>
        </w:rPr>
        <w:fldChar w:fldCharType="begin">
          <w:fldData xml:space="preserve">PEVuZE5vdGU+PENpdGU+PEF1dGhvcj5Db3N0ZWxsb2U8L0F1dGhvcj48WWVhcj4yMDEwPC9ZZWFy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</w:fldData>
        </w:fldChar>
      </w:r>
      <w:r w:rsidR="00A81FE9">
        <w:rPr>
          <w:rFonts w:asciiTheme="minorHAnsi" w:hAnsiTheme="minorHAnsi" w:cs="Arial"/>
          <w:sz w:val="22"/>
          <w:szCs w:val="22"/>
        </w:rPr>
        <w:instrText xml:space="preserve"> ADDIN EN.CITE.DATA </w:instrText>
      </w:r>
      <w:r w:rsidR="00A81FE9">
        <w:rPr>
          <w:rFonts w:asciiTheme="minorHAnsi" w:hAnsiTheme="minorHAnsi" w:cs="Arial"/>
          <w:sz w:val="22"/>
          <w:szCs w:val="22"/>
        </w:rPr>
      </w:r>
      <w:r w:rsidR="00A81FE9">
        <w:rPr>
          <w:rFonts w:asciiTheme="minorHAnsi" w:hAnsiTheme="minorHAnsi" w:cs="Arial"/>
          <w:sz w:val="22"/>
          <w:szCs w:val="22"/>
        </w:rPr>
        <w:fldChar w:fldCharType="end"/>
      </w:r>
      <w:r w:rsidR="00D30BAA" w:rsidRPr="00EB7284">
        <w:rPr>
          <w:rFonts w:asciiTheme="minorHAnsi" w:hAnsiTheme="minorHAnsi" w:cs="Arial"/>
          <w:sz w:val="22"/>
          <w:szCs w:val="22"/>
        </w:rPr>
      </w:r>
      <w:r w:rsidR="00D30BAA" w:rsidRPr="00EB7284">
        <w:rPr>
          <w:rFonts w:asciiTheme="minorHAnsi" w:hAnsiTheme="minorHAnsi" w:cs="Arial"/>
          <w:sz w:val="22"/>
          <w:szCs w:val="22"/>
        </w:rPr>
        <w:fldChar w:fldCharType="separate"/>
      </w:r>
      <w:r w:rsidR="00A81FE9" w:rsidRPr="00A81FE9">
        <w:rPr>
          <w:rFonts w:asciiTheme="minorHAnsi" w:hAnsiTheme="minorHAnsi" w:cs="Arial"/>
          <w:noProof/>
          <w:sz w:val="22"/>
          <w:szCs w:val="22"/>
          <w:vertAlign w:val="superscript"/>
        </w:rPr>
        <w:t>13-15</w:t>
      </w:r>
      <w:r w:rsidR="00D30BAA" w:rsidRPr="00EB7284">
        <w:rPr>
          <w:rFonts w:asciiTheme="minorHAnsi" w:hAnsiTheme="minorHAnsi" w:cs="Arial"/>
          <w:sz w:val="22"/>
          <w:szCs w:val="22"/>
        </w:rPr>
        <w:fldChar w:fldCharType="end"/>
      </w:r>
    </w:p>
    <w:p w14:paraId="600366CA" w14:textId="77777777" w:rsidR="00221FEC" w:rsidRPr="00C2149C" w:rsidRDefault="00221FEC" w:rsidP="00B93E33">
      <w:pPr>
        <w:pStyle w:val="Default"/>
        <w:spacing w:line="360" w:lineRule="auto"/>
        <w:jc w:val="both"/>
        <w:rPr>
          <w:rFonts w:asciiTheme="minorHAnsi" w:hAnsiTheme="minorHAnsi" w:cs="Arial"/>
          <w:sz w:val="22"/>
          <w:szCs w:val="22"/>
        </w:rPr>
      </w:pPr>
    </w:p>
    <w:p w14:paraId="7D8B47BE" w14:textId="7F9AB8B9" w:rsidR="00F36F59" w:rsidRPr="00C2149C" w:rsidRDefault="00F36F59" w:rsidP="00B93E33">
      <w:pPr>
        <w:adjustRightInd w:val="0"/>
        <w:spacing w:after="0"/>
        <w:jc w:val="both"/>
        <w:rPr>
          <w:rFonts w:cs="Arial"/>
        </w:rPr>
      </w:pPr>
      <w:r w:rsidRPr="00C2149C">
        <w:rPr>
          <w:rFonts w:cs="Arial"/>
        </w:rPr>
        <w:t xml:space="preserve">Current strategies to predict </w:t>
      </w:r>
      <w:r w:rsidR="002A78DF" w:rsidRPr="00C2149C">
        <w:rPr>
          <w:rFonts w:cs="Arial"/>
        </w:rPr>
        <w:t>microbiologically confirmed</w:t>
      </w:r>
      <w:r w:rsidRPr="00C2149C">
        <w:rPr>
          <w:rFonts w:cs="Arial"/>
        </w:rPr>
        <w:t xml:space="preserve"> UTI in adult women need </w:t>
      </w:r>
      <w:r w:rsidR="00367D8C" w:rsidRPr="00C2149C">
        <w:rPr>
          <w:rFonts w:cs="Arial"/>
        </w:rPr>
        <w:t xml:space="preserve">to be </w:t>
      </w:r>
      <w:r w:rsidR="00733FF4" w:rsidRPr="00C2149C">
        <w:rPr>
          <w:rFonts w:cs="Arial"/>
        </w:rPr>
        <w:t>improved</w:t>
      </w:r>
      <w:r w:rsidR="00367D8C" w:rsidRPr="00C2149C">
        <w:rPr>
          <w:rFonts w:cs="Arial"/>
        </w:rPr>
        <w:t xml:space="preserve"> </w:t>
      </w:r>
      <w:r w:rsidRPr="00C2149C">
        <w:rPr>
          <w:rFonts w:cs="Arial"/>
        </w:rPr>
        <w:t>so that</w:t>
      </w:r>
      <w:r w:rsidR="001E3F3A">
        <w:rPr>
          <w:rFonts w:cs="Arial"/>
        </w:rPr>
        <w:t>:</w:t>
      </w:r>
      <w:r w:rsidRPr="00C2149C">
        <w:rPr>
          <w:rFonts w:cs="Arial"/>
        </w:rPr>
        <w:t xml:space="preserve"> more women who will benefit from antibiotic treatment are prescribed them, antibiotic treatment</w:t>
      </w:r>
      <w:r w:rsidR="00367D8C" w:rsidRPr="00C2149C">
        <w:rPr>
          <w:rFonts w:cs="Arial"/>
        </w:rPr>
        <w:t xml:space="preserve"> is </w:t>
      </w:r>
      <w:r w:rsidRPr="00C2149C">
        <w:rPr>
          <w:rFonts w:cs="Arial"/>
        </w:rPr>
        <w:t>better targeted to the sensitivity of the infecting organisms, and antibiotics are prescribed less often for women who will not benefit.</w:t>
      </w:r>
      <w:r w:rsidR="005371D1">
        <w:rPr>
          <w:rFonts w:cs="Arial"/>
        </w:rPr>
        <w:t xml:space="preserve"> </w:t>
      </w:r>
      <w:r w:rsidR="000130AC" w:rsidRPr="00C2149C">
        <w:rPr>
          <w:rFonts w:cs="Arial"/>
        </w:rPr>
        <w:t>Better targeted antibiotic use is important for antibiotic stewardship, a</w:t>
      </w:r>
      <w:r w:rsidR="00071820" w:rsidRPr="00C2149C">
        <w:rPr>
          <w:rFonts w:cs="Arial"/>
        </w:rPr>
        <w:t xml:space="preserve">s antibiotic use drives </w:t>
      </w:r>
      <w:r w:rsidR="00B8558E" w:rsidRPr="00C2149C">
        <w:rPr>
          <w:rFonts w:cs="Arial"/>
        </w:rPr>
        <w:t>resistance</w:t>
      </w:r>
      <w:r w:rsidR="0088469F">
        <w:rPr>
          <w:rFonts w:cs="Arial"/>
        </w:rPr>
        <w:t xml:space="preserve">. </w:t>
      </w:r>
      <w:r w:rsidRPr="00C2149C">
        <w:rPr>
          <w:rFonts w:cs="Arial"/>
        </w:rPr>
        <w:t xml:space="preserve">There is thus an urgent need to support </w:t>
      </w:r>
      <w:r w:rsidR="005371D1">
        <w:rPr>
          <w:rFonts w:cs="Arial"/>
        </w:rPr>
        <w:t>clinicians in the community</w:t>
      </w:r>
      <w:r w:rsidR="005371D1" w:rsidRPr="00C2149C">
        <w:rPr>
          <w:rFonts w:cs="Arial"/>
        </w:rPr>
        <w:t xml:space="preserve"> </w:t>
      </w:r>
      <w:r w:rsidRPr="00C2149C">
        <w:rPr>
          <w:rFonts w:cs="Arial"/>
        </w:rPr>
        <w:t xml:space="preserve">in deciding both </w:t>
      </w:r>
      <w:r w:rsidR="00065D3A" w:rsidRPr="00C2149C">
        <w:rPr>
          <w:rFonts w:cs="Arial"/>
          <w:i/>
          <w:iCs/>
        </w:rPr>
        <w:t>whether</w:t>
      </w:r>
      <w:r w:rsidRPr="00C2149C">
        <w:rPr>
          <w:rFonts w:cs="Arial"/>
        </w:rPr>
        <w:t xml:space="preserve"> to prescribe antibiotics and </w:t>
      </w:r>
      <w:r w:rsidR="00065D3A">
        <w:rPr>
          <w:rFonts w:cs="Arial"/>
        </w:rPr>
        <w:t xml:space="preserve">in </w:t>
      </w:r>
      <w:r w:rsidRPr="00C2149C">
        <w:rPr>
          <w:rFonts w:cs="Arial"/>
        </w:rPr>
        <w:t xml:space="preserve">selecting the </w:t>
      </w:r>
      <w:r w:rsidRPr="001E149B">
        <w:rPr>
          <w:rFonts w:cs="Arial"/>
          <w:iCs/>
        </w:rPr>
        <w:t xml:space="preserve">most </w:t>
      </w:r>
      <w:r w:rsidR="00757987" w:rsidRPr="001E149B">
        <w:rPr>
          <w:rFonts w:cs="Arial"/>
          <w:iCs/>
        </w:rPr>
        <w:t>appropriate</w:t>
      </w:r>
      <w:r w:rsidR="00757987" w:rsidRPr="00C2149C">
        <w:rPr>
          <w:rFonts w:cs="Arial"/>
          <w:i/>
          <w:iCs/>
        </w:rPr>
        <w:t xml:space="preserve"> </w:t>
      </w:r>
      <w:r w:rsidR="00F77C87" w:rsidRPr="00C2149C">
        <w:rPr>
          <w:rFonts w:cs="Arial"/>
        </w:rPr>
        <w:t>antibiotic</w:t>
      </w:r>
      <w:r w:rsidR="00065D3A">
        <w:rPr>
          <w:rFonts w:cs="Arial"/>
        </w:rPr>
        <w:t xml:space="preserve"> when </w:t>
      </w:r>
      <w:r w:rsidR="005F4A13">
        <w:rPr>
          <w:rFonts w:cs="Arial"/>
        </w:rPr>
        <w:t>indicated</w:t>
      </w:r>
      <w:r w:rsidRPr="00C2149C">
        <w:rPr>
          <w:rFonts w:cs="Arial"/>
        </w:rPr>
        <w:t xml:space="preserve">. </w:t>
      </w:r>
    </w:p>
    <w:p w14:paraId="634C4798" w14:textId="77777777" w:rsidR="00F77C87" w:rsidRPr="00C2149C" w:rsidRDefault="00F77C87" w:rsidP="00B93E33">
      <w:pPr>
        <w:adjustRightInd w:val="0"/>
        <w:spacing w:after="0"/>
        <w:jc w:val="both"/>
        <w:rPr>
          <w:rFonts w:cs="Arial"/>
        </w:rPr>
      </w:pPr>
    </w:p>
    <w:p w14:paraId="006390ED" w14:textId="5CAF364C" w:rsidR="006E6B57" w:rsidRPr="00C2149C" w:rsidRDefault="00F77C87" w:rsidP="00B93E33">
      <w:pPr>
        <w:adjustRightInd w:val="0"/>
        <w:spacing w:after="0"/>
        <w:jc w:val="both"/>
        <w:rPr>
          <w:rFonts w:cs="Arial"/>
        </w:rPr>
      </w:pPr>
      <w:r w:rsidRPr="00C2149C">
        <w:rPr>
          <w:rFonts w:cs="Arial"/>
        </w:rPr>
        <w:t xml:space="preserve">Point of care urine culture has been proposed as a </w:t>
      </w:r>
      <w:r w:rsidR="00733FF4" w:rsidRPr="00C2149C">
        <w:rPr>
          <w:rFonts w:cs="Arial"/>
        </w:rPr>
        <w:t>solution</w:t>
      </w:r>
      <w:r w:rsidRPr="00C2149C">
        <w:rPr>
          <w:rFonts w:cs="Arial"/>
        </w:rPr>
        <w:t xml:space="preserve"> in primary</w:t>
      </w:r>
      <w:r w:rsidR="003408BF" w:rsidRPr="00C2149C">
        <w:rPr>
          <w:rFonts w:cs="Arial"/>
        </w:rPr>
        <w:t xml:space="preserve"> care as results can be available </w:t>
      </w:r>
      <w:r w:rsidR="00733FF4" w:rsidRPr="00C2149C">
        <w:rPr>
          <w:rFonts w:cs="Arial"/>
        </w:rPr>
        <w:t>within</w:t>
      </w:r>
      <w:r w:rsidR="003408BF" w:rsidRPr="00C2149C">
        <w:rPr>
          <w:rFonts w:cs="Arial"/>
        </w:rPr>
        <w:t xml:space="preserve"> 24 hours</w:t>
      </w:r>
      <w:r w:rsidR="00512887" w:rsidRPr="00C2149C">
        <w:rPr>
          <w:rFonts w:cs="Arial"/>
        </w:rPr>
        <w:t>.</w:t>
      </w:r>
      <w:r w:rsidR="00512887" w:rsidRPr="00C2149C">
        <w:rPr>
          <w:rFonts w:cs="Arial"/>
        </w:rPr>
        <w:fldChar w:fldCharType="begin">
          <w:fldData xml:space="preserve">PEVuZE5vdGU+PENpdGU+PEF1dGhvcj5CbG9tPC9BdXRob3I+PFllYXI+MjAwMjwvWWVhcj48UmVj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</w:fldData>
        </w:fldChar>
      </w:r>
      <w:r w:rsidR="00A81FE9">
        <w:rPr>
          <w:rFonts w:cs="Arial"/>
        </w:rPr>
        <w:instrText xml:space="preserve"> ADDIN EN.CITE </w:instrText>
      </w:r>
      <w:r w:rsidR="00A81FE9">
        <w:rPr>
          <w:rFonts w:cs="Arial"/>
        </w:rPr>
        <w:fldChar w:fldCharType="begin">
          <w:fldData xml:space="preserve">PEVuZE5vdGU+PENpdGU+PEF1dGhvcj5CbG9tPC9BdXRob3I+PFllYXI+MjAwMjwvWWVhcj48UmVj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</w:fldData>
        </w:fldChar>
      </w:r>
      <w:r w:rsidR="00A81FE9">
        <w:rPr>
          <w:rFonts w:cs="Arial"/>
        </w:rPr>
        <w:instrText xml:space="preserve"> ADDIN EN.CITE.DATA </w:instrText>
      </w:r>
      <w:r w:rsidR="00A81FE9">
        <w:rPr>
          <w:rFonts w:cs="Arial"/>
        </w:rPr>
      </w:r>
      <w:r w:rsidR="00A81FE9">
        <w:rPr>
          <w:rFonts w:cs="Arial"/>
        </w:rPr>
        <w:fldChar w:fldCharType="end"/>
      </w:r>
      <w:r w:rsidR="00512887" w:rsidRPr="00C2149C">
        <w:rPr>
          <w:rFonts w:cs="Arial"/>
        </w:rPr>
      </w:r>
      <w:r w:rsidR="00512887" w:rsidRPr="00C2149C">
        <w:rPr>
          <w:rFonts w:cs="Arial"/>
        </w:rPr>
        <w:fldChar w:fldCharType="separate"/>
      </w:r>
      <w:r w:rsidR="00A81FE9" w:rsidRPr="00A81FE9">
        <w:rPr>
          <w:rFonts w:cs="Arial"/>
          <w:noProof/>
          <w:vertAlign w:val="superscript"/>
        </w:rPr>
        <w:t>16,17</w:t>
      </w:r>
      <w:r w:rsidR="00512887" w:rsidRPr="00C2149C">
        <w:rPr>
          <w:rFonts w:cs="Arial"/>
        </w:rPr>
        <w:fldChar w:fldCharType="end"/>
      </w:r>
      <w:r w:rsidR="00FE24EA">
        <w:rPr>
          <w:rFonts w:cs="Arial"/>
        </w:rPr>
        <w:t xml:space="preserve"> </w:t>
      </w:r>
      <w:r w:rsidR="003408BF" w:rsidRPr="00C2149C">
        <w:rPr>
          <w:rFonts w:cs="Arial"/>
        </w:rPr>
        <w:t xml:space="preserve">The approach is already </w:t>
      </w:r>
      <w:r w:rsidR="00512887" w:rsidRPr="00C2149C">
        <w:rPr>
          <w:rFonts w:cs="Arial"/>
        </w:rPr>
        <w:t xml:space="preserve">widely </w:t>
      </w:r>
      <w:r w:rsidR="003408BF" w:rsidRPr="00C2149C">
        <w:rPr>
          <w:rFonts w:cs="Arial"/>
        </w:rPr>
        <w:t xml:space="preserve">used in Denmark, but has never been evaluated in a rigorous </w:t>
      </w:r>
      <w:r w:rsidR="00733FF4" w:rsidRPr="00C2149C">
        <w:rPr>
          <w:rFonts w:cs="Arial"/>
        </w:rPr>
        <w:t>randomised</w:t>
      </w:r>
      <w:r w:rsidR="003408BF" w:rsidRPr="00C2149C">
        <w:rPr>
          <w:rFonts w:cs="Arial"/>
        </w:rPr>
        <w:t xml:space="preserve"> </w:t>
      </w:r>
      <w:r w:rsidR="00733FF4" w:rsidRPr="00C2149C">
        <w:rPr>
          <w:rFonts w:cs="Arial"/>
        </w:rPr>
        <w:t>controlled</w:t>
      </w:r>
      <w:r w:rsidR="003408BF" w:rsidRPr="00C2149C">
        <w:rPr>
          <w:rFonts w:cs="Arial"/>
        </w:rPr>
        <w:t xml:space="preserve"> trial to determine </w:t>
      </w:r>
      <w:r w:rsidR="006E6B57" w:rsidRPr="00C2149C">
        <w:rPr>
          <w:rFonts w:cs="Arial"/>
        </w:rPr>
        <w:t xml:space="preserve">whether </w:t>
      </w:r>
      <w:r w:rsidR="003408BF" w:rsidRPr="00C2149C">
        <w:rPr>
          <w:rFonts w:cs="Arial"/>
        </w:rPr>
        <w:t xml:space="preserve">it benefits patients. </w:t>
      </w:r>
    </w:p>
    <w:p w14:paraId="06BB8D7F" w14:textId="77777777" w:rsidR="00302604" w:rsidRPr="00C2149C" w:rsidRDefault="00302604" w:rsidP="00B93E33">
      <w:pPr>
        <w:adjustRightInd w:val="0"/>
        <w:spacing w:after="0"/>
        <w:jc w:val="both"/>
        <w:rPr>
          <w:rFonts w:cs="Arial"/>
        </w:rPr>
      </w:pPr>
    </w:p>
    <w:p w14:paraId="642FF9DB" w14:textId="73C5A653" w:rsidR="00221FEC" w:rsidRPr="00C2149C" w:rsidRDefault="00137C60" w:rsidP="00B93E33">
      <w:pPr>
        <w:adjustRightInd w:val="0"/>
        <w:spacing w:after="0"/>
        <w:jc w:val="both"/>
        <w:rPr>
          <w:rFonts w:cs="Arial"/>
        </w:rPr>
      </w:pPr>
      <w:r w:rsidRPr="00C2149C">
        <w:rPr>
          <w:rFonts w:cs="Arial"/>
        </w:rPr>
        <w:t xml:space="preserve">We therefore aimed to </w:t>
      </w:r>
      <w:r w:rsidR="00221FEC" w:rsidRPr="00C2149C">
        <w:rPr>
          <w:rFonts w:cs="Arial"/>
        </w:rPr>
        <w:t xml:space="preserve">determine the clinical effects and costs of POCT </w:t>
      </w:r>
      <w:r w:rsidR="00DD75C7">
        <w:rPr>
          <w:rFonts w:cs="Arial"/>
        </w:rPr>
        <w:t xml:space="preserve">urine culture </w:t>
      </w:r>
      <w:r w:rsidR="00221FEC" w:rsidRPr="00C2149C">
        <w:rPr>
          <w:rFonts w:cs="Arial"/>
        </w:rPr>
        <w:t xml:space="preserve">for symptoms of uncomplicated UTI on </w:t>
      </w:r>
      <w:r w:rsidR="00221FEC" w:rsidRPr="00C2149C">
        <w:rPr>
          <w:rFonts w:cs="Arial"/>
          <w:bCs/>
        </w:rPr>
        <w:t xml:space="preserve">the overall appropriateness of antibiotic prescribing compared to </w:t>
      </w:r>
      <w:r w:rsidR="008F4E6F" w:rsidRPr="00C2149C">
        <w:rPr>
          <w:rFonts w:cs="Arial"/>
          <w:bCs/>
        </w:rPr>
        <w:t>current</w:t>
      </w:r>
      <w:r w:rsidR="003408BF" w:rsidRPr="00C2149C">
        <w:rPr>
          <w:rFonts w:cs="Arial"/>
          <w:bCs/>
        </w:rPr>
        <w:t xml:space="preserve"> best practice alone.</w:t>
      </w:r>
    </w:p>
    <w:p w14:paraId="1F914209" w14:textId="77777777" w:rsidR="00221FEC" w:rsidRPr="00C2149C" w:rsidRDefault="00221FEC" w:rsidP="00B93E33">
      <w:pPr>
        <w:adjustRightInd w:val="0"/>
        <w:spacing w:after="0"/>
        <w:rPr>
          <w:rFonts w:cs="Arial"/>
        </w:rPr>
      </w:pPr>
    </w:p>
    <w:p w14:paraId="229F04A6" w14:textId="77777777" w:rsidR="00C60415" w:rsidRPr="00C2149C" w:rsidRDefault="00C60415" w:rsidP="00606AA8">
      <w:pPr>
        <w:pStyle w:val="Heading1"/>
      </w:pPr>
      <w:r w:rsidRPr="00C2149C">
        <w:t>Methods</w:t>
      </w:r>
    </w:p>
    <w:p w14:paraId="498222AE" w14:textId="3198E2EB" w:rsidR="00C60415" w:rsidRPr="00CE624E" w:rsidRDefault="00C60415" w:rsidP="00C60415">
      <w:pPr>
        <w:pStyle w:val="NormalWeb"/>
        <w:spacing w:line="360" w:lineRule="auto"/>
        <w:jc w:val="both"/>
        <w:rPr>
          <w:rFonts w:asciiTheme="minorHAnsi" w:hAnsiTheme="minorHAnsi" w:cs="Arial"/>
          <w:bCs/>
          <w:sz w:val="22"/>
          <w:szCs w:val="22"/>
        </w:rPr>
      </w:pPr>
      <w:r w:rsidRPr="00CE624E">
        <w:rPr>
          <w:rFonts w:asciiTheme="minorHAnsi" w:hAnsiTheme="minorHAnsi" w:cs="Arial"/>
          <w:sz w:val="22"/>
          <w:szCs w:val="22"/>
        </w:rPr>
        <w:t>The point of care testing for urinary tract infection in primary care (POETIC</w:t>
      </w:r>
      <w:r w:rsidR="00D4435E" w:rsidRPr="00CE624E">
        <w:rPr>
          <w:rFonts w:asciiTheme="minorHAnsi" w:hAnsiTheme="minorHAnsi" w:cs="Arial"/>
          <w:sz w:val="22"/>
          <w:szCs w:val="22"/>
        </w:rPr>
        <w:t>)</w:t>
      </w:r>
      <w:r w:rsidRPr="00CE624E">
        <w:rPr>
          <w:rFonts w:asciiTheme="minorHAnsi" w:hAnsiTheme="minorHAnsi" w:cs="Arial"/>
          <w:sz w:val="22"/>
          <w:szCs w:val="22"/>
        </w:rPr>
        <w:t xml:space="preserve"> </w:t>
      </w:r>
      <w:r w:rsidR="00D4435E" w:rsidRPr="00CE624E">
        <w:rPr>
          <w:rFonts w:asciiTheme="minorHAnsi" w:hAnsiTheme="minorHAnsi" w:cs="Arial"/>
          <w:sz w:val="22"/>
          <w:szCs w:val="22"/>
        </w:rPr>
        <w:t>t</w:t>
      </w:r>
      <w:r w:rsidR="006B3C63" w:rsidRPr="00CE624E">
        <w:rPr>
          <w:rFonts w:asciiTheme="minorHAnsi" w:hAnsiTheme="minorHAnsi" w:cs="Arial"/>
          <w:sz w:val="22"/>
          <w:szCs w:val="22"/>
        </w:rPr>
        <w:t>rial</w:t>
      </w:r>
      <w:r w:rsidRPr="00CE624E">
        <w:rPr>
          <w:rFonts w:asciiTheme="minorHAnsi" w:hAnsiTheme="minorHAnsi" w:cs="Arial"/>
          <w:sz w:val="22"/>
          <w:szCs w:val="22"/>
        </w:rPr>
        <w:t xml:space="preserve"> was a pragmatic, parallel two-arm, individually randomised</w:t>
      </w:r>
      <w:r w:rsidR="004B0754" w:rsidRPr="00CE624E">
        <w:rPr>
          <w:rFonts w:asciiTheme="minorHAnsi" w:hAnsiTheme="minorHAnsi" w:cs="Arial"/>
          <w:sz w:val="22"/>
          <w:szCs w:val="22"/>
        </w:rPr>
        <w:t xml:space="preserve">, open, </w:t>
      </w:r>
      <w:r w:rsidR="007730C8">
        <w:rPr>
          <w:rFonts w:asciiTheme="minorHAnsi" w:hAnsiTheme="minorHAnsi" w:cs="Arial"/>
          <w:sz w:val="22"/>
          <w:szCs w:val="22"/>
        </w:rPr>
        <w:t>test-treatment</w:t>
      </w:r>
      <w:r w:rsidR="00246AF2">
        <w:rPr>
          <w:rFonts w:asciiTheme="minorHAnsi" w:hAnsiTheme="minorHAnsi" w:cs="Arial"/>
          <w:sz w:val="22"/>
          <w:szCs w:val="22"/>
        </w:rPr>
        <w:fldChar w:fldCharType="begin"/>
      </w:r>
      <w:r w:rsidR="00246AF2">
        <w:rPr>
          <w:rFonts w:asciiTheme="minorHAnsi" w:hAnsiTheme="minorHAnsi" w:cs="Arial"/>
          <w:sz w:val="22"/>
          <w:szCs w:val="22"/>
        </w:rPr>
        <w:instrText xml:space="preserve"> ADDIN EN.CITE &lt;EndNote&gt;&lt;Cite&gt;&lt;Author&gt;Ferrante di Ruffano&lt;/Author&gt;&lt;Year&gt;2012&lt;/Year&gt;&lt;RecNum&gt;240&lt;/RecNum&gt;&lt;DisplayText&gt;&lt;style face="superscript"&gt;4&lt;/style&gt;&lt;/DisplayText&gt;&lt;record&gt;&lt;rec-number&gt;240&lt;/rec-number&gt;&lt;foreign-keys&gt;&lt;key app="EN" db-id="92p95awzhxtea5e2te4vftszatvzrstprsrd" timestamp="1484084259"&gt;240&lt;/key&gt;&lt;/foreign-keys&gt;&lt;ref-type name="Journal Article"&gt;17&lt;/ref-type&gt;&lt;contributors&gt;&lt;authors&gt;&lt;author&gt;Ferrante di Ruffano, L.&lt;/author&gt;&lt;author&gt;Hyde, C. J.&lt;/author&gt;&lt;author&gt;McCaffery, K. J.&lt;/author&gt;&lt;author&gt;Bossuyt, P. M.&lt;/author&gt;&lt;author&gt;Deeks, J. J.&lt;/author&gt;&lt;/authors&gt;&lt;/contributors&gt;&lt;auth-address&gt;Department of Public Health, Epidemiology, and Biostatistics, School of Health and Population Sciences, University of Birmingham, UK.&lt;/auth-address&gt;&lt;titles&gt;&lt;title&gt;Assessing the value of diagnostic tests: a framework for designing and evaluating trials&lt;/title&gt;&lt;secondary-title&gt;BMJ&lt;/secondary-title&gt;&lt;/titles&gt;&lt;periodical&gt;&lt;full-title&gt;BMJ&lt;/full-title&gt;&lt;/periodical&gt;&lt;pages&gt;e686&lt;/pages&gt;&lt;volume&gt;344&lt;/volume&gt;&lt;keywords&gt;&lt;keyword&gt;Clinical Trials as Topic/*methods&lt;/keyword&gt;&lt;keyword&gt;Diagnostic Tests, Routine/*standards&lt;/keyword&gt;&lt;keyword&gt;*Evaluation Studies as Topic&lt;/keyword&gt;&lt;keyword&gt;*Health Status&lt;/keyword&gt;&lt;keyword&gt;Humans&lt;/keyword&gt;&lt;keyword&gt;Predictive Value of Tests&lt;/keyword&gt;&lt;keyword&gt;Sensitivity and Specificity&lt;/keyword&gt;&lt;/keywords&gt;&lt;dates&gt;&lt;year&gt;2012&lt;/year&gt;&lt;pub-dates&gt;&lt;date&gt;Feb 21&lt;/date&gt;&lt;/pub-dates&gt;&lt;/dates&gt;&lt;isbn&gt;1756-1833 (Electronic)&amp;#xD;0959-535X (Linking)&lt;/isbn&gt;&lt;accession-num&gt;22354600&lt;/accession-num&gt;&lt;urls&gt;&lt;related-urls&gt;&lt;url&gt;https://www.ncbi.nlm.nih.gov/pubmed/22354600&lt;/url&gt;&lt;/related-urls&gt;&lt;/urls&gt;&lt;electronic-resource-num&gt;10.1136/bmj.e686&lt;/electronic-resource-num&gt;&lt;/record&gt;&lt;/Cite&gt;&lt;/EndNote&gt;</w:instrText>
      </w:r>
      <w:r w:rsidR="00246AF2">
        <w:rPr>
          <w:rFonts w:asciiTheme="minorHAnsi" w:hAnsiTheme="minorHAnsi" w:cs="Arial"/>
          <w:sz w:val="22"/>
          <w:szCs w:val="22"/>
        </w:rPr>
        <w:fldChar w:fldCharType="separate"/>
      </w:r>
      <w:r w:rsidR="00246AF2" w:rsidRPr="00246AF2">
        <w:rPr>
          <w:rFonts w:asciiTheme="minorHAnsi" w:hAnsiTheme="minorHAnsi" w:cs="Arial"/>
          <w:noProof/>
          <w:sz w:val="22"/>
          <w:szCs w:val="22"/>
          <w:vertAlign w:val="superscript"/>
        </w:rPr>
        <w:t>4</w:t>
      </w:r>
      <w:r w:rsidR="00246AF2">
        <w:rPr>
          <w:rFonts w:asciiTheme="minorHAnsi" w:hAnsiTheme="minorHAnsi" w:cs="Arial"/>
          <w:sz w:val="22"/>
          <w:szCs w:val="22"/>
        </w:rPr>
        <w:fldChar w:fldCharType="end"/>
      </w:r>
      <w:r w:rsidR="007730C8">
        <w:rPr>
          <w:rFonts w:asciiTheme="minorHAnsi" w:hAnsiTheme="minorHAnsi" w:cs="Arial"/>
          <w:sz w:val="22"/>
          <w:szCs w:val="22"/>
        </w:rPr>
        <w:t xml:space="preserve"> </w:t>
      </w:r>
      <w:r w:rsidRPr="00CE624E">
        <w:rPr>
          <w:rFonts w:asciiTheme="minorHAnsi" w:hAnsiTheme="minorHAnsi" w:cs="Arial"/>
          <w:sz w:val="22"/>
          <w:szCs w:val="22"/>
        </w:rPr>
        <w:t xml:space="preserve">controlled trial to compare the effects and costs of an optimised POCT guided diagnostic and treatment strategy for symptoms of uncomplicated UTI in adult women on </w:t>
      </w:r>
      <w:r w:rsidRPr="00CE624E">
        <w:rPr>
          <w:rFonts w:asciiTheme="minorHAnsi" w:hAnsiTheme="minorHAnsi" w:cs="Arial"/>
          <w:bCs/>
          <w:sz w:val="22"/>
          <w:szCs w:val="22"/>
        </w:rPr>
        <w:t xml:space="preserve">the overall appropriateness of antibiotic use when compared to a ‘practice based on best available local guidelines’ strategy (standard care). </w:t>
      </w:r>
      <w:r w:rsidR="00E41ADD" w:rsidRPr="00CE624E">
        <w:rPr>
          <w:rFonts w:asciiTheme="minorHAnsi" w:hAnsiTheme="minorHAnsi" w:cs="Arial"/>
          <w:bCs/>
          <w:sz w:val="22"/>
          <w:szCs w:val="22"/>
        </w:rPr>
        <w:t xml:space="preserve"> </w:t>
      </w:r>
    </w:p>
    <w:p w14:paraId="207946E7" w14:textId="00DE3D53" w:rsidR="00C60415" w:rsidRDefault="00C60415" w:rsidP="00C60415">
      <w:pPr>
        <w:pStyle w:val="Body"/>
        <w:adjustRightInd w:val="0"/>
        <w:spacing w:after="0" w:line="360" w:lineRule="auto"/>
        <w:rPr>
          <w:rFonts w:asciiTheme="minorHAnsi" w:hAnsiTheme="minorHAnsi" w:cs="Arial"/>
          <w:sz w:val="22"/>
          <w:szCs w:val="22"/>
        </w:rPr>
      </w:pPr>
      <w:r w:rsidRPr="00C2149C">
        <w:rPr>
          <w:rFonts w:asciiTheme="minorHAnsi" w:hAnsiTheme="minorHAnsi" w:cs="Arial"/>
          <w:bCs/>
          <w:sz w:val="22"/>
          <w:szCs w:val="22"/>
        </w:rPr>
        <w:t>This multinational trial was implemented in four primary care research networks (</w:t>
      </w:r>
      <w:r w:rsidRPr="00EB7284">
        <w:rPr>
          <w:rFonts w:asciiTheme="minorHAnsi" w:hAnsiTheme="minorHAnsi" w:cs="Arial"/>
          <w:sz w:val="22"/>
          <w:szCs w:val="22"/>
        </w:rPr>
        <w:t xml:space="preserve">Wales, England, Spain and </w:t>
      </w:r>
      <w:r w:rsidR="006B459F" w:rsidRPr="00EB7284">
        <w:rPr>
          <w:rFonts w:asciiTheme="minorHAnsi" w:hAnsiTheme="minorHAnsi" w:cs="Arial"/>
          <w:sz w:val="22"/>
          <w:szCs w:val="22"/>
        </w:rPr>
        <w:t>t</w:t>
      </w:r>
      <w:r w:rsidRPr="00EB7284">
        <w:rPr>
          <w:rFonts w:asciiTheme="minorHAnsi" w:hAnsiTheme="minorHAnsi" w:cs="Arial"/>
          <w:sz w:val="22"/>
          <w:szCs w:val="22"/>
        </w:rPr>
        <w:t>he Netherlands)</w:t>
      </w:r>
      <w:r w:rsidR="00E54052">
        <w:rPr>
          <w:rFonts w:asciiTheme="minorHAnsi" w:hAnsiTheme="minorHAnsi" w:cs="Arial"/>
          <w:sz w:val="22"/>
          <w:szCs w:val="22"/>
        </w:rPr>
        <w:t xml:space="preserve">, selected </w:t>
      </w:r>
      <w:r w:rsidR="00065D3A">
        <w:rPr>
          <w:rFonts w:asciiTheme="minorHAnsi" w:hAnsiTheme="minorHAnsi" w:cs="Arial"/>
          <w:sz w:val="22"/>
          <w:szCs w:val="22"/>
        </w:rPr>
        <w:t>based on</w:t>
      </w:r>
      <w:r w:rsidR="00E54052">
        <w:rPr>
          <w:rFonts w:asciiTheme="minorHAnsi" w:hAnsiTheme="minorHAnsi" w:cs="Arial"/>
          <w:sz w:val="22"/>
          <w:szCs w:val="22"/>
        </w:rPr>
        <w:t xml:space="preserve"> past research experience and variation in resistance rates and usual management of UTI</w:t>
      </w:r>
      <w:r w:rsidRPr="00EB7284">
        <w:rPr>
          <w:rFonts w:asciiTheme="minorHAnsi" w:hAnsiTheme="minorHAnsi" w:cs="Arial"/>
          <w:sz w:val="22"/>
          <w:szCs w:val="22"/>
        </w:rPr>
        <w:t>.</w:t>
      </w:r>
      <w:r w:rsidRPr="00C2149C">
        <w:rPr>
          <w:rFonts w:asciiTheme="minorHAnsi" w:hAnsiTheme="minorHAnsi" w:cs="Arial"/>
          <w:sz w:val="22"/>
          <w:szCs w:val="22"/>
        </w:rPr>
        <w:t xml:space="preserve"> The trial was approved by the Research Ethics Committee for Wales (Reference: 12/WA/0394) and relevant local Governance Committees in Spain and </w:t>
      </w:r>
      <w:r w:rsidR="00E80CB2">
        <w:rPr>
          <w:rFonts w:asciiTheme="minorHAnsi" w:hAnsiTheme="minorHAnsi" w:cs="Arial"/>
          <w:sz w:val="22"/>
          <w:szCs w:val="22"/>
        </w:rPr>
        <w:t>t</w:t>
      </w:r>
      <w:r w:rsidR="00E80CB2" w:rsidRPr="00C2149C">
        <w:rPr>
          <w:rFonts w:asciiTheme="minorHAnsi" w:hAnsiTheme="minorHAnsi" w:cs="Arial"/>
          <w:sz w:val="22"/>
          <w:szCs w:val="22"/>
        </w:rPr>
        <w:t xml:space="preserve">he </w:t>
      </w:r>
      <w:r w:rsidRPr="00C2149C">
        <w:rPr>
          <w:rFonts w:asciiTheme="minorHAnsi" w:hAnsiTheme="minorHAnsi" w:cs="Arial"/>
          <w:sz w:val="22"/>
          <w:szCs w:val="22"/>
        </w:rPr>
        <w:t>Netherlands.</w:t>
      </w:r>
    </w:p>
    <w:p w14:paraId="67A1CFA7" w14:textId="04A20145" w:rsidR="00C60415" w:rsidRPr="00EB7284" w:rsidRDefault="00C60415" w:rsidP="00C60415">
      <w:pPr>
        <w:pStyle w:val="NormalWeb"/>
        <w:spacing w:line="360" w:lineRule="auto"/>
        <w:jc w:val="both"/>
        <w:rPr>
          <w:rFonts w:asciiTheme="minorHAnsi" w:hAnsiTheme="minorHAnsi" w:cs="Arial"/>
          <w:sz w:val="22"/>
          <w:szCs w:val="22"/>
        </w:rPr>
      </w:pPr>
      <w:r w:rsidRPr="00EB7284">
        <w:rPr>
          <w:rFonts w:asciiTheme="minorHAnsi" w:hAnsiTheme="minorHAnsi" w:cs="Arial"/>
          <w:sz w:val="22"/>
          <w:szCs w:val="22"/>
        </w:rPr>
        <w:t>The full POETIC protocol has been published elsewhere</w:t>
      </w:r>
      <w:r w:rsidR="006B3C63" w:rsidRPr="00EB7284">
        <w:rPr>
          <w:rFonts w:asciiTheme="minorHAnsi" w:hAnsiTheme="minorHAnsi" w:cs="Arial"/>
          <w:sz w:val="22"/>
          <w:szCs w:val="22"/>
        </w:rPr>
        <w:t>.</w:t>
      </w:r>
      <w:r w:rsidR="00D30BAA" w:rsidRPr="00EB7284">
        <w:rPr>
          <w:rFonts w:asciiTheme="minorHAnsi" w:hAnsiTheme="minorHAnsi" w:cs="Arial"/>
          <w:sz w:val="22"/>
          <w:szCs w:val="22"/>
        </w:rPr>
        <w:fldChar w:fldCharType="begin"/>
      </w:r>
      <w:r w:rsidR="00A81FE9">
        <w:rPr>
          <w:rFonts w:asciiTheme="minorHAnsi" w:hAnsiTheme="minorHAnsi" w:cs="Arial"/>
          <w:sz w:val="22"/>
          <w:szCs w:val="22"/>
        </w:rPr>
        <w:instrText xml:space="preserve"> ADDIN EN.CITE &lt;EndNote&gt;&lt;Cite&gt;&lt;Author&gt;Bates&lt;/Author&gt;&lt;Year&gt;2014&lt;/Year&gt;&lt;RecNum&gt;111&lt;/RecNum&gt;&lt;DisplayText&gt;&lt;style face="superscript"&gt;18&lt;/style&gt;&lt;/DisplayText&gt;&lt;record&gt;&lt;rec-number&gt;111&lt;/rec-number&gt;&lt;foreign-keys&gt;&lt;key app="EN" db-id="92p95awzhxtea5e2te4vftszatvzrstprsrd" timestamp="1464094806"&gt;111&lt;/key&gt;&lt;/foreign-keys&gt;&lt;ref-type name="Journal Article"&gt;17&lt;/ref-type&gt;&lt;contributors&gt;&lt;authors&gt;&lt;author&gt;Bates, Janine&lt;/author&gt;&lt;author&gt;Thomas-Jones, Emma&lt;/author&gt;&lt;author&gt;Pickles, Timothy&lt;/author&gt;&lt;author&gt;Kirby, Nigel&lt;/author&gt;&lt;author&gt;Gal, Micaela&lt;/author&gt;&lt;author&gt;Bongard, Emily&lt;/author&gt;&lt;author&gt;Hood, Kerenza&lt;/author&gt;&lt;author&gt;Francis, Nicolas&lt;/author&gt;&lt;author&gt;Little, Paul&lt;/author&gt;&lt;author&gt;Moore, Michael&lt;/author&gt;&lt;author&gt;Rumsby, Kate&lt;/author&gt;&lt;author&gt;Llor, Carlos&lt;/author&gt;&lt;author&gt;Burgman, Curt&lt;/author&gt;&lt;author&gt;Verheij, Theo&lt;/author&gt;&lt;author&gt;Cohen, David&lt;/author&gt;&lt;author&gt;Wootton, Mandy&lt;/author&gt;&lt;author&gt;Howe, Robin&lt;/author&gt;&lt;author&gt;Butler, Christopher C.&lt;/author&gt;&lt;/authors&gt;&lt;/contributors&gt;&lt;titles&gt;&lt;title&gt;Point of care testing for urinary tract infection in primary care (POETIC): protocol for a randomised controlled trial of the clinical and cost effectiveness of FLEXICULT (TM) informed management of uncomplicated UTI in primary care&lt;/title&gt;&lt;secondary-title&gt;Bmc Family Practice&lt;/secondary-title&gt;&lt;/titles&gt;&lt;periodical&gt;&lt;full-title&gt;Bmc Family Practice&lt;/full-title&gt;&lt;/periodical&gt;&lt;volume&gt;15&lt;/volume&gt;&lt;dates&gt;&lt;year&gt;2014&lt;/year&gt;&lt;pub-dates&gt;&lt;date&gt;Nov 25&lt;/date&gt;&lt;/pub-dates&gt;&lt;/dates&gt;&lt;isbn&gt;1471-2296&lt;/isbn&gt;&lt;accession-num&gt;WOS:000345936900005&lt;/accession-num&gt;&lt;urls&gt;&lt;related-urls&gt;&lt;url&gt;&amp;lt;Go to ISI&amp;gt;://WOS:000345936900005&lt;/url&gt;&lt;/related-urls&gt;&lt;/urls&gt;&lt;custom7&gt;187&lt;/custom7&gt;&lt;electronic-resource-num&gt;10.1186/s12875-014-0187-4&lt;/electronic-resource-num&gt;&lt;/record&gt;&lt;/Cite&gt;&lt;/EndNote&gt;</w:instrText>
      </w:r>
      <w:r w:rsidR="00D30BAA" w:rsidRPr="00EB7284">
        <w:rPr>
          <w:rFonts w:asciiTheme="minorHAnsi" w:hAnsiTheme="minorHAnsi" w:cs="Arial"/>
          <w:sz w:val="22"/>
          <w:szCs w:val="22"/>
        </w:rPr>
        <w:fldChar w:fldCharType="separate"/>
      </w:r>
      <w:r w:rsidR="00A81FE9" w:rsidRPr="00A81FE9">
        <w:rPr>
          <w:rFonts w:asciiTheme="minorHAnsi" w:hAnsiTheme="minorHAnsi" w:cs="Arial"/>
          <w:noProof/>
          <w:sz w:val="22"/>
          <w:szCs w:val="22"/>
          <w:vertAlign w:val="superscript"/>
        </w:rPr>
        <w:t>18</w:t>
      </w:r>
      <w:r w:rsidR="00D30BAA" w:rsidRPr="00EB7284">
        <w:rPr>
          <w:rFonts w:asciiTheme="minorHAnsi" w:hAnsiTheme="minorHAnsi" w:cs="Arial"/>
          <w:sz w:val="22"/>
          <w:szCs w:val="22"/>
        </w:rPr>
        <w:fldChar w:fldCharType="end"/>
      </w:r>
      <w:r w:rsidR="005C0F87">
        <w:rPr>
          <w:rFonts w:asciiTheme="minorHAnsi" w:hAnsiTheme="minorHAnsi" w:cs="Arial"/>
          <w:sz w:val="22"/>
          <w:szCs w:val="22"/>
        </w:rPr>
        <w:t xml:space="preserve"> A</w:t>
      </w:r>
      <w:r w:rsidR="005C0F87" w:rsidRPr="00EB7284">
        <w:rPr>
          <w:rFonts w:asciiTheme="minorHAnsi" w:hAnsiTheme="minorHAnsi" w:cs="Arial"/>
          <w:sz w:val="22"/>
          <w:szCs w:val="22"/>
        </w:rPr>
        <w:t xml:space="preserve"> brief summary of trial procedures is presented below</w:t>
      </w:r>
      <w:r w:rsidR="005C0F87">
        <w:rPr>
          <w:rFonts w:asciiTheme="minorHAnsi" w:hAnsiTheme="minorHAnsi" w:cs="Arial"/>
          <w:sz w:val="22"/>
          <w:szCs w:val="22"/>
        </w:rPr>
        <w:t>.</w:t>
      </w:r>
    </w:p>
    <w:p w14:paraId="45A81B4D" w14:textId="77777777" w:rsidR="00C60415" w:rsidRPr="00C2149C" w:rsidRDefault="00C60415" w:rsidP="00606AA8">
      <w:pPr>
        <w:pStyle w:val="Heading2"/>
      </w:pPr>
      <w:r w:rsidRPr="00C2149C">
        <w:lastRenderedPageBreak/>
        <w:t>Participants</w:t>
      </w:r>
    </w:p>
    <w:p w14:paraId="01CBDC94" w14:textId="5F528AFE" w:rsidR="00AC1B35" w:rsidRDefault="00697AE2" w:rsidP="00FE24EA">
      <w:pPr>
        <w:pStyle w:val="NormalWeb"/>
        <w:spacing w:before="0" w:beforeAutospacing="0" w:line="360" w:lineRule="auto"/>
        <w:jc w:val="both"/>
        <w:rPr>
          <w:rFonts w:asciiTheme="minorHAnsi" w:hAnsiTheme="minorHAnsi" w:cs="Arial"/>
          <w:bCs/>
          <w:sz w:val="22"/>
          <w:szCs w:val="22"/>
        </w:rPr>
      </w:pPr>
      <w:r>
        <w:rPr>
          <w:rFonts w:asciiTheme="minorHAnsi" w:hAnsiTheme="minorHAnsi" w:cs="Arial"/>
          <w:sz w:val="22"/>
          <w:szCs w:val="22"/>
        </w:rPr>
        <w:t>Each</w:t>
      </w:r>
      <w:r w:rsidR="00A60436">
        <w:rPr>
          <w:rFonts w:asciiTheme="minorHAnsi" w:hAnsiTheme="minorHAnsi" w:cs="Arial"/>
          <w:sz w:val="22"/>
          <w:szCs w:val="22"/>
        </w:rPr>
        <w:t xml:space="preserve"> of the four </w:t>
      </w:r>
      <w:r>
        <w:rPr>
          <w:rFonts w:asciiTheme="minorHAnsi" w:hAnsiTheme="minorHAnsi" w:cs="Arial"/>
          <w:sz w:val="22"/>
          <w:szCs w:val="22"/>
        </w:rPr>
        <w:t>N</w:t>
      </w:r>
      <w:r w:rsidR="003D10A8">
        <w:rPr>
          <w:rFonts w:asciiTheme="minorHAnsi" w:hAnsiTheme="minorHAnsi" w:cs="Arial"/>
          <w:sz w:val="22"/>
          <w:szCs w:val="22"/>
        </w:rPr>
        <w:t>etwork Coordinator</w:t>
      </w:r>
      <w:r w:rsidR="00194735">
        <w:rPr>
          <w:rFonts w:asciiTheme="minorHAnsi" w:hAnsiTheme="minorHAnsi" w:cs="Arial"/>
          <w:sz w:val="22"/>
          <w:szCs w:val="22"/>
        </w:rPr>
        <w:t xml:space="preserve"> </w:t>
      </w:r>
      <w:r w:rsidR="005C6C8F">
        <w:rPr>
          <w:rFonts w:asciiTheme="minorHAnsi" w:hAnsiTheme="minorHAnsi" w:cs="Arial"/>
          <w:sz w:val="22"/>
          <w:szCs w:val="22"/>
        </w:rPr>
        <w:t xml:space="preserve">invited primary care clinicians </w:t>
      </w:r>
      <w:r w:rsidR="00A60436">
        <w:rPr>
          <w:rFonts w:asciiTheme="minorHAnsi" w:hAnsiTheme="minorHAnsi" w:cs="Arial"/>
          <w:sz w:val="22"/>
          <w:szCs w:val="22"/>
        </w:rPr>
        <w:t xml:space="preserve">in their networks </w:t>
      </w:r>
      <w:r w:rsidR="003D10A8">
        <w:rPr>
          <w:rFonts w:asciiTheme="minorHAnsi" w:hAnsiTheme="minorHAnsi" w:cs="Arial"/>
          <w:sz w:val="22"/>
          <w:szCs w:val="22"/>
        </w:rPr>
        <w:t xml:space="preserve">to take part. </w:t>
      </w:r>
      <w:r w:rsidR="00C60415" w:rsidRPr="00237799">
        <w:rPr>
          <w:rFonts w:asciiTheme="minorHAnsi" w:hAnsiTheme="minorHAnsi" w:cs="Arial"/>
          <w:sz w:val="22"/>
          <w:szCs w:val="22"/>
        </w:rPr>
        <w:t>Participating clinicians (GPs or nurse prescriber</w:t>
      </w:r>
      <w:r w:rsidR="0040081D" w:rsidRPr="00237799">
        <w:rPr>
          <w:rFonts w:asciiTheme="minorHAnsi" w:hAnsiTheme="minorHAnsi" w:cs="Arial"/>
          <w:sz w:val="22"/>
          <w:szCs w:val="22"/>
        </w:rPr>
        <w:t>s</w:t>
      </w:r>
      <w:r w:rsidR="00C60415" w:rsidRPr="00237799">
        <w:rPr>
          <w:rFonts w:asciiTheme="minorHAnsi" w:hAnsiTheme="minorHAnsi" w:cs="Arial"/>
          <w:sz w:val="22"/>
          <w:szCs w:val="22"/>
        </w:rPr>
        <w:t>) identif</w:t>
      </w:r>
      <w:r w:rsidR="005C6C8F">
        <w:rPr>
          <w:rFonts w:asciiTheme="minorHAnsi" w:hAnsiTheme="minorHAnsi" w:cs="Arial"/>
          <w:sz w:val="22"/>
          <w:szCs w:val="22"/>
        </w:rPr>
        <w:t>ied</w:t>
      </w:r>
      <w:r w:rsidR="00C60415" w:rsidRPr="00237799">
        <w:rPr>
          <w:rFonts w:asciiTheme="minorHAnsi" w:hAnsiTheme="minorHAnsi" w:cs="Arial"/>
          <w:sz w:val="22"/>
          <w:szCs w:val="22"/>
        </w:rPr>
        <w:t xml:space="preserve"> eligible patients during routine general practice consultations. Women </w:t>
      </w:r>
      <w:r w:rsidR="00E76CEE">
        <w:rPr>
          <w:rFonts w:asciiTheme="minorHAnsi" w:hAnsiTheme="minorHAnsi" w:cs="Arial"/>
          <w:sz w:val="22"/>
          <w:szCs w:val="22"/>
        </w:rPr>
        <w:t xml:space="preserve">(18 years or older) </w:t>
      </w:r>
      <w:r w:rsidR="00C60415" w:rsidRPr="00237799">
        <w:rPr>
          <w:rFonts w:asciiTheme="minorHAnsi" w:hAnsiTheme="minorHAnsi" w:cs="Arial"/>
          <w:sz w:val="22"/>
          <w:szCs w:val="22"/>
        </w:rPr>
        <w:t xml:space="preserve">were eligible if they were presenting </w:t>
      </w:r>
      <w:r w:rsidR="00E76CEE">
        <w:rPr>
          <w:rFonts w:asciiTheme="minorHAnsi" w:hAnsiTheme="minorHAnsi" w:cs="Arial"/>
          <w:sz w:val="22"/>
          <w:szCs w:val="22"/>
        </w:rPr>
        <w:t xml:space="preserve">in primary care </w:t>
      </w:r>
      <w:r w:rsidR="00C60415" w:rsidRPr="00237799">
        <w:rPr>
          <w:rFonts w:asciiTheme="minorHAnsi" w:hAnsiTheme="minorHAnsi" w:cs="Arial"/>
          <w:sz w:val="22"/>
          <w:szCs w:val="22"/>
        </w:rPr>
        <w:t>with at least one of dysuria, urgency and frequency</w:t>
      </w:r>
      <w:r w:rsidR="005C6C8F">
        <w:rPr>
          <w:rFonts w:asciiTheme="minorHAnsi" w:hAnsiTheme="minorHAnsi" w:cs="Arial"/>
          <w:sz w:val="22"/>
          <w:szCs w:val="22"/>
        </w:rPr>
        <w:t>,</w:t>
      </w:r>
      <w:r w:rsidR="00C60415" w:rsidRPr="00237799">
        <w:rPr>
          <w:rFonts w:asciiTheme="minorHAnsi" w:hAnsiTheme="minorHAnsi" w:cs="Arial"/>
          <w:sz w:val="22"/>
          <w:szCs w:val="22"/>
        </w:rPr>
        <w:t xml:space="preserve"> and </w:t>
      </w:r>
      <w:r w:rsidR="005C6C8F">
        <w:rPr>
          <w:rFonts w:asciiTheme="minorHAnsi" w:hAnsiTheme="minorHAnsi" w:cs="Arial"/>
          <w:sz w:val="22"/>
          <w:szCs w:val="22"/>
        </w:rPr>
        <w:t>with a clinical diagnosis of</w:t>
      </w:r>
      <w:r w:rsidR="00C60415" w:rsidRPr="00237799">
        <w:rPr>
          <w:rFonts w:asciiTheme="minorHAnsi" w:hAnsiTheme="minorHAnsi" w:cs="Arial"/>
          <w:sz w:val="22"/>
          <w:szCs w:val="22"/>
        </w:rPr>
        <w:t xml:space="preserve"> uncomplicated UTI. Women </w:t>
      </w:r>
      <w:r w:rsidR="00C8403F">
        <w:rPr>
          <w:rFonts w:asciiTheme="minorHAnsi" w:hAnsiTheme="minorHAnsi" w:cs="Arial"/>
          <w:sz w:val="22"/>
          <w:szCs w:val="22"/>
        </w:rPr>
        <w:t>with</w:t>
      </w:r>
      <w:r w:rsidR="00C60415" w:rsidRPr="00237799">
        <w:rPr>
          <w:rFonts w:asciiTheme="minorHAnsi" w:hAnsiTheme="minorHAnsi" w:cs="Arial"/>
          <w:sz w:val="22"/>
          <w:szCs w:val="22"/>
        </w:rPr>
        <w:t xml:space="preserve"> </w:t>
      </w:r>
      <w:r w:rsidR="00D23C78">
        <w:rPr>
          <w:rFonts w:asciiTheme="minorHAnsi" w:hAnsiTheme="minorHAnsi" w:cs="Arial"/>
          <w:sz w:val="22"/>
          <w:szCs w:val="22"/>
        </w:rPr>
        <w:t>suspected</w:t>
      </w:r>
      <w:r w:rsidR="00D22C6C">
        <w:rPr>
          <w:rFonts w:asciiTheme="minorHAnsi" w:hAnsiTheme="minorHAnsi" w:cs="Arial"/>
          <w:sz w:val="22"/>
          <w:szCs w:val="22"/>
        </w:rPr>
        <w:t xml:space="preserve"> pyelonephritis</w:t>
      </w:r>
      <w:r w:rsidR="00C8403F">
        <w:rPr>
          <w:rFonts w:asciiTheme="minorHAnsi" w:hAnsiTheme="minorHAnsi" w:cs="Arial"/>
          <w:sz w:val="22"/>
          <w:szCs w:val="22"/>
        </w:rPr>
        <w:t xml:space="preserve">, </w:t>
      </w:r>
      <w:r w:rsidR="00C60415" w:rsidRPr="00237799">
        <w:rPr>
          <w:rFonts w:asciiTheme="minorHAnsi" w:hAnsiTheme="minorHAnsi" w:cs="Arial"/>
          <w:sz w:val="22"/>
          <w:szCs w:val="22"/>
        </w:rPr>
        <w:t>on long-term antibiotic treatment</w:t>
      </w:r>
      <w:r w:rsidR="00C8403F">
        <w:rPr>
          <w:rFonts w:asciiTheme="minorHAnsi" w:hAnsiTheme="minorHAnsi" w:cs="Arial"/>
          <w:sz w:val="22"/>
          <w:szCs w:val="22"/>
        </w:rPr>
        <w:t>,</w:t>
      </w:r>
      <w:r w:rsidR="00C60415" w:rsidRPr="00237799">
        <w:rPr>
          <w:rFonts w:asciiTheme="minorHAnsi" w:hAnsiTheme="minorHAnsi" w:cs="Arial"/>
          <w:sz w:val="22"/>
          <w:szCs w:val="22"/>
        </w:rPr>
        <w:t xml:space="preserve"> </w:t>
      </w:r>
      <w:r w:rsidR="00C8403F">
        <w:rPr>
          <w:rFonts w:asciiTheme="minorHAnsi" w:hAnsiTheme="minorHAnsi" w:cs="Arial"/>
          <w:sz w:val="22"/>
          <w:szCs w:val="22"/>
        </w:rPr>
        <w:t>antibiotics for UTI</w:t>
      </w:r>
      <w:r w:rsidR="000034C9">
        <w:rPr>
          <w:rFonts w:asciiTheme="minorHAnsi" w:hAnsiTheme="minorHAnsi" w:cs="Arial"/>
          <w:sz w:val="22"/>
          <w:szCs w:val="22"/>
        </w:rPr>
        <w:t xml:space="preserve"> in the preceding four weeks</w:t>
      </w:r>
      <w:r w:rsidR="005E6F55">
        <w:rPr>
          <w:rFonts w:asciiTheme="minorHAnsi" w:hAnsiTheme="minorHAnsi" w:cs="Arial"/>
          <w:sz w:val="22"/>
          <w:szCs w:val="22"/>
        </w:rPr>
        <w:t>,</w:t>
      </w:r>
      <w:r w:rsidR="00C8403F">
        <w:rPr>
          <w:rFonts w:asciiTheme="minorHAnsi" w:hAnsiTheme="minorHAnsi" w:cs="Arial"/>
          <w:sz w:val="22"/>
          <w:szCs w:val="22"/>
        </w:rPr>
        <w:t xml:space="preserve"> </w:t>
      </w:r>
      <w:r w:rsidR="00C60415" w:rsidRPr="00237799">
        <w:rPr>
          <w:rFonts w:asciiTheme="minorHAnsi" w:hAnsiTheme="minorHAnsi" w:cs="Arial"/>
          <w:sz w:val="22"/>
          <w:szCs w:val="22"/>
        </w:rPr>
        <w:t xml:space="preserve">or </w:t>
      </w:r>
      <w:r w:rsidR="00C8403F">
        <w:rPr>
          <w:rFonts w:asciiTheme="minorHAnsi" w:hAnsiTheme="minorHAnsi" w:cs="Arial"/>
          <w:sz w:val="22"/>
          <w:szCs w:val="22"/>
        </w:rPr>
        <w:t>with significant genitourinary tract abnormalities or terminal illness</w:t>
      </w:r>
      <w:r w:rsidR="005E6F55">
        <w:rPr>
          <w:rFonts w:asciiTheme="minorHAnsi" w:hAnsiTheme="minorHAnsi" w:cs="Arial"/>
          <w:sz w:val="22"/>
          <w:szCs w:val="22"/>
        </w:rPr>
        <w:t>,</w:t>
      </w:r>
      <w:r w:rsidR="00C8403F">
        <w:rPr>
          <w:rFonts w:asciiTheme="minorHAnsi" w:hAnsiTheme="minorHAnsi" w:cs="Arial"/>
          <w:sz w:val="22"/>
          <w:szCs w:val="22"/>
        </w:rPr>
        <w:t xml:space="preserve"> were excluded</w:t>
      </w:r>
      <w:r w:rsidR="00E80CB2">
        <w:rPr>
          <w:rFonts w:asciiTheme="minorHAnsi" w:hAnsiTheme="minorHAnsi" w:cs="Arial"/>
          <w:sz w:val="22"/>
          <w:szCs w:val="22"/>
        </w:rPr>
        <w:t xml:space="preserve">. </w:t>
      </w:r>
      <w:r w:rsidR="00FD2791">
        <w:rPr>
          <w:rFonts w:asciiTheme="minorHAnsi" w:hAnsiTheme="minorHAnsi" w:cs="Arial"/>
          <w:bCs/>
          <w:sz w:val="22"/>
          <w:szCs w:val="22"/>
        </w:rPr>
        <w:t xml:space="preserve">Patients were </w:t>
      </w:r>
      <w:r w:rsidR="00430E29">
        <w:rPr>
          <w:rFonts w:asciiTheme="minorHAnsi" w:hAnsiTheme="minorHAnsi" w:cs="Arial"/>
          <w:bCs/>
          <w:sz w:val="22"/>
          <w:szCs w:val="22"/>
        </w:rPr>
        <w:t>randomised</w:t>
      </w:r>
      <w:r w:rsidR="005E6F55">
        <w:rPr>
          <w:rFonts w:asciiTheme="minorHAnsi" w:hAnsiTheme="minorHAnsi" w:cs="Arial"/>
          <w:bCs/>
          <w:sz w:val="22"/>
          <w:szCs w:val="22"/>
        </w:rPr>
        <w:t xml:space="preserve"> </w:t>
      </w:r>
      <w:r w:rsidR="00FD2791">
        <w:rPr>
          <w:rFonts w:asciiTheme="minorHAnsi" w:hAnsiTheme="minorHAnsi" w:cs="Arial"/>
          <w:bCs/>
          <w:sz w:val="22"/>
          <w:szCs w:val="22"/>
        </w:rPr>
        <w:t xml:space="preserve">before any dipstick testing and management decisions were made.  </w:t>
      </w:r>
    </w:p>
    <w:p w14:paraId="04D9C23B" w14:textId="77777777" w:rsidR="00C60415" w:rsidRPr="00C2149C" w:rsidRDefault="00C60415" w:rsidP="00606AA8">
      <w:pPr>
        <w:pStyle w:val="Heading2"/>
      </w:pPr>
      <w:r w:rsidRPr="00C2149C">
        <w:t>Randomisation</w:t>
      </w:r>
    </w:p>
    <w:p w14:paraId="7630C19E" w14:textId="070F6DB5" w:rsidR="001C276B" w:rsidRDefault="0071190E" w:rsidP="0071190E">
      <w:pPr>
        <w:jc w:val="both"/>
        <w:rPr>
          <w:rFonts w:cs="Arial"/>
        </w:rPr>
      </w:pPr>
      <w:r>
        <w:rPr>
          <w:rFonts w:cs="Arial"/>
        </w:rPr>
        <w:t>R</w:t>
      </w:r>
      <w:r w:rsidR="00E76CEE">
        <w:rPr>
          <w:rFonts w:cs="Arial"/>
        </w:rPr>
        <w:t>emote, online r</w:t>
      </w:r>
      <w:r w:rsidRPr="00C2149C">
        <w:rPr>
          <w:rFonts w:cs="Arial"/>
        </w:rPr>
        <w:t xml:space="preserve">andomisation </w:t>
      </w:r>
      <w:r>
        <w:rPr>
          <w:rFonts w:cs="Arial"/>
        </w:rPr>
        <w:t>was stratified by practice</w:t>
      </w:r>
      <w:r w:rsidR="00D23C78">
        <w:rPr>
          <w:rFonts w:cs="Arial"/>
        </w:rPr>
        <w:t xml:space="preserve">, </w:t>
      </w:r>
      <w:r w:rsidR="00E76CEE">
        <w:rPr>
          <w:rFonts w:cs="Arial"/>
        </w:rPr>
        <w:t>and used</w:t>
      </w:r>
      <w:r>
        <w:rPr>
          <w:rFonts w:cs="Arial"/>
        </w:rPr>
        <w:t xml:space="preserve"> minimisation </w:t>
      </w:r>
      <w:r w:rsidR="00E76CEE">
        <w:rPr>
          <w:rFonts w:cs="Arial"/>
        </w:rPr>
        <w:t>(with a random element)</w:t>
      </w:r>
      <w:r w:rsidR="00566F72">
        <w:rPr>
          <w:rFonts w:cs="Arial"/>
        </w:rPr>
        <w:t xml:space="preserve"> to </w:t>
      </w:r>
      <w:r>
        <w:rPr>
          <w:rFonts w:cs="Arial"/>
        </w:rPr>
        <w:t xml:space="preserve">balance for </w:t>
      </w:r>
      <w:r w:rsidR="00566F72">
        <w:rPr>
          <w:rFonts w:cs="Arial"/>
        </w:rPr>
        <w:t xml:space="preserve">number of </w:t>
      </w:r>
      <w:r>
        <w:rPr>
          <w:rFonts w:cs="Arial"/>
        </w:rPr>
        <w:t>key symptoms (</w:t>
      </w:r>
      <w:r w:rsidRPr="00C2149C">
        <w:rPr>
          <w:rFonts w:cs="Arial"/>
        </w:rPr>
        <w:t>dys</w:t>
      </w:r>
      <w:r>
        <w:rPr>
          <w:rFonts w:cs="Arial"/>
        </w:rPr>
        <w:t>uria, frequency and/or urgency)</w:t>
      </w:r>
      <w:r w:rsidR="00566F72">
        <w:rPr>
          <w:rFonts w:cs="Arial"/>
        </w:rPr>
        <w:t xml:space="preserve"> at presentation</w:t>
      </w:r>
      <w:r>
        <w:rPr>
          <w:rFonts w:cs="Arial"/>
        </w:rPr>
        <w:t xml:space="preserve">. </w:t>
      </w:r>
      <w:r w:rsidR="004A0B38">
        <w:rPr>
          <w:rFonts w:cs="Arial"/>
        </w:rPr>
        <w:t xml:space="preserve">Practice stratification </w:t>
      </w:r>
      <w:r w:rsidR="003A5C11">
        <w:rPr>
          <w:rFonts w:cs="Arial"/>
        </w:rPr>
        <w:t xml:space="preserve">was </w:t>
      </w:r>
      <w:r w:rsidR="00CC3185">
        <w:rPr>
          <w:rFonts w:cs="Arial"/>
        </w:rPr>
        <w:t xml:space="preserve">kept confidential to </w:t>
      </w:r>
      <w:r w:rsidR="00E76CEE">
        <w:rPr>
          <w:rFonts w:cs="Arial"/>
        </w:rPr>
        <w:t>help with allocation concealment</w:t>
      </w:r>
      <w:r w:rsidR="004A0B38">
        <w:rPr>
          <w:rFonts w:cs="Arial"/>
        </w:rPr>
        <w:t xml:space="preserve">. </w:t>
      </w:r>
    </w:p>
    <w:p w14:paraId="4780BC54" w14:textId="77777777" w:rsidR="00C60415" w:rsidRPr="00C2149C" w:rsidRDefault="00C60415" w:rsidP="00606AA8">
      <w:pPr>
        <w:pStyle w:val="Heading2"/>
      </w:pPr>
      <w:r w:rsidRPr="00C2149C">
        <w:lastRenderedPageBreak/>
        <w:t>Clinical examination</w:t>
      </w:r>
    </w:p>
    <w:p w14:paraId="30C5B05E" w14:textId="3873C5F0" w:rsidR="007162C3" w:rsidRDefault="00C8403F" w:rsidP="00C60415">
      <w:pPr>
        <w:adjustRightInd w:val="0"/>
        <w:spacing w:after="0"/>
        <w:jc w:val="both"/>
        <w:rPr>
          <w:rFonts w:cs="Arial"/>
        </w:rPr>
      </w:pPr>
      <w:r>
        <w:rPr>
          <w:rFonts w:cs="Arial"/>
        </w:rPr>
        <w:t>C</w:t>
      </w:r>
      <w:r w:rsidR="00C60415" w:rsidRPr="00C2149C">
        <w:rPr>
          <w:rFonts w:cs="Arial"/>
        </w:rPr>
        <w:t xml:space="preserve">linicians </w:t>
      </w:r>
      <w:r w:rsidR="00C629D5">
        <w:rPr>
          <w:rFonts w:cs="Arial"/>
        </w:rPr>
        <w:t>recorded</w:t>
      </w:r>
      <w:r w:rsidR="00735953" w:rsidRPr="00C2149C">
        <w:rPr>
          <w:rFonts w:cs="Arial"/>
        </w:rPr>
        <w:t xml:space="preserve"> </w:t>
      </w:r>
      <w:r w:rsidR="00C629D5">
        <w:rPr>
          <w:rFonts w:cs="Arial"/>
        </w:rPr>
        <w:t>the presence and severity (on a seven-point scale from 0 – not affected to 6 – ‘as bad as it could be) of</w:t>
      </w:r>
      <w:r w:rsidR="00C629D5" w:rsidRPr="00C2149C">
        <w:rPr>
          <w:rFonts w:cs="Arial"/>
        </w:rPr>
        <w:t xml:space="preserve"> </w:t>
      </w:r>
      <w:r w:rsidR="00C629D5">
        <w:rPr>
          <w:rFonts w:cs="Arial"/>
        </w:rPr>
        <w:t xml:space="preserve">baseline </w:t>
      </w:r>
      <w:r w:rsidR="00C60415" w:rsidRPr="00C2149C">
        <w:rPr>
          <w:rFonts w:cs="Arial"/>
        </w:rPr>
        <w:t>clinical features</w:t>
      </w:r>
      <w:r w:rsidR="00C629D5">
        <w:rPr>
          <w:rFonts w:cs="Arial"/>
        </w:rPr>
        <w:t>,</w:t>
      </w:r>
      <w:r w:rsidR="00C60415" w:rsidRPr="00C2149C">
        <w:rPr>
          <w:rFonts w:cs="Arial"/>
        </w:rPr>
        <w:t xml:space="preserve"> </w:t>
      </w:r>
      <w:r w:rsidR="00735953">
        <w:rPr>
          <w:rFonts w:cs="Arial"/>
        </w:rPr>
        <w:t xml:space="preserve">including </w:t>
      </w:r>
      <w:r w:rsidR="00735953" w:rsidRPr="00052855">
        <w:t>fever, pain in the side</w:t>
      </w:r>
      <w:r w:rsidR="005D471F">
        <w:t xml:space="preserve"> (costovertebral angle tenderness)</w:t>
      </w:r>
      <w:r w:rsidR="00735953" w:rsidRPr="00052855">
        <w:t xml:space="preserve">, blood in urine, smelly urine, burning or pain when passing urine, urgency, daytime frequency, night time frequency, </w:t>
      </w:r>
      <w:r w:rsidR="00C629D5">
        <w:t>abdominal</w:t>
      </w:r>
      <w:r w:rsidR="00C629D5" w:rsidRPr="00052855">
        <w:t xml:space="preserve"> </w:t>
      </w:r>
      <w:r w:rsidR="00735953" w:rsidRPr="00052855">
        <w:t>pain, restricted activitie</w:t>
      </w:r>
      <w:r w:rsidR="00735953">
        <w:t>s, and feeling generally unwell</w:t>
      </w:r>
      <w:r w:rsidR="00735953">
        <w:rPr>
          <w:rFonts w:cs="Arial"/>
        </w:rPr>
        <w:t xml:space="preserve">. </w:t>
      </w:r>
      <w:r w:rsidR="00735953">
        <w:rPr>
          <w:rFonts w:cs="Arial"/>
          <w:lang w:val="en"/>
        </w:rPr>
        <w:t>Th</w:t>
      </w:r>
      <w:r w:rsidR="00C629D5">
        <w:rPr>
          <w:rFonts w:cs="Arial"/>
          <w:lang w:val="en"/>
        </w:rPr>
        <w:t>e</w:t>
      </w:r>
      <w:r w:rsidR="00735953">
        <w:rPr>
          <w:rFonts w:cs="Arial"/>
          <w:lang w:val="en"/>
        </w:rPr>
        <w:t xml:space="preserve"> scale was similar to </w:t>
      </w:r>
      <w:r w:rsidR="00C629D5">
        <w:rPr>
          <w:rFonts w:cs="Arial"/>
          <w:lang w:val="en"/>
        </w:rPr>
        <w:t>previously used instruments</w:t>
      </w:r>
      <w:r w:rsidR="00C629D5">
        <w:rPr>
          <w:rFonts w:cs="Arial"/>
          <w:lang w:val="en"/>
        </w:rPr>
        <w:fldChar w:fldCharType="begin">
          <w:fldData xml:space="preserve">PEVuZE5vdGU+PENpdGU+PEF1dGhvcj5MaXR0bGU8L0F1dGhvcj48WWVhcj4yMDEwPC9ZZWFyPjxS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</w:fldData>
        </w:fldChar>
      </w:r>
      <w:r w:rsidR="00A81FE9">
        <w:rPr>
          <w:rFonts w:cs="Arial"/>
          <w:lang w:val="en"/>
        </w:rPr>
        <w:instrText xml:space="preserve"> ADDIN EN.CITE </w:instrText>
      </w:r>
      <w:r w:rsidR="00A81FE9">
        <w:rPr>
          <w:rFonts w:cs="Arial"/>
          <w:lang w:val="en"/>
        </w:rPr>
        <w:fldChar w:fldCharType="begin">
          <w:fldData xml:space="preserve">PEVuZE5vdGU+PENpdGU+PEF1dGhvcj5MaXR0bGU8L0F1dGhvcj48WWVhcj4yMDEwPC9ZZWFyPjxS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</w:fldData>
        </w:fldChar>
      </w:r>
      <w:r w:rsidR="00A81FE9">
        <w:rPr>
          <w:rFonts w:cs="Arial"/>
          <w:lang w:val="en"/>
        </w:rPr>
        <w:instrText xml:space="preserve"> ADDIN EN.CITE.DATA </w:instrText>
      </w:r>
      <w:r w:rsidR="00A81FE9">
        <w:rPr>
          <w:rFonts w:cs="Arial"/>
          <w:lang w:val="en"/>
        </w:rPr>
      </w:r>
      <w:r w:rsidR="00A81FE9">
        <w:rPr>
          <w:rFonts w:cs="Arial"/>
          <w:lang w:val="en"/>
        </w:rPr>
        <w:fldChar w:fldCharType="end"/>
      </w:r>
      <w:r w:rsidR="00C629D5">
        <w:rPr>
          <w:rFonts w:cs="Arial"/>
          <w:lang w:val="en"/>
        </w:rPr>
      </w:r>
      <w:r w:rsidR="00C629D5">
        <w:rPr>
          <w:rFonts w:cs="Arial"/>
          <w:lang w:val="en"/>
        </w:rPr>
        <w:fldChar w:fldCharType="separate"/>
      </w:r>
      <w:r w:rsidR="00A81FE9" w:rsidRPr="00A81FE9">
        <w:rPr>
          <w:rFonts w:cs="Arial"/>
          <w:noProof/>
          <w:vertAlign w:val="superscript"/>
          <w:lang w:val="en"/>
        </w:rPr>
        <w:t>19</w:t>
      </w:r>
      <w:r w:rsidR="00C629D5">
        <w:rPr>
          <w:rFonts w:cs="Arial"/>
          <w:lang w:val="en"/>
        </w:rPr>
        <w:fldChar w:fldCharType="end"/>
      </w:r>
      <w:r w:rsidR="00C629D5">
        <w:rPr>
          <w:rFonts w:cs="Arial"/>
          <w:lang w:val="en"/>
        </w:rPr>
        <w:t xml:space="preserve"> and to the scale</w:t>
      </w:r>
      <w:r w:rsidR="00735953">
        <w:rPr>
          <w:rFonts w:cs="Arial"/>
          <w:lang w:val="en"/>
        </w:rPr>
        <w:t xml:space="preserve"> used in the patient diary</w:t>
      </w:r>
      <w:r w:rsidR="00D20E33">
        <w:rPr>
          <w:rFonts w:cs="Arial"/>
          <w:lang w:val="en"/>
        </w:rPr>
        <w:t>.</w:t>
      </w:r>
      <w:r w:rsidR="00735953">
        <w:rPr>
          <w:rFonts w:cs="Arial"/>
          <w:lang w:val="en"/>
        </w:rPr>
        <w:t xml:space="preserve"> </w:t>
      </w:r>
      <w:r w:rsidR="00735953">
        <w:rPr>
          <w:rFonts w:cs="Arial"/>
        </w:rPr>
        <w:t xml:space="preserve">Clinicians also recorded </w:t>
      </w:r>
      <w:r w:rsidR="00C60415" w:rsidRPr="00C2149C">
        <w:rPr>
          <w:rFonts w:cs="Arial"/>
        </w:rPr>
        <w:t xml:space="preserve">use of diagnostic tests (i.e. urine dipstick testing), </w:t>
      </w:r>
      <w:r w:rsidR="00316A4D" w:rsidRPr="00C2149C">
        <w:rPr>
          <w:rFonts w:cs="Arial"/>
        </w:rPr>
        <w:t>antibiotic</w:t>
      </w:r>
      <w:r w:rsidR="00D20E33">
        <w:rPr>
          <w:rFonts w:cs="Arial"/>
        </w:rPr>
        <w:t xml:space="preserve">s prescribed </w:t>
      </w:r>
      <w:r w:rsidR="00316A4D" w:rsidRPr="00C2149C">
        <w:rPr>
          <w:rFonts w:cs="Arial"/>
        </w:rPr>
        <w:t xml:space="preserve">and planned follow-up. </w:t>
      </w:r>
    </w:p>
    <w:p w14:paraId="2B0BD56D" w14:textId="77777777" w:rsidR="00C60415" w:rsidRPr="00C2149C" w:rsidRDefault="00C60415" w:rsidP="007162C3">
      <w:pPr>
        <w:pStyle w:val="Heading2"/>
      </w:pPr>
      <w:r w:rsidRPr="00C2149C">
        <w:t>Sample Collection</w:t>
      </w:r>
    </w:p>
    <w:p w14:paraId="387FE0F0" w14:textId="7CAB16F9" w:rsidR="00735953" w:rsidRPr="00C2149C" w:rsidRDefault="0034778F" w:rsidP="00C60415">
      <w:pPr>
        <w:adjustRightInd w:val="0"/>
        <w:spacing w:after="0"/>
        <w:jc w:val="both"/>
        <w:rPr>
          <w:rFonts w:cs="Arial"/>
        </w:rPr>
      </w:pPr>
      <w:r>
        <w:rPr>
          <w:rFonts w:cs="Arial"/>
        </w:rPr>
        <w:t>P</w:t>
      </w:r>
      <w:r w:rsidR="00C60415" w:rsidRPr="00C2149C">
        <w:rPr>
          <w:rFonts w:cs="Arial"/>
        </w:rPr>
        <w:t xml:space="preserve">articipants were asked to provide urine and </w:t>
      </w:r>
      <w:r w:rsidR="007162C3" w:rsidRPr="00C2149C">
        <w:rPr>
          <w:rFonts w:cs="Arial"/>
        </w:rPr>
        <w:t>stool (optional) sample</w:t>
      </w:r>
      <w:r>
        <w:rPr>
          <w:rFonts w:cs="Arial"/>
        </w:rPr>
        <w:t>s o</w:t>
      </w:r>
      <w:r w:rsidRPr="00C2149C">
        <w:rPr>
          <w:rFonts w:cs="Arial"/>
        </w:rPr>
        <w:t>n the day of recruitment</w:t>
      </w:r>
      <w:r w:rsidR="00C60415" w:rsidRPr="00C2149C">
        <w:rPr>
          <w:rFonts w:cs="Arial"/>
        </w:rPr>
        <w:t xml:space="preserve">. Urine samples were collected using </w:t>
      </w:r>
      <w:r w:rsidR="00822585">
        <w:rPr>
          <w:rFonts w:cs="Arial"/>
        </w:rPr>
        <w:t xml:space="preserve">the </w:t>
      </w:r>
      <w:r w:rsidR="00C60415" w:rsidRPr="00C2149C">
        <w:rPr>
          <w:rFonts w:cs="Arial"/>
        </w:rPr>
        <w:t xml:space="preserve">Peezy </w:t>
      </w:r>
      <w:r w:rsidR="00430E29">
        <w:rPr>
          <w:rFonts w:cs="Arial"/>
        </w:rPr>
        <w:t>mid-stream</w:t>
      </w:r>
      <w:r w:rsidR="00822585">
        <w:rPr>
          <w:rFonts w:cs="Arial"/>
        </w:rPr>
        <w:t xml:space="preserve"> urine (</w:t>
      </w:r>
      <w:r w:rsidR="00C60415" w:rsidRPr="00C2149C">
        <w:rPr>
          <w:rFonts w:cs="Arial"/>
        </w:rPr>
        <w:t>MSU</w:t>
      </w:r>
      <w:r w:rsidR="00822585">
        <w:rPr>
          <w:rFonts w:cs="Arial"/>
        </w:rPr>
        <w:t>)</w:t>
      </w:r>
      <w:r w:rsidR="00C60415" w:rsidRPr="00C2149C">
        <w:rPr>
          <w:rFonts w:cs="Arial"/>
        </w:rPr>
        <w:t xml:space="preserve"> </w:t>
      </w:r>
      <w:r w:rsidR="00822585">
        <w:rPr>
          <w:rFonts w:cs="Arial"/>
        </w:rPr>
        <w:t>C</w:t>
      </w:r>
      <w:r w:rsidR="00C60415" w:rsidRPr="00C2149C">
        <w:rPr>
          <w:rFonts w:cs="Arial"/>
        </w:rPr>
        <w:t xml:space="preserve">ollection </w:t>
      </w:r>
      <w:r w:rsidR="00822585">
        <w:rPr>
          <w:rFonts w:cs="Arial"/>
        </w:rPr>
        <w:t>K</w:t>
      </w:r>
      <w:r w:rsidR="00C60415" w:rsidRPr="00C2149C">
        <w:rPr>
          <w:rFonts w:cs="Arial"/>
        </w:rPr>
        <w:t xml:space="preserve">it. </w:t>
      </w:r>
      <w:r w:rsidR="000C3C95">
        <w:rPr>
          <w:rStyle w:val="simple"/>
          <w:rFonts w:eastAsia="Times New Roman" w:cs="Arial"/>
        </w:rPr>
        <w:t xml:space="preserve">For participants randomised to </w:t>
      </w:r>
      <w:r>
        <w:rPr>
          <w:rFonts w:cs="Arial"/>
        </w:rPr>
        <w:t>intervention,</w:t>
      </w:r>
      <w:r w:rsidR="000C3C95" w:rsidRPr="00DE6D5D">
        <w:rPr>
          <w:rFonts w:cs="Arial"/>
        </w:rPr>
        <w:t xml:space="preserve"> </w:t>
      </w:r>
      <w:r w:rsidR="000C3C95">
        <w:rPr>
          <w:rFonts w:cs="Arial"/>
        </w:rPr>
        <w:t xml:space="preserve">urine samples were split with </w:t>
      </w:r>
      <w:r w:rsidR="0054325B">
        <w:rPr>
          <w:rFonts w:cs="Arial"/>
        </w:rPr>
        <w:t xml:space="preserve">a portion </w:t>
      </w:r>
      <w:r w:rsidR="000C3C95">
        <w:rPr>
          <w:rFonts w:cs="Arial"/>
        </w:rPr>
        <w:t xml:space="preserve">for the </w:t>
      </w:r>
      <w:r>
        <w:rPr>
          <w:rFonts w:cs="Arial"/>
        </w:rPr>
        <w:t>intervention</w:t>
      </w:r>
      <w:r w:rsidR="000C3C95" w:rsidRPr="00DE6D5D">
        <w:rPr>
          <w:rFonts w:cs="Arial"/>
        </w:rPr>
        <w:t xml:space="preserve"> </w:t>
      </w:r>
      <w:r w:rsidR="000C3C95">
        <w:rPr>
          <w:rFonts w:cs="Arial"/>
        </w:rPr>
        <w:t xml:space="preserve">test and the rest sent </w:t>
      </w:r>
      <w:r w:rsidR="004F506F">
        <w:rPr>
          <w:rFonts w:cs="Arial"/>
        </w:rPr>
        <w:t xml:space="preserve">for </w:t>
      </w:r>
      <w:r w:rsidR="000C3C95">
        <w:rPr>
          <w:rFonts w:cs="Arial"/>
        </w:rPr>
        <w:t xml:space="preserve"> laboratory</w:t>
      </w:r>
      <w:r w:rsidR="004F506F">
        <w:rPr>
          <w:rFonts w:cs="Arial"/>
        </w:rPr>
        <w:t xml:space="preserve"> culture </w:t>
      </w:r>
      <w:r w:rsidR="00BE084D">
        <w:rPr>
          <w:rFonts w:cs="Arial"/>
        </w:rPr>
        <w:t>in containers with boric acid</w:t>
      </w:r>
      <w:r w:rsidR="009D1D10">
        <w:rPr>
          <w:rFonts w:cs="Arial"/>
        </w:rPr>
        <w:t xml:space="preserve"> </w:t>
      </w:r>
      <w:r w:rsidR="00C60415" w:rsidRPr="00C2149C">
        <w:rPr>
          <w:rFonts w:cs="Arial"/>
        </w:rPr>
        <w:t xml:space="preserve">to </w:t>
      </w:r>
      <w:r w:rsidR="00BE084D">
        <w:rPr>
          <w:rFonts w:cs="Arial"/>
        </w:rPr>
        <w:t>local</w:t>
      </w:r>
      <w:r w:rsidR="00C60415" w:rsidRPr="00C2149C">
        <w:rPr>
          <w:rFonts w:cs="Arial"/>
        </w:rPr>
        <w:t xml:space="preserve"> network laborator</w:t>
      </w:r>
      <w:r w:rsidR="00BE084D">
        <w:rPr>
          <w:rFonts w:cs="Arial"/>
        </w:rPr>
        <w:t>ies</w:t>
      </w:r>
      <w:r w:rsidR="00C60415" w:rsidRPr="00C2149C">
        <w:rPr>
          <w:rFonts w:cs="Arial"/>
        </w:rPr>
        <w:t xml:space="preserve"> </w:t>
      </w:r>
      <w:r w:rsidR="00487B5C" w:rsidRPr="00C2149C">
        <w:rPr>
          <w:rFonts w:cs="Arial"/>
        </w:rPr>
        <w:t xml:space="preserve">using routine </w:t>
      </w:r>
      <w:r w:rsidR="000C3C95">
        <w:rPr>
          <w:rFonts w:cs="Arial"/>
        </w:rPr>
        <w:t>clinical</w:t>
      </w:r>
      <w:r w:rsidR="000C3C95" w:rsidRPr="00C2149C">
        <w:rPr>
          <w:rFonts w:cs="Arial"/>
        </w:rPr>
        <w:t xml:space="preserve"> </w:t>
      </w:r>
      <w:r w:rsidR="00C2149C" w:rsidRPr="00C2149C">
        <w:rPr>
          <w:rFonts w:cs="Arial"/>
        </w:rPr>
        <w:t>sample</w:t>
      </w:r>
      <w:r w:rsidR="00487B5C" w:rsidRPr="00C2149C">
        <w:rPr>
          <w:rFonts w:cs="Arial"/>
        </w:rPr>
        <w:t xml:space="preserve"> </w:t>
      </w:r>
      <w:r w:rsidR="00C2149C">
        <w:rPr>
          <w:rFonts w:cs="Arial"/>
        </w:rPr>
        <w:t>transpor</w:t>
      </w:r>
      <w:r w:rsidR="00C2149C" w:rsidRPr="00C2149C">
        <w:rPr>
          <w:rFonts w:cs="Arial"/>
        </w:rPr>
        <w:t>t</w:t>
      </w:r>
      <w:r w:rsidR="00487B5C" w:rsidRPr="00C2149C">
        <w:rPr>
          <w:rFonts w:cs="Arial"/>
        </w:rPr>
        <w:t xml:space="preserve"> arrangements </w:t>
      </w:r>
      <w:r w:rsidR="00C23B2A">
        <w:rPr>
          <w:rFonts w:cs="Arial"/>
        </w:rPr>
        <w:t>(Spain</w:t>
      </w:r>
      <w:r w:rsidR="001C276B">
        <w:rPr>
          <w:rFonts w:cs="Arial"/>
        </w:rPr>
        <w:t xml:space="preserve"> and</w:t>
      </w:r>
      <w:r w:rsidR="00C23B2A">
        <w:rPr>
          <w:rFonts w:cs="Arial"/>
        </w:rPr>
        <w:t xml:space="preserve"> </w:t>
      </w:r>
      <w:r w:rsidR="001C276B">
        <w:rPr>
          <w:rFonts w:cs="Arial"/>
        </w:rPr>
        <w:t>t</w:t>
      </w:r>
      <w:r w:rsidR="00C23B2A">
        <w:rPr>
          <w:rFonts w:cs="Arial"/>
        </w:rPr>
        <w:t xml:space="preserve">he Netherlands) </w:t>
      </w:r>
      <w:r w:rsidR="00AA3C9E" w:rsidRPr="00C2149C">
        <w:rPr>
          <w:rFonts w:cs="Arial"/>
        </w:rPr>
        <w:t xml:space="preserve">or </w:t>
      </w:r>
      <w:r w:rsidR="00C60415" w:rsidRPr="00C2149C">
        <w:rPr>
          <w:rFonts w:cs="Arial"/>
        </w:rPr>
        <w:t>post</w:t>
      </w:r>
      <w:r w:rsidR="00C23B2A">
        <w:rPr>
          <w:rFonts w:cs="Arial"/>
        </w:rPr>
        <w:t xml:space="preserve"> (England and Wales</w:t>
      </w:r>
      <w:r w:rsidR="000034C9">
        <w:rPr>
          <w:rFonts w:cs="Arial"/>
        </w:rPr>
        <w:t xml:space="preserve"> as a central laboratory was used for these sites</w:t>
      </w:r>
      <w:r w:rsidR="00C23B2A">
        <w:rPr>
          <w:rFonts w:cs="Arial"/>
        </w:rPr>
        <w:t>)</w:t>
      </w:r>
      <w:r w:rsidR="00C60415" w:rsidRPr="00C2149C">
        <w:rPr>
          <w:rFonts w:cs="Arial"/>
        </w:rPr>
        <w:t xml:space="preserve">. </w:t>
      </w:r>
      <w:r w:rsidR="00AF6474" w:rsidRPr="00C2149C">
        <w:rPr>
          <w:rFonts w:cs="Arial"/>
        </w:rPr>
        <w:t>P</w:t>
      </w:r>
      <w:r w:rsidR="00C60415" w:rsidRPr="00C2149C">
        <w:rPr>
          <w:rFonts w:cs="Arial"/>
        </w:rPr>
        <w:t xml:space="preserve">articipants </w:t>
      </w:r>
      <w:r w:rsidR="00C60415" w:rsidRPr="00C2149C">
        <w:rPr>
          <w:rFonts w:cs="Arial"/>
        </w:rPr>
        <w:lastRenderedPageBreak/>
        <w:t xml:space="preserve">were asked to return </w:t>
      </w:r>
      <w:r w:rsidR="00C8403F">
        <w:rPr>
          <w:rFonts w:cs="Arial"/>
        </w:rPr>
        <w:t xml:space="preserve">stool </w:t>
      </w:r>
      <w:r w:rsidR="00C60415" w:rsidRPr="00C2149C">
        <w:rPr>
          <w:rFonts w:cs="Arial"/>
        </w:rPr>
        <w:t>samples by post to their designated local laboratory</w:t>
      </w:r>
      <w:r w:rsidR="006B3C63" w:rsidRPr="00C2149C">
        <w:rPr>
          <w:rFonts w:cs="Arial"/>
        </w:rPr>
        <w:t xml:space="preserve"> within 24 hours of collection. </w:t>
      </w:r>
      <w:r w:rsidR="00C60415" w:rsidRPr="00C2149C">
        <w:rPr>
          <w:rFonts w:cs="Arial"/>
        </w:rPr>
        <w:t>Participants were also asked to provide further urine and stool sample</w:t>
      </w:r>
      <w:r w:rsidR="003B0723">
        <w:rPr>
          <w:rFonts w:cs="Arial"/>
        </w:rPr>
        <w:t>s</w:t>
      </w:r>
      <w:r w:rsidR="00C60415" w:rsidRPr="00C2149C">
        <w:rPr>
          <w:rFonts w:cs="Arial"/>
        </w:rPr>
        <w:t xml:space="preserve"> at day 14</w:t>
      </w:r>
      <w:r w:rsidR="006B3C63" w:rsidRPr="00C2149C">
        <w:rPr>
          <w:rFonts w:cs="Arial"/>
        </w:rPr>
        <w:t>.</w:t>
      </w:r>
      <w:r w:rsidR="000034C9">
        <w:rPr>
          <w:rFonts w:cs="Arial"/>
        </w:rPr>
        <w:t xml:space="preserve"> Stool samples were obtained to estimate  effect on resistance in faecal flora. </w:t>
      </w:r>
    </w:p>
    <w:p w14:paraId="1CE516F5" w14:textId="77777777" w:rsidR="00C60415" w:rsidRPr="00C2149C" w:rsidRDefault="00C60415" w:rsidP="00606AA8">
      <w:pPr>
        <w:pStyle w:val="Heading2"/>
      </w:pPr>
      <w:r w:rsidRPr="00C2149C">
        <w:t>Trial Intervention</w:t>
      </w:r>
    </w:p>
    <w:p w14:paraId="102766E9" w14:textId="0289AD7E" w:rsidR="00AC1B35" w:rsidRPr="00C2149C" w:rsidRDefault="00D505A5" w:rsidP="006413B6">
      <w:pPr>
        <w:autoSpaceDE w:val="0"/>
        <w:autoSpaceDN w:val="0"/>
        <w:adjustRightInd w:val="0"/>
        <w:spacing w:after="0"/>
        <w:jc w:val="both"/>
        <w:rPr>
          <w:rFonts w:cs="Arial"/>
        </w:rPr>
      </w:pPr>
      <w:r>
        <w:rPr>
          <w:rFonts w:cs="Arial"/>
        </w:rPr>
        <w:t xml:space="preserve">Clinicians were asked to use </w:t>
      </w:r>
      <w:r w:rsidRPr="00D505A5">
        <w:rPr>
          <w:rFonts w:cs="Arial"/>
        </w:rPr>
        <w:t xml:space="preserve">the </w:t>
      </w:r>
      <w:r w:rsidRPr="00C2149C">
        <w:rPr>
          <w:rFonts w:cs="Arial"/>
        </w:rPr>
        <w:t>Flexicult</w:t>
      </w:r>
      <w:r>
        <w:rPr>
          <w:rFonts w:cs="Arial"/>
          <w:vertAlign w:val="superscript"/>
        </w:rPr>
        <w:t>™</w:t>
      </w:r>
      <w:r w:rsidRPr="00C2149C">
        <w:rPr>
          <w:rFonts w:cs="Arial"/>
        </w:rPr>
        <w:t xml:space="preserve"> POCT</w:t>
      </w:r>
      <w:r>
        <w:rPr>
          <w:rFonts w:cs="Arial"/>
        </w:rPr>
        <w:t xml:space="preserve"> </w:t>
      </w:r>
      <w:r w:rsidR="0091551E">
        <w:rPr>
          <w:rFonts w:cs="Arial"/>
        </w:rPr>
        <w:t xml:space="preserve">urine culture </w:t>
      </w:r>
      <w:r>
        <w:rPr>
          <w:rFonts w:cs="Arial"/>
        </w:rPr>
        <w:t>to guide the management of p</w:t>
      </w:r>
      <w:r w:rsidR="00C60415" w:rsidRPr="00C2149C">
        <w:rPr>
          <w:rFonts w:cs="Arial"/>
        </w:rPr>
        <w:t xml:space="preserve">articipants randomised to </w:t>
      </w:r>
      <w:r w:rsidR="00877A55" w:rsidRPr="00C2149C">
        <w:rPr>
          <w:rFonts w:cs="Arial"/>
        </w:rPr>
        <w:t>intervention</w:t>
      </w:r>
      <w:r w:rsidR="000034C9">
        <w:rPr>
          <w:rFonts w:cs="Arial"/>
        </w:rPr>
        <w:t xml:space="preserve">, but it was left up to them to decide or negotiate with the patient how best to use the test, for example, to aid in a next day review of an </w:t>
      </w:r>
      <w:r w:rsidR="0090247E">
        <w:rPr>
          <w:rFonts w:cs="Arial"/>
        </w:rPr>
        <w:t>initial prescribing</w:t>
      </w:r>
      <w:r w:rsidR="000034C9">
        <w:rPr>
          <w:rFonts w:cs="Arial"/>
        </w:rPr>
        <w:t xml:space="preserve"> decision</w:t>
      </w:r>
      <w:r w:rsidR="00AE1DD5">
        <w:rPr>
          <w:rFonts w:cs="Arial"/>
        </w:rPr>
        <w:t>, to</w:t>
      </w:r>
      <w:r w:rsidR="000034C9">
        <w:rPr>
          <w:rFonts w:cs="Arial"/>
        </w:rPr>
        <w:t xml:space="preserve"> guide starting a delayed antibiotic prescription</w:t>
      </w:r>
      <w:r w:rsidR="00814EB5">
        <w:rPr>
          <w:rFonts w:cs="Arial"/>
        </w:rPr>
        <w:t>, or</w:t>
      </w:r>
      <w:r w:rsidR="000034C9">
        <w:rPr>
          <w:rFonts w:cs="Arial"/>
        </w:rPr>
        <w:t xml:space="preserve"> to determine whether and what antibiotic class to prescribe the following day</w:t>
      </w:r>
      <w:r w:rsidR="00AC5030">
        <w:rPr>
          <w:rFonts w:cs="Arial"/>
        </w:rPr>
        <w:t xml:space="preserve">. </w:t>
      </w:r>
      <w:r w:rsidR="00E4179C">
        <w:rPr>
          <w:rFonts w:cs="Arial"/>
        </w:rPr>
        <w:t>Flexicult</w:t>
      </w:r>
      <w:r w:rsidR="001C276B">
        <w:rPr>
          <w:rFonts w:cs="Arial"/>
          <w:vertAlign w:val="superscript"/>
        </w:rPr>
        <w:t>™</w:t>
      </w:r>
      <w:r w:rsidR="00C60415" w:rsidRPr="00C2149C">
        <w:rPr>
          <w:rFonts w:cs="Arial"/>
        </w:rPr>
        <w:t xml:space="preserve"> </w:t>
      </w:r>
      <w:r w:rsidR="00B9312A">
        <w:rPr>
          <w:rFonts w:cs="Arial"/>
        </w:rPr>
        <w:t xml:space="preserve">POCT urine culture </w:t>
      </w:r>
      <w:r w:rsidR="00C60415" w:rsidRPr="00C2149C">
        <w:rPr>
          <w:rFonts w:cs="Arial"/>
        </w:rPr>
        <w:t xml:space="preserve">involves fresh urine being </w:t>
      </w:r>
      <w:r w:rsidR="009B7332" w:rsidRPr="00C2149C">
        <w:rPr>
          <w:rFonts w:cs="Arial"/>
        </w:rPr>
        <w:t xml:space="preserve">poured </w:t>
      </w:r>
      <w:r w:rsidR="00C60415" w:rsidRPr="00C2149C">
        <w:rPr>
          <w:rFonts w:cs="Arial"/>
        </w:rPr>
        <w:t>on</w:t>
      </w:r>
      <w:r w:rsidR="009B7332" w:rsidRPr="00C2149C">
        <w:rPr>
          <w:rFonts w:cs="Arial"/>
        </w:rPr>
        <w:t xml:space="preserve">to </w:t>
      </w:r>
      <w:r w:rsidR="004462A5">
        <w:rPr>
          <w:rFonts w:cs="Arial"/>
        </w:rPr>
        <w:t xml:space="preserve">a </w:t>
      </w:r>
      <w:r w:rsidR="00A02EE6" w:rsidRPr="00C2149C">
        <w:rPr>
          <w:rFonts w:cs="Arial"/>
        </w:rPr>
        <w:t>chromogenic</w:t>
      </w:r>
      <w:r w:rsidR="00C60415" w:rsidRPr="00C2149C">
        <w:rPr>
          <w:rFonts w:cs="Arial"/>
        </w:rPr>
        <w:t xml:space="preserve"> agar plate</w:t>
      </w:r>
      <w:r w:rsidR="004462A5">
        <w:rPr>
          <w:rFonts w:cs="Arial"/>
        </w:rPr>
        <w:t xml:space="preserve"> which is then </w:t>
      </w:r>
      <w:r w:rsidR="008A7AD8" w:rsidRPr="00C2149C">
        <w:rPr>
          <w:rFonts w:cs="Arial"/>
        </w:rPr>
        <w:t>incubated at 35-37</w:t>
      </w:r>
      <w:r w:rsidR="008A7AD8" w:rsidRPr="00C2149C">
        <w:rPr>
          <w:rFonts w:cs="Arial"/>
          <w:vertAlign w:val="superscript"/>
        </w:rPr>
        <w:t>o</w:t>
      </w:r>
      <w:r w:rsidR="008A7AD8" w:rsidRPr="00C2149C">
        <w:rPr>
          <w:rFonts w:cs="Arial"/>
        </w:rPr>
        <w:t>C overnight</w:t>
      </w:r>
      <w:r w:rsidR="00C60415" w:rsidRPr="00C2149C">
        <w:rPr>
          <w:rFonts w:cs="Arial"/>
        </w:rPr>
        <w:t xml:space="preserve"> in a </w:t>
      </w:r>
      <w:r w:rsidR="009B7332" w:rsidRPr="00C2149C">
        <w:rPr>
          <w:rFonts w:cs="Arial"/>
        </w:rPr>
        <w:t>small</w:t>
      </w:r>
      <w:r w:rsidR="00C60415" w:rsidRPr="00C2149C">
        <w:rPr>
          <w:rFonts w:cs="Arial"/>
        </w:rPr>
        <w:t xml:space="preserve"> </w:t>
      </w:r>
      <w:r w:rsidR="0007281E" w:rsidRPr="00C2149C">
        <w:rPr>
          <w:rFonts w:cs="Arial"/>
        </w:rPr>
        <w:t>desktop incubator</w:t>
      </w:r>
      <w:r w:rsidR="006D77F6">
        <w:rPr>
          <w:rFonts w:cs="Arial"/>
        </w:rPr>
        <w:t xml:space="preserve"> </w:t>
      </w:r>
      <w:r w:rsidR="00C60415" w:rsidRPr="00C2149C">
        <w:rPr>
          <w:rFonts w:cs="Arial"/>
        </w:rPr>
        <w:t xml:space="preserve">within the practice, and </w:t>
      </w:r>
      <w:r>
        <w:rPr>
          <w:rFonts w:cs="Arial"/>
        </w:rPr>
        <w:t xml:space="preserve">the </w:t>
      </w:r>
      <w:r w:rsidR="00C60415" w:rsidRPr="00C2149C">
        <w:rPr>
          <w:rFonts w:cs="Arial"/>
        </w:rPr>
        <w:t xml:space="preserve">results </w:t>
      </w:r>
      <w:r>
        <w:rPr>
          <w:rFonts w:cs="Arial"/>
        </w:rPr>
        <w:t xml:space="preserve">are </w:t>
      </w:r>
      <w:r w:rsidR="00C60415" w:rsidRPr="00C2149C">
        <w:rPr>
          <w:rFonts w:cs="Arial"/>
        </w:rPr>
        <w:t xml:space="preserve">reviewed </w:t>
      </w:r>
      <w:r w:rsidR="008A7AD8" w:rsidRPr="00C2149C">
        <w:rPr>
          <w:rFonts w:cs="Arial"/>
        </w:rPr>
        <w:t>18-</w:t>
      </w:r>
      <w:r w:rsidR="00C60415" w:rsidRPr="00C2149C">
        <w:rPr>
          <w:rFonts w:cs="Arial"/>
        </w:rPr>
        <w:t xml:space="preserve">24 hours later. The </w:t>
      </w:r>
      <w:r w:rsidR="009B7332" w:rsidRPr="00C2149C">
        <w:rPr>
          <w:rFonts w:cs="Arial"/>
        </w:rPr>
        <w:t xml:space="preserve">chromogenic agar </w:t>
      </w:r>
      <w:r w:rsidR="00C60415" w:rsidRPr="00C2149C">
        <w:rPr>
          <w:rFonts w:cs="Arial"/>
        </w:rPr>
        <w:t>plate is sub-divided into six segments</w:t>
      </w:r>
      <w:r w:rsidR="00474052">
        <w:rPr>
          <w:rFonts w:cs="Arial"/>
        </w:rPr>
        <w:t>:</w:t>
      </w:r>
      <w:r w:rsidR="00C60415" w:rsidRPr="00C2149C">
        <w:rPr>
          <w:rFonts w:cs="Arial"/>
        </w:rPr>
        <w:t xml:space="preserve"> </w:t>
      </w:r>
      <w:r w:rsidR="00474052">
        <w:rPr>
          <w:rFonts w:cs="Arial"/>
        </w:rPr>
        <w:t>t</w:t>
      </w:r>
      <w:r w:rsidR="00C60415" w:rsidRPr="00C2149C">
        <w:rPr>
          <w:rFonts w:cs="Arial"/>
        </w:rPr>
        <w:t xml:space="preserve">he largest allows for </w:t>
      </w:r>
      <w:r w:rsidR="00474052">
        <w:rPr>
          <w:rFonts w:cs="Arial"/>
        </w:rPr>
        <w:t xml:space="preserve">the identification of species (by colour of colonies) and </w:t>
      </w:r>
      <w:r w:rsidR="00C60415" w:rsidRPr="00C2149C">
        <w:rPr>
          <w:rFonts w:cs="Arial"/>
        </w:rPr>
        <w:t>bacterial growth</w:t>
      </w:r>
      <w:r w:rsidR="00474052">
        <w:rPr>
          <w:rFonts w:cs="Arial"/>
        </w:rPr>
        <w:t>, and t</w:t>
      </w:r>
      <w:r w:rsidR="00C60415" w:rsidRPr="00C2149C">
        <w:rPr>
          <w:rFonts w:cs="Arial"/>
        </w:rPr>
        <w:t xml:space="preserve">he other five segments contain agar impregnated with antibiotics </w:t>
      </w:r>
      <w:r>
        <w:rPr>
          <w:rFonts w:cs="Arial"/>
        </w:rPr>
        <w:lastRenderedPageBreak/>
        <w:t xml:space="preserve">and are used </w:t>
      </w:r>
      <w:r w:rsidR="00C60415" w:rsidRPr="00C2149C">
        <w:rPr>
          <w:rFonts w:cs="Arial"/>
        </w:rPr>
        <w:t>for the assessment of antibiotic susceptibility</w:t>
      </w:r>
      <w:r w:rsidR="005F29C3" w:rsidRPr="00C2149C" w:rsidDel="005F29C3">
        <w:rPr>
          <w:rFonts w:cs="Arial"/>
        </w:rPr>
        <w:t xml:space="preserve"> </w:t>
      </w:r>
      <w:r w:rsidR="006B3C63" w:rsidRPr="00C2149C">
        <w:rPr>
          <w:rFonts w:cs="Arial"/>
        </w:rPr>
        <w:t>(</w:t>
      </w:r>
      <w:r w:rsidR="00A00273" w:rsidRPr="00C2149C">
        <w:rPr>
          <w:rFonts w:cs="Arial"/>
          <w:i/>
        </w:rPr>
        <w:t>F</w:t>
      </w:r>
      <w:r w:rsidR="006B3C63" w:rsidRPr="00C2149C">
        <w:rPr>
          <w:rFonts w:cs="Arial"/>
          <w:i/>
        </w:rPr>
        <w:t>igure 1</w:t>
      </w:r>
      <w:r w:rsidR="006B3C63" w:rsidRPr="00C2149C">
        <w:rPr>
          <w:rFonts w:cs="Arial"/>
        </w:rPr>
        <w:t xml:space="preserve">). </w:t>
      </w:r>
      <w:r w:rsidR="00C60415" w:rsidRPr="00C2149C">
        <w:rPr>
          <w:rFonts w:cs="Arial"/>
        </w:rPr>
        <w:t xml:space="preserve">Clinicians were provided with </w:t>
      </w:r>
      <w:r w:rsidR="008A01CE" w:rsidRPr="00C2149C">
        <w:rPr>
          <w:rFonts w:cs="Arial"/>
        </w:rPr>
        <w:t>face-to-face</w:t>
      </w:r>
      <w:r w:rsidR="00C60415" w:rsidRPr="00C2149C">
        <w:rPr>
          <w:rFonts w:cs="Arial"/>
        </w:rPr>
        <w:t xml:space="preserve"> training, a country specific Flexicult</w:t>
      </w:r>
      <w:r w:rsidR="00A26069">
        <w:rPr>
          <w:rFonts w:cs="Arial"/>
          <w:vertAlign w:val="superscript"/>
        </w:rPr>
        <w:t>™</w:t>
      </w:r>
      <w:r w:rsidR="00C60415" w:rsidRPr="00C2149C">
        <w:rPr>
          <w:rFonts w:cs="Arial"/>
        </w:rPr>
        <w:t xml:space="preserve"> brochure, and a poster to aid interpretation of results. Further training resources were available online (</w:t>
      </w:r>
      <w:hyperlink r:id="rId28" w:history="1">
        <w:r w:rsidR="00AC1B35" w:rsidRPr="00C2149C">
          <w:rPr>
            <w:rStyle w:val="Hyperlink"/>
            <w:rFonts w:cs="Arial"/>
          </w:rPr>
          <w:t>www.POETIC-study.co.uk)</w:t>
        </w:r>
      </w:hyperlink>
      <w:r w:rsidR="000E4A8E">
        <w:rPr>
          <w:rFonts w:cs="Arial"/>
        </w:rPr>
        <w:t>.</w:t>
      </w:r>
    </w:p>
    <w:p w14:paraId="52A3A633" w14:textId="14732DC2" w:rsidR="009B7332" w:rsidRPr="00C2149C" w:rsidRDefault="00AB5017" w:rsidP="009B7332">
      <w:pPr>
        <w:autoSpaceDE w:val="0"/>
        <w:autoSpaceDN w:val="0"/>
        <w:adjustRightInd w:val="0"/>
        <w:spacing w:after="0"/>
        <w:jc w:val="both"/>
        <w:rPr>
          <w:rFonts w:cs="Arial"/>
        </w:rPr>
      </w:pPr>
      <w:r w:rsidRPr="00C2149C">
        <w:rPr>
          <w:rFonts w:cs="Arial"/>
        </w:rPr>
        <w:br/>
        <w:t>When reading the Flexicult</w:t>
      </w:r>
      <w:r w:rsidR="00A26069">
        <w:rPr>
          <w:rFonts w:cs="Arial"/>
          <w:vertAlign w:val="superscript"/>
        </w:rPr>
        <w:t>™</w:t>
      </w:r>
      <w:r w:rsidRPr="00C2149C">
        <w:rPr>
          <w:rFonts w:cs="Arial"/>
        </w:rPr>
        <w:t xml:space="preserve"> </w:t>
      </w:r>
      <w:r w:rsidR="00E80CB2">
        <w:rPr>
          <w:rFonts w:cs="Arial"/>
        </w:rPr>
        <w:t xml:space="preserve">urine culture </w:t>
      </w:r>
      <w:r w:rsidR="005F29C3">
        <w:rPr>
          <w:rFonts w:cs="Arial"/>
        </w:rPr>
        <w:t>test</w:t>
      </w:r>
      <w:r w:rsidRPr="00C2149C">
        <w:rPr>
          <w:rFonts w:cs="Arial"/>
        </w:rPr>
        <w:t xml:space="preserve">, clinicians </w:t>
      </w:r>
      <w:r w:rsidR="009B7332" w:rsidRPr="00C2149C">
        <w:rPr>
          <w:rFonts w:cs="Arial"/>
        </w:rPr>
        <w:t>recorded bacterial growth based on number of colonies, bacterial identification based on the colour of colonies and the antibiotic resistance of the pure or predominant organisms based on presence of bacterial growth in the antibiotic sections. Antibiotic susceptibility was only recorded if growth was ≥10</w:t>
      </w:r>
      <w:r w:rsidR="009B7332" w:rsidRPr="00C2149C">
        <w:rPr>
          <w:rFonts w:cs="Arial"/>
          <w:vertAlign w:val="superscript"/>
        </w:rPr>
        <w:t>3</w:t>
      </w:r>
      <w:r w:rsidR="009B7332" w:rsidRPr="00C2149C">
        <w:rPr>
          <w:rFonts w:cs="Arial"/>
        </w:rPr>
        <w:t xml:space="preserve"> CFU/mL in the large plate section. </w:t>
      </w:r>
      <w:r w:rsidR="00D505A5">
        <w:rPr>
          <w:rFonts w:cs="Arial"/>
        </w:rPr>
        <w:t>C</w:t>
      </w:r>
      <w:r w:rsidR="00D505A5" w:rsidRPr="00C2149C">
        <w:rPr>
          <w:rFonts w:cs="Arial"/>
        </w:rPr>
        <w:t>linicians were asked to</w:t>
      </w:r>
      <w:r w:rsidR="00D505A5">
        <w:rPr>
          <w:rFonts w:cs="Arial"/>
        </w:rPr>
        <w:t xml:space="preserve"> delay</w:t>
      </w:r>
      <w:r w:rsidR="00D505A5" w:rsidRPr="00C2149C">
        <w:rPr>
          <w:rFonts w:cs="Arial"/>
        </w:rPr>
        <w:t xml:space="preserve"> prescribing until the results of the </w:t>
      </w:r>
      <w:r w:rsidR="005F29C3">
        <w:rPr>
          <w:rFonts w:cs="Arial"/>
        </w:rPr>
        <w:t>test</w:t>
      </w:r>
      <w:r w:rsidR="00D505A5" w:rsidRPr="00C2149C">
        <w:rPr>
          <w:rFonts w:cs="Arial"/>
        </w:rPr>
        <w:t xml:space="preserve"> were known</w:t>
      </w:r>
      <w:r w:rsidR="00D505A5">
        <w:rPr>
          <w:rFonts w:cs="Arial"/>
        </w:rPr>
        <w:t xml:space="preserve"> or, if appropriate, to </w:t>
      </w:r>
      <w:r w:rsidR="00D505A5" w:rsidRPr="00C2149C">
        <w:rPr>
          <w:rFonts w:cs="Arial"/>
        </w:rPr>
        <w:t xml:space="preserve">prescribe empirically and then adjust their prescription according to the result of the </w:t>
      </w:r>
      <w:r w:rsidR="00D505A5">
        <w:rPr>
          <w:rFonts w:cs="Arial"/>
        </w:rPr>
        <w:t>test</w:t>
      </w:r>
      <w:r w:rsidR="00D505A5" w:rsidRPr="00C2149C">
        <w:rPr>
          <w:rFonts w:cs="Arial"/>
        </w:rPr>
        <w:t xml:space="preserve"> by contacting the patient the following day. </w:t>
      </w:r>
      <w:r w:rsidR="00D505A5">
        <w:rPr>
          <w:rFonts w:cs="Arial"/>
        </w:rPr>
        <w:t>M</w:t>
      </w:r>
      <w:r w:rsidR="009B7332" w:rsidRPr="00C2149C">
        <w:rPr>
          <w:rFonts w:cs="Arial"/>
        </w:rPr>
        <w:t>anagement decision</w:t>
      </w:r>
      <w:r w:rsidR="00D505A5">
        <w:rPr>
          <w:rFonts w:cs="Arial"/>
        </w:rPr>
        <w:t>s</w:t>
      </w:r>
      <w:r w:rsidR="009B7332" w:rsidRPr="00C2149C">
        <w:rPr>
          <w:rFonts w:cs="Arial"/>
        </w:rPr>
        <w:t xml:space="preserve"> </w:t>
      </w:r>
      <w:r w:rsidR="00D505A5">
        <w:rPr>
          <w:rFonts w:cs="Arial"/>
        </w:rPr>
        <w:t xml:space="preserve">were recorded </w:t>
      </w:r>
      <w:r w:rsidR="009B7332" w:rsidRPr="00C2149C">
        <w:rPr>
          <w:rFonts w:cs="Arial"/>
        </w:rPr>
        <w:t>after reading the test</w:t>
      </w:r>
      <w:r w:rsidR="005441C6">
        <w:rPr>
          <w:rFonts w:cs="Arial"/>
        </w:rPr>
        <w:t xml:space="preserve"> in the intervention arm. </w:t>
      </w:r>
    </w:p>
    <w:p w14:paraId="6B2BDD26" w14:textId="77777777" w:rsidR="00C60415" w:rsidRPr="00C2149C" w:rsidRDefault="00C60415" w:rsidP="00C60415">
      <w:pPr>
        <w:adjustRightInd w:val="0"/>
        <w:spacing w:after="0"/>
        <w:jc w:val="both"/>
        <w:rPr>
          <w:rFonts w:cs="Arial"/>
        </w:rPr>
      </w:pPr>
    </w:p>
    <w:p w14:paraId="1ED81057" w14:textId="21AF386E" w:rsidR="00AC1B35" w:rsidRPr="00C2149C" w:rsidRDefault="00C60415" w:rsidP="00C60415">
      <w:pPr>
        <w:adjustRightInd w:val="0"/>
        <w:spacing w:after="0"/>
        <w:jc w:val="both"/>
        <w:rPr>
          <w:rFonts w:cs="Arial"/>
        </w:rPr>
      </w:pPr>
      <w:r w:rsidRPr="00C2149C">
        <w:rPr>
          <w:rFonts w:cs="Arial"/>
        </w:rPr>
        <w:t xml:space="preserve">Patients randomised to the </w:t>
      </w:r>
      <w:r w:rsidR="0040081D" w:rsidRPr="00C2149C">
        <w:rPr>
          <w:rFonts w:cs="Arial"/>
        </w:rPr>
        <w:t xml:space="preserve">standard care </w:t>
      </w:r>
      <w:r w:rsidRPr="00C2149C">
        <w:rPr>
          <w:rFonts w:cs="Arial"/>
        </w:rPr>
        <w:t>arm received care informed by national guidelines</w:t>
      </w:r>
      <w:r w:rsidR="005441C6">
        <w:rPr>
          <w:rFonts w:cs="Arial"/>
        </w:rPr>
        <w:t>, and c</w:t>
      </w:r>
      <w:r w:rsidRPr="00C2149C">
        <w:rPr>
          <w:rFonts w:cs="Arial"/>
        </w:rPr>
        <w:t xml:space="preserve">linicians received a summary of </w:t>
      </w:r>
      <w:r w:rsidR="005441C6">
        <w:rPr>
          <w:rFonts w:cs="Arial"/>
        </w:rPr>
        <w:t xml:space="preserve">relevant </w:t>
      </w:r>
      <w:r w:rsidRPr="00C2149C">
        <w:rPr>
          <w:rFonts w:cs="Arial"/>
        </w:rPr>
        <w:t xml:space="preserve">national </w:t>
      </w:r>
      <w:r w:rsidR="005441C6">
        <w:rPr>
          <w:rFonts w:cs="Arial"/>
        </w:rPr>
        <w:t>treatment guidelines.</w:t>
      </w:r>
    </w:p>
    <w:p w14:paraId="61F79698" w14:textId="77777777" w:rsidR="00C60415" w:rsidRPr="00C2149C" w:rsidRDefault="00C60415" w:rsidP="00606AA8">
      <w:pPr>
        <w:pStyle w:val="Heading2"/>
      </w:pPr>
      <w:r w:rsidRPr="00C2149C">
        <w:lastRenderedPageBreak/>
        <w:t>Participant Follow Up</w:t>
      </w:r>
    </w:p>
    <w:p w14:paraId="27C84D9C" w14:textId="5A149C57" w:rsidR="00566F72" w:rsidRPr="00C2149C" w:rsidRDefault="001128F7" w:rsidP="009B7332">
      <w:pPr>
        <w:adjustRightInd w:val="0"/>
        <w:spacing w:after="0"/>
        <w:jc w:val="both"/>
        <w:rPr>
          <w:rFonts w:cs="Arial"/>
          <w:b/>
          <w:sz w:val="24"/>
          <w:szCs w:val="24"/>
          <w:highlight w:val="yellow"/>
        </w:rPr>
      </w:pPr>
      <w:r>
        <w:rPr>
          <w:rFonts w:cs="Arial"/>
        </w:rPr>
        <w:t>All p</w:t>
      </w:r>
      <w:r w:rsidR="00C60415" w:rsidRPr="00C2149C">
        <w:rPr>
          <w:rFonts w:cs="Arial"/>
        </w:rPr>
        <w:t xml:space="preserve">articipants were </w:t>
      </w:r>
      <w:r w:rsidR="00BB37BE">
        <w:rPr>
          <w:rFonts w:cs="Arial"/>
        </w:rPr>
        <w:t xml:space="preserve">asked to complete </w:t>
      </w:r>
      <w:r w:rsidR="00C60415" w:rsidRPr="00C2149C">
        <w:rPr>
          <w:rFonts w:cs="Arial"/>
        </w:rPr>
        <w:t>a two-week daily symptom diary</w:t>
      </w:r>
      <w:r w:rsidR="00BB37BE">
        <w:rPr>
          <w:rFonts w:cs="Arial"/>
        </w:rPr>
        <w:t xml:space="preserve">, which </w:t>
      </w:r>
      <w:r w:rsidR="00430E29">
        <w:rPr>
          <w:rFonts w:cs="Arial"/>
        </w:rPr>
        <w:t>covered</w:t>
      </w:r>
      <w:r w:rsidR="00D550F4">
        <w:rPr>
          <w:rFonts w:cs="Arial"/>
        </w:rPr>
        <w:t xml:space="preserve"> </w:t>
      </w:r>
      <w:r w:rsidR="00C60415" w:rsidRPr="00C2149C">
        <w:rPr>
          <w:rFonts w:cs="Arial"/>
        </w:rPr>
        <w:t xml:space="preserve">medical history and </w:t>
      </w:r>
      <w:r w:rsidR="00D550F4">
        <w:rPr>
          <w:rFonts w:cs="Arial"/>
        </w:rPr>
        <w:t xml:space="preserve">included </w:t>
      </w:r>
      <w:r w:rsidR="00C60415" w:rsidRPr="00C2149C">
        <w:rPr>
          <w:rFonts w:cs="Arial"/>
        </w:rPr>
        <w:t>the Patient Enablement Instrument</w:t>
      </w:r>
      <w:r w:rsidR="00F92AA8" w:rsidRPr="00C2149C">
        <w:rPr>
          <w:rFonts w:cs="Arial"/>
        </w:rPr>
        <w:t>.</w:t>
      </w:r>
      <w:r w:rsidR="00F92AA8" w:rsidRPr="00C2149C">
        <w:rPr>
          <w:rFonts w:cs="Arial"/>
        </w:rPr>
        <w:fldChar w:fldCharType="begin"/>
      </w:r>
      <w:r w:rsidR="00A81FE9">
        <w:rPr>
          <w:rFonts w:cs="Arial"/>
        </w:rPr>
        <w:instrText xml:space="preserve"> ADDIN EN.CITE &lt;EndNote&gt;&lt;Cite&gt;&lt;Author&gt;Howie&lt;/Author&gt;&lt;Year&gt;1998&lt;/Year&gt;&lt;RecNum&gt;190&lt;/RecNum&gt;&lt;DisplayText&gt;&lt;style face="superscript"&gt;20&lt;/style&gt;&lt;/DisplayText&gt;&lt;record&gt;&lt;rec-number&gt;190&lt;/rec-number&gt;&lt;foreign-keys&gt;&lt;key app="EN" db-id="92p95awzhxtea5e2te4vftszatvzrstprsrd" timestamp="1472651699"&gt;190&lt;/key&gt;&lt;/foreign-keys&gt;&lt;ref-type name="Journal Article"&gt;17&lt;/ref-type&gt;&lt;contributors&gt;&lt;authors&gt;&lt;author&gt;Howie, J. G.&lt;/author&gt;&lt;author&gt;Heaney, D. J.&lt;/author&gt;&lt;author&gt;Maxwell, M.&lt;/author&gt;&lt;author&gt;Walker, J. J.&lt;/author&gt;&lt;/authors&gt;&lt;/contributors&gt;&lt;auth-address&gt;University of Edinburgh, Department of General Practice, UK.&lt;/auth-address&gt;&lt;titles&gt;&lt;title&gt;A comparison of a Patient Enablement Instrument (PEI) against two established satisfaction scales as an outcome measure of primary care consultations&lt;/title&gt;&lt;secondary-title&gt;Fam Pract&lt;/secondary-title&gt;&lt;alt-title&gt;Family practice&lt;/alt-title&gt;&lt;/titles&gt;&lt;periodical&gt;&lt;full-title&gt;Fam Pract&lt;/full-title&gt;&lt;/periodical&gt;&lt;alt-periodical&gt;&lt;full-title&gt;Family Practice&lt;/full-title&gt;&lt;/alt-periodical&gt;&lt;pages&gt;165-71&lt;/pages&gt;&lt;volume&gt;15&lt;/volume&gt;&lt;number&gt;2&lt;/number&gt;&lt;keywords&gt;&lt;keyword&gt;Family Practice&lt;/keyword&gt;&lt;keyword&gt;Humans&lt;/keyword&gt;&lt;keyword&gt;Outcome Assessment (Health Care)/*methods&lt;/keyword&gt;&lt;keyword&gt;*Patient Satisfaction&lt;/keyword&gt;&lt;keyword&gt;*Primary Health Care&lt;/keyword&gt;&lt;keyword&gt;*Surveys and Questionnaires&lt;/keyword&gt;&lt;/keywords&gt;&lt;dates&gt;&lt;year&gt;1998&lt;/year&gt;&lt;pub-dates&gt;&lt;date&gt;Apr&lt;/date&gt;&lt;/pub-dates&gt;&lt;/dates&gt;&lt;isbn&gt;0263-2136 (Print)&amp;#xD;0263-2136 (Linking)&lt;/isbn&gt;&lt;accession-num&gt;9613486&lt;/accession-num&gt;&lt;urls&gt;&lt;related-urls&gt;&lt;url&gt;http://www.ncbi.nlm.nih.gov/pubmed/9613486&lt;/url&gt;&lt;/related-urls&gt;&lt;/urls&gt;&lt;/record&gt;&lt;/Cite&gt;&lt;/EndNote&gt;</w:instrText>
      </w:r>
      <w:r w:rsidR="00F92AA8" w:rsidRPr="00C2149C">
        <w:rPr>
          <w:rFonts w:cs="Arial"/>
        </w:rPr>
        <w:fldChar w:fldCharType="separate"/>
      </w:r>
      <w:r w:rsidR="00A81FE9" w:rsidRPr="00A81FE9">
        <w:rPr>
          <w:rFonts w:cs="Arial"/>
          <w:noProof/>
          <w:vertAlign w:val="superscript"/>
        </w:rPr>
        <w:t>20</w:t>
      </w:r>
      <w:r w:rsidR="00F92AA8" w:rsidRPr="00C2149C">
        <w:rPr>
          <w:rFonts w:cs="Arial"/>
        </w:rPr>
        <w:fldChar w:fldCharType="end"/>
      </w:r>
      <w:r w:rsidR="00C60415" w:rsidRPr="00C2149C">
        <w:rPr>
          <w:rFonts w:cs="Arial"/>
        </w:rPr>
        <w:t xml:space="preserve"> </w:t>
      </w:r>
      <w:r w:rsidR="00F92AA8" w:rsidRPr="00C2149C">
        <w:rPr>
          <w:rFonts w:cs="Arial"/>
        </w:rPr>
        <w:t xml:space="preserve"> </w:t>
      </w:r>
      <w:r w:rsidR="00C60415" w:rsidRPr="00C2149C">
        <w:rPr>
          <w:rFonts w:cs="Arial"/>
        </w:rPr>
        <w:t xml:space="preserve">On each of the 14 days, participants were asked to rate the </w:t>
      </w:r>
      <w:r w:rsidR="00713D11">
        <w:rPr>
          <w:rFonts w:cs="Arial"/>
        </w:rPr>
        <w:t xml:space="preserve">presence and </w:t>
      </w:r>
      <w:r w:rsidR="00C60415" w:rsidRPr="00C2149C">
        <w:rPr>
          <w:rFonts w:cs="Arial"/>
        </w:rPr>
        <w:t>severity of symptom</w:t>
      </w:r>
      <w:r w:rsidR="00713D11">
        <w:rPr>
          <w:rFonts w:cs="Arial"/>
        </w:rPr>
        <w:t>s</w:t>
      </w:r>
      <w:r w:rsidR="00C60415" w:rsidRPr="00C2149C">
        <w:rPr>
          <w:rFonts w:cs="Arial"/>
        </w:rPr>
        <w:t xml:space="preserve"> </w:t>
      </w:r>
      <w:r w:rsidR="00713D11">
        <w:rPr>
          <w:rFonts w:cs="Arial"/>
        </w:rPr>
        <w:t>(</w:t>
      </w:r>
      <w:r w:rsidR="00C60415" w:rsidRPr="00C2149C">
        <w:rPr>
          <w:rFonts w:cs="Arial"/>
        </w:rPr>
        <w:t xml:space="preserve">using </w:t>
      </w:r>
      <w:r w:rsidR="00713D11">
        <w:rPr>
          <w:rFonts w:cs="Arial"/>
        </w:rPr>
        <w:t>the same</w:t>
      </w:r>
      <w:r w:rsidR="00713D11" w:rsidRPr="00C2149C">
        <w:rPr>
          <w:rFonts w:cs="Arial"/>
        </w:rPr>
        <w:t xml:space="preserve"> </w:t>
      </w:r>
      <w:r w:rsidR="00C60415" w:rsidRPr="00C2149C">
        <w:rPr>
          <w:rFonts w:cs="Arial"/>
        </w:rPr>
        <w:t xml:space="preserve">scale </w:t>
      </w:r>
      <w:r w:rsidR="00713D11">
        <w:rPr>
          <w:rFonts w:cs="Arial"/>
        </w:rPr>
        <w:t>used at baseline</w:t>
      </w:r>
      <w:r w:rsidR="00C60415" w:rsidRPr="00C2149C">
        <w:rPr>
          <w:rFonts w:cs="Arial"/>
        </w:rPr>
        <w:t>) and record any antibiotic use.</w:t>
      </w:r>
      <w:r w:rsidR="00CE624E">
        <w:rPr>
          <w:rFonts w:cs="Arial"/>
        </w:rPr>
        <w:t xml:space="preserve"> </w:t>
      </w:r>
      <w:r w:rsidR="008A01CE" w:rsidRPr="00C2149C">
        <w:rPr>
          <w:rFonts w:cs="Arial"/>
        </w:rPr>
        <w:t>On</w:t>
      </w:r>
      <w:r w:rsidR="00C60415" w:rsidRPr="00C2149C">
        <w:rPr>
          <w:rFonts w:cs="Arial"/>
        </w:rPr>
        <w:t xml:space="preserve"> day 14, </w:t>
      </w:r>
      <w:r w:rsidR="00C60415" w:rsidRPr="00C2149C">
        <w:rPr>
          <w:rFonts w:cs="Arial"/>
          <w:color w:val="000000"/>
          <w:lang w:eastAsia="en-US"/>
        </w:rPr>
        <w:t xml:space="preserve">participants were asked to record all resource use associated with UTI and time off work. </w:t>
      </w:r>
      <w:r w:rsidR="00713D11">
        <w:rPr>
          <w:rFonts w:cs="Arial"/>
        </w:rPr>
        <w:t>Non-responders</w:t>
      </w:r>
      <w:r w:rsidR="00C60415" w:rsidRPr="00C2149C">
        <w:rPr>
          <w:rFonts w:cs="Arial"/>
        </w:rPr>
        <w:t xml:space="preserve"> were reminded by telephone and given the opportunity to complete minimum data</w:t>
      </w:r>
      <w:r w:rsidR="004608AC" w:rsidRPr="00C2149C">
        <w:rPr>
          <w:rFonts w:cs="Arial"/>
        </w:rPr>
        <w:t xml:space="preserve"> set questions. </w:t>
      </w:r>
      <w:r w:rsidR="00C60415" w:rsidRPr="00C2149C">
        <w:rPr>
          <w:rFonts w:cs="Arial"/>
        </w:rPr>
        <w:t xml:space="preserve">At </w:t>
      </w:r>
      <w:r w:rsidR="000E3363" w:rsidRPr="00C2149C">
        <w:rPr>
          <w:rFonts w:cs="Arial"/>
        </w:rPr>
        <w:t xml:space="preserve">three </w:t>
      </w:r>
      <w:r w:rsidR="00C60415" w:rsidRPr="00C2149C">
        <w:rPr>
          <w:rFonts w:cs="Arial"/>
        </w:rPr>
        <w:t xml:space="preserve">months, the primary care medical records were examined for </w:t>
      </w:r>
      <w:r w:rsidR="00A00273" w:rsidRPr="00C2149C">
        <w:rPr>
          <w:rFonts w:cs="Arial"/>
        </w:rPr>
        <w:t xml:space="preserve">re-consultations with primary and secondary care, </w:t>
      </w:r>
      <w:r w:rsidR="00C60415" w:rsidRPr="00C2149C">
        <w:rPr>
          <w:rFonts w:cs="Arial"/>
        </w:rPr>
        <w:t>recurrences</w:t>
      </w:r>
      <w:r w:rsidR="00A00273" w:rsidRPr="00C2149C">
        <w:rPr>
          <w:rFonts w:cs="Arial"/>
        </w:rPr>
        <w:t xml:space="preserve"> of UTI</w:t>
      </w:r>
      <w:r w:rsidR="00C60415" w:rsidRPr="00C2149C">
        <w:rPr>
          <w:rFonts w:cs="Arial"/>
        </w:rPr>
        <w:t xml:space="preserve"> and further antibiotic use. </w:t>
      </w:r>
    </w:p>
    <w:p w14:paraId="76D532E9" w14:textId="77777777" w:rsidR="00C60415" w:rsidRPr="00C2149C" w:rsidRDefault="00C60415" w:rsidP="00606AA8">
      <w:pPr>
        <w:pStyle w:val="Heading2"/>
      </w:pPr>
      <w:r w:rsidRPr="00C2149C">
        <w:t>Microbiological procedures</w:t>
      </w:r>
    </w:p>
    <w:p w14:paraId="112B460F" w14:textId="63BEA147" w:rsidR="009B7332" w:rsidRDefault="00BB37BE" w:rsidP="009B7332">
      <w:pPr>
        <w:adjustRightInd w:val="0"/>
        <w:spacing w:after="0"/>
        <w:jc w:val="both"/>
        <w:rPr>
          <w:rFonts w:cs="Arial"/>
        </w:rPr>
      </w:pPr>
      <w:r>
        <w:rPr>
          <w:rStyle w:val="simple"/>
          <w:rFonts w:eastAsia="Times New Roman" w:cs="Arial"/>
        </w:rPr>
        <w:t>L</w:t>
      </w:r>
      <w:r w:rsidR="004A015D">
        <w:rPr>
          <w:rFonts w:cs="Arial"/>
        </w:rPr>
        <w:t xml:space="preserve">ocal </w:t>
      </w:r>
      <w:r w:rsidR="00C60415" w:rsidRPr="00C2149C">
        <w:rPr>
          <w:rFonts w:cs="Arial"/>
        </w:rPr>
        <w:t>laboratories were provided with a POETIC microbiology manual and standard operating procedures</w:t>
      </w:r>
      <w:r w:rsidR="00805775">
        <w:rPr>
          <w:rFonts w:cs="Arial"/>
        </w:rPr>
        <w:t>.</w:t>
      </w:r>
      <w:r w:rsidR="00A81FE9">
        <w:rPr>
          <w:rFonts w:cs="Arial"/>
        </w:rPr>
        <w:fldChar w:fldCharType="begin"/>
      </w:r>
      <w:r w:rsidR="00A81FE9">
        <w:rPr>
          <w:rFonts w:cs="Arial"/>
        </w:rPr>
        <w:instrText xml:space="preserve"> ADDIN EN.CITE &lt;EndNote&gt;&lt;Cite&gt;&lt;Author&gt;Bates&lt;/Author&gt;&lt;Year&gt;2014&lt;/Year&gt;&lt;RecNum&gt;111&lt;/RecNum&gt;&lt;DisplayText&gt;&lt;style face="superscript"&gt;18&lt;/style&gt;&lt;/DisplayText&gt;&lt;record&gt;&lt;rec-number&gt;111&lt;/rec-number&gt;&lt;foreign-keys&gt;&lt;key app="EN" db-id="92p95awzhxtea5e2te4vftszatvzrstprsrd" timestamp="1464094806"&gt;111&lt;/key&gt;&lt;/foreign-keys&gt;&lt;ref-type name="Journal Article"&gt;17&lt;/ref-type&gt;&lt;contributors&gt;&lt;authors&gt;&lt;author&gt;Bates, Janine&lt;/author&gt;&lt;author&gt;Thomas-Jones, Emma&lt;/author&gt;&lt;author&gt;Pickles, Timothy&lt;/author&gt;&lt;author&gt;Kirby, Nigel&lt;/author&gt;&lt;author&gt;Gal, Micaela&lt;/author&gt;&lt;author&gt;Bongard, Emily&lt;/author&gt;&lt;author&gt;Hood, Kerenza&lt;/author&gt;&lt;author&gt;Francis, Nicolas&lt;/author&gt;&lt;author&gt;Little, Paul&lt;/author&gt;&lt;author&gt;Moore, Michael&lt;/author&gt;&lt;author&gt;Rumsby, Kate&lt;/author&gt;&lt;author&gt;Llor, Carlos&lt;/author&gt;&lt;author&gt;Burgman, Curt&lt;/author&gt;&lt;author&gt;Verheij, Theo&lt;/author&gt;&lt;author&gt;Cohen, David&lt;/author&gt;&lt;author&gt;Wootton, Mandy&lt;/author&gt;&lt;author&gt;Howe, Robin&lt;/author&gt;&lt;author&gt;Butler, Christopher C.&lt;/author&gt;&lt;/authors&gt;&lt;/contributors&gt;&lt;titles&gt;&lt;title&gt;Point of care testing for urinary tract infection in primary care (POETIC): protocol for a randomised controlled trial of the clinical and cost effectiveness of FLEXICULT (TM) informed management of uncomplicated UTI in primary care&lt;/title&gt;&lt;secondary-title&gt;Bmc Family Practice&lt;/secondary-title&gt;&lt;/titles&gt;&lt;periodical&gt;&lt;full-title&gt;Bmc Family Practice&lt;/full-title&gt;&lt;/periodical&gt;&lt;volume&gt;15&lt;/volume&gt;&lt;dates&gt;&lt;year&gt;2014&lt;/year&gt;&lt;pub-dates&gt;&lt;date&gt;Nov 25&lt;/date&gt;&lt;/pub-dates&gt;&lt;/dates&gt;&lt;isbn&gt;1471-2296&lt;/isbn&gt;&lt;accession-num&gt;WOS:000345936900005&lt;/accession-num&gt;&lt;urls&gt;&lt;related-urls&gt;&lt;url&gt;&amp;lt;Go to ISI&amp;gt;://WOS:000345936900005&lt;/url&gt;&lt;/related-urls&gt;&lt;/urls&gt;&lt;custom7&gt;187&lt;/custom7&gt;&lt;electronic-resource-num&gt;10.1186/s12875-014-0187-4&lt;/electronic-resource-num&gt;&lt;/record&gt;&lt;/Cite&gt;&lt;/EndNote&gt;</w:instrText>
      </w:r>
      <w:r w:rsidR="00A81FE9">
        <w:rPr>
          <w:rFonts w:cs="Arial"/>
        </w:rPr>
        <w:fldChar w:fldCharType="separate"/>
      </w:r>
      <w:r w:rsidR="00A81FE9" w:rsidRPr="00A81FE9">
        <w:rPr>
          <w:rFonts w:cs="Arial"/>
          <w:noProof/>
          <w:vertAlign w:val="superscript"/>
        </w:rPr>
        <w:t>18</w:t>
      </w:r>
      <w:r w:rsidR="00A81FE9">
        <w:rPr>
          <w:rFonts w:cs="Arial"/>
        </w:rPr>
        <w:fldChar w:fldCharType="end"/>
      </w:r>
      <w:r w:rsidR="003B4680">
        <w:rPr>
          <w:rFonts w:cs="Arial"/>
        </w:rPr>
        <w:t xml:space="preserve"> </w:t>
      </w:r>
    </w:p>
    <w:p w14:paraId="233DFB4F" w14:textId="77777777" w:rsidR="00E80CB2" w:rsidRPr="00C2149C" w:rsidRDefault="00E80CB2" w:rsidP="009B7332">
      <w:pPr>
        <w:adjustRightInd w:val="0"/>
        <w:spacing w:after="0"/>
        <w:jc w:val="both"/>
        <w:rPr>
          <w:rFonts w:cs="Arial"/>
        </w:rPr>
      </w:pPr>
    </w:p>
    <w:p w14:paraId="442B59BB" w14:textId="77777777" w:rsidR="004608AC" w:rsidRPr="00C2149C" w:rsidRDefault="004608AC" w:rsidP="009B7332">
      <w:pPr>
        <w:adjustRightInd w:val="0"/>
        <w:spacing w:after="0"/>
        <w:jc w:val="both"/>
        <w:rPr>
          <w:b/>
        </w:rPr>
      </w:pPr>
      <w:r w:rsidRPr="00C2149C">
        <w:rPr>
          <w:b/>
        </w:rPr>
        <w:t>Definition of a UTI</w:t>
      </w:r>
    </w:p>
    <w:p w14:paraId="4E1E422F" w14:textId="0F0C1E84" w:rsidR="004608AC" w:rsidRPr="00C2149C" w:rsidRDefault="004447E5" w:rsidP="004608AC">
      <w:pPr>
        <w:adjustRightInd w:val="0"/>
        <w:spacing w:after="0"/>
        <w:jc w:val="both"/>
        <w:rPr>
          <w:rFonts w:cs="Arial"/>
        </w:rPr>
      </w:pPr>
      <w:r>
        <w:rPr>
          <w:rFonts w:cs="Arial"/>
        </w:rPr>
        <w:t>The definition of a UTI used by the laboratory serving the participating clinicians was used to compare results of the point of care Flexicult</w:t>
      </w:r>
      <w:r w:rsidR="00FE24EA">
        <w:rPr>
          <w:rFonts w:cs="Arial"/>
          <w:vertAlign w:val="superscript"/>
        </w:rPr>
        <w:t>™</w:t>
      </w:r>
      <w:r>
        <w:rPr>
          <w:rFonts w:cs="Arial"/>
        </w:rPr>
        <w:t xml:space="preserve"> test</w:t>
      </w:r>
      <w:r w:rsidR="005F29C3">
        <w:rPr>
          <w:rFonts w:cs="Arial"/>
        </w:rPr>
        <w:t>, as the test</w:t>
      </w:r>
      <w:r>
        <w:rPr>
          <w:rFonts w:cs="Arial"/>
        </w:rPr>
        <w:t xml:space="preserve"> was designed to give them their usual </w:t>
      </w:r>
      <w:r>
        <w:rPr>
          <w:rFonts w:cs="Arial"/>
        </w:rPr>
        <w:lastRenderedPageBreak/>
        <w:t xml:space="preserve">information quicker.  </w:t>
      </w:r>
      <w:r w:rsidR="004608AC" w:rsidRPr="00C2149C">
        <w:rPr>
          <w:rFonts w:cs="Arial"/>
        </w:rPr>
        <w:t>In Wales, England and Spain, the definition of a UTI on laboratory culture was ≥10</w:t>
      </w:r>
      <w:r w:rsidR="004608AC" w:rsidRPr="00C2149C">
        <w:rPr>
          <w:rFonts w:cs="Arial"/>
          <w:vertAlign w:val="superscript"/>
        </w:rPr>
        <w:t>5</w:t>
      </w:r>
      <w:r w:rsidR="004608AC" w:rsidRPr="00C2149C">
        <w:rPr>
          <w:rFonts w:cs="Arial"/>
        </w:rPr>
        <w:t> colony forming units per millilitre (CFU/mL</w:t>
      </w:r>
      <w:r w:rsidR="00877A55" w:rsidRPr="00C2149C">
        <w:rPr>
          <w:rFonts w:cs="Arial"/>
        </w:rPr>
        <w:t>)</w:t>
      </w:r>
      <w:r w:rsidR="004608AC" w:rsidRPr="00C2149C">
        <w:rPr>
          <w:rFonts w:cs="Arial"/>
        </w:rPr>
        <w:t xml:space="preserve"> of a pure/predominant recognised uropathogen (where predominant </w:t>
      </w:r>
      <w:r w:rsidR="00C032A6" w:rsidRPr="00C2149C">
        <w:rPr>
          <w:rFonts w:cs="Arial"/>
        </w:rPr>
        <w:t>wa</w:t>
      </w:r>
      <w:r w:rsidR="004608AC" w:rsidRPr="00C2149C">
        <w:rPr>
          <w:rFonts w:cs="Arial"/>
        </w:rPr>
        <w:t>s defined as a ≥10</w:t>
      </w:r>
      <w:r w:rsidR="004608AC" w:rsidRPr="00C2149C">
        <w:rPr>
          <w:rFonts w:cs="Arial"/>
          <w:vertAlign w:val="superscript"/>
        </w:rPr>
        <w:t>3</w:t>
      </w:r>
      <w:r w:rsidR="004608AC" w:rsidRPr="00C2149C">
        <w:rPr>
          <w:rFonts w:cs="Arial"/>
        </w:rPr>
        <w:t xml:space="preserve">CFU/mL difference between the first and second highest bacterial growths). For </w:t>
      </w:r>
      <w:r w:rsidR="006B459F" w:rsidRPr="00C2149C">
        <w:rPr>
          <w:rFonts w:cs="Arial"/>
        </w:rPr>
        <w:t xml:space="preserve">the </w:t>
      </w:r>
      <w:r w:rsidR="004608AC" w:rsidRPr="00C2149C">
        <w:rPr>
          <w:rFonts w:cs="Arial"/>
        </w:rPr>
        <w:t>Netherlands, the definition was 10</w:t>
      </w:r>
      <w:r w:rsidR="004608AC" w:rsidRPr="00C2149C">
        <w:rPr>
          <w:rFonts w:cs="Arial"/>
          <w:vertAlign w:val="superscript"/>
        </w:rPr>
        <w:t xml:space="preserve">4 </w:t>
      </w:r>
      <w:r w:rsidR="004608AC" w:rsidRPr="00C2149C">
        <w:rPr>
          <w:rFonts w:cs="Arial"/>
        </w:rPr>
        <w:t>CFU/mL growth</w:t>
      </w:r>
      <w:r w:rsidR="004608AC" w:rsidRPr="00C2149C" w:rsidDel="004D7ED3">
        <w:rPr>
          <w:rFonts w:cs="Arial"/>
        </w:rPr>
        <w:t xml:space="preserve"> </w:t>
      </w:r>
      <w:r w:rsidR="004608AC" w:rsidRPr="00C2149C">
        <w:rPr>
          <w:rFonts w:cs="Arial"/>
        </w:rPr>
        <w:t>of a pure/predominant recognised uropathogen</w:t>
      </w:r>
      <w:r w:rsidR="007D5156" w:rsidRPr="00C2149C">
        <w:rPr>
          <w:rFonts w:cs="Arial"/>
        </w:rPr>
        <w:t>.</w:t>
      </w:r>
    </w:p>
    <w:p w14:paraId="29BA08ED" w14:textId="77777777" w:rsidR="00362AD5" w:rsidRPr="00C2149C" w:rsidRDefault="00362AD5" w:rsidP="009B7332">
      <w:pPr>
        <w:jc w:val="both"/>
        <w:rPr>
          <w:lang w:eastAsia="en-US"/>
        </w:rPr>
      </w:pPr>
    </w:p>
    <w:p w14:paraId="0B8D07C4" w14:textId="77777777" w:rsidR="00C60415" w:rsidRPr="00C2149C" w:rsidRDefault="00C60415" w:rsidP="00606AA8">
      <w:pPr>
        <w:pStyle w:val="Heading2"/>
      </w:pPr>
      <w:r w:rsidRPr="00C2149C">
        <w:t xml:space="preserve">Statistical </w:t>
      </w:r>
      <w:r w:rsidR="004608AC" w:rsidRPr="00C2149C">
        <w:t>Considerations</w:t>
      </w:r>
    </w:p>
    <w:p w14:paraId="3C6FA566" w14:textId="77777777" w:rsidR="00C60415" w:rsidRPr="00C2149C" w:rsidRDefault="00C60415" w:rsidP="00D44E25">
      <w:pPr>
        <w:pStyle w:val="Heading3"/>
      </w:pPr>
      <w:r w:rsidRPr="00C2149C">
        <w:t>Sample Size Calculation</w:t>
      </w:r>
    </w:p>
    <w:p w14:paraId="6674924D" w14:textId="096D6960" w:rsidR="00D22F87" w:rsidRDefault="00C60415" w:rsidP="006413B6">
      <w:pPr>
        <w:adjustRightInd w:val="0"/>
        <w:spacing w:after="0"/>
        <w:jc w:val="both"/>
      </w:pPr>
      <w:r w:rsidRPr="00C2149C">
        <w:rPr>
          <w:rFonts w:cs="Arial"/>
        </w:rPr>
        <w:t xml:space="preserve">A sample of 460 (230 for each arm) patients for final analysis was required (significance level α = 0.05, statistical power (1-β) = 0.90) to </w:t>
      </w:r>
      <w:r w:rsidRPr="00C2149C">
        <w:rPr>
          <w:rFonts w:cs="Arial"/>
          <w:iCs/>
        </w:rPr>
        <w:t xml:space="preserve">allow for </w:t>
      </w:r>
      <w:r w:rsidR="009F4232">
        <w:rPr>
          <w:rFonts w:cs="Arial"/>
          <w:iCs/>
        </w:rPr>
        <w:t>an</w:t>
      </w:r>
      <w:r w:rsidRPr="00C2149C">
        <w:rPr>
          <w:rFonts w:cs="Arial"/>
        </w:rPr>
        <w:t xml:space="preserve"> </w:t>
      </w:r>
      <w:r w:rsidR="009F4232">
        <w:rPr>
          <w:rFonts w:cs="Arial"/>
        </w:rPr>
        <w:t>increase</w:t>
      </w:r>
      <w:r w:rsidR="009F4232" w:rsidRPr="00C2149C">
        <w:rPr>
          <w:rFonts w:cs="Arial"/>
        </w:rPr>
        <w:t xml:space="preserve"> </w:t>
      </w:r>
      <w:r w:rsidRPr="00C2149C">
        <w:rPr>
          <w:rFonts w:cs="Arial"/>
        </w:rPr>
        <w:t xml:space="preserve">in </w:t>
      </w:r>
      <w:r w:rsidR="00BD3095">
        <w:rPr>
          <w:rFonts w:cs="Arial"/>
        </w:rPr>
        <w:t>concordant</w:t>
      </w:r>
      <w:r w:rsidRPr="00C2149C">
        <w:rPr>
          <w:rFonts w:cs="Arial"/>
        </w:rPr>
        <w:t xml:space="preserve"> antibiotic usage</w:t>
      </w:r>
      <w:r w:rsidR="009F4232">
        <w:rPr>
          <w:rFonts w:cs="Arial"/>
        </w:rPr>
        <w:t xml:space="preserve"> from 55% in the standard care arm to 70% in the intervention arm.</w:t>
      </w:r>
      <w:r w:rsidRPr="00C2149C">
        <w:rPr>
          <w:rFonts w:cs="Arial"/>
        </w:rPr>
        <w:t xml:space="preserve"> </w:t>
      </w:r>
      <w:r w:rsidR="009F4232">
        <w:rPr>
          <w:rFonts w:cs="Arial"/>
        </w:rPr>
        <w:t>This was inflated to</w:t>
      </w:r>
      <w:r w:rsidRPr="00C2149C">
        <w:rPr>
          <w:rFonts w:cs="Arial"/>
        </w:rPr>
        <w:t xml:space="preserve"> 614 to allow for a 25% loss to follow up.</w:t>
      </w:r>
      <w:r w:rsidR="004608AC" w:rsidRPr="00C2149C">
        <w:rPr>
          <w:rFonts w:cs="Arial"/>
        </w:rPr>
        <w:t xml:space="preserve"> </w:t>
      </w:r>
      <w:r w:rsidR="00D22F87">
        <w:rPr>
          <w:rFonts w:cs="Arial"/>
        </w:rPr>
        <w:t>The analysis took c</w:t>
      </w:r>
      <w:r w:rsidR="004608AC" w:rsidRPr="00C2149C">
        <w:rPr>
          <w:rFonts w:cs="Arial"/>
        </w:rPr>
        <w:t>lustering by practice</w:t>
      </w:r>
      <w:r w:rsidR="00474052">
        <w:rPr>
          <w:rFonts w:cs="Arial"/>
        </w:rPr>
        <w:t xml:space="preserve"> </w:t>
      </w:r>
      <w:r w:rsidR="00D22F87">
        <w:rPr>
          <w:rFonts w:cs="Arial"/>
        </w:rPr>
        <w:t xml:space="preserve">into account. </w:t>
      </w:r>
    </w:p>
    <w:p w14:paraId="211D88B7" w14:textId="77777777" w:rsidR="00D22F87" w:rsidRDefault="00D22F87" w:rsidP="006413B6">
      <w:pPr>
        <w:adjustRightInd w:val="0"/>
        <w:spacing w:after="0"/>
        <w:jc w:val="both"/>
      </w:pPr>
    </w:p>
    <w:p w14:paraId="1A076B3B" w14:textId="77777777" w:rsidR="00C60415" w:rsidRPr="00A81FE9" w:rsidRDefault="00C60415" w:rsidP="006413B6">
      <w:pPr>
        <w:adjustRightInd w:val="0"/>
        <w:spacing w:after="0"/>
        <w:jc w:val="both"/>
      </w:pPr>
      <w:r w:rsidRPr="006413B6">
        <w:rPr>
          <w:b/>
        </w:rPr>
        <w:t>Primary outcome</w:t>
      </w:r>
    </w:p>
    <w:p w14:paraId="29A984E3" w14:textId="088D0384" w:rsidR="00C60415" w:rsidRPr="00C2149C" w:rsidRDefault="00C60415" w:rsidP="00C60415">
      <w:pPr>
        <w:adjustRightInd w:val="0"/>
        <w:spacing w:after="0"/>
        <w:jc w:val="both"/>
        <w:rPr>
          <w:rFonts w:cs="Arial"/>
        </w:rPr>
      </w:pPr>
      <w:r w:rsidRPr="00C2149C">
        <w:rPr>
          <w:rFonts w:cs="Arial"/>
        </w:rPr>
        <w:t xml:space="preserve">The primary outcome was </w:t>
      </w:r>
      <w:r w:rsidR="00BD3095">
        <w:rPr>
          <w:rFonts w:cs="Arial"/>
        </w:rPr>
        <w:t>concordant</w:t>
      </w:r>
      <w:r w:rsidRPr="00C2149C">
        <w:rPr>
          <w:rFonts w:cs="Arial"/>
        </w:rPr>
        <w:t xml:space="preserve"> antibiotic use defined as consumption of an antibiotic on </w:t>
      </w:r>
      <w:r w:rsidR="006B5D96">
        <w:rPr>
          <w:rFonts w:cs="Arial"/>
        </w:rPr>
        <w:t>Day 3</w:t>
      </w:r>
      <w:r w:rsidRPr="00C2149C">
        <w:rPr>
          <w:rFonts w:cs="Arial"/>
        </w:rPr>
        <w:t xml:space="preserve"> (or </w:t>
      </w:r>
      <w:r w:rsidR="006B5D96">
        <w:rPr>
          <w:rFonts w:cs="Arial"/>
        </w:rPr>
        <w:t>D</w:t>
      </w:r>
      <w:r w:rsidRPr="00C2149C">
        <w:rPr>
          <w:rFonts w:cs="Arial"/>
        </w:rPr>
        <w:t xml:space="preserve">ays </w:t>
      </w:r>
      <w:r w:rsidR="006B5D96">
        <w:rPr>
          <w:rFonts w:cs="Arial"/>
        </w:rPr>
        <w:t>1</w:t>
      </w:r>
      <w:r w:rsidR="006B5D96" w:rsidRPr="00C2149C">
        <w:rPr>
          <w:rFonts w:cs="Arial"/>
        </w:rPr>
        <w:t xml:space="preserve"> </w:t>
      </w:r>
      <w:r w:rsidRPr="00C2149C">
        <w:rPr>
          <w:rFonts w:cs="Arial"/>
        </w:rPr>
        <w:t xml:space="preserve">or </w:t>
      </w:r>
      <w:r w:rsidR="006B5D96">
        <w:rPr>
          <w:rFonts w:cs="Arial"/>
        </w:rPr>
        <w:t>2</w:t>
      </w:r>
      <w:r w:rsidR="006B5D96" w:rsidRPr="00C2149C">
        <w:rPr>
          <w:rFonts w:cs="Arial"/>
        </w:rPr>
        <w:t xml:space="preserve"> </w:t>
      </w:r>
      <w:r w:rsidRPr="00C2149C">
        <w:rPr>
          <w:rFonts w:cs="Arial"/>
        </w:rPr>
        <w:t xml:space="preserve">for </w:t>
      </w:r>
      <w:r w:rsidRPr="00C2149C">
        <w:rPr>
          <w:rFonts w:cs="Arial"/>
        </w:rPr>
        <w:lastRenderedPageBreak/>
        <w:t>fosfomycin</w:t>
      </w:r>
      <w:r w:rsidR="006B5D96">
        <w:rPr>
          <w:rFonts w:cs="Arial"/>
        </w:rPr>
        <w:t>, and</w:t>
      </w:r>
      <w:r w:rsidR="006B5D96" w:rsidRPr="00C2149C">
        <w:rPr>
          <w:rFonts w:cs="Arial"/>
        </w:rPr>
        <w:t xml:space="preserve"> </w:t>
      </w:r>
      <w:r w:rsidR="006B5D96">
        <w:rPr>
          <w:rFonts w:cs="Arial"/>
        </w:rPr>
        <w:t>D</w:t>
      </w:r>
      <w:r w:rsidR="006B5D96" w:rsidRPr="00C2149C">
        <w:rPr>
          <w:rFonts w:cs="Arial"/>
        </w:rPr>
        <w:t xml:space="preserve">ay </w:t>
      </w:r>
      <w:r w:rsidR="006B5D96">
        <w:rPr>
          <w:rFonts w:cs="Arial"/>
        </w:rPr>
        <w:t xml:space="preserve">1 </w:t>
      </w:r>
      <w:r w:rsidR="006B5D96" w:rsidRPr="00C2149C">
        <w:rPr>
          <w:rFonts w:cs="Arial"/>
        </w:rPr>
        <w:t xml:space="preserve">the </w:t>
      </w:r>
      <w:r w:rsidR="006B5D96">
        <w:rPr>
          <w:rFonts w:cs="Arial"/>
        </w:rPr>
        <w:t xml:space="preserve">initial </w:t>
      </w:r>
      <w:r w:rsidR="006B5D96" w:rsidRPr="00C2149C">
        <w:rPr>
          <w:rFonts w:cs="Arial"/>
        </w:rPr>
        <w:t xml:space="preserve">consultation </w:t>
      </w:r>
      <w:r w:rsidR="006B5D96">
        <w:rPr>
          <w:rFonts w:cs="Arial"/>
        </w:rPr>
        <w:t xml:space="preserve">and </w:t>
      </w:r>
      <w:r w:rsidR="006B5D96" w:rsidRPr="00C2149C">
        <w:rPr>
          <w:rFonts w:cs="Arial"/>
        </w:rPr>
        <w:t>randomisation)</w:t>
      </w:r>
      <w:r w:rsidRPr="00C2149C">
        <w:rPr>
          <w:rFonts w:cs="Arial"/>
        </w:rPr>
        <w:t xml:space="preserve"> for which a pathogen considered to be causing a UTI isolated in a laboratory was sensitive </w:t>
      </w:r>
      <w:r w:rsidRPr="00C2149C">
        <w:rPr>
          <w:rFonts w:cs="Arial"/>
          <w:i/>
        </w:rPr>
        <w:t xml:space="preserve">in vitro, </w:t>
      </w:r>
      <w:r w:rsidR="00AF3CEE">
        <w:rPr>
          <w:rFonts w:cs="Arial"/>
        </w:rPr>
        <w:t>or</w:t>
      </w:r>
      <w:r w:rsidRPr="00C2149C">
        <w:rPr>
          <w:rFonts w:cs="Arial"/>
          <w:i/>
        </w:rPr>
        <w:t xml:space="preserve">, </w:t>
      </w:r>
      <w:r w:rsidRPr="00C2149C">
        <w:rPr>
          <w:rFonts w:cs="Arial"/>
        </w:rPr>
        <w:t>no antibiotic use by women who did not have a UTI on laboratory culture</w:t>
      </w:r>
      <w:r w:rsidR="00C12018">
        <w:rPr>
          <w:rFonts w:cs="Arial"/>
        </w:rPr>
        <w:t xml:space="preserve"> </w:t>
      </w:r>
      <w:r w:rsidR="000617E7" w:rsidRPr="00C2149C">
        <w:rPr>
          <w:rFonts w:cs="Arial"/>
          <w:i/>
        </w:rPr>
        <w:t>Figure 2</w:t>
      </w:r>
      <w:r w:rsidR="000617E7" w:rsidRPr="00C2149C">
        <w:rPr>
          <w:rFonts w:cs="Arial"/>
        </w:rPr>
        <w:t>)</w:t>
      </w:r>
      <w:r w:rsidRPr="00C2149C">
        <w:rPr>
          <w:rFonts w:cs="Arial"/>
        </w:rPr>
        <w:t xml:space="preserve">. </w:t>
      </w:r>
      <w:r w:rsidR="00877A55" w:rsidRPr="00C2149C">
        <w:rPr>
          <w:rFonts w:cs="Arial"/>
        </w:rPr>
        <w:t xml:space="preserve">Sensitivity analyses were undertaken </w:t>
      </w:r>
      <w:r w:rsidR="006B5D96">
        <w:rPr>
          <w:rFonts w:cs="Arial"/>
        </w:rPr>
        <w:t xml:space="preserve">using the </w:t>
      </w:r>
      <w:r w:rsidR="00877A55" w:rsidRPr="00C2149C">
        <w:rPr>
          <w:rFonts w:cs="Arial"/>
        </w:rPr>
        <w:t>primary outcome calculated using the Flexicult</w:t>
      </w:r>
      <w:r w:rsidR="00A26069">
        <w:rPr>
          <w:rFonts w:cs="Arial"/>
          <w:vertAlign w:val="superscript"/>
        </w:rPr>
        <w:t>™</w:t>
      </w:r>
      <w:r w:rsidR="00877A55" w:rsidRPr="00C2149C">
        <w:rPr>
          <w:rFonts w:cs="Arial"/>
        </w:rPr>
        <w:t xml:space="preserve"> plate results and </w:t>
      </w:r>
      <w:r w:rsidR="00F82C59" w:rsidRPr="00C2149C">
        <w:rPr>
          <w:rFonts w:cs="Arial"/>
        </w:rPr>
        <w:t xml:space="preserve">initial antibiotic </w:t>
      </w:r>
      <w:r w:rsidR="00877A55" w:rsidRPr="00C2149C">
        <w:rPr>
          <w:rFonts w:cs="Arial"/>
        </w:rPr>
        <w:t>prescribing.</w:t>
      </w:r>
      <w:r w:rsidR="00F71B91">
        <w:rPr>
          <w:rFonts w:cs="Arial"/>
        </w:rPr>
        <w:t xml:space="preserve"> </w:t>
      </w:r>
    </w:p>
    <w:p w14:paraId="675BB2C2" w14:textId="77777777" w:rsidR="00C60415" w:rsidRPr="000E4A8E" w:rsidRDefault="00C60415" w:rsidP="00D44E25">
      <w:pPr>
        <w:pStyle w:val="Heading3"/>
      </w:pPr>
      <w:r w:rsidRPr="000E4A8E">
        <w:t>Secondary outcomes</w:t>
      </w:r>
    </w:p>
    <w:p w14:paraId="43E5A274" w14:textId="368FEF74" w:rsidR="008C013B" w:rsidRDefault="00086188" w:rsidP="00077517">
      <w:pPr>
        <w:adjustRightInd w:val="0"/>
        <w:spacing w:after="0"/>
        <w:jc w:val="both"/>
        <w:rPr>
          <w:rFonts w:cs="Arial"/>
        </w:rPr>
      </w:pPr>
      <w:r w:rsidRPr="006D77F6">
        <w:rPr>
          <w:rFonts w:cs="Arial"/>
        </w:rPr>
        <w:t>Secondary outcomes</w:t>
      </w:r>
      <w:r w:rsidR="00A55219">
        <w:rPr>
          <w:rFonts w:cs="Arial"/>
        </w:rPr>
        <w:t xml:space="preserve">, also defined at the outset in the protocol, </w:t>
      </w:r>
      <w:r w:rsidRPr="006D77F6">
        <w:rPr>
          <w:rFonts w:cs="Arial"/>
        </w:rPr>
        <w:t>comprised</w:t>
      </w:r>
      <w:r w:rsidR="00C60415" w:rsidRPr="006D77F6">
        <w:rPr>
          <w:rFonts w:cs="Arial"/>
        </w:rPr>
        <w:t xml:space="preserve"> </w:t>
      </w:r>
      <w:r w:rsidRPr="006D77F6">
        <w:rPr>
          <w:rFonts w:cs="Arial"/>
        </w:rPr>
        <w:t>initial</w:t>
      </w:r>
      <w:r w:rsidR="00C60415" w:rsidRPr="006D77F6">
        <w:rPr>
          <w:rFonts w:cs="Arial"/>
        </w:rPr>
        <w:t xml:space="preserve"> antibiotic prescription</w:t>
      </w:r>
      <w:r w:rsidRPr="006D77F6">
        <w:rPr>
          <w:rFonts w:cs="Arial"/>
        </w:rPr>
        <w:t xml:space="preserve"> (i.e. on </w:t>
      </w:r>
      <w:r w:rsidR="00651C93">
        <w:rPr>
          <w:rFonts w:cs="Arial"/>
        </w:rPr>
        <w:t>D</w:t>
      </w:r>
      <w:r w:rsidRPr="006D77F6">
        <w:rPr>
          <w:rFonts w:cs="Arial"/>
        </w:rPr>
        <w:t>ay 1)</w:t>
      </w:r>
      <w:r w:rsidR="00C60415" w:rsidRPr="006D77F6">
        <w:rPr>
          <w:rFonts w:cs="Arial"/>
        </w:rPr>
        <w:t xml:space="preserve"> and</w:t>
      </w:r>
      <w:r w:rsidRPr="006D77F6">
        <w:rPr>
          <w:rFonts w:cs="Arial"/>
        </w:rPr>
        <w:t xml:space="preserve"> at any point during the two week follow-up period</w:t>
      </w:r>
      <w:r w:rsidR="00C60415" w:rsidRPr="006D77F6">
        <w:rPr>
          <w:rFonts w:cs="Arial"/>
        </w:rPr>
        <w:t xml:space="preserve">, </w:t>
      </w:r>
      <w:r w:rsidR="00034B66" w:rsidRPr="006D77F6">
        <w:rPr>
          <w:rFonts w:cs="Arial"/>
        </w:rPr>
        <w:t>dose and duration of antibiotic</w:t>
      </w:r>
      <w:r w:rsidR="00034B66">
        <w:rPr>
          <w:rFonts w:cs="Arial"/>
        </w:rPr>
        <w:t>,</w:t>
      </w:r>
      <w:r w:rsidR="00034B66" w:rsidRPr="006D77F6">
        <w:rPr>
          <w:rFonts w:cs="Arial"/>
        </w:rPr>
        <w:t xml:space="preserve"> </w:t>
      </w:r>
      <w:r w:rsidR="00C60415" w:rsidRPr="006D77F6">
        <w:rPr>
          <w:rFonts w:cs="Arial"/>
        </w:rPr>
        <w:t>antibiotic consumption, adherence to national prescribing guidelines, recovery</w:t>
      </w:r>
      <w:r w:rsidR="001310E9" w:rsidRPr="006D77F6">
        <w:rPr>
          <w:rFonts w:cs="Arial"/>
        </w:rPr>
        <w:t xml:space="preserve"> (duration of symptoms </w:t>
      </w:r>
      <w:r w:rsidR="007F7CC9" w:rsidRPr="006D77F6">
        <w:rPr>
          <w:rFonts w:cs="Arial"/>
        </w:rPr>
        <w:t>and</w:t>
      </w:r>
      <w:r w:rsidR="001310E9" w:rsidRPr="006D77F6">
        <w:rPr>
          <w:rFonts w:cs="Arial"/>
        </w:rPr>
        <w:t xml:space="preserve"> symptom burden)</w:t>
      </w:r>
      <w:r w:rsidR="007F7CC9" w:rsidRPr="006D77F6">
        <w:rPr>
          <w:rFonts w:cs="Arial"/>
        </w:rPr>
        <w:fldChar w:fldCharType="begin">
          <w:fldData xml:space="preserve">PEVuZE5vdGU+PENpdGU+PEF1dGhvcj5CdXRsZXI8L0F1dGhvcj48WWVhcj4yMDA5PC9ZZWFyPjxS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</w:fldData>
        </w:fldChar>
      </w:r>
      <w:r w:rsidR="006413B6">
        <w:rPr>
          <w:rFonts w:cs="Arial"/>
        </w:rPr>
        <w:instrText xml:space="preserve"> ADDIN EN.CITE </w:instrText>
      </w:r>
      <w:r w:rsidR="006413B6">
        <w:rPr>
          <w:rFonts w:cs="Arial"/>
        </w:rPr>
        <w:fldChar w:fldCharType="begin">
          <w:fldData xml:space="preserve">PEVuZE5vdGU+PENpdGU+PEF1dGhvcj5CdXRsZXI8L0F1dGhvcj48WWVhcj4yMDA5PC9ZZWFyPjxS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</w:fldData>
        </w:fldChar>
      </w:r>
      <w:r w:rsidR="006413B6">
        <w:rPr>
          <w:rFonts w:cs="Arial"/>
        </w:rPr>
        <w:instrText xml:space="preserve"> ADDIN EN.CITE.DATA </w:instrText>
      </w:r>
      <w:r w:rsidR="006413B6">
        <w:rPr>
          <w:rFonts w:cs="Arial"/>
        </w:rPr>
      </w:r>
      <w:r w:rsidR="006413B6">
        <w:rPr>
          <w:rFonts w:cs="Arial"/>
        </w:rPr>
        <w:fldChar w:fldCharType="end"/>
      </w:r>
      <w:r w:rsidR="007F7CC9" w:rsidRPr="006D77F6">
        <w:rPr>
          <w:rFonts w:cs="Arial"/>
        </w:rPr>
      </w:r>
      <w:r w:rsidR="007F7CC9" w:rsidRPr="006D77F6">
        <w:rPr>
          <w:rFonts w:cs="Arial"/>
        </w:rPr>
        <w:fldChar w:fldCharType="separate"/>
      </w:r>
      <w:r w:rsidR="006413B6" w:rsidRPr="006413B6">
        <w:rPr>
          <w:rFonts w:cs="Arial"/>
          <w:noProof/>
          <w:vertAlign w:val="superscript"/>
        </w:rPr>
        <w:t>19,21</w:t>
      </w:r>
      <w:r w:rsidR="007F7CC9" w:rsidRPr="006D77F6">
        <w:rPr>
          <w:rFonts w:cs="Arial"/>
        </w:rPr>
        <w:fldChar w:fldCharType="end"/>
      </w:r>
      <w:r w:rsidR="00034B66">
        <w:rPr>
          <w:rFonts w:cs="Arial"/>
        </w:rPr>
        <w:t xml:space="preserve">, </w:t>
      </w:r>
      <w:r w:rsidR="006D77F6" w:rsidRPr="00034B66">
        <w:rPr>
          <w:rFonts w:cs="Arial"/>
        </w:rPr>
        <w:t>antibiotic resistance in urine and stool samples (at two weeks)</w:t>
      </w:r>
      <w:r w:rsidR="0070442A">
        <w:rPr>
          <w:rFonts w:cs="Arial"/>
        </w:rPr>
        <w:t>,</w:t>
      </w:r>
      <w:r w:rsidR="007F7CC9" w:rsidRPr="006D77F6">
        <w:rPr>
          <w:rFonts w:cs="Arial"/>
        </w:rPr>
        <w:t xml:space="preserve"> </w:t>
      </w:r>
      <w:r w:rsidR="0070442A">
        <w:rPr>
          <w:rFonts w:cs="Arial"/>
        </w:rPr>
        <w:t>p</w:t>
      </w:r>
      <w:r w:rsidR="0030113D" w:rsidRPr="006D77F6">
        <w:rPr>
          <w:rFonts w:cs="Arial"/>
        </w:rPr>
        <w:t>atient E</w:t>
      </w:r>
      <w:r w:rsidR="007162C3" w:rsidRPr="006D77F6">
        <w:rPr>
          <w:rFonts w:cs="Arial"/>
        </w:rPr>
        <w:t>nablement</w:t>
      </w:r>
      <w:r w:rsidR="007F7CC9" w:rsidRPr="006D77F6">
        <w:rPr>
          <w:rFonts w:cs="Arial"/>
        </w:rPr>
        <w:fldChar w:fldCharType="begin"/>
      </w:r>
      <w:r w:rsidR="00A81FE9">
        <w:rPr>
          <w:rFonts w:cs="Arial"/>
        </w:rPr>
        <w:instrText xml:space="preserve"> ADDIN EN.CITE &lt;EndNote&gt;&lt;Cite&gt;&lt;Author&gt;Howie&lt;/Author&gt;&lt;Year&gt;1998&lt;/Year&gt;&lt;RecNum&gt;190&lt;/RecNum&gt;&lt;DisplayText&gt;&lt;style face="superscript"&gt;20&lt;/style&gt;&lt;/DisplayText&gt;&lt;record&gt;&lt;rec-number&gt;190&lt;/rec-number&gt;&lt;foreign-keys&gt;&lt;key app="EN" db-id="92p95awzhxtea5e2te4vftszatvzrstprsrd" timestamp="1472651699"&gt;190&lt;/key&gt;&lt;/foreign-keys&gt;&lt;ref-type name="Journal Article"&gt;17&lt;/ref-type&gt;&lt;contributors&gt;&lt;authors&gt;&lt;author&gt;Howie, J. G.&lt;/author&gt;&lt;author&gt;Heaney, D. J.&lt;/author&gt;&lt;author&gt;Maxwell, M.&lt;/author&gt;&lt;author&gt;Walker, J. J.&lt;/author&gt;&lt;/authors&gt;&lt;/contributors&gt;&lt;auth-address&gt;University of Edinburgh, Department of General Practice, UK.&lt;/auth-address&gt;&lt;titles&gt;&lt;title&gt;A comparison of a Patient Enablement Instrument (PEI) against two established satisfaction scales as an outcome measure of primary care consultations&lt;/title&gt;&lt;secondary-title&gt;Fam Pract&lt;/secondary-title&gt;&lt;alt-title&gt;Family practice&lt;/alt-title&gt;&lt;/titles&gt;&lt;periodical&gt;&lt;full-title&gt;Fam Pract&lt;/full-title&gt;&lt;/periodical&gt;&lt;alt-periodical&gt;&lt;full-title&gt;Family Practice&lt;/full-title&gt;&lt;/alt-periodical&gt;&lt;pages&gt;165-71&lt;/pages&gt;&lt;volume&gt;15&lt;/volume&gt;&lt;number&gt;2&lt;/number&gt;&lt;keywords&gt;&lt;keyword&gt;Family Practice&lt;/keyword&gt;&lt;keyword&gt;Humans&lt;/keyword&gt;&lt;keyword&gt;Outcome Assessment (Health Care)/*methods&lt;/keyword&gt;&lt;keyword&gt;*Patient Satisfaction&lt;/keyword&gt;&lt;keyword&gt;*Primary Health Care&lt;/keyword&gt;&lt;keyword&gt;*Surveys and Questionnaires&lt;/keyword&gt;&lt;/keywords&gt;&lt;dates&gt;&lt;year&gt;1998&lt;/year&gt;&lt;pub-dates&gt;&lt;date&gt;Apr&lt;/date&gt;&lt;/pub-dates&gt;&lt;/dates&gt;&lt;isbn&gt;0263-2136 (Print)&amp;#xD;0263-2136 (Linking)&lt;/isbn&gt;&lt;accession-num&gt;9613486&lt;/accession-num&gt;&lt;urls&gt;&lt;related-urls&gt;&lt;url&gt;http://www.ncbi.nlm.nih.gov/pubmed/9613486&lt;/url&gt;&lt;/related-urls&gt;&lt;/urls&gt;&lt;/record&gt;&lt;/Cite&gt;&lt;/EndNote&gt;</w:instrText>
      </w:r>
      <w:r w:rsidR="007F7CC9" w:rsidRPr="006D77F6">
        <w:rPr>
          <w:rFonts w:cs="Arial"/>
        </w:rPr>
        <w:fldChar w:fldCharType="separate"/>
      </w:r>
      <w:r w:rsidR="00A81FE9" w:rsidRPr="00A81FE9">
        <w:rPr>
          <w:rFonts w:cs="Arial"/>
          <w:noProof/>
          <w:vertAlign w:val="superscript"/>
        </w:rPr>
        <w:t>20</w:t>
      </w:r>
      <w:r w:rsidR="007F7CC9" w:rsidRPr="006D77F6">
        <w:rPr>
          <w:rFonts w:cs="Arial"/>
        </w:rPr>
        <w:fldChar w:fldCharType="end"/>
      </w:r>
      <w:r w:rsidR="00C60415" w:rsidRPr="006D77F6">
        <w:rPr>
          <w:rFonts w:cs="Arial"/>
        </w:rPr>
        <w:t>,</w:t>
      </w:r>
      <w:r w:rsidR="00D80D48" w:rsidRPr="006D77F6">
        <w:rPr>
          <w:rFonts w:cs="Arial"/>
        </w:rPr>
        <w:t xml:space="preserve"> </w:t>
      </w:r>
      <w:r w:rsidR="00C60415" w:rsidRPr="006D77F6">
        <w:rPr>
          <w:rFonts w:cs="Arial"/>
        </w:rPr>
        <w:t>re-consultatio</w:t>
      </w:r>
      <w:r w:rsidR="00C75905" w:rsidRPr="006D77F6">
        <w:rPr>
          <w:rFonts w:cs="Arial"/>
        </w:rPr>
        <w:t xml:space="preserve">n, </w:t>
      </w:r>
      <w:r w:rsidR="00C60415" w:rsidRPr="006D77F6">
        <w:rPr>
          <w:rFonts w:cs="Arial"/>
        </w:rPr>
        <w:t xml:space="preserve"> recurrence of UTI, </w:t>
      </w:r>
      <w:r w:rsidR="00D80D48" w:rsidRPr="006D77F6">
        <w:rPr>
          <w:rFonts w:cs="Arial"/>
        </w:rPr>
        <w:t>hospitalisation, direct/</w:t>
      </w:r>
      <w:r w:rsidR="00C75905" w:rsidRPr="006D77F6">
        <w:rPr>
          <w:rFonts w:cs="Arial"/>
        </w:rPr>
        <w:t>indirect costs</w:t>
      </w:r>
      <w:r w:rsidR="00D80D48" w:rsidRPr="006D77F6">
        <w:rPr>
          <w:rFonts w:cs="Arial"/>
        </w:rPr>
        <w:t xml:space="preserve"> </w:t>
      </w:r>
      <w:r w:rsidR="00C60415" w:rsidRPr="006D77F6">
        <w:rPr>
          <w:rFonts w:cs="Arial"/>
        </w:rPr>
        <w:t>(within a three-month period)</w:t>
      </w:r>
      <w:r w:rsidR="004C49E7">
        <w:rPr>
          <w:rFonts w:cs="Arial"/>
        </w:rPr>
        <w:t>, and cost-effectiveness</w:t>
      </w:r>
      <w:r w:rsidR="00C75905" w:rsidRPr="006D77F6">
        <w:rPr>
          <w:rFonts w:cs="Arial"/>
        </w:rPr>
        <w:t>.</w:t>
      </w:r>
      <w:r w:rsidR="00C60415" w:rsidRPr="006D77F6">
        <w:rPr>
          <w:rFonts w:cs="Arial"/>
        </w:rPr>
        <w:t xml:space="preserve"> </w:t>
      </w:r>
    </w:p>
    <w:p w14:paraId="5B961E25" w14:textId="77777777" w:rsidR="00034B66" w:rsidRPr="006D77F6" w:rsidRDefault="00034B66" w:rsidP="00077517">
      <w:pPr>
        <w:adjustRightInd w:val="0"/>
        <w:spacing w:after="0"/>
        <w:jc w:val="both"/>
        <w:rPr>
          <w:rFonts w:cs="Arial"/>
        </w:rPr>
      </w:pPr>
    </w:p>
    <w:p w14:paraId="290F61C3" w14:textId="77777777" w:rsidR="00C60415" w:rsidRPr="00C2149C" w:rsidRDefault="00C60415" w:rsidP="00606AA8">
      <w:pPr>
        <w:pStyle w:val="Heading2"/>
      </w:pPr>
      <w:r w:rsidRPr="00C2149C">
        <w:t>Statistical Analysis</w:t>
      </w:r>
    </w:p>
    <w:p w14:paraId="0188CE53" w14:textId="30642599" w:rsidR="00332BE1" w:rsidRPr="006413B6" w:rsidRDefault="00332BE1" w:rsidP="00C60415">
      <w:pPr>
        <w:adjustRightInd w:val="0"/>
        <w:spacing w:after="0"/>
        <w:jc w:val="both"/>
        <w:rPr>
          <w:color w:val="000000" w:themeColor="text1"/>
        </w:rPr>
      </w:pPr>
      <w:r w:rsidRPr="006413B6">
        <w:rPr>
          <w:color w:val="000000" w:themeColor="text1"/>
        </w:rPr>
        <w:t xml:space="preserve">Analysis of primary and secondary outcomes were based on a modified intention-to-treat population. A sensitivity analysis was </w:t>
      </w:r>
      <w:r w:rsidRPr="006413B6">
        <w:rPr>
          <w:color w:val="000000" w:themeColor="text1"/>
        </w:rPr>
        <w:lastRenderedPageBreak/>
        <w:t>conducted</w:t>
      </w:r>
      <w:r w:rsidR="00B1692B" w:rsidRPr="006413B6">
        <w:rPr>
          <w:color w:val="000000" w:themeColor="text1"/>
        </w:rPr>
        <w:t xml:space="preserve"> using</w:t>
      </w:r>
      <w:r w:rsidRPr="006413B6">
        <w:rPr>
          <w:color w:val="000000" w:themeColor="text1"/>
        </w:rPr>
        <w:t xml:space="preserve"> multiple imputations to account for missing outcome data (see online supplementary material). Multilevel regression models were used to account for clustering of patients within practices. Country (England, The Netherlands, Spain, and Wales)</w:t>
      </w:r>
      <w:r w:rsidR="000D0EEF" w:rsidRPr="006413B6">
        <w:rPr>
          <w:color w:val="000000" w:themeColor="text1"/>
        </w:rPr>
        <w:t xml:space="preserve">, key </w:t>
      </w:r>
      <w:r w:rsidRPr="006413B6">
        <w:rPr>
          <w:color w:val="000000" w:themeColor="text1"/>
        </w:rPr>
        <w:t>symptoms (1, 2 or 3)</w:t>
      </w:r>
      <w:r w:rsidR="00B1692B" w:rsidRPr="006413B6">
        <w:rPr>
          <w:color w:val="000000" w:themeColor="text1"/>
        </w:rPr>
        <w:t xml:space="preserve"> and</w:t>
      </w:r>
      <w:r w:rsidRPr="006413B6">
        <w:rPr>
          <w:color w:val="000000" w:themeColor="text1"/>
        </w:rPr>
        <w:t xml:space="preserve"> stratifying and balancing variables were included as covariates in all models.</w:t>
      </w:r>
    </w:p>
    <w:p w14:paraId="122127E2" w14:textId="77777777" w:rsidR="00332BE1" w:rsidRDefault="00332BE1" w:rsidP="00C60415">
      <w:pPr>
        <w:adjustRightInd w:val="0"/>
        <w:spacing w:after="0"/>
        <w:jc w:val="both"/>
        <w:rPr>
          <w:color w:val="F79646" w:themeColor="accent6"/>
        </w:rPr>
      </w:pPr>
    </w:p>
    <w:p w14:paraId="600FF0D6" w14:textId="07E6CE63" w:rsidR="00A26069" w:rsidRDefault="00EA1B6B" w:rsidP="00C60415">
      <w:pPr>
        <w:adjustRightInd w:val="0"/>
        <w:spacing w:after="0"/>
        <w:jc w:val="both"/>
        <w:rPr>
          <w:rFonts w:cs="Arial"/>
        </w:rPr>
      </w:pPr>
      <w:r>
        <w:rPr>
          <w:rFonts w:cs="Arial"/>
        </w:rPr>
        <w:t>L</w:t>
      </w:r>
      <w:r w:rsidR="00C60415" w:rsidRPr="00C2149C">
        <w:rPr>
          <w:rFonts w:cs="Arial"/>
        </w:rPr>
        <w:t>ogistic</w:t>
      </w:r>
      <w:r>
        <w:rPr>
          <w:rFonts w:cs="Arial"/>
        </w:rPr>
        <w:t>,</w:t>
      </w:r>
      <w:r w:rsidR="00C60415" w:rsidRPr="00C2149C">
        <w:rPr>
          <w:rFonts w:cs="Arial"/>
        </w:rPr>
        <w:t xml:space="preserve"> linear </w:t>
      </w:r>
      <w:r>
        <w:rPr>
          <w:rFonts w:cs="Arial"/>
        </w:rPr>
        <w:t>or</w:t>
      </w:r>
      <w:r w:rsidR="00C60415" w:rsidRPr="00C2149C">
        <w:rPr>
          <w:rFonts w:cs="Arial"/>
        </w:rPr>
        <w:t xml:space="preserve"> futility</w:t>
      </w:r>
      <w:r w:rsidR="00983D41" w:rsidRPr="00C2149C">
        <w:rPr>
          <w:rFonts w:cs="Arial"/>
        </w:rPr>
        <w:t xml:space="preserve"> (survival)</w:t>
      </w:r>
      <w:r w:rsidR="00C60415" w:rsidRPr="00C2149C">
        <w:rPr>
          <w:rFonts w:cs="Arial"/>
        </w:rPr>
        <w:t xml:space="preserve"> analyses were undertaken</w:t>
      </w:r>
      <w:r>
        <w:rPr>
          <w:rFonts w:cs="Arial"/>
        </w:rPr>
        <w:t xml:space="preserve"> as appropriate</w:t>
      </w:r>
      <w:r w:rsidR="00983D41" w:rsidRPr="00C2149C">
        <w:rPr>
          <w:rFonts w:cs="Arial"/>
        </w:rPr>
        <w:t>.</w:t>
      </w:r>
      <w:r w:rsidR="001310E9" w:rsidRPr="00C2149C">
        <w:rPr>
          <w:rFonts w:cs="Arial"/>
        </w:rPr>
        <w:t xml:space="preserve"> </w:t>
      </w:r>
      <w:r w:rsidR="00983D41" w:rsidRPr="00C2149C">
        <w:rPr>
          <w:rFonts w:cs="Arial"/>
        </w:rPr>
        <w:t>U</w:t>
      </w:r>
      <w:r w:rsidR="001310E9" w:rsidRPr="00C2149C">
        <w:rPr>
          <w:rFonts w:cs="Arial"/>
        </w:rPr>
        <w:t xml:space="preserve">rinary symptom </w:t>
      </w:r>
      <w:r w:rsidR="008A01CE" w:rsidRPr="00C2149C">
        <w:rPr>
          <w:rFonts w:cs="Arial"/>
        </w:rPr>
        <w:t>burden</w:t>
      </w:r>
      <w:r w:rsidR="001310E9" w:rsidRPr="00C2149C">
        <w:rPr>
          <w:rFonts w:cs="Arial"/>
        </w:rPr>
        <w:t xml:space="preserve"> was </w:t>
      </w:r>
      <w:r w:rsidR="00983D41" w:rsidRPr="00C2149C">
        <w:rPr>
          <w:rFonts w:cs="Arial"/>
        </w:rPr>
        <w:t xml:space="preserve">calculated </w:t>
      </w:r>
      <w:r w:rsidR="001310E9" w:rsidRPr="00C2149C">
        <w:rPr>
          <w:rFonts w:cs="Arial"/>
        </w:rPr>
        <w:t>using the Area Under the Curve (AUC) of the total symptom score</w:t>
      </w:r>
      <w:r w:rsidR="009A184A" w:rsidRPr="00C2149C">
        <w:rPr>
          <w:rFonts w:cs="Arial"/>
        </w:rPr>
        <w:t xml:space="preserve"> for urgency, day time frequency and night time frequency</w:t>
      </w:r>
      <w:r w:rsidR="001310E9" w:rsidRPr="00C2149C">
        <w:rPr>
          <w:rFonts w:cs="Arial"/>
        </w:rPr>
        <w:t xml:space="preserve"> on each day</w:t>
      </w:r>
      <w:r w:rsidR="00C60415" w:rsidRPr="00C2149C">
        <w:rPr>
          <w:rFonts w:cs="Arial"/>
        </w:rPr>
        <w:t xml:space="preserve">. </w:t>
      </w:r>
      <w:r w:rsidR="007424D6" w:rsidRPr="00C2149C">
        <w:rPr>
          <w:rFonts w:cs="Arial"/>
        </w:rPr>
        <w:t xml:space="preserve">Due to its distribution, </w:t>
      </w:r>
      <w:r w:rsidR="006C6AE7" w:rsidRPr="00C2149C">
        <w:rPr>
          <w:rFonts w:cs="Arial"/>
        </w:rPr>
        <w:t xml:space="preserve">the AUC symptom burden was natural logged, </w:t>
      </w:r>
      <w:r w:rsidR="00877A55" w:rsidRPr="00C2149C">
        <w:rPr>
          <w:rFonts w:cs="Arial"/>
        </w:rPr>
        <w:t xml:space="preserve">and </w:t>
      </w:r>
      <w:r w:rsidR="007424D6" w:rsidRPr="00C2149C">
        <w:rPr>
          <w:rFonts w:cs="Arial"/>
        </w:rPr>
        <w:t xml:space="preserve">patient </w:t>
      </w:r>
      <w:r w:rsidR="00F87439" w:rsidRPr="001A361A">
        <w:rPr>
          <w:rFonts w:cs="Arial"/>
        </w:rPr>
        <w:t>enablement</w:t>
      </w:r>
      <w:r w:rsidR="001667EA">
        <w:rPr>
          <w:rFonts w:cs="Arial"/>
        </w:rPr>
        <w:t xml:space="preserve"> </w:t>
      </w:r>
      <w:r w:rsidR="00F87439" w:rsidRPr="00C2149C">
        <w:rPr>
          <w:rFonts w:cs="Arial"/>
        </w:rPr>
        <w:t xml:space="preserve">was dichotomised for analysis. </w:t>
      </w:r>
    </w:p>
    <w:p w14:paraId="66ACAD46" w14:textId="77777777" w:rsidR="00E80CB2" w:rsidRPr="00C2149C" w:rsidRDefault="00E80CB2" w:rsidP="00C60415">
      <w:pPr>
        <w:adjustRightInd w:val="0"/>
        <w:spacing w:after="0"/>
        <w:jc w:val="both"/>
        <w:rPr>
          <w:rFonts w:cs="Arial"/>
        </w:rPr>
      </w:pPr>
    </w:p>
    <w:p w14:paraId="5E971F2D" w14:textId="77777777" w:rsidR="005A60B1" w:rsidRPr="00C2149C" w:rsidRDefault="005A60B1" w:rsidP="005A60B1">
      <w:pPr>
        <w:pStyle w:val="Heading2"/>
      </w:pPr>
      <w:r w:rsidRPr="00C2149C">
        <w:t xml:space="preserve">Health economic </w:t>
      </w:r>
      <w:r w:rsidR="00930392" w:rsidRPr="00C2149C">
        <w:t>evaluation</w:t>
      </w:r>
    </w:p>
    <w:p w14:paraId="6693EE97" w14:textId="17AC9E84" w:rsidR="005A60B1" w:rsidRPr="00C2149C" w:rsidRDefault="005A60B1" w:rsidP="0071190E">
      <w:pPr>
        <w:jc w:val="both"/>
        <w:rPr>
          <w:rFonts w:cs="Arial"/>
          <w:color w:val="000000"/>
          <w:lang w:eastAsia="en-US"/>
        </w:rPr>
      </w:pPr>
      <w:r w:rsidRPr="00C2149C">
        <w:rPr>
          <w:rFonts w:cs="Arial"/>
          <w:color w:val="000000"/>
          <w:lang w:eastAsia="en-US"/>
        </w:rPr>
        <w:t xml:space="preserve">We </w:t>
      </w:r>
      <w:r w:rsidR="00487B5C" w:rsidRPr="00C2149C">
        <w:rPr>
          <w:rFonts w:cs="Arial"/>
          <w:color w:val="000000"/>
          <w:lang w:eastAsia="en-US"/>
        </w:rPr>
        <w:t xml:space="preserve">aimed to </w:t>
      </w:r>
      <w:r w:rsidRPr="00C2149C">
        <w:rPr>
          <w:rFonts w:cs="Arial"/>
          <w:color w:val="000000"/>
          <w:lang w:eastAsia="en-US"/>
        </w:rPr>
        <w:t xml:space="preserve">assess mean total cost (including the cost of the POCT) per unit increase in </w:t>
      </w:r>
      <w:r w:rsidR="00E57D30">
        <w:rPr>
          <w:rFonts w:cs="Arial"/>
          <w:color w:val="000000"/>
          <w:lang w:eastAsia="en-US"/>
        </w:rPr>
        <w:t>concordant</w:t>
      </w:r>
      <w:r w:rsidRPr="00C2149C">
        <w:rPr>
          <w:rFonts w:cs="Arial"/>
          <w:color w:val="000000"/>
          <w:lang w:eastAsia="en-US"/>
        </w:rPr>
        <w:t xml:space="preserve"> antibiotic prescribing</w:t>
      </w:r>
      <w:r w:rsidR="00A81FE9">
        <w:rPr>
          <w:rFonts w:cs="Arial"/>
          <w:color w:val="000000"/>
          <w:lang w:eastAsia="en-US"/>
        </w:rPr>
        <w:t>.</w:t>
      </w:r>
      <w:r w:rsidR="00A81FE9">
        <w:rPr>
          <w:rFonts w:cs="Arial"/>
          <w:color w:val="000000"/>
          <w:lang w:eastAsia="en-US"/>
        </w:rPr>
        <w:fldChar w:fldCharType="begin"/>
      </w:r>
      <w:r w:rsidR="00A81FE9">
        <w:rPr>
          <w:rFonts w:cs="Arial"/>
          <w:color w:val="000000"/>
          <w:lang w:eastAsia="en-US"/>
        </w:rPr>
        <w:instrText xml:space="preserve"> ADDIN EN.CITE &lt;EndNote&gt;&lt;Cite&gt;&lt;Author&gt;Bates&lt;/Author&gt;&lt;Year&gt;2014&lt;/Year&gt;&lt;RecNum&gt;111&lt;/RecNum&gt;&lt;DisplayText&gt;&lt;style face="superscript"&gt;18&lt;/style&gt;&lt;/DisplayText&gt;&lt;record&gt;&lt;rec-number&gt;111&lt;/rec-number&gt;&lt;foreign-keys&gt;&lt;key app="EN" db-id="92p95awzhxtea5e2te4vftszatvzrstprsrd" timestamp="1464094806"&gt;111&lt;/key&gt;&lt;/foreign-keys&gt;&lt;ref-type name="Journal Article"&gt;17&lt;/ref-type&gt;&lt;contributors&gt;&lt;authors&gt;&lt;author&gt;Bates, Janine&lt;/author&gt;&lt;author&gt;Thomas-Jones, Emma&lt;/author&gt;&lt;author&gt;Pickles, Timothy&lt;/author&gt;&lt;author&gt;Kirby, Nigel&lt;/author&gt;&lt;author&gt;Gal, Micaela&lt;/author&gt;&lt;author&gt;Bongard, Emily&lt;/author&gt;&lt;author&gt;Hood, Kerenza&lt;/author&gt;&lt;author&gt;Francis, Nicolas&lt;/author&gt;&lt;author&gt;Little, Paul&lt;/author&gt;&lt;author&gt;Moore, Michael&lt;/author&gt;&lt;author&gt;Rumsby, Kate&lt;/author&gt;&lt;author&gt;Llor, Carlos&lt;/author&gt;&lt;author&gt;Burgman, Curt&lt;/author&gt;&lt;author&gt;Verheij, Theo&lt;/author&gt;&lt;author&gt;Cohen, David&lt;/author&gt;&lt;author&gt;Wootton, Mandy&lt;/author&gt;&lt;author&gt;Howe, Robin&lt;/author&gt;&lt;author&gt;Butler, Christopher C.&lt;/author&gt;&lt;/authors&gt;&lt;/contributors&gt;&lt;titles&gt;&lt;title&gt;Point of care testing for urinary tract infection in primary care (POETIC): protocol for a randomised controlled trial of the clinical and cost effectiveness of FLEXICULT (TM) informed management of uncomplicated UTI in primary care&lt;/title&gt;&lt;secondary-title&gt;Bmc Family Practice&lt;/secondary-title&gt;&lt;/titles&gt;&lt;periodical&gt;&lt;full-title&gt;Bmc Family Practice&lt;/full-title&gt;&lt;/periodical&gt;&lt;volume&gt;15&lt;/volume&gt;&lt;dates&gt;&lt;year&gt;2014&lt;/year&gt;&lt;pub-dates&gt;&lt;date&gt;Nov 25&lt;/date&gt;&lt;/pub-dates&gt;&lt;/dates&gt;&lt;isbn&gt;1471-2296&lt;/isbn&gt;&lt;accession-num&gt;WOS:000345936900005&lt;/accession-num&gt;&lt;urls&gt;&lt;related-urls&gt;&lt;url&gt;&amp;lt;Go to ISI&amp;gt;://WOS:000345936900005&lt;/url&gt;&lt;/related-urls&gt;&lt;/urls&gt;&lt;custom7&gt;187&lt;/custom7&gt;&lt;electronic-resource-num&gt;10.1186/s12875-014-0187-4&lt;/electronic-resource-num&gt;&lt;/record&gt;&lt;/Cite&gt;&lt;/EndNote&gt;</w:instrText>
      </w:r>
      <w:r w:rsidR="00A81FE9">
        <w:rPr>
          <w:rFonts w:cs="Arial"/>
          <w:color w:val="000000"/>
          <w:lang w:eastAsia="en-US"/>
        </w:rPr>
        <w:fldChar w:fldCharType="separate"/>
      </w:r>
      <w:r w:rsidR="00A81FE9" w:rsidRPr="00A81FE9">
        <w:rPr>
          <w:rFonts w:cs="Arial"/>
          <w:noProof/>
          <w:color w:val="000000"/>
          <w:vertAlign w:val="superscript"/>
          <w:lang w:eastAsia="en-US"/>
        </w:rPr>
        <w:t>18</w:t>
      </w:r>
      <w:r w:rsidR="00A81FE9">
        <w:rPr>
          <w:rFonts w:cs="Arial"/>
          <w:color w:val="000000"/>
          <w:lang w:eastAsia="en-US"/>
        </w:rPr>
        <w:fldChar w:fldCharType="end"/>
      </w:r>
    </w:p>
    <w:p w14:paraId="12CB373F" w14:textId="0911C0F3" w:rsidR="005A60B1" w:rsidRPr="00C2149C" w:rsidRDefault="005A60B1" w:rsidP="0071190E">
      <w:pPr>
        <w:jc w:val="both"/>
        <w:rPr>
          <w:rFonts w:cs="Arial"/>
          <w:color w:val="000000"/>
          <w:lang w:eastAsia="en-US"/>
        </w:rPr>
      </w:pPr>
      <w:r w:rsidRPr="00C2149C">
        <w:rPr>
          <w:rFonts w:cs="Arial"/>
          <w:color w:val="000000"/>
          <w:lang w:eastAsia="en-US"/>
        </w:rPr>
        <w:t xml:space="preserve">Intention to treat analysis was used to determine the difference in resource use and difference in effectiveness between intervention and control group. Where cost data were skewed, 10,000 replications and bias corrected non-parametric bootstrap </w:t>
      </w:r>
      <w:r w:rsidRPr="00C2149C">
        <w:rPr>
          <w:rFonts w:cs="Arial"/>
          <w:color w:val="000000"/>
          <w:lang w:eastAsia="en-US"/>
        </w:rPr>
        <w:lastRenderedPageBreak/>
        <w:t>methods were used to determine 95% confidence intervals, analysis accounted for cluster effect</w:t>
      </w:r>
      <w:r w:rsidR="009B7835" w:rsidRPr="00C2149C">
        <w:rPr>
          <w:rFonts w:cs="Arial"/>
          <w:color w:val="000000"/>
          <w:lang w:eastAsia="en-US"/>
        </w:rPr>
        <w:t>.</w:t>
      </w:r>
      <w:r w:rsidR="00E77FF4" w:rsidRPr="00C2149C">
        <w:rPr>
          <w:rFonts w:cs="Arial"/>
          <w:color w:val="000000"/>
          <w:lang w:eastAsia="en-US"/>
        </w:rPr>
        <w:fldChar w:fldCharType="begin">
          <w:fldData xml:space="preserve">PEVuZE5vdGU+PENpdGU+PEF1dGhvcj5Hb21lczwvQXV0aG9yPjxZZWFyPjIwMTI8L1llYXI+PFJl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</w:fldData>
        </w:fldChar>
      </w:r>
      <w:r w:rsidR="006413B6">
        <w:rPr>
          <w:rFonts w:cs="Arial"/>
          <w:color w:val="000000"/>
          <w:lang w:eastAsia="en-US"/>
        </w:rPr>
        <w:instrText xml:space="preserve"> ADDIN EN.CITE </w:instrText>
      </w:r>
      <w:r w:rsidR="006413B6">
        <w:rPr>
          <w:rFonts w:cs="Arial"/>
          <w:color w:val="000000"/>
          <w:lang w:eastAsia="en-US"/>
        </w:rPr>
        <w:fldChar w:fldCharType="begin">
          <w:fldData xml:space="preserve">PEVuZE5vdGU+PENpdGU+PEF1dGhvcj5Hb21lczwvQXV0aG9yPjxZZWFyPjIwMTI8L1llYXI+PFJl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</w:fldData>
        </w:fldChar>
      </w:r>
      <w:r w:rsidR="006413B6">
        <w:rPr>
          <w:rFonts w:cs="Arial"/>
          <w:color w:val="000000"/>
          <w:lang w:eastAsia="en-US"/>
        </w:rPr>
        <w:instrText xml:space="preserve"> ADDIN EN.CITE.DATA </w:instrText>
      </w:r>
      <w:r w:rsidR="006413B6">
        <w:rPr>
          <w:rFonts w:cs="Arial"/>
          <w:color w:val="000000"/>
          <w:lang w:eastAsia="en-US"/>
        </w:rPr>
      </w:r>
      <w:r w:rsidR="006413B6">
        <w:rPr>
          <w:rFonts w:cs="Arial"/>
          <w:color w:val="000000"/>
          <w:lang w:eastAsia="en-US"/>
        </w:rPr>
        <w:fldChar w:fldCharType="end"/>
      </w:r>
      <w:r w:rsidR="00E77FF4" w:rsidRPr="00C2149C">
        <w:rPr>
          <w:rFonts w:cs="Arial"/>
          <w:color w:val="000000"/>
          <w:lang w:eastAsia="en-US"/>
        </w:rPr>
      </w:r>
      <w:r w:rsidR="00E77FF4" w:rsidRPr="00C2149C">
        <w:rPr>
          <w:rFonts w:cs="Arial"/>
          <w:color w:val="000000"/>
          <w:lang w:eastAsia="en-US"/>
        </w:rPr>
        <w:fldChar w:fldCharType="separate"/>
      </w:r>
      <w:r w:rsidR="006413B6" w:rsidRPr="006413B6">
        <w:rPr>
          <w:rFonts w:cs="Arial"/>
          <w:noProof/>
          <w:color w:val="000000"/>
          <w:vertAlign w:val="superscript"/>
          <w:lang w:eastAsia="en-US"/>
        </w:rPr>
        <w:t>22</w:t>
      </w:r>
      <w:r w:rsidR="00E77FF4" w:rsidRPr="00C2149C">
        <w:rPr>
          <w:rFonts w:cs="Arial"/>
          <w:color w:val="000000"/>
          <w:lang w:eastAsia="en-US"/>
        </w:rPr>
        <w:fldChar w:fldCharType="end"/>
      </w:r>
      <w:r w:rsidR="008A01CE" w:rsidRPr="00C2149C">
        <w:rPr>
          <w:rFonts w:cs="Arial"/>
          <w:color w:val="000000"/>
          <w:lang w:eastAsia="en-US"/>
        </w:rPr>
        <w:t xml:space="preserve"> A</w:t>
      </w:r>
      <w:r w:rsidRPr="00C2149C">
        <w:rPr>
          <w:rFonts w:cs="Times New Roman"/>
        </w:rPr>
        <w:t xml:space="preserve"> cost effectiveness acceptability curve is used to show the probability of the intervention having an incremental cost effectiveness ratio below a range of acceptability thresholds</w:t>
      </w:r>
      <w:r w:rsidR="00E22755" w:rsidRPr="00C2149C">
        <w:rPr>
          <w:rFonts w:cs="Times New Roman"/>
        </w:rPr>
        <w:t>.</w:t>
      </w:r>
      <w:r w:rsidR="00E77FF4" w:rsidRPr="00C2149C">
        <w:rPr>
          <w:rFonts w:cs="Times New Roman"/>
        </w:rPr>
        <w:fldChar w:fldCharType="begin"/>
      </w:r>
      <w:r w:rsidR="006413B6">
        <w:rPr>
          <w:rFonts w:cs="Times New Roman"/>
        </w:rPr>
        <w:instrText xml:space="preserve"> ADDIN EN.CITE &lt;EndNote&gt;&lt;Cite&gt;&lt;Author&gt;Fenwick&lt;/Author&gt;&lt;Year&gt;2004&lt;/Year&gt;&lt;RecNum&gt;193&lt;/RecNum&gt;&lt;DisplayText&gt;&lt;style face="superscript"&gt;23&lt;/style&gt;&lt;/DisplayText&gt;&lt;record&gt;&lt;rec-number&gt;193&lt;/rec-number&gt;&lt;foreign-keys&gt;&lt;key app="EN" db-id="92p95awzhxtea5e2te4vftszatvzrstprsrd" timestamp="1474893798"&gt;193&lt;/key&gt;&lt;/foreign-keys&gt;&lt;ref-type name="Journal Article"&gt;17&lt;/ref-type&gt;&lt;contributors&gt;&lt;authors&gt;&lt;author&gt;Fenwick, E.&lt;/author&gt;&lt;author&gt;O&amp;apos;Brien, B. J.&lt;/author&gt;&lt;author&gt;Briggs, A.&lt;/author&gt;&lt;/authors&gt;&lt;/contributors&gt;&lt;auth-address&gt;Centre for Evaluation of Medicines, St Joseph&amp;apos;s Hospital, Hamilton, Canada. ealf100@york.ac.uk&lt;/auth-address&gt;&lt;titles&gt;&lt;title&gt;Cost-effectiveness acceptability curves--facts, fallacies and frequently asked questions&lt;/title&gt;&lt;secondary-title&gt;Health Econ&lt;/secondary-title&gt;&lt;/titles&gt;&lt;periodical&gt;&lt;full-title&gt;Health Econ&lt;/full-title&gt;&lt;/periodical&gt;&lt;pages&gt;405-15&lt;/pages&gt;&lt;volume&gt;13&lt;/volume&gt;&lt;number&gt;5&lt;/number&gt;&lt;keywords&gt;&lt;keyword&gt;Bayes Theorem&lt;/keyword&gt;&lt;keyword&gt;Cost-Benefit Analysis/*methods/statistics &amp;amp; numerical data&lt;/keyword&gt;&lt;keyword&gt;Humans&lt;/keyword&gt;&lt;keyword&gt;Quality-Adjusted Life Years&lt;/keyword&gt;&lt;keyword&gt;United States&lt;/keyword&gt;&lt;/keywords&gt;&lt;dates&gt;&lt;year&gt;2004&lt;/year&gt;&lt;pub-dates&gt;&lt;date&gt;May&lt;/date&gt;&lt;/pub-dates&gt;&lt;/dates&gt;&lt;isbn&gt;1057-9230 (Print)&amp;#xD;1057-9230 (Linking)&lt;/isbn&gt;&lt;accession-num&gt;15127421&lt;/accession-num&gt;&lt;urls&gt;&lt;related-urls&gt;&lt;url&gt;http://www.ncbi.nlm.nih.gov/pubmed/15127421&lt;/url&gt;&lt;/related-urls&gt;&lt;/urls&gt;&lt;electronic-resource-num&gt;10.1002/hec.903&lt;/electronic-resource-num&gt;&lt;/record&gt;&lt;/Cite&gt;&lt;/EndNote&gt;</w:instrText>
      </w:r>
      <w:r w:rsidR="00E77FF4" w:rsidRPr="00C2149C">
        <w:rPr>
          <w:rFonts w:cs="Times New Roman"/>
        </w:rPr>
        <w:fldChar w:fldCharType="separate"/>
      </w:r>
      <w:r w:rsidR="006413B6" w:rsidRPr="006413B6">
        <w:rPr>
          <w:rFonts w:cs="Times New Roman"/>
          <w:noProof/>
          <w:vertAlign w:val="superscript"/>
        </w:rPr>
        <w:t>23</w:t>
      </w:r>
      <w:r w:rsidR="00E77FF4" w:rsidRPr="00C2149C">
        <w:rPr>
          <w:rFonts w:cs="Times New Roman"/>
        </w:rPr>
        <w:fldChar w:fldCharType="end"/>
      </w:r>
      <w:r w:rsidRPr="00C2149C">
        <w:rPr>
          <w:rFonts w:cs="Times New Roman"/>
        </w:rPr>
        <w:t xml:space="preserve"> </w:t>
      </w:r>
    </w:p>
    <w:p w14:paraId="1913280F" w14:textId="77777777" w:rsidR="005A60B1" w:rsidRPr="00C2149C" w:rsidRDefault="005A60B1" w:rsidP="00B93E33">
      <w:pPr>
        <w:adjustRightInd w:val="0"/>
        <w:spacing w:after="0"/>
        <w:rPr>
          <w:rFonts w:ascii="Arial" w:hAnsi="Arial" w:cs="Arial"/>
          <w:sz w:val="24"/>
          <w:szCs w:val="24"/>
        </w:rPr>
      </w:pPr>
    </w:p>
    <w:p w14:paraId="0EF47575" w14:textId="77777777" w:rsidR="005A60B1" w:rsidRPr="00C2149C" w:rsidRDefault="005A60B1" w:rsidP="00B93E33">
      <w:pPr>
        <w:adjustRightInd w:val="0"/>
        <w:spacing w:after="0"/>
        <w:rPr>
          <w:rFonts w:ascii="Arial" w:hAnsi="Arial" w:cs="Arial"/>
          <w:sz w:val="24"/>
          <w:szCs w:val="24"/>
        </w:rPr>
      </w:pPr>
    </w:p>
    <w:p w14:paraId="534AD136" w14:textId="77777777" w:rsidR="00C97F73" w:rsidRPr="00C2149C" w:rsidRDefault="00C97F73" w:rsidP="00B93E33">
      <w:pPr>
        <w:adjustRightInd w:val="0"/>
        <w:spacing w:after="0"/>
        <w:jc w:val="both"/>
        <w:rPr>
          <w:rFonts w:ascii="Arial" w:hAnsi="Arial" w:cs="Arial"/>
          <w:b/>
          <w:sz w:val="24"/>
          <w:szCs w:val="24"/>
        </w:rPr>
      </w:pPr>
      <w:r w:rsidRPr="00C2149C">
        <w:rPr>
          <w:rFonts w:ascii="Arial" w:hAnsi="Arial" w:cs="Arial"/>
          <w:b/>
          <w:sz w:val="24"/>
          <w:szCs w:val="24"/>
        </w:rPr>
        <w:t>Results</w:t>
      </w:r>
    </w:p>
    <w:p w14:paraId="1D90EB6E" w14:textId="6767D06B" w:rsidR="00B91801" w:rsidRDefault="00566F72" w:rsidP="006B459F">
      <w:pPr>
        <w:adjustRightInd w:val="0"/>
        <w:spacing w:after="0"/>
        <w:jc w:val="both"/>
        <w:rPr>
          <w:rFonts w:cs="Arial"/>
        </w:rPr>
      </w:pPr>
      <w:r>
        <w:rPr>
          <w:rFonts w:cs="Arial"/>
        </w:rPr>
        <w:t>Participants were recruited</w:t>
      </w:r>
      <w:r w:rsidR="001F4385">
        <w:rPr>
          <w:rFonts w:cs="Arial"/>
        </w:rPr>
        <w:t xml:space="preserve"> between </w:t>
      </w:r>
      <w:r>
        <w:rPr>
          <w:rFonts w:cs="Arial"/>
        </w:rPr>
        <w:t xml:space="preserve">July 2013 </w:t>
      </w:r>
      <w:r w:rsidR="001F4385">
        <w:rPr>
          <w:rFonts w:cs="Arial"/>
        </w:rPr>
        <w:t xml:space="preserve">and </w:t>
      </w:r>
      <w:r>
        <w:rPr>
          <w:rFonts w:cs="Arial"/>
        </w:rPr>
        <w:t>August 2014</w:t>
      </w:r>
      <w:r w:rsidR="00A2372E">
        <w:rPr>
          <w:rFonts w:cs="Arial"/>
        </w:rPr>
        <w:t xml:space="preserve">, with </w:t>
      </w:r>
      <w:r w:rsidR="00991146" w:rsidRPr="00C2149C">
        <w:rPr>
          <w:rFonts w:cs="Arial"/>
        </w:rPr>
        <w:t xml:space="preserve">329 randomised to the </w:t>
      </w:r>
      <w:r w:rsidR="00FE24EA">
        <w:rPr>
          <w:rFonts w:cs="Arial"/>
        </w:rPr>
        <w:t>intervention (Flexicult</w:t>
      </w:r>
      <w:r w:rsidR="00FE24EA">
        <w:rPr>
          <w:rFonts w:cs="Arial"/>
          <w:vertAlign w:val="superscript"/>
        </w:rPr>
        <w:t>™</w:t>
      </w:r>
      <w:r w:rsidR="00FE24EA">
        <w:rPr>
          <w:rFonts w:cs="Arial"/>
        </w:rPr>
        <w:t>)</w:t>
      </w:r>
      <w:r w:rsidR="00991146" w:rsidRPr="00C2149C">
        <w:rPr>
          <w:rFonts w:cs="Arial"/>
        </w:rPr>
        <w:t xml:space="preserve"> arm and 325 to </w:t>
      </w:r>
      <w:r w:rsidR="004B2A00" w:rsidRPr="00C2149C">
        <w:rPr>
          <w:rFonts w:cs="Arial"/>
        </w:rPr>
        <w:t xml:space="preserve">standard </w:t>
      </w:r>
      <w:r w:rsidR="00991146" w:rsidRPr="00C2149C">
        <w:rPr>
          <w:rFonts w:cs="Arial"/>
        </w:rPr>
        <w:t>care</w:t>
      </w:r>
      <w:r w:rsidR="00D83A6F" w:rsidRPr="00C2149C">
        <w:rPr>
          <w:rFonts w:cs="Arial"/>
        </w:rPr>
        <w:t xml:space="preserve">. </w:t>
      </w:r>
      <w:r w:rsidR="007021AD" w:rsidRPr="00C2149C">
        <w:rPr>
          <w:rFonts w:cs="Arial"/>
        </w:rPr>
        <w:t xml:space="preserve">Baseline data </w:t>
      </w:r>
      <w:r w:rsidR="003B4680">
        <w:rPr>
          <w:rFonts w:cs="Arial"/>
        </w:rPr>
        <w:t>were</w:t>
      </w:r>
      <w:r w:rsidR="003B4680" w:rsidRPr="00C2149C">
        <w:rPr>
          <w:rFonts w:cs="Arial"/>
        </w:rPr>
        <w:t xml:space="preserve"> </w:t>
      </w:r>
      <w:r w:rsidR="007021AD" w:rsidRPr="00C2149C">
        <w:rPr>
          <w:rFonts w:cs="Arial"/>
        </w:rPr>
        <w:t xml:space="preserve">available for </w:t>
      </w:r>
      <w:r w:rsidR="00D83A6F" w:rsidRPr="00C2149C">
        <w:rPr>
          <w:rFonts w:cs="Arial"/>
        </w:rPr>
        <w:t xml:space="preserve">324 in the </w:t>
      </w:r>
      <w:r w:rsidR="00FE24EA">
        <w:rPr>
          <w:rFonts w:cs="Arial"/>
        </w:rPr>
        <w:t>intervention</w:t>
      </w:r>
      <w:r w:rsidR="00D83A6F" w:rsidRPr="00C2149C">
        <w:rPr>
          <w:rFonts w:cs="Arial"/>
        </w:rPr>
        <w:t xml:space="preserve"> arm and 319 in the </w:t>
      </w:r>
      <w:r w:rsidR="0007281E">
        <w:rPr>
          <w:rFonts w:cs="Arial"/>
        </w:rPr>
        <w:t>s</w:t>
      </w:r>
      <w:r w:rsidR="00D83A6F" w:rsidRPr="00C2149C">
        <w:rPr>
          <w:rFonts w:cs="Arial"/>
        </w:rPr>
        <w:t xml:space="preserve">tandard </w:t>
      </w:r>
      <w:r w:rsidR="0007281E">
        <w:rPr>
          <w:rFonts w:cs="Arial"/>
        </w:rPr>
        <w:t>c</w:t>
      </w:r>
      <w:r w:rsidR="00D83A6F" w:rsidRPr="00C2149C">
        <w:rPr>
          <w:rFonts w:cs="Arial"/>
        </w:rPr>
        <w:t>are arm</w:t>
      </w:r>
      <w:r w:rsidR="00345C84">
        <w:rPr>
          <w:rFonts w:cs="Arial"/>
        </w:rPr>
        <w:t xml:space="preserve">. We ascertained initial antibiotic prescribing for </w:t>
      </w:r>
      <w:r w:rsidR="001F4385">
        <w:rPr>
          <w:rFonts w:cs="Arial"/>
        </w:rPr>
        <w:t>100% of</w:t>
      </w:r>
      <w:r w:rsidR="00B05227">
        <w:rPr>
          <w:rFonts w:cs="Arial"/>
        </w:rPr>
        <w:t xml:space="preserve"> participants</w:t>
      </w:r>
      <w:r w:rsidR="0045227B">
        <w:rPr>
          <w:rFonts w:cs="Arial"/>
        </w:rPr>
        <w:t>,</w:t>
      </w:r>
      <w:r w:rsidR="00345C84">
        <w:rPr>
          <w:rFonts w:cs="Arial"/>
        </w:rPr>
        <w:t xml:space="preserve"> o</w:t>
      </w:r>
      <w:r w:rsidR="00F20286" w:rsidRPr="00C2149C">
        <w:rPr>
          <w:rFonts w:cs="Arial"/>
        </w:rPr>
        <w:t xml:space="preserve">btained primary </w:t>
      </w:r>
      <w:r w:rsidR="00664EB6" w:rsidRPr="00C2149C">
        <w:rPr>
          <w:rFonts w:cs="Arial"/>
        </w:rPr>
        <w:t>outcome</w:t>
      </w:r>
      <w:r w:rsidR="00F20286" w:rsidRPr="00C2149C">
        <w:rPr>
          <w:rFonts w:cs="Arial"/>
        </w:rPr>
        <w:t xml:space="preserve"> </w:t>
      </w:r>
      <w:r w:rsidR="0045227B">
        <w:rPr>
          <w:rFonts w:cs="Arial"/>
        </w:rPr>
        <w:t xml:space="preserve">data </w:t>
      </w:r>
      <w:r w:rsidR="00F20286" w:rsidRPr="00C2149C">
        <w:rPr>
          <w:rFonts w:cs="Arial"/>
        </w:rPr>
        <w:t xml:space="preserve">for </w:t>
      </w:r>
      <w:r w:rsidR="00991146" w:rsidRPr="00C2149C">
        <w:rPr>
          <w:rFonts w:cs="Arial"/>
        </w:rPr>
        <w:t xml:space="preserve">252 </w:t>
      </w:r>
      <w:r w:rsidR="000108D6" w:rsidRPr="00C2149C">
        <w:rPr>
          <w:rFonts w:cs="Arial"/>
        </w:rPr>
        <w:t xml:space="preserve">(76.6%) </w:t>
      </w:r>
      <w:r w:rsidR="00991146" w:rsidRPr="00C2149C">
        <w:rPr>
          <w:rFonts w:cs="Arial"/>
        </w:rPr>
        <w:t xml:space="preserve">and 245 </w:t>
      </w:r>
      <w:r w:rsidR="000108D6" w:rsidRPr="00C2149C">
        <w:rPr>
          <w:rFonts w:cs="Arial"/>
        </w:rPr>
        <w:t xml:space="preserve">(75.4%) </w:t>
      </w:r>
      <w:r w:rsidR="00316A4D" w:rsidRPr="00C2149C">
        <w:rPr>
          <w:rFonts w:cs="Arial"/>
        </w:rPr>
        <w:t>respectively</w:t>
      </w:r>
      <w:r w:rsidR="00A61245">
        <w:rPr>
          <w:rFonts w:cs="Arial"/>
        </w:rPr>
        <w:t xml:space="preserve">, and had </w:t>
      </w:r>
      <w:r w:rsidR="0045227B">
        <w:rPr>
          <w:rFonts w:cs="Arial"/>
        </w:rPr>
        <w:t xml:space="preserve">three-month </w:t>
      </w:r>
      <w:r w:rsidR="00A61245">
        <w:rPr>
          <w:rFonts w:cs="Arial"/>
        </w:rPr>
        <w:t xml:space="preserve">follow up data for over </w:t>
      </w:r>
      <w:r w:rsidR="00990F20">
        <w:rPr>
          <w:rFonts w:cs="Arial"/>
        </w:rPr>
        <w:t>98.6</w:t>
      </w:r>
      <w:r w:rsidR="00A61245">
        <w:rPr>
          <w:rFonts w:cs="Arial"/>
        </w:rPr>
        <w:t xml:space="preserve">% </w:t>
      </w:r>
      <w:r w:rsidR="00F20286" w:rsidRPr="00C2149C">
        <w:rPr>
          <w:rFonts w:cs="Arial"/>
        </w:rPr>
        <w:t>(</w:t>
      </w:r>
      <w:r w:rsidR="00326195" w:rsidRPr="00C2149C">
        <w:rPr>
          <w:rFonts w:cs="Arial"/>
        </w:rPr>
        <w:t xml:space="preserve">Figure </w:t>
      </w:r>
      <w:r w:rsidR="000617E7" w:rsidRPr="00C2149C">
        <w:rPr>
          <w:rFonts w:cs="Arial"/>
        </w:rPr>
        <w:t>3</w:t>
      </w:r>
      <w:r w:rsidR="00F20286" w:rsidRPr="00C2149C">
        <w:rPr>
          <w:rFonts w:cs="Arial"/>
        </w:rPr>
        <w:t>).</w:t>
      </w:r>
      <w:r w:rsidR="00345C84">
        <w:rPr>
          <w:rFonts w:cs="Arial"/>
        </w:rPr>
        <w:t xml:space="preserve"> </w:t>
      </w:r>
      <w:r w:rsidR="00345C84" w:rsidRPr="000E4A8E">
        <w:rPr>
          <w:rFonts w:cs="Arial"/>
        </w:rPr>
        <w:t xml:space="preserve">There were no important </w:t>
      </w:r>
      <w:r w:rsidR="00A61245">
        <w:rPr>
          <w:rFonts w:cs="Arial"/>
        </w:rPr>
        <w:t xml:space="preserve">measured </w:t>
      </w:r>
      <w:r w:rsidR="00345C84" w:rsidRPr="000E4A8E">
        <w:rPr>
          <w:rFonts w:cs="Arial"/>
        </w:rPr>
        <w:t xml:space="preserve">differences between those </w:t>
      </w:r>
      <w:r w:rsidR="0010047D">
        <w:rPr>
          <w:rFonts w:cs="Arial"/>
        </w:rPr>
        <w:t>with and without</w:t>
      </w:r>
      <w:r w:rsidR="00345C84" w:rsidRPr="000E4A8E">
        <w:rPr>
          <w:rFonts w:cs="Arial"/>
        </w:rPr>
        <w:t xml:space="preserve"> primary outcome </w:t>
      </w:r>
      <w:r w:rsidR="004B2687">
        <w:rPr>
          <w:rFonts w:cs="Arial"/>
        </w:rPr>
        <w:t>data</w:t>
      </w:r>
      <w:r w:rsidR="00345C84" w:rsidRPr="000E4A8E">
        <w:rPr>
          <w:rFonts w:cs="Arial"/>
        </w:rPr>
        <w:t xml:space="preserve"> (</w:t>
      </w:r>
      <w:r w:rsidR="00077517" w:rsidRPr="000E4A8E">
        <w:rPr>
          <w:rFonts w:cs="Arial"/>
        </w:rPr>
        <w:t>see supplementary material).</w:t>
      </w:r>
      <w:r w:rsidR="00F20286" w:rsidRPr="00C2149C">
        <w:rPr>
          <w:rFonts w:cs="Arial"/>
        </w:rPr>
        <w:t xml:space="preserve"> </w:t>
      </w:r>
      <w:r w:rsidR="0026411A" w:rsidRPr="00C2149C">
        <w:rPr>
          <w:rFonts w:cs="Arial"/>
        </w:rPr>
        <w:t>The two arms were well balanced in terms of baseline variables.</w:t>
      </w:r>
      <w:r w:rsidR="0026411A">
        <w:rPr>
          <w:rFonts w:cs="Arial"/>
        </w:rPr>
        <w:t xml:space="preserve"> </w:t>
      </w:r>
      <w:r w:rsidR="001A21AB" w:rsidRPr="00C2149C">
        <w:rPr>
          <w:rFonts w:cs="Arial"/>
        </w:rPr>
        <w:t xml:space="preserve">The most frequent symptoms were frequency, urgency and </w:t>
      </w:r>
      <w:r w:rsidR="004B2687">
        <w:rPr>
          <w:rFonts w:cs="Arial"/>
        </w:rPr>
        <w:t>dysuria</w:t>
      </w:r>
      <w:r w:rsidR="001A21AB" w:rsidRPr="00C2149C">
        <w:rPr>
          <w:rFonts w:cs="Arial"/>
        </w:rPr>
        <w:t xml:space="preserve">, </w:t>
      </w:r>
      <w:r w:rsidR="004B2687">
        <w:rPr>
          <w:rFonts w:cs="Arial"/>
        </w:rPr>
        <w:t>and</w:t>
      </w:r>
      <w:r w:rsidR="004B2687" w:rsidRPr="00C2149C">
        <w:rPr>
          <w:rFonts w:cs="Arial"/>
        </w:rPr>
        <w:t xml:space="preserve"> </w:t>
      </w:r>
      <w:r w:rsidR="001A21AB" w:rsidRPr="00C2149C">
        <w:rPr>
          <w:rFonts w:cs="Arial"/>
        </w:rPr>
        <w:t xml:space="preserve">the least frequent symptoms </w:t>
      </w:r>
      <w:r w:rsidR="001A21AB" w:rsidRPr="00C2149C">
        <w:rPr>
          <w:rFonts w:cs="Arial"/>
        </w:rPr>
        <w:lastRenderedPageBreak/>
        <w:t>were fever and blood in the urine (Table 1). Approximately a third had a microbiologically confirmed UTI (35.9%</w:t>
      </w:r>
      <w:r w:rsidR="00990F20">
        <w:rPr>
          <w:rFonts w:cs="Arial"/>
        </w:rPr>
        <w:t>, 220/612</w:t>
      </w:r>
      <w:r w:rsidR="001A21AB" w:rsidRPr="00C2149C">
        <w:rPr>
          <w:rFonts w:cs="Arial"/>
        </w:rPr>
        <w:t xml:space="preserve">). </w:t>
      </w:r>
    </w:p>
    <w:p w14:paraId="796264F4" w14:textId="77777777" w:rsidR="00AD5BA5" w:rsidRPr="00AD5BA5" w:rsidRDefault="00AD5BA5" w:rsidP="006B459F">
      <w:pPr>
        <w:adjustRightInd w:val="0"/>
        <w:spacing w:after="0"/>
        <w:jc w:val="both"/>
        <w:rPr>
          <w:rFonts w:cs="Arial"/>
        </w:rPr>
      </w:pPr>
    </w:p>
    <w:p w14:paraId="54E79A1D" w14:textId="14326E75" w:rsidR="00077517" w:rsidRDefault="0027228E" w:rsidP="006B459F">
      <w:pPr>
        <w:jc w:val="both"/>
      </w:pPr>
      <w:r w:rsidRPr="00C2149C">
        <w:t>More</w:t>
      </w:r>
      <w:r w:rsidR="00A00273" w:rsidRPr="00C2149C">
        <w:t xml:space="preserve"> participants</w:t>
      </w:r>
      <w:r w:rsidRPr="00C2149C">
        <w:t xml:space="preserve"> in the standard care arm </w:t>
      </w:r>
      <w:r w:rsidR="00B91801">
        <w:t>reported</w:t>
      </w:r>
      <w:r w:rsidRPr="00C2149C">
        <w:t xml:space="preserve"> </w:t>
      </w:r>
      <w:r w:rsidR="00745D8B">
        <w:t xml:space="preserve">concordant </w:t>
      </w:r>
      <w:r w:rsidRPr="00C2149C">
        <w:t xml:space="preserve">antibiotic use at </w:t>
      </w:r>
      <w:r w:rsidR="00077517">
        <w:t xml:space="preserve">day </w:t>
      </w:r>
      <w:r w:rsidRPr="00C2149C">
        <w:t xml:space="preserve">3 than in the </w:t>
      </w:r>
      <w:r w:rsidR="00FE24EA">
        <w:t>intervention</w:t>
      </w:r>
      <w:r w:rsidRPr="00C2149C">
        <w:rPr>
          <w:vertAlign w:val="superscript"/>
        </w:rPr>
        <w:t xml:space="preserve"> </w:t>
      </w:r>
      <w:r w:rsidR="006C6AE7" w:rsidRPr="00C2149C">
        <w:t xml:space="preserve">arm </w:t>
      </w:r>
      <w:r w:rsidRPr="00C2149C">
        <w:t>(44.1%</w:t>
      </w:r>
      <w:r w:rsidR="00990F20">
        <w:t xml:space="preserve"> (108/245) </w:t>
      </w:r>
      <w:r w:rsidR="008A01CE" w:rsidRPr="00C2149C">
        <w:t>vs.</w:t>
      </w:r>
      <w:r w:rsidRPr="00C2149C">
        <w:t xml:space="preserve"> 39.3%</w:t>
      </w:r>
      <w:r w:rsidR="00990F20">
        <w:t xml:space="preserve"> (99/252)</w:t>
      </w:r>
      <w:r w:rsidRPr="00C2149C">
        <w:t>) although this was not statistically significant</w:t>
      </w:r>
      <w:r w:rsidR="00985473" w:rsidRPr="00C2149C">
        <w:t xml:space="preserve"> (</w:t>
      </w:r>
      <w:r w:rsidR="004C49E7" w:rsidRPr="001B5D82">
        <w:t>OR 0.84, 95% CI 0.58 to 1.20</w:t>
      </w:r>
      <w:r w:rsidR="00985473" w:rsidRPr="00C2149C">
        <w:t>)</w:t>
      </w:r>
      <w:r w:rsidRPr="00C2149C">
        <w:t xml:space="preserve">. The main driver of </w:t>
      </w:r>
      <w:r w:rsidR="008A01CE" w:rsidRPr="00C2149C">
        <w:t>d</w:t>
      </w:r>
      <w:r w:rsidR="008A01CE">
        <w:t>iscordant</w:t>
      </w:r>
      <w:r w:rsidRPr="00C2149C">
        <w:t xml:space="preserve"> usage was </w:t>
      </w:r>
      <w:r w:rsidR="00E40158">
        <w:t>use of</w:t>
      </w:r>
      <w:r w:rsidRPr="00C2149C">
        <w:t xml:space="preserve"> antibiotics</w:t>
      </w:r>
      <w:r w:rsidR="00E40158">
        <w:t xml:space="preserve"> with</w:t>
      </w:r>
      <w:r w:rsidRPr="00C2149C">
        <w:t xml:space="preserve"> no </w:t>
      </w:r>
      <w:r w:rsidR="00057EB7">
        <w:t xml:space="preserve">laboratory </w:t>
      </w:r>
      <w:r w:rsidRPr="00C2149C">
        <w:t>microbiological confirmation of UTI (44.9%</w:t>
      </w:r>
      <w:r w:rsidR="00990F20">
        <w:t xml:space="preserve"> (110/245)</w:t>
      </w:r>
      <w:r w:rsidRPr="00C2149C">
        <w:t xml:space="preserve"> patients in </w:t>
      </w:r>
      <w:r w:rsidR="006C6AE7" w:rsidRPr="00C2149C">
        <w:t xml:space="preserve">the </w:t>
      </w:r>
      <w:r w:rsidRPr="00C2149C">
        <w:t xml:space="preserve">standard care </w:t>
      </w:r>
      <w:r w:rsidR="006C6AE7" w:rsidRPr="00C2149C">
        <w:t xml:space="preserve">arm </w:t>
      </w:r>
      <w:r w:rsidRPr="00C2149C">
        <w:t>and 54.0%</w:t>
      </w:r>
      <w:r w:rsidR="00990F20">
        <w:t xml:space="preserve"> (136/252)</w:t>
      </w:r>
      <w:r w:rsidRPr="00C2149C">
        <w:t xml:space="preserve"> patients in </w:t>
      </w:r>
      <w:r w:rsidR="006C6AE7" w:rsidRPr="00C2149C">
        <w:t xml:space="preserve">the </w:t>
      </w:r>
      <w:r w:rsidR="005F29C3">
        <w:t>intervention</w:t>
      </w:r>
      <w:r w:rsidR="006C6AE7" w:rsidRPr="00C2149C">
        <w:rPr>
          <w:vertAlign w:val="superscript"/>
        </w:rPr>
        <w:t xml:space="preserve"> </w:t>
      </w:r>
      <w:r w:rsidR="006C6AE7" w:rsidRPr="00C2149C">
        <w:t>arm</w:t>
      </w:r>
      <w:r w:rsidRPr="00C2149C">
        <w:t>)</w:t>
      </w:r>
      <w:r w:rsidR="00985473" w:rsidRPr="00C2149C">
        <w:t xml:space="preserve">. </w:t>
      </w:r>
      <w:r w:rsidR="003147E2">
        <w:t xml:space="preserve">Only </w:t>
      </w:r>
      <w:r w:rsidR="00985473" w:rsidRPr="00C2149C">
        <w:t>4.1%</w:t>
      </w:r>
      <w:r w:rsidR="00990F20">
        <w:t xml:space="preserve"> (10/245)</w:t>
      </w:r>
      <w:r w:rsidR="00985473" w:rsidRPr="00C2149C">
        <w:t xml:space="preserve"> and 2.0%</w:t>
      </w:r>
      <w:r w:rsidR="00990F20">
        <w:t xml:space="preserve"> (5/252)</w:t>
      </w:r>
      <w:r w:rsidR="003147E2">
        <w:t xml:space="preserve"> in standard care and</w:t>
      </w:r>
      <w:r w:rsidR="00985473" w:rsidRPr="00C2149C">
        <w:t xml:space="preserve"> intervention</w:t>
      </w:r>
      <w:r w:rsidR="003147E2">
        <w:t xml:space="preserve"> arms respectively</w:t>
      </w:r>
      <w:r w:rsidR="003147E2" w:rsidRPr="003147E2">
        <w:t xml:space="preserve"> </w:t>
      </w:r>
      <w:r w:rsidR="003147E2" w:rsidRPr="00C2149C">
        <w:t>received an antibiotic to which the infecting organism was resistant</w:t>
      </w:r>
      <w:r w:rsidR="00985473" w:rsidRPr="00C2149C">
        <w:t>.</w:t>
      </w:r>
      <w:r w:rsidR="007C287B">
        <w:t xml:space="preserve"> </w:t>
      </w:r>
      <w:r w:rsidR="00890C51">
        <w:t>S</w:t>
      </w:r>
      <w:r w:rsidR="0070442A" w:rsidRPr="00745B13">
        <w:t>ensitivity analyses</w:t>
      </w:r>
      <w:r w:rsidR="00890C51">
        <w:t>,</w:t>
      </w:r>
      <w:r w:rsidR="0070442A" w:rsidRPr="00745B13">
        <w:t xml:space="preserve"> including full ITT analyses using multiple imputations, did not alter the conclusions (see Table 2 and online supplementary material).</w:t>
      </w:r>
    </w:p>
    <w:p w14:paraId="0D4166AB" w14:textId="24F4FE6A" w:rsidR="00B05227" w:rsidRPr="00C2149C" w:rsidRDefault="00985473" w:rsidP="006B459F">
      <w:pPr>
        <w:jc w:val="both"/>
      </w:pPr>
      <w:r w:rsidRPr="00C2149C">
        <w:t xml:space="preserve">Secondary outcomes (Table 2) </w:t>
      </w:r>
      <w:r w:rsidR="00890C51">
        <w:t>include</w:t>
      </w:r>
      <w:r w:rsidRPr="00C2149C">
        <w:t xml:space="preserve"> lower prescribing at initial consultation in the </w:t>
      </w:r>
      <w:r w:rsidR="005F29C3">
        <w:t xml:space="preserve">intervention </w:t>
      </w:r>
      <w:r w:rsidR="00B91801">
        <w:t xml:space="preserve">arm </w:t>
      </w:r>
      <w:r w:rsidRPr="00C2149C">
        <w:t>(82.4%</w:t>
      </w:r>
      <w:r w:rsidR="00990F20">
        <w:t xml:space="preserve"> (267/324)</w:t>
      </w:r>
      <w:r w:rsidRPr="00C2149C">
        <w:t xml:space="preserve"> </w:t>
      </w:r>
      <w:r w:rsidR="00376163" w:rsidRPr="00C2149C">
        <w:t>vs.</w:t>
      </w:r>
      <w:r w:rsidRPr="00C2149C">
        <w:t xml:space="preserve"> 88.4%</w:t>
      </w:r>
      <w:r w:rsidR="00990F20">
        <w:t xml:space="preserve"> (282/319)</w:t>
      </w:r>
      <w:r w:rsidRPr="00C2149C">
        <w:t>, OR = 0.56</w:t>
      </w:r>
      <w:r w:rsidR="00990F20">
        <w:t xml:space="preserve">, 95% CI </w:t>
      </w:r>
      <w:r w:rsidR="00990F20" w:rsidRPr="00D707FE">
        <w:rPr>
          <w:lang w:eastAsia="en-US"/>
        </w:rPr>
        <w:t>0.35 to 0.88</w:t>
      </w:r>
      <w:r w:rsidRPr="00C2149C">
        <w:t xml:space="preserve">), but no other </w:t>
      </w:r>
      <w:r w:rsidR="00890C51">
        <w:t xml:space="preserve">differences in </w:t>
      </w:r>
      <w:r w:rsidR="008C013B" w:rsidRPr="00C2149C">
        <w:rPr>
          <w:rFonts w:cs="Arial"/>
        </w:rPr>
        <w:t xml:space="preserve">antibiotic prescribing, </w:t>
      </w:r>
      <w:r w:rsidR="00A91BC2">
        <w:rPr>
          <w:rFonts w:cs="Arial"/>
        </w:rPr>
        <w:t xml:space="preserve">antibiotic </w:t>
      </w:r>
      <w:r w:rsidR="008C013B" w:rsidRPr="00C2149C">
        <w:rPr>
          <w:rFonts w:cs="Arial"/>
        </w:rPr>
        <w:t>resistance and consumption, adherence to n</w:t>
      </w:r>
      <w:r w:rsidR="00362AD5">
        <w:rPr>
          <w:rFonts w:cs="Arial"/>
        </w:rPr>
        <w:t xml:space="preserve">ational prescribing guidelines, </w:t>
      </w:r>
      <w:r w:rsidR="008C013B" w:rsidRPr="00C2149C">
        <w:rPr>
          <w:rFonts w:cs="Arial"/>
        </w:rPr>
        <w:t xml:space="preserve">patient </w:t>
      </w:r>
      <w:r w:rsidR="008C013B" w:rsidRPr="00C2149C">
        <w:rPr>
          <w:rFonts w:cs="Arial"/>
        </w:rPr>
        <w:lastRenderedPageBreak/>
        <w:t xml:space="preserve">enablement, recovery, recurrence, </w:t>
      </w:r>
      <w:r w:rsidR="008C013B">
        <w:rPr>
          <w:rFonts w:cs="Arial"/>
        </w:rPr>
        <w:t>re-consultation</w:t>
      </w:r>
      <w:r w:rsidR="00A91BC2">
        <w:rPr>
          <w:rFonts w:cs="Arial"/>
        </w:rPr>
        <w:t>,</w:t>
      </w:r>
      <w:r w:rsidR="008C013B">
        <w:rPr>
          <w:rFonts w:cs="Arial"/>
        </w:rPr>
        <w:t xml:space="preserve"> </w:t>
      </w:r>
      <w:r w:rsidR="008C013B" w:rsidRPr="00C2149C">
        <w:rPr>
          <w:rFonts w:cs="Arial"/>
        </w:rPr>
        <w:t>hospital</w:t>
      </w:r>
      <w:r w:rsidR="008C013B">
        <w:rPr>
          <w:rFonts w:cs="Arial"/>
        </w:rPr>
        <w:t>isation</w:t>
      </w:r>
      <w:r w:rsidR="00A91BC2">
        <w:rPr>
          <w:rFonts w:cs="Arial"/>
        </w:rPr>
        <w:t xml:space="preserve"> or resistance in urine and stool samples at 2 weeks.</w:t>
      </w:r>
    </w:p>
    <w:p w14:paraId="788FED63" w14:textId="697855B9" w:rsidR="00795591" w:rsidRDefault="00F36C16" w:rsidP="00AD5BA5">
      <w:pPr>
        <w:jc w:val="both"/>
      </w:pPr>
      <w:r>
        <w:t>C</w:t>
      </w:r>
      <w:r w:rsidRPr="00C2149C">
        <w:t xml:space="preserve">linicians reported using the </w:t>
      </w:r>
      <w:r w:rsidR="00E80CB2">
        <w:t>Flexicult</w:t>
      </w:r>
      <w:r w:rsidR="00E80CB2">
        <w:rPr>
          <w:vertAlign w:val="superscript"/>
        </w:rPr>
        <w:t>™</w:t>
      </w:r>
      <w:r w:rsidR="00E80CB2">
        <w:t xml:space="preserve"> </w:t>
      </w:r>
      <w:r w:rsidRPr="00C2149C">
        <w:t xml:space="preserve">POCT for </w:t>
      </w:r>
      <w:r>
        <w:t>96.6% (313/</w:t>
      </w:r>
      <w:r w:rsidRPr="00C2149C">
        <w:t>324</w:t>
      </w:r>
      <w:r>
        <w:t>)</w:t>
      </w:r>
      <w:r w:rsidRPr="00C2149C">
        <w:t xml:space="preserve"> </w:t>
      </w:r>
      <w:r>
        <w:t>of</w:t>
      </w:r>
      <w:r w:rsidR="00985473" w:rsidRPr="00C2149C">
        <w:t xml:space="preserve"> </w:t>
      </w:r>
      <w:r w:rsidR="00A00273" w:rsidRPr="00C2149C">
        <w:t xml:space="preserve">participants </w:t>
      </w:r>
      <w:r>
        <w:t>randomised to</w:t>
      </w:r>
      <w:r w:rsidR="00985473" w:rsidRPr="00C2149C">
        <w:t xml:space="preserve"> </w:t>
      </w:r>
      <w:r w:rsidR="00FE24EA">
        <w:t>the intervention.</w:t>
      </w:r>
      <w:r w:rsidR="0071190E" w:rsidRPr="00C2149C">
        <w:t xml:space="preserve"> </w:t>
      </w:r>
      <w:r w:rsidR="00F75ACA">
        <w:t>C</w:t>
      </w:r>
      <w:r w:rsidR="00FD49F4">
        <w:t>hanges to</w:t>
      </w:r>
      <w:r w:rsidR="007D50C4">
        <w:t xml:space="preserve"> patient management </w:t>
      </w:r>
      <w:r w:rsidR="0071190E" w:rsidRPr="00C2149C">
        <w:t>following the POCT results</w:t>
      </w:r>
      <w:r w:rsidR="007D50C4">
        <w:t xml:space="preserve"> </w:t>
      </w:r>
      <w:r w:rsidR="00E87C34">
        <w:t xml:space="preserve">were </w:t>
      </w:r>
      <w:r w:rsidR="00AE1D83">
        <w:t>recorded</w:t>
      </w:r>
      <w:r w:rsidR="00E87C34">
        <w:t xml:space="preserve"> </w:t>
      </w:r>
      <w:r w:rsidR="007D50C4">
        <w:t xml:space="preserve">for 301 </w:t>
      </w:r>
      <w:r w:rsidR="00F75ACA">
        <w:t>participants</w:t>
      </w:r>
      <w:r w:rsidR="0087758D">
        <w:t>, and</w:t>
      </w:r>
      <w:r w:rsidR="00421D9B">
        <w:t xml:space="preserve"> </w:t>
      </w:r>
      <w:r w:rsidR="004A6FD0">
        <w:t>clin</w:t>
      </w:r>
      <w:r w:rsidR="00073E18">
        <w:t xml:space="preserve">icians </w:t>
      </w:r>
      <w:r w:rsidR="004A6FD0">
        <w:t xml:space="preserve">indicated that they had changed management in </w:t>
      </w:r>
      <w:r w:rsidR="00073E18">
        <w:t>response</w:t>
      </w:r>
      <w:r w:rsidR="004A6FD0">
        <w:t xml:space="preserve"> to the test </w:t>
      </w:r>
      <w:r w:rsidR="00073E18">
        <w:t>result</w:t>
      </w:r>
      <w:r w:rsidR="004A6FD0">
        <w:t xml:space="preserve"> </w:t>
      </w:r>
      <w:r w:rsidR="00073E18">
        <w:t xml:space="preserve">for </w:t>
      </w:r>
      <w:r w:rsidR="004A6FD0">
        <w:t>1</w:t>
      </w:r>
      <w:r w:rsidR="0090247E">
        <w:t>90</w:t>
      </w:r>
      <w:r w:rsidR="004A6FD0">
        <w:t xml:space="preserve"> (6</w:t>
      </w:r>
      <w:r w:rsidR="0090247E">
        <w:t>3.1</w:t>
      </w:r>
      <w:r w:rsidR="004A6FD0">
        <w:t>%)</w:t>
      </w:r>
      <w:r w:rsidR="00073E18">
        <w:t xml:space="preserve"> of these</w:t>
      </w:r>
      <w:r w:rsidR="0087758D">
        <w:t>:</w:t>
      </w:r>
      <w:r w:rsidR="004A6FD0">
        <w:t xml:space="preserve">  14 </w:t>
      </w:r>
      <w:r w:rsidR="00073E18">
        <w:t>(</w:t>
      </w:r>
      <w:r w:rsidR="00A257C4">
        <w:t>7.</w:t>
      </w:r>
      <w:r w:rsidR="0090247E">
        <w:t>4</w:t>
      </w:r>
      <w:r w:rsidR="00073E18">
        <w:t>%</w:t>
      </w:r>
      <w:r w:rsidR="0090247E">
        <w:t xml:space="preserve"> of those with a change of management</w:t>
      </w:r>
      <w:r w:rsidR="00073E18">
        <w:t xml:space="preserve">) </w:t>
      </w:r>
      <w:r w:rsidR="004A6FD0">
        <w:t xml:space="preserve">were </w:t>
      </w:r>
      <w:r w:rsidR="00073E18">
        <w:t>advised</w:t>
      </w:r>
      <w:r w:rsidR="004A6FD0">
        <w:t xml:space="preserve"> not to start taking an antibiotic, 10 </w:t>
      </w:r>
      <w:r w:rsidR="00073E18">
        <w:t>(</w:t>
      </w:r>
      <w:r w:rsidR="00A257C4">
        <w:t>5.</w:t>
      </w:r>
      <w:r w:rsidR="0090247E">
        <w:t>3</w:t>
      </w:r>
      <w:r w:rsidR="00073E18">
        <w:t xml:space="preserve">%) </w:t>
      </w:r>
      <w:r w:rsidR="004A6FD0">
        <w:t xml:space="preserve">were </w:t>
      </w:r>
      <w:r w:rsidR="00073E18">
        <w:t>advised to stop taking an</w:t>
      </w:r>
      <w:r w:rsidR="004A6FD0">
        <w:t xml:space="preserve"> antibiotic they had already started, </w:t>
      </w:r>
      <w:r w:rsidR="00073E18">
        <w:t>2</w:t>
      </w:r>
      <w:r w:rsidR="0090247E">
        <w:t>9</w:t>
      </w:r>
      <w:r w:rsidR="00073E18">
        <w:t xml:space="preserve"> (</w:t>
      </w:r>
      <w:r w:rsidR="00A257C4">
        <w:t>1</w:t>
      </w:r>
      <w:r w:rsidR="0090247E">
        <w:t>5.3</w:t>
      </w:r>
      <w:r w:rsidR="00073E18">
        <w:t>%) to start taking an antibiotic, 6</w:t>
      </w:r>
      <w:r w:rsidR="0090247E">
        <w:t>3</w:t>
      </w:r>
      <w:r w:rsidR="00073E18">
        <w:t xml:space="preserve"> (</w:t>
      </w:r>
      <w:r w:rsidR="00A257C4">
        <w:t>33.</w:t>
      </w:r>
      <w:r w:rsidR="0090247E">
        <w:t>2</w:t>
      </w:r>
      <w:r w:rsidR="00073E18">
        <w:t>%) to keep taking an antibiotic that was prescribed at the bassline visit, and 7</w:t>
      </w:r>
      <w:r w:rsidR="0090247E">
        <w:t>4</w:t>
      </w:r>
      <w:r w:rsidR="00073E18">
        <w:t xml:space="preserve"> (</w:t>
      </w:r>
      <w:r w:rsidR="00A257C4">
        <w:t>3</w:t>
      </w:r>
      <w:r w:rsidR="0090247E">
        <w:t>8.9</w:t>
      </w:r>
      <w:r w:rsidR="00073E18">
        <w:t xml:space="preserve">%) were prescribed a new antibiotic </w:t>
      </w:r>
      <w:r w:rsidR="00A30B44">
        <w:t>(Table 3).</w:t>
      </w:r>
      <w:r w:rsidR="00F611BC">
        <w:t xml:space="preserve"> </w:t>
      </w:r>
      <w:r w:rsidR="002B5061">
        <w:t>T</w:t>
      </w:r>
      <w:r w:rsidR="000E05EC" w:rsidRPr="00C2149C">
        <w:t>here were two reports of Flexicult</w:t>
      </w:r>
      <w:r w:rsidR="00A26069">
        <w:rPr>
          <w:vertAlign w:val="superscript"/>
        </w:rPr>
        <w:t>™</w:t>
      </w:r>
      <w:r w:rsidR="000E05EC" w:rsidRPr="00C2149C">
        <w:rPr>
          <w:vertAlign w:val="superscript"/>
        </w:rPr>
        <w:t xml:space="preserve"> </w:t>
      </w:r>
      <w:r w:rsidR="009B7332" w:rsidRPr="00C2149C">
        <w:t xml:space="preserve">use </w:t>
      </w:r>
      <w:r w:rsidR="000E05EC" w:rsidRPr="00C2149C">
        <w:t xml:space="preserve">in the standard care </w:t>
      </w:r>
      <w:r w:rsidR="00F73C60" w:rsidRPr="00C2149C">
        <w:t>arm</w:t>
      </w:r>
      <w:r w:rsidR="000E05EC" w:rsidRPr="00C2149C">
        <w:t>.</w:t>
      </w:r>
    </w:p>
    <w:p w14:paraId="44C10BC0" w14:textId="487D89B3" w:rsidR="007F4985" w:rsidRPr="00C2149C" w:rsidRDefault="00FE24EA" w:rsidP="00A26069">
      <w:pPr>
        <w:adjustRightInd w:val="0"/>
        <w:spacing w:after="0"/>
        <w:jc w:val="both"/>
        <w:rPr>
          <w:rFonts w:cs="Arial"/>
        </w:rPr>
      </w:pPr>
      <w:r>
        <w:t>It</w:t>
      </w:r>
      <w:r w:rsidR="00376163" w:rsidRPr="00C2149C">
        <w:t xml:space="preserve"> </w:t>
      </w:r>
      <w:r w:rsidR="00F611BC">
        <w:t>took an average of nine minutes to prepare the</w:t>
      </w:r>
      <w:r>
        <w:t xml:space="preserve"> Flexicult</w:t>
      </w:r>
      <w:r>
        <w:rPr>
          <w:rFonts w:cs="Arial"/>
          <w:vertAlign w:val="superscript"/>
        </w:rPr>
        <w:t>™</w:t>
      </w:r>
      <w:r w:rsidR="00F611BC">
        <w:t xml:space="preserve"> </w:t>
      </w:r>
      <w:r w:rsidR="00376163">
        <w:t>test</w:t>
      </w:r>
      <w:r w:rsidR="00752AD7">
        <w:t xml:space="preserve">, six minutes to obtain and record the results, and seven minutes to </w:t>
      </w:r>
      <w:r w:rsidR="008307EB">
        <w:t xml:space="preserve">discuss the results with </w:t>
      </w:r>
      <w:r w:rsidR="00F611BC">
        <w:t xml:space="preserve">the </w:t>
      </w:r>
      <w:r w:rsidR="00752AD7">
        <w:t>patient.  The total cost of the intervention</w:t>
      </w:r>
      <w:r w:rsidR="00CA7B24">
        <w:t xml:space="preserve">, including the cost of the POCT, </w:t>
      </w:r>
      <w:r w:rsidR="00752AD7">
        <w:t xml:space="preserve">was </w:t>
      </w:r>
      <w:r w:rsidR="00635D5F">
        <w:t>£48</w:t>
      </w:r>
      <w:r w:rsidR="00752AD7">
        <w:t xml:space="preserve"> (UK), </w:t>
      </w:r>
      <w:r w:rsidR="00635D5F">
        <w:t>€56 (The Netherland</w:t>
      </w:r>
      <w:r w:rsidR="008307EB">
        <w:t>s</w:t>
      </w:r>
      <w:r w:rsidR="00635D5F">
        <w:t xml:space="preserve">) and €32 (Spain); the delivery costs contributed to nearly 90% of the total cost. </w:t>
      </w:r>
      <w:r w:rsidR="007F4985" w:rsidRPr="00C2149C">
        <w:t>At day three the average cost of antibiotic prescribing was</w:t>
      </w:r>
      <w:r w:rsidR="00635D5F">
        <w:t xml:space="preserve"> similar between the two </w:t>
      </w:r>
      <w:r w:rsidR="00635D5F">
        <w:lastRenderedPageBreak/>
        <w:t xml:space="preserve">groups. </w:t>
      </w:r>
      <w:r w:rsidR="007F4985" w:rsidRPr="00C2149C">
        <w:t xml:space="preserve"> </w:t>
      </w:r>
      <w:r w:rsidR="007F4985" w:rsidRPr="00C2149C">
        <w:rPr>
          <w:rFonts w:cs="Arial"/>
        </w:rPr>
        <w:t xml:space="preserve">There were no differences </w:t>
      </w:r>
      <w:r w:rsidR="00845405">
        <w:rPr>
          <w:rFonts w:cs="Arial"/>
        </w:rPr>
        <w:t>in</w:t>
      </w:r>
      <w:r w:rsidR="007F4985" w:rsidRPr="00C2149C">
        <w:rPr>
          <w:rFonts w:cs="Arial"/>
        </w:rPr>
        <w:t xml:space="preserve"> any other health care</w:t>
      </w:r>
      <w:r w:rsidR="00845405">
        <w:rPr>
          <w:rFonts w:cs="Arial"/>
        </w:rPr>
        <w:t xml:space="preserve"> costs by day 3</w:t>
      </w:r>
      <w:r w:rsidR="007F4985" w:rsidRPr="00C2149C">
        <w:rPr>
          <w:rFonts w:cs="Arial"/>
        </w:rPr>
        <w:t>, patient borne costs at 14 days</w:t>
      </w:r>
      <w:r w:rsidR="00845405">
        <w:rPr>
          <w:rFonts w:cs="Arial"/>
        </w:rPr>
        <w:t>,</w:t>
      </w:r>
      <w:r w:rsidR="007F4985" w:rsidRPr="00C2149C">
        <w:rPr>
          <w:rFonts w:cs="Arial"/>
        </w:rPr>
        <w:t xml:space="preserve"> </w:t>
      </w:r>
      <w:r w:rsidR="00845405">
        <w:rPr>
          <w:rFonts w:cs="Arial"/>
        </w:rPr>
        <w:t>or</w:t>
      </w:r>
      <w:r w:rsidR="00845405" w:rsidRPr="00C2149C">
        <w:rPr>
          <w:rFonts w:cs="Arial"/>
        </w:rPr>
        <w:t xml:space="preserve"> </w:t>
      </w:r>
      <w:r w:rsidR="007F4985" w:rsidRPr="00C2149C">
        <w:rPr>
          <w:rFonts w:cs="Arial"/>
        </w:rPr>
        <w:t xml:space="preserve">health care resource use at three months.  </w:t>
      </w:r>
    </w:p>
    <w:p w14:paraId="3CEC9B71" w14:textId="77777777" w:rsidR="00E66D34" w:rsidRDefault="00E66D34" w:rsidP="00A26069">
      <w:pPr>
        <w:spacing w:after="0"/>
        <w:jc w:val="both"/>
        <w:rPr>
          <w:rFonts w:cs="Arial"/>
        </w:rPr>
      </w:pPr>
    </w:p>
    <w:p w14:paraId="5C141DF5" w14:textId="4DB57B25" w:rsidR="007F4985" w:rsidRPr="00C2149C" w:rsidRDefault="004F05AA" w:rsidP="00A26069">
      <w:pPr>
        <w:spacing w:after="0"/>
        <w:jc w:val="both"/>
        <w:rPr>
          <w:rFonts w:cs="Arial"/>
        </w:rPr>
      </w:pPr>
      <w:r>
        <w:rPr>
          <w:rFonts w:cs="Arial"/>
        </w:rPr>
        <w:t>A</w:t>
      </w:r>
      <w:r w:rsidR="00990F20" w:rsidRPr="00C2149C">
        <w:rPr>
          <w:rFonts w:cs="Arial"/>
        </w:rPr>
        <w:t xml:space="preserve"> cost effectiveness ratio </w:t>
      </w:r>
      <w:r w:rsidR="007F4985" w:rsidRPr="00C2149C">
        <w:rPr>
          <w:rFonts w:cs="Arial"/>
        </w:rPr>
        <w:t>show</w:t>
      </w:r>
      <w:r>
        <w:rPr>
          <w:rFonts w:cs="Arial"/>
        </w:rPr>
        <w:t>ed</w:t>
      </w:r>
      <w:r w:rsidR="007F4985" w:rsidRPr="00C2149C">
        <w:rPr>
          <w:rFonts w:cs="Arial"/>
        </w:rPr>
        <w:t xml:space="preserve"> that the intervention is never cost savings and it is cost effective only in limited cases and against a </w:t>
      </w:r>
      <w:r w:rsidR="0007281E" w:rsidRPr="00C2149C">
        <w:rPr>
          <w:rFonts w:cs="Arial"/>
        </w:rPr>
        <w:t xml:space="preserve">high </w:t>
      </w:r>
      <w:r w:rsidR="007F4985" w:rsidRPr="00C2149C">
        <w:rPr>
          <w:rFonts w:cs="Arial"/>
        </w:rPr>
        <w:t>willingness to pay for the interventio</w:t>
      </w:r>
      <w:r w:rsidR="007F4985" w:rsidRPr="00990F20">
        <w:rPr>
          <w:rFonts w:cs="Arial"/>
        </w:rPr>
        <w:t>n.</w:t>
      </w:r>
      <w:r w:rsidR="007F4985" w:rsidRPr="00C2149C">
        <w:rPr>
          <w:rFonts w:cs="Arial"/>
        </w:rPr>
        <w:t xml:space="preserve"> However, the cost of antibiotic resistance is not included</w:t>
      </w:r>
      <w:r w:rsidR="00F8065E">
        <w:rPr>
          <w:rFonts w:cs="Arial"/>
        </w:rPr>
        <w:t xml:space="preserve"> in estimates</w:t>
      </w:r>
      <w:r w:rsidR="00E77FF4" w:rsidRPr="00C2149C">
        <w:rPr>
          <w:rFonts w:cs="Arial"/>
        </w:rPr>
        <w:t>.</w:t>
      </w:r>
      <w:r w:rsidR="00E77FF4" w:rsidRPr="00C2149C">
        <w:rPr>
          <w:rFonts w:cs="Arial"/>
        </w:rPr>
        <w:fldChar w:fldCharType="begin"/>
      </w:r>
      <w:r w:rsidR="006413B6">
        <w:rPr>
          <w:rFonts w:cs="Arial"/>
        </w:rPr>
        <w:instrText xml:space="preserve"> ADDIN EN.CITE &lt;EndNote&gt;&lt;Cite&gt;&lt;Author&gt;Oppong&lt;/Author&gt;&lt;Year&gt;2016&lt;/Year&gt;&lt;RecNum&gt;196&lt;/RecNum&gt;&lt;DisplayText&gt;&lt;style face="superscript"&gt;24&lt;/style&gt;&lt;/DisplayText&gt;&lt;record&gt;&lt;rec-number&gt;196&lt;/rec-number&gt;&lt;foreign-keys&gt;&lt;key app="EN" db-id="92p95awzhxtea5e2te4vftszatvzrstprsrd" timestamp="1474894015"&gt;196&lt;/key&gt;&lt;/foreign-keys&gt;&lt;ref-type name="Journal Article"&gt;17&lt;/ref-type&gt;&lt;contributors&gt;&lt;authors&gt;&lt;author&gt;Oppong, R.&lt;/author&gt;&lt;author&gt;Smith, R. D.&lt;/author&gt;&lt;author&gt;Little, P.&lt;/author&gt;&lt;author&gt;Verheij, T.&lt;/author&gt;&lt;author&gt;Butler, C. C.&lt;/author&gt;&lt;author&gt;Goossens, H.&lt;/author&gt;&lt;author&gt;Coenen, S.&lt;/author&gt;&lt;author&gt;Moore, M.&lt;/author&gt;&lt;author&gt;Coast, J.&lt;/author&gt;&lt;/authors&gt;&lt;/contributors&gt;&lt;titles&gt;&lt;title&gt;Cost effectiveness of amoxicillin for lower respiratory tract infections in primary care: an economic evaluation accounting for the cost of antimicrobial resistance&lt;/title&gt;&lt;secondary-title&gt;Br J Gen Pract&lt;/secondary-title&gt;&lt;/titles&gt;&lt;periodical&gt;&lt;full-title&gt;Br J Gen Pract&lt;/full-title&gt;&lt;/periodical&gt;&lt;pages&gt;e633-9&lt;/pages&gt;&lt;volume&gt;66&lt;/volume&gt;&lt;number&gt;650&lt;/number&gt;&lt;keywords&gt;&lt;keyword&gt;amoxicillin&lt;/keyword&gt;&lt;keyword&gt;antibiotic resistance&lt;/keyword&gt;&lt;keyword&gt;cost-effectiveness&lt;/keyword&gt;&lt;keyword&gt;economic costs&lt;/keyword&gt;&lt;keyword&gt;lower respiratory tract infection&lt;/keyword&gt;&lt;keyword&gt;quality-adjusted life years&lt;/keyword&gt;&lt;/keywords&gt;&lt;dates&gt;&lt;year&gt;2016&lt;/year&gt;&lt;pub-dates&gt;&lt;date&gt;Sep&lt;/date&gt;&lt;/pub-dates&gt;&lt;/dates&gt;&lt;isbn&gt;1478-5242 (Electronic)&amp;#xD;0960-1643 (Linking)&lt;/isbn&gt;&lt;accession-num&gt;27402969&lt;/accession-num&gt;&lt;urls&gt;&lt;related-urls&gt;&lt;url&gt;http://www.ncbi.nlm.nih.gov/pubmed/27402969&lt;/url&gt;&lt;/related-urls&gt;&lt;/urls&gt;&lt;electronic-resource-num&gt;10.3399/bjgp16X686533&lt;/electronic-resource-num&gt;&lt;/record&gt;&lt;/Cite&gt;&lt;/EndNote&gt;</w:instrText>
      </w:r>
      <w:r w:rsidR="00E77FF4" w:rsidRPr="00C2149C">
        <w:rPr>
          <w:rFonts w:cs="Arial"/>
        </w:rPr>
        <w:fldChar w:fldCharType="separate"/>
      </w:r>
      <w:r w:rsidR="006413B6" w:rsidRPr="006413B6">
        <w:rPr>
          <w:rFonts w:cs="Arial"/>
          <w:noProof/>
          <w:vertAlign w:val="superscript"/>
        </w:rPr>
        <w:t>24</w:t>
      </w:r>
      <w:r w:rsidR="00E77FF4" w:rsidRPr="00C2149C">
        <w:rPr>
          <w:rFonts w:cs="Arial"/>
        </w:rPr>
        <w:fldChar w:fldCharType="end"/>
      </w:r>
    </w:p>
    <w:p w14:paraId="0ACE2D07" w14:textId="77777777" w:rsidR="00C97F73" w:rsidRPr="00C2149C" w:rsidRDefault="00C97F73" w:rsidP="00B93E33">
      <w:pPr>
        <w:adjustRightInd w:val="0"/>
        <w:spacing w:after="0"/>
        <w:jc w:val="both"/>
        <w:rPr>
          <w:rFonts w:ascii="Arial" w:hAnsi="Arial" w:cs="Arial"/>
          <w:b/>
          <w:sz w:val="24"/>
          <w:szCs w:val="24"/>
        </w:rPr>
      </w:pPr>
    </w:p>
    <w:p w14:paraId="22A22409" w14:textId="77777777" w:rsidR="00F931CF" w:rsidRPr="00C2149C" w:rsidRDefault="00F931CF" w:rsidP="00606AA8">
      <w:pPr>
        <w:pStyle w:val="Heading1"/>
      </w:pPr>
      <w:r w:rsidRPr="00C2149C">
        <w:t xml:space="preserve">Discussion </w:t>
      </w:r>
    </w:p>
    <w:p w14:paraId="033536D2" w14:textId="77777777" w:rsidR="008C38D2" w:rsidRDefault="008C38D2" w:rsidP="001E149B">
      <w:pPr>
        <w:pStyle w:val="Heading3"/>
        <w:jc w:val="both"/>
      </w:pPr>
      <w:r>
        <w:t>Summary</w:t>
      </w:r>
    </w:p>
    <w:p w14:paraId="12FE8379" w14:textId="0C3A3EFB" w:rsidR="00EF5F28" w:rsidRDefault="00FB3F2F" w:rsidP="00EB7284">
      <w:pPr>
        <w:jc w:val="both"/>
      </w:pPr>
      <w:r>
        <w:t xml:space="preserve">In this clinical and cost effectiveness </w:t>
      </w:r>
      <w:r w:rsidR="00A45D66">
        <w:t xml:space="preserve">randomised controlled trail </w:t>
      </w:r>
      <w:r>
        <w:t xml:space="preserve">of </w:t>
      </w:r>
      <w:r w:rsidR="00007BCC">
        <w:t xml:space="preserve">a </w:t>
      </w:r>
      <w:r w:rsidR="00007BCC" w:rsidRPr="00C2149C">
        <w:t>point of care urine culture</w:t>
      </w:r>
      <w:r w:rsidR="00007BCC">
        <w:t xml:space="preserve"> test </w:t>
      </w:r>
      <w:r w:rsidR="00007BCC" w:rsidRPr="00C2149C">
        <w:t>for uncomplicated UTI in women in primary care</w:t>
      </w:r>
      <w:r w:rsidR="00A45D66">
        <w:t>,</w:t>
      </w:r>
      <w:r w:rsidR="00007BCC" w:rsidRPr="00C2149C" w:rsidDel="00FB3F2F">
        <w:t xml:space="preserve"> </w:t>
      </w:r>
      <w:r w:rsidR="00007BCC">
        <w:t>w</w:t>
      </w:r>
      <w:r w:rsidR="00664EB6" w:rsidRPr="00C2149C">
        <w:t xml:space="preserve">e found </w:t>
      </w:r>
      <w:r w:rsidR="00430E29">
        <w:t>marginally fewer</w:t>
      </w:r>
      <w:r w:rsidR="00007BCC">
        <w:t xml:space="preserve"> antibiotic</w:t>
      </w:r>
      <w:r w:rsidR="00681223">
        <w:t>s were</w:t>
      </w:r>
      <w:r w:rsidR="00007BCC">
        <w:t xml:space="preserve"> prescrib</w:t>
      </w:r>
      <w:r w:rsidR="00681223">
        <w:t xml:space="preserve">ed at </w:t>
      </w:r>
      <w:r w:rsidR="00007BCC">
        <w:t>the initial consultation for</w:t>
      </w:r>
      <w:r w:rsidR="00007BCC" w:rsidRPr="00C2149C">
        <w:t xml:space="preserve"> </w:t>
      </w:r>
      <w:r w:rsidR="00664EB6" w:rsidRPr="00C2149C">
        <w:t xml:space="preserve">patients in </w:t>
      </w:r>
      <w:r w:rsidR="0086048D" w:rsidRPr="00C2149C">
        <w:t>t</w:t>
      </w:r>
      <w:r w:rsidR="00664EB6" w:rsidRPr="00C2149C">
        <w:t xml:space="preserve">he </w:t>
      </w:r>
      <w:r w:rsidR="00C60415" w:rsidRPr="00C2149C">
        <w:t>POCT</w:t>
      </w:r>
      <w:r w:rsidR="00664EB6" w:rsidRPr="00C2149C">
        <w:t xml:space="preserve"> arm</w:t>
      </w:r>
      <w:r w:rsidR="00EF5F28">
        <w:t xml:space="preserve">. </w:t>
      </w:r>
      <w:r w:rsidR="00EF5F28">
        <w:rPr>
          <w:rFonts w:cs="Arial"/>
        </w:rPr>
        <w:t>Clinicians indicated that th</w:t>
      </w:r>
      <w:r w:rsidR="005865C8">
        <w:rPr>
          <w:rFonts w:cs="Arial"/>
        </w:rPr>
        <w:t>e</w:t>
      </w:r>
      <w:r w:rsidR="00EF5F28">
        <w:rPr>
          <w:rFonts w:cs="Arial"/>
        </w:rPr>
        <w:t xml:space="preserve">y had changed their management in response to the </w:t>
      </w:r>
      <w:r w:rsidR="00A45D66">
        <w:rPr>
          <w:rFonts w:cs="Arial"/>
        </w:rPr>
        <w:t>POCT</w:t>
      </w:r>
      <w:r w:rsidR="00EF5F28">
        <w:rPr>
          <w:rFonts w:cs="Arial"/>
        </w:rPr>
        <w:t xml:space="preserve"> in two thirds of cases, and had prescribed a new antibiotic in almost half of those for whom they had a test result. However, they </w:t>
      </w:r>
      <w:r w:rsidR="00EF5F28">
        <w:t>generally prescribed antibiotics empirically at the initial consultation</w:t>
      </w:r>
      <w:r w:rsidR="00A45D66">
        <w:t xml:space="preserve"> without waiting for the test </w:t>
      </w:r>
      <w:r w:rsidR="00A45D66">
        <w:lastRenderedPageBreak/>
        <w:t>result</w:t>
      </w:r>
      <w:r w:rsidR="00EF5F28">
        <w:t xml:space="preserve">, and seldom withdrew antibiotic treatment that had already been started when the test indicated no UTI. Despite </w:t>
      </w:r>
      <w:r w:rsidR="00A45D66">
        <w:t xml:space="preserve">the influence the test had on </w:t>
      </w:r>
      <w:r w:rsidR="00745F68">
        <w:t>clinicians’</w:t>
      </w:r>
      <w:r w:rsidR="00A45D66">
        <w:t xml:space="preserve"> advice and decisions about </w:t>
      </w:r>
      <w:r w:rsidR="00745F68">
        <w:t>antibiotics</w:t>
      </w:r>
      <w:r w:rsidR="00A45D66">
        <w:t xml:space="preserve"> for UTI</w:t>
      </w:r>
      <w:r w:rsidR="00EF5F28">
        <w:t>, we</w:t>
      </w:r>
      <w:r w:rsidR="00007BCC">
        <w:t xml:space="preserve"> </w:t>
      </w:r>
      <w:r w:rsidR="00681223">
        <w:t xml:space="preserve">found </w:t>
      </w:r>
      <w:r w:rsidR="00007BCC">
        <w:t xml:space="preserve">no </w:t>
      </w:r>
      <w:r w:rsidR="00A45D66">
        <w:t xml:space="preserve">evidence of any </w:t>
      </w:r>
      <w:r w:rsidR="00007BCC">
        <w:t xml:space="preserve">difference in the primary outcome of </w:t>
      </w:r>
      <w:r w:rsidR="00EF5F28">
        <w:t xml:space="preserve">patient </w:t>
      </w:r>
      <w:r w:rsidR="005865C8">
        <w:t>reported</w:t>
      </w:r>
      <w:r w:rsidR="00EF5F28">
        <w:t xml:space="preserve"> antibiotic use that was </w:t>
      </w:r>
      <w:r w:rsidR="00007BCC">
        <w:t xml:space="preserve">concordant </w:t>
      </w:r>
      <w:r w:rsidR="00EF5F28">
        <w:t>with laboratory (as opposed to the POCT) culture results.</w:t>
      </w:r>
      <w:r w:rsidR="00745F68">
        <w:t xml:space="preserve"> </w:t>
      </w:r>
      <w:r w:rsidR="00664EB6" w:rsidRPr="00C2149C">
        <w:t xml:space="preserve"> </w:t>
      </w:r>
      <w:r w:rsidR="00007BCC">
        <w:t>P</w:t>
      </w:r>
      <w:r w:rsidR="00664EB6" w:rsidRPr="00C2149C">
        <w:t xml:space="preserve">atient </w:t>
      </w:r>
      <w:r w:rsidR="00EF5F28">
        <w:t xml:space="preserve">reported </w:t>
      </w:r>
      <w:r w:rsidR="00681223">
        <w:t xml:space="preserve">recovery was </w:t>
      </w:r>
      <w:r w:rsidR="00A45D66">
        <w:t xml:space="preserve">not </w:t>
      </w:r>
      <w:r w:rsidR="00EF5F28">
        <w:t>influenced by test use</w:t>
      </w:r>
      <w:r w:rsidR="002E2496" w:rsidRPr="00C2149C">
        <w:t>,</w:t>
      </w:r>
      <w:r w:rsidR="00664EB6" w:rsidRPr="00C2149C">
        <w:t xml:space="preserve"> </w:t>
      </w:r>
      <w:r w:rsidR="00A45D66">
        <w:t xml:space="preserve">and </w:t>
      </w:r>
      <w:r w:rsidR="00A45D66" w:rsidRPr="00C2149C">
        <w:t xml:space="preserve"> </w:t>
      </w:r>
      <w:r w:rsidR="00664EB6" w:rsidRPr="00C2149C">
        <w:t>costs were higher</w:t>
      </w:r>
      <w:r w:rsidR="002E2496" w:rsidRPr="00C2149C">
        <w:t xml:space="preserve"> for </w:t>
      </w:r>
      <w:r w:rsidR="00113D89">
        <w:t xml:space="preserve">clinical </w:t>
      </w:r>
      <w:r w:rsidR="00877BD0" w:rsidRPr="00C2149C">
        <w:t xml:space="preserve">management using </w:t>
      </w:r>
      <w:r w:rsidR="00095D39">
        <w:t xml:space="preserve">the </w:t>
      </w:r>
      <w:r w:rsidR="002E2496" w:rsidRPr="00C2149C">
        <w:t>Flexicult</w:t>
      </w:r>
      <w:r w:rsidR="00C60415" w:rsidRPr="00C2149C">
        <w:t>™</w:t>
      </w:r>
      <w:r w:rsidR="00095D39">
        <w:t xml:space="preserve"> urine culture</w:t>
      </w:r>
      <w:r w:rsidR="00664EB6" w:rsidRPr="00C2149C">
        <w:t>.</w:t>
      </w:r>
      <w:r w:rsidR="00EF5F28">
        <w:t xml:space="preserve"> </w:t>
      </w:r>
    </w:p>
    <w:p w14:paraId="1607B52C" w14:textId="77777777" w:rsidR="00EF5F28" w:rsidRDefault="00EF5F28" w:rsidP="00EB7284">
      <w:pPr>
        <w:jc w:val="both"/>
      </w:pPr>
    </w:p>
    <w:p w14:paraId="25E6F5DC" w14:textId="4800F295" w:rsidR="004E3E1E" w:rsidRDefault="001A4797" w:rsidP="00EB7284">
      <w:pPr>
        <w:jc w:val="both"/>
      </w:pPr>
      <w:r w:rsidRPr="00C2149C">
        <w:t xml:space="preserve"> </w:t>
      </w:r>
      <w:r w:rsidR="00007BCC">
        <w:t xml:space="preserve">Clinicians </w:t>
      </w:r>
      <w:r w:rsidR="004E3E1E">
        <w:t xml:space="preserve">could </w:t>
      </w:r>
      <w:r w:rsidR="004E3E1E">
        <w:rPr>
          <w:rFonts w:cs="Arial"/>
        </w:rPr>
        <w:t xml:space="preserve">decide or negotiate with the patient how best to use the test, for example, to aid in a next day review of an initial antibiotic prescribing decision, to guide starting a delayed antibiotic prescription, or to determine whether and what antibiotic class to prescribe the following day. </w:t>
      </w:r>
      <w:r w:rsidR="00B85C1A" w:rsidRPr="00C2149C">
        <w:t xml:space="preserve">Flexicult™ </w:t>
      </w:r>
      <w:r w:rsidR="00B85C1A">
        <w:t xml:space="preserve"> is a point of care test in that it is  performed outside the clinical laboratory setting where the patient is receiving care.  It is however, not a rapid test, even though the results</w:t>
      </w:r>
      <w:r w:rsidR="004E3E1E">
        <w:t xml:space="preserve"> are </w:t>
      </w:r>
      <w:r w:rsidR="00B85C1A">
        <w:t>available</w:t>
      </w:r>
      <w:r w:rsidR="004E3E1E">
        <w:t xml:space="preserve"> within 24 hours, which is </w:t>
      </w:r>
      <w:r w:rsidR="00B85C1A">
        <w:t>generally</w:t>
      </w:r>
      <w:r w:rsidR="004E3E1E">
        <w:t xml:space="preserve"> far more rapid compared to the </w:t>
      </w:r>
      <w:r w:rsidR="00B85C1A">
        <w:t>availability</w:t>
      </w:r>
      <w:r w:rsidR="004E3E1E">
        <w:t xml:space="preserve"> of </w:t>
      </w:r>
      <w:r w:rsidR="00B85C1A">
        <w:t>laboratory</w:t>
      </w:r>
      <w:r w:rsidR="004E3E1E">
        <w:t xml:space="preserve"> culture </w:t>
      </w:r>
      <w:r w:rsidR="00B85C1A">
        <w:t xml:space="preserve">results. The test can therefore be used in a </w:t>
      </w:r>
      <w:r w:rsidR="00B85C1A">
        <w:lastRenderedPageBreak/>
        <w:t xml:space="preserve">number of ways, and about 30% of the test results </w:t>
      </w:r>
      <w:r w:rsidR="005865C8">
        <w:t>led</w:t>
      </w:r>
      <w:r w:rsidR="00B85C1A">
        <w:t xml:space="preserve"> to treatment changes in this study. </w:t>
      </w:r>
    </w:p>
    <w:p w14:paraId="49660EEB" w14:textId="77777777" w:rsidR="00990F20" w:rsidRPr="00C2149C" w:rsidRDefault="00990F20" w:rsidP="00990F20">
      <w:pPr>
        <w:pStyle w:val="Heading3"/>
        <w:jc w:val="both"/>
      </w:pPr>
      <w:r w:rsidRPr="00C2149C">
        <w:t>Strengths and weaknesses</w:t>
      </w:r>
    </w:p>
    <w:p w14:paraId="591D420C" w14:textId="1B0A63B9" w:rsidR="008C38D2" w:rsidRDefault="00F13A23" w:rsidP="00C50A01">
      <w:pPr>
        <w:jc w:val="both"/>
      </w:pPr>
      <w:r w:rsidRPr="00C2149C">
        <w:t xml:space="preserve">This large, </w:t>
      </w:r>
      <w:r w:rsidR="00193B54" w:rsidRPr="00C2149C">
        <w:t>pragmatic trial</w:t>
      </w:r>
      <w:r w:rsidRPr="00C2149C">
        <w:t xml:space="preserve"> involv</w:t>
      </w:r>
      <w:r w:rsidR="00272F6B" w:rsidRPr="00C2149C">
        <w:t>ed</w:t>
      </w:r>
      <w:r w:rsidRPr="00C2149C">
        <w:t xml:space="preserve"> multiple sites in </w:t>
      </w:r>
      <w:r w:rsidR="00193B54" w:rsidRPr="00C2149C">
        <w:t>four</w:t>
      </w:r>
      <w:r w:rsidRPr="00C2149C">
        <w:t xml:space="preserve"> countries, </w:t>
      </w:r>
      <w:r w:rsidR="00272F6B" w:rsidRPr="00C2149C">
        <w:t xml:space="preserve">recruited to target, and achieved high ascertainment rates, </w:t>
      </w:r>
      <w:r w:rsidRPr="00C2149C">
        <w:t xml:space="preserve">so </w:t>
      </w:r>
      <w:r w:rsidR="00470358" w:rsidRPr="00C2149C">
        <w:t xml:space="preserve">external validity should be </w:t>
      </w:r>
      <w:r w:rsidRPr="00C2149C">
        <w:t xml:space="preserve">high. </w:t>
      </w:r>
      <w:r w:rsidR="000A1C8C" w:rsidRPr="00C2149C">
        <w:t>Clinicians were not able to reliably keep logs of eligible patients that were not recruited.</w:t>
      </w:r>
      <w:r w:rsidR="0038439D" w:rsidRPr="00C2149C">
        <w:t xml:space="preserve"> </w:t>
      </w:r>
      <w:r w:rsidR="00E66D34">
        <w:t xml:space="preserve">There were no meaningful </w:t>
      </w:r>
      <w:r w:rsidR="0014676A">
        <w:t>differences</w:t>
      </w:r>
      <w:r w:rsidR="00E66D34">
        <w:t xml:space="preserve"> </w:t>
      </w:r>
      <w:r w:rsidR="00ED0456">
        <w:t xml:space="preserve">in baseline characteristics </w:t>
      </w:r>
      <w:r w:rsidR="00E66D34">
        <w:t xml:space="preserve">between </w:t>
      </w:r>
      <w:r w:rsidR="0014676A">
        <w:t>those</w:t>
      </w:r>
      <w:r w:rsidR="00E66D34">
        <w:t xml:space="preserve"> for whom we </w:t>
      </w:r>
      <w:r w:rsidR="00ED0456">
        <w:t xml:space="preserve">did and did not </w:t>
      </w:r>
      <w:r w:rsidR="00E66D34">
        <w:t xml:space="preserve">ascertain the primary outcome. </w:t>
      </w:r>
      <w:r w:rsidR="00ED0456">
        <w:t>We used</w:t>
      </w:r>
      <w:r w:rsidR="00ED0456" w:rsidRPr="00C2149C">
        <w:t xml:space="preserve"> </w:t>
      </w:r>
      <w:r w:rsidR="0038439D" w:rsidRPr="00C2149C">
        <w:t>patient report</w:t>
      </w:r>
      <w:r w:rsidR="00ED0456">
        <w:t>ed antibiotic consumption</w:t>
      </w:r>
      <w:r w:rsidR="0038439D" w:rsidRPr="00C2149C">
        <w:t xml:space="preserve"> in order</w:t>
      </w:r>
      <w:r w:rsidR="00470358" w:rsidRPr="00C2149C">
        <w:t xml:space="preserve"> </w:t>
      </w:r>
      <w:r w:rsidR="0038439D" w:rsidRPr="00C2149C">
        <w:t>to take into account adherence, pres</w:t>
      </w:r>
      <w:r w:rsidR="00470358" w:rsidRPr="00C2149C">
        <w:t>cr</w:t>
      </w:r>
      <w:r w:rsidR="0038439D" w:rsidRPr="00C2149C">
        <w:t xml:space="preserve">ibing from other sources such </w:t>
      </w:r>
      <w:r w:rsidR="0071190E">
        <w:t xml:space="preserve">as </w:t>
      </w:r>
      <w:r w:rsidR="0038439D" w:rsidRPr="00C2149C">
        <w:t xml:space="preserve">use of left over </w:t>
      </w:r>
      <w:r w:rsidR="0071190E" w:rsidRPr="00C2149C">
        <w:t>antibiotics</w:t>
      </w:r>
      <w:r w:rsidR="0038439D" w:rsidRPr="00C2149C">
        <w:t xml:space="preserve">, and prescribing by out of hours and other emergency care </w:t>
      </w:r>
      <w:r w:rsidR="0071190E" w:rsidRPr="00C2149C">
        <w:t>clinicians</w:t>
      </w:r>
      <w:r w:rsidR="0038439D" w:rsidRPr="00C2149C">
        <w:t xml:space="preserve">. However, we </w:t>
      </w:r>
      <w:r w:rsidR="0071190E">
        <w:t>re</w:t>
      </w:r>
      <w:r w:rsidR="00AD39D4">
        <w:t xml:space="preserve">trieved </w:t>
      </w:r>
      <w:r w:rsidR="0071190E">
        <w:t>information o</w:t>
      </w:r>
      <w:r w:rsidR="00AD39D4">
        <w:t>n</w:t>
      </w:r>
      <w:r w:rsidR="0038439D" w:rsidRPr="00C2149C">
        <w:t xml:space="preserve"> antibio</w:t>
      </w:r>
      <w:r w:rsidR="008A6C81" w:rsidRPr="00C2149C">
        <w:t>tic</w:t>
      </w:r>
      <w:r w:rsidR="0038439D" w:rsidRPr="00C2149C">
        <w:t xml:space="preserve"> pres</w:t>
      </w:r>
      <w:r w:rsidR="008A6C81" w:rsidRPr="00C2149C">
        <w:t xml:space="preserve">criptions </w:t>
      </w:r>
      <w:r w:rsidR="0038439D" w:rsidRPr="00C2149C">
        <w:t xml:space="preserve">in primary care </w:t>
      </w:r>
      <w:r w:rsidR="00126B6E">
        <w:t xml:space="preserve">and ascertained care data over there months </w:t>
      </w:r>
      <w:r w:rsidR="0038439D" w:rsidRPr="00C2149C">
        <w:t xml:space="preserve">for almost all patients. </w:t>
      </w:r>
      <w:r w:rsidR="00B66172">
        <w:t>W</w:t>
      </w:r>
      <w:r w:rsidR="00B66172" w:rsidRPr="00C2149C">
        <w:t xml:space="preserve">e found little evidence of contamination (use of the POCT in the standard care arm), and clinicians reported using the POCT in 96.6% of those randomised to management guided by Flexicult™. </w:t>
      </w:r>
      <w:r w:rsidR="00B66172">
        <w:t xml:space="preserve"> </w:t>
      </w:r>
    </w:p>
    <w:p w14:paraId="330B2516" w14:textId="77777777" w:rsidR="00A45D66" w:rsidRPr="001E149B" w:rsidRDefault="00A45D66" w:rsidP="00A45D66">
      <w:pPr>
        <w:jc w:val="both"/>
      </w:pPr>
      <w:r w:rsidRPr="00C2149C">
        <w:lastRenderedPageBreak/>
        <w:t>This was an open trial of the influence of a point of care test on clinicians prescribing behaviour and ultimately on patients’ adherence to those prescribing decisions. Open studies capture the influence of clinicians</w:t>
      </w:r>
      <w:r>
        <w:t>'</w:t>
      </w:r>
      <w:r w:rsidRPr="00C2149C">
        <w:t xml:space="preserve"> and patients</w:t>
      </w:r>
      <w:r>
        <w:t>'</w:t>
      </w:r>
      <w:r w:rsidRPr="00C2149C">
        <w:t xml:space="preserve"> expectations of interventions on help seeking, which is important for accurate estimate of health care costs. Delivering the </w:t>
      </w:r>
      <w:r>
        <w:t xml:space="preserve">entire </w:t>
      </w:r>
      <w:r w:rsidRPr="00C2149C">
        <w:t xml:space="preserve">intervention took a </w:t>
      </w:r>
      <w:r>
        <w:t>median</w:t>
      </w:r>
      <w:r w:rsidRPr="00C2149C">
        <w:t xml:space="preserve"> of </w:t>
      </w:r>
      <w:r>
        <w:t>17</w:t>
      </w:r>
      <w:r w:rsidRPr="00C2149C">
        <w:t xml:space="preserve"> minutes</w:t>
      </w:r>
      <w:r>
        <w:t>,</w:t>
      </w:r>
      <w:r w:rsidRPr="00C2149C">
        <w:t xml:space="preserve"> which constitutes a substantial opportunity cost of alterative use of health professional time.</w:t>
      </w:r>
      <w:r w:rsidRPr="00C2149C">
        <w:fldChar w:fldCharType="begin"/>
      </w:r>
      <w:r>
        <w:instrText xml:space="preserve"> ADDIN EN.CITE &lt;EndNote&gt;&lt;Cite&gt;&lt;Author&gt;Morris S&lt;/Author&gt;&lt;Year&gt;2012&lt;/Year&gt;&lt;RecNum&gt;198&lt;/RecNum&gt;&lt;DisplayText&gt;&lt;style face="superscript"&gt;25&lt;/style&gt;&lt;/DisplayText&gt;&lt;record&gt;&lt;rec-number&gt;198&lt;/rec-number&gt;&lt;foreign-keys&gt;&lt;key app="EN" db-id="92p95awzhxtea5e2te4vftszatvzrstprsrd" timestamp="1474894250"&gt;198&lt;/key&gt;&lt;/foreign-keys&gt;&lt;ref-type name="Book"&gt;6&lt;/ref-type&gt;&lt;contributors&gt;&lt;authors&gt;&lt;author&gt;Morris S,.&lt;/author&gt;&lt;author&gt;Devlin N. &lt;/author&gt;&lt;author&gt;Parkin D.&lt;/author&gt;&lt;author&gt;Spencer A &lt;/author&gt;&lt;/authors&gt;&lt;tertiary-authors&gt;&lt;author&gt;2nd&lt;/author&gt;&lt;/tertiary-authors&gt;&lt;/contributors&gt;&lt;titles&gt;&lt;title&gt;Economic Analysis in Healthcare&lt;/title&gt;&lt;/titles&gt;&lt;dates&gt;&lt;year&gt;2012&lt;/year&gt;&lt;/dates&gt;&lt;pub-location&gt;Cornwall, UK&lt;/pub-location&gt;&lt;publisher&gt;Wiley and Sons&lt;/publisher&gt;&lt;urls&gt;&lt;/urls&gt;&lt;/record&gt;&lt;/Cite&gt;&lt;/EndNote&gt;</w:instrText>
      </w:r>
      <w:r w:rsidRPr="00C2149C">
        <w:fldChar w:fldCharType="separate"/>
      </w:r>
      <w:r w:rsidRPr="006413B6">
        <w:rPr>
          <w:noProof/>
          <w:vertAlign w:val="superscript"/>
        </w:rPr>
        <w:t>25</w:t>
      </w:r>
      <w:r w:rsidRPr="00C2149C">
        <w:fldChar w:fldCharType="end"/>
      </w:r>
      <w:r w:rsidRPr="00C2149C">
        <w:t xml:space="preserve"> </w:t>
      </w:r>
      <w:r>
        <w:t xml:space="preserve">This may reduce once greater familiarity is established.  </w:t>
      </w:r>
      <w:r w:rsidRPr="00C2149C">
        <w:t xml:space="preserve">Point of care urine culture was therefore not cost effective in primary care </w:t>
      </w:r>
      <w:r>
        <w:t>when use mainly for</w:t>
      </w:r>
      <w:r w:rsidRPr="00C2149C">
        <w:t xml:space="preserve"> guiding changes to empirical antibiotic prescribing decisions, largely because </w:t>
      </w:r>
      <w:r>
        <w:t xml:space="preserve">antibiotic prescribing decisions were not delayed until results were known, and </w:t>
      </w:r>
      <w:r w:rsidRPr="00C2149C">
        <w:t xml:space="preserve">antibiotics were not stopped when there was no evidence of a UTI on POCT. </w:t>
      </w:r>
      <w:r>
        <w:t>The main driver of discordant</w:t>
      </w:r>
      <w:r w:rsidRPr="00C2149C">
        <w:t xml:space="preserve"> antibiotic use for women was antibiotic consumption without a microbiologically confirmed UTI, rather than use of antibiotics to which the UTI pathogen was not s</w:t>
      </w:r>
      <w:r>
        <w:t>usceptible</w:t>
      </w:r>
      <w:r w:rsidRPr="00C2149C">
        <w:t>.</w:t>
      </w:r>
    </w:p>
    <w:p w14:paraId="6D54FD16" w14:textId="77777777" w:rsidR="00A45D66" w:rsidRDefault="00A45D66" w:rsidP="00C50A01">
      <w:pPr>
        <w:jc w:val="both"/>
      </w:pPr>
    </w:p>
    <w:p w14:paraId="707E2981" w14:textId="77777777" w:rsidR="00A45D66" w:rsidRPr="00C2149C" w:rsidRDefault="00A45D66" w:rsidP="00C50A01">
      <w:pPr>
        <w:jc w:val="both"/>
      </w:pPr>
    </w:p>
    <w:p w14:paraId="08CD7C78" w14:textId="7289E94B" w:rsidR="00314BD8" w:rsidRDefault="00314BD8" w:rsidP="00314BD8">
      <w:pPr>
        <w:pStyle w:val="Heading3"/>
        <w:jc w:val="both"/>
      </w:pPr>
      <w:r>
        <w:lastRenderedPageBreak/>
        <w:t>Comparison with existing literature</w:t>
      </w:r>
    </w:p>
    <w:p w14:paraId="614CEE00" w14:textId="03E027D3" w:rsidR="00F13A23" w:rsidRPr="00C2149C" w:rsidRDefault="002F1E6F" w:rsidP="001E149B">
      <w:pPr>
        <w:jc w:val="both"/>
      </w:pPr>
      <w:r w:rsidRPr="00C2149C">
        <w:t>A</w:t>
      </w:r>
      <w:r w:rsidR="00040438">
        <w:t>lthough a</w:t>
      </w:r>
      <w:r w:rsidRPr="00C2149C">
        <w:t xml:space="preserve">ll </w:t>
      </w:r>
      <w:r w:rsidR="00E968F9">
        <w:t xml:space="preserve">participants </w:t>
      </w:r>
      <w:r w:rsidR="00040438">
        <w:t>were presenting with</w:t>
      </w:r>
      <w:r w:rsidRPr="00C2149C">
        <w:t xml:space="preserve"> </w:t>
      </w:r>
      <w:r w:rsidR="001739DB">
        <w:t xml:space="preserve">symptoms of </w:t>
      </w:r>
      <w:r w:rsidR="00877BD0" w:rsidRPr="00C2149C">
        <w:t xml:space="preserve">uncomplicated </w:t>
      </w:r>
      <w:r w:rsidRPr="00C2149C">
        <w:t>UTI</w:t>
      </w:r>
      <w:r w:rsidR="008A6C81" w:rsidRPr="00C2149C">
        <w:t>,</w:t>
      </w:r>
      <w:r w:rsidR="00850D22" w:rsidRPr="00C2149C">
        <w:t xml:space="preserve"> </w:t>
      </w:r>
      <w:r w:rsidR="00C50A01">
        <w:t>only 35.9% had</w:t>
      </w:r>
      <w:r w:rsidR="00314BD8">
        <w:t xml:space="preserve"> </w:t>
      </w:r>
      <w:r w:rsidR="00040438">
        <w:t xml:space="preserve">a </w:t>
      </w:r>
      <w:r w:rsidR="00314BD8">
        <w:t xml:space="preserve">UTI confirmed on </w:t>
      </w:r>
      <w:r w:rsidR="00E968F9">
        <w:t>culture</w:t>
      </w:r>
      <w:r w:rsidR="00314BD8">
        <w:t xml:space="preserve">. </w:t>
      </w:r>
      <w:r w:rsidR="00C50A01">
        <w:t>This</w:t>
      </w:r>
      <w:r w:rsidR="00314BD8">
        <w:t xml:space="preserve"> </w:t>
      </w:r>
      <w:r w:rsidR="0091519D">
        <w:t xml:space="preserve">is </w:t>
      </w:r>
      <w:r w:rsidR="00314BD8">
        <w:t xml:space="preserve">similar to </w:t>
      </w:r>
      <w:r w:rsidR="0091519D">
        <w:t xml:space="preserve">the 25-50% culture positivity rates </w:t>
      </w:r>
      <w:r w:rsidR="00314BD8">
        <w:t xml:space="preserve">found in </w:t>
      </w:r>
      <w:r w:rsidR="00C50A01">
        <w:t xml:space="preserve">observational </w:t>
      </w:r>
      <w:r w:rsidR="00314BD8">
        <w:t>stud</w:t>
      </w:r>
      <w:r w:rsidR="0091519D">
        <w:t>ies</w:t>
      </w:r>
      <w:r w:rsidRPr="00C2149C">
        <w:t>.</w:t>
      </w:r>
      <w:r w:rsidR="00314BD8">
        <w:rPr>
          <w:rFonts w:cs="Times LT Std"/>
          <w:color w:val="000000"/>
        </w:rPr>
        <w:fldChar w:fldCharType="begin">
          <w:fldData xml:space="preserve">PEVuZE5vdGU+PENpdGU+PEF1dGhvcj5PJmFwb3M7QnJpZW48L0F1dGhvcj48WWVhcj4yMDA3PC9Z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</w:fldData>
        </w:fldChar>
      </w:r>
      <w:r w:rsidR="00095D39">
        <w:rPr>
          <w:rFonts w:cs="Times LT Std"/>
          <w:color w:val="000000"/>
        </w:rPr>
        <w:instrText xml:space="preserve"> ADDIN EN.CITE </w:instrText>
      </w:r>
      <w:r w:rsidR="00095D39">
        <w:rPr>
          <w:rFonts w:cs="Times LT Std"/>
          <w:color w:val="000000"/>
        </w:rPr>
        <w:fldChar w:fldCharType="begin">
          <w:fldData xml:space="preserve">PEVuZE5vdGU+PENpdGU+PEF1dGhvcj5PJmFwb3M7QnJpZW48L0F1dGhvcj48WWVhcj4yMDA3PC9Z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</w:fldData>
        </w:fldChar>
      </w:r>
      <w:r w:rsidR="00095D39">
        <w:rPr>
          <w:rFonts w:cs="Times LT Std"/>
          <w:color w:val="000000"/>
        </w:rPr>
        <w:instrText xml:space="preserve"> ADDIN EN.CITE.DATA </w:instrText>
      </w:r>
      <w:r w:rsidR="00095D39">
        <w:rPr>
          <w:rFonts w:cs="Times LT Std"/>
          <w:color w:val="000000"/>
        </w:rPr>
      </w:r>
      <w:r w:rsidR="00095D39">
        <w:rPr>
          <w:rFonts w:cs="Times LT Std"/>
          <w:color w:val="000000"/>
        </w:rPr>
        <w:fldChar w:fldCharType="end"/>
      </w:r>
      <w:r w:rsidR="00314BD8">
        <w:rPr>
          <w:rFonts w:cs="Times LT Std"/>
          <w:color w:val="000000"/>
        </w:rPr>
      </w:r>
      <w:r w:rsidR="00314BD8">
        <w:rPr>
          <w:rFonts w:cs="Times LT Std"/>
          <w:color w:val="000000"/>
        </w:rPr>
        <w:fldChar w:fldCharType="separate"/>
      </w:r>
      <w:r w:rsidR="00095D39" w:rsidRPr="00095D39">
        <w:rPr>
          <w:rFonts w:cs="Times LT Std"/>
          <w:noProof/>
          <w:color w:val="000000"/>
          <w:vertAlign w:val="superscript"/>
        </w:rPr>
        <w:t>12,26-28</w:t>
      </w:r>
      <w:r w:rsidR="00314BD8">
        <w:rPr>
          <w:rFonts w:cs="Times LT Std"/>
          <w:color w:val="000000"/>
        </w:rPr>
        <w:fldChar w:fldCharType="end"/>
      </w:r>
      <w:r w:rsidR="00314BD8">
        <w:rPr>
          <w:rFonts w:cs="Times LT Std"/>
          <w:color w:val="000000"/>
        </w:rPr>
        <w:t xml:space="preserve"> </w:t>
      </w:r>
      <w:r w:rsidR="00EF7BD9">
        <w:t>Possible explanations include UTIs caused</w:t>
      </w:r>
      <w:r w:rsidRPr="00C2149C">
        <w:t xml:space="preserve"> by pathogens that are</w:t>
      </w:r>
      <w:r w:rsidR="00877BD0" w:rsidRPr="00C2149C">
        <w:t xml:space="preserve"> </w:t>
      </w:r>
      <w:r w:rsidR="00F4781B" w:rsidRPr="00C2149C">
        <w:t xml:space="preserve">not identifiable </w:t>
      </w:r>
      <w:r w:rsidRPr="00C2149C">
        <w:t xml:space="preserve">on </w:t>
      </w:r>
      <w:r w:rsidR="00733620" w:rsidRPr="00C2149C">
        <w:t>routine</w:t>
      </w:r>
      <w:r w:rsidRPr="00C2149C">
        <w:t xml:space="preserve"> urine culture, </w:t>
      </w:r>
      <w:r w:rsidR="00EF7BD9">
        <w:t xml:space="preserve">problems with sample </w:t>
      </w:r>
      <w:r w:rsidR="007162C3" w:rsidRPr="00C2149C">
        <w:t>transport</w:t>
      </w:r>
      <w:r w:rsidR="00EF7BD9">
        <w:t>atio</w:t>
      </w:r>
      <w:r w:rsidR="00AB7CED">
        <w:t>n,</w:t>
      </w:r>
      <w:r w:rsidRPr="00C2149C">
        <w:t xml:space="preserve"> or </w:t>
      </w:r>
      <w:r w:rsidR="00506CD3">
        <w:t>contamination masking true</w:t>
      </w:r>
      <w:r w:rsidR="00506CD3" w:rsidRPr="00C2149C">
        <w:t xml:space="preserve"> </w:t>
      </w:r>
      <w:r w:rsidRPr="00C2149C">
        <w:t xml:space="preserve">UTIs. </w:t>
      </w:r>
      <w:r w:rsidR="007E75A3">
        <w:t>Any</w:t>
      </w:r>
      <w:r w:rsidRPr="00C2149C">
        <w:t xml:space="preserve"> of these possibilities may have affected results according to our primary </w:t>
      </w:r>
      <w:r w:rsidR="00733620" w:rsidRPr="00C2149C">
        <w:t>outcome</w:t>
      </w:r>
      <w:r w:rsidRPr="00C2149C">
        <w:t xml:space="preserve">. </w:t>
      </w:r>
      <w:r w:rsidR="007E75A3">
        <w:t>Although routine laboratory urine culture provides the diagnostic information tha</w:t>
      </w:r>
      <w:r w:rsidR="004E1DC3">
        <w:t>t clinicians would usually get i</w:t>
      </w:r>
      <w:r w:rsidR="007E75A3">
        <w:t>f they chose to submit a sample, it is not a perfect reference standard as routine culture may produce inconsistent results and vary between laboratories.</w:t>
      </w:r>
      <w:r w:rsidR="007E75A3">
        <w:fldChar w:fldCharType="begin"/>
      </w:r>
      <w:r w:rsidR="00095D39">
        <w:instrText xml:space="preserve"> ADDIN EN.CITE &lt;EndNote&gt;&lt;Cite&gt;&lt;Author&gt;Reitsma&lt;/Author&gt;&lt;Year&gt;2009&lt;/Year&gt;&lt;RecNum&gt;246&lt;/RecNum&gt;&lt;DisplayText&gt;&lt;style face="superscript"&gt;29&lt;/style&gt;&lt;/DisplayText&gt;&lt;record&gt;&lt;rec-number&gt;246&lt;/rec-number&gt;&lt;foreign-keys&gt;&lt;key app="EN" db-id="92p95awzhxtea5e2te4vftszatvzrstprsrd" timestamp="1484089771"&gt;246&lt;/key&gt;&lt;/foreign-keys&gt;&lt;ref-type name="Journal Article"&gt;17&lt;/ref-type&gt;&lt;contributors&gt;&lt;authors&gt;&lt;author&gt;Reitsma, J. B.&lt;/author&gt;&lt;author&gt;Rutjes, A. W.&lt;/author&gt;&lt;author&gt;Khan, K. S.&lt;/author&gt;&lt;author&gt;Coomarasamy, A.&lt;/author&gt;&lt;author&gt;Bossuyt, P. M.&lt;/author&gt;&lt;/authors&gt;&lt;/contributors&gt;&lt;auth-address&gt;Department of Clinical Epidemiology, Biostatistics and Bioinformatics, Academic Medical Center, University of Amsterdam, Amsterdam, The Netherlands. j.reitsma@amc.uva.nl&lt;/auth-address&gt;&lt;titles&gt;&lt;title&gt;A review of solutions for diagnostic accuracy studies with an imperfect or missing reference standard&lt;/title&gt;&lt;secondary-title&gt;J Clin Epidemiol&lt;/secondary-title&gt;&lt;/titles&gt;&lt;periodical&gt;&lt;full-title&gt;J Clin Epidemiol&lt;/full-title&gt;&lt;/periodical&gt;&lt;pages&gt;797-806&lt;/pages&gt;&lt;volume&gt;62&lt;/volume&gt;&lt;number&gt;8&lt;/number&gt;&lt;keywords&gt;&lt;keyword&gt;Data Interpretation, Statistical&lt;/keyword&gt;&lt;keyword&gt;Diagnostic Tests, Routine/*standards&lt;/keyword&gt;&lt;keyword&gt;Humans&lt;/keyword&gt;&lt;keyword&gt;*Reference Standards&lt;/keyword&gt;&lt;keyword&gt;Reproducibility of Results&lt;/keyword&gt;&lt;keyword&gt;Software Design&lt;/keyword&gt;&lt;/keywords&gt;&lt;dates&gt;&lt;year&gt;2009&lt;/year&gt;&lt;pub-dates&gt;&lt;date&gt;Aug&lt;/date&gt;&lt;/pub-dates&gt;&lt;/dates&gt;&lt;isbn&gt;1878-5921 (Electronic)&amp;#xD;0895-4356 (Linking)&lt;/isbn&gt;&lt;accession-num&gt;19447581&lt;/accession-num&gt;&lt;urls&gt;&lt;related-urls&gt;&lt;url&gt;https://www.ncbi.nlm.nih.gov/pubmed/19447581&lt;/url&gt;&lt;/related-urls&gt;&lt;/urls&gt;&lt;electronic-resource-num&gt;10.1016/j.jclinepi.2009.02.005&lt;/electronic-resource-num&gt;&lt;/record&gt;&lt;/Cite&gt;&lt;/EndNote&gt;</w:instrText>
      </w:r>
      <w:r w:rsidR="007E75A3">
        <w:fldChar w:fldCharType="separate"/>
      </w:r>
      <w:r w:rsidR="00095D39" w:rsidRPr="00095D39">
        <w:rPr>
          <w:noProof/>
          <w:vertAlign w:val="superscript"/>
        </w:rPr>
        <w:t>29</w:t>
      </w:r>
      <w:r w:rsidR="007E75A3">
        <w:fldChar w:fldCharType="end"/>
      </w:r>
      <w:r w:rsidR="007E75A3">
        <w:t xml:space="preserve"> </w:t>
      </w:r>
      <w:r w:rsidR="00AB7CED">
        <w:t>Use of the test did not enhance patient recovery.</w:t>
      </w:r>
    </w:p>
    <w:p w14:paraId="1DE7F1B7" w14:textId="2CCF6ADF" w:rsidR="00F13A23" w:rsidRPr="00C2149C" w:rsidRDefault="00314BD8" w:rsidP="001E149B">
      <w:pPr>
        <w:jc w:val="both"/>
        <w:rPr>
          <w:rFonts w:ascii="Arial" w:hAnsi="Arial" w:cs="Arial"/>
          <w:i/>
          <w:sz w:val="24"/>
          <w:szCs w:val="24"/>
        </w:rPr>
      </w:pPr>
      <w:r>
        <w:t xml:space="preserve">We have previously examined the analytic performance of the </w:t>
      </w:r>
      <w:r w:rsidRPr="00C2149C">
        <w:t xml:space="preserve">Flexicult™ </w:t>
      </w:r>
      <w:r>
        <w:t>test using routinely submitted urine samples,</w:t>
      </w:r>
      <w:r w:rsidR="00A81FE9">
        <w:fldChar w:fldCharType="begin">
          <w:fldData xml:space="preserve">PEVuZE5vdGU+PENpdGU+PEF1dGhvcj5Cb25nYXJkPC9BdXRob3I+PFllYXI+MjAxNTwvWWVhcj48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</w:fldData>
        </w:fldChar>
      </w:r>
      <w:r w:rsidR="00095D39">
        <w:instrText xml:space="preserve"> ADDIN EN.CITE </w:instrText>
      </w:r>
      <w:r w:rsidR="00095D39">
        <w:fldChar w:fldCharType="begin">
          <w:fldData xml:space="preserve">PEVuZE5vdGU+PENpdGU+PEF1dGhvcj5Cb25nYXJkPC9BdXRob3I+PFllYXI+MjAxNTwvWWVhcj48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</w:fldData>
        </w:fldChar>
      </w:r>
      <w:r w:rsidR="00095D39">
        <w:instrText xml:space="preserve"> ADDIN EN.CITE.DATA </w:instrText>
      </w:r>
      <w:r w:rsidR="00095D39">
        <w:fldChar w:fldCharType="end"/>
      </w:r>
      <w:r w:rsidR="00A81FE9">
        <w:fldChar w:fldCharType="separate"/>
      </w:r>
      <w:r w:rsidR="00095D39" w:rsidRPr="00095D39">
        <w:rPr>
          <w:noProof/>
          <w:vertAlign w:val="superscript"/>
        </w:rPr>
        <w:t>30</w:t>
      </w:r>
      <w:r w:rsidR="00A81FE9">
        <w:fldChar w:fldCharType="end"/>
      </w:r>
      <w:r w:rsidR="00E968F9">
        <w:t xml:space="preserve"> and the</w:t>
      </w:r>
      <w:r w:rsidRPr="00C2149C">
        <w:t xml:space="preserve"> </w:t>
      </w:r>
      <w:r w:rsidR="00FD1E46" w:rsidRPr="00C2149C">
        <w:t xml:space="preserve">analytic </w:t>
      </w:r>
      <w:r w:rsidR="00733620" w:rsidRPr="00C2149C">
        <w:t>performance</w:t>
      </w:r>
      <w:r w:rsidR="00FD1E46" w:rsidRPr="00C2149C">
        <w:t xml:space="preserve"> of </w:t>
      </w:r>
      <w:r w:rsidR="00E968F9">
        <w:t xml:space="preserve">other </w:t>
      </w:r>
      <w:r w:rsidR="00FD1E46" w:rsidRPr="00C2149C">
        <w:t>POCT culture approache</w:t>
      </w:r>
      <w:r w:rsidR="000E05EC" w:rsidRPr="00C2149C">
        <w:t>s</w:t>
      </w:r>
      <w:r w:rsidR="00FD1E46" w:rsidRPr="00C2149C">
        <w:t xml:space="preserve"> have been assessed</w:t>
      </w:r>
      <w:r w:rsidR="00AB7CED">
        <w:t>.</w:t>
      </w:r>
      <w:r w:rsidR="00BD2E4B" w:rsidRPr="00C2149C">
        <w:fldChar w:fldCharType="begin">
          <w:fldData xml:space="preserve">PEVuZE5vdGU+PENpdGU+PEF1dGhvcj5CbG9tPC9BdXRob3I+PFllYXI+MjAwMjwvWWVhcj48UmVj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</w:fldData>
        </w:fldChar>
      </w:r>
      <w:r w:rsidR="00095D39">
        <w:instrText xml:space="preserve"> ADDIN EN.CITE </w:instrText>
      </w:r>
      <w:r w:rsidR="00095D39">
        <w:fldChar w:fldCharType="begin">
          <w:fldData xml:space="preserve">PEVuZE5vdGU+PENpdGU+PEF1dGhvcj5CbG9tPC9BdXRob3I+PFllYXI+MjAwMjwvWWVhcj48UmVj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</w:fldData>
        </w:fldChar>
      </w:r>
      <w:r w:rsidR="00095D39">
        <w:instrText xml:space="preserve"> ADDIN EN.CITE.DATA </w:instrText>
      </w:r>
      <w:r w:rsidR="00095D39">
        <w:fldChar w:fldCharType="end"/>
      </w:r>
      <w:r w:rsidR="00BD2E4B" w:rsidRPr="00C2149C">
        <w:fldChar w:fldCharType="separate"/>
      </w:r>
      <w:r w:rsidR="00095D39" w:rsidRPr="00095D39">
        <w:rPr>
          <w:noProof/>
          <w:vertAlign w:val="superscript"/>
        </w:rPr>
        <w:t>16,31,32</w:t>
      </w:r>
      <w:r w:rsidR="00BD2E4B" w:rsidRPr="00C2149C">
        <w:fldChar w:fldCharType="end"/>
      </w:r>
      <w:r w:rsidR="00BD2E4B" w:rsidRPr="00C2149C">
        <w:t xml:space="preserve"> </w:t>
      </w:r>
      <w:r w:rsidR="00AB7CED">
        <w:t>H</w:t>
      </w:r>
      <w:r w:rsidR="00E968F9">
        <w:t>owever</w:t>
      </w:r>
      <w:r w:rsidR="00AB7CED">
        <w:t xml:space="preserve">, we could </w:t>
      </w:r>
      <w:r w:rsidR="00FD1E46" w:rsidRPr="00C2149C">
        <w:t xml:space="preserve">not identify previous evaluations of the </w:t>
      </w:r>
      <w:r w:rsidR="000E05EC" w:rsidRPr="00C2149C">
        <w:t>implementation</w:t>
      </w:r>
      <w:r w:rsidR="00FD1E46" w:rsidRPr="00C2149C">
        <w:t xml:space="preserve"> of interventions to improve the management of UTI in terms of inappropriate antibiotic use, costs, resistance</w:t>
      </w:r>
      <w:r w:rsidR="008175CE" w:rsidRPr="00C2149C">
        <w:t>,</w:t>
      </w:r>
      <w:r w:rsidR="00FD1E46" w:rsidRPr="00C2149C">
        <w:t xml:space="preserve"> and health </w:t>
      </w:r>
      <w:r w:rsidR="00733620" w:rsidRPr="00C2149C">
        <w:t>outcomes</w:t>
      </w:r>
      <w:r w:rsidR="008175CE" w:rsidRPr="00C2149C">
        <w:t>.</w:t>
      </w:r>
      <w:r w:rsidR="00C655C1" w:rsidRPr="00C2149C">
        <w:t xml:space="preserve"> </w:t>
      </w:r>
    </w:p>
    <w:p w14:paraId="6630B545" w14:textId="67B5E383" w:rsidR="00C655C1" w:rsidRPr="00C2149C" w:rsidRDefault="00C50A01" w:rsidP="006B459F">
      <w:pPr>
        <w:pStyle w:val="Heading3"/>
        <w:jc w:val="both"/>
      </w:pPr>
      <w:r>
        <w:lastRenderedPageBreak/>
        <w:t>Implications</w:t>
      </w:r>
      <w:r w:rsidRPr="00C2149C">
        <w:t xml:space="preserve"> </w:t>
      </w:r>
      <w:r w:rsidR="00C655C1" w:rsidRPr="00C2149C">
        <w:t xml:space="preserve">and </w:t>
      </w:r>
      <w:r w:rsidR="00E56E7B" w:rsidRPr="00C2149C">
        <w:t>recommendations</w:t>
      </w:r>
      <w:r w:rsidR="00C655C1" w:rsidRPr="00C2149C">
        <w:t xml:space="preserve"> for further research</w:t>
      </w:r>
    </w:p>
    <w:p w14:paraId="3DE77FA4" w14:textId="0F2CCFA9" w:rsidR="00C50A01" w:rsidRDefault="00C50A01" w:rsidP="00C50A01">
      <w:pPr>
        <w:jc w:val="both"/>
      </w:pPr>
      <w:r>
        <w:t>In test-treatment trials,</w:t>
      </w:r>
      <w:r>
        <w:fldChar w:fldCharType="begin"/>
      </w:r>
      <w:r>
        <w:instrText xml:space="preserve"> ADDIN EN.CITE &lt;EndNote&gt;&lt;Cite&gt;&lt;Author&gt;Ferrante di Ruffano&lt;/Author&gt;&lt;Year&gt;2012&lt;/Year&gt;&lt;RecNum&gt;240&lt;/RecNum&gt;&lt;DisplayText&gt;&lt;style face="superscript"&gt;4&lt;/style&gt;&lt;/DisplayText&gt;&lt;record&gt;&lt;rec-number&gt;240&lt;/rec-number&gt;&lt;foreign-keys&gt;&lt;key app="EN" db-id="92p95awzhxtea5e2te4vftszatvzrstprsrd" timestamp="1484084259"&gt;240&lt;/key&gt;&lt;/foreign-keys&gt;&lt;ref-type name="Journal Article"&gt;17&lt;/ref-type&gt;&lt;contributors&gt;&lt;authors&gt;&lt;author&gt;Ferrante di Ruffano, L.&lt;/author&gt;&lt;author&gt;Hyde, C. J.&lt;/author&gt;&lt;author&gt;McCaffery, K. J.&lt;/author&gt;&lt;author&gt;Bossuyt, P. M.&lt;/author&gt;&lt;author&gt;Deeks, J. J.&lt;/author&gt;&lt;/authors&gt;&lt;/contributors&gt;&lt;auth-address&gt;Department of Public Health, Epidemiology, and Biostatistics, School of Health and Population Sciences, University of Birmingham, UK.&lt;/auth-address&gt;&lt;titles&gt;&lt;title&gt;Assessing the value of diagnostic tests: a framework for designing and evaluating trials&lt;/title&gt;&lt;secondary-title&gt;BMJ&lt;/secondary-title&gt;&lt;/titles&gt;&lt;periodical&gt;&lt;full-title&gt;BMJ&lt;/full-title&gt;&lt;/periodical&gt;&lt;pages&gt;e686&lt;/pages&gt;&lt;volume&gt;344&lt;/volume&gt;&lt;keywords&gt;&lt;keyword&gt;Clinical Trials as Topic/*methods&lt;/keyword&gt;&lt;keyword&gt;Diagnostic Tests, Routine/*standards&lt;/keyword&gt;&lt;keyword&gt;*Evaluation Studies as Topic&lt;/keyword&gt;&lt;keyword&gt;*Health Status&lt;/keyword&gt;&lt;keyword&gt;Humans&lt;/keyword&gt;&lt;keyword&gt;Predictive Value of Tests&lt;/keyword&gt;&lt;keyword&gt;Sensitivity and Specificity&lt;/keyword&gt;&lt;/keywords&gt;&lt;dates&gt;&lt;year&gt;2012&lt;/year&gt;&lt;pub-dates&gt;&lt;date&gt;Feb 21&lt;/date&gt;&lt;/pub-dates&gt;&lt;/dates&gt;&lt;isbn&gt;1756-1833 (Electronic)&amp;#xD;0959-535X (Linking)&lt;/isbn&gt;&lt;accession-num&gt;22354600&lt;/accession-num&gt;&lt;urls&gt;&lt;related-urls&gt;&lt;url&gt;https://www.ncbi.nlm.nih.gov/pubmed/22354600&lt;/url&gt;&lt;/related-urls&gt;&lt;/urls&gt;&lt;electronic-resource-num&gt;10.1136/bmj.e686&lt;/electronic-resource-num&gt;&lt;/record&gt;&lt;/Cite&gt;&lt;/EndNote&gt;</w:instrText>
      </w:r>
      <w:r>
        <w:fldChar w:fldCharType="separate"/>
      </w:r>
      <w:r w:rsidRPr="00246AF2">
        <w:rPr>
          <w:noProof/>
          <w:vertAlign w:val="superscript"/>
        </w:rPr>
        <w:t>4</w:t>
      </w:r>
      <w:r>
        <w:fldChar w:fldCharType="end"/>
      </w:r>
      <w:r>
        <w:t xml:space="preserve"> patient outcomes </w:t>
      </w:r>
      <w:r w:rsidR="00645E8A">
        <w:t xml:space="preserve">are only likely to </w:t>
      </w:r>
      <w:r>
        <w:t xml:space="preserve">be affected </w:t>
      </w:r>
      <w:r w:rsidR="00645E8A">
        <w:t>if patients</w:t>
      </w:r>
      <w:r>
        <w:t xml:space="preserve"> received </w:t>
      </w:r>
      <w:r w:rsidR="00645E8A">
        <w:t xml:space="preserve">a valid </w:t>
      </w:r>
      <w:r>
        <w:t xml:space="preserve">test, </w:t>
      </w:r>
      <w:r w:rsidR="00645E8A">
        <w:t xml:space="preserve">an </w:t>
      </w:r>
      <w:r>
        <w:t xml:space="preserve">appropriate diagnosis </w:t>
      </w:r>
      <w:r w:rsidR="00645E8A">
        <w:t>and management decisions are</w:t>
      </w:r>
      <w:r w:rsidR="00B15EF2">
        <w:t xml:space="preserve"> </w:t>
      </w:r>
      <w:r>
        <w:t xml:space="preserve">made, and treatment </w:t>
      </w:r>
      <w:r w:rsidR="00645E8A">
        <w:t xml:space="preserve">is </w:t>
      </w:r>
      <w:r>
        <w:t>implemented</w:t>
      </w:r>
      <w:r w:rsidR="00546C23">
        <w:t xml:space="preserve"> and taken</w:t>
      </w:r>
      <w:r>
        <w:t xml:space="preserve">.   </w:t>
      </w:r>
      <w:r w:rsidRPr="00C2149C">
        <w:t xml:space="preserve">In interpreting the plates, clinicians may have assumed that low threshold bacterial growth in </w:t>
      </w:r>
      <w:r w:rsidR="008E5BF0">
        <w:t xml:space="preserve">women with </w:t>
      </w:r>
      <w:r w:rsidRPr="00C2149C">
        <w:t xml:space="preserve">symptoms </w:t>
      </w:r>
      <w:r w:rsidR="008E5BF0">
        <w:t>suggestive of</w:t>
      </w:r>
      <w:r w:rsidR="008E5BF0" w:rsidRPr="00C2149C">
        <w:t xml:space="preserve"> </w:t>
      </w:r>
      <w:r w:rsidRPr="00C2149C">
        <w:t xml:space="preserve">UTI justified antibiotic treatment, </w:t>
      </w:r>
      <w:r w:rsidR="008E5BF0">
        <w:t>and therefore not adjusted their treatment</w:t>
      </w:r>
      <w:r w:rsidRPr="00C2149C">
        <w:t xml:space="preserve">. </w:t>
      </w:r>
      <w:r>
        <w:t xml:space="preserve">Had clinicians prescribed or adjusted their initial prescriptions </w:t>
      </w:r>
      <w:r w:rsidR="008E5BF0">
        <w:t xml:space="preserve">according to </w:t>
      </w:r>
      <w:r w:rsidR="00546C23">
        <w:t>POCT urine culture</w:t>
      </w:r>
      <w:r>
        <w:t xml:space="preserve"> </w:t>
      </w:r>
      <w:r w:rsidR="008E5BF0">
        <w:t>results</w:t>
      </w:r>
      <w:r>
        <w:t xml:space="preserve">, and patients </w:t>
      </w:r>
      <w:r w:rsidR="008E5BF0">
        <w:t xml:space="preserve">had </w:t>
      </w:r>
      <w:r>
        <w:t xml:space="preserve">changed their antibiotic consumption behaviour accordingly, then the intervention may have been effective. This underlines the importance of attention to targeted behaviour change strategies in conjunction with the introduction of new tests. </w:t>
      </w:r>
    </w:p>
    <w:p w14:paraId="75A71651" w14:textId="4D9A9422" w:rsidR="006B617F" w:rsidRPr="00C2149C" w:rsidRDefault="00930392" w:rsidP="00CC6B2D">
      <w:pPr>
        <w:jc w:val="both"/>
        <w:rPr>
          <w:rFonts w:ascii="Arial" w:hAnsi="Arial" w:cs="Arial"/>
          <w:sz w:val="24"/>
          <w:szCs w:val="24"/>
        </w:rPr>
      </w:pPr>
      <w:r w:rsidRPr="00C2149C">
        <w:t>Flexicult</w:t>
      </w:r>
      <w:r w:rsidR="0071190E" w:rsidRPr="00C2149C">
        <w:t>™</w:t>
      </w:r>
      <w:r w:rsidRPr="00C2149C">
        <w:t xml:space="preserve"> POCT </w:t>
      </w:r>
      <w:r w:rsidR="001C2DA5">
        <w:t xml:space="preserve">was not clinically or cost effective when used </w:t>
      </w:r>
      <w:r w:rsidR="00A45D66">
        <w:t xml:space="preserve">mainly </w:t>
      </w:r>
      <w:r w:rsidR="001C2DA5">
        <w:t>for adjusting</w:t>
      </w:r>
      <w:r w:rsidR="001C2DA5" w:rsidRPr="00C2149C">
        <w:t xml:space="preserve"> </w:t>
      </w:r>
      <w:r w:rsidR="00C655C1" w:rsidRPr="00C2149C">
        <w:t xml:space="preserve">antibiotic </w:t>
      </w:r>
      <w:r w:rsidR="00E56E7B" w:rsidRPr="00C2149C">
        <w:t>prescribing</w:t>
      </w:r>
      <w:r w:rsidR="00C655C1" w:rsidRPr="00C2149C">
        <w:t xml:space="preserve"> decision</w:t>
      </w:r>
      <w:r w:rsidR="001C2DA5">
        <w:t>s</w:t>
      </w:r>
      <w:r w:rsidR="00C655C1" w:rsidRPr="00C2149C">
        <w:t xml:space="preserve"> </w:t>
      </w:r>
      <w:r w:rsidR="001C2DA5">
        <w:t>for UTI following the result becoming available</w:t>
      </w:r>
      <w:r w:rsidR="00FF7080" w:rsidRPr="00C2149C">
        <w:t xml:space="preserve">. </w:t>
      </w:r>
      <w:r w:rsidR="000E05EC" w:rsidRPr="00C2149C">
        <w:t xml:space="preserve">Given the low levels </w:t>
      </w:r>
      <w:r w:rsidR="000E7B35" w:rsidRPr="00C2149C">
        <w:t xml:space="preserve">of </w:t>
      </w:r>
      <w:r w:rsidR="00D70AC5" w:rsidRPr="00C2149C">
        <w:t xml:space="preserve">resistance </w:t>
      </w:r>
      <w:r w:rsidR="00BD2E4B" w:rsidRPr="00C2149C">
        <w:t>we identified in these systematically sampled patients with uncomplicated UTI</w:t>
      </w:r>
      <w:r w:rsidR="00BD6E07">
        <w:t xml:space="preserve"> and the challenges associated of stoppin</w:t>
      </w:r>
      <w:r w:rsidR="00AD5BA5">
        <w:t xml:space="preserve">g short courses of antibiotics </w:t>
      </w:r>
      <w:r w:rsidR="00BD6E07">
        <w:t>when the patient is in the community</w:t>
      </w:r>
      <w:r w:rsidR="00BD2E4B" w:rsidRPr="00C2149C">
        <w:t xml:space="preserve">, </w:t>
      </w:r>
      <w:r w:rsidR="000E05EC" w:rsidRPr="00C2149C">
        <w:t>the focus of future research should be on</w:t>
      </w:r>
      <w:r w:rsidR="004B75CC" w:rsidRPr="00C2149C">
        <w:t xml:space="preserve"> assess</w:t>
      </w:r>
      <w:r w:rsidR="000E05EC" w:rsidRPr="00C2149C">
        <w:t>ing</w:t>
      </w:r>
      <w:r w:rsidR="004B75CC" w:rsidRPr="00C2149C">
        <w:t xml:space="preserve"> the </w:t>
      </w:r>
      <w:r w:rsidR="004B75CC" w:rsidRPr="00C2149C">
        <w:lastRenderedPageBreak/>
        <w:t xml:space="preserve">effect of </w:t>
      </w:r>
      <w:r w:rsidR="00C60415" w:rsidRPr="00C2149C">
        <w:t xml:space="preserve">culture based POCTs, such as </w:t>
      </w:r>
      <w:r w:rsidR="000E05EC" w:rsidRPr="00C2149C">
        <w:t>Flexicult™</w:t>
      </w:r>
      <w:r w:rsidR="004B75CC" w:rsidRPr="00C2149C">
        <w:t xml:space="preserve"> in the context of advising patients to delay starting antibiotics until the results of the test are known. </w:t>
      </w:r>
      <w:r w:rsidRPr="00C2149C">
        <w:t>Symptomatic</w:t>
      </w:r>
      <w:r w:rsidR="00316A4D" w:rsidRPr="00C2149C">
        <w:t xml:space="preserve"> treatments offered at the point of consultation may improve the acceptability and uptake of this approach</w:t>
      </w:r>
      <w:r w:rsidR="005046E2" w:rsidRPr="00C2149C">
        <w:t xml:space="preserve">. </w:t>
      </w:r>
    </w:p>
    <w:p w14:paraId="2610241A" w14:textId="1C0B1CCA" w:rsidR="004B75CC" w:rsidRPr="00C2149C" w:rsidRDefault="006B617F" w:rsidP="006B459F">
      <w:pPr>
        <w:jc w:val="both"/>
      </w:pPr>
      <w:r w:rsidRPr="00C2149C">
        <w:t>Few POCTs have been subjected to rigorous pragmatic clinical trials of cost effectiveness using a range of outcomes including patient orientated measures.</w:t>
      </w:r>
      <w:r w:rsidR="00D70AC5" w:rsidRPr="00C2149C">
        <w:fldChar w:fldCharType="begin"/>
      </w:r>
      <w:r w:rsidR="00D30BAA" w:rsidRPr="00C2149C">
        <w:instrText xml:space="preserve"> ADDIN EN.CITE &lt;EndNote&gt;&lt;Cite&gt;&lt;Author&gt;St John&lt;/Author&gt;&lt;Year&gt;2013&lt;/Year&gt;&lt;RecNum&gt;172&lt;/RecNum&gt;&lt;DisplayText&gt;&lt;style face="superscript"&gt;2&lt;/style&gt;&lt;/DisplayText&gt;&lt;record&gt;&lt;rec-number&gt;172&lt;/rec-number&gt;&lt;foreign-keys&gt;&lt;key app="EN" db-id="92p95awzhxtea5e2te4vftszatvzrstprsrd" timestamp="1471189019"&gt;172&lt;/key&gt;&lt;/foreign-keys&gt;&lt;ref-type name="Journal Article"&gt;17&lt;/ref-type&gt;&lt;contributors&gt;&lt;authors&gt;&lt;author&gt;St John, A.&lt;/author&gt;&lt;author&gt;Price, C. P.&lt;/author&gt;&lt;/authors&gt;&lt;/contributors&gt;&lt;auth-address&gt;ARC Consulting, Perth, Western Australia, Australia;&lt;/auth-address&gt;&lt;titles&gt;&lt;title&gt;Economic Evidence and Point-of-Care Testing&lt;/title&gt;&lt;secondary-title&gt;Clin Biochem Rev&lt;/secondary-title&gt;&lt;/titles&gt;&lt;periodical&gt;&lt;full-title&gt;Clin Biochem Rev&lt;/full-title&gt;&lt;/periodical&gt;&lt;pages&gt;61-74&lt;/pages&gt;&lt;volume&gt;34&lt;/volume&gt;&lt;number&gt;2&lt;/number&gt;&lt;dates&gt;&lt;year&gt;2013&lt;/year&gt;&lt;pub-dates&gt;&lt;date&gt;Aug&lt;/date&gt;&lt;/pub-dates&gt;&lt;/dates&gt;&lt;isbn&gt;0159-8090 (Print)&amp;#xD;0159-8090 (Linking)&lt;/isbn&gt;&lt;accession-num&gt;24151342&lt;/accession-num&gt;&lt;urls&gt;&lt;related-urls&gt;&lt;url&gt;http://www.ncbi.nlm.nih.gov/pubmed/24151342&lt;/url&gt;&lt;/related-urls&gt;&lt;/urls&gt;&lt;custom2&gt;PMC3799220&lt;/custom2&gt;&lt;/record&gt;&lt;/Cite&gt;&lt;/EndNote&gt;</w:instrText>
      </w:r>
      <w:r w:rsidR="00D70AC5" w:rsidRPr="00C2149C">
        <w:fldChar w:fldCharType="separate"/>
      </w:r>
      <w:r w:rsidR="00D30BAA" w:rsidRPr="00130E92">
        <w:rPr>
          <w:vertAlign w:val="superscript"/>
        </w:rPr>
        <w:t>2</w:t>
      </w:r>
      <w:r w:rsidR="00D70AC5" w:rsidRPr="00C2149C">
        <w:fldChar w:fldCharType="end"/>
      </w:r>
      <w:r w:rsidRPr="00C2149C">
        <w:t xml:space="preserve"> This study </w:t>
      </w:r>
      <w:r w:rsidR="009B55E5" w:rsidRPr="00C2149C">
        <w:t>underlines</w:t>
      </w:r>
      <w:r w:rsidRPr="00C2149C">
        <w:t xml:space="preserve"> the </w:t>
      </w:r>
      <w:r w:rsidR="009B55E5" w:rsidRPr="00C2149C">
        <w:t>importance</w:t>
      </w:r>
      <w:r w:rsidRPr="00C2149C">
        <w:t xml:space="preserve"> of conducting </w:t>
      </w:r>
      <w:r w:rsidR="00191D3F" w:rsidRPr="00C2149C">
        <w:t xml:space="preserve">a </w:t>
      </w:r>
      <w:r w:rsidRPr="00C2149C">
        <w:t>rigorous pragmatic</w:t>
      </w:r>
      <w:r w:rsidR="009B55E5" w:rsidRPr="00C2149C">
        <w:t xml:space="preserve"> trial </w:t>
      </w:r>
      <w:r w:rsidRPr="00C2149C">
        <w:t xml:space="preserve">of cost </w:t>
      </w:r>
      <w:r w:rsidR="009B55E5" w:rsidRPr="00C2149C">
        <w:t>effectiveness</w:t>
      </w:r>
      <w:r w:rsidRPr="00C2149C">
        <w:t xml:space="preserve"> (and not </w:t>
      </w:r>
      <w:r w:rsidR="009B55E5" w:rsidRPr="00C2149C">
        <w:t>simply</w:t>
      </w:r>
      <w:r w:rsidRPr="00C2149C">
        <w:t xml:space="preserve"> of analytic </w:t>
      </w:r>
      <w:r w:rsidR="009B55E5" w:rsidRPr="00C2149C">
        <w:t>performance</w:t>
      </w:r>
      <w:r w:rsidRPr="00C2149C">
        <w:t xml:space="preserve">) before new </w:t>
      </w:r>
      <w:r w:rsidR="009B55E5" w:rsidRPr="00C2149C">
        <w:t xml:space="preserve">diagnostic </w:t>
      </w:r>
      <w:r w:rsidRPr="00C2149C">
        <w:t xml:space="preserve">technologies are </w:t>
      </w:r>
      <w:r w:rsidR="009B55E5" w:rsidRPr="00C2149C">
        <w:t>adapted</w:t>
      </w:r>
      <w:r w:rsidRPr="00C2149C">
        <w:t xml:space="preserve"> into </w:t>
      </w:r>
      <w:r w:rsidR="009B55E5" w:rsidRPr="00C2149C">
        <w:t>usual</w:t>
      </w:r>
      <w:r w:rsidRPr="00C2149C">
        <w:t xml:space="preserve"> care.</w:t>
      </w:r>
    </w:p>
    <w:p w14:paraId="5445CAE4" w14:textId="77777777" w:rsidR="004B75CC" w:rsidRPr="00C2149C" w:rsidRDefault="004B75CC" w:rsidP="006B459F">
      <w:pPr>
        <w:adjustRightInd w:val="0"/>
        <w:spacing w:after="0"/>
        <w:jc w:val="both"/>
        <w:rPr>
          <w:rFonts w:ascii="Arial" w:hAnsi="Arial" w:cs="Arial"/>
          <w:sz w:val="24"/>
          <w:szCs w:val="24"/>
        </w:rPr>
      </w:pPr>
    </w:p>
    <w:p w14:paraId="148577AE" w14:textId="77777777" w:rsidR="00A51520" w:rsidRPr="00C2149C" w:rsidRDefault="00A51520" w:rsidP="00606AA8">
      <w:pPr>
        <w:pStyle w:val="Heading1"/>
      </w:pPr>
      <w:r w:rsidRPr="00C2149C">
        <w:t>Competing interests</w:t>
      </w:r>
    </w:p>
    <w:p w14:paraId="5F4D026F" w14:textId="77777777" w:rsidR="00014371" w:rsidRPr="00C2149C" w:rsidRDefault="00014371" w:rsidP="00727479">
      <w:r w:rsidRPr="00C2149C">
        <w:t>The authors declare that they have no competing interests.</w:t>
      </w:r>
    </w:p>
    <w:p w14:paraId="28634D51" w14:textId="77777777" w:rsidR="00014371" w:rsidRPr="00C2149C" w:rsidRDefault="00014371" w:rsidP="00B93E33">
      <w:pPr>
        <w:adjustRightInd w:val="0"/>
        <w:spacing w:after="0"/>
        <w:rPr>
          <w:rFonts w:ascii="Arial" w:hAnsi="Arial" w:cs="Arial"/>
          <w:sz w:val="24"/>
          <w:szCs w:val="24"/>
          <w:lang w:eastAsia="en-US"/>
        </w:rPr>
      </w:pPr>
    </w:p>
    <w:p w14:paraId="0499F2F9" w14:textId="77777777" w:rsidR="00A51520" w:rsidRPr="00C2149C" w:rsidRDefault="00A51520" w:rsidP="00606AA8">
      <w:pPr>
        <w:pStyle w:val="Heading1"/>
      </w:pPr>
      <w:r w:rsidRPr="00C2149C">
        <w:t>Authors' contributions</w:t>
      </w:r>
    </w:p>
    <w:p w14:paraId="210AE611" w14:textId="3E7081BA" w:rsidR="00E17903" w:rsidRPr="00C2149C" w:rsidRDefault="00E17903" w:rsidP="00B93E33">
      <w:pPr>
        <w:adjustRightInd w:val="0"/>
        <w:spacing w:after="0"/>
        <w:jc w:val="both"/>
        <w:rPr>
          <w:rFonts w:cs="Arial"/>
        </w:rPr>
      </w:pPr>
      <w:r w:rsidRPr="00C2149C">
        <w:rPr>
          <w:rFonts w:cs="Arial"/>
        </w:rPr>
        <w:t xml:space="preserve">CCB </w:t>
      </w:r>
      <w:r w:rsidR="004B75CC" w:rsidRPr="00C2149C">
        <w:rPr>
          <w:rFonts w:cs="Arial"/>
        </w:rPr>
        <w:t>was</w:t>
      </w:r>
      <w:r w:rsidRPr="00C2149C">
        <w:rPr>
          <w:rFonts w:cs="Arial"/>
        </w:rPr>
        <w:t xml:space="preserve"> the chief investigator and act as guarantor of the trial in its entirety. CCB led the development of the research question, study design and implementation of the study protocol, along with KH, NF, </w:t>
      </w:r>
      <w:r w:rsidR="00877BD0" w:rsidRPr="00C2149C">
        <w:rPr>
          <w:rFonts w:cs="Arial"/>
        </w:rPr>
        <w:t xml:space="preserve">MG, </w:t>
      </w:r>
      <w:r w:rsidRPr="00C2149C">
        <w:rPr>
          <w:rFonts w:cs="Arial"/>
        </w:rPr>
        <w:t xml:space="preserve">CL, </w:t>
      </w:r>
      <w:r w:rsidR="003D54B3" w:rsidRPr="00C2149C">
        <w:rPr>
          <w:rFonts w:cs="Arial"/>
        </w:rPr>
        <w:t xml:space="preserve">PL, </w:t>
      </w:r>
      <w:r w:rsidR="00224373" w:rsidRPr="00C2149C">
        <w:rPr>
          <w:rFonts w:cs="Arial"/>
        </w:rPr>
        <w:t xml:space="preserve">MM, </w:t>
      </w:r>
      <w:r w:rsidR="003D54B3" w:rsidRPr="00C2149C">
        <w:rPr>
          <w:rFonts w:cs="Arial"/>
        </w:rPr>
        <w:t>and TV</w:t>
      </w:r>
      <w:r w:rsidRPr="00C2149C">
        <w:rPr>
          <w:rFonts w:cs="Arial"/>
        </w:rPr>
        <w:t xml:space="preserve">. JB </w:t>
      </w:r>
      <w:r w:rsidR="004B75CC" w:rsidRPr="00C2149C">
        <w:rPr>
          <w:rFonts w:cs="Arial"/>
        </w:rPr>
        <w:t>was</w:t>
      </w:r>
      <w:r w:rsidRPr="00C2149C">
        <w:rPr>
          <w:rFonts w:cs="Arial"/>
        </w:rPr>
        <w:t xml:space="preserve"> </w:t>
      </w:r>
      <w:r w:rsidR="008279A0" w:rsidRPr="00C2149C">
        <w:rPr>
          <w:rFonts w:cs="Arial"/>
        </w:rPr>
        <w:t xml:space="preserve">the </w:t>
      </w:r>
      <w:r w:rsidRPr="00C2149C">
        <w:rPr>
          <w:rFonts w:cs="Arial"/>
        </w:rPr>
        <w:t xml:space="preserve">Trial Manager </w:t>
      </w:r>
      <w:r w:rsidR="008279A0" w:rsidRPr="00C2149C">
        <w:rPr>
          <w:rFonts w:cs="Arial"/>
        </w:rPr>
        <w:lastRenderedPageBreak/>
        <w:t xml:space="preserve">and ETJ the Senior Trial Manager who </w:t>
      </w:r>
      <w:r w:rsidRPr="00C2149C">
        <w:rPr>
          <w:rFonts w:cs="Arial"/>
        </w:rPr>
        <w:t xml:space="preserve">coordinated the operational delivery of the study protocol across the </w:t>
      </w:r>
      <w:r w:rsidR="001568B5" w:rsidRPr="00C2149C">
        <w:rPr>
          <w:rFonts w:cs="Arial"/>
        </w:rPr>
        <w:t>4</w:t>
      </w:r>
      <w:r w:rsidRPr="00C2149C">
        <w:rPr>
          <w:rFonts w:cs="Arial"/>
        </w:rPr>
        <w:t xml:space="preserve"> regions. </w:t>
      </w:r>
      <w:r w:rsidR="006C1E4A" w:rsidRPr="00C2149C">
        <w:rPr>
          <w:rFonts w:cs="Arial"/>
        </w:rPr>
        <w:t>NK provide</w:t>
      </w:r>
      <w:r w:rsidR="00224373" w:rsidRPr="00C2149C">
        <w:rPr>
          <w:rFonts w:cs="Arial"/>
        </w:rPr>
        <w:t>d</w:t>
      </w:r>
      <w:r w:rsidR="006C1E4A" w:rsidRPr="00C2149C">
        <w:rPr>
          <w:rFonts w:cs="Arial"/>
        </w:rPr>
        <w:t xml:space="preserve"> data management support for all </w:t>
      </w:r>
      <w:r w:rsidR="001568B5" w:rsidRPr="00C2149C">
        <w:rPr>
          <w:rFonts w:cs="Arial"/>
        </w:rPr>
        <w:t>4</w:t>
      </w:r>
      <w:r w:rsidR="006C1E4A" w:rsidRPr="00C2149C">
        <w:rPr>
          <w:rFonts w:cs="Arial"/>
        </w:rPr>
        <w:t xml:space="preserve"> regions and TP </w:t>
      </w:r>
      <w:r w:rsidR="00224373" w:rsidRPr="00C2149C">
        <w:rPr>
          <w:rFonts w:cs="Arial"/>
        </w:rPr>
        <w:t>was</w:t>
      </w:r>
      <w:r w:rsidR="006C1E4A" w:rsidRPr="00C2149C">
        <w:rPr>
          <w:rFonts w:cs="Arial"/>
        </w:rPr>
        <w:t xml:space="preserve"> the </w:t>
      </w:r>
      <w:r w:rsidR="00DE132C" w:rsidRPr="00C2149C">
        <w:rPr>
          <w:rFonts w:cs="Arial"/>
        </w:rPr>
        <w:t>statistician</w:t>
      </w:r>
      <w:r w:rsidR="00224373" w:rsidRPr="00C2149C">
        <w:rPr>
          <w:rFonts w:cs="Arial"/>
        </w:rPr>
        <w:t xml:space="preserve"> supervised </w:t>
      </w:r>
      <w:r w:rsidR="0079477B">
        <w:rPr>
          <w:rFonts w:cs="Arial"/>
        </w:rPr>
        <w:t>by DG and</w:t>
      </w:r>
      <w:r w:rsidR="00224373" w:rsidRPr="00C2149C">
        <w:rPr>
          <w:rFonts w:cs="Arial"/>
        </w:rPr>
        <w:t xml:space="preserve"> KH</w:t>
      </w:r>
      <w:r w:rsidR="006C1E4A" w:rsidRPr="00C2149C">
        <w:rPr>
          <w:rFonts w:cs="Arial"/>
        </w:rPr>
        <w:t>.</w:t>
      </w:r>
      <w:r w:rsidRPr="00C2149C">
        <w:rPr>
          <w:rFonts w:cs="Arial"/>
        </w:rPr>
        <w:t xml:space="preserve"> </w:t>
      </w:r>
      <w:r w:rsidR="0079477B">
        <w:rPr>
          <w:rFonts w:cs="Arial"/>
        </w:rPr>
        <w:t xml:space="preserve"> DG performed the quality assurance for the statistical analysis, and the multiple imputation. </w:t>
      </w:r>
      <w:r w:rsidRPr="00C2149C">
        <w:rPr>
          <w:rFonts w:cs="Arial"/>
        </w:rPr>
        <w:t>PL,</w:t>
      </w:r>
      <w:r w:rsidR="00224373" w:rsidRPr="00C2149C">
        <w:rPr>
          <w:rFonts w:cs="Arial"/>
        </w:rPr>
        <w:t xml:space="preserve"> MM, </w:t>
      </w:r>
      <w:r w:rsidRPr="00C2149C">
        <w:rPr>
          <w:rFonts w:cs="Arial"/>
        </w:rPr>
        <w:t xml:space="preserve">CL and </w:t>
      </w:r>
      <w:r w:rsidR="003D54B3" w:rsidRPr="00C2149C">
        <w:rPr>
          <w:rFonts w:cs="Arial"/>
        </w:rPr>
        <w:t>TV</w:t>
      </w:r>
      <w:r w:rsidRPr="00C2149C">
        <w:rPr>
          <w:rFonts w:cs="Arial"/>
        </w:rPr>
        <w:t xml:space="preserve"> </w:t>
      </w:r>
      <w:r w:rsidR="00224373" w:rsidRPr="00C2149C">
        <w:rPr>
          <w:rFonts w:cs="Arial"/>
        </w:rPr>
        <w:t>were</w:t>
      </w:r>
      <w:r w:rsidRPr="00C2149C">
        <w:rPr>
          <w:rFonts w:cs="Arial"/>
        </w:rPr>
        <w:t xml:space="preserve"> principal investigators, responsible for study oversight</w:t>
      </w:r>
      <w:r w:rsidR="0042508E" w:rsidRPr="00C2149C">
        <w:rPr>
          <w:rFonts w:cs="Arial"/>
        </w:rPr>
        <w:t xml:space="preserve">, at Southampton, Spain and the Netherlands respectively with KR, MM and CB coordinating recruitment. </w:t>
      </w:r>
      <w:r w:rsidRPr="00C2149C">
        <w:rPr>
          <w:rFonts w:cs="Arial"/>
        </w:rPr>
        <w:t xml:space="preserve">MW </w:t>
      </w:r>
      <w:r w:rsidR="00DE132C" w:rsidRPr="00C2149C">
        <w:rPr>
          <w:rFonts w:cs="Arial"/>
        </w:rPr>
        <w:t xml:space="preserve">and RH </w:t>
      </w:r>
      <w:r w:rsidRPr="00C2149C">
        <w:rPr>
          <w:rFonts w:cs="Arial"/>
        </w:rPr>
        <w:t>provided expert microbiology input</w:t>
      </w:r>
      <w:r w:rsidR="00224373" w:rsidRPr="00C2149C">
        <w:rPr>
          <w:rFonts w:cs="Arial"/>
        </w:rPr>
        <w:t xml:space="preserve"> and MW </w:t>
      </w:r>
      <w:r w:rsidR="008F4E6F" w:rsidRPr="00C2149C">
        <w:rPr>
          <w:rFonts w:cs="Arial"/>
        </w:rPr>
        <w:t>supervised</w:t>
      </w:r>
      <w:r w:rsidR="00224373" w:rsidRPr="00C2149C">
        <w:rPr>
          <w:rFonts w:cs="Arial"/>
        </w:rPr>
        <w:t xml:space="preserve"> the </w:t>
      </w:r>
      <w:r w:rsidR="008F4E6F" w:rsidRPr="00C2149C">
        <w:rPr>
          <w:rFonts w:cs="Arial"/>
        </w:rPr>
        <w:t>microbiological</w:t>
      </w:r>
      <w:r w:rsidR="00224373" w:rsidRPr="00C2149C">
        <w:rPr>
          <w:rFonts w:cs="Arial"/>
        </w:rPr>
        <w:t xml:space="preserve"> work in SACU</w:t>
      </w:r>
      <w:r w:rsidRPr="00C2149C">
        <w:rPr>
          <w:rFonts w:cs="Arial"/>
        </w:rPr>
        <w:t>. All authors listed provided critical review and final approval of the manuscript.</w:t>
      </w:r>
    </w:p>
    <w:p w14:paraId="3A28E913" w14:textId="77777777" w:rsidR="00014371" w:rsidRPr="00C2149C" w:rsidRDefault="00014371" w:rsidP="00B93E33">
      <w:pPr>
        <w:adjustRightInd w:val="0"/>
        <w:spacing w:after="0"/>
        <w:rPr>
          <w:rFonts w:ascii="Arial" w:hAnsi="Arial" w:cs="Arial"/>
          <w:sz w:val="24"/>
          <w:szCs w:val="24"/>
          <w:lang w:eastAsia="en-US"/>
        </w:rPr>
      </w:pPr>
    </w:p>
    <w:p w14:paraId="4E826202" w14:textId="77777777" w:rsidR="00877BD0" w:rsidRPr="00C2149C" w:rsidRDefault="00877BD0" w:rsidP="00877BD0">
      <w:pPr>
        <w:pStyle w:val="Heading1"/>
      </w:pPr>
      <w:r w:rsidRPr="00C2149C">
        <w:t xml:space="preserve">Acknowledgements </w:t>
      </w:r>
    </w:p>
    <w:p w14:paraId="7AF6B3F9" w14:textId="1309324A" w:rsidR="00877BD0" w:rsidRPr="00C2149C" w:rsidRDefault="00877BD0" w:rsidP="00B93E33">
      <w:pPr>
        <w:adjustRightInd w:val="0"/>
        <w:spacing w:after="0"/>
        <w:jc w:val="both"/>
        <w:rPr>
          <w:rFonts w:cs="Arial"/>
        </w:rPr>
      </w:pPr>
      <w:r w:rsidRPr="00C2149C">
        <w:rPr>
          <w:rFonts w:cs="Arial"/>
        </w:rPr>
        <w:t xml:space="preserve">We would like to thank SSI </w:t>
      </w:r>
      <w:r w:rsidR="003D45E3" w:rsidRPr="00C2149C">
        <w:rPr>
          <w:rFonts w:cs="Arial"/>
        </w:rPr>
        <w:t>Statens</w:t>
      </w:r>
      <w:r w:rsidRPr="00C2149C">
        <w:rPr>
          <w:rFonts w:cs="Arial"/>
        </w:rPr>
        <w:t xml:space="preserve"> Serum </w:t>
      </w:r>
      <w:r w:rsidR="007D58A3" w:rsidRPr="00C2149C">
        <w:rPr>
          <w:rFonts w:cs="Arial"/>
        </w:rPr>
        <w:t>Institute</w:t>
      </w:r>
      <w:r w:rsidRPr="00C2149C">
        <w:rPr>
          <w:rFonts w:cs="Arial"/>
        </w:rPr>
        <w:t xml:space="preserve"> and team for providing the Flexicult</w:t>
      </w:r>
      <w:r w:rsidRPr="00C2149C">
        <w:rPr>
          <w:rFonts w:cs="Arial"/>
          <w:vertAlign w:val="superscript"/>
        </w:rPr>
        <w:t>™</w:t>
      </w:r>
      <w:r w:rsidRPr="00C2149C">
        <w:rPr>
          <w:rFonts w:cs="Arial"/>
        </w:rPr>
        <w:t xml:space="preserve"> plates and delivering training to the research team and participating sites.</w:t>
      </w:r>
    </w:p>
    <w:p w14:paraId="65636213" w14:textId="7D2D9788" w:rsidR="00E17903" w:rsidRPr="00C2149C" w:rsidRDefault="003D54B3" w:rsidP="00B93E33">
      <w:pPr>
        <w:adjustRightInd w:val="0"/>
        <w:spacing w:after="0"/>
        <w:jc w:val="both"/>
        <w:rPr>
          <w:rFonts w:cs="Arial"/>
        </w:rPr>
      </w:pPr>
      <w:r w:rsidRPr="00C2149C">
        <w:rPr>
          <w:rFonts w:cs="Arial"/>
        </w:rPr>
        <w:t xml:space="preserve">In addition to the authors, the POETIC team comprises: </w:t>
      </w:r>
      <w:r w:rsidR="00124F78" w:rsidRPr="00C2149C">
        <w:rPr>
          <w:rFonts w:cs="Arial"/>
        </w:rPr>
        <w:t xml:space="preserve">Rhys Thomas, </w:t>
      </w:r>
      <w:r w:rsidRPr="00C2149C">
        <w:rPr>
          <w:rFonts w:cs="Arial"/>
        </w:rPr>
        <w:t>Anna</w:t>
      </w:r>
      <w:r w:rsidR="00ED6E4A" w:rsidRPr="00C2149C">
        <w:rPr>
          <w:rFonts w:cs="Arial"/>
        </w:rPr>
        <w:t xml:space="preserve"> Moragas</w:t>
      </w:r>
      <w:r w:rsidR="00752936" w:rsidRPr="00C2149C">
        <w:rPr>
          <w:rFonts w:cs="Arial"/>
        </w:rPr>
        <w:t xml:space="preserve"> and </w:t>
      </w:r>
      <w:r w:rsidR="00ED6E4A" w:rsidRPr="00C2149C">
        <w:rPr>
          <w:rFonts w:cs="Arial"/>
        </w:rPr>
        <w:t>José M. Molero</w:t>
      </w:r>
      <w:r w:rsidR="00DE132C" w:rsidRPr="00C2149C">
        <w:rPr>
          <w:rFonts w:cs="Arial"/>
        </w:rPr>
        <w:t>.</w:t>
      </w:r>
      <w:r w:rsidR="00752936" w:rsidRPr="00C2149C">
        <w:rPr>
          <w:rFonts w:cs="Arial"/>
        </w:rPr>
        <w:t xml:space="preserve"> The authors would also like to acknowledge the contribution </w:t>
      </w:r>
      <w:r w:rsidR="00820958" w:rsidRPr="00C2149C">
        <w:rPr>
          <w:rFonts w:cs="Arial"/>
        </w:rPr>
        <w:t xml:space="preserve">of </w:t>
      </w:r>
      <w:r w:rsidR="00752936" w:rsidRPr="00C2149C">
        <w:rPr>
          <w:rFonts w:cs="Arial"/>
        </w:rPr>
        <w:t>Mrs Freda McKenzie, as the patient</w:t>
      </w:r>
      <w:r w:rsidR="00820958" w:rsidRPr="00C2149C">
        <w:rPr>
          <w:rFonts w:cs="Arial"/>
        </w:rPr>
        <w:t>/public</w:t>
      </w:r>
      <w:r w:rsidR="00752936" w:rsidRPr="00C2149C">
        <w:rPr>
          <w:rFonts w:cs="Arial"/>
        </w:rPr>
        <w:t xml:space="preserve"> representative on the trial manage</w:t>
      </w:r>
      <w:r w:rsidR="00752936" w:rsidRPr="00C2149C">
        <w:rPr>
          <w:rFonts w:cs="Arial"/>
        </w:rPr>
        <w:lastRenderedPageBreak/>
        <w:t>ment group</w:t>
      </w:r>
      <w:r w:rsidR="00224373" w:rsidRPr="00C2149C">
        <w:rPr>
          <w:rFonts w:cs="Arial"/>
        </w:rPr>
        <w:t xml:space="preserve">, and the </w:t>
      </w:r>
      <w:r w:rsidR="00E17903" w:rsidRPr="00C2149C">
        <w:rPr>
          <w:rFonts w:cs="Arial"/>
        </w:rPr>
        <w:t xml:space="preserve">contribution of the </w:t>
      </w:r>
      <w:r w:rsidRPr="00C2149C">
        <w:rPr>
          <w:rFonts w:cs="Arial"/>
        </w:rPr>
        <w:t xml:space="preserve">Trial </w:t>
      </w:r>
      <w:r w:rsidR="00E17903" w:rsidRPr="00C2149C">
        <w:rPr>
          <w:rFonts w:cs="Arial"/>
        </w:rPr>
        <w:t xml:space="preserve">Steering Committee members, </w:t>
      </w:r>
      <w:r w:rsidRPr="00C2149C">
        <w:rPr>
          <w:rFonts w:cs="Arial"/>
        </w:rPr>
        <w:t>Alastair Hay</w:t>
      </w:r>
      <w:r w:rsidR="00E17903" w:rsidRPr="00C2149C">
        <w:rPr>
          <w:rFonts w:cs="Arial"/>
        </w:rPr>
        <w:t xml:space="preserve">, </w:t>
      </w:r>
      <w:r w:rsidRPr="00C2149C">
        <w:rPr>
          <w:rFonts w:cs="Arial"/>
        </w:rPr>
        <w:t xml:space="preserve">Andrew Lovering and Toby Provost, </w:t>
      </w:r>
      <w:r w:rsidR="00E17903" w:rsidRPr="00C2149C">
        <w:rPr>
          <w:rFonts w:cs="Arial"/>
        </w:rPr>
        <w:t>and the support from the local Primary Care Research Networks (PCRNs), Comprehensive Local Research Networks (CLRNs) and National Institute for Social Care and Health Research – Coordinating Research Centre (NISCHR-CRC)</w:t>
      </w:r>
      <w:r w:rsidR="00224373" w:rsidRPr="00C2149C">
        <w:rPr>
          <w:rFonts w:cs="Arial"/>
        </w:rPr>
        <w:t>, and the clinicians who implemented the study in their practices and all of the patients who participated</w:t>
      </w:r>
      <w:r w:rsidR="00E17903" w:rsidRPr="00C2149C">
        <w:rPr>
          <w:rFonts w:cs="Arial"/>
        </w:rPr>
        <w:t xml:space="preserve">. </w:t>
      </w:r>
      <w:r w:rsidR="000E05EC" w:rsidRPr="00C2149C">
        <w:rPr>
          <w:rFonts w:cs="Arial"/>
        </w:rPr>
        <w:t xml:space="preserve">Charles </w:t>
      </w:r>
      <w:r w:rsidR="00A00273" w:rsidRPr="00C2149C">
        <w:rPr>
          <w:rFonts w:cs="Arial"/>
        </w:rPr>
        <w:t xml:space="preserve">Cowtan </w:t>
      </w:r>
      <w:r w:rsidR="000E05EC" w:rsidRPr="00C2149C">
        <w:rPr>
          <w:rFonts w:cs="Arial"/>
        </w:rPr>
        <w:t>assessed the psychometrics of the symptom scores prior to analysis.</w:t>
      </w:r>
      <w:r w:rsidR="00103285" w:rsidRPr="00C2149C">
        <w:rPr>
          <w:rFonts w:cs="Arial"/>
        </w:rPr>
        <w:t xml:space="preserve"> Elinor Coulman coordinated the close down of the trial.</w:t>
      </w:r>
    </w:p>
    <w:p w14:paraId="30B64E3E" w14:textId="77777777" w:rsidR="00D44E25" w:rsidRPr="00C2149C" w:rsidRDefault="00D44E25">
      <w:pPr>
        <w:rPr>
          <w:rFonts w:ascii="Arial" w:hAnsi="Arial" w:cs="Arial"/>
          <w:sz w:val="24"/>
          <w:szCs w:val="24"/>
        </w:rPr>
      </w:pPr>
      <w:r w:rsidRPr="00C2149C">
        <w:rPr>
          <w:rFonts w:ascii="Arial" w:hAnsi="Arial" w:cs="Arial"/>
          <w:sz w:val="24"/>
          <w:szCs w:val="24"/>
        </w:rPr>
        <w:br w:type="page"/>
      </w:r>
    </w:p>
    <w:p w14:paraId="5CE4641B" w14:textId="77777777" w:rsidR="00D44E25" w:rsidRPr="00C2149C" w:rsidRDefault="00D44E25" w:rsidP="00B93E33">
      <w:pPr>
        <w:adjustRightInd w:val="0"/>
        <w:spacing w:after="0"/>
        <w:jc w:val="both"/>
        <w:rPr>
          <w:rFonts w:ascii="Arial" w:hAnsi="Arial" w:cs="Arial"/>
          <w:sz w:val="24"/>
          <w:szCs w:val="24"/>
          <w:lang w:eastAsia="en-US"/>
        </w:rPr>
      </w:pPr>
    </w:p>
    <w:p w14:paraId="40E159DE" w14:textId="77777777" w:rsidR="00142B68" w:rsidRPr="00C2149C" w:rsidRDefault="00142B68" w:rsidP="00B93E33">
      <w:pPr>
        <w:adjustRightInd w:val="0"/>
        <w:spacing w:after="0"/>
        <w:rPr>
          <w:rFonts w:ascii="Arial" w:hAnsi="Arial" w:cs="Arial"/>
          <w:sz w:val="24"/>
          <w:szCs w:val="24"/>
          <w:lang w:eastAsia="en-US"/>
        </w:rPr>
      </w:pPr>
    </w:p>
    <w:p w14:paraId="20416F5E" w14:textId="77777777" w:rsidR="002E1681" w:rsidRPr="00C2149C" w:rsidRDefault="002E1681" w:rsidP="002E1681">
      <w:pPr>
        <w:spacing w:after="160" w:line="259" w:lineRule="auto"/>
        <w:rPr>
          <w:b/>
          <w:bCs/>
          <w:sz w:val="18"/>
          <w:szCs w:val="18"/>
        </w:rPr>
      </w:pPr>
      <w:r w:rsidRPr="00EB7284">
        <w:rPr>
          <w:b/>
          <w:bCs/>
          <w:noProof/>
          <w:sz w:val="18"/>
          <w:szCs w:val="18"/>
        </w:rPr>
        <w:drawing>
          <wp:inline distT="0" distB="0" distL="0" distR="0" wp14:anchorId="0708AEA8" wp14:editId="732112E8">
            <wp:extent cx="5760720" cy="5874385"/>
            <wp:effectExtent l="0" t="0" r="508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lexicult def.png"/>
                    <pic:cNvPicPr/>
                  </pic:nvPicPr>
                  <pic:blipFill>
                    <a:blip r:embed="rId29">
                      <a:extLst>
                        <a:ext uri="{28A0092B-C50C-407E-A947-70E740481C1C}">
                          <a14:useLocalDpi xmlns:a14="http://schemas.microsoft.com/office/drawing/2010/main" val="0"/>
                        </a:ext>
                      </a:extLst>
                    </a:blip>
                    <a:stretch>
                      <a:fillRect/>
                    </a:stretch>
                  </pic:blipFill>
                  <pic:spPr>
                    <a:xfrm>
                      <a:off x="0" y="0"/>
                      <a:ext cx="5760720" cy="5874385"/>
                    </a:xfrm>
                    <a:prstGeom prst="rect">
                      <a:avLst/>
                    </a:prstGeom>
                  </pic:spPr>
                </pic:pic>
              </a:graphicData>
            </a:graphic>
          </wp:inline>
        </w:drawing>
      </w:r>
    </w:p>
    <w:p w14:paraId="095A3B33" w14:textId="77777777" w:rsidR="002E1681" w:rsidRPr="00C2149C" w:rsidRDefault="002E1681" w:rsidP="002E1681">
      <w:pPr>
        <w:spacing w:after="160" w:line="259" w:lineRule="auto"/>
        <w:rPr>
          <w:b/>
          <w:bCs/>
          <w:sz w:val="18"/>
          <w:szCs w:val="18"/>
        </w:rPr>
      </w:pPr>
    </w:p>
    <w:p w14:paraId="659DC308" w14:textId="77777777" w:rsidR="00E4763F" w:rsidRPr="00C2149C" w:rsidRDefault="002E1681" w:rsidP="00E4763F">
      <w:pPr>
        <w:spacing w:after="160" w:line="259" w:lineRule="auto"/>
        <w:rPr>
          <w:bCs/>
          <w:i/>
          <w:sz w:val="18"/>
          <w:szCs w:val="18"/>
        </w:rPr>
      </w:pPr>
      <w:r w:rsidRPr="00C2149C">
        <w:rPr>
          <w:b/>
          <w:bCs/>
          <w:sz w:val="18"/>
          <w:szCs w:val="18"/>
        </w:rPr>
        <w:t>Figure 1. The UK Flexicult SSI-Urinary Kit</w:t>
      </w:r>
      <w:r w:rsidRPr="00C2149C">
        <w:rPr>
          <w:b/>
          <w:bCs/>
          <w:sz w:val="18"/>
          <w:szCs w:val="18"/>
        </w:rPr>
        <w:br/>
      </w:r>
      <w:r w:rsidRPr="00C2149C">
        <w:rPr>
          <w:bCs/>
          <w:i/>
          <w:sz w:val="18"/>
          <w:szCs w:val="18"/>
        </w:rPr>
        <w:t>* Spain: Fosfomycin instead of Trimethoprim, Cefuroxime instead of Cephalothin</w:t>
      </w:r>
      <w:r w:rsidRPr="00C2149C">
        <w:rPr>
          <w:bCs/>
          <w:i/>
          <w:sz w:val="18"/>
          <w:szCs w:val="18"/>
        </w:rPr>
        <w:br/>
        <w:t>** Netherlands: Amoxicillin instead of Cephalothi</w:t>
      </w:r>
      <w:r w:rsidR="002161C4" w:rsidRPr="00C2149C">
        <w:rPr>
          <w:bCs/>
          <w:i/>
          <w:sz w:val="18"/>
          <w:szCs w:val="18"/>
        </w:rPr>
        <w:t>n</w:t>
      </w:r>
    </w:p>
    <w:p w14:paraId="704FE9E3" w14:textId="77777777" w:rsidR="003030B6" w:rsidRDefault="003030B6" w:rsidP="00E4763F">
      <w:pPr>
        <w:spacing w:after="160" w:line="259" w:lineRule="auto"/>
        <w:rPr>
          <w:rFonts w:ascii="Arial" w:hAnsi="Arial" w:cs="Arial"/>
          <w:sz w:val="24"/>
          <w:szCs w:val="24"/>
        </w:rPr>
      </w:pPr>
    </w:p>
    <w:p w14:paraId="6E9C3573" w14:textId="77777777" w:rsidR="00E15FF4" w:rsidRDefault="00E15FF4" w:rsidP="00E4763F">
      <w:pPr>
        <w:spacing w:after="160" w:line="259" w:lineRule="auto"/>
        <w:rPr>
          <w:rFonts w:ascii="Arial" w:hAnsi="Arial" w:cs="Arial"/>
          <w:sz w:val="24"/>
          <w:szCs w:val="24"/>
        </w:rPr>
      </w:pPr>
    </w:p>
    <w:p w14:paraId="79BB64ED" w14:textId="77777777" w:rsidR="00E15FF4" w:rsidRPr="00C2149C" w:rsidRDefault="00E15FF4" w:rsidP="00E4763F">
      <w:pPr>
        <w:spacing w:after="160" w:line="259" w:lineRule="auto"/>
        <w:rPr>
          <w:rFonts w:ascii="Arial" w:hAnsi="Arial" w:cs="Arial"/>
          <w:sz w:val="24"/>
          <w:szCs w:val="24"/>
        </w:rPr>
      </w:pPr>
    </w:p>
    <w:p w14:paraId="44CC9D74" w14:textId="77777777" w:rsidR="00E4763F" w:rsidRPr="00C2149C" w:rsidRDefault="00E4763F" w:rsidP="00E4763F">
      <w:pPr>
        <w:spacing w:after="160" w:line="259" w:lineRule="auto"/>
        <w:rPr>
          <w:rFonts w:ascii="Arial" w:hAnsi="Arial" w:cs="Arial"/>
          <w:sz w:val="24"/>
          <w:szCs w:val="24"/>
        </w:rPr>
      </w:pPr>
    </w:p>
    <w:p w14:paraId="78C14BDF" w14:textId="77777777" w:rsidR="00E4763F" w:rsidRPr="00C2149C" w:rsidRDefault="00E4763F" w:rsidP="00E4763F">
      <w:pPr>
        <w:spacing w:after="160" w:line="259" w:lineRule="auto"/>
        <w:rPr>
          <w:rFonts w:ascii="Arial" w:hAnsi="Arial" w:cs="Arial"/>
          <w:sz w:val="24"/>
          <w:szCs w:val="24"/>
        </w:rPr>
      </w:pPr>
    </w:p>
    <w:p w14:paraId="2A8896F6" w14:textId="311A5E40" w:rsidR="003030B6" w:rsidRPr="00C2149C" w:rsidRDefault="003030B6" w:rsidP="003030B6">
      <w:pPr>
        <w:rPr>
          <w:rStyle w:val="Heading1Char"/>
          <w:sz w:val="22"/>
          <w:szCs w:val="22"/>
        </w:rPr>
      </w:pPr>
      <w:r w:rsidRPr="00C2149C">
        <w:rPr>
          <w:rStyle w:val="Heading1Char"/>
          <w:sz w:val="22"/>
          <w:szCs w:val="22"/>
        </w:rPr>
        <w:t xml:space="preserve">Figure 2 – </w:t>
      </w:r>
      <w:r w:rsidR="00745D8B">
        <w:rPr>
          <w:rStyle w:val="Heading1Char"/>
          <w:sz w:val="22"/>
          <w:szCs w:val="22"/>
        </w:rPr>
        <w:t xml:space="preserve">Concordant </w:t>
      </w:r>
      <w:r w:rsidRPr="00C2149C">
        <w:rPr>
          <w:rStyle w:val="Heading1Char"/>
          <w:sz w:val="22"/>
          <w:szCs w:val="22"/>
        </w:rPr>
        <w:t xml:space="preserve">/ </w:t>
      </w:r>
      <w:r w:rsidR="00745D8B">
        <w:rPr>
          <w:rStyle w:val="Heading1Char"/>
          <w:sz w:val="22"/>
          <w:szCs w:val="22"/>
        </w:rPr>
        <w:t>discordant</w:t>
      </w:r>
      <w:r w:rsidRPr="00C2149C">
        <w:rPr>
          <w:rStyle w:val="Heading1Char"/>
          <w:sz w:val="22"/>
          <w:szCs w:val="22"/>
        </w:rPr>
        <w:t xml:space="preserve"> antibiotic prescribing decision tree</w:t>
      </w:r>
    </w:p>
    <w:p w14:paraId="7CE27B4A" w14:textId="77777777" w:rsidR="00362AD5" w:rsidRDefault="002F6E46">
      <w:pPr>
        <w:spacing w:line="276" w:lineRule="auto"/>
        <w:rPr>
          <w:rFonts w:ascii="Arial" w:hAnsi="Arial" w:cs="Arial"/>
          <w:sz w:val="24"/>
          <w:szCs w:val="24"/>
        </w:rPr>
      </w:pPr>
      <w:r w:rsidRPr="00EB7284">
        <w:rPr>
          <w:rFonts w:cs="Arial"/>
          <w:b/>
          <w:bCs/>
          <w:noProof/>
          <w:kern w:val="32"/>
        </w:rPr>
        <w:drawing>
          <wp:inline distT="0" distB="0" distL="0" distR="0" wp14:anchorId="56DF511B" wp14:editId="50375857">
            <wp:extent cx="5019675" cy="3028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tibiotic prescription 2.jpg"/>
                    <pic:cNvPicPr/>
                  </pic:nvPicPr>
                  <pic:blipFill>
                    <a:blip r:embed="rId30">
                      <a:extLst>
                        <a:ext uri="{28A0092B-C50C-407E-A947-70E740481C1C}">
                          <a14:useLocalDpi xmlns:a14="http://schemas.microsoft.com/office/drawing/2010/main" val="0"/>
                        </a:ext>
                      </a:extLst>
                    </a:blip>
                    <a:stretch>
                      <a:fillRect/>
                    </a:stretch>
                  </pic:blipFill>
                  <pic:spPr>
                    <a:xfrm>
                      <a:off x="0" y="0"/>
                      <a:ext cx="5019675" cy="3028950"/>
                    </a:xfrm>
                    <a:prstGeom prst="rect">
                      <a:avLst/>
                    </a:prstGeom>
                  </pic:spPr>
                </pic:pic>
              </a:graphicData>
            </a:graphic>
          </wp:inline>
        </w:drawing>
      </w:r>
    </w:p>
    <w:p w14:paraId="0C4F5D97" w14:textId="77777777" w:rsidR="00362AD5" w:rsidRDefault="00362AD5">
      <w:pPr>
        <w:spacing w:line="276" w:lineRule="auto"/>
        <w:rPr>
          <w:rFonts w:ascii="Arial" w:hAnsi="Arial" w:cs="Arial"/>
          <w:sz w:val="24"/>
          <w:szCs w:val="24"/>
        </w:rPr>
      </w:pPr>
    </w:p>
    <w:p w14:paraId="5BC61D1B" w14:textId="77777777" w:rsidR="00362AD5" w:rsidRDefault="00362AD5">
      <w:pPr>
        <w:spacing w:line="276" w:lineRule="auto"/>
        <w:rPr>
          <w:rFonts w:ascii="Arial" w:hAnsi="Arial" w:cs="Arial"/>
          <w:sz w:val="24"/>
          <w:szCs w:val="24"/>
        </w:rPr>
      </w:pPr>
    </w:p>
    <w:p w14:paraId="5A5777F0" w14:textId="77777777" w:rsidR="00362AD5" w:rsidRDefault="00362AD5">
      <w:pPr>
        <w:spacing w:line="276" w:lineRule="auto"/>
        <w:rPr>
          <w:rFonts w:ascii="Arial" w:hAnsi="Arial" w:cs="Arial"/>
          <w:sz w:val="24"/>
          <w:szCs w:val="24"/>
        </w:rPr>
      </w:pPr>
    </w:p>
    <w:p w14:paraId="68A117F0" w14:textId="77777777" w:rsidR="00362AD5" w:rsidRDefault="00362AD5">
      <w:pPr>
        <w:spacing w:line="276" w:lineRule="auto"/>
        <w:rPr>
          <w:rFonts w:ascii="Arial" w:hAnsi="Arial" w:cs="Arial"/>
          <w:sz w:val="24"/>
          <w:szCs w:val="24"/>
        </w:rPr>
      </w:pPr>
    </w:p>
    <w:p w14:paraId="072045A8" w14:textId="77777777" w:rsidR="00362AD5" w:rsidRDefault="00362AD5">
      <w:pPr>
        <w:spacing w:line="276" w:lineRule="auto"/>
        <w:rPr>
          <w:rFonts w:ascii="Arial" w:hAnsi="Arial" w:cs="Arial"/>
          <w:sz w:val="24"/>
          <w:szCs w:val="24"/>
        </w:rPr>
      </w:pPr>
    </w:p>
    <w:p w14:paraId="7C1CEDFB" w14:textId="77777777" w:rsidR="00362AD5" w:rsidRDefault="00362AD5">
      <w:pPr>
        <w:spacing w:line="276" w:lineRule="auto"/>
        <w:rPr>
          <w:rFonts w:ascii="Arial" w:hAnsi="Arial" w:cs="Arial"/>
          <w:sz w:val="24"/>
          <w:szCs w:val="24"/>
        </w:rPr>
      </w:pPr>
    </w:p>
    <w:p w14:paraId="7CE2BFF9" w14:textId="77777777" w:rsidR="00362AD5" w:rsidRDefault="00362AD5">
      <w:pPr>
        <w:spacing w:line="276" w:lineRule="auto"/>
        <w:rPr>
          <w:rFonts w:ascii="Arial" w:hAnsi="Arial" w:cs="Arial"/>
          <w:sz w:val="24"/>
          <w:szCs w:val="24"/>
        </w:rPr>
      </w:pPr>
    </w:p>
    <w:p w14:paraId="21EBB529" w14:textId="77777777" w:rsidR="00362AD5" w:rsidRDefault="00362AD5">
      <w:pPr>
        <w:spacing w:line="276" w:lineRule="auto"/>
        <w:rPr>
          <w:rFonts w:ascii="Arial" w:hAnsi="Arial" w:cs="Arial"/>
          <w:sz w:val="24"/>
          <w:szCs w:val="24"/>
        </w:rPr>
      </w:pPr>
    </w:p>
    <w:p w14:paraId="6A91A98D" w14:textId="77777777" w:rsidR="00362AD5" w:rsidRDefault="00362AD5">
      <w:pPr>
        <w:spacing w:line="276" w:lineRule="auto"/>
        <w:rPr>
          <w:rFonts w:ascii="Arial" w:hAnsi="Arial" w:cs="Arial"/>
          <w:sz w:val="24"/>
          <w:szCs w:val="24"/>
        </w:rPr>
      </w:pPr>
    </w:p>
    <w:p w14:paraId="7122873F" w14:textId="77777777" w:rsidR="00362AD5" w:rsidRDefault="00362AD5">
      <w:pPr>
        <w:spacing w:line="276" w:lineRule="auto"/>
        <w:rPr>
          <w:rFonts w:ascii="Arial" w:hAnsi="Arial" w:cs="Arial"/>
          <w:sz w:val="24"/>
          <w:szCs w:val="24"/>
        </w:rPr>
      </w:pPr>
    </w:p>
    <w:p w14:paraId="54AB73D9" w14:textId="77777777" w:rsidR="00362AD5" w:rsidRDefault="00362AD5">
      <w:pPr>
        <w:spacing w:line="276" w:lineRule="auto"/>
        <w:rPr>
          <w:rFonts w:ascii="Arial" w:hAnsi="Arial" w:cs="Arial"/>
          <w:sz w:val="24"/>
          <w:szCs w:val="24"/>
        </w:rPr>
      </w:pPr>
    </w:p>
    <w:p w14:paraId="50881E54" w14:textId="571504B8" w:rsidR="00362AD5" w:rsidRDefault="00362AD5">
      <w:pPr>
        <w:spacing w:line="276" w:lineRule="auto"/>
        <w:rPr>
          <w:rFonts w:ascii="Arial" w:hAnsi="Arial" w:cs="Arial"/>
          <w:sz w:val="24"/>
          <w:szCs w:val="24"/>
        </w:rPr>
      </w:pPr>
    </w:p>
    <w:p w14:paraId="110055D5" w14:textId="77777777" w:rsidR="00362AD5" w:rsidRDefault="00362AD5">
      <w:pPr>
        <w:spacing w:line="276" w:lineRule="auto"/>
        <w:rPr>
          <w:rFonts w:ascii="Arial" w:hAnsi="Arial" w:cs="Arial"/>
          <w:sz w:val="24"/>
          <w:szCs w:val="24"/>
        </w:rPr>
      </w:pPr>
    </w:p>
    <w:p w14:paraId="54E993A2" w14:textId="77777777" w:rsidR="00362AD5" w:rsidRDefault="00362AD5">
      <w:pPr>
        <w:spacing w:line="276" w:lineRule="auto"/>
        <w:rPr>
          <w:rFonts w:ascii="Arial" w:hAnsi="Arial" w:cs="Arial"/>
          <w:sz w:val="24"/>
          <w:szCs w:val="24"/>
        </w:rPr>
      </w:pPr>
    </w:p>
    <w:p w14:paraId="5514130A" w14:textId="272023E8" w:rsidR="00F52450" w:rsidRDefault="00F52450">
      <w:pPr>
        <w:spacing w:line="276" w:lineRule="auto"/>
        <w:rPr>
          <w:b/>
          <w:bCs/>
        </w:rPr>
      </w:pPr>
      <w:r w:rsidRPr="00C2149C">
        <w:rPr>
          <w:rFonts w:ascii="Arial" w:hAnsi="Arial" w:cs="Arial"/>
          <w:sz w:val="24"/>
          <w:szCs w:val="24"/>
        </w:rPr>
        <w:br w:type="page"/>
      </w:r>
    </w:p>
    <w:p w14:paraId="3527D064" w14:textId="425DEB4B" w:rsidR="00E64C84" w:rsidRPr="00E64C84" w:rsidRDefault="00362AD5">
      <w:pPr>
        <w:spacing w:line="276" w:lineRule="auto"/>
        <w:rPr>
          <w:b/>
          <w:bCs/>
        </w:rPr>
      </w:pPr>
      <w:r w:rsidRPr="00C2149C">
        <w:rPr>
          <w:b/>
          <w:bCs/>
        </w:rPr>
        <w:lastRenderedPageBreak/>
        <w:t>Figure 3. Consort Diagram</w:t>
      </w:r>
    </w:p>
    <w:p w14:paraId="367238B5" w14:textId="31FC0EB9" w:rsidR="00E15FF4" w:rsidRDefault="00E64C84">
      <w:pPr>
        <w:spacing w:line="276" w:lineRule="auto"/>
        <w:rPr>
          <w:rFonts w:ascii="Arial" w:hAnsi="Arial" w:cs="Arial"/>
          <w:i/>
          <w:sz w:val="20"/>
          <w:szCs w:val="20"/>
        </w:rPr>
      </w:pPr>
      <w:r w:rsidRPr="00E64C84">
        <w:rPr>
          <w:rFonts w:ascii="Arial" w:hAnsi="Arial" w:cs="Arial"/>
          <w:i/>
          <w:noProof/>
          <w:sz w:val="20"/>
          <w:szCs w:val="20"/>
        </w:rPr>
        <w:drawing>
          <wp:inline distT="0" distB="0" distL="0" distR="0" wp14:anchorId="701BF2A9" wp14:editId="5315FA91">
            <wp:extent cx="5731510" cy="7987772"/>
            <wp:effectExtent l="0" t="0" r="2540" b="0"/>
            <wp:docPr id="5" name="Picture 5" descr="C:\Users\wppet\AppData\Local\Microsoft\Windows\Temporary Internet Files\Content.Outlook\ZAGLTLNE\Cons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ppet\AppData\Local\Microsoft\Windows\Temporary Internet Files\Content.Outlook\ZAGLTLNE\Consort.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7987772"/>
                    </a:xfrm>
                    <a:prstGeom prst="rect">
                      <a:avLst/>
                    </a:prstGeom>
                    <a:noFill/>
                    <a:ln>
                      <a:noFill/>
                    </a:ln>
                  </pic:spPr>
                </pic:pic>
              </a:graphicData>
            </a:graphic>
          </wp:inline>
        </w:drawing>
      </w:r>
    </w:p>
    <w:p w14:paraId="354EF5DD" w14:textId="049F3348" w:rsidR="00E15FF4" w:rsidRDefault="00E64C84" w:rsidP="00BA7517">
      <w:pPr>
        <w:spacing w:line="240" w:lineRule="auto"/>
        <w:rPr>
          <w:bCs/>
          <w:i/>
          <w:sz w:val="20"/>
          <w:szCs w:val="20"/>
        </w:rPr>
      </w:pPr>
      <w:r w:rsidRPr="00E15FF4">
        <w:rPr>
          <w:bCs/>
          <w:i/>
          <w:sz w:val="20"/>
          <w:szCs w:val="20"/>
        </w:rPr>
        <w:lastRenderedPageBreak/>
        <w:t>Data for derivation of primary outcome analysis required each participant to have two week diary and have urinalysis data available.</w:t>
      </w:r>
      <w:r w:rsidR="00BA7517">
        <w:rPr>
          <w:bCs/>
          <w:i/>
          <w:sz w:val="20"/>
          <w:szCs w:val="20"/>
        </w:rPr>
        <w:t xml:space="preserve"> CRF = case report form</w:t>
      </w:r>
    </w:p>
    <w:p w14:paraId="7E2B3EE5" w14:textId="1416CC06" w:rsidR="00E4763F" w:rsidRPr="00C2149C" w:rsidRDefault="00AA0A8F" w:rsidP="00AA0A8F">
      <w:pPr>
        <w:spacing w:line="276" w:lineRule="auto"/>
        <w:rPr>
          <w:b/>
        </w:rPr>
      </w:pPr>
      <w:r w:rsidRPr="00C2149C">
        <w:rPr>
          <w:b/>
          <w:bCs/>
        </w:rPr>
        <w:br/>
      </w:r>
      <w:r w:rsidR="00E4763F" w:rsidRPr="00C2149C">
        <w:rPr>
          <w:b/>
        </w:rPr>
        <w:t xml:space="preserve">Table.1: </w:t>
      </w:r>
      <w:r w:rsidR="00494F95">
        <w:rPr>
          <w:b/>
        </w:rPr>
        <w:t>Participant b</w:t>
      </w:r>
      <w:r w:rsidR="00E4763F" w:rsidRPr="00C2149C">
        <w:rPr>
          <w:b/>
        </w:rPr>
        <w:t>aseline data on presentation</w:t>
      </w:r>
      <w:r w:rsidR="00494F95">
        <w:rPr>
          <w:b/>
        </w:rPr>
        <w:t xml:space="preserve"> by management allocation (</w:t>
      </w:r>
      <w:r w:rsidR="00BA7517">
        <w:rPr>
          <w:b/>
        </w:rPr>
        <w:t xml:space="preserve">intervention </w:t>
      </w:r>
      <w:r w:rsidR="00494F95">
        <w:rPr>
          <w:b/>
        </w:rPr>
        <w:t>vs. standard care)</w:t>
      </w:r>
    </w:p>
    <w:tbl>
      <w:tblPr>
        <w:tblStyle w:val="TableGrid"/>
        <w:tblW w:w="0" w:type="auto"/>
        <w:tblLook w:val="04A0" w:firstRow="1" w:lastRow="0" w:firstColumn="1" w:lastColumn="0" w:noHBand="0" w:noVBand="1"/>
      </w:tblPr>
      <w:tblGrid>
        <w:gridCol w:w="3288"/>
        <w:gridCol w:w="1085"/>
        <w:gridCol w:w="1393"/>
        <w:gridCol w:w="1646"/>
        <w:gridCol w:w="1604"/>
      </w:tblGrid>
      <w:tr w:rsidR="00E4763F" w:rsidRPr="00C2149C" w14:paraId="7B38B82F" w14:textId="77777777" w:rsidTr="00B6395B">
        <w:tc>
          <w:tcPr>
            <w:tcW w:w="3288" w:type="dxa"/>
            <w:shd w:val="clear" w:color="auto" w:fill="D9D9D9" w:themeFill="background1" w:themeFillShade="D9"/>
          </w:tcPr>
          <w:p w14:paraId="5C18D658" w14:textId="77777777" w:rsidR="00E4763F" w:rsidRPr="00C2149C" w:rsidRDefault="00E4763F" w:rsidP="00422E8B">
            <w:pPr>
              <w:spacing w:line="240" w:lineRule="auto"/>
              <w:rPr>
                <w:b/>
              </w:rPr>
            </w:pPr>
          </w:p>
        </w:tc>
        <w:tc>
          <w:tcPr>
            <w:tcW w:w="1085" w:type="dxa"/>
            <w:shd w:val="clear" w:color="auto" w:fill="D9D9D9" w:themeFill="background1" w:themeFillShade="D9"/>
          </w:tcPr>
          <w:p w14:paraId="3FE3D140" w14:textId="77777777" w:rsidR="00E4763F" w:rsidRPr="00C2149C" w:rsidRDefault="00E4763F" w:rsidP="00422E8B">
            <w:pPr>
              <w:spacing w:line="240" w:lineRule="auto"/>
              <w:rPr>
                <w:b/>
              </w:rPr>
            </w:pPr>
          </w:p>
        </w:tc>
        <w:tc>
          <w:tcPr>
            <w:tcW w:w="1393" w:type="dxa"/>
            <w:shd w:val="clear" w:color="auto" w:fill="D9D9D9" w:themeFill="background1" w:themeFillShade="D9"/>
          </w:tcPr>
          <w:p w14:paraId="21DF5194" w14:textId="77777777" w:rsidR="00E4763F" w:rsidRPr="00C2149C" w:rsidRDefault="00E4763F" w:rsidP="000E7B3C">
            <w:pPr>
              <w:spacing w:line="240" w:lineRule="auto"/>
              <w:jc w:val="center"/>
              <w:rPr>
                <w:b/>
                <w:vertAlign w:val="superscript"/>
              </w:rPr>
            </w:pPr>
            <w:r w:rsidRPr="00C2149C">
              <w:rPr>
                <w:b/>
              </w:rPr>
              <w:t>Flexicult</w:t>
            </w:r>
            <w:r w:rsidRPr="00C2149C">
              <w:rPr>
                <w:b/>
                <w:vertAlign w:val="superscript"/>
              </w:rPr>
              <w:t>TM</w:t>
            </w:r>
          </w:p>
        </w:tc>
        <w:tc>
          <w:tcPr>
            <w:tcW w:w="1646" w:type="dxa"/>
            <w:shd w:val="clear" w:color="auto" w:fill="D9D9D9" w:themeFill="background1" w:themeFillShade="D9"/>
          </w:tcPr>
          <w:p w14:paraId="0F495FA1" w14:textId="77777777" w:rsidR="00E4763F" w:rsidRPr="00C2149C" w:rsidRDefault="00E4763F" w:rsidP="000E7B3C">
            <w:pPr>
              <w:spacing w:line="240" w:lineRule="auto"/>
              <w:jc w:val="center"/>
              <w:rPr>
                <w:b/>
              </w:rPr>
            </w:pPr>
            <w:r w:rsidRPr="00C2149C">
              <w:rPr>
                <w:b/>
              </w:rPr>
              <w:t>Standard</w:t>
            </w:r>
            <w:r w:rsidR="005379D1" w:rsidRPr="00C2149C">
              <w:rPr>
                <w:b/>
              </w:rPr>
              <w:t xml:space="preserve"> Care</w:t>
            </w:r>
          </w:p>
        </w:tc>
        <w:tc>
          <w:tcPr>
            <w:tcW w:w="1604" w:type="dxa"/>
            <w:shd w:val="clear" w:color="auto" w:fill="D9D9D9" w:themeFill="background1" w:themeFillShade="D9"/>
          </w:tcPr>
          <w:p w14:paraId="0CE65432" w14:textId="77777777" w:rsidR="00E4763F" w:rsidRPr="00C2149C" w:rsidRDefault="00E4763F" w:rsidP="000E7B3C">
            <w:pPr>
              <w:spacing w:line="240" w:lineRule="auto"/>
              <w:jc w:val="center"/>
              <w:rPr>
                <w:b/>
              </w:rPr>
            </w:pPr>
            <w:r w:rsidRPr="00C2149C">
              <w:rPr>
                <w:b/>
              </w:rPr>
              <w:t>Overall</w:t>
            </w:r>
          </w:p>
        </w:tc>
      </w:tr>
      <w:tr w:rsidR="00E4763F" w:rsidRPr="00C2149C" w14:paraId="2EE78A84" w14:textId="77777777" w:rsidTr="00B6395B">
        <w:tc>
          <w:tcPr>
            <w:tcW w:w="3288" w:type="dxa"/>
            <w:shd w:val="clear" w:color="auto" w:fill="D9D9D9" w:themeFill="background1" w:themeFillShade="D9"/>
          </w:tcPr>
          <w:p w14:paraId="49FEE1DA" w14:textId="77777777" w:rsidR="00E4763F" w:rsidRPr="00C2149C" w:rsidRDefault="00E4763F" w:rsidP="00422E8B">
            <w:pPr>
              <w:spacing w:line="240" w:lineRule="auto"/>
              <w:rPr>
                <w:b/>
              </w:rPr>
            </w:pPr>
          </w:p>
        </w:tc>
        <w:tc>
          <w:tcPr>
            <w:tcW w:w="1085" w:type="dxa"/>
            <w:shd w:val="clear" w:color="auto" w:fill="D9D9D9" w:themeFill="background1" w:themeFillShade="D9"/>
          </w:tcPr>
          <w:p w14:paraId="522B4EEC" w14:textId="77777777" w:rsidR="00E4763F" w:rsidRPr="00C2149C" w:rsidRDefault="00E4763F" w:rsidP="00422E8B">
            <w:pPr>
              <w:spacing w:line="240" w:lineRule="auto"/>
              <w:jc w:val="center"/>
              <w:rPr>
                <w:b/>
              </w:rPr>
            </w:pPr>
            <w:r w:rsidRPr="00C2149C">
              <w:rPr>
                <w:b/>
              </w:rPr>
              <w:t>N</w:t>
            </w:r>
          </w:p>
        </w:tc>
        <w:tc>
          <w:tcPr>
            <w:tcW w:w="1393" w:type="dxa"/>
            <w:shd w:val="clear" w:color="auto" w:fill="D9D9D9" w:themeFill="background1" w:themeFillShade="D9"/>
          </w:tcPr>
          <w:p w14:paraId="627F8EB2" w14:textId="77777777" w:rsidR="00E4763F" w:rsidRPr="00C2149C" w:rsidRDefault="00E4763F" w:rsidP="000E7B3C">
            <w:pPr>
              <w:spacing w:line="240" w:lineRule="auto"/>
              <w:jc w:val="center"/>
              <w:rPr>
                <w:b/>
              </w:rPr>
            </w:pPr>
            <w:r w:rsidRPr="00C2149C">
              <w:rPr>
                <w:b/>
              </w:rPr>
              <w:t>Mean (SD</w:t>
            </w:r>
            <w:r w:rsidRPr="00C2149C">
              <w:rPr>
                <w:b/>
                <w:vertAlign w:val="superscript"/>
              </w:rPr>
              <w:t>1</w:t>
            </w:r>
            <w:r w:rsidRPr="00C2149C">
              <w:rPr>
                <w:b/>
              </w:rPr>
              <w:t>)</w:t>
            </w:r>
          </w:p>
        </w:tc>
        <w:tc>
          <w:tcPr>
            <w:tcW w:w="1646" w:type="dxa"/>
            <w:shd w:val="clear" w:color="auto" w:fill="D9D9D9" w:themeFill="background1" w:themeFillShade="D9"/>
          </w:tcPr>
          <w:p w14:paraId="52923022" w14:textId="77777777" w:rsidR="00E4763F" w:rsidRPr="00C2149C" w:rsidRDefault="00E4763F" w:rsidP="000E7B3C">
            <w:pPr>
              <w:spacing w:line="240" w:lineRule="auto"/>
              <w:jc w:val="center"/>
              <w:rPr>
                <w:b/>
              </w:rPr>
            </w:pPr>
            <w:r w:rsidRPr="00C2149C">
              <w:rPr>
                <w:b/>
              </w:rPr>
              <w:t>Mean (SD</w:t>
            </w:r>
            <w:r w:rsidRPr="00C2149C">
              <w:rPr>
                <w:b/>
                <w:vertAlign w:val="superscript"/>
              </w:rPr>
              <w:t>1</w:t>
            </w:r>
            <w:r w:rsidRPr="00C2149C">
              <w:rPr>
                <w:b/>
              </w:rPr>
              <w:t>)</w:t>
            </w:r>
          </w:p>
        </w:tc>
        <w:tc>
          <w:tcPr>
            <w:tcW w:w="1604" w:type="dxa"/>
            <w:shd w:val="clear" w:color="auto" w:fill="D9D9D9" w:themeFill="background1" w:themeFillShade="D9"/>
          </w:tcPr>
          <w:p w14:paraId="4D4D70A7" w14:textId="77777777" w:rsidR="00E4763F" w:rsidRPr="00C2149C" w:rsidRDefault="00E4763F" w:rsidP="000E7B3C">
            <w:pPr>
              <w:spacing w:line="240" w:lineRule="auto"/>
              <w:jc w:val="center"/>
              <w:rPr>
                <w:b/>
              </w:rPr>
            </w:pPr>
            <w:r w:rsidRPr="00C2149C">
              <w:rPr>
                <w:b/>
              </w:rPr>
              <w:t>Mean (SD</w:t>
            </w:r>
            <w:r w:rsidRPr="00C2149C">
              <w:rPr>
                <w:b/>
                <w:vertAlign w:val="superscript"/>
              </w:rPr>
              <w:t>1</w:t>
            </w:r>
            <w:r w:rsidRPr="00C2149C">
              <w:rPr>
                <w:b/>
              </w:rPr>
              <w:t>)</w:t>
            </w:r>
          </w:p>
        </w:tc>
      </w:tr>
      <w:tr w:rsidR="00E4763F" w:rsidRPr="00C2149C" w14:paraId="1AE7B896" w14:textId="77777777" w:rsidTr="00B6395B">
        <w:tc>
          <w:tcPr>
            <w:tcW w:w="3288" w:type="dxa"/>
          </w:tcPr>
          <w:p w14:paraId="03B9A740" w14:textId="77777777" w:rsidR="00E4763F" w:rsidRPr="00C2149C" w:rsidRDefault="00E4763F" w:rsidP="00422E8B">
            <w:pPr>
              <w:spacing w:line="240" w:lineRule="auto"/>
            </w:pPr>
            <w:r w:rsidRPr="00C2149C">
              <w:t>Age</w:t>
            </w:r>
          </w:p>
        </w:tc>
        <w:tc>
          <w:tcPr>
            <w:tcW w:w="1085" w:type="dxa"/>
          </w:tcPr>
          <w:p w14:paraId="0451E5B2" w14:textId="77777777" w:rsidR="00E4763F" w:rsidRPr="00C2149C" w:rsidRDefault="00E4763F" w:rsidP="00422E8B">
            <w:pPr>
              <w:spacing w:line="240" w:lineRule="auto"/>
              <w:jc w:val="center"/>
            </w:pPr>
            <w:r w:rsidRPr="00C2149C">
              <w:t>643</w:t>
            </w:r>
          </w:p>
        </w:tc>
        <w:tc>
          <w:tcPr>
            <w:tcW w:w="1393" w:type="dxa"/>
          </w:tcPr>
          <w:p w14:paraId="54E58DEB" w14:textId="77777777" w:rsidR="00E4763F" w:rsidRPr="00C2149C" w:rsidRDefault="00E4763F" w:rsidP="000E7B3C">
            <w:pPr>
              <w:spacing w:line="240" w:lineRule="auto"/>
              <w:jc w:val="right"/>
            </w:pPr>
            <w:r w:rsidRPr="00C2149C">
              <w:t>47.6 (22.5)</w:t>
            </w:r>
          </w:p>
        </w:tc>
        <w:tc>
          <w:tcPr>
            <w:tcW w:w="1646" w:type="dxa"/>
          </w:tcPr>
          <w:p w14:paraId="05824951" w14:textId="77777777" w:rsidR="00E4763F" w:rsidRPr="00C2149C" w:rsidRDefault="00E4763F" w:rsidP="000E7B3C">
            <w:pPr>
              <w:spacing w:line="240" w:lineRule="auto"/>
              <w:jc w:val="right"/>
            </w:pPr>
            <w:r w:rsidRPr="00C2149C">
              <w:t>47.6 (22.4)</w:t>
            </w:r>
          </w:p>
        </w:tc>
        <w:tc>
          <w:tcPr>
            <w:tcW w:w="1604" w:type="dxa"/>
          </w:tcPr>
          <w:p w14:paraId="72434CD7" w14:textId="77777777" w:rsidR="00E4763F" w:rsidRPr="00C2149C" w:rsidRDefault="00E4763F" w:rsidP="000E7B3C">
            <w:pPr>
              <w:spacing w:line="240" w:lineRule="auto"/>
              <w:jc w:val="right"/>
            </w:pPr>
            <w:r w:rsidRPr="00C2149C">
              <w:t>47.6 (27.6)</w:t>
            </w:r>
          </w:p>
        </w:tc>
      </w:tr>
      <w:tr w:rsidR="00E4763F" w:rsidRPr="00C2149C" w14:paraId="4E6A7DB8" w14:textId="77777777" w:rsidTr="00B6395B">
        <w:tc>
          <w:tcPr>
            <w:tcW w:w="3288" w:type="dxa"/>
          </w:tcPr>
          <w:p w14:paraId="46A11C4C" w14:textId="573BE33E" w:rsidR="00E4763F" w:rsidRPr="00C2149C" w:rsidRDefault="00E4763F" w:rsidP="00422E8B">
            <w:pPr>
              <w:spacing w:line="240" w:lineRule="auto"/>
            </w:pPr>
            <w:r w:rsidRPr="00C2149C">
              <w:t>Temperature</w:t>
            </w:r>
            <w:r w:rsidR="008423D3">
              <w:t xml:space="preserve"> in degree</w:t>
            </w:r>
            <w:r w:rsidR="006501F1">
              <w:t xml:space="preserve">s </w:t>
            </w:r>
            <w:r w:rsidR="008423D3">
              <w:t>Celsius</w:t>
            </w:r>
          </w:p>
        </w:tc>
        <w:tc>
          <w:tcPr>
            <w:tcW w:w="1085" w:type="dxa"/>
          </w:tcPr>
          <w:p w14:paraId="2DC7663A" w14:textId="77777777" w:rsidR="00E4763F" w:rsidRPr="00C2149C" w:rsidRDefault="00E4763F" w:rsidP="00422E8B">
            <w:pPr>
              <w:spacing w:line="240" w:lineRule="auto"/>
              <w:jc w:val="center"/>
            </w:pPr>
            <w:r w:rsidRPr="00C2149C">
              <w:t>613</w:t>
            </w:r>
          </w:p>
        </w:tc>
        <w:tc>
          <w:tcPr>
            <w:tcW w:w="1393" w:type="dxa"/>
          </w:tcPr>
          <w:p w14:paraId="55A99802" w14:textId="77777777" w:rsidR="00E4763F" w:rsidRPr="00C2149C" w:rsidRDefault="00E4763F" w:rsidP="000E7B3C">
            <w:pPr>
              <w:spacing w:line="240" w:lineRule="auto"/>
              <w:jc w:val="right"/>
            </w:pPr>
            <w:r w:rsidRPr="00C2149C">
              <w:t>36.6 (0.</w:t>
            </w:r>
            <w:r w:rsidR="00B6395B" w:rsidRPr="00C2149C">
              <w:t>95</w:t>
            </w:r>
            <w:r w:rsidRPr="00C2149C">
              <w:t>)</w:t>
            </w:r>
          </w:p>
        </w:tc>
        <w:tc>
          <w:tcPr>
            <w:tcW w:w="1646" w:type="dxa"/>
          </w:tcPr>
          <w:p w14:paraId="663975DE" w14:textId="77777777" w:rsidR="00E4763F" w:rsidRPr="00C2149C" w:rsidRDefault="00E4763F" w:rsidP="000E7B3C">
            <w:pPr>
              <w:spacing w:line="240" w:lineRule="auto"/>
              <w:jc w:val="right"/>
            </w:pPr>
            <w:r w:rsidRPr="00C2149C">
              <w:t>36.6 (0.</w:t>
            </w:r>
            <w:r w:rsidR="00B6395B" w:rsidRPr="00C2149C">
              <w:t>85</w:t>
            </w:r>
            <w:r w:rsidRPr="00C2149C">
              <w:t>)</w:t>
            </w:r>
          </w:p>
        </w:tc>
        <w:tc>
          <w:tcPr>
            <w:tcW w:w="1604" w:type="dxa"/>
          </w:tcPr>
          <w:p w14:paraId="456BAA21" w14:textId="77777777" w:rsidR="00E4763F" w:rsidRPr="00C2149C" w:rsidRDefault="00E4763F" w:rsidP="000E7B3C">
            <w:pPr>
              <w:spacing w:line="240" w:lineRule="auto"/>
              <w:jc w:val="right"/>
            </w:pPr>
            <w:r w:rsidRPr="00C2149C">
              <w:t>36.6 (</w:t>
            </w:r>
            <w:r w:rsidR="00B6395B" w:rsidRPr="00C2149C">
              <w:t>1.18</w:t>
            </w:r>
            <w:r w:rsidR="000E7B3C" w:rsidRPr="00C2149C">
              <w:t>)</w:t>
            </w:r>
          </w:p>
        </w:tc>
      </w:tr>
      <w:tr w:rsidR="00E4763F" w:rsidRPr="00C2149C" w14:paraId="282DC0D1" w14:textId="77777777" w:rsidTr="00B6395B">
        <w:tc>
          <w:tcPr>
            <w:tcW w:w="3288" w:type="dxa"/>
            <w:shd w:val="clear" w:color="auto" w:fill="D9D9D9" w:themeFill="background1" w:themeFillShade="D9"/>
          </w:tcPr>
          <w:p w14:paraId="6665CB7E" w14:textId="77777777" w:rsidR="00E4763F" w:rsidRPr="00C2149C" w:rsidRDefault="00E4763F" w:rsidP="000E7B3C">
            <w:pPr>
              <w:spacing w:line="240" w:lineRule="auto"/>
              <w:jc w:val="center"/>
              <w:rPr>
                <w:b/>
              </w:rPr>
            </w:pPr>
          </w:p>
        </w:tc>
        <w:tc>
          <w:tcPr>
            <w:tcW w:w="1085" w:type="dxa"/>
            <w:shd w:val="clear" w:color="auto" w:fill="D9D9D9" w:themeFill="background1" w:themeFillShade="D9"/>
          </w:tcPr>
          <w:p w14:paraId="6A3C7DD5" w14:textId="77777777" w:rsidR="00E4763F" w:rsidRPr="00C2149C" w:rsidRDefault="00E4763F" w:rsidP="000E7B3C">
            <w:pPr>
              <w:spacing w:line="240" w:lineRule="auto"/>
              <w:jc w:val="center"/>
              <w:rPr>
                <w:b/>
              </w:rPr>
            </w:pPr>
          </w:p>
        </w:tc>
        <w:tc>
          <w:tcPr>
            <w:tcW w:w="1393" w:type="dxa"/>
            <w:shd w:val="clear" w:color="auto" w:fill="D9D9D9" w:themeFill="background1" w:themeFillShade="D9"/>
          </w:tcPr>
          <w:p w14:paraId="2DB44526" w14:textId="77777777" w:rsidR="00E4763F" w:rsidRPr="00C2149C" w:rsidRDefault="00E4763F" w:rsidP="000E7B3C">
            <w:pPr>
              <w:spacing w:line="240" w:lineRule="auto"/>
              <w:jc w:val="center"/>
              <w:rPr>
                <w:b/>
              </w:rPr>
            </w:pPr>
            <w:r w:rsidRPr="00C2149C">
              <w:rPr>
                <w:b/>
              </w:rPr>
              <w:t>n (%)</w:t>
            </w:r>
          </w:p>
        </w:tc>
        <w:tc>
          <w:tcPr>
            <w:tcW w:w="1646" w:type="dxa"/>
            <w:shd w:val="clear" w:color="auto" w:fill="D9D9D9" w:themeFill="background1" w:themeFillShade="D9"/>
          </w:tcPr>
          <w:p w14:paraId="77CD8470" w14:textId="77777777" w:rsidR="00E4763F" w:rsidRPr="00C2149C" w:rsidRDefault="00E4763F" w:rsidP="000E7B3C">
            <w:pPr>
              <w:spacing w:line="240" w:lineRule="auto"/>
              <w:jc w:val="center"/>
              <w:rPr>
                <w:b/>
              </w:rPr>
            </w:pPr>
            <w:r w:rsidRPr="00C2149C">
              <w:rPr>
                <w:b/>
              </w:rPr>
              <w:t>n (%)</w:t>
            </w:r>
          </w:p>
        </w:tc>
        <w:tc>
          <w:tcPr>
            <w:tcW w:w="1604" w:type="dxa"/>
            <w:shd w:val="clear" w:color="auto" w:fill="D9D9D9" w:themeFill="background1" w:themeFillShade="D9"/>
          </w:tcPr>
          <w:p w14:paraId="225EC163" w14:textId="77777777" w:rsidR="00E4763F" w:rsidRPr="00C2149C" w:rsidRDefault="00E4763F" w:rsidP="000E7B3C">
            <w:pPr>
              <w:spacing w:line="240" w:lineRule="auto"/>
              <w:jc w:val="center"/>
              <w:rPr>
                <w:b/>
              </w:rPr>
            </w:pPr>
            <w:r w:rsidRPr="00C2149C">
              <w:rPr>
                <w:b/>
              </w:rPr>
              <w:t>n (%)</w:t>
            </w:r>
          </w:p>
        </w:tc>
      </w:tr>
      <w:tr w:rsidR="00E4763F" w:rsidRPr="00C2149C" w14:paraId="4AB2359B" w14:textId="77777777" w:rsidTr="00B6395B">
        <w:tc>
          <w:tcPr>
            <w:tcW w:w="3288" w:type="dxa"/>
          </w:tcPr>
          <w:p w14:paraId="7E4AE132" w14:textId="77777777" w:rsidR="00E4763F" w:rsidRPr="00D707FE" w:rsidRDefault="00E4763F" w:rsidP="00422E8B">
            <w:pPr>
              <w:spacing w:line="240" w:lineRule="auto"/>
              <w:rPr>
                <w:vertAlign w:val="superscript"/>
              </w:rPr>
            </w:pPr>
            <w:r w:rsidRPr="00C2149C">
              <w:t xml:space="preserve">Symptoms reported </w:t>
            </w:r>
            <w:r w:rsidR="00E72C2E">
              <w:t xml:space="preserve">by patient </w:t>
            </w:r>
            <w:r w:rsidRPr="00C2149C">
              <w:t>as a ‘</w:t>
            </w:r>
            <w:r w:rsidR="00316A4D" w:rsidRPr="00C2149C">
              <w:t>problem</w:t>
            </w:r>
            <w:r w:rsidRPr="00C2149C">
              <w:t>’</w:t>
            </w:r>
            <w:r w:rsidR="00D707FE">
              <w:rPr>
                <w:vertAlign w:val="superscript"/>
              </w:rPr>
              <w:t>2</w:t>
            </w:r>
          </w:p>
          <w:p w14:paraId="19AE421D" w14:textId="77777777" w:rsidR="00E4763F" w:rsidRPr="00C2149C" w:rsidRDefault="00E4763F" w:rsidP="00422E8B">
            <w:pPr>
              <w:spacing w:line="240" w:lineRule="auto"/>
              <w:jc w:val="right"/>
            </w:pPr>
            <w:r w:rsidRPr="00C2149C">
              <w:t>Daytime frequency</w:t>
            </w:r>
          </w:p>
          <w:p w14:paraId="4D2B0B41" w14:textId="77777777" w:rsidR="00E4763F" w:rsidRPr="00C2149C" w:rsidRDefault="00E4763F" w:rsidP="00422E8B">
            <w:pPr>
              <w:spacing w:line="240" w:lineRule="auto"/>
              <w:jc w:val="right"/>
            </w:pPr>
            <w:r w:rsidRPr="00C2149C">
              <w:t>Urgency</w:t>
            </w:r>
          </w:p>
          <w:p w14:paraId="075BA9B6" w14:textId="77777777" w:rsidR="00E4763F" w:rsidRPr="00C2149C" w:rsidRDefault="00E4763F" w:rsidP="00422E8B">
            <w:pPr>
              <w:spacing w:line="240" w:lineRule="auto"/>
              <w:jc w:val="right"/>
            </w:pPr>
            <w:r w:rsidRPr="00C2149C">
              <w:t>Burning</w:t>
            </w:r>
          </w:p>
          <w:p w14:paraId="628A7093" w14:textId="77777777" w:rsidR="00E4763F" w:rsidRPr="00C2149C" w:rsidRDefault="00E4763F" w:rsidP="00422E8B">
            <w:pPr>
              <w:spacing w:line="240" w:lineRule="auto"/>
              <w:jc w:val="right"/>
            </w:pPr>
            <w:r w:rsidRPr="00C2149C">
              <w:t>Night time frequency</w:t>
            </w:r>
          </w:p>
          <w:p w14:paraId="740D9FD9" w14:textId="77777777" w:rsidR="00E4763F" w:rsidRPr="00C2149C" w:rsidRDefault="00E4763F" w:rsidP="00422E8B">
            <w:pPr>
              <w:spacing w:line="240" w:lineRule="auto"/>
              <w:jc w:val="right"/>
            </w:pPr>
            <w:r w:rsidRPr="00C2149C">
              <w:t>Generally unwell</w:t>
            </w:r>
          </w:p>
          <w:p w14:paraId="49BA4FFA" w14:textId="77777777" w:rsidR="00E4763F" w:rsidRPr="00C2149C" w:rsidRDefault="00E4763F" w:rsidP="00422E8B">
            <w:pPr>
              <w:spacing w:line="240" w:lineRule="auto"/>
              <w:jc w:val="right"/>
            </w:pPr>
            <w:r w:rsidRPr="00C2149C">
              <w:t>Tummy pain</w:t>
            </w:r>
          </w:p>
          <w:p w14:paraId="0B9B0550" w14:textId="77777777" w:rsidR="00E4763F" w:rsidRPr="00C2149C" w:rsidRDefault="00E4763F" w:rsidP="00422E8B">
            <w:pPr>
              <w:spacing w:line="240" w:lineRule="auto"/>
              <w:jc w:val="right"/>
            </w:pPr>
            <w:r w:rsidRPr="00C2149C">
              <w:t>Smelly urine</w:t>
            </w:r>
          </w:p>
          <w:p w14:paraId="55277938" w14:textId="77777777" w:rsidR="00E4763F" w:rsidRPr="00C2149C" w:rsidRDefault="00E4763F" w:rsidP="00422E8B">
            <w:pPr>
              <w:spacing w:line="240" w:lineRule="auto"/>
              <w:jc w:val="right"/>
            </w:pPr>
            <w:r w:rsidRPr="00C2149C">
              <w:t>Restricted activities</w:t>
            </w:r>
          </w:p>
          <w:p w14:paraId="66624B28" w14:textId="77777777" w:rsidR="00E4763F" w:rsidRPr="00C2149C" w:rsidRDefault="00E4763F" w:rsidP="00422E8B">
            <w:pPr>
              <w:spacing w:line="240" w:lineRule="auto"/>
              <w:jc w:val="right"/>
            </w:pPr>
            <w:r w:rsidRPr="00C2149C">
              <w:t>Pain in side</w:t>
            </w:r>
          </w:p>
          <w:p w14:paraId="63EA3A5C" w14:textId="77777777" w:rsidR="00E4763F" w:rsidRPr="00C2149C" w:rsidRDefault="00E4763F" w:rsidP="00422E8B">
            <w:pPr>
              <w:spacing w:line="240" w:lineRule="auto"/>
              <w:jc w:val="right"/>
            </w:pPr>
            <w:r w:rsidRPr="00C2149C">
              <w:t>Fever</w:t>
            </w:r>
          </w:p>
          <w:p w14:paraId="2BCDCCCA" w14:textId="77777777" w:rsidR="00E4763F" w:rsidRPr="00C2149C" w:rsidRDefault="00E4763F" w:rsidP="00422E8B">
            <w:pPr>
              <w:spacing w:line="240" w:lineRule="auto"/>
              <w:jc w:val="right"/>
            </w:pPr>
            <w:r w:rsidRPr="00C2149C">
              <w:t>Blood in urine</w:t>
            </w:r>
          </w:p>
        </w:tc>
        <w:tc>
          <w:tcPr>
            <w:tcW w:w="1085" w:type="dxa"/>
          </w:tcPr>
          <w:p w14:paraId="11363468" w14:textId="77777777" w:rsidR="00E4763F" w:rsidRPr="00C2149C" w:rsidRDefault="00E4763F" w:rsidP="00422E8B">
            <w:pPr>
              <w:spacing w:line="240" w:lineRule="auto"/>
              <w:jc w:val="center"/>
            </w:pPr>
          </w:p>
          <w:p w14:paraId="67853725" w14:textId="77777777" w:rsidR="00E4763F" w:rsidRPr="00C2149C" w:rsidRDefault="00E4763F" w:rsidP="00422E8B">
            <w:pPr>
              <w:spacing w:line="240" w:lineRule="auto"/>
              <w:jc w:val="center"/>
            </w:pPr>
            <w:r w:rsidRPr="00C2149C">
              <w:t>643</w:t>
            </w:r>
          </w:p>
          <w:p w14:paraId="7CA17D93" w14:textId="77777777" w:rsidR="00E4763F" w:rsidRPr="00C2149C" w:rsidRDefault="00E4763F" w:rsidP="00422E8B">
            <w:pPr>
              <w:spacing w:line="240" w:lineRule="auto"/>
              <w:jc w:val="center"/>
            </w:pPr>
            <w:r w:rsidRPr="00C2149C">
              <w:t>643</w:t>
            </w:r>
          </w:p>
          <w:p w14:paraId="5A5B6943" w14:textId="77777777" w:rsidR="00E4763F" w:rsidRPr="00C2149C" w:rsidRDefault="00E4763F" w:rsidP="00422E8B">
            <w:pPr>
              <w:spacing w:line="240" w:lineRule="auto"/>
              <w:jc w:val="center"/>
            </w:pPr>
            <w:r w:rsidRPr="00C2149C">
              <w:t>642</w:t>
            </w:r>
          </w:p>
          <w:p w14:paraId="7FE208BA" w14:textId="77777777" w:rsidR="00E4763F" w:rsidRPr="00C2149C" w:rsidRDefault="00E4763F" w:rsidP="00422E8B">
            <w:pPr>
              <w:spacing w:line="240" w:lineRule="auto"/>
              <w:jc w:val="center"/>
            </w:pPr>
            <w:r w:rsidRPr="00C2149C">
              <w:t>643</w:t>
            </w:r>
          </w:p>
          <w:p w14:paraId="1D75BC29" w14:textId="77777777" w:rsidR="00E4763F" w:rsidRPr="00C2149C" w:rsidRDefault="00E4763F" w:rsidP="00422E8B">
            <w:pPr>
              <w:spacing w:line="240" w:lineRule="auto"/>
              <w:jc w:val="center"/>
            </w:pPr>
            <w:r w:rsidRPr="00C2149C">
              <w:t>637</w:t>
            </w:r>
          </w:p>
          <w:p w14:paraId="48C03CA6" w14:textId="77777777" w:rsidR="00E4763F" w:rsidRPr="00C2149C" w:rsidRDefault="00E4763F" w:rsidP="00422E8B">
            <w:pPr>
              <w:spacing w:line="240" w:lineRule="auto"/>
              <w:jc w:val="center"/>
            </w:pPr>
            <w:r w:rsidRPr="00C2149C">
              <w:t>641</w:t>
            </w:r>
          </w:p>
          <w:p w14:paraId="11E37849" w14:textId="77777777" w:rsidR="00E4763F" w:rsidRPr="00C2149C" w:rsidRDefault="00E4763F" w:rsidP="00422E8B">
            <w:pPr>
              <w:spacing w:line="240" w:lineRule="auto"/>
              <w:jc w:val="center"/>
            </w:pPr>
            <w:r w:rsidRPr="00C2149C">
              <w:t>642</w:t>
            </w:r>
          </w:p>
          <w:p w14:paraId="5E8A4309" w14:textId="77777777" w:rsidR="00E4763F" w:rsidRPr="00C2149C" w:rsidRDefault="00E4763F" w:rsidP="00422E8B">
            <w:pPr>
              <w:spacing w:line="240" w:lineRule="auto"/>
              <w:jc w:val="center"/>
            </w:pPr>
            <w:r w:rsidRPr="00C2149C">
              <w:t>643</w:t>
            </w:r>
          </w:p>
          <w:p w14:paraId="793AAB26" w14:textId="77777777" w:rsidR="00E4763F" w:rsidRPr="00C2149C" w:rsidRDefault="00E4763F" w:rsidP="00422E8B">
            <w:pPr>
              <w:spacing w:line="240" w:lineRule="auto"/>
              <w:jc w:val="center"/>
            </w:pPr>
            <w:r w:rsidRPr="00C2149C">
              <w:t>642</w:t>
            </w:r>
          </w:p>
          <w:p w14:paraId="5AC4CCCF" w14:textId="77777777" w:rsidR="00E4763F" w:rsidRPr="00C2149C" w:rsidRDefault="00E4763F" w:rsidP="00422E8B">
            <w:pPr>
              <w:spacing w:line="240" w:lineRule="auto"/>
              <w:jc w:val="center"/>
            </w:pPr>
            <w:r w:rsidRPr="00C2149C">
              <w:t>638</w:t>
            </w:r>
          </w:p>
          <w:p w14:paraId="4AF212B7" w14:textId="77777777" w:rsidR="00E4763F" w:rsidRPr="00C2149C" w:rsidRDefault="00E4763F" w:rsidP="00422E8B">
            <w:pPr>
              <w:spacing w:line="240" w:lineRule="auto"/>
              <w:jc w:val="center"/>
            </w:pPr>
            <w:r w:rsidRPr="00C2149C">
              <w:t>641</w:t>
            </w:r>
          </w:p>
        </w:tc>
        <w:tc>
          <w:tcPr>
            <w:tcW w:w="1393" w:type="dxa"/>
          </w:tcPr>
          <w:p w14:paraId="43C4D770" w14:textId="77777777" w:rsidR="00E4763F" w:rsidRPr="00C2149C" w:rsidRDefault="00E4763F" w:rsidP="000E7B3C">
            <w:pPr>
              <w:spacing w:line="240" w:lineRule="auto"/>
              <w:jc w:val="right"/>
            </w:pPr>
          </w:p>
          <w:p w14:paraId="7189BF2C" w14:textId="77777777" w:rsidR="00E4763F" w:rsidRPr="00C2149C" w:rsidRDefault="00E4763F" w:rsidP="000E7B3C">
            <w:pPr>
              <w:spacing w:line="240" w:lineRule="auto"/>
              <w:jc w:val="right"/>
            </w:pPr>
            <w:r w:rsidRPr="00C2149C">
              <w:t>294 (90.7)</w:t>
            </w:r>
          </w:p>
          <w:p w14:paraId="4C77F2DF" w14:textId="77777777" w:rsidR="00E4763F" w:rsidRPr="00C2149C" w:rsidRDefault="00E4763F" w:rsidP="000E7B3C">
            <w:pPr>
              <w:spacing w:line="240" w:lineRule="auto"/>
              <w:jc w:val="right"/>
            </w:pPr>
            <w:r w:rsidRPr="00C2149C">
              <w:t>288 (88.9)</w:t>
            </w:r>
          </w:p>
          <w:p w14:paraId="30AD2077" w14:textId="77777777" w:rsidR="00E4763F" w:rsidRPr="00C2149C" w:rsidRDefault="00E4763F" w:rsidP="000E7B3C">
            <w:pPr>
              <w:spacing w:line="240" w:lineRule="auto"/>
              <w:jc w:val="right"/>
            </w:pPr>
            <w:r w:rsidRPr="00C2149C">
              <w:t>268 (83.0)</w:t>
            </w:r>
          </w:p>
          <w:p w14:paraId="7CC34BB2" w14:textId="77777777" w:rsidR="00E4763F" w:rsidRPr="00C2149C" w:rsidRDefault="00E4763F" w:rsidP="000E7B3C">
            <w:pPr>
              <w:spacing w:line="240" w:lineRule="auto"/>
              <w:jc w:val="right"/>
            </w:pPr>
            <w:r w:rsidRPr="00C2149C">
              <w:t>261 (80.6)</w:t>
            </w:r>
          </w:p>
          <w:p w14:paraId="6B3BDD07" w14:textId="77777777" w:rsidR="00E4763F" w:rsidRPr="00C2149C" w:rsidRDefault="00E4763F" w:rsidP="000E7B3C">
            <w:pPr>
              <w:spacing w:line="240" w:lineRule="auto"/>
              <w:jc w:val="right"/>
            </w:pPr>
            <w:r w:rsidRPr="00C2149C">
              <w:t>231 (72.0)</w:t>
            </w:r>
          </w:p>
          <w:p w14:paraId="729B4F00" w14:textId="77777777" w:rsidR="00E4763F" w:rsidRPr="00C2149C" w:rsidRDefault="00E4763F" w:rsidP="000E7B3C">
            <w:pPr>
              <w:spacing w:line="240" w:lineRule="auto"/>
              <w:jc w:val="right"/>
            </w:pPr>
            <w:r w:rsidRPr="00C2149C">
              <w:t>209 (64.7)</w:t>
            </w:r>
          </w:p>
          <w:p w14:paraId="4B329DC6" w14:textId="77777777" w:rsidR="00E4763F" w:rsidRPr="00C2149C" w:rsidRDefault="00E4763F" w:rsidP="000E7B3C">
            <w:pPr>
              <w:spacing w:line="240" w:lineRule="auto"/>
              <w:jc w:val="right"/>
            </w:pPr>
            <w:r w:rsidRPr="00C2149C">
              <w:t>177 (54.6)</w:t>
            </w:r>
          </w:p>
          <w:p w14:paraId="6FDB889F" w14:textId="77777777" w:rsidR="00E4763F" w:rsidRPr="00C2149C" w:rsidRDefault="00E4763F" w:rsidP="000E7B3C">
            <w:pPr>
              <w:spacing w:line="240" w:lineRule="auto"/>
              <w:jc w:val="right"/>
            </w:pPr>
            <w:r w:rsidRPr="00C2149C">
              <w:t>171 (52.8)</w:t>
            </w:r>
          </w:p>
          <w:p w14:paraId="541537D8" w14:textId="77777777" w:rsidR="00E4763F" w:rsidRPr="00C2149C" w:rsidRDefault="00E4763F" w:rsidP="000E7B3C">
            <w:pPr>
              <w:spacing w:line="240" w:lineRule="auto"/>
              <w:jc w:val="right"/>
            </w:pPr>
            <w:r w:rsidRPr="00C2149C">
              <w:t>155 (48.0)</w:t>
            </w:r>
          </w:p>
          <w:p w14:paraId="4D0C2B84" w14:textId="77777777" w:rsidR="00E4763F" w:rsidRPr="00C2149C" w:rsidRDefault="00E4763F" w:rsidP="000E7B3C">
            <w:pPr>
              <w:spacing w:line="240" w:lineRule="auto"/>
              <w:jc w:val="right"/>
            </w:pPr>
            <w:r w:rsidRPr="00C2149C">
              <w:t xml:space="preserve">  92 (28.8)</w:t>
            </w:r>
          </w:p>
          <w:p w14:paraId="66EE3CD2" w14:textId="77777777" w:rsidR="00E4763F" w:rsidRPr="00C2149C" w:rsidRDefault="00E4763F" w:rsidP="000E7B3C">
            <w:pPr>
              <w:spacing w:line="240" w:lineRule="auto"/>
              <w:jc w:val="right"/>
            </w:pPr>
            <w:r w:rsidRPr="00C2149C">
              <w:t xml:space="preserve">  88 (27.2)</w:t>
            </w:r>
          </w:p>
        </w:tc>
        <w:tc>
          <w:tcPr>
            <w:tcW w:w="1646" w:type="dxa"/>
          </w:tcPr>
          <w:p w14:paraId="5CA02445" w14:textId="77777777" w:rsidR="00E4763F" w:rsidRPr="00C2149C" w:rsidRDefault="00E4763F" w:rsidP="000E7B3C">
            <w:pPr>
              <w:spacing w:line="240" w:lineRule="auto"/>
              <w:jc w:val="right"/>
            </w:pPr>
          </w:p>
          <w:p w14:paraId="069C5F0F" w14:textId="77777777" w:rsidR="00E4763F" w:rsidRPr="00C2149C" w:rsidRDefault="00E4763F" w:rsidP="000E7B3C">
            <w:pPr>
              <w:spacing w:line="240" w:lineRule="auto"/>
              <w:jc w:val="right"/>
            </w:pPr>
            <w:r w:rsidRPr="00C2149C">
              <w:t>295 (92.5)</w:t>
            </w:r>
          </w:p>
          <w:p w14:paraId="37F77CD2" w14:textId="77777777" w:rsidR="00E4763F" w:rsidRPr="00C2149C" w:rsidRDefault="00E4763F" w:rsidP="000E7B3C">
            <w:pPr>
              <w:spacing w:line="240" w:lineRule="auto"/>
              <w:jc w:val="right"/>
            </w:pPr>
            <w:r w:rsidRPr="00C2149C">
              <w:t>286 (89.7)</w:t>
            </w:r>
          </w:p>
          <w:p w14:paraId="2C7C4ADF" w14:textId="77777777" w:rsidR="00E4763F" w:rsidRPr="00C2149C" w:rsidRDefault="00E4763F" w:rsidP="000E7B3C">
            <w:pPr>
              <w:spacing w:line="240" w:lineRule="auto"/>
              <w:jc w:val="right"/>
            </w:pPr>
            <w:r w:rsidRPr="00C2149C">
              <w:t>252 (79.0)</w:t>
            </w:r>
          </w:p>
          <w:p w14:paraId="37512AE6" w14:textId="77777777" w:rsidR="00E4763F" w:rsidRPr="00C2149C" w:rsidRDefault="00E4763F" w:rsidP="000E7B3C">
            <w:pPr>
              <w:spacing w:line="240" w:lineRule="auto"/>
              <w:jc w:val="right"/>
            </w:pPr>
            <w:r w:rsidRPr="00C2149C">
              <w:t>260 (81.5)</w:t>
            </w:r>
          </w:p>
          <w:p w14:paraId="3FE783E2" w14:textId="77777777" w:rsidR="00E4763F" w:rsidRPr="00C2149C" w:rsidRDefault="00E4763F" w:rsidP="000E7B3C">
            <w:pPr>
              <w:spacing w:line="240" w:lineRule="auto"/>
              <w:jc w:val="right"/>
            </w:pPr>
            <w:r w:rsidRPr="00C2149C">
              <w:t>220 (69.6)</w:t>
            </w:r>
          </w:p>
          <w:p w14:paraId="2FBB5623" w14:textId="77777777" w:rsidR="00E4763F" w:rsidRPr="00C2149C" w:rsidRDefault="00E4763F" w:rsidP="000E7B3C">
            <w:pPr>
              <w:spacing w:line="240" w:lineRule="auto"/>
              <w:jc w:val="right"/>
            </w:pPr>
            <w:r w:rsidRPr="00C2149C">
              <w:t>203 (63.8)</w:t>
            </w:r>
          </w:p>
          <w:p w14:paraId="40E438CF" w14:textId="77777777" w:rsidR="00E4763F" w:rsidRPr="00C2149C" w:rsidRDefault="00E4763F" w:rsidP="000E7B3C">
            <w:pPr>
              <w:spacing w:line="240" w:lineRule="auto"/>
              <w:jc w:val="right"/>
            </w:pPr>
            <w:r w:rsidRPr="00C2149C">
              <w:t>190 (59.7)</w:t>
            </w:r>
          </w:p>
          <w:p w14:paraId="0E642A9A" w14:textId="77777777" w:rsidR="00E4763F" w:rsidRPr="00C2149C" w:rsidRDefault="00E4763F" w:rsidP="000E7B3C">
            <w:pPr>
              <w:spacing w:line="240" w:lineRule="auto"/>
              <w:jc w:val="right"/>
            </w:pPr>
            <w:r w:rsidRPr="00C2149C">
              <w:t>163 (51.1)</w:t>
            </w:r>
          </w:p>
          <w:p w14:paraId="33C321C6" w14:textId="77777777" w:rsidR="00E4763F" w:rsidRPr="00C2149C" w:rsidRDefault="00E4763F" w:rsidP="000E7B3C">
            <w:pPr>
              <w:spacing w:line="240" w:lineRule="auto"/>
              <w:jc w:val="right"/>
            </w:pPr>
            <w:r w:rsidRPr="00C2149C">
              <w:t>142 (44.5)</w:t>
            </w:r>
          </w:p>
          <w:p w14:paraId="5FF37BE0" w14:textId="77777777" w:rsidR="00E4763F" w:rsidRPr="00C2149C" w:rsidRDefault="00E4763F" w:rsidP="000E7B3C">
            <w:pPr>
              <w:spacing w:line="240" w:lineRule="auto"/>
              <w:jc w:val="right"/>
            </w:pPr>
            <w:r w:rsidRPr="00C2149C">
              <w:t xml:space="preserve">  93 (29.2)</w:t>
            </w:r>
          </w:p>
          <w:p w14:paraId="1AE41D24" w14:textId="77777777" w:rsidR="00E4763F" w:rsidRPr="00C2149C" w:rsidRDefault="00E4763F" w:rsidP="000E7B3C">
            <w:pPr>
              <w:spacing w:line="240" w:lineRule="auto"/>
              <w:jc w:val="right"/>
            </w:pPr>
            <w:r w:rsidRPr="00C2149C">
              <w:t xml:space="preserve">  72 (22.6)</w:t>
            </w:r>
          </w:p>
        </w:tc>
        <w:tc>
          <w:tcPr>
            <w:tcW w:w="1604" w:type="dxa"/>
          </w:tcPr>
          <w:p w14:paraId="3C3E9C9C" w14:textId="77777777" w:rsidR="00E4763F" w:rsidRPr="00C2149C" w:rsidRDefault="00E4763F" w:rsidP="000E7B3C">
            <w:pPr>
              <w:spacing w:line="240" w:lineRule="auto"/>
              <w:jc w:val="right"/>
            </w:pPr>
          </w:p>
          <w:p w14:paraId="490ADECB" w14:textId="77777777" w:rsidR="00E4763F" w:rsidRPr="00C2149C" w:rsidRDefault="00E4763F" w:rsidP="000E7B3C">
            <w:pPr>
              <w:spacing w:line="240" w:lineRule="auto"/>
              <w:jc w:val="right"/>
            </w:pPr>
            <w:r w:rsidRPr="00C2149C">
              <w:t>589 (91.6)</w:t>
            </w:r>
          </w:p>
          <w:p w14:paraId="4111EE95" w14:textId="77777777" w:rsidR="00E4763F" w:rsidRPr="00C2149C" w:rsidRDefault="00E4763F" w:rsidP="000E7B3C">
            <w:pPr>
              <w:spacing w:line="240" w:lineRule="auto"/>
              <w:jc w:val="right"/>
            </w:pPr>
            <w:r w:rsidRPr="00C2149C">
              <w:t>574 (89.3)</w:t>
            </w:r>
          </w:p>
          <w:p w14:paraId="67FAA5FD" w14:textId="77777777" w:rsidR="00E4763F" w:rsidRPr="00C2149C" w:rsidRDefault="00E4763F" w:rsidP="000E7B3C">
            <w:pPr>
              <w:spacing w:line="240" w:lineRule="auto"/>
              <w:jc w:val="right"/>
            </w:pPr>
            <w:r w:rsidRPr="00C2149C">
              <w:t>520 (81.0)</w:t>
            </w:r>
          </w:p>
          <w:p w14:paraId="15BECF47" w14:textId="77777777" w:rsidR="00E4763F" w:rsidRPr="00C2149C" w:rsidRDefault="00E4763F" w:rsidP="000E7B3C">
            <w:pPr>
              <w:spacing w:line="240" w:lineRule="auto"/>
              <w:jc w:val="right"/>
            </w:pPr>
            <w:r w:rsidRPr="00C2149C">
              <w:t>521 (81.0)</w:t>
            </w:r>
          </w:p>
          <w:p w14:paraId="54228DA4" w14:textId="77777777" w:rsidR="00E4763F" w:rsidRPr="00C2149C" w:rsidRDefault="00E4763F" w:rsidP="000E7B3C">
            <w:pPr>
              <w:spacing w:line="240" w:lineRule="auto"/>
              <w:jc w:val="right"/>
            </w:pPr>
            <w:r w:rsidRPr="00C2149C">
              <w:t>451 (70.8)</w:t>
            </w:r>
          </w:p>
          <w:p w14:paraId="4CA0A4EB" w14:textId="77777777" w:rsidR="00E4763F" w:rsidRPr="00C2149C" w:rsidRDefault="00E4763F" w:rsidP="000E7B3C">
            <w:pPr>
              <w:spacing w:line="240" w:lineRule="auto"/>
              <w:jc w:val="right"/>
            </w:pPr>
            <w:r w:rsidRPr="00C2149C">
              <w:t>412 (64.3)</w:t>
            </w:r>
          </w:p>
          <w:p w14:paraId="49E3AB21" w14:textId="77777777" w:rsidR="00E4763F" w:rsidRPr="00C2149C" w:rsidRDefault="00E4763F" w:rsidP="000E7B3C">
            <w:pPr>
              <w:spacing w:line="240" w:lineRule="auto"/>
              <w:jc w:val="right"/>
            </w:pPr>
            <w:r w:rsidRPr="00C2149C">
              <w:t>367 (57.2)</w:t>
            </w:r>
          </w:p>
          <w:p w14:paraId="3E28F013" w14:textId="77777777" w:rsidR="00E4763F" w:rsidRPr="00C2149C" w:rsidRDefault="00E4763F" w:rsidP="000E7B3C">
            <w:pPr>
              <w:spacing w:line="240" w:lineRule="auto"/>
              <w:jc w:val="right"/>
            </w:pPr>
            <w:r w:rsidRPr="00C2149C">
              <w:t>334 (51.9)</w:t>
            </w:r>
          </w:p>
          <w:p w14:paraId="438ECFA2" w14:textId="77777777" w:rsidR="00E4763F" w:rsidRPr="00C2149C" w:rsidRDefault="00E4763F" w:rsidP="000E7B3C">
            <w:pPr>
              <w:spacing w:line="240" w:lineRule="auto"/>
              <w:jc w:val="right"/>
            </w:pPr>
            <w:r w:rsidRPr="00C2149C">
              <w:t>297 (46.3)</w:t>
            </w:r>
          </w:p>
          <w:p w14:paraId="58C065AC" w14:textId="77777777" w:rsidR="00E4763F" w:rsidRPr="00C2149C" w:rsidRDefault="00E4763F" w:rsidP="000E7B3C">
            <w:pPr>
              <w:spacing w:line="240" w:lineRule="auto"/>
              <w:jc w:val="right"/>
            </w:pPr>
            <w:r w:rsidRPr="00C2149C">
              <w:t>185 (29.0)</w:t>
            </w:r>
          </w:p>
          <w:p w14:paraId="68095FEF" w14:textId="77777777" w:rsidR="00E4763F" w:rsidRPr="00C2149C" w:rsidRDefault="00E4763F" w:rsidP="000E7B3C">
            <w:pPr>
              <w:spacing w:line="240" w:lineRule="auto"/>
              <w:jc w:val="right"/>
            </w:pPr>
            <w:r w:rsidRPr="00C2149C">
              <w:t>160 (25.0)</w:t>
            </w:r>
          </w:p>
        </w:tc>
      </w:tr>
      <w:tr w:rsidR="00E4763F" w:rsidRPr="00C2149C" w14:paraId="46290A90" w14:textId="77777777" w:rsidTr="00B6395B">
        <w:tc>
          <w:tcPr>
            <w:tcW w:w="3288" w:type="dxa"/>
          </w:tcPr>
          <w:p w14:paraId="31BF56B9" w14:textId="77777777" w:rsidR="00E4763F" w:rsidRPr="00C2149C" w:rsidRDefault="00E4763F" w:rsidP="00422E8B">
            <w:pPr>
              <w:spacing w:line="240" w:lineRule="auto"/>
              <w:rPr>
                <w:vertAlign w:val="superscript"/>
              </w:rPr>
            </w:pPr>
            <w:r w:rsidRPr="00C2149C">
              <w:t>Number of symptoms (dysuria, frequency, urgency)</w:t>
            </w:r>
            <w:r w:rsidR="00D707FE">
              <w:rPr>
                <w:vertAlign w:val="superscript"/>
              </w:rPr>
              <w:t>3</w:t>
            </w:r>
          </w:p>
          <w:p w14:paraId="146EC1C3" w14:textId="77777777" w:rsidR="00E4763F" w:rsidRPr="00C2149C" w:rsidRDefault="00E4763F" w:rsidP="00422E8B">
            <w:pPr>
              <w:spacing w:line="240" w:lineRule="auto"/>
              <w:jc w:val="right"/>
            </w:pPr>
            <w:r w:rsidRPr="00C2149C">
              <w:t>One</w:t>
            </w:r>
          </w:p>
          <w:p w14:paraId="780C2569" w14:textId="77777777" w:rsidR="00E4763F" w:rsidRPr="00C2149C" w:rsidRDefault="00E4763F" w:rsidP="00422E8B">
            <w:pPr>
              <w:spacing w:line="240" w:lineRule="auto"/>
              <w:jc w:val="right"/>
            </w:pPr>
            <w:r w:rsidRPr="00C2149C">
              <w:t>Two</w:t>
            </w:r>
          </w:p>
          <w:p w14:paraId="0504299B" w14:textId="77777777" w:rsidR="00E4763F" w:rsidRPr="00C2149C" w:rsidRDefault="00E4763F" w:rsidP="00422E8B">
            <w:pPr>
              <w:spacing w:line="240" w:lineRule="auto"/>
              <w:jc w:val="right"/>
            </w:pPr>
            <w:r w:rsidRPr="00C2149C">
              <w:t>Three</w:t>
            </w:r>
          </w:p>
        </w:tc>
        <w:tc>
          <w:tcPr>
            <w:tcW w:w="1085" w:type="dxa"/>
          </w:tcPr>
          <w:p w14:paraId="0BBCC78C" w14:textId="77777777" w:rsidR="00E4763F" w:rsidRPr="00C2149C" w:rsidRDefault="00E4763F" w:rsidP="00422E8B">
            <w:pPr>
              <w:spacing w:line="240" w:lineRule="auto"/>
              <w:jc w:val="center"/>
            </w:pPr>
            <w:r w:rsidRPr="00C2149C">
              <w:t>643</w:t>
            </w:r>
          </w:p>
          <w:p w14:paraId="64400E17" w14:textId="77777777" w:rsidR="00E4763F" w:rsidRPr="00C2149C" w:rsidRDefault="00E4763F" w:rsidP="00422E8B">
            <w:pPr>
              <w:spacing w:line="240" w:lineRule="auto"/>
              <w:jc w:val="center"/>
            </w:pPr>
          </w:p>
        </w:tc>
        <w:tc>
          <w:tcPr>
            <w:tcW w:w="1393" w:type="dxa"/>
          </w:tcPr>
          <w:p w14:paraId="08696618" w14:textId="77777777" w:rsidR="00E4763F" w:rsidRPr="00C2149C" w:rsidRDefault="00E4763F" w:rsidP="000E7B3C">
            <w:pPr>
              <w:spacing w:line="240" w:lineRule="auto"/>
              <w:jc w:val="right"/>
            </w:pPr>
          </w:p>
          <w:p w14:paraId="4E7E631C" w14:textId="77777777" w:rsidR="00E4763F" w:rsidRPr="00C2149C" w:rsidRDefault="00E4763F" w:rsidP="000E7B3C">
            <w:pPr>
              <w:spacing w:line="240" w:lineRule="auto"/>
              <w:jc w:val="right"/>
            </w:pPr>
          </w:p>
          <w:p w14:paraId="61AD1272" w14:textId="77777777" w:rsidR="00E4763F" w:rsidRPr="00C2149C" w:rsidRDefault="00E4763F" w:rsidP="000E7B3C">
            <w:pPr>
              <w:spacing w:line="240" w:lineRule="auto"/>
              <w:jc w:val="right"/>
            </w:pPr>
            <w:r w:rsidRPr="00C2149C">
              <w:t xml:space="preserve">  34 (10.5)</w:t>
            </w:r>
          </w:p>
          <w:p w14:paraId="47A9811F" w14:textId="77777777" w:rsidR="00E4763F" w:rsidRPr="00C2149C" w:rsidRDefault="00E4763F" w:rsidP="000E7B3C">
            <w:pPr>
              <w:spacing w:line="240" w:lineRule="auto"/>
              <w:jc w:val="right"/>
            </w:pPr>
            <w:r w:rsidRPr="00C2149C">
              <w:t xml:space="preserve">  96 (29.6)</w:t>
            </w:r>
          </w:p>
          <w:p w14:paraId="4CCB56B5" w14:textId="77777777" w:rsidR="00E4763F" w:rsidRPr="00C2149C" w:rsidRDefault="00E4763F" w:rsidP="000E7B3C">
            <w:pPr>
              <w:spacing w:line="240" w:lineRule="auto"/>
              <w:jc w:val="right"/>
            </w:pPr>
            <w:r w:rsidRPr="00C2149C">
              <w:t>194 (59.9)</w:t>
            </w:r>
          </w:p>
        </w:tc>
        <w:tc>
          <w:tcPr>
            <w:tcW w:w="1646" w:type="dxa"/>
          </w:tcPr>
          <w:p w14:paraId="2FCA2C6E" w14:textId="77777777" w:rsidR="00E4763F" w:rsidRPr="00C2149C" w:rsidRDefault="00E4763F" w:rsidP="000E7B3C">
            <w:pPr>
              <w:spacing w:line="240" w:lineRule="auto"/>
              <w:jc w:val="right"/>
            </w:pPr>
          </w:p>
          <w:p w14:paraId="7A174728" w14:textId="77777777" w:rsidR="00E4763F" w:rsidRPr="00C2149C" w:rsidRDefault="00E4763F" w:rsidP="000E7B3C">
            <w:pPr>
              <w:spacing w:line="240" w:lineRule="auto"/>
              <w:jc w:val="right"/>
            </w:pPr>
          </w:p>
          <w:p w14:paraId="6A11C982" w14:textId="77777777" w:rsidR="00E4763F" w:rsidRPr="00C2149C" w:rsidRDefault="00E4763F" w:rsidP="000E7B3C">
            <w:pPr>
              <w:spacing w:line="240" w:lineRule="auto"/>
              <w:jc w:val="right"/>
            </w:pPr>
            <w:r w:rsidRPr="00C2149C">
              <w:t xml:space="preserve">  29 (9.1)</w:t>
            </w:r>
          </w:p>
          <w:p w14:paraId="476C635B" w14:textId="77777777" w:rsidR="00E4763F" w:rsidRPr="00C2149C" w:rsidRDefault="00E4763F" w:rsidP="000E7B3C">
            <w:pPr>
              <w:spacing w:line="240" w:lineRule="auto"/>
              <w:jc w:val="right"/>
            </w:pPr>
            <w:r w:rsidRPr="00C2149C">
              <w:t xml:space="preserve">  97 (30.4)</w:t>
            </w:r>
          </w:p>
          <w:p w14:paraId="242C7FD0" w14:textId="77777777" w:rsidR="00E4763F" w:rsidRPr="00C2149C" w:rsidRDefault="00E4763F" w:rsidP="000E7B3C">
            <w:pPr>
              <w:spacing w:line="240" w:lineRule="auto"/>
              <w:jc w:val="right"/>
            </w:pPr>
            <w:r w:rsidRPr="00C2149C">
              <w:t>193 (60.5)</w:t>
            </w:r>
          </w:p>
        </w:tc>
        <w:tc>
          <w:tcPr>
            <w:tcW w:w="1604" w:type="dxa"/>
          </w:tcPr>
          <w:p w14:paraId="5A301BAA" w14:textId="77777777" w:rsidR="00E4763F" w:rsidRPr="00C2149C" w:rsidRDefault="00E4763F" w:rsidP="000E7B3C">
            <w:pPr>
              <w:spacing w:line="240" w:lineRule="auto"/>
              <w:jc w:val="right"/>
            </w:pPr>
          </w:p>
          <w:p w14:paraId="02A21F14" w14:textId="77777777" w:rsidR="00E4763F" w:rsidRPr="00C2149C" w:rsidRDefault="00E4763F" w:rsidP="000E7B3C">
            <w:pPr>
              <w:spacing w:line="240" w:lineRule="auto"/>
              <w:jc w:val="right"/>
            </w:pPr>
          </w:p>
          <w:p w14:paraId="208EFF56" w14:textId="77777777" w:rsidR="00E4763F" w:rsidRPr="00C2149C" w:rsidRDefault="00E4763F" w:rsidP="000E7B3C">
            <w:pPr>
              <w:spacing w:line="240" w:lineRule="auto"/>
              <w:jc w:val="right"/>
            </w:pPr>
            <w:r w:rsidRPr="00C2149C">
              <w:t xml:space="preserve">  63 (9.8)</w:t>
            </w:r>
          </w:p>
          <w:p w14:paraId="28E63B25" w14:textId="77777777" w:rsidR="00E4763F" w:rsidRPr="00C2149C" w:rsidRDefault="00E4763F" w:rsidP="000E7B3C">
            <w:pPr>
              <w:spacing w:line="240" w:lineRule="auto"/>
              <w:jc w:val="right"/>
            </w:pPr>
            <w:r w:rsidRPr="00C2149C">
              <w:t>193 (30.0)</w:t>
            </w:r>
          </w:p>
          <w:p w14:paraId="2377CE10" w14:textId="77777777" w:rsidR="00E4763F" w:rsidRPr="00C2149C" w:rsidRDefault="00E4763F" w:rsidP="000E7B3C">
            <w:pPr>
              <w:spacing w:line="240" w:lineRule="auto"/>
              <w:jc w:val="right"/>
            </w:pPr>
            <w:r w:rsidRPr="00C2149C">
              <w:t>387 (60.2)</w:t>
            </w:r>
          </w:p>
        </w:tc>
      </w:tr>
      <w:tr w:rsidR="00E4763F" w:rsidRPr="00C2149C" w14:paraId="1331BEB3" w14:textId="77777777" w:rsidTr="00B6395B">
        <w:tc>
          <w:tcPr>
            <w:tcW w:w="3288" w:type="dxa"/>
          </w:tcPr>
          <w:p w14:paraId="2F870C7B" w14:textId="77777777" w:rsidR="00E4763F" w:rsidRPr="00C2149C" w:rsidRDefault="00E4763F" w:rsidP="00422E8B">
            <w:pPr>
              <w:spacing w:line="240" w:lineRule="auto"/>
            </w:pPr>
            <w:r w:rsidRPr="00C2149C">
              <w:t>Microbiologically confirmed UTI</w:t>
            </w:r>
          </w:p>
        </w:tc>
        <w:tc>
          <w:tcPr>
            <w:tcW w:w="1085" w:type="dxa"/>
          </w:tcPr>
          <w:p w14:paraId="6AF6A02D" w14:textId="77777777" w:rsidR="00E4763F" w:rsidRPr="00C2149C" w:rsidRDefault="00E4763F" w:rsidP="00422E8B">
            <w:pPr>
              <w:spacing w:line="240" w:lineRule="auto"/>
              <w:jc w:val="center"/>
            </w:pPr>
            <w:r w:rsidRPr="00C2149C">
              <w:t>612</w:t>
            </w:r>
          </w:p>
        </w:tc>
        <w:tc>
          <w:tcPr>
            <w:tcW w:w="1393" w:type="dxa"/>
          </w:tcPr>
          <w:p w14:paraId="126BC1DB" w14:textId="77777777" w:rsidR="00E4763F" w:rsidRPr="00C2149C" w:rsidRDefault="00E4763F" w:rsidP="000E7B3C">
            <w:pPr>
              <w:spacing w:line="240" w:lineRule="auto"/>
              <w:jc w:val="right"/>
            </w:pPr>
            <w:r w:rsidRPr="00C2149C">
              <w:t>103 (33.4)</w:t>
            </w:r>
          </w:p>
        </w:tc>
        <w:tc>
          <w:tcPr>
            <w:tcW w:w="1646" w:type="dxa"/>
          </w:tcPr>
          <w:p w14:paraId="4AF8AA6D" w14:textId="77777777" w:rsidR="00E4763F" w:rsidRPr="00C2149C" w:rsidRDefault="00E4763F" w:rsidP="000E7B3C">
            <w:pPr>
              <w:spacing w:line="240" w:lineRule="auto"/>
              <w:jc w:val="right"/>
            </w:pPr>
            <w:r w:rsidRPr="00C2149C">
              <w:t>117 (38.5)</w:t>
            </w:r>
          </w:p>
        </w:tc>
        <w:tc>
          <w:tcPr>
            <w:tcW w:w="1604" w:type="dxa"/>
          </w:tcPr>
          <w:p w14:paraId="40AEF675" w14:textId="77777777" w:rsidR="00E4763F" w:rsidRPr="00C2149C" w:rsidRDefault="00E4763F" w:rsidP="000E7B3C">
            <w:pPr>
              <w:spacing w:line="240" w:lineRule="auto"/>
              <w:jc w:val="right"/>
            </w:pPr>
            <w:r w:rsidRPr="00C2149C">
              <w:t>220 (35.9)</w:t>
            </w:r>
          </w:p>
        </w:tc>
      </w:tr>
      <w:tr w:rsidR="00E4763F" w:rsidRPr="00C2149C" w14:paraId="7537DD62" w14:textId="77777777" w:rsidTr="00B6395B">
        <w:tc>
          <w:tcPr>
            <w:tcW w:w="3288" w:type="dxa"/>
          </w:tcPr>
          <w:p w14:paraId="766D847C" w14:textId="3B1780F3" w:rsidR="00E4763F" w:rsidRPr="00C2149C" w:rsidRDefault="00E4763F" w:rsidP="002A0CC6">
            <w:pPr>
              <w:spacing w:line="240" w:lineRule="auto"/>
            </w:pPr>
            <w:r w:rsidRPr="00C2149C">
              <w:t xml:space="preserve">UTIs with </w:t>
            </w:r>
            <w:r w:rsidR="002A0CC6">
              <w:t xml:space="preserve">causative </w:t>
            </w:r>
            <w:r w:rsidRPr="00C2149C">
              <w:t xml:space="preserve">organism resistant to </w:t>
            </w:r>
            <w:r w:rsidR="002A0CC6">
              <w:t>any</w:t>
            </w:r>
            <w:r w:rsidR="008B2A90" w:rsidRPr="00C2149C">
              <w:t xml:space="preserve"> fi</w:t>
            </w:r>
            <w:r w:rsidR="001F4C99">
              <w:t>r</w:t>
            </w:r>
            <w:r w:rsidR="008B2A90" w:rsidRPr="00C2149C">
              <w:t>st line antibiotic (nitrofurantoin, trimethoprim or fosfomycin)</w:t>
            </w:r>
          </w:p>
        </w:tc>
        <w:tc>
          <w:tcPr>
            <w:tcW w:w="1085" w:type="dxa"/>
          </w:tcPr>
          <w:p w14:paraId="6280705F" w14:textId="77777777" w:rsidR="00E4763F" w:rsidRPr="00C2149C" w:rsidRDefault="009B6DDF" w:rsidP="00422E8B">
            <w:pPr>
              <w:spacing w:line="240" w:lineRule="auto"/>
              <w:jc w:val="center"/>
            </w:pPr>
            <w:r w:rsidRPr="00C2149C">
              <w:t>220</w:t>
            </w:r>
          </w:p>
        </w:tc>
        <w:tc>
          <w:tcPr>
            <w:tcW w:w="1393" w:type="dxa"/>
          </w:tcPr>
          <w:p w14:paraId="7463D8EE" w14:textId="77777777" w:rsidR="00E4763F" w:rsidRPr="00C2149C" w:rsidRDefault="000E7B3C" w:rsidP="000E7B3C">
            <w:pPr>
              <w:spacing w:line="240" w:lineRule="auto"/>
              <w:jc w:val="right"/>
            </w:pPr>
            <w:r w:rsidRPr="00C2149C">
              <w:t xml:space="preserve">  </w:t>
            </w:r>
            <w:r w:rsidR="009B6DDF" w:rsidRPr="00C2149C">
              <w:t>16 (15.5)</w:t>
            </w:r>
          </w:p>
        </w:tc>
        <w:tc>
          <w:tcPr>
            <w:tcW w:w="1646" w:type="dxa"/>
          </w:tcPr>
          <w:p w14:paraId="35861C4C" w14:textId="77777777" w:rsidR="00E4763F" w:rsidRPr="00C2149C" w:rsidRDefault="000E7B3C" w:rsidP="000E7B3C">
            <w:pPr>
              <w:spacing w:line="240" w:lineRule="auto"/>
              <w:jc w:val="right"/>
            </w:pPr>
            <w:r w:rsidRPr="00C2149C">
              <w:t xml:space="preserve">  </w:t>
            </w:r>
            <w:r w:rsidR="009B6DDF" w:rsidRPr="00C2149C">
              <w:t>24 (20.5)</w:t>
            </w:r>
          </w:p>
        </w:tc>
        <w:tc>
          <w:tcPr>
            <w:tcW w:w="1604" w:type="dxa"/>
          </w:tcPr>
          <w:p w14:paraId="74F85092" w14:textId="77777777" w:rsidR="00E4763F" w:rsidRPr="00C2149C" w:rsidRDefault="000E7B3C" w:rsidP="000E7B3C">
            <w:pPr>
              <w:spacing w:line="240" w:lineRule="auto"/>
              <w:jc w:val="right"/>
            </w:pPr>
            <w:r w:rsidRPr="00C2149C">
              <w:t xml:space="preserve">  </w:t>
            </w:r>
            <w:r w:rsidR="009B6DDF" w:rsidRPr="00C2149C">
              <w:t>40 (18.5)</w:t>
            </w:r>
          </w:p>
        </w:tc>
      </w:tr>
      <w:tr w:rsidR="00E4763F" w:rsidRPr="00C2149C" w14:paraId="316D45C5" w14:textId="77777777" w:rsidTr="00B6395B">
        <w:tc>
          <w:tcPr>
            <w:tcW w:w="3288" w:type="dxa"/>
          </w:tcPr>
          <w:p w14:paraId="7B34EB9D" w14:textId="77777777" w:rsidR="00E4763F" w:rsidRPr="00C2149C" w:rsidRDefault="00E4763F" w:rsidP="00422E8B">
            <w:pPr>
              <w:spacing w:line="240" w:lineRule="auto"/>
            </w:pPr>
            <w:r w:rsidRPr="00C2149C">
              <w:t>Previous UTI in the last 12 months:</w:t>
            </w:r>
          </w:p>
          <w:p w14:paraId="383FDF58" w14:textId="77777777" w:rsidR="00E4763F" w:rsidRPr="00C2149C" w:rsidRDefault="00E4763F" w:rsidP="00422E8B">
            <w:pPr>
              <w:spacing w:line="240" w:lineRule="auto"/>
              <w:jc w:val="right"/>
            </w:pPr>
            <w:r w:rsidRPr="00C2149C">
              <w:t>None</w:t>
            </w:r>
          </w:p>
          <w:p w14:paraId="05680FCF" w14:textId="77777777" w:rsidR="00E4763F" w:rsidRPr="00C2149C" w:rsidRDefault="00E4763F" w:rsidP="00422E8B">
            <w:pPr>
              <w:spacing w:line="240" w:lineRule="auto"/>
              <w:jc w:val="right"/>
            </w:pPr>
            <w:r w:rsidRPr="00C2149C">
              <w:t>1-2</w:t>
            </w:r>
          </w:p>
          <w:p w14:paraId="04332DB4" w14:textId="77777777" w:rsidR="00E4763F" w:rsidRPr="00C2149C" w:rsidRDefault="00E4763F" w:rsidP="00422E8B">
            <w:pPr>
              <w:spacing w:line="240" w:lineRule="auto"/>
              <w:jc w:val="right"/>
            </w:pPr>
            <w:r w:rsidRPr="00C2149C">
              <w:t>3 or more</w:t>
            </w:r>
          </w:p>
          <w:p w14:paraId="3A6CFA07" w14:textId="77777777" w:rsidR="00E4763F" w:rsidRPr="00C2149C" w:rsidRDefault="00E4763F" w:rsidP="00422E8B">
            <w:pPr>
              <w:spacing w:line="240" w:lineRule="auto"/>
              <w:jc w:val="right"/>
            </w:pPr>
            <w:r w:rsidRPr="00C2149C">
              <w:t>Don’t know</w:t>
            </w:r>
          </w:p>
        </w:tc>
        <w:tc>
          <w:tcPr>
            <w:tcW w:w="1085" w:type="dxa"/>
          </w:tcPr>
          <w:p w14:paraId="01C0BBC2" w14:textId="77777777" w:rsidR="00E4763F" w:rsidRPr="00C2149C" w:rsidRDefault="00E4763F" w:rsidP="00422E8B">
            <w:pPr>
              <w:spacing w:line="240" w:lineRule="auto"/>
              <w:jc w:val="center"/>
            </w:pPr>
            <w:r w:rsidRPr="00C2149C">
              <w:t>431</w:t>
            </w:r>
          </w:p>
        </w:tc>
        <w:tc>
          <w:tcPr>
            <w:tcW w:w="1393" w:type="dxa"/>
          </w:tcPr>
          <w:p w14:paraId="59EFB374" w14:textId="77777777" w:rsidR="00E4763F" w:rsidRPr="00C2149C" w:rsidRDefault="00E4763F" w:rsidP="000E7B3C">
            <w:pPr>
              <w:spacing w:line="240" w:lineRule="auto"/>
              <w:jc w:val="right"/>
            </w:pPr>
          </w:p>
          <w:p w14:paraId="5BC448E6" w14:textId="77777777" w:rsidR="00E4763F" w:rsidRPr="00C2149C" w:rsidRDefault="00E4763F" w:rsidP="000E7B3C">
            <w:pPr>
              <w:spacing w:line="240" w:lineRule="auto"/>
              <w:jc w:val="right"/>
            </w:pPr>
            <w:r w:rsidRPr="00C2149C">
              <w:t>67 (31.3)</w:t>
            </w:r>
          </w:p>
          <w:p w14:paraId="142D95A5" w14:textId="77777777" w:rsidR="00E4763F" w:rsidRPr="00C2149C" w:rsidRDefault="00E4763F" w:rsidP="000E7B3C">
            <w:pPr>
              <w:spacing w:line="240" w:lineRule="auto"/>
              <w:jc w:val="right"/>
            </w:pPr>
            <w:r w:rsidRPr="00C2149C">
              <w:t>88 (41.1)</w:t>
            </w:r>
          </w:p>
          <w:p w14:paraId="33D2989C" w14:textId="77777777" w:rsidR="00E4763F" w:rsidRPr="00C2149C" w:rsidRDefault="00E4763F" w:rsidP="000E7B3C">
            <w:pPr>
              <w:spacing w:line="240" w:lineRule="auto"/>
              <w:jc w:val="right"/>
            </w:pPr>
            <w:r w:rsidRPr="00C2149C">
              <w:t>52 (24.3)</w:t>
            </w:r>
          </w:p>
          <w:p w14:paraId="31355EF5" w14:textId="77777777" w:rsidR="00E4763F" w:rsidRPr="00C2149C" w:rsidRDefault="00E4763F" w:rsidP="000E7B3C">
            <w:pPr>
              <w:spacing w:line="240" w:lineRule="auto"/>
              <w:jc w:val="right"/>
            </w:pPr>
            <w:r w:rsidRPr="00C2149C">
              <w:t xml:space="preserve">  7 (3.</w:t>
            </w:r>
            <w:r w:rsidR="00930EFF" w:rsidRPr="00C2149C">
              <w:t>3</w:t>
            </w:r>
            <w:r w:rsidRPr="00C2149C">
              <w:t>)</w:t>
            </w:r>
          </w:p>
        </w:tc>
        <w:tc>
          <w:tcPr>
            <w:tcW w:w="1646" w:type="dxa"/>
          </w:tcPr>
          <w:p w14:paraId="67889F03" w14:textId="77777777" w:rsidR="00E4763F" w:rsidRPr="00C2149C" w:rsidRDefault="00E4763F" w:rsidP="000E7B3C">
            <w:pPr>
              <w:spacing w:line="240" w:lineRule="auto"/>
              <w:jc w:val="right"/>
            </w:pPr>
          </w:p>
          <w:p w14:paraId="7F493743" w14:textId="77777777" w:rsidR="00E4763F" w:rsidRPr="00C2149C" w:rsidRDefault="00E4763F" w:rsidP="000E7B3C">
            <w:pPr>
              <w:spacing w:line="240" w:lineRule="auto"/>
              <w:jc w:val="right"/>
            </w:pPr>
            <w:r w:rsidRPr="00C2149C">
              <w:t>70 (32.3)</w:t>
            </w:r>
          </w:p>
          <w:p w14:paraId="36DA0B3D" w14:textId="77777777" w:rsidR="00E4763F" w:rsidRPr="00C2149C" w:rsidRDefault="00E4763F" w:rsidP="000E7B3C">
            <w:pPr>
              <w:spacing w:line="240" w:lineRule="auto"/>
              <w:jc w:val="right"/>
            </w:pPr>
            <w:r w:rsidRPr="00C2149C">
              <w:t>85 (39.2)</w:t>
            </w:r>
          </w:p>
          <w:p w14:paraId="65EDED69" w14:textId="77777777" w:rsidR="00E4763F" w:rsidRPr="00C2149C" w:rsidRDefault="00E4763F" w:rsidP="000E7B3C">
            <w:pPr>
              <w:spacing w:line="240" w:lineRule="auto"/>
              <w:jc w:val="right"/>
            </w:pPr>
            <w:r w:rsidRPr="00C2149C">
              <w:t>58 (26.7)</w:t>
            </w:r>
          </w:p>
          <w:p w14:paraId="73B9D592" w14:textId="77777777" w:rsidR="00E4763F" w:rsidRPr="00C2149C" w:rsidRDefault="00E4763F" w:rsidP="000E7B3C">
            <w:pPr>
              <w:spacing w:line="240" w:lineRule="auto"/>
              <w:jc w:val="right"/>
            </w:pPr>
            <w:r w:rsidRPr="00C2149C">
              <w:t xml:space="preserve">  4 (1.8)</w:t>
            </w:r>
          </w:p>
        </w:tc>
        <w:tc>
          <w:tcPr>
            <w:tcW w:w="1604" w:type="dxa"/>
          </w:tcPr>
          <w:p w14:paraId="3B43289E" w14:textId="77777777" w:rsidR="00E4763F" w:rsidRPr="00C2149C" w:rsidRDefault="00E4763F" w:rsidP="000E7B3C">
            <w:pPr>
              <w:spacing w:line="240" w:lineRule="auto"/>
              <w:jc w:val="right"/>
            </w:pPr>
          </w:p>
          <w:p w14:paraId="1A7A0281" w14:textId="77777777" w:rsidR="00E4763F" w:rsidRPr="00C2149C" w:rsidRDefault="00E4763F" w:rsidP="000E7B3C">
            <w:pPr>
              <w:spacing w:line="240" w:lineRule="auto"/>
              <w:jc w:val="right"/>
            </w:pPr>
            <w:r w:rsidRPr="00C2149C">
              <w:t>137 (31.8)</w:t>
            </w:r>
          </w:p>
          <w:p w14:paraId="55BEBED1" w14:textId="77777777" w:rsidR="00E4763F" w:rsidRPr="00C2149C" w:rsidRDefault="00E4763F" w:rsidP="000E7B3C">
            <w:pPr>
              <w:spacing w:line="240" w:lineRule="auto"/>
              <w:jc w:val="right"/>
            </w:pPr>
            <w:r w:rsidRPr="00C2149C">
              <w:t>173 (40.1)</w:t>
            </w:r>
          </w:p>
          <w:p w14:paraId="11AB3B5C" w14:textId="77777777" w:rsidR="00E4763F" w:rsidRPr="00C2149C" w:rsidRDefault="00E4763F" w:rsidP="000E7B3C">
            <w:pPr>
              <w:spacing w:line="240" w:lineRule="auto"/>
              <w:jc w:val="right"/>
            </w:pPr>
            <w:r w:rsidRPr="00C2149C">
              <w:t>110 (25.5)</w:t>
            </w:r>
          </w:p>
          <w:p w14:paraId="7110ED52" w14:textId="77777777" w:rsidR="00E4763F" w:rsidRPr="00C2149C" w:rsidRDefault="00E4763F" w:rsidP="000E7B3C">
            <w:pPr>
              <w:spacing w:line="240" w:lineRule="auto"/>
              <w:jc w:val="right"/>
            </w:pPr>
            <w:r w:rsidRPr="00C2149C">
              <w:t xml:space="preserve">  11 (2.6)</w:t>
            </w:r>
          </w:p>
        </w:tc>
      </w:tr>
    </w:tbl>
    <w:p w14:paraId="481A6E75" w14:textId="77777777" w:rsidR="00E4763F" w:rsidRPr="00C2149C" w:rsidRDefault="00E4763F" w:rsidP="00D707FE">
      <w:pPr>
        <w:spacing w:after="0" w:line="240" w:lineRule="auto"/>
        <w:rPr>
          <w:rFonts w:ascii="Arial" w:hAnsi="Arial" w:cs="Arial"/>
          <w:sz w:val="24"/>
          <w:szCs w:val="24"/>
        </w:rPr>
      </w:pPr>
      <w:r w:rsidRPr="00C2149C">
        <w:rPr>
          <w:sz w:val="16"/>
          <w:szCs w:val="16"/>
          <w:vertAlign w:val="superscript"/>
        </w:rPr>
        <w:t>1</w:t>
      </w:r>
      <w:r w:rsidRPr="00C2149C">
        <w:rPr>
          <w:sz w:val="16"/>
          <w:szCs w:val="16"/>
        </w:rPr>
        <w:t>inflated for clustering by practice</w:t>
      </w:r>
    </w:p>
    <w:p w14:paraId="390C5AD1" w14:textId="77777777" w:rsidR="00D707FE" w:rsidRDefault="00D00EC3" w:rsidP="007564F7">
      <w:pPr>
        <w:pStyle w:val="CommentText"/>
        <w:spacing w:after="0"/>
        <w:rPr>
          <w:sz w:val="16"/>
          <w:szCs w:val="16"/>
        </w:rPr>
      </w:pPr>
      <w:r w:rsidRPr="00D707FE">
        <w:rPr>
          <w:sz w:val="16"/>
          <w:szCs w:val="16"/>
          <w:vertAlign w:val="superscript"/>
        </w:rPr>
        <w:t>2</w:t>
      </w:r>
      <w:r w:rsidR="00D707FE" w:rsidRPr="007564F7">
        <w:rPr>
          <w:sz w:val="16"/>
          <w:szCs w:val="16"/>
        </w:rPr>
        <w:t>symptoms reported as a problem include all categories from ‘Very little prob</w:t>
      </w:r>
      <w:r w:rsidR="00D707FE" w:rsidRPr="00D707FE">
        <w:rPr>
          <w:sz w:val="16"/>
          <w:szCs w:val="16"/>
        </w:rPr>
        <w:t>lem’ to ‘As bad as it could be</w:t>
      </w:r>
      <w:r w:rsidR="00D707FE">
        <w:rPr>
          <w:sz w:val="16"/>
          <w:szCs w:val="16"/>
        </w:rPr>
        <w:t>’</w:t>
      </w:r>
    </w:p>
    <w:p w14:paraId="2A04D560" w14:textId="77777777" w:rsidR="00D00EC3" w:rsidRPr="00C2149C" w:rsidRDefault="00D707FE" w:rsidP="007564F7">
      <w:pPr>
        <w:pStyle w:val="CommentText"/>
        <w:spacing w:after="0"/>
        <w:rPr>
          <w:sz w:val="16"/>
          <w:szCs w:val="16"/>
        </w:rPr>
      </w:pPr>
      <w:r>
        <w:rPr>
          <w:sz w:val="16"/>
          <w:szCs w:val="16"/>
          <w:vertAlign w:val="superscript"/>
        </w:rPr>
        <w:t>3</w:t>
      </w:r>
      <w:r w:rsidR="00D00EC3" w:rsidRPr="00C2149C">
        <w:rPr>
          <w:sz w:val="16"/>
          <w:szCs w:val="16"/>
        </w:rPr>
        <w:t>balancing variable in randomisation</w:t>
      </w:r>
    </w:p>
    <w:p w14:paraId="167A885D" w14:textId="77777777" w:rsidR="00127AA1" w:rsidRDefault="00B10C2B" w:rsidP="00127AA1">
      <w:pPr>
        <w:spacing w:after="0" w:line="240" w:lineRule="auto"/>
        <w:rPr>
          <w:rFonts w:ascii="Arial" w:hAnsi="Arial" w:cs="Arial"/>
          <w:sz w:val="24"/>
          <w:szCs w:val="24"/>
        </w:rPr>
        <w:sectPr w:rsidR="00127AA1" w:rsidSect="00127AA1">
          <w:footerReference w:type="default" r:id="rId32"/>
          <w:pgSz w:w="11906" w:h="16838"/>
          <w:pgMar w:top="1440" w:right="1440" w:bottom="1440" w:left="1440" w:header="709" w:footer="709" w:gutter="0"/>
          <w:cols w:space="708"/>
          <w:docGrid w:linePitch="360"/>
        </w:sectPr>
      </w:pPr>
      <w:r w:rsidRPr="00C2149C">
        <w:rPr>
          <w:sz w:val="16"/>
          <w:szCs w:val="16"/>
        </w:rPr>
        <w:t xml:space="preserve">Note: </w:t>
      </w:r>
      <w:r w:rsidR="006251F8" w:rsidRPr="00C2149C">
        <w:rPr>
          <w:sz w:val="16"/>
          <w:szCs w:val="16"/>
        </w:rPr>
        <w:t>The</w:t>
      </w:r>
      <w:r w:rsidRPr="00C2149C">
        <w:rPr>
          <w:sz w:val="16"/>
          <w:szCs w:val="16"/>
        </w:rPr>
        <w:t xml:space="preserve"> Overall SDs for Age and Temperature are substantially higher than those of either arm due to the nature of the inflation calculation: given that this is an individually randomised trial, the cluster size is essentially doubled for the overall calculation.</w:t>
      </w:r>
    </w:p>
    <w:p w14:paraId="189BE1A1" w14:textId="6689C0D0" w:rsidR="00EF6E87" w:rsidRPr="00C2149C" w:rsidRDefault="00EF6E87" w:rsidP="00EF6E87">
      <w:pPr>
        <w:spacing w:line="276" w:lineRule="auto"/>
        <w:rPr>
          <w:b/>
        </w:rPr>
      </w:pPr>
      <w:r w:rsidRPr="00C2149C">
        <w:rPr>
          <w:b/>
        </w:rPr>
        <w:lastRenderedPageBreak/>
        <w:t xml:space="preserve">Table 2: Comparison of </w:t>
      </w:r>
      <w:r w:rsidR="00BA7517">
        <w:rPr>
          <w:b/>
        </w:rPr>
        <w:t>Intervention</w:t>
      </w:r>
      <w:r w:rsidR="00BA7517" w:rsidRPr="00C2149C">
        <w:rPr>
          <w:b/>
        </w:rPr>
        <w:t xml:space="preserve"> </w:t>
      </w:r>
      <w:r w:rsidRPr="00C2149C">
        <w:rPr>
          <w:b/>
        </w:rPr>
        <w:t>vs. Standard Care for Primary and Secondary Outcomes</w:t>
      </w:r>
    </w:p>
    <w:tbl>
      <w:tblPr>
        <w:tblStyle w:val="TableGrid2"/>
        <w:tblpPr w:leftFromText="180" w:rightFromText="180" w:vertAnchor="text" w:tblpX="-5" w:tblpY="1"/>
        <w:tblOverlap w:val="never"/>
        <w:tblW w:w="15030" w:type="dxa"/>
        <w:tblLayout w:type="fixed"/>
        <w:tblLook w:val="04A0" w:firstRow="1" w:lastRow="0" w:firstColumn="1" w:lastColumn="0" w:noHBand="0" w:noVBand="1"/>
      </w:tblPr>
      <w:tblGrid>
        <w:gridCol w:w="1129"/>
        <w:gridCol w:w="581"/>
        <w:gridCol w:w="553"/>
        <w:gridCol w:w="32"/>
        <w:gridCol w:w="2662"/>
        <w:gridCol w:w="983"/>
        <w:gridCol w:w="1530"/>
        <w:gridCol w:w="1710"/>
        <w:gridCol w:w="1710"/>
        <w:gridCol w:w="1530"/>
        <w:gridCol w:w="1620"/>
        <w:gridCol w:w="990"/>
      </w:tblGrid>
      <w:tr w:rsidR="00D707FE" w:rsidRPr="00D707FE" w14:paraId="0D9B9C49" w14:textId="77777777" w:rsidTr="00FA6FD2">
        <w:tc>
          <w:tcPr>
            <w:tcW w:w="1710" w:type="dxa"/>
            <w:gridSpan w:val="2"/>
            <w:vMerge w:val="restart"/>
            <w:shd w:val="clear" w:color="auto" w:fill="D9D9D9" w:themeFill="background1" w:themeFillShade="D9"/>
          </w:tcPr>
          <w:p w14:paraId="7CAF99B7" w14:textId="77777777" w:rsidR="00D707FE" w:rsidRPr="00D707FE" w:rsidRDefault="00D707FE" w:rsidP="00D707FE">
            <w:pPr>
              <w:spacing w:line="240" w:lineRule="auto"/>
              <w:rPr>
                <w:b/>
              </w:rPr>
            </w:pPr>
          </w:p>
        </w:tc>
        <w:tc>
          <w:tcPr>
            <w:tcW w:w="553" w:type="dxa"/>
            <w:vMerge w:val="restart"/>
            <w:shd w:val="clear" w:color="auto" w:fill="D9D9D9" w:themeFill="background1" w:themeFillShade="D9"/>
          </w:tcPr>
          <w:p w14:paraId="77A8FE62" w14:textId="77777777" w:rsidR="00D707FE" w:rsidRPr="00D707FE" w:rsidRDefault="00D707FE" w:rsidP="00D707FE">
            <w:pPr>
              <w:spacing w:line="240" w:lineRule="auto"/>
              <w:rPr>
                <w:b/>
              </w:rPr>
            </w:pPr>
          </w:p>
        </w:tc>
        <w:tc>
          <w:tcPr>
            <w:tcW w:w="2694" w:type="dxa"/>
            <w:gridSpan w:val="2"/>
            <w:vMerge w:val="restart"/>
            <w:shd w:val="clear" w:color="auto" w:fill="D9D9D9" w:themeFill="background1" w:themeFillShade="D9"/>
          </w:tcPr>
          <w:p w14:paraId="2933EE03" w14:textId="77777777" w:rsidR="00D707FE" w:rsidRPr="00D707FE" w:rsidRDefault="00D707FE" w:rsidP="00D707FE">
            <w:pPr>
              <w:spacing w:line="240" w:lineRule="auto"/>
              <w:rPr>
                <w:b/>
              </w:rPr>
            </w:pPr>
            <w:r w:rsidRPr="00D707FE">
              <w:rPr>
                <w:b/>
              </w:rPr>
              <w:t>Category</w:t>
            </w:r>
          </w:p>
        </w:tc>
        <w:tc>
          <w:tcPr>
            <w:tcW w:w="2513" w:type="dxa"/>
            <w:gridSpan w:val="2"/>
            <w:shd w:val="clear" w:color="auto" w:fill="D9D9D9" w:themeFill="background1" w:themeFillShade="D9"/>
            <w:vAlign w:val="bottom"/>
          </w:tcPr>
          <w:p w14:paraId="483EBF08" w14:textId="77777777" w:rsidR="00D707FE" w:rsidRPr="00D707FE" w:rsidRDefault="00D707FE" w:rsidP="00D707FE">
            <w:pPr>
              <w:spacing w:line="240" w:lineRule="auto"/>
              <w:jc w:val="center"/>
              <w:rPr>
                <w:b/>
                <w:lang w:eastAsia="en-US"/>
              </w:rPr>
            </w:pPr>
            <w:r w:rsidRPr="00D707FE">
              <w:rPr>
                <w:b/>
                <w:lang w:eastAsia="en-US"/>
              </w:rPr>
              <w:t>Flexicult</w:t>
            </w:r>
            <w:r w:rsidRPr="00D707FE">
              <w:rPr>
                <w:b/>
                <w:vertAlign w:val="superscript"/>
                <w:lang w:eastAsia="en-US"/>
              </w:rPr>
              <w:t>TM</w:t>
            </w:r>
          </w:p>
        </w:tc>
        <w:tc>
          <w:tcPr>
            <w:tcW w:w="3420" w:type="dxa"/>
            <w:gridSpan w:val="2"/>
            <w:shd w:val="clear" w:color="auto" w:fill="D9D9D9" w:themeFill="background1" w:themeFillShade="D9"/>
            <w:vAlign w:val="bottom"/>
          </w:tcPr>
          <w:p w14:paraId="2A337CDC" w14:textId="77777777" w:rsidR="00D707FE" w:rsidRPr="00D707FE" w:rsidRDefault="00D707FE" w:rsidP="00D707FE">
            <w:pPr>
              <w:spacing w:line="240" w:lineRule="auto"/>
              <w:jc w:val="center"/>
              <w:rPr>
                <w:b/>
                <w:lang w:eastAsia="en-US"/>
              </w:rPr>
            </w:pPr>
            <w:r w:rsidRPr="00D707FE">
              <w:rPr>
                <w:b/>
                <w:lang w:eastAsia="en-US"/>
              </w:rPr>
              <w:t>Standard Care</w:t>
            </w:r>
          </w:p>
        </w:tc>
        <w:tc>
          <w:tcPr>
            <w:tcW w:w="1530" w:type="dxa"/>
            <w:vMerge w:val="restart"/>
            <w:shd w:val="clear" w:color="auto" w:fill="D9D9D9" w:themeFill="background1" w:themeFillShade="D9"/>
            <w:vAlign w:val="bottom"/>
          </w:tcPr>
          <w:p w14:paraId="1449CD6E" w14:textId="77777777" w:rsidR="00D707FE" w:rsidRPr="00D707FE" w:rsidRDefault="00D707FE" w:rsidP="00D707FE">
            <w:pPr>
              <w:spacing w:line="240" w:lineRule="auto"/>
              <w:jc w:val="center"/>
              <w:rPr>
                <w:b/>
                <w:lang w:eastAsia="en-US"/>
              </w:rPr>
            </w:pPr>
            <w:r w:rsidRPr="00D707FE">
              <w:rPr>
                <w:b/>
                <w:lang w:eastAsia="en-US"/>
              </w:rPr>
              <w:t>Odds Ratio</w:t>
            </w:r>
          </w:p>
        </w:tc>
        <w:tc>
          <w:tcPr>
            <w:tcW w:w="1620" w:type="dxa"/>
            <w:vMerge w:val="restart"/>
            <w:shd w:val="clear" w:color="auto" w:fill="D9D9D9" w:themeFill="background1" w:themeFillShade="D9"/>
            <w:vAlign w:val="bottom"/>
          </w:tcPr>
          <w:p w14:paraId="6E5AAFB4" w14:textId="77777777" w:rsidR="00D707FE" w:rsidRPr="00D707FE" w:rsidRDefault="00D707FE" w:rsidP="00D707FE">
            <w:pPr>
              <w:spacing w:line="240" w:lineRule="auto"/>
              <w:jc w:val="center"/>
              <w:rPr>
                <w:b/>
                <w:lang w:eastAsia="en-US"/>
              </w:rPr>
            </w:pPr>
            <w:r w:rsidRPr="00D707FE">
              <w:rPr>
                <w:b/>
                <w:lang w:eastAsia="en-US"/>
              </w:rPr>
              <w:t>95% Confidence Interval</w:t>
            </w:r>
          </w:p>
        </w:tc>
        <w:tc>
          <w:tcPr>
            <w:tcW w:w="990" w:type="dxa"/>
            <w:vMerge w:val="restart"/>
            <w:shd w:val="clear" w:color="auto" w:fill="D9D9D9" w:themeFill="background1" w:themeFillShade="D9"/>
            <w:vAlign w:val="bottom"/>
          </w:tcPr>
          <w:p w14:paraId="281375D1" w14:textId="77777777" w:rsidR="00D707FE" w:rsidRPr="00D707FE" w:rsidRDefault="00D707FE" w:rsidP="00D707FE">
            <w:pPr>
              <w:spacing w:line="240" w:lineRule="auto"/>
              <w:jc w:val="center"/>
              <w:rPr>
                <w:b/>
                <w:lang w:eastAsia="en-US"/>
              </w:rPr>
            </w:pPr>
            <w:r w:rsidRPr="00D707FE">
              <w:rPr>
                <w:b/>
                <w:lang w:eastAsia="en-US"/>
              </w:rPr>
              <w:t>ICC</w:t>
            </w:r>
          </w:p>
        </w:tc>
      </w:tr>
      <w:tr w:rsidR="00D707FE" w:rsidRPr="00D707FE" w14:paraId="2EF4F609" w14:textId="77777777" w:rsidTr="00FA6FD2">
        <w:trPr>
          <w:trHeight w:val="271"/>
        </w:trPr>
        <w:tc>
          <w:tcPr>
            <w:tcW w:w="1710" w:type="dxa"/>
            <w:gridSpan w:val="2"/>
            <w:vMerge/>
            <w:shd w:val="clear" w:color="auto" w:fill="D9D9D9" w:themeFill="background1" w:themeFillShade="D9"/>
          </w:tcPr>
          <w:p w14:paraId="25C74954" w14:textId="77777777" w:rsidR="00D707FE" w:rsidRPr="00D707FE" w:rsidRDefault="00D707FE" w:rsidP="00D707FE">
            <w:pPr>
              <w:spacing w:line="240" w:lineRule="auto"/>
            </w:pPr>
          </w:p>
        </w:tc>
        <w:tc>
          <w:tcPr>
            <w:tcW w:w="553" w:type="dxa"/>
            <w:vMerge/>
            <w:shd w:val="clear" w:color="auto" w:fill="D9D9D9" w:themeFill="background1" w:themeFillShade="D9"/>
          </w:tcPr>
          <w:p w14:paraId="6954E6D1" w14:textId="77777777" w:rsidR="00D707FE" w:rsidRPr="00D707FE" w:rsidRDefault="00D707FE" w:rsidP="00D707FE">
            <w:pPr>
              <w:spacing w:line="240" w:lineRule="auto"/>
            </w:pPr>
          </w:p>
        </w:tc>
        <w:tc>
          <w:tcPr>
            <w:tcW w:w="2694" w:type="dxa"/>
            <w:gridSpan w:val="2"/>
            <w:vMerge/>
            <w:shd w:val="clear" w:color="auto" w:fill="D9D9D9" w:themeFill="background1" w:themeFillShade="D9"/>
          </w:tcPr>
          <w:p w14:paraId="7927CED1" w14:textId="77777777" w:rsidR="00D707FE" w:rsidRPr="00D707FE" w:rsidRDefault="00D707FE" w:rsidP="00D707FE">
            <w:pPr>
              <w:spacing w:line="240" w:lineRule="auto"/>
            </w:pPr>
          </w:p>
        </w:tc>
        <w:tc>
          <w:tcPr>
            <w:tcW w:w="983" w:type="dxa"/>
            <w:shd w:val="clear" w:color="auto" w:fill="D9D9D9" w:themeFill="background1" w:themeFillShade="D9"/>
            <w:vAlign w:val="bottom"/>
          </w:tcPr>
          <w:p w14:paraId="0736218A" w14:textId="77777777" w:rsidR="00D707FE" w:rsidRPr="00D707FE" w:rsidRDefault="00D707FE" w:rsidP="00D707FE">
            <w:pPr>
              <w:spacing w:line="240" w:lineRule="auto"/>
              <w:jc w:val="center"/>
              <w:rPr>
                <w:lang w:eastAsia="en-US"/>
              </w:rPr>
            </w:pPr>
            <w:r w:rsidRPr="00D707FE">
              <w:rPr>
                <w:lang w:eastAsia="en-US"/>
              </w:rPr>
              <w:t>n</w:t>
            </w:r>
          </w:p>
        </w:tc>
        <w:tc>
          <w:tcPr>
            <w:tcW w:w="1530" w:type="dxa"/>
            <w:shd w:val="clear" w:color="auto" w:fill="D9D9D9" w:themeFill="background1" w:themeFillShade="D9"/>
            <w:vAlign w:val="bottom"/>
          </w:tcPr>
          <w:p w14:paraId="42B1571E" w14:textId="77777777" w:rsidR="00D707FE" w:rsidRPr="00D707FE" w:rsidRDefault="00D707FE" w:rsidP="00D707FE">
            <w:pPr>
              <w:spacing w:line="240" w:lineRule="auto"/>
              <w:jc w:val="center"/>
              <w:rPr>
                <w:lang w:eastAsia="en-US"/>
              </w:rPr>
            </w:pPr>
            <w:r w:rsidRPr="00D707FE">
              <w:rPr>
                <w:lang w:eastAsia="en-US"/>
              </w:rPr>
              <w:t>%</w:t>
            </w:r>
          </w:p>
        </w:tc>
        <w:tc>
          <w:tcPr>
            <w:tcW w:w="1710" w:type="dxa"/>
            <w:shd w:val="clear" w:color="auto" w:fill="D9D9D9" w:themeFill="background1" w:themeFillShade="D9"/>
            <w:vAlign w:val="bottom"/>
          </w:tcPr>
          <w:p w14:paraId="2867E547" w14:textId="77777777" w:rsidR="00D707FE" w:rsidRPr="00D707FE" w:rsidRDefault="00D707FE" w:rsidP="00D707FE">
            <w:pPr>
              <w:spacing w:line="240" w:lineRule="auto"/>
              <w:jc w:val="center"/>
              <w:rPr>
                <w:lang w:eastAsia="en-US"/>
              </w:rPr>
            </w:pPr>
            <w:r w:rsidRPr="00D707FE">
              <w:rPr>
                <w:lang w:eastAsia="en-US"/>
              </w:rPr>
              <w:t>n</w:t>
            </w:r>
          </w:p>
        </w:tc>
        <w:tc>
          <w:tcPr>
            <w:tcW w:w="1710" w:type="dxa"/>
            <w:shd w:val="clear" w:color="auto" w:fill="D9D9D9" w:themeFill="background1" w:themeFillShade="D9"/>
            <w:vAlign w:val="bottom"/>
          </w:tcPr>
          <w:p w14:paraId="34D3A44B" w14:textId="77777777" w:rsidR="00D707FE" w:rsidRPr="00D707FE" w:rsidRDefault="00D707FE" w:rsidP="00D707FE">
            <w:pPr>
              <w:spacing w:line="240" w:lineRule="auto"/>
              <w:jc w:val="center"/>
              <w:rPr>
                <w:lang w:eastAsia="en-US"/>
              </w:rPr>
            </w:pPr>
            <w:r w:rsidRPr="00D707FE">
              <w:rPr>
                <w:lang w:eastAsia="en-US"/>
              </w:rPr>
              <w:t>%</w:t>
            </w:r>
          </w:p>
        </w:tc>
        <w:tc>
          <w:tcPr>
            <w:tcW w:w="1530" w:type="dxa"/>
            <w:vMerge/>
            <w:shd w:val="clear" w:color="auto" w:fill="D9D9D9" w:themeFill="background1" w:themeFillShade="D9"/>
            <w:vAlign w:val="bottom"/>
          </w:tcPr>
          <w:p w14:paraId="3652A05F" w14:textId="77777777" w:rsidR="00D707FE" w:rsidRPr="00D707FE" w:rsidRDefault="00D707FE" w:rsidP="00D707FE">
            <w:pPr>
              <w:spacing w:line="240" w:lineRule="auto"/>
              <w:jc w:val="center"/>
              <w:rPr>
                <w:lang w:eastAsia="en-US"/>
              </w:rPr>
            </w:pPr>
          </w:p>
        </w:tc>
        <w:tc>
          <w:tcPr>
            <w:tcW w:w="1620" w:type="dxa"/>
            <w:vMerge/>
            <w:shd w:val="clear" w:color="auto" w:fill="D9D9D9" w:themeFill="background1" w:themeFillShade="D9"/>
            <w:vAlign w:val="bottom"/>
          </w:tcPr>
          <w:p w14:paraId="1ADF2F29" w14:textId="77777777" w:rsidR="00D707FE" w:rsidRPr="00D707FE" w:rsidRDefault="00D707FE" w:rsidP="00D707FE">
            <w:pPr>
              <w:spacing w:line="240" w:lineRule="auto"/>
              <w:jc w:val="center"/>
              <w:rPr>
                <w:lang w:eastAsia="en-US"/>
              </w:rPr>
            </w:pPr>
          </w:p>
        </w:tc>
        <w:tc>
          <w:tcPr>
            <w:tcW w:w="990" w:type="dxa"/>
            <w:vMerge/>
            <w:shd w:val="clear" w:color="auto" w:fill="D9D9D9" w:themeFill="background1" w:themeFillShade="D9"/>
            <w:vAlign w:val="bottom"/>
          </w:tcPr>
          <w:p w14:paraId="7F20F8C7" w14:textId="77777777" w:rsidR="00D707FE" w:rsidRPr="00D707FE" w:rsidRDefault="00D707FE" w:rsidP="00D707FE">
            <w:pPr>
              <w:spacing w:line="240" w:lineRule="auto"/>
              <w:jc w:val="center"/>
              <w:rPr>
                <w:lang w:eastAsia="en-US"/>
              </w:rPr>
            </w:pPr>
          </w:p>
        </w:tc>
      </w:tr>
      <w:tr w:rsidR="00D707FE" w:rsidRPr="00D707FE" w14:paraId="4B60009F" w14:textId="77777777" w:rsidTr="00FA6FD2">
        <w:tc>
          <w:tcPr>
            <w:tcW w:w="15030" w:type="dxa"/>
            <w:gridSpan w:val="12"/>
            <w:shd w:val="clear" w:color="auto" w:fill="D9D9D9" w:themeFill="background1" w:themeFillShade="D9"/>
          </w:tcPr>
          <w:p w14:paraId="068F87F9" w14:textId="77777777" w:rsidR="00D707FE" w:rsidRPr="00D707FE" w:rsidRDefault="00D707FE" w:rsidP="00D707FE">
            <w:pPr>
              <w:spacing w:line="240" w:lineRule="auto"/>
              <w:jc w:val="center"/>
              <w:rPr>
                <w:b/>
                <w:lang w:eastAsia="en-US"/>
              </w:rPr>
            </w:pPr>
            <w:r w:rsidRPr="00D707FE">
              <w:rPr>
                <w:b/>
                <w:lang w:eastAsia="en-US"/>
              </w:rPr>
              <w:t>Primary Outcome</w:t>
            </w:r>
          </w:p>
        </w:tc>
      </w:tr>
      <w:tr w:rsidR="00D707FE" w:rsidRPr="00D707FE" w14:paraId="77A0CD05" w14:textId="77777777" w:rsidTr="00FA6FD2">
        <w:tc>
          <w:tcPr>
            <w:tcW w:w="1710" w:type="dxa"/>
            <w:gridSpan w:val="2"/>
            <w:vMerge w:val="restart"/>
            <w:vAlign w:val="center"/>
          </w:tcPr>
          <w:p w14:paraId="3D04B133" w14:textId="3977E19B" w:rsidR="00D707FE" w:rsidRPr="00D707FE" w:rsidRDefault="00AA7C14" w:rsidP="00D707FE">
            <w:pPr>
              <w:spacing w:line="240" w:lineRule="auto"/>
            </w:pPr>
            <w:r>
              <w:t xml:space="preserve">Concordant </w:t>
            </w:r>
            <w:r w:rsidR="00D707FE" w:rsidRPr="00D707FE">
              <w:t xml:space="preserve"> Antibiotic Usage</w:t>
            </w:r>
          </w:p>
        </w:tc>
        <w:tc>
          <w:tcPr>
            <w:tcW w:w="553" w:type="dxa"/>
            <w:vMerge w:val="restart"/>
            <w:vAlign w:val="center"/>
          </w:tcPr>
          <w:p w14:paraId="780EB868" w14:textId="77777777" w:rsidR="00D707FE" w:rsidRPr="00D707FE" w:rsidRDefault="00D707FE" w:rsidP="00D707FE">
            <w:pPr>
              <w:spacing w:line="240" w:lineRule="auto"/>
            </w:pPr>
            <w:r w:rsidRPr="00D707FE">
              <w:t>Yes</w:t>
            </w:r>
          </w:p>
        </w:tc>
        <w:tc>
          <w:tcPr>
            <w:tcW w:w="2694" w:type="dxa"/>
            <w:gridSpan w:val="2"/>
            <w:vAlign w:val="center"/>
          </w:tcPr>
          <w:p w14:paraId="67C5678A" w14:textId="77777777" w:rsidR="00D707FE" w:rsidRPr="00D707FE" w:rsidRDefault="00D707FE" w:rsidP="00D707FE">
            <w:pPr>
              <w:spacing w:line="240" w:lineRule="auto"/>
            </w:pPr>
            <w:r w:rsidRPr="00D707FE">
              <w:t>UTI+Antibiotic</w:t>
            </w:r>
            <w:r>
              <w:t xml:space="preserve"> </w:t>
            </w:r>
            <w:r w:rsidRPr="00D707FE">
              <w:t>+</w:t>
            </w:r>
            <w:r>
              <w:t xml:space="preserve"> </w:t>
            </w:r>
            <w:r w:rsidRPr="00D707FE">
              <w:t>Sensitive</w:t>
            </w:r>
          </w:p>
        </w:tc>
        <w:tc>
          <w:tcPr>
            <w:tcW w:w="983" w:type="dxa"/>
            <w:vAlign w:val="center"/>
          </w:tcPr>
          <w:p w14:paraId="1B21F96B" w14:textId="77777777" w:rsidR="00D707FE" w:rsidRPr="00D707FE" w:rsidRDefault="00D707FE" w:rsidP="00D707FE">
            <w:pPr>
              <w:spacing w:line="240" w:lineRule="auto"/>
              <w:jc w:val="right"/>
              <w:rPr>
                <w:lang w:eastAsia="en-US"/>
              </w:rPr>
            </w:pPr>
            <w:r w:rsidRPr="00D707FE">
              <w:rPr>
                <w:lang w:eastAsia="en-US"/>
              </w:rPr>
              <w:t>58</w:t>
            </w:r>
          </w:p>
        </w:tc>
        <w:tc>
          <w:tcPr>
            <w:tcW w:w="1530" w:type="dxa"/>
            <w:vAlign w:val="center"/>
          </w:tcPr>
          <w:p w14:paraId="016A4103" w14:textId="77777777" w:rsidR="00D707FE" w:rsidRPr="00D707FE" w:rsidRDefault="00D707FE" w:rsidP="00D707FE">
            <w:pPr>
              <w:spacing w:line="240" w:lineRule="auto"/>
              <w:jc w:val="right"/>
              <w:rPr>
                <w:lang w:eastAsia="en-US"/>
              </w:rPr>
            </w:pPr>
            <w:r w:rsidRPr="00D707FE">
              <w:rPr>
                <w:lang w:eastAsia="en-US"/>
              </w:rPr>
              <w:t>23.0</w:t>
            </w:r>
          </w:p>
        </w:tc>
        <w:tc>
          <w:tcPr>
            <w:tcW w:w="1710" w:type="dxa"/>
            <w:vAlign w:val="center"/>
          </w:tcPr>
          <w:p w14:paraId="644CB9F9" w14:textId="77777777" w:rsidR="00D707FE" w:rsidRPr="00D707FE" w:rsidRDefault="00D707FE" w:rsidP="00D707FE">
            <w:pPr>
              <w:spacing w:line="240" w:lineRule="auto"/>
              <w:jc w:val="right"/>
              <w:rPr>
                <w:lang w:eastAsia="en-US"/>
              </w:rPr>
            </w:pPr>
            <w:r w:rsidRPr="00D707FE">
              <w:rPr>
                <w:lang w:eastAsia="en-US"/>
              </w:rPr>
              <w:t>67</w:t>
            </w:r>
          </w:p>
        </w:tc>
        <w:tc>
          <w:tcPr>
            <w:tcW w:w="1710" w:type="dxa"/>
            <w:vAlign w:val="center"/>
          </w:tcPr>
          <w:p w14:paraId="6E8773E6" w14:textId="77777777" w:rsidR="00D707FE" w:rsidRPr="00D707FE" w:rsidRDefault="00D707FE" w:rsidP="00D707FE">
            <w:pPr>
              <w:spacing w:line="240" w:lineRule="auto"/>
              <w:jc w:val="right"/>
              <w:rPr>
                <w:lang w:eastAsia="en-US"/>
              </w:rPr>
            </w:pPr>
            <w:r w:rsidRPr="00D707FE">
              <w:rPr>
                <w:lang w:eastAsia="en-US"/>
              </w:rPr>
              <w:t>27.3</w:t>
            </w:r>
          </w:p>
        </w:tc>
        <w:tc>
          <w:tcPr>
            <w:tcW w:w="1530" w:type="dxa"/>
            <w:vMerge w:val="restart"/>
            <w:vAlign w:val="center"/>
          </w:tcPr>
          <w:p w14:paraId="5D76402E" w14:textId="77777777" w:rsidR="00D707FE" w:rsidRPr="00D707FE" w:rsidRDefault="00D707FE" w:rsidP="00D707FE">
            <w:pPr>
              <w:spacing w:line="240" w:lineRule="auto"/>
              <w:jc w:val="right"/>
              <w:rPr>
                <w:lang w:eastAsia="en-US"/>
              </w:rPr>
            </w:pPr>
            <w:r w:rsidRPr="00D707FE">
              <w:rPr>
                <w:lang w:eastAsia="en-US"/>
              </w:rPr>
              <w:t>0.84</w:t>
            </w:r>
          </w:p>
        </w:tc>
        <w:tc>
          <w:tcPr>
            <w:tcW w:w="1620" w:type="dxa"/>
            <w:vMerge w:val="restart"/>
            <w:vAlign w:val="center"/>
          </w:tcPr>
          <w:p w14:paraId="1C8907D8" w14:textId="77777777" w:rsidR="00D707FE" w:rsidRPr="00D707FE" w:rsidRDefault="00D707FE" w:rsidP="00D707FE">
            <w:pPr>
              <w:spacing w:line="240" w:lineRule="auto"/>
              <w:jc w:val="right"/>
              <w:rPr>
                <w:lang w:eastAsia="en-US"/>
              </w:rPr>
            </w:pPr>
            <w:r w:rsidRPr="00D707FE">
              <w:rPr>
                <w:lang w:eastAsia="en-US"/>
              </w:rPr>
              <w:t>0.58 to 1.20</w:t>
            </w:r>
          </w:p>
        </w:tc>
        <w:tc>
          <w:tcPr>
            <w:tcW w:w="990" w:type="dxa"/>
            <w:vMerge w:val="restart"/>
            <w:vAlign w:val="center"/>
          </w:tcPr>
          <w:p w14:paraId="4FFEA8DC" w14:textId="77777777" w:rsidR="00D707FE" w:rsidRPr="00D707FE" w:rsidRDefault="00D707FE" w:rsidP="00D707FE">
            <w:pPr>
              <w:spacing w:line="240" w:lineRule="auto"/>
              <w:jc w:val="right"/>
              <w:rPr>
                <w:lang w:eastAsia="en-US"/>
              </w:rPr>
            </w:pPr>
            <w:r w:rsidRPr="00D707FE">
              <w:rPr>
                <w:lang w:eastAsia="en-US"/>
              </w:rPr>
              <w:t>0.02</w:t>
            </w:r>
          </w:p>
        </w:tc>
      </w:tr>
      <w:tr w:rsidR="00D707FE" w:rsidRPr="00D707FE" w14:paraId="7D7E3E4D" w14:textId="77777777" w:rsidTr="00FA6FD2">
        <w:tc>
          <w:tcPr>
            <w:tcW w:w="1710" w:type="dxa"/>
            <w:gridSpan w:val="2"/>
            <w:vMerge/>
            <w:vAlign w:val="center"/>
          </w:tcPr>
          <w:p w14:paraId="6EE6357F" w14:textId="77777777" w:rsidR="00D707FE" w:rsidRPr="00D707FE" w:rsidRDefault="00D707FE" w:rsidP="00D707FE">
            <w:pPr>
              <w:spacing w:line="240" w:lineRule="auto"/>
            </w:pPr>
          </w:p>
        </w:tc>
        <w:tc>
          <w:tcPr>
            <w:tcW w:w="553" w:type="dxa"/>
            <w:vMerge/>
            <w:vAlign w:val="center"/>
          </w:tcPr>
          <w:p w14:paraId="109F2C92" w14:textId="77777777" w:rsidR="00D707FE" w:rsidRPr="00D707FE" w:rsidRDefault="00D707FE" w:rsidP="00D707FE">
            <w:pPr>
              <w:spacing w:line="240" w:lineRule="auto"/>
            </w:pPr>
          </w:p>
        </w:tc>
        <w:tc>
          <w:tcPr>
            <w:tcW w:w="2694" w:type="dxa"/>
            <w:gridSpan w:val="2"/>
            <w:tcBorders>
              <w:bottom w:val="single" w:sz="12" w:space="0" w:color="auto"/>
            </w:tcBorders>
            <w:vAlign w:val="center"/>
          </w:tcPr>
          <w:p w14:paraId="457D9203" w14:textId="77777777" w:rsidR="00D707FE" w:rsidRPr="00D707FE" w:rsidRDefault="00D707FE" w:rsidP="00D707FE">
            <w:pPr>
              <w:spacing w:line="240" w:lineRule="auto"/>
            </w:pPr>
            <w:r w:rsidRPr="00D707FE">
              <w:t>No UTI</w:t>
            </w:r>
            <w:r>
              <w:t xml:space="preserve"> </w:t>
            </w:r>
            <w:r w:rsidRPr="00D707FE">
              <w:t>+</w:t>
            </w:r>
            <w:r>
              <w:t xml:space="preserve"> </w:t>
            </w:r>
            <w:r w:rsidRPr="00D707FE">
              <w:t>No Antibiotic</w:t>
            </w:r>
          </w:p>
        </w:tc>
        <w:tc>
          <w:tcPr>
            <w:tcW w:w="983" w:type="dxa"/>
            <w:tcBorders>
              <w:bottom w:val="single" w:sz="12" w:space="0" w:color="auto"/>
            </w:tcBorders>
            <w:vAlign w:val="center"/>
          </w:tcPr>
          <w:p w14:paraId="7D576709" w14:textId="77777777" w:rsidR="00D707FE" w:rsidRPr="00D707FE" w:rsidRDefault="00D707FE" w:rsidP="00D707FE">
            <w:pPr>
              <w:spacing w:line="240" w:lineRule="auto"/>
              <w:jc w:val="right"/>
              <w:rPr>
                <w:lang w:eastAsia="en-US"/>
              </w:rPr>
            </w:pPr>
            <w:r w:rsidRPr="00D707FE">
              <w:rPr>
                <w:lang w:eastAsia="en-US"/>
              </w:rPr>
              <w:t>41</w:t>
            </w:r>
          </w:p>
        </w:tc>
        <w:tc>
          <w:tcPr>
            <w:tcW w:w="1530" w:type="dxa"/>
            <w:tcBorders>
              <w:bottom w:val="single" w:sz="12" w:space="0" w:color="auto"/>
            </w:tcBorders>
            <w:vAlign w:val="center"/>
          </w:tcPr>
          <w:p w14:paraId="1D18BE55" w14:textId="77777777" w:rsidR="00D707FE" w:rsidRPr="00D707FE" w:rsidRDefault="00D707FE" w:rsidP="00D707FE">
            <w:pPr>
              <w:spacing w:line="240" w:lineRule="auto"/>
              <w:jc w:val="right"/>
              <w:rPr>
                <w:lang w:eastAsia="en-US"/>
              </w:rPr>
            </w:pPr>
            <w:r w:rsidRPr="00D707FE">
              <w:rPr>
                <w:lang w:eastAsia="en-US"/>
              </w:rPr>
              <w:t>16.3</w:t>
            </w:r>
          </w:p>
        </w:tc>
        <w:tc>
          <w:tcPr>
            <w:tcW w:w="1710" w:type="dxa"/>
            <w:tcBorders>
              <w:bottom w:val="single" w:sz="12" w:space="0" w:color="auto"/>
            </w:tcBorders>
            <w:vAlign w:val="center"/>
          </w:tcPr>
          <w:p w14:paraId="594A724F" w14:textId="77777777" w:rsidR="00D707FE" w:rsidRPr="00D707FE" w:rsidRDefault="00D707FE" w:rsidP="00D707FE">
            <w:pPr>
              <w:spacing w:line="240" w:lineRule="auto"/>
              <w:jc w:val="right"/>
              <w:rPr>
                <w:lang w:eastAsia="en-US"/>
              </w:rPr>
            </w:pPr>
            <w:r w:rsidRPr="00D707FE">
              <w:rPr>
                <w:lang w:eastAsia="en-US"/>
              </w:rPr>
              <w:t>41</w:t>
            </w:r>
          </w:p>
        </w:tc>
        <w:tc>
          <w:tcPr>
            <w:tcW w:w="1710" w:type="dxa"/>
            <w:tcBorders>
              <w:bottom w:val="single" w:sz="12" w:space="0" w:color="auto"/>
            </w:tcBorders>
            <w:vAlign w:val="center"/>
          </w:tcPr>
          <w:p w14:paraId="181019B7" w14:textId="77777777" w:rsidR="00D707FE" w:rsidRPr="00D707FE" w:rsidRDefault="00D707FE" w:rsidP="00D707FE">
            <w:pPr>
              <w:spacing w:line="240" w:lineRule="auto"/>
              <w:jc w:val="right"/>
              <w:rPr>
                <w:lang w:eastAsia="en-US"/>
              </w:rPr>
            </w:pPr>
            <w:r w:rsidRPr="00D707FE">
              <w:rPr>
                <w:lang w:eastAsia="en-US"/>
              </w:rPr>
              <w:t>16.7</w:t>
            </w:r>
          </w:p>
        </w:tc>
        <w:tc>
          <w:tcPr>
            <w:tcW w:w="1530" w:type="dxa"/>
            <w:vMerge/>
            <w:vAlign w:val="center"/>
          </w:tcPr>
          <w:p w14:paraId="3CB7533A" w14:textId="77777777" w:rsidR="00D707FE" w:rsidRPr="00D707FE" w:rsidRDefault="00D707FE" w:rsidP="00D707FE">
            <w:pPr>
              <w:spacing w:line="240" w:lineRule="auto"/>
              <w:jc w:val="right"/>
              <w:rPr>
                <w:color w:val="00B050"/>
                <w:lang w:eastAsia="en-US"/>
              </w:rPr>
            </w:pPr>
          </w:p>
        </w:tc>
        <w:tc>
          <w:tcPr>
            <w:tcW w:w="1620" w:type="dxa"/>
            <w:vMerge/>
            <w:vAlign w:val="center"/>
          </w:tcPr>
          <w:p w14:paraId="6000B86D" w14:textId="77777777" w:rsidR="00D707FE" w:rsidRPr="00D707FE" w:rsidRDefault="00D707FE" w:rsidP="00D707FE">
            <w:pPr>
              <w:spacing w:line="240" w:lineRule="auto"/>
              <w:jc w:val="right"/>
              <w:rPr>
                <w:color w:val="00B050"/>
                <w:lang w:eastAsia="en-US"/>
              </w:rPr>
            </w:pPr>
          </w:p>
        </w:tc>
        <w:tc>
          <w:tcPr>
            <w:tcW w:w="990" w:type="dxa"/>
            <w:vMerge/>
            <w:vAlign w:val="center"/>
          </w:tcPr>
          <w:p w14:paraId="16B01E11" w14:textId="77777777" w:rsidR="00D707FE" w:rsidRPr="00D707FE" w:rsidRDefault="00D707FE" w:rsidP="00D707FE">
            <w:pPr>
              <w:spacing w:line="240" w:lineRule="auto"/>
              <w:jc w:val="right"/>
              <w:rPr>
                <w:color w:val="00B050"/>
                <w:lang w:eastAsia="en-US"/>
              </w:rPr>
            </w:pPr>
          </w:p>
        </w:tc>
      </w:tr>
      <w:tr w:rsidR="00D707FE" w:rsidRPr="00D707FE" w14:paraId="28CD705C" w14:textId="77777777" w:rsidTr="00FA6FD2">
        <w:tc>
          <w:tcPr>
            <w:tcW w:w="1710" w:type="dxa"/>
            <w:gridSpan w:val="2"/>
            <w:vMerge/>
            <w:vAlign w:val="center"/>
          </w:tcPr>
          <w:p w14:paraId="6F28FECA" w14:textId="77777777" w:rsidR="00D707FE" w:rsidRPr="00D707FE" w:rsidRDefault="00D707FE" w:rsidP="00D707FE">
            <w:pPr>
              <w:spacing w:line="240" w:lineRule="auto"/>
            </w:pPr>
          </w:p>
        </w:tc>
        <w:tc>
          <w:tcPr>
            <w:tcW w:w="553" w:type="dxa"/>
            <w:vMerge/>
            <w:tcBorders>
              <w:bottom w:val="single" w:sz="12" w:space="0" w:color="auto"/>
            </w:tcBorders>
            <w:vAlign w:val="center"/>
          </w:tcPr>
          <w:p w14:paraId="12C37E1A" w14:textId="77777777" w:rsidR="00D707FE" w:rsidRPr="00D707FE" w:rsidRDefault="00D707FE" w:rsidP="00D707FE">
            <w:pPr>
              <w:spacing w:line="240" w:lineRule="auto"/>
            </w:pPr>
          </w:p>
        </w:tc>
        <w:tc>
          <w:tcPr>
            <w:tcW w:w="2694" w:type="dxa"/>
            <w:gridSpan w:val="2"/>
            <w:tcBorders>
              <w:top w:val="single" w:sz="12" w:space="0" w:color="auto"/>
              <w:bottom w:val="single" w:sz="12" w:space="0" w:color="auto"/>
            </w:tcBorders>
            <w:vAlign w:val="center"/>
          </w:tcPr>
          <w:p w14:paraId="70C96284" w14:textId="77777777" w:rsidR="00D707FE" w:rsidRPr="00D707FE" w:rsidRDefault="00D707FE" w:rsidP="00D707FE">
            <w:pPr>
              <w:spacing w:line="240" w:lineRule="auto"/>
            </w:pPr>
            <w:r w:rsidRPr="00D707FE">
              <w:t>Total</w:t>
            </w:r>
          </w:p>
        </w:tc>
        <w:tc>
          <w:tcPr>
            <w:tcW w:w="983" w:type="dxa"/>
            <w:tcBorders>
              <w:top w:val="single" w:sz="12" w:space="0" w:color="auto"/>
              <w:bottom w:val="single" w:sz="12" w:space="0" w:color="auto"/>
            </w:tcBorders>
            <w:vAlign w:val="center"/>
          </w:tcPr>
          <w:p w14:paraId="78D54F32" w14:textId="77777777" w:rsidR="00D707FE" w:rsidRPr="00D707FE" w:rsidRDefault="00D707FE" w:rsidP="00D707FE">
            <w:pPr>
              <w:spacing w:line="240" w:lineRule="auto"/>
              <w:jc w:val="right"/>
              <w:rPr>
                <w:lang w:eastAsia="en-US"/>
              </w:rPr>
            </w:pPr>
            <w:r w:rsidRPr="00D707FE">
              <w:rPr>
                <w:lang w:eastAsia="en-US"/>
              </w:rPr>
              <w:t>99</w:t>
            </w:r>
          </w:p>
        </w:tc>
        <w:tc>
          <w:tcPr>
            <w:tcW w:w="1530" w:type="dxa"/>
            <w:tcBorders>
              <w:top w:val="single" w:sz="12" w:space="0" w:color="auto"/>
              <w:bottom w:val="single" w:sz="12" w:space="0" w:color="auto"/>
            </w:tcBorders>
            <w:vAlign w:val="center"/>
          </w:tcPr>
          <w:p w14:paraId="2A4C2B13" w14:textId="77777777" w:rsidR="00D707FE" w:rsidRPr="00D707FE" w:rsidRDefault="00D707FE" w:rsidP="00D707FE">
            <w:pPr>
              <w:spacing w:line="240" w:lineRule="auto"/>
              <w:jc w:val="right"/>
              <w:rPr>
                <w:lang w:eastAsia="en-US"/>
              </w:rPr>
            </w:pPr>
            <w:r w:rsidRPr="00D707FE">
              <w:rPr>
                <w:lang w:eastAsia="en-US"/>
              </w:rPr>
              <w:t>39.3</w:t>
            </w:r>
          </w:p>
        </w:tc>
        <w:tc>
          <w:tcPr>
            <w:tcW w:w="1710" w:type="dxa"/>
            <w:tcBorders>
              <w:top w:val="single" w:sz="12" w:space="0" w:color="auto"/>
              <w:bottom w:val="single" w:sz="12" w:space="0" w:color="auto"/>
            </w:tcBorders>
            <w:vAlign w:val="center"/>
          </w:tcPr>
          <w:p w14:paraId="471D3FC2" w14:textId="77777777" w:rsidR="00D707FE" w:rsidRPr="00D707FE" w:rsidRDefault="00D707FE" w:rsidP="00D707FE">
            <w:pPr>
              <w:spacing w:line="240" w:lineRule="auto"/>
              <w:jc w:val="right"/>
              <w:rPr>
                <w:lang w:eastAsia="en-US"/>
              </w:rPr>
            </w:pPr>
            <w:r w:rsidRPr="00D707FE">
              <w:rPr>
                <w:lang w:eastAsia="en-US"/>
              </w:rPr>
              <w:t>108</w:t>
            </w:r>
          </w:p>
        </w:tc>
        <w:tc>
          <w:tcPr>
            <w:tcW w:w="1710" w:type="dxa"/>
            <w:tcBorders>
              <w:top w:val="single" w:sz="12" w:space="0" w:color="auto"/>
              <w:bottom w:val="single" w:sz="12" w:space="0" w:color="auto"/>
            </w:tcBorders>
            <w:vAlign w:val="center"/>
          </w:tcPr>
          <w:p w14:paraId="4823D6BC" w14:textId="77777777" w:rsidR="00D707FE" w:rsidRPr="00D707FE" w:rsidRDefault="00D707FE" w:rsidP="00D707FE">
            <w:pPr>
              <w:spacing w:line="240" w:lineRule="auto"/>
              <w:jc w:val="right"/>
              <w:rPr>
                <w:lang w:eastAsia="en-US"/>
              </w:rPr>
            </w:pPr>
            <w:r w:rsidRPr="00D707FE">
              <w:rPr>
                <w:lang w:eastAsia="en-US"/>
              </w:rPr>
              <w:t>44.1</w:t>
            </w:r>
          </w:p>
        </w:tc>
        <w:tc>
          <w:tcPr>
            <w:tcW w:w="1530" w:type="dxa"/>
            <w:vMerge/>
            <w:vAlign w:val="center"/>
          </w:tcPr>
          <w:p w14:paraId="21F1BB4C" w14:textId="77777777" w:rsidR="00D707FE" w:rsidRPr="00D707FE" w:rsidRDefault="00D707FE" w:rsidP="00D707FE">
            <w:pPr>
              <w:spacing w:line="240" w:lineRule="auto"/>
              <w:jc w:val="right"/>
              <w:rPr>
                <w:lang w:eastAsia="en-US"/>
              </w:rPr>
            </w:pPr>
          </w:p>
        </w:tc>
        <w:tc>
          <w:tcPr>
            <w:tcW w:w="1620" w:type="dxa"/>
            <w:vMerge/>
            <w:vAlign w:val="center"/>
          </w:tcPr>
          <w:p w14:paraId="51AB13A5" w14:textId="77777777" w:rsidR="00D707FE" w:rsidRPr="00D707FE" w:rsidRDefault="00D707FE" w:rsidP="00D707FE">
            <w:pPr>
              <w:spacing w:line="240" w:lineRule="auto"/>
              <w:jc w:val="right"/>
              <w:rPr>
                <w:lang w:eastAsia="en-US"/>
              </w:rPr>
            </w:pPr>
          </w:p>
        </w:tc>
        <w:tc>
          <w:tcPr>
            <w:tcW w:w="990" w:type="dxa"/>
            <w:vMerge/>
            <w:vAlign w:val="center"/>
          </w:tcPr>
          <w:p w14:paraId="2B1D9442" w14:textId="77777777" w:rsidR="00D707FE" w:rsidRPr="00D707FE" w:rsidRDefault="00D707FE" w:rsidP="00D707FE">
            <w:pPr>
              <w:spacing w:line="240" w:lineRule="auto"/>
              <w:jc w:val="right"/>
              <w:rPr>
                <w:lang w:eastAsia="en-US"/>
              </w:rPr>
            </w:pPr>
          </w:p>
        </w:tc>
      </w:tr>
      <w:tr w:rsidR="00D707FE" w:rsidRPr="00D707FE" w14:paraId="54C7F5AE" w14:textId="77777777" w:rsidTr="00FA6FD2">
        <w:tc>
          <w:tcPr>
            <w:tcW w:w="1710" w:type="dxa"/>
            <w:gridSpan w:val="2"/>
            <w:vMerge/>
            <w:vAlign w:val="center"/>
          </w:tcPr>
          <w:p w14:paraId="6C5C3EBA" w14:textId="77777777" w:rsidR="00D707FE" w:rsidRPr="00D707FE" w:rsidRDefault="00D707FE" w:rsidP="00D707FE">
            <w:pPr>
              <w:spacing w:line="240" w:lineRule="auto"/>
            </w:pPr>
          </w:p>
        </w:tc>
        <w:tc>
          <w:tcPr>
            <w:tcW w:w="553" w:type="dxa"/>
            <w:vMerge w:val="restart"/>
            <w:tcBorders>
              <w:top w:val="single" w:sz="12" w:space="0" w:color="auto"/>
            </w:tcBorders>
            <w:vAlign w:val="center"/>
          </w:tcPr>
          <w:p w14:paraId="29DF6673" w14:textId="77777777" w:rsidR="00D707FE" w:rsidRPr="00D707FE" w:rsidRDefault="00D707FE" w:rsidP="00D707FE">
            <w:pPr>
              <w:spacing w:line="240" w:lineRule="auto"/>
            </w:pPr>
            <w:r w:rsidRPr="00D707FE">
              <w:t>No</w:t>
            </w:r>
          </w:p>
        </w:tc>
        <w:tc>
          <w:tcPr>
            <w:tcW w:w="2694" w:type="dxa"/>
            <w:gridSpan w:val="2"/>
            <w:tcBorders>
              <w:top w:val="single" w:sz="12" w:space="0" w:color="auto"/>
            </w:tcBorders>
            <w:vAlign w:val="center"/>
          </w:tcPr>
          <w:p w14:paraId="7A6A0D6F" w14:textId="77777777" w:rsidR="00D707FE" w:rsidRPr="00D707FE" w:rsidRDefault="00D707FE" w:rsidP="00D707FE">
            <w:pPr>
              <w:spacing w:line="240" w:lineRule="auto"/>
            </w:pPr>
            <w:r w:rsidRPr="00D707FE">
              <w:t>UTI+ Antibiotic</w:t>
            </w:r>
            <w:r>
              <w:t xml:space="preserve"> </w:t>
            </w:r>
            <w:r w:rsidRPr="00D707FE">
              <w:t>+</w:t>
            </w:r>
            <w:r>
              <w:t xml:space="preserve"> </w:t>
            </w:r>
            <w:r w:rsidRPr="00D707FE">
              <w:t>Resistant</w:t>
            </w:r>
          </w:p>
        </w:tc>
        <w:tc>
          <w:tcPr>
            <w:tcW w:w="983" w:type="dxa"/>
            <w:tcBorders>
              <w:top w:val="single" w:sz="12" w:space="0" w:color="auto"/>
            </w:tcBorders>
            <w:vAlign w:val="center"/>
          </w:tcPr>
          <w:p w14:paraId="51925C5A" w14:textId="77777777" w:rsidR="00D707FE" w:rsidRPr="00D707FE" w:rsidRDefault="00D707FE" w:rsidP="00D707FE">
            <w:pPr>
              <w:spacing w:line="240" w:lineRule="auto"/>
              <w:jc w:val="right"/>
              <w:rPr>
                <w:lang w:eastAsia="en-US"/>
              </w:rPr>
            </w:pPr>
            <w:r w:rsidRPr="00D707FE">
              <w:rPr>
                <w:lang w:eastAsia="en-US"/>
              </w:rPr>
              <w:t>5</w:t>
            </w:r>
          </w:p>
        </w:tc>
        <w:tc>
          <w:tcPr>
            <w:tcW w:w="1530" w:type="dxa"/>
            <w:tcBorders>
              <w:top w:val="single" w:sz="12" w:space="0" w:color="auto"/>
            </w:tcBorders>
            <w:vAlign w:val="center"/>
          </w:tcPr>
          <w:p w14:paraId="76EDBA70" w14:textId="77777777" w:rsidR="00D707FE" w:rsidRPr="00D707FE" w:rsidRDefault="00D707FE" w:rsidP="00D707FE">
            <w:pPr>
              <w:spacing w:line="240" w:lineRule="auto"/>
              <w:jc w:val="right"/>
              <w:rPr>
                <w:lang w:eastAsia="en-US"/>
              </w:rPr>
            </w:pPr>
            <w:r w:rsidRPr="00D707FE">
              <w:rPr>
                <w:lang w:eastAsia="en-US"/>
              </w:rPr>
              <w:t>2.0</w:t>
            </w:r>
          </w:p>
        </w:tc>
        <w:tc>
          <w:tcPr>
            <w:tcW w:w="1710" w:type="dxa"/>
            <w:tcBorders>
              <w:top w:val="single" w:sz="12" w:space="0" w:color="auto"/>
            </w:tcBorders>
            <w:vAlign w:val="center"/>
          </w:tcPr>
          <w:p w14:paraId="19166169" w14:textId="77777777" w:rsidR="00D707FE" w:rsidRPr="00D707FE" w:rsidRDefault="00D707FE" w:rsidP="00D707FE">
            <w:pPr>
              <w:spacing w:line="240" w:lineRule="auto"/>
              <w:jc w:val="right"/>
              <w:rPr>
                <w:lang w:eastAsia="en-US"/>
              </w:rPr>
            </w:pPr>
            <w:r w:rsidRPr="00D707FE">
              <w:rPr>
                <w:lang w:eastAsia="en-US"/>
              </w:rPr>
              <w:t>10</w:t>
            </w:r>
          </w:p>
        </w:tc>
        <w:tc>
          <w:tcPr>
            <w:tcW w:w="1710" w:type="dxa"/>
            <w:tcBorders>
              <w:top w:val="single" w:sz="12" w:space="0" w:color="auto"/>
            </w:tcBorders>
            <w:vAlign w:val="center"/>
          </w:tcPr>
          <w:p w14:paraId="0AA3C367" w14:textId="77777777" w:rsidR="00D707FE" w:rsidRPr="00D707FE" w:rsidRDefault="00D707FE" w:rsidP="00D707FE">
            <w:pPr>
              <w:spacing w:line="240" w:lineRule="auto"/>
              <w:jc w:val="right"/>
              <w:rPr>
                <w:lang w:eastAsia="en-US"/>
              </w:rPr>
            </w:pPr>
            <w:r w:rsidRPr="00D707FE">
              <w:rPr>
                <w:lang w:eastAsia="en-US"/>
              </w:rPr>
              <w:t>4.1</w:t>
            </w:r>
          </w:p>
        </w:tc>
        <w:tc>
          <w:tcPr>
            <w:tcW w:w="1530" w:type="dxa"/>
            <w:vMerge/>
            <w:vAlign w:val="center"/>
          </w:tcPr>
          <w:p w14:paraId="478BFA1E" w14:textId="77777777" w:rsidR="00D707FE" w:rsidRPr="00D707FE" w:rsidRDefault="00D707FE" w:rsidP="00D707FE">
            <w:pPr>
              <w:spacing w:line="240" w:lineRule="auto"/>
              <w:jc w:val="right"/>
              <w:rPr>
                <w:color w:val="FF0000"/>
                <w:lang w:eastAsia="en-US"/>
              </w:rPr>
            </w:pPr>
          </w:p>
        </w:tc>
        <w:tc>
          <w:tcPr>
            <w:tcW w:w="1620" w:type="dxa"/>
            <w:vMerge/>
            <w:vAlign w:val="center"/>
          </w:tcPr>
          <w:p w14:paraId="60073779" w14:textId="77777777" w:rsidR="00D707FE" w:rsidRPr="00D707FE" w:rsidRDefault="00D707FE" w:rsidP="00D707FE">
            <w:pPr>
              <w:spacing w:line="240" w:lineRule="auto"/>
              <w:jc w:val="right"/>
              <w:rPr>
                <w:color w:val="FF0000"/>
                <w:lang w:eastAsia="en-US"/>
              </w:rPr>
            </w:pPr>
          </w:p>
        </w:tc>
        <w:tc>
          <w:tcPr>
            <w:tcW w:w="990" w:type="dxa"/>
            <w:vMerge/>
            <w:vAlign w:val="center"/>
          </w:tcPr>
          <w:p w14:paraId="0FE8105A" w14:textId="77777777" w:rsidR="00D707FE" w:rsidRPr="00D707FE" w:rsidRDefault="00D707FE" w:rsidP="00D707FE">
            <w:pPr>
              <w:spacing w:line="240" w:lineRule="auto"/>
              <w:jc w:val="right"/>
              <w:rPr>
                <w:color w:val="FF0000"/>
                <w:lang w:eastAsia="en-US"/>
              </w:rPr>
            </w:pPr>
          </w:p>
        </w:tc>
      </w:tr>
      <w:tr w:rsidR="00D707FE" w:rsidRPr="00D707FE" w14:paraId="0D402259" w14:textId="77777777" w:rsidTr="00FA6FD2">
        <w:tc>
          <w:tcPr>
            <w:tcW w:w="1710" w:type="dxa"/>
            <w:gridSpan w:val="2"/>
            <w:vMerge/>
            <w:vAlign w:val="center"/>
          </w:tcPr>
          <w:p w14:paraId="1628FBC4" w14:textId="77777777" w:rsidR="00D707FE" w:rsidRPr="00D707FE" w:rsidRDefault="00D707FE" w:rsidP="00D707FE">
            <w:pPr>
              <w:spacing w:line="240" w:lineRule="auto"/>
            </w:pPr>
          </w:p>
        </w:tc>
        <w:tc>
          <w:tcPr>
            <w:tcW w:w="553" w:type="dxa"/>
            <w:vMerge/>
            <w:vAlign w:val="center"/>
          </w:tcPr>
          <w:p w14:paraId="3D4F42BA" w14:textId="77777777" w:rsidR="00D707FE" w:rsidRPr="00D707FE" w:rsidRDefault="00D707FE" w:rsidP="00D707FE">
            <w:pPr>
              <w:spacing w:line="240" w:lineRule="auto"/>
            </w:pPr>
          </w:p>
        </w:tc>
        <w:tc>
          <w:tcPr>
            <w:tcW w:w="2694" w:type="dxa"/>
            <w:gridSpan w:val="2"/>
            <w:vAlign w:val="center"/>
          </w:tcPr>
          <w:p w14:paraId="24BFC013" w14:textId="77777777" w:rsidR="00D707FE" w:rsidRPr="00D707FE" w:rsidRDefault="00D707FE" w:rsidP="00D707FE">
            <w:pPr>
              <w:spacing w:line="240" w:lineRule="auto"/>
            </w:pPr>
            <w:r w:rsidRPr="00D707FE">
              <w:t>UTI+ No Antibiotic</w:t>
            </w:r>
          </w:p>
        </w:tc>
        <w:tc>
          <w:tcPr>
            <w:tcW w:w="983" w:type="dxa"/>
            <w:vAlign w:val="center"/>
          </w:tcPr>
          <w:p w14:paraId="6B385EF5" w14:textId="77777777" w:rsidR="00D707FE" w:rsidRPr="00D707FE" w:rsidRDefault="00D707FE" w:rsidP="00D707FE">
            <w:pPr>
              <w:spacing w:line="240" w:lineRule="auto"/>
              <w:jc w:val="right"/>
              <w:rPr>
                <w:lang w:eastAsia="en-US"/>
              </w:rPr>
            </w:pPr>
            <w:r w:rsidRPr="00D707FE">
              <w:rPr>
                <w:lang w:eastAsia="en-US"/>
              </w:rPr>
              <w:t>12</w:t>
            </w:r>
          </w:p>
        </w:tc>
        <w:tc>
          <w:tcPr>
            <w:tcW w:w="1530" w:type="dxa"/>
            <w:vAlign w:val="center"/>
          </w:tcPr>
          <w:p w14:paraId="6C9FD6D6" w14:textId="77777777" w:rsidR="00D707FE" w:rsidRPr="00D707FE" w:rsidRDefault="00D707FE" w:rsidP="00D707FE">
            <w:pPr>
              <w:spacing w:line="240" w:lineRule="auto"/>
              <w:jc w:val="right"/>
              <w:rPr>
                <w:lang w:eastAsia="en-US"/>
              </w:rPr>
            </w:pPr>
            <w:r w:rsidRPr="00D707FE">
              <w:rPr>
                <w:lang w:eastAsia="en-US"/>
              </w:rPr>
              <w:t>4.8</w:t>
            </w:r>
          </w:p>
        </w:tc>
        <w:tc>
          <w:tcPr>
            <w:tcW w:w="1710" w:type="dxa"/>
            <w:vAlign w:val="center"/>
          </w:tcPr>
          <w:p w14:paraId="4B01B711" w14:textId="77777777" w:rsidR="00D707FE" w:rsidRPr="00D707FE" w:rsidRDefault="00D707FE" w:rsidP="00D707FE">
            <w:pPr>
              <w:spacing w:line="240" w:lineRule="auto"/>
              <w:jc w:val="right"/>
              <w:rPr>
                <w:lang w:eastAsia="en-US"/>
              </w:rPr>
            </w:pPr>
            <w:r w:rsidRPr="00D707FE">
              <w:rPr>
                <w:lang w:eastAsia="en-US"/>
              </w:rPr>
              <w:t>17</w:t>
            </w:r>
          </w:p>
        </w:tc>
        <w:tc>
          <w:tcPr>
            <w:tcW w:w="1710" w:type="dxa"/>
            <w:vAlign w:val="center"/>
          </w:tcPr>
          <w:p w14:paraId="1BD8F399" w14:textId="77777777" w:rsidR="00D707FE" w:rsidRPr="00D707FE" w:rsidRDefault="00D707FE" w:rsidP="00D707FE">
            <w:pPr>
              <w:spacing w:line="240" w:lineRule="auto"/>
              <w:jc w:val="right"/>
              <w:rPr>
                <w:lang w:eastAsia="en-US"/>
              </w:rPr>
            </w:pPr>
            <w:r w:rsidRPr="00D707FE">
              <w:rPr>
                <w:lang w:eastAsia="en-US"/>
              </w:rPr>
              <w:t>6.9</w:t>
            </w:r>
          </w:p>
        </w:tc>
        <w:tc>
          <w:tcPr>
            <w:tcW w:w="1530" w:type="dxa"/>
            <w:vMerge/>
            <w:vAlign w:val="center"/>
          </w:tcPr>
          <w:p w14:paraId="6D06080D" w14:textId="77777777" w:rsidR="00D707FE" w:rsidRPr="00D707FE" w:rsidRDefault="00D707FE" w:rsidP="00D707FE">
            <w:pPr>
              <w:spacing w:line="240" w:lineRule="auto"/>
              <w:jc w:val="right"/>
              <w:rPr>
                <w:color w:val="FF0000"/>
                <w:lang w:eastAsia="en-US"/>
              </w:rPr>
            </w:pPr>
          </w:p>
        </w:tc>
        <w:tc>
          <w:tcPr>
            <w:tcW w:w="1620" w:type="dxa"/>
            <w:vMerge/>
            <w:vAlign w:val="center"/>
          </w:tcPr>
          <w:p w14:paraId="1B6FC1E7" w14:textId="77777777" w:rsidR="00D707FE" w:rsidRPr="00D707FE" w:rsidRDefault="00D707FE" w:rsidP="00D707FE">
            <w:pPr>
              <w:spacing w:line="240" w:lineRule="auto"/>
              <w:jc w:val="right"/>
              <w:rPr>
                <w:color w:val="FF0000"/>
                <w:lang w:eastAsia="en-US"/>
              </w:rPr>
            </w:pPr>
          </w:p>
        </w:tc>
        <w:tc>
          <w:tcPr>
            <w:tcW w:w="990" w:type="dxa"/>
            <w:vMerge/>
            <w:vAlign w:val="center"/>
          </w:tcPr>
          <w:p w14:paraId="296E730A" w14:textId="77777777" w:rsidR="00D707FE" w:rsidRPr="00D707FE" w:rsidRDefault="00D707FE" w:rsidP="00D707FE">
            <w:pPr>
              <w:spacing w:line="240" w:lineRule="auto"/>
              <w:jc w:val="right"/>
              <w:rPr>
                <w:color w:val="FF0000"/>
                <w:lang w:eastAsia="en-US"/>
              </w:rPr>
            </w:pPr>
          </w:p>
        </w:tc>
      </w:tr>
      <w:tr w:rsidR="00D707FE" w:rsidRPr="00D707FE" w14:paraId="0A06082F" w14:textId="77777777" w:rsidTr="00FA6FD2">
        <w:tc>
          <w:tcPr>
            <w:tcW w:w="1710" w:type="dxa"/>
            <w:gridSpan w:val="2"/>
            <w:vMerge/>
            <w:vAlign w:val="center"/>
          </w:tcPr>
          <w:p w14:paraId="70727065" w14:textId="77777777" w:rsidR="00D707FE" w:rsidRPr="00D707FE" w:rsidRDefault="00D707FE" w:rsidP="00D707FE">
            <w:pPr>
              <w:spacing w:line="240" w:lineRule="auto"/>
            </w:pPr>
          </w:p>
        </w:tc>
        <w:tc>
          <w:tcPr>
            <w:tcW w:w="553" w:type="dxa"/>
            <w:vMerge/>
            <w:vAlign w:val="center"/>
          </w:tcPr>
          <w:p w14:paraId="714EB824" w14:textId="77777777" w:rsidR="00D707FE" w:rsidRPr="00D707FE" w:rsidRDefault="00D707FE" w:rsidP="00D707FE">
            <w:pPr>
              <w:spacing w:line="240" w:lineRule="auto"/>
            </w:pPr>
          </w:p>
        </w:tc>
        <w:tc>
          <w:tcPr>
            <w:tcW w:w="2694" w:type="dxa"/>
            <w:gridSpan w:val="2"/>
            <w:tcBorders>
              <w:bottom w:val="single" w:sz="12" w:space="0" w:color="auto"/>
            </w:tcBorders>
            <w:vAlign w:val="center"/>
          </w:tcPr>
          <w:p w14:paraId="73FB3B2E" w14:textId="77777777" w:rsidR="00D707FE" w:rsidRPr="00D707FE" w:rsidRDefault="00D707FE" w:rsidP="00D707FE">
            <w:pPr>
              <w:spacing w:line="240" w:lineRule="auto"/>
            </w:pPr>
            <w:r w:rsidRPr="00D707FE">
              <w:t>No UTI+ Antibiotic</w:t>
            </w:r>
          </w:p>
        </w:tc>
        <w:tc>
          <w:tcPr>
            <w:tcW w:w="983" w:type="dxa"/>
            <w:tcBorders>
              <w:bottom w:val="single" w:sz="12" w:space="0" w:color="auto"/>
            </w:tcBorders>
            <w:vAlign w:val="center"/>
          </w:tcPr>
          <w:p w14:paraId="081A4887" w14:textId="77777777" w:rsidR="00D707FE" w:rsidRPr="00D707FE" w:rsidRDefault="00D707FE" w:rsidP="00D707FE">
            <w:pPr>
              <w:spacing w:line="240" w:lineRule="auto"/>
              <w:jc w:val="right"/>
              <w:rPr>
                <w:lang w:eastAsia="en-US"/>
              </w:rPr>
            </w:pPr>
            <w:r w:rsidRPr="00D707FE">
              <w:rPr>
                <w:lang w:eastAsia="en-US"/>
              </w:rPr>
              <w:t>136</w:t>
            </w:r>
          </w:p>
        </w:tc>
        <w:tc>
          <w:tcPr>
            <w:tcW w:w="1530" w:type="dxa"/>
            <w:tcBorders>
              <w:bottom w:val="single" w:sz="12" w:space="0" w:color="auto"/>
            </w:tcBorders>
            <w:vAlign w:val="center"/>
          </w:tcPr>
          <w:p w14:paraId="735D1D69" w14:textId="77777777" w:rsidR="00D707FE" w:rsidRPr="00D707FE" w:rsidRDefault="00D707FE" w:rsidP="00D707FE">
            <w:pPr>
              <w:spacing w:line="240" w:lineRule="auto"/>
              <w:jc w:val="right"/>
              <w:rPr>
                <w:lang w:eastAsia="en-US"/>
              </w:rPr>
            </w:pPr>
            <w:r w:rsidRPr="00D707FE">
              <w:rPr>
                <w:lang w:eastAsia="en-US"/>
              </w:rPr>
              <w:t>54.0</w:t>
            </w:r>
          </w:p>
        </w:tc>
        <w:tc>
          <w:tcPr>
            <w:tcW w:w="1710" w:type="dxa"/>
            <w:tcBorders>
              <w:bottom w:val="single" w:sz="12" w:space="0" w:color="auto"/>
            </w:tcBorders>
            <w:vAlign w:val="center"/>
          </w:tcPr>
          <w:p w14:paraId="563E3217" w14:textId="77777777" w:rsidR="00D707FE" w:rsidRPr="00D707FE" w:rsidRDefault="00D707FE" w:rsidP="00D707FE">
            <w:pPr>
              <w:spacing w:line="240" w:lineRule="auto"/>
              <w:jc w:val="right"/>
              <w:rPr>
                <w:lang w:eastAsia="en-US"/>
              </w:rPr>
            </w:pPr>
            <w:r w:rsidRPr="00D707FE">
              <w:rPr>
                <w:lang w:eastAsia="en-US"/>
              </w:rPr>
              <w:t>110</w:t>
            </w:r>
          </w:p>
        </w:tc>
        <w:tc>
          <w:tcPr>
            <w:tcW w:w="1710" w:type="dxa"/>
            <w:tcBorders>
              <w:bottom w:val="single" w:sz="12" w:space="0" w:color="auto"/>
            </w:tcBorders>
            <w:vAlign w:val="center"/>
          </w:tcPr>
          <w:p w14:paraId="2B147A64" w14:textId="77777777" w:rsidR="00D707FE" w:rsidRPr="00D707FE" w:rsidRDefault="00D707FE" w:rsidP="00D707FE">
            <w:pPr>
              <w:spacing w:line="240" w:lineRule="auto"/>
              <w:jc w:val="right"/>
              <w:rPr>
                <w:lang w:eastAsia="en-US"/>
              </w:rPr>
            </w:pPr>
            <w:r w:rsidRPr="00D707FE">
              <w:rPr>
                <w:lang w:eastAsia="en-US"/>
              </w:rPr>
              <w:t>44.9</w:t>
            </w:r>
          </w:p>
        </w:tc>
        <w:tc>
          <w:tcPr>
            <w:tcW w:w="1530" w:type="dxa"/>
            <w:vMerge/>
            <w:vAlign w:val="center"/>
          </w:tcPr>
          <w:p w14:paraId="4BA82698" w14:textId="77777777" w:rsidR="00D707FE" w:rsidRPr="00D707FE" w:rsidRDefault="00D707FE" w:rsidP="00D707FE">
            <w:pPr>
              <w:spacing w:line="240" w:lineRule="auto"/>
              <w:jc w:val="right"/>
              <w:rPr>
                <w:color w:val="FF0000"/>
                <w:lang w:eastAsia="en-US"/>
              </w:rPr>
            </w:pPr>
          </w:p>
        </w:tc>
        <w:tc>
          <w:tcPr>
            <w:tcW w:w="1620" w:type="dxa"/>
            <w:vMerge/>
            <w:vAlign w:val="center"/>
          </w:tcPr>
          <w:p w14:paraId="0CDD6E03" w14:textId="77777777" w:rsidR="00D707FE" w:rsidRPr="00D707FE" w:rsidRDefault="00D707FE" w:rsidP="00D707FE">
            <w:pPr>
              <w:spacing w:line="240" w:lineRule="auto"/>
              <w:jc w:val="right"/>
              <w:rPr>
                <w:color w:val="FF0000"/>
                <w:lang w:eastAsia="en-US"/>
              </w:rPr>
            </w:pPr>
          </w:p>
        </w:tc>
        <w:tc>
          <w:tcPr>
            <w:tcW w:w="990" w:type="dxa"/>
            <w:vMerge/>
            <w:vAlign w:val="center"/>
          </w:tcPr>
          <w:p w14:paraId="25D225EF" w14:textId="77777777" w:rsidR="00D707FE" w:rsidRPr="00D707FE" w:rsidRDefault="00D707FE" w:rsidP="00D707FE">
            <w:pPr>
              <w:spacing w:line="240" w:lineRule="auto"/>
              <w:jc w:val="right"/>
              <w:rPr>
                <w:color w:val="FF0000"/>
                <w:lang w:eastAsia="en-US"/>
              </w:rPr>
            </w:pPr>
          </w:p>
        </w:tc>
      </w:tr>
      <w:tr w:rsidR="00D707FE" w:rsidRPr="00D707FE" w14:paraId="2BDC3A6F" w14:textId="77777777" w:rsidTr="00FA6FD2">
        <w:tc>
          <w:tcPr>
            <w:tcW w:w="1710" w:type="dxa"/>
            <w:gridSpan w:val="2"/>
            <w:vMerge/>
            <w:tcBorders>
              <w:bottom w:val="single" w:sz="12" w:space="0" w:color="auto"/>
            </w:tcBorders>
            <w:vAlign w:val="center"/>
          </w:tcPr>
          <w:p w14:paraId="2474BC0E" w14:textId="77777777" w:rsidR="00D707FE" w:rsidRPr="00D707FE" w:rsidRDefault="00D707FE" w:rsidP="00D707FE">
            <w:pPr>
              <w:spacing w:line="240" w:lineRule="auto"/>
            </w:pPr>
          </w:p>
        </w:tc>
        <w:tc>
          <w:tcPr>
            <w:tcW w:w="553" w:type="dxa"/>
            <w:vMerge/>
            <w:tcBorders>
              <w:bottom w:val="single" w:sz="12" w:space="0" w:color="auto"/>
            </w:tcBorders>
            <w:vAlign w:val="center"/>
          </w:tcPr>
          <w:p w14:paraId="2D5F3BC8" w14:textId="77777777" w:rsidR="00D707FE" w:rsidRPr="00D707FE" w:rsidRDefault="00D707FE" w:rsidP="00D707FE">
            <w:pPr>
              <w:spacing w:line="240" w:lineRule="auto"/>
            </w:pPr>
          </w:p>
        </w:tc>
        <w:tc>
          <w:tcPr>
            <w:tcW w:w="2694" w:type="dxa"/>
            <w:gridSpan w:val="2"/>
            <w:tcBorders>
              <w:top w:val="single" w:sz="12" w:space="0" w:color="auto"/>
              <w:bottom w:val="single" w:sz="12" w:space="0" w:color="auto"/>
            </w:tcBorders>
            <w:vAlign w:val="center"/>
          </w:tcPr>
          <w:p w14:paraId="39852134" w14:textId="77777777" w:rsidR="00D707FE" w:rsidRPr="00D707FE" w:rsidRDefault="00D707FE" w:rsidP="00D707FE">
            <w:pPr>
              <w:spacing w:line="240" w:lineRule="auto"/>
            </w:pPr>
            <w:r w:rsidRPr="00D707FE">
              <w:t>Total</w:t>
            </w:r>
          </w:p>
        </w:tc>
        <w:tc>
          <w:tcPr>
            <w:tcW w:w="983" w:type="dxa"/>
            <w:tcBorders>
              <w:top w:val="single" w:sz="12" w:space="0" w:color="auto"/>
              <w:bottom w:val="single" w:sz="12" w:space="0" w:color="auto"/>
            </w:tcBorders>
            <w:vAlign w:val="center"/>
          </w:tcPr>
          <w:p w14:paraId="43578E8C" w14:textId="77777777" w:rsidR="00D707FE" w:rsidRPr="00D707FE" w:rsidRDefault="00D707FE" w:rsidP="00D707FE">
            <w:pPr>
              <w:spacing w:line="240" w:lineRule="auto"/>
              <w:jc w:val="right"/>
              <w:rPr>
                <w:lang w:eastAsia="en-US"/>
              </w:rPr>
            </w:pPr>
            <w:r w:rsidRPr="00D707FE">
              <w:rPr>
                <w:lang w:eastAsia="en-US"/>
              </w:rPr>
              <w:t>153</w:t>
            </w:r>
          </w:p>
        </w:tc>
        <w:tc>
          <w:tcPr>
            <w:tcW w:w="1530" w:type="dxa"/>
            <w:tcBorders>
              <w:top w:val="single" w:sz="12" w:space="0" w:color="auto"/>
              <w:bottom w:val="single" w:sz="12" w:space="0" w:color="auto"/>
            </w:tcBorders>
            <w:vAlign w:val="center"/>
          </w:tcPr>
          <w:p w14:paraId="110475B7" w14:textId="77777777" w:rsidR="00D707FE" w:rsidRPr="00D707FE" w:rsidRDefault="00D707FE" w:rsidP="00D707FE">
            <w:pPr>
              <w:spacing w:line="240" w:lineRule="auto"/>
              <w:jc w:val="right"/>
              <w:rPr>
                <w:lang w:eastAsia="en-US"/>
              </w:rPr>
            </w:pPr>
            <w:r w:rsidRPr="00D707FE">
              <w:rPr>
                <w:lang w:eastAsia="en-US"/>
              </w:rPr>
              <w:t>60.7</w:t>
            </w:r>
          </w:p>
        </w:tc>
        <w:tc>
          <w:tcPr>
            <w:tcW w:w="1710" w:type="dxa"/>
            <w:tcBorders>
              <w:top w:val="single" w:sz="12" w:space="0" w:color="auto"/>
              <w:bottom w:val="single" w:sz="12" w:space="0" w:color="auto"/>
            </w:tcBorders>
            <w:vAlign w:val="center"/>
          </w:tcPr>
          <w:p w14:paraId="7324B3AF" w14:textId="77777777" w:rsidR="00D707FE" w:rsidRPr="00D707FE" w:rsidRDefault="00D707FE" w:rsidP="00D707FE">
            <w:pPr>
              <w:spacing w:line="240" w:lineRule="auto"/>
              <w:jc w:val="right"/>
              <w:rPr>
                <w:lang w:eastAsia="en-US"/>
              </w:rPr>
            </w:pPr>
            <w:r w:rsidRPr="00D707FE">
              <w:rPr>
                <w:lang w:eastAsia="en-US"/>
              </w:rPr>
              <w:t>137</w:t>
            </w:r>
          </w:p>
        </w:tc>
        <w:tc>
          <w:tcPr>
            <w:tcW w:w="1710" w:type="dxa"/>
            <w:tcBorders>
              <w:top w:val="single" w:sz="12" w:space="0" w:color="auto"/>
              <w:bottom w:val="single" w:sz="12" w:space="0" w:color="auto"/>
            </w:tcBorders>
            <w:vAlign w:val="center"/>
          </w:tcPr>
          <w:p w14:paraId="620E4858" w14:textId="77777777" w:rsidR="00D707FE" w:rsidRPr="00D707FE" w:rsidRDefault="00D707FE" w:rsidP="00D707FE">
            <w:pPr>
              <w:spacing w:line="240" w:lineRule="auto"/>
              <w:jc w:val="right"/>
              <w:rPr>
                <w:lang w:eastAsia="en-US"/>
              </w:rPr>
            </w:pPr>
            <w:r w:rsidRPr="00D707FE">
              <w:rPr>
                <w:lang w:eastAsia="en-US"/>
              </w:rPr>
              <w:t>55.9</w:t>
            </w:r>
          </w:p>
        </w:tc>
        <w:tc>
          <w:tcPr>
            <w:tcW w:w="1530" w:type="dxa"/>
            <w:vMerge/>
            <w:tcBorders>
              <w:bottom w:val="single" w:sz="12" w:space="0" w:color="auto"/>
            </w:tcBorders>
            <w:vAlign w:val="center"/>
          </w:tcPr>
          <w:p w14:paraId="58FA36E7" w14:textId="77777777" w:rsidR="00D707FE" w:rsidRPr="00D707FE" w:rsidRDefault="00D707FE" w:rsidP="00D707FE">
            <w:pPr>
              <w:spacing w:line="240" w:lineRule="auto"/>
              <w:jc w:val="right"/>
              <w:rPr>
                <w:lang w:eastAsia="en-US"/>
              </w:rPr>
            </w:pPr>
          </w:p>
        </w:tc>
        <w:tc>
          <w:tcPr>
            <w:tcW w:w="1620" w:type="dxa"/>
            <w:vMerge/>
            <w:tcBorders>
              <w:bottom w:val="single" w:sz="12" w:space="0" w:color="auto"/>
            </w:tcBorders>
            <w:vAlign w:val="center"/>
          </w:tcPr>
          <w:p w14:paraId="12191B14" w14:textId="77777777" w:rsidR="00D707FE" w:rsidRPr="00D707FE" w:rsidRDefault="00D707FE" w:rsidP="00D707FE">
            <w:pPr>
              <w:spacing w:line="240" w:lineRule="auto"/>
              <w:jc w:val="right"/>
              <w:rPr>
                <w:lang w:eastAsia="en-US"/>
              </w:rPr>
            </w:pPr>
          </w:p>
        </w:tc>
        <w:tc>
          <w:tcPr>
            <w:tcW w:w="990" w:type="dxa"/>
            <w:vMerge/>
            <w:tcBorders>
              <w:bottom w:val="single" w:sz="12" w:space="0" w:color="auto"/>
            </w:tcBorders>
            <w:vAlign w:val="center"/>
          </w:tcPr>
          <w:p w14:paraId="68309BF7" w14:textId="77777777" w:rsidR="00D707FE" w:rsidRPr="00D707FE" w:rsidRDefault="00D707FE" w:rsidP="00D707FE">
            <w:pPr>
              <w:spacing w:line="240" w:lineRule="auto"/>
              <w:jc w:val="right"/>
              <w:rPr>
                <w:lang w:eastAsia="en-US"/>
              </w:rPr>
            </w:pPr>
          </w:p>
        </w:tc>
      </w:tr>
      <w:tr w:rsidR="00D707FE" w:rsidRPr="00D707FE" w14:paraId="1E6BDB48" w14:textId="77777777" w:rsidTr="00FA6FD2">
        <w:tc>
          <w:tcPr>
            <w:tcW w:w="15030" w:type="dxa"/>
            <w:gridSpan w:val="12"/>
            <w:tcBorders>
              <w:top w:val="single" w:sz="12" w:space="0" w:color="auto"/>
              <w:bottom w:val="single" w:sz="4" w:space="0" w:color="auto"/>
            </w:tcBorders>
            <w:shd w:val="clear" w:color="auto" w:fill="D9D9D9" w:themeFill="background1" w:themeFillShade="D9"/>
            <w:vAlign w:val="center"/>
          </w:tcPr>
          <w:p w14:paraId="3ABA76C9" w14:textId="77777777" w:rsidR="00D707FE" w:rsidRPr="00D707FE" w:rsidRDefault="00D707FE" w:rsidP="00D707FE">
            <w:pPr>
              <w:spacing w:line="240" w:lineRule="auto"/>
              <w:jc w:val="center"/>
              <w:rPr>
                <w:b/>
              </w:rPr>
            </w:pPr>
            <w:r w:rsidRPr="00D707FE">
              <w:rPr>
                <w:b/>
              </w:rPr>
              <w:t>Secondary Analyses of Primary Outcome</w:t>
            </w:r>
          </w:p>
        </w:tc>
      </w:tr>
      <w:tr w:rsidR="00D707FE" w:rsidRPr="00D707FE" w14:paraId="3074FE26" w14:textId="77777777" w:rsidTr="00FA6FD2">
        <w:tc>
          <w:tcPr>
            <w:tcW w:w="4957" w:type="dxa"/>
            <w:gridSpan w:val="5"/>
            <w:tcBorders>
              <w:top w:val="single" w:sz="4" w:space="0" w:color="auto"/>
            </w:tcBorders>
            <w:vAlign w:val="center"/>
          </w:tcPr>
          <w:p w14:paraId="2AC81FF7" w14:textId="51F509E1" w:rsidR="00D707FE" w:rsidRPr="000F2F19" w:rsidRDefault="00AA7C14" w:rsidP="00D707FE">
            <w:pPr>
              <w:spacing w:line="240" w:lineRule="auto"/>
              <w:rPr>
                <w:lang w:val="fr-FR"/>
              </w:rPr>
            </w:pPr>
            <w:r w:rsidRPr="000F2F19">
              <w:rPr>
                <w:lang w:val="fr-FR"/>
              </w:rPr>
              <w:t xml:space="preserve">Concordant </w:t>
            </w:r>
            <w:r w:rsidR="00D707FE" w:rsidRPr="000F2F19">
              <w:rPr>
                <w:lang w:val="fr-FR"/>
              </w:rPr>
              <w:t xml:space="preserve"> Antibiotic Usage Sensitivity: Flexicult™*</w:t>
            </w:r>
          </w:p>
        </w:tc>
        <w:tc>
          <w:tcPr>
            <w:tcW w:w="983" w:type="dxa"/>
            <w:tcBorders>
              <w:top w:val="single" w:sz="4" w:space="0" w:color="auto"/>
            </w:tcBorders>
            <w:vAlign w:val="center"/>
          </w:tcPr>
          <w:p w14:paraId="5A7F1328" w14:textId="77777777" w:rsidR="00D707FE" w:rsidRPr="00D707FE" w:rsidRDefault="00D707FE" w:rsidP="00D707FE">
            <w:pPr>
              <w:spacing w:line="240" w:lineRule="auto"/>
              <w:jc w:val="right"/>
              <w:rPr>
                <w:lang w:eastAsia="en-US"/>
              </w:rPr>
            </w:pPr>
            <w:r w:rsidRPr="00D707FE">
              <w:rPr>
                <w:lang w:eastAsia="en-US"/>
              </w:rPr>
              <w:t>99</w:t>
            </w:r>
          </w:p>
        </w:tc>
        <w:tc>
          <w:tcPr>
            <w:tcW w:w="1530" w:type="dxa"/>
            <w:tcBorders>
              <w:top w:val="single" w:sz="4" w:space="0" w:color="auto"/>
            </w:tcBorders>
            <w:vAlign w:val="center"/>
          </w:tcPr>
          <w:p w14:paraId="580EC9DC" w14:textId="77777777" w:rsidR="00D707FE" w:rsidRPr="00D707FE" w:rsidRDefault="00D707FE" w:rsidP="00D707FE">
            <w:pPr>
              <w:spacing w:line="240" w:lineRule="auto"/>
              <w:jc w:val="right"/>
              <w:rPr>
                <w:lang w:eastAsia="en-US"/>
              </w:rPr>
            </w:pPr>
            <w:r w:rsidRPr="00D707FE">
              <w:rPr>
                <w:lang w:eastAsia="en-US"/>
              </w:rPr>
              <w:t>39.4</w:t>
            </w:r>
          </w:p>
        </w:tc>
        <w:tc>
          <w:tcPr>
            <w:tcW w:w="1710" w:type="dxa"/>
            <w:tcBorders>
              <w:top w:val="single" w:sz="4" w:space="0" w:color="auto"/>
            </w:tcBorders>
            <w:vAlign w:val="center"/>
          </w:tcPr>
          <w:p w14:paraId="4A62DF14" w14:textId="77777777" w:rsidR="00D707FE" w:rsidRPr="00D707FE" w:rsidRDefault="00D707FE" w:rsidP="00D707FE">
            <w:pPr>
              <w:spacing w:line="240" w:lineRule="auto"/>
              <w:jc w:val="right"/>
              <w:rPr>
                <w:lang w:eastAsia="en-US"/>
              </w:rPr>
            </w:pPr>
            <w:r w:rsidRPr="00D707FE">
              <w:rPr>
                <w:lang w:eastAsia="en-US"/>
              </w:rPr>
              <w:t>108</w:t>
            </w:r>
          </w:p>
        </w:tc>
        <w:tc>
          <w:tcPr>
            <w:tcW w:w="1710" w:type="dxa"/>
            <w:tcBorders>
              <w:top w:val="single" w:sz="4" w:space="0" w:color="auto"/>
            </w:tcBorders>
            <w:vAlign w:val="center"/>
          </w:tcPr>
          <w:p w14:paraId="4E14DA28" w14:textId="77777777" w:rsidR="00D707FE" w:rsidRPr="00D707FE" w:rsidRDefault="00D707FE" w:rsidP="00D707FE">
            <w:pPr>
              <w:spacing w:line="240" w:lineRule="auto"/>
              <w:jc w:val="right"/>
              <w:rPr>
                <w:lang w:eastAsia="en-US"/>
              </w:rPr>
            </w:pPr>
            <w:r w:rsidRPr="00D707FE">
              <w:rPr>
                <w:lang w:eastAsia="en-US"/>
              </w:rPr>
              <w:t>44.1</w:t>
            </w:r>
          </w:p>
        </w:tc>
        <w:tc>
          <w:tcPr>
            <w:tcW w:w="1530" w:type="dxa"/>
            <w:tcBorders>
              <w:top w:val="single" w:sz="4" w:space="0" w:color="auto"/>
            </w:tcBorders>
            <w:vAlign w:val="center"/>
          </w:tcPr>
          <w:p w14:paraId="11020CD9" w14:textId="77777777" w:rsidR="00D707FE" w:rsidRPr="00D707FE" w:rsidRDefault="00D707FE" w:rsidP="00D707FE">
            <w:pPr>
              <w:spacing w:line="240" w:lineRule="auto"/>
              <w:jc w:val="right"/>
              <w:rPr>
                <w:lang w:eastAsia="en-US"/>
              </w:rPr>
            </w:pPr>
            <w:r w:rsidRPr="00D707FE">
              <w:rPr>
                <w:lang w:eastAsia="en-US"/>
              </w:rPr>
              <w:t>0.84</w:t>
            </w:r>
          </w:p>
        </w:tc>
        <w:tc>
          <w:tcPr>
            <w:tcW w:w="1620" w:type="dxa"/>
            <w:tcBorders>
              <w:top w:val="single" w:sz="4" w:space="0" w:color="auto"/>
            </w:tcBorders>
            <w:vAlign w:val="center"/>
          </w:tcPr>
          <w:p w14:paraId="16B38BEB" w14:textId="77777777" w:rsidR="00D707FE" w:rsidRPr="00D707FE" w:rsidRDefault="00D707FE" w:rsidP="00D707FE">
            <w:pPr>
              <w:spacing w:line="240" w:lineRule="auto"/>
              <w:jc w:val="right"/>
              <w:rPr>
                <w:lang w:eastAsia="en-US"/>
              </w:rPr>
            </w:pPr>
            <w:r w:rsidRPr="00D707FE">
              <w:rPr>
                <w:lang w:eastAsia="en-US"/>
              </w:rPr>
              <w:t>0.58 to 1.20</w:t>
            </w:r>
          </w:p>
        </w:tc>
        <w:tc>
          <w:tcPr>
            <w:tcW w:w="990" w:type="dxa"/>
            <w:tcBorders>
              <w:top w:val="single" w:sz="4" w:space="0" w:color="auto"/>
            </w:tcBorders>
            <w:vAlign w:val="center"/>
          </w:tcPr>
          <w:p w14:paraId="010B7ADC" w14:textId="77777777" w:rsidR="00D707FE" w:rsidRPr="00D707FE" w:rsidRDefault="00D707FE" w:rsidP="00D707FE">
            <w:pPr>
              <w:spacing w:line="240" w:lineRule="auto"/>
              <w:jc w:val="right"/>
              <w:rPr>
                <w:lang w:eastAsia="en-US"/>
              </w:rPr>
            </w:pPr>
            <w:r w:rsidRPr="00D707FE">
              <w:rPr>
                <w:lang w:eastAsia="en-US"/>
              </w:rPr>
              <w:t>N/A</w:t>
            </w:r>
          </w:p>
        </w:tc>
      </w:tr>
      <w:tr w:rsidR="00D707FE" w:rsidRPr="00D707FE" w14:paraId="26020F23" w14:textId="77777777" w:rsidTr="00FA6FD2">
        <w:tc>
          <w:tcPr>
            <w:tcW w:w="4957" w:type="dxa"/>
            <w:gridSpan w:val="5"/>
            <w:tcBorders>
              <w:top w:val="single" w:sz="4" w:space="0" w:color="auto"/>
            </w:tcBorders>
            <w:vAlign w:val="center"/>
          </w:tcPr>
          <w:p w14:paraId="1346C270" w14:textId="5F8AFBAF" w:rsidR="00D707FE" w:rsidRPr="00D707FE" w:rsidRDefault="00AA7C14" w:rsidP="00D707FE">
            <w:pPr>
              <w:spacing w:line="240" w:lineRule="auto"/>
            </w:pPr>
            <w:r>
              <w:t xml:space="preserve">Concordant </w:t>
            </w:r>
            <w:r w:rsidR="00D707FE" w:rsidRPr="00D707FE">
              <w:t xml:space="preserve"> Antibiotic Prescribing Sensitivity: Initial**</w:t>
            </w:r>
          </w:p>
        </w:tc>
        <w:tc>
          <w:tcPr>
            <w:tcW w:w="983" w:type="dxa"/>
            <w:tcBorders>
              <w:top w:val="single" w:sz="4" w:space="0" w:color="auto"/>
            </w:tcBorders>
            <w:vAlign w:val="center"/>
          </w:tcPr>
          <w:p w14:paraId="1C9DFE5F" w14:textId="77777777" w:rsidR="00D707FE" w:rsidRPr="00D707FE" w:rsidRDefault="00D707FE" w:rsidP="00D707FE">
            <w:pPr>
              <w:spacing w:line="240" w:lineRule="auto"/>
              <w:jc w:val="right"/>
              <w:rPr>
                <w:lang w:eastAsia="en-US"/>
              </w:rPr>
            </w:pPr>
            <w:r w:rsidRPr="00D707FE">
              <w:rPr>
                <w:lang w:eastAsia="en-US"/>
              </w:rPr>
              <w:t>98</w:t>
            </w:r>
          </w:p>
        </w:tc>
        <w:tc>
          <w:tcPr>
            <w:tcW w:w="1530" w:type="dxa"/>
            <w:tcBorders>
              <w:top w:val="single" w:sz="4" w:space="0" w:color="auto"/>
            </w:tcBorders>
            <w:vAlign w:val="center"/>
          </w:tcPr>
          <w:p w14:paraId="74343CC4" w14:textId="77777777" w:rsidR="00D707FE" w:rsidRPr="00D707FE" w:rsidRDefault="00D707FE" w:rsidP="00D707FE">
            <w:pPr>
              <w:spacing w:line="240" w:lineRule="auto"/>
              <w:jc w:val="right"/>
              <w:rPr>
                <w:lang w:eastAsia="en-US"/>
              </w:rPr>
            </w:pPr>
            <w:r w:rsidRPr="00D707FE">
              <w:rPr>
                <w:lang w:eastAsia="en-US"/>
              </w:rPr>
              <w:t>33.1</w:t>
            </w:r>
          </w:p>
        </w:tc>
        <w:tc>
          <w:tcPr>
            <w:tcW w:w="1710" w:type="dxa"/>
            <w:tcBorders>
              <w:top w:val="single" w:sz="4" w:space="0" w:color="auto"/>
            </w:tcBorders>
            <w:vAlign w:val="center"/>
          </w:tcPr>
          <w:p w14:paraId="130C20E2" w14:textId="77777777" w:rsidR="00D707FE" w:rsidRPr="00D707FE" w:rsidRDefault="00D707FE" w:rsidP="00D707FE">
            <w:pPr>
              <w:spacing w:line="240" w:lineRule="auto"/>
              <w:jc w:val="right"/>
              <w:rPr>
                <w:lang w:eastAsia="en-US"/>
              </w:rPr>
            </w:pPr>
            <w:r w:rsidRPr="00D707FE">
              <w:rPr>
                <w:lang w:eastAsia="en-US"/>
              </w:rPr>
              <w:t>114</w:t>
            </w:r>
          </w:p>
        </w:tc>
        <w:tc>
          <w:tcPr>
            <w:tcW w:w="1710" w:type="dxa"/>
            <w:tcBorders>
              <w:top w:val="single" w:sz="4" w:space="0" w:color="auto"/>
            </w:tcBorders>
            <w:vAlign w:val="center"/>
          </w:tcPr>
          <w:p w14:paraId="535628BC" w14:textId="77777777" w:rsidR="00D707FE" w:rsidRPr="00D707FE" w:rsidRDefault="00D707FE" w:rsidP="00D707FE">
            <w:pPr>
              <w:spacing w:line="240" w:lineRule="auto"/>
              <w:jc w:val="right"/>
              <w:rPr>
                <w:lang w:eastAsia="en-US"/>
              </w:rPr>
            </w:pPr>
            <w:r w:rsidRPr="00D707FE">
              <w:rPr>
                <w:lang w:eastAsia="en-US"/>
              </w:rPr>
              <w:t>38.5</w:t>
            </w:r>
          </w:p>
        </w:tc>
        <w:tc>
          <w:tcPr>
            <w:tcW w:w="1530" w:type="dxa"/>
            <w:tcBorders>
              <w:top w:val="single" w:sz="4" w:space="0" w:color="auto"/>
            </w:tcBorders>
            <w:vAlign w:val="center"/>
          </w:tcPr>
          <w:p w14:paraId="2B659BB3" w14:textId="77777777" w:rsidR="00D707FE" w:rsidRPr="00D707FE" w:rsidRDefault="00D707FE" w:rsidP="00D707FE">
            <w:pPr>
              <w:spacing w:line="240" w:lineRule="auto"/>
              <w:jc w:val="right"/>
              <w:rPr>
                <w:lang w:eastAsia="en-US"/>
              </w:rPr>
            </w:pPr>
            <w:r w:rsidRPr="00D707FE">
              <w:rPr>
                <w:lang w:eastAsia="en-US"/>
              </w:rPr>
              <w:t>0.79</w:t>
            </w:r>
          </w:p>
        </w:tc>
        <w:tc>
          <w:tcPr>
            <w:tcW w:w="1620" w:type="dxa"/>
            <w:tcBorders>
              <w:top w:val="single" w:sz="4" w:space="0" w:color="auto"/>
            </w:tcBorders>
            <w:vAlign w:val="center"/>
          </w:tcPr>
          <w:p w14:paraId="7412EEFA" w14:textId="77777777" w:rsidR="00D707FE" w:rsidRPr="00D707FE" w:rsidRDefault="00D707FE" w:rsidP="00D707FE">
            <w:pPr>
              <w:spacing w:line="240" w:lineRule="auto"/>
              <w:jc w:val="right"/>
              <w:rPr>
                <w:lang w:eastAsia="en-US"/>
              </w:rPr>
            </w:pPr>
            <w:r w:rsidRPr="00D707FE">
              <w:rPr>
                <w:lang w:eastAsia="en-US"/>
              </w:rPr>
              <w:t>0.57 to 1.11</w:t>
            </w:r>
          </w:p>
        </w:tc>
        <w:tc>
          <w:tcPr>
            <w:tcW w:w="990" w:type="dxa"/>
            <w:tcBorders>
              <w:top w:val="single" w:sz="4" w:space="0" w:color="auto"/>
            </w:tcBorders>
            <w:vAlign w:val="center"/>
          </w:tcPr>
          <w:p w14:paraId="1566DB91" w14:textId="77777777" w:rsidR="00D707FE" w:rsidRPr="00D707FE" w:rsidRDefault="00D707FE" w:rsidP="00D707FE">
            <w:pPr>
              <w:spacing w:line="240" w:lineRule="auto"/>
              <w:jc w:val="right"/>
              <w:rPr>
                <w:lang w:eastAsia="en-US"/>
              </w:rPr>
            </w:pPr>
            <w:r w:rsidRPr="00D707FE">
              <w:rPr>
                <w:lang w:eastAsia="en-US"/>
              </w:rPr>
              <w:t>0.01</w:t>
            </w:r>
          </w:p>
        </w:tc>
      </w:tr>
      <w:tr w:rsidR="00D707FE" w:rsidRPr="00D707FE" w14:paraId="2A666141" w14:textId="77777777" w:rsidTr="00FA6FD2">
        <w:tc>
          <w:tcPr>
            <w:tcW w:w="15030" w:type="dxa"/>
            <w:gridSpan w:val="12"/>
            <w:tcBorders>
              <w:top w:val="single" w:sz="4" w:space="0" w:color="auto"/>
            </w:tcBorders>
            <w:shd w:val="clear" w:color="auto" w:fill="BFBFBF" w:themeFill="background1" w:themeFillShade="BF"/>
            <w:vAlign w:val="center"/>
          </w:tcPr>
          <w:p w14:paraId="380B73CD" w14:textId="77777777" w:rsidR="00D707FE" w:rsidRPr="00D707FE" w:rsidRDefault="00D707FE" w:rsidP="00D707FE">
            <w:pPr>
              <w:spacing w:line="240" w:lineRule="auto"/>
              <w:jc w:val="center"/>
              <w:rPr>
                <w:lang w:eastAsia="en-US"/>
              </w:rPr>
            </w:pPr>
            <w:r w:rsidRPr="00D707FE">
              <w:rPr>
                <w:b/>
                <w:lang w:eastAsia="en-US"/>
              </w:rPr>
              <w:t>Secondary Outcomes</w:t>
            </w:r>
          </w:p>
        </w:tc>
      </w:tr>
      <w:tr w:rsidR="00D707FE" w:rsidRPr="00D707FE" w14:paraId="22921B35" w14:textId="77777777" w:rsidTr="00FA6FD2">
        <w:tc>
          <w:tcPr>
            <w:tcW w:w="4957" w:type="dxa"/>
            <w:gridSpan w:val="5"/>
            <w:tcBorders>
              <w:top w:val="single" w:sz="4" w:space="0" w:color="auto"/>
            </w:tcBorders>
            <w:vAlign w:val="center"/>
          </w:tcPr>
          <w:p w14:paraId="34ADD607" w14:textId="77777777" w:rsidR="00D707FE" w:rsidRPr="00D707FE" w:rsidRDefault="00D707FE" w:rsidP="00D707FE">
            <w:pPr>
              <w:spacing w:line="240" w:lineRule="auto"/>
            </w:pPr>
            <w:r w:rsidRPr="00D707FE">
              <w:t>Antibiotic Prescribing at Initial Consultation</w:t>
            </w:r>
          </w:p>
        </w:tc>
        <w:tc>
          <w:tcPr>
            <w:tcW w:w="983" w:type="dxa"/>
            <w:tcBorders>
              <w:top w:val="single" w:sz="4" w:space="0" w:color="auto"/>
            </w:tcBorders>
            <w:vAlign w:val="center"/>
          </w:tcPr>
          <w:p w14:paraId="0BF8951A" w14:textId="77777777" w:rsidR="00D707FE" w:rsidRPr="00D707FE" w:rsidRDefault="00D707FE" w:rsidP="00D707FE">
            <w:pPr>
              <w:spacing w:line="240" w:lineRule="auto"/>
              <w:jc w:val="right"/>
              <w:rPr>
                <w:lang w:eastAsia="en-US"/>
              </w:rPr>
            </w:pPr>
            <w:r w:rsidRPr="00D707FE">
              <w:rPr>
                <w:lang w:eastAsia="en-US"/>
              </w:rPr>
              <w:t>267</w:t>
            </w:r>
          </w:p>
        </w:tc>
        <w:tc>
          <w:tcPr>
            <w:tcW w:w="1530" w:type="dxa"/>
            <w:tcBorders>
              <w:top w:val="single" w:sz="4" w:space="0" w:color="auto"/>
            </w:tcBorders>
            <w:vAlign w:val="center"/>
          </w:tcPr>
          <w:p w14:paraId="5A7CAFA8" w14:textId="77777777" w:rsidR="00D707FE" w:rsidRPr="00D707FE" w:rsidRDefault="00D707FE" w:rsidP="00D707FE">
            <w:pPr>
              <w:spacing w:line="240" w:lineRule="auto"/>
              <w:jc w:val="right"/>
              <w:rPr>
                <w:lang w:eastAsia="en-US"/>
              </w:rPr>
            </w:pPr>
            <w:r w:rsidRPr="00D707FE">
              <w:rPr>
                <w:lang w:eastAsia="en-US"/>
              </w:rPr>
              <w:t>82.4</w:t>
            </w:r>
          </w:p>
        </w:tc>
        <w:tc>
          <w:tcPr>
            <w:tcW w:w="1710" w:type="dxa"/>
            <w:tcBorders>
              <w:top w:val="single" w:sz="4" w:space="0" w:color="auto"/>
            </w:tcBorders>
            <w:vAlign w:val="center"/>
          </w:tcPr>
          <w:p w14:paraId="7C6B961F" w14:textId="77777777" w:rsidR="00D707FE" w:rsidRPr="00D707FE" w:rsidRDefault="00D707FE" w:rsidP="00D707FE">
            <w:pPr>
              <w:spacing w:line="240" w:lineRule="auto"/>
              <w:jc w:val="right"/>
              <w:rPr>
                <w:lang w:eastAsia="en-US"/>
              </w:rPr>
            </w:pPr>
            <w:r w:rsidRPr="00D707FE">
              <w:rPr>
                <w:lang w:eastAsia="en-US"/>
              </w:rPr>
              <w:t>282</w:t>
            </w:r>
          </w:p>
        </w:tc>
        <w:tc>
          <w:tcPr>
            <w:tcW w:w="1710" w:type="dxa"/>
            <w:tcBorders>
              <w:top w:val="single" w:sz="4" w:space="0" w:color="auto"/>
            </w:tcBorders>
            <w:vAlign w:val="center"/>
          </w:tcPr>
          <w:p w14:paraId="466B1826" w14:textId="77777777" w:rsidR="00D707FE" w:rsidRPr="00D707FE" w:rsidRDefault="00D707FE" w:rsidP="00D707FE">
            <w:pPr>
              <w:spacing w:line="240" w:lineRule="auto"/>
              <w:jc w:val="right"/>
              <w:rPr>
                <w:lang w:eastAsia="en-US"/>
              </w:rPr>
            </w:pPr>
            <w:r w:rsidRPr="00D707FE">
              <w:rPr>
                <w:lang w:eastAsia="en-US"/>
              </w:rPr>
              <w:t>88.4</w:t>
            </w:r>
          </w:p>
        </w:tc>
        <w:tc>
          <w:tcPr>
            <w:tcW w:w="1530" w:type="dxa"/>
            <w:tcBorders>
              <w:top w:val="single" w:sz="4" w:space="0" w:color="auto"/>
            </w:tcBorders>
            <w:vAlign w:val="center"/>
          </w:tcPr>
          <w:p w14:paraId="158A516F" w14:textId="77777777" w:rsidR="00D707FE" w:rsidRPr="00D707FE" w:rsidRDefault="00D707FE" w:rsidP="00D707FE">
            <w:pPr>
              <w:spacing w:line="240" w:lineRule="auto"/>
              <w:jc w:val="right"/>
              <w:rPr>
                <w:lang w:eastAsia="en-US"/>
              </w:rPr>
            </w:pPr>
            <w:r w:rsidRPr="00D707FE">
              <w:rPr>
                <w:lang w:eastAsia="en-US"/>
              </w:rPr>
              <w:t>0.56</w:t>
            </w:r>
          </w:p>
        </w:tc>
        <w:tc>
          <w:tcPr>
            <w:tcW w:w="1620" w:type="dxa"/>
            <w:tcBorders>
              <w:top w:val="single" w:sz="4" w:space="0" w:color="auto"/>
            </w:tcBorders>
            <w:vAlign w:val="center"/>
          </w:tcPr>
          <w:p w14:paraId="7662CAD0" w14:textId="77777777" w:rsidR="00D707FE" w:rsidRPr="00D707FE" w:rsidRDefault="00D707FE" w:rsidP="00D707FE">
            <w:pPr>
              <w:spacing w:line="240" w:lineRule="auto"/>
              <w:jc w:val="right"/>
              <w:rPr>
                <w:lang w:eastAsia="en-US"/>
              </w:rPr>
            </w:pPr>
            <w:r w:rsidRPr="00D707FE">
              <w:rPr>
                <w:lang w:eastAsia="en-US"/>
              </w:rPr>
              <w:t>0.35 to 0.88</w:t>
            </w:r>
          </w:p>
        </w:tc>
        <w:tc>
          <w:tcPr>
            <w:tcW w:w="990" w:type="dxa"/>
            <w:tcBorders>
              <w:top w:val="single" w:sz="4" w:space="0" w:color="auto"/>
            </w:tcBorders>
            <w:vAlign w:val="center"/>
          </w:tcPr>
          <w:p w14:paraId="470B964E" w14:textId="77777777" w:rsidR="00D707FE" w:rsidRPr="00D707FE" w:rsidRDefault="00D707FE" w:rsidP="00D707FE">
            <w:pPr>
              <w:spacing w:line="240" w:lineRule="auto"/>
              <w:jc w:val="right"/>
              <w:rPr>
                <w:lang w:eastAsia="en-US"/>
              </w:rPr>
            </w:pPr>
            <w:r w:rsidRPr="00D707FE">
              <w:rPr>
                <w:lang w:eastAsia="en-US"/>
              </w:rPr>
              <w:t>0.46</w:t>
            </w:r>
          </w:p>
        </w:tc>
      </w:tr>
      <w:tr w:rsidR="00D707FE" w:rsidRPr="00D707FE" w14:paraId="177EC7B6" w14:textId="77777777" w:rsidTr="00FA6FD2">
        <w:tc>
          <w:tcPr>
            <w:tcW w:w="4957" w:type="dxa"/>
            <w:gridSpan w:val="5"/>
            <w:tcBorders>
              <w:top w:val="single" w:sz="4" w:space="0" w:color="auto"/>
            </w:tcBorders>
            <w:vAlign w:val="center"/>
          </w:tcPr>
          <w:p w14:paraId="5A2A972B" w14:textId="77777777" w:rsidR="00D707FE" w:rsidRPr="00D707FE" w:rsidRDefault="00D707FE" w:rsidP="00D707FE">
            <w:pPr>
              <w:spacing w:line="240" w:lineRule="auto"/>
            </w:pPr>
            <w:r w:rsidRPr="00D707FE">
              <w:t>Prescribe to guidelines at Initial Consultation</w:t>
            </w:r>
            <w:r w:rsidRPr="00D707FE">
              <w:rPr>
                <w:vertAlign w:val="superscript"/>
              </w:rPr>
              <w:t>1</w:t>
            </w:r>
          </w:p>
        </w:tc>
        <w:tc>
          <w:tcPr>
            <w:tcW w:w="983" w:type="dxa"/>
            <w:tcBorders>
              <w:top w:val="single" w:sz="4" w:space="0" w:color="auto"/>
            </w:tcBorders>
            <w:vAlign w:val="center"/>
          </w:tcPr>
          <w:p w14:paraId="2EF64170" w14:textId="77777777" w:rsidR="00D707FE" w:rsidRPr="00D707FE" w:rsidRDefault="00D707FE" w:rsidP="00D707FE">
            <w:pPr>
              <w:spacing w:line="240" w:lineRule="auto"/>
              <w:jc w:val="right"/>
              <w:rPr>
                <w:lang w:eastAsia="en-US"/>
              </w:rPr>
            </w:pPr>
            <w:r w:rsidRPr="00D707FE">
              <w:rPr>
                <w:lang w:eastAsia="en-US"/>
              </w:rPr>
              <w:t>156</w:t>
            </w:r>
          </w:p>
        </w:tc>
        <w:tc>
          <w:tcPr>
            <w:tcW w:w="1530" w:type="dxa"/>
            <w:tcBorders>
              <w:top w:val="single" w:sz="4" w:space="0" w:color="auto"/>
            </w:tcBorders>
            <w:vAlign w:val="center"/>
          </w:tcPr>
          <w:p w14:paraId="38391FFC" w14:textId="77777777" w:rsidR="00D707FE" w:rsidRPr="00D707FE" w:rsidRDefault="00D707FE" w:rsidP="00D707FE">
            <w:pPr>
              <w:spacing w:line="240" w:lineRule="auto"/>
              <w:jc w:val="right"/>
              <w:rPr>
                <w:lang w:eastAsia="en-US"/>
              </w:rPr>
            </w:pPr>
            <w:r w:rsidRPr="00D707FE">
              <w:rPr>
                <w:lang w:eastAsia="en-US"/>
              </w:rPr>
              <w:t>58.9</w:t>
            </w:r>
          </w:p>
        </w:tc>
        <w:tc>
          <w:tcPr>
            <w:tcW w:w="1710" w:type="dxa"/>
            <w:tcBorders>
              <w:top w:val="single" w:sz="4" w:space="0" w:color="auto"/>
            </w:tcBorders>
            <w:vAlign w:val="center"/>
          </w:tcPr>
          <w:p w14:paraId="028CC62A" w14:textId="77777777" w:rsidR="00D707FE" w:rsidRPr="00D707FE" w:rsidRDefault="00D707FE" w:rsidP="00D707FE">
            <w:pPr>
              <w:spacing w:line="240" w:lineRule="auto"/>
              <w:jc w:val="right"/>
              <w:rPr>
                <w:lang w:eastAsia="en-US"/>
              </w:rPr>
            </w:pPr>
            <w:r w:rsidRPr="00D707FE">
              <w:rPr>
                <w:lang w:eastAsia="en-US"/>
              </w:rPr>
              <w:t>166</w:t>
            </w:r>
          </w:p>
        </w:tc>
        <w:tc>
          <w:tcPr>
            <w:tcW w:w="1710" w:type="dxa"/>
            <w:tcBorders>
              <w:top w:val="single" w:sz="4" w:space="0" w:color="auto"/>
            </w:tcBorders>
            <w:vAlign w:val="center"/>
          </w:tcPr>
          <w:p w14:paraId="6D9AF4E6" w14:textId="77777777" w:rsidR="00D707FE" w:rsidRPr="00D707FE" w:rsidRDefault="00D707FE" w:rsidP="00D707FE">
            <w:pPr>
              <w:spacing w:line="240" w:lineRule="auto"/>
              <w:jc w:val="right"/>
              <w:rPr>
                <w:lang w:eastAsia="en-US"/>
              </w:rPr>
            </w:pPr>
            <w:r w:rsidRPr="00D707FE">
              <w:rPr>
                <w:lang w:eastAsia="en-US"/>
              </w:rPr>
              <w:t>59.5</w:t>
            </w:r>
          </w:p>
        </w:tc>
        <w:tc>
          <w:tcPr>
            <w:tcW w:w="1530" w:type="dxa"/>
            <w:tcBorders>
              <w:top w:val="single" w:sz="4" w:space="0" w:color="auto"/>
            </w:tcBorders>
            <w:vAlign w:val="center"/>
          </w:tcPr>
          <w:p w14:paraId="6CB20BDF" w14:textId="77777777" w:rsidR="00D707FE" w:rsidRPr="00D707FE" w:rsidRDefault="00D707FE" w:rsidP="00D707FE">
            <w:pPr>
              <w:spacing w:line="240" w:lineRule="auto"/>
              <w:jc w:val="right"/>
              <w:rPr>
                <w:lang w:eastAsia="en-US"/>
              </w:rPr>
            </w:pPr>
            <w:r w:rsidRPr="00D707FE">
              <w:rPr>
                <w:lang w:eastAsia="en-US"/>
              </w:rPr>
              <w:t>0.99</w:t>
            </w:r>
          </w:p>
        </w:tc>
        <w:tc>
          <w:tcPr>
            <w:tcW w:w="1620" w:type="dxa"/>
            <w:tcBorders>
              <w:top w:val="single" w:sz="4" w:space="0" w:color="auto"/>
            </w:tcBorders>
            <w:vAlign w:val="center"/>
          </w:tcPr>
          <w:p w14:paraId="057E6593" w14:textId="77777777" w:rsidR="00D707FE" w:rsidRPr="00D707FE" w:rsidRDefault="00D707FE" w:rsidP="00D707FE">
            <w:pPr>
              <w:spacing w:line="240" w:lineRule="auto"/>
              <w:jc w:val="right"/>
              <w:rPr>
                <w:lang w:eastAsia="en-US"/>
              </w:rPr>
            </w:pPr>
            <w:r w:rsidRPr="00D707FE">
              <w:rPr>
                <w:lang w:eastAsia="en-US"/>
              </w:rPr>
              <w:t>0.67 to 1.45</w:t>
            </w:r>
          </w:p>
        </w:tc>
        <w:tc>
          <w:tcPr>
            <w:tcW w:w="990" w:type="dxa"/>
            <w:tcBorders>
              <w:top w:val="single" w:sz="4" w:space="0" w:color="auto"/>
            </w:tcBorders>
            <w:vAlign w:val="center"/>
          </w:tcPr>
          <w:p w14:paraId="5D0B59BE" w14:textId="77777777" w:rsidR="00D707FE" w:rsidRPr="00D707FE" w:rsidRDefault="00D707FE" w:rsidP="00D707FE">
            <w:pPr>
              <w:spacing w:line="240" w:lineRule="auto"/>
              <w:jc w:val="right"/>
              <w:rPr>
                <w:lang w:eastAsia="en-US"/>
              </w:rPr>
            </w:pPr>
            <w:r w:rsidRPr="00D707FE">
              <w:rPr>
                <w:lang w:eastAsia="en-US"/>
              </w:rPr>
              <w:t>0.67</w:t>
            </w:r>
          </w:p>
        </w:tc>
      </w:tr>
      <w:tr w:rsidR="00D707FE" w:rsidRPr="00D707FE" w14:paraId="3B4475E4" w14:textId="77777777" w:rsidTr="00FA6FD2">
        <w:tc>
          <w:tcPr>
            <w:tcW w:w="1129" w:type="dxa"/>
            <w:vMerge w:val="restart"/>
            <w:tcBorders>
              <w:top w:val="single" w:sz="4" w:space="0" w:color="auto"/>
            </w:tcBorders>
            <w:vAlign w:val="center"/>
          </w:tcPr>
          <w:p w14:paraId="75C043FE" w14:textId="77777777" w:rsidR="00D707FE" w:rsidRPr="00D707FE" w:rsidRDefault="00D707FE" w:rsidP="00D707FE">
            <w:pPr>
              <w:spacing w:line="240" w:lineRule="auto"/>
            </w:pPr>
            <w:r w:rsidRPr="00D707FE">
              <w:t>Drug type and duration</w:t>
            </w:r>
            <w:r w:rsidRPr="00D707FE">
              <w:rPr>
                <w:vertAlign w:val="superscript"/>
              </w:rPr>
              <w:t>2</w:t>
            </w:r>
          </w:p>
        </w:tc>
        <w:tc>
          <w:tcPr>
            <w:tcW w:w="3828" w:type="dxa"/>
            <w:gridSpan w:val="4"/>
            <w:tcBorders>
              <w:top w:val="single" w:sz="4" w:space="0" w:color="auto"/>
            </w:tcBorders>
            <w:vAlign w:val="center"/>
          </w:tcPr>
          <w:p w14:paraId="6BFD4DEC" w14:textId="77777777" w:rsidR="00D707FE" w:rsidRPr="00D707FE" w:rsidRDefault="00D707FE" w:rsidP="00D707FE">
            <w:pPr>
              <w:spacing w:line="240" w:lineRule="auto"/>
            </w:pPr>
            <w:r w:rsidRPr="00D707FE">
              <w:rPr>
                <w:rFonts w:cs="Arial"/>
                <w:color w:val="000000"/>
                <w:szCs w:val="18"/>
              </w:rPr>
              <w:t>UTI-specific and 1-3 days</w:t>
            </w:r>
          </w:p>
        </w:tc>
        <w:tc>
          <w:tcPr>
            <w:tcW w:w="983" w:type="dxa"/>
            <w:tcBorders>
              <w:top w:val="single" w:sz="4" w:space="0" w:color="auto"/>
            </w:tcBorders>
            <w:vAlign w:val="center"/>
          </w:tcPr>
          <w:p w14:paraId="6FA3513D" w14:textId="77777777" w:rsidR="00D707FE" w:rsidRPr="00D707FE" w:rsidRDefault="00D707FE" w:rsidP="00D707FE">
            <w:pPr>
              <w:spacing w:line="240" w:lineRule="auto"/>
              <w:jc w:val="right"/>
              <w:rPr>
                <w:lang w:eastAsia="en-US"/>
              </w:rPr>
            </w:pPr>
            <w:r w:rsidRPr="00D707FE">
              <w:rPr>
                <w:rFonts w:cs="Arial"/>
                <w:color w:val="000000"/>
                <w:szCs w:val="18"/>
                <w:lang w:eastAsia="en-US"/>
              </w:rPr>
              <w:t>182</w:t>
            </w:r>
          </w:p>
        </w:tc>
        <w:tc>
          <w:tcPr>
            <w:tcW w:w="1530" w:type="dxa"/>
            <w:tcBorders>
              <w:top w:val="single" w:sz="4" w:space="0" w:color="auto"/>
            </w:tcBorders>
            <w:vAlign w:val="center"/>
          </w:tcPr>
          <w:p w14:paraId="677090C3" w14:textId="77777777" w:rsidR="00D707FE" w:rsidRPr="00D707FE" w:rsidRDefault="00D707FE" w:rsidP="00D707FE">
            <w:pPr>
              <w:spacing w:line="240" w:lineRule="auto"/>
              <w:jc w:val="right"/>
              <w:rPr>
                <w:lang w:eastAsia="en-US"/>
              </w:rPr>
            </w:pPr>
            <w:r w:rsidRPr="00D707FE">
              <w:rPr>
                <w:rFonts w:cs="Arial"/>
                <w:color w:val="000000"/>
                <w:szCs w:val="18"/>
                <w:lang w:eastAsia="en-US"/>
              </w:rPr>
              <w:t>69.2</w:t>
            </w:r>
          </w:p>
        </w:tc>
        <w:tc>
          <w:tcPr>
            <w:tcW w:w="1710" w:type="dxa"/>
            <w:tcBorders>
              <w:top w:val="single" w:sz="4" w:space="0" w:color="auto"/>
            </w:tcBorders>
            <w:vAlign w:val="center"/>
          </w:tcPr>
          <w:p w14:paraId="646E6F91" w14:textId="77777777" w:rsidR="00D707FE" w:rsidRPr="00D707FE" w:rsidRDefault="00D707FE" w:rsidP="00D707FE">
            <w:pPr>
              <w:spacing w:line="240" w:lineRule="auto"/>
              <w:jc w:val="right"/>
              <w:rPr>
                <w:lang w:eastAsia="en-US"/>
              </w:rPr>
            </w:pPr>
            <w:r w:rsidRPr="00D707FE">
              <w:rPr>
                <w:rFonts w:cs="Arial"/>
                <w:color w:val="000000"/>
                <w:szCs w:val="18"/>
                <w:lang w:eastAsia="en-US"/>
              </w:rPr>
              <w:t>185</w:t>
            </w:r>
          </w:p>
        </w:tc>
        <w:tc>
          <w:tcPr>
            <w:tcW w:w="1710" w:type="dxa"/>
            <w:tcBorders>
              <w:top w:val="single" w:sz="4" w:space="0" w:color="auto"/>
            </w:tcBorders>
            <w:vAlign w:val="center"/>
          </w:tcPr>
          <w:p w14:paraId="7BBAE8A3" w14:textId="77777777" w:rsidR="00D707FE" w:rsidRPr="00D707FE" w:rsidRDefault="00D707FE" w:rsidP="00D707FE">
            <w:pPr>
              <w:spacing w:line="240" w:lineRule="auto"/>
              <w:jc w:val="right"/>
              <w:rPr>
                <w:lang w:eastAsia="en-US"/>
              </w:rPr>
            </w:pPr>
            <w:r w:rsidRPr="00D707FE">
              <w:rPr>
                <w:rFonts w:cs="Arial"/>
                <w:color w:val="000000"/>
                <w:szCs w:val="18"/>
                <w:lang w:eastAsia="en-US"/>
              </w:rPr>
              <w:t>67.8</w:t>
            </w:r>
          </w:p>
        </w:tc>
        <w:tc>
          <w:tcPr>
            <w:tcW w:w="1530" w:type="dxa"/>
            <w:tcBorders>
              <w:top w:val="single" w:sz="4" w:space="0" w:color="auto"/>
            </w:tcBorders>
            <w:vAlign w:val="center"/>
          </w:tcPr>
          <w:p w14:paraId="4C7BA2AF" w14:textId="77777777" w:rsidR="00D707FE" w:rsidRPr="00D707FE" w:rsidRDefault="00D707FE" w:rsidP="00D707FE">
            <w:pPr>
              <w:spacing w:line="240" w:lineRule="auto"/>
              <w:jc w:val="right"/>
              <w:rPr>
                <w:lang w:eastAsia="en-US"/>
              </w:rPr>
            </w:pPr>
            <w:r w:rsidRPr="00D707FE">
              <w:rPr>
                <w:lang w:eastAsia="en-US"/>
              </w:rPr>
              <w:t>(ref)</w:t>
            </w:r>
          </w:p>
        </w:tc>
        <w:tc>
          <w:tcPr>
            <w:tcW w:w="1620" w:type="dxa"/>
            <w:tcBorders>
              <w:top w:val="single" w:sz="4" w:space="0" w:color="auto"/>
            </w:tcBorders>
            <w:vAlign w:val="center"/>
          </w:tcPr>
          <w:p w14:paraId="3E1CFBF3" w14:textId="77777777" w:rsidR="00D707FE" w:rsidRPr="00D707FE" w:rsidRDefault="00D707FE" w:rsidP="00D707FE">
            <w:pPr>
              <w:spacing w:line="240" w:lineRule="auto"/>
              <w:jc w:val="right"/>
              <w:rPr>
                <w:lang w:eastAsia="en-US"/>
              </w:rPr>
            </w:pPr>
          </w:p>
        </w:tc>
        <w:tc>
          <w:tcPr>
            <w:tcW w:w="990" w:type="dxa"/>
            <w:vMerge w:val="restart"/>
            <w:tcBorders>
              <w:top w:val="single" w:sz="4" w:space="0" w:color="auto"/>
            </w:tcBorders>
            <w:vAlign w:val="center"/>
          </w:tcPr>
          <w:p w14:paraId="78FA7416" w14:textId="77777777" w:rsidR="00D707FE" w:rsidRPr="00D707FE" w:rsidRDefault="00D707FE" w:rsidP="00D707FE">
            <w:pPr>
              <w:spacing w:line="240" w:lineRule="auto"/>
              <w:jc w:val="right"/>
              <w:rPr>
                <w:lang w:eastAsia="en-US"/>
              </w:rPr>
            </w:pPr>
            <w:r w:rsidRPr="00D707FE">
              <w:rPr>
                <w:lang w:eastAsia="en-US"/>
              </w:rPr>
              <w:t>N/A</w:t>
            </w:r>
          </w:p>
        </w:tc>
      </w:tr>
      <w:tr w:rsidR="00D707FE" w:rsidRPr="00D707FE" w14:paraId="4B979EB1" w14:textId="77777777" w:rsidTr="00FA6FD2">
        <w:tc>
          <w:tcPr>
            <w:tcW w:w="1129" w:type="dxa"/>
            <w:vMerge/>
            <w:vAlign w:val="center"/>
          </w:tcPr>
          <w:p w14:paraId="4C6B7615" w14:textId="77777777" w:rsidR="00D707FE" w:rsidRPr="00D707FE" w:rsidRDefault="00D707FE" w:rsidP="00D707FE">
            <w:pPr>
              <w:spacing w:line="240" w:lineRule="auto"/>
            </w:pPr>
          </w:p>
        </w:tc>
        <w:tc>
          <w:tcPr>
            <w:tcW w:w="3828" w:type="dxa"/>
            <w:gridSpan w:val="4"/>
            <w:vAlign w:val="center"/>
          </w:tcPr>
          <w:p w14:paraId="519DDDB1" w14:textId="77777777" w:rsidR="00D707FE" w:rsidRPr="00D707FE" w:rsidRDefault="00D707FE" w:rsidP="00D707FE">
            <w:pPr>
              <w:spacing w:line="240" w:lineRule="auto"/>
            </w:pPr>
            <w:r w:rsidRPr="00D707FE">
              <w:rPr>
                <w:rFonts w:cs="Arial"/>
                <w:color w:val="000000"/>
                <w:szCs w:val="18"/>
              </w:rPr>
              <w:t>UTI-specific and greater than 3 days</w:t>
            </w:r>
          </w:p>
        </w:tc>
        <w:tc>
          <w:tcPr>
            <w:tcW w:w="983" w:type="dxa"/>
            <w:tcBorders>
              <w:top w:val="single" w:sz="4" w:space="0" w:color="auto"/>
            </w:tcBorders>
            <w:vAlign w:val="center"/>
          </w:tcPr>
          <w:p w14:paraId="304EB5E1" w14:textId="77777777" w:rsidR="00D707FE" w:rsidRPr="00D707FE" w:rsidRDefault="00D707FE" w:rsidP="00D707FE">
            <w:pPr>
              <w:spacing w:line="240" w:lineRule="auto"/>
              <w:jc w:val="right"/>
              <w:rPr>
                <w:lang w:eastAsia="en-US"/>
              </w:rPr>
            </w:pPr>
            <w:r w:rsidRPr="00D707FE">
              <w:rPr>
                <w:rFonts w:cs="Arial"/>
                <w:color w:val="000000"/>
                <w:szCs w:val="18"/>
                <w:lang w:eastAsia="en-US"/>
              </w:rPr>
              <w:t>50</w:t>
            </w:r>
          </w:p>
        </w:tc>
        <w:tc>
          <w:tcPr>
            <w:tcW w:w="1530" w:type="dxa"/>
            <w:tcBorders>
              <w:top w:val="single" w:sz="4" w:space="0" w:color="auto"/>
            </w:tcBorders>
            <w:vAlign w:val="center"/>
          </w:tcPr>
          <w:p w14:paraId="56A445C3" w14:textId="77777777" w:rsidR="00D707FE" w:rsidRPr="00D707FE" w:rsidRDefault="00D707FE" w:rsidP="00D707FE">
            <w:pPr>
              <w:spacing w:line="240" w:lineRule="auto"/>
              <w:jc w:val="right"/>
              <w:rPr>
                <w:lang w:eastAsia="en-US"/>
              </w:rPr>
            </w:pPr>
            <w:r w:rsidRPr="00D707FE">
              <w:rPr>
                <w:rFonts w:cs="Arial"/>
                <w:color w:val="000000"/>
                <w:szCs w:val="18"/>
                <w:lang w:eastAsia="en-US"/>
              </w:rPr>
              <w:t>19.0</w:t>
            </w:r>
          </w:p>
        </w:tc>
        <w:tc>
          <w:tcPr>
            <w:tcW w:w="1710" w:type="dxa"/>
            <w:tcBorders>
              <w:top w:val="single" w:sz="4" w:space="0" w:color="auto"/>
            </w:tcBorders>
            <w:vAlign w:val="center"/>
          </w:tcPr>
          <w:p w14:paraId="77153F8D" w14:textId="77777777" w:rsidR="00D707FE" w:rsidRPr="00D707FE" w:rsidRDefault="00D707FE" w:rsidP="00D707FE">
            <w:pPr>
              <w:spacing w:line="240" w:lineRule="auto"/>
              <w:jc w:val="right"/>
              <w:rPr>
                <w:lang w:eastAsia="en-US"/>
              </w:rPr>
            </w:pPr>
            <w:r w:rsidRPr="00D707FE">
              <w:rPr>
                <w:rFonts w:cs="Arial"/>
                <w:color w:val="000000"/>
                <w:szCs w:val="18"/>
                <w:lang w:eastAsia="en-US"/>
              </w:rPr>
              <w:t>57</w:t>
            </w:r>
          </w:p>
        </w:tc>
        <w:tc>
          <w:tcPr>
            <w:tcW w:w="1710" w:type="dxa"/>
            <w:tcBorders>
              <w:top w:val="single" w:sz="4" w:space="0" w:color="auto"/>
            </w:tcBorders>
            <w:vAlign w:val="center"/>
          </w:tcPr>
          <w:p w14:paraId="0533EBC7" w14:textId="77777777" w:rsidR="00D707FE" w:rsidRPr="00D707FE" w:rsidRDefault="00D707FE" w:rsidP="00D707FE">
            <w:pPr>
              <w:spacing w:line="240" w:lineRule="auto"/>
              <w:jc w:val="right"/>
              <w:rPr>
                <w:lang w:eastAsia="en-US"/>
              </w:rPr>
            </w:pPr>
            <w:r w:rsidRPr="00D707FE">
              <w:rPr>
                <w:rFonts w:cs="Arial"/>
                <w:color w:val="000000"/>
                <w:szCs w:val="18"/>
                <w:lang w:eastAsia="en-US"/>
              </w:rPr>
              <w:t>20.9</w:t>
            </w:r>
          </w:p>
        </w:tc>
        <w:tc>
          <w:tcPr>
            <w:tcW w:w="1530" w:type="dxa"/>
            <w:tcBorders>
              <w:top w:val="single" w:sz="4" w:space="0" w:color="auto"/>
            </w:tcBorders>
            <w:vAlign w:val="center"/>
          </w:tcPr>
          <w:p w14:paraId="33E8E5F8" w14:textId="77777777" w:rsidR="00D707FE" w:rsidRPr="00D707FE" w:rsidRDefault="00D707FE" w:rsidP="00D707FE">
            <w:pPr>
              <w:spacing w:line="240" w:lineRule="auto"/>
              <w:jc w:val="right"/>
              <w:rPr>
                <w:lang w:eastAsia="en-US"/>
              </w:rPr>
            </w:pPr>
            <w:r w:rsidRPr="00D707FE">
              <w:rPr>
                <w:lang w:eastAsia="en-US"/>
              </w:rPr>
              <w:t>1.15</w:t>
            </w:r>
          </w:p>
        </w:tc>
        <w:tc>
          <w:tcPr>
            <w:tcW w:w="1620" w:type="dxa"/>
            <w:tcBorders>
              <w:top w:val="single" w:sz="4" w:space="0" w:color="auto"/>
            </w:tcBorders>
            <w:vAlign w:val="center"/>
          </w:tcPr>
          <w:p w14:paraId="08CB292C" w14:textId="77777777" w:rsidR="00D707FE" w:rsidRPr="00D707FE" w:rsidRDefault="00D707FE" w:rsidP="00D707FE">
            <w:pPr>
              <w:spacing w:line="240" w:lineRule="auto"/>
              <w:jc w:val="right"/>
              <w:rPr>
                <w:lang w:eastAsia="en-US"/>
              </w:rPr>
            </w:pPr>
            <w:r w:rsidRPr="00D707FE">
              <w:rPr>
                <w:lang w:eastAsia="en-US"/>
              </w:rPr>
              <w:t>0.71 to 1.87</w:t>
            </w:r>
          </w:p>
        </w:tc>
        <w:tc>
          <w:tcPr>
            <w:tcW w:w="990" w:type="dxa"/>
            <w:vMerge/>
            <w:vAlign w:val="center"/>
          </w:tcPr>
          <w:p w14:paraId="74F73ACC" w14:textId="77777777" w:rsidR="00D707FE" w:rsidRPr="00D707FE" w:rsidRDefault="00D707FE" w:rsidP="00D707FE">
            <w:pPr>
              <w:spacing w:line="240" w:lineRule="auto"/>
              <w:jc w:val="right"/>
              <w:rPr>
                <w:lang w:eastAsia="en-US"/>
              </w:rPr>
            </w:pPr>
          </w:p>
        </w:tc>
      </w:tr>
      <w:tr w:rsidR="00D707FE" w:rsidRPr="00D707FE" w14:paraId="55BD8F40" w14:textId="77777777" w:rsidTr="00FA6FD2">
        <w:tc>
          <w:tcPr>
            <w:tcW w:w="1129" w:type="dxa"/>
            <w:vMerge/>
            <w:vAlign w:val="center"/>
          </w:tcPr>
          <w:p w14:paraId="12AFCC70" w14:textId="77777777" w:rsidR="00D707FE" w:rsidRPr="00D707FE" w:rsidRDefault="00D707FE" w:rsidP="00D707FE">
            <w:pPr>
              <w:spacing w:line="240" w:lineRule="auto"/>
            </w:pPr>
          </w:p>
        </w:tc>
        <w:tc>
          <w:tcPr>
            <w:tcW w:w="3828" w:type="dxa"/>
            <w:gridSpan w:val="4"/>
            <w:vAlign w:val="center"/>
          </w:tcPr>
          <w:p w14:paraId="7D4299E2" w14:textId="77777777" w:rsidR="00D707FE" w:rsidRPr="00D707FE" w:rsidRDefault="00D707FE" w:rsidP="00D707FE">
            <w:pPr>
              <w:spacing w:line="240" w:lineRule="auto"/>
            </w:pPr>
            <w:r w:rsidRPr="00D707FE">
              <w:rPr>
                <w:rFonts w:cs="Arial"/>
                <w:color w:val="000000"/>
                <w:szCs w:val="18"/>
              </w:rPr>
              <w:t>Broad-spectrum and 1-3 days</w:t>
            </w:r>
          </w:p>
        </w:tc>
        <w:tc>
          <w:tcPr>
            <w:tcW w:w="983" w:type="dxa"/>
            <w:tcBorders>
              <w:top w:val="single" w:sz="4" w:space="0" w:color="auto"/>
            </w:tcBorders>
            <w:vAlign w:val="center"/>
          </w:tcPr>
          <w:p w14:paraId="7F1671F4" w14:textId="77777777" w:rsidR="00D707FE" w:rsidRPr="00D707FE" w:rsidRDefault="00D707FE" w:rsidP="00D707FE">
            <w:pPr>
              <w:spacing w:line="240" w:lineRule="auto"/>
              <w:jc w:val="right"/>
              <w:rPr>
                <w:lang w:eastAsia="en-US"/>
              </w:rPr>
            </w:pPr>
            <w:r w:rsidRPr="00D707FE">
              <w:rPr>
                <w:rFonts w:cs="Arial"/>
                <w:color w:val="000000"/>
                <w:szCs w:val="18"/>
                <w:lang w:eastAsia="en-US"/>
              </w:rPr>
              <w:t>0</w:t>
            </w:r>
          </w:p>
        </w:tc>
        <w:tc>
          <w:tcPr>
            <w:tcW w:w="1530" w:type="dxa"/>
            <w:tcBorders>
              <w:top w:val="single" w:sz="4" w:space="0" w:color="auto"/>
            </w:tcBorders>
            <w:vAlign w:val="center"/>
          </w:tcPr>
          <w:p w14:paraId="1B1E8B6A" w14:textId="77777777" w:rsidR="00D707FE" w:rsidRPr="00D707FE" w:rsidRDefault="00D707FE" w:rsidP="00D707FE">
            <w:pPr>
              <w:spacing w:line="240" w:lineRule="auto"/>
              <w:jc w:val="right"/>
              <w:rPr>
                <w:lang w:eastAsia="en-US"/>
              </w:rPr>
            </w:pPr>
            <w:r w:rsidRPr="00D707FE">
              <w:rPr>
                <w:rFonts w:cs="Arial"/>
                <w:color w:val="000000"/>
                <w:szCs w:val="18"/>
                <w:lang w:eastAsia="en-US"/>
              </w:rPr>
              <w:t>0.0</w:t>
            </w:r>
          </w:p>
        </w:tc>
        <w:tc>
          <w:tcPr>
            <w:tcW w:w="1710" w:type="dxa"/>
            <w:tcBorders>
              <w:top w:val="single" w:sz="4" w:space="0" w:color="auto"/>
            </w:tcBorders>
            <w:vAlign w:val="center"/>
          </w:tcPr>
          <w:p w14:paraId="7DD71907" w14:textId="77777777" w:rsidR="00D707FE" w:rsidRPr="00D707FE" w:rsidRDefault="00D707FE" w:rsidP="00D707FE">
            <w:pPr>
              <w:spacing w:line="240" w:lineRule="auto"/>
              <w:jc w:val="right"/>
              <w:rPr>
                <w:lang w:eastAsia="en-US"/>
              </w:rPr>
            </w:pPr>
            <w:r w:rsidRPr="00D707FE">
              <w:rPr>
                <w:rFonts w:cs="Arial"/>
                <w:color w:val="000000"/>
                <w:szCs w:val="18"/>
                <w:lang w:eastAsia="en-US"/>
              </w:rPr>
              <w:t>0</w:t>
            </w:r>
          </w:p>
        </w:tc>
        <w:tc>
          <w:tcPr>
            <w:tcW w:w="1710" w:type="dxa"/>
            <w:tcBorders>
              <w:top w:val="single" w:sz="4" w:space="0" w:color="auto"/>
            </w:tcBorders>
            <w:vAlign w:val="center"/>
          </w:tcPr>
          <w:p w14:paraId="3FE8123C" w14:textId="77777777" w:rsidR="00D707FE" w:rsidRPr="00D707FE" w:rsidRDefault="00D707FE" w:rsidP="00D707FE">
            <w:pPr>
              <w:spacing w:line="240" w:lineRule="auto"/>
              <w:jc w:val="right"/>
              <w:rPr>
                <w:lang w:eastAsia="en-US"/>
              </w:rPr>
            </w:pPr>
            <w:r w:rsidRPr="00D707FE">
              <w:rPr>
                <w:rFonts w:cs="Arial"/>
                <w:color w:val="000000"/>
                <w:szCs w:val="18"/>
                <w:lang w:eastAsia="en-US"/>
              </w:rPr>
              <w:t>0.0</w:t>
            </w:r>
          </w:p>
        </w:tc>
        <w:tc>
          <w:tcPr>
            <w:tcW w:w="1530" w:type="dxa"/>
            <w:tcBorders>
              <w:top w:val="single" w:sz="4" w:space="0" w:color="auto"/>
            </w:tcBorders>
            <w:vAlign w:val="center"/>
          </w:tcPr>
          <w:p w14:paraId="451068D4" w14:textId="77777777" w:rsidR="00D707FE" w:rsidRPr="00D707FE" w:rsidRDefault="00D707FE" w:rsidP="00D707FE">
            <w:pPr>
              <w:spacing w:line="240" w:lineRule="auto"/>
              <w:jc w:val="right"/>
              <w:rPr>
                <w:lang w:eastAsia="en-US"/>
              </w:rPr>
            </w:pPr>
            <w:r w:rsidRPr="00D707FE">
              <w:rPr>
                <w:lang w:eastAsia="en-US"/>
              </w:rPr>
              <w:t>(empty)</w:t>
            </w:r>
          </w:p>
        </w:tc>
        <w:tc>
          <w:tcPr>
            <w:tcW w:w="1620" w:type="dxa"/>
            <w:tcBorders>
              <w:top w:val="single" w:sz="4" w:space="0" w:color="auto"/>
            </w:tcBorders>
            <w:vAlign w:val="center"/>
          </w:tcPr>
          <w:p w14:paraId="21926F79" w14:textId="77777777" w:rsidR="00D707FE" w:rsidRPr="00D707FE" w:rsidRDefault="00D707FE" w:rsidP="00D707FE">
            <w:pPr>
              <w:spacing w:line="240" w:lineRule="auto"/>
              <w:jc w:val="right"/>
              <w:rPr>
                <w:lang w:eastAsia="en-US"/>
              </w:rPr>
            </w:pPr>
          </w:p>
        </w:tc>
        <w:tc>
          <w:tcPr>
            <w:tcW w:w="990" w:type="dxa"/>
            <w:vMerge/>
            <w:vAlign w:val="center"/>
          </w:tcPr>
          <w:p w14:paraId="09CB425D" w14:textId="77777777" w:rsidR="00D707FE" w:rsidRPr="00D707FE" w:rsidRDefault="00D707FE" w:rsidP="00D707FE">
            <w:pPr>
              <w:spacing w:line="240" w:lineRule="auto"/>
              <w:jc w:val="right"/>
              <w:rPr>
                <w:lang w:eastAsia="en-US"/>
              </w:rPr>
            </w:pPr>
          </w:p>
        </w:tc>
      </w:tr>
      <w:tr w:rsidR="00D707FE" w:rsidRPr="00D707FE" w14:paraId="0E0D8950" w14:textId="77777777" w:rsidTr="00FA6FD2">
        <w:tc>
          <w:tcPr>
            <w:tcW w:w="1129" w:type="dxa"/>
            <w:vMerge/>
            <w:vAlign w:val="center"/>
          </w:tcPr>
          <w:p w14:paraId="642D5D32" w14:textId="77777777" w:rsidR="00D707FE" w:rsidRPr="00D707FE" w:rsidRDefault="00D707FE" w:rsidP="00D707FE">
            <w:pPr>
              <w:spacing w:line="240" w:lineRule="auto"/>
            </w:pPr>
          </w:p>
        </w:tc>
        <w:tc>
          <w:tcPr>
            <w:tcW w:w="3828" w:type="dxa"/>
            <w:gridSpan w:val="4"/>
            <w:vAlign w:val="center"/>
          </w:tcPr>
          <w:p w14:paraId="3B5D23ED" w14:textId="77777777" w:rsidR="00D707FE" w:rsidRPr="00D707FE" w:rsidRDefault="00D707FE" w:rsidP="00D707FE">
            <w:pPr>
              <w:spacing w:line="240" w:lineRule="auto"/>
            </w:pPr>
            <w:r w:rsidRPr="00D707FE">
              <w:rPr>
                <w:rFonts w:cs="Arial"/>
                <w:color w:val="000000"/>
                <w:szCs w:val="18"/>
              </w:rPr>
              <w:t>Broad-spectrum and greater than 3 days</w:t>
            </w:r>
          </w:p>
        </w:tc>
        <w:tc>
          <w:tcPr>
            <w:tcW w:w="983" w:type="dxa"/>
            <w:tcBorders>
              <w:top w:val="single" w:sz="4" w:space="0" w:color="auto"/>
            </w:tcBorders>
            <w:vAlign w:val="center"/>
          </w:tcPr>
          <w:p w14:paraId="7F380FFD" w14:textId="77777777" w:rsidR="00D707FE" w:rsidRPr="00D707FE" w:rsidRDefault="00D707FE" w:rsidP="00D707FE">
            <w:pPr>
              <w:spacing w:line="240" w:lineRule="auto"/>
              <w:jc w:val="right"/>
              <w:rPr>
                <w:lang w:eastAsia="en-US"/>
              </w:rPr>
            </w:pPr>
            <w:r w:rsidRPr="00D707FE">
              <w:rPr>
                <w:rFonts w:cs="Arial"/>
                <w:color w:val="000000"/>
                <w:szCs w:val="18"/>
                <w:lang w:eastAsia="en-US"/>
              </w:rPr>
              <w:t>31</w:t>
            </w:r>
          </w:p>
        </w:tc>
        <w:tc>
          <w:tcPr>
            <w:tcW w:w="1530" w:type="dxa"/>
            <w:tcBorders>
              <w:top w:val="single" w:sz="4" w:space="0" w:color="auto"/>
            </w:tcBorders>
            <w:vAlign w:val="center"/>
          </w:tcPr>
          <w:p w14:paraId="24CA5566" w14:textId="77777777" w:rsidR="00D707FE" w:rsidRPr="00D707FE" w:rsidRDefault="00D707FE" w:rsidP="00D707FE">
            <w:pPr>
              <w:spacing w:line="240" w:lineRule="auto"/>
              <w:jc w:val="right"/>
              <w:rPr>
                <w:lang w:eastAsia="en-US"/>
              </w:rPr>
            </w:pPr>
            <w:r w:rsidRPr="00D707FE">
              <w:rPr>
                <w:rFonts w:cs="Arial"/>
                <w:color w:val="000000"/>
                <w:szCs w:val="18"/>
                <w:lang w:eastAsia="en-US"/>
              </w:rPr>
              <w:t>11.8</w:t>
            </w:r>
          </w:p>
        </w:tc>
        <w:tc>
          <w:tcPr>
            <w:tcW w:w="1710" w:type="dxa"/>
            <w:tcBorders>
              <w:top w:val="single" w:sz="4" w:space="0" w:color="auto"/>
            </w:tcBorders>
            <w:vAlign w:val="center"/>
          </w:tcPr>
          <w:p w14:paraId="013AE088" w14:textId="77777777" w:rsidR="00D707FE" w:rsidRPr="00D707FE" w:rsidRDefault="00D707FE" w:rsidP="00D707FE">
            <w:pPr>
              <w:spacing w:line="240" w:lineRule="auto"/>
              <w:jc w:val="right"/>
              <w:rPr>
                <w:lang w:eastAsia="en-US"/>
              </w:rPr>
            </w:pPr>
            <w:r w:rsidRPr="00D707FE">
              <w:rPr>
                <w:rFonts w:cs="Arial"/>
                <w:color w:val="000000"/>
                <w:szCs w:val="18"/>
                <w:lang w:eastAsia="en-US"/>
              </w:rPr>
              <w:t>31</w:t>
            </w:r>
          </w:p>
        </w:tc>
        <w:tc>
          <w:tcPr>
            <w:tcW w:w="1710" w:type="dxa"/>
            <w:tcBorders>
              <w:top w:val="single" w:sz="4" w:space="0" w:color="auto"/>
            </w:tcBorders>
            <w:vAlign w:val="center"/>
          </w:tcPr>
          <w:p w14:paraId="4AC476E8" w14:textId="77777777" w:rsidR="00D707FE" w:rsidRPr="00D707FE" w:rsidRDefault="00D707FE" w:rsidP="00D707FE">
            <w:pPr>
              <w:spacing w:line="240" w:lineRule="auto"/>
              <w:jc w:val="right"/>
              <w:rPr>
                <w:lang w:eastAsia="en-US"/>
              </w:rPr>
            </w:pPr>
            <w:r w:rsidRPr="00D707FE">
              <w:rPr>
                <w:rFonts w:cs="Arial"/>
                <w:color w:val="000000"/>
                <w:szCs w:val="18"/>
                <w:lang w:eastAsia="en-US"/>
              </w:rPr>
              <w:t>11.4</w:t>
            </w:r>
          </w:p>
        </w:tc>
        <w:tc>
          <w:tcPr>
            <w:tcW w:w="1530" w:type="dxa"/>
            <w:tcBorders>
              <w:top w:val="single" w:sz="4" w:space="0" w:color="auto"/>
            </w:tcBorders>
            <w:vAlign w:val="center"/>
          </w:tcPr>
          <w:p w14:paraId="6E127048" w14:textId="77777777" w:rsidR="00D707FE" w:rsidRPr="00D707FE" w:rsidRDefault="00D707FE" w:rsidP="00D707FE">
            <w:pPr>
              <w:spacing w:line="240" w:lineRule="auto"/>
              <w:jc w:val="right"/>
              <w:rPr>
                <w:lang w:eastAsia="en-US"/>
              </w:rPr>
            </w:pPr>
            <w:r w:rsidRPr="00D707FE">
              <w:rPr>
                <w:lang w:eastAsia="en-US"/>
              </w:rPr>
              <w:t>1.00</w:t>
            </w:r>
          </w:p>
        </w:tc>
        <w:tc>
          <w:tcPr>
            <w:tcW w:w="1620" w:type="dxa"/>
            <w:tcBorders>
              <w:top w:val="single" w:sz="4" w:space="0" w:color="auto"/>
            </w:tcBorders>
            <w:vAlign w:val="center"/>
          </w:tcPr>
          <w:p w14:paraId="546A62D5" w14:textId="77777777" w:rsidR="00D707FE" w:rsidRPr="00D707FE" w:rsidRDefault="00D707FE" w:rsidP="00D707FE">
            <w:pPr>
              <w:spacing w:line="240" w:lineRule="auto"/>
              <w:jc w:val="right"/>
              <w:rPr>
                <w:lang w:eastAsia="en-US"/>
              </w:rPr>
            </w:pPr>
            <w:r w:rsidRPr="00D707FE">
              <w:rPr>
                <w:lang w:eastAsia="en-US"/>
              </w:rPr>
              <w:t>0.58 to 1.75</w:t>
            </w:r>
          </w:p>
        </w:tc>
        <w:tc>
          <w:tcPr>
            <w:tcW w:w="990" w:type="dxa"/>
            <w:vMerge/>
            <w:vAlign w:val="center"/>
          </w:tcPr>
          <w:p w14:paraId="105E55C8" w14:textId="77777777" w:rsidR="00D707FE" w:rsidRPr="00D707FE" w:rsidRDefault="00D707FE" w:rsidP="00D707FE">
            <w:pPr>
              <w:spacing w:line="240" w:lineRule="auto"/>
              <w:jc w:val="right"/>
              <w:rPr>
                <w:lang w:eastAsia="en-US"/>
              </w:rPr>
            </w:pPr>
          </w:p>
        </w:tc>
      </w:tr>
      <w:tr w:rsidR="00D707FE" w:rsidRPr="00D707FE" w14:paraId="4A4465AF" w14:textId="77777777" w:rsidTr="00FA6FD2">
        <w:tc>
          <w:tcPr>
            <w:tcW w:w="4957" w:type="dxa"/>
            <w:gridSpan w:val="5"/>
            <w:tcBorders>
              <w:top w:val="single" w:sz="4" w:space="0" w:color="auto"/>
            </w:tcBorders>
            <w:vAlign w:val="center"/>
          </w:tcPr>
          <w:p w14:paraId="3859899F" w14:textId="77777777" w:rsidR="00D707FE" w:rsidRPr="00D707FE" w:rsidRDefault="00D707FE" w:rsidP="00D707FE">
            <w:pPr>
              <w:spacing w:line="240" w:lineRule="auto"/>
              <w:rPr>
                <w:color w:val="FF0000"/>
              </w:rPr>
            </w:pPr>
            <w:r w:rsidRPr="00D707FE">
              <w:t>Patient Enablement (dichotomised)</w:t>
            </w:r>
          </w:p>
        </w:tc>
        <w:tc>
          <w:tcPr>
            <w:tcW w:w="983" w:type="dxa"/>
            <w:tcBorders>
              <w:top w:val="single" w:sz="4" w:space="0" w:color="auto"/>
            </w:tcBorders>
            <w:vAlign w:val="center"/>
          </w:tcPr>
          <w:p w14:paraId="5E015E25" w14:textId="77777777" w:rsidR="00D707FE" w:rsidRPr="00D707FE" w:rsidRDefault="00D707FE" w:rsidP="00D707FE">
            <w:pPr>
              <w:spacing w:line="240" w:lineRule="auto"/>
              <w:jc w:val="right"/>
              <w:rPr>
                <w:lang w:eastAsia="en-US"/>
              </w:rPr>
            </w:pPr>
            <w:r w:rsidRPr="00D707FE">
              <w:rPr>
                <w:lang w:eastAsia="en-US"/>
              </w:rPr>
              <w:t>171</w:t>
            </w:r>
          </w:p>
        </w:tc>
        <w:tc>
          <w:tcPr>
            <w:tcW w:w="1530" w:type="dxa"/>
            <w:tcBorders>
              <w:top w:val="single" w:sz="4" w:space="0" w:color="auto"/>
            </w:tcBorders>
            <w:vAlign w:val="center"/>
          </w:tcPr>
          <w:p w14:paraId="758592EC" w14:textId="77777777" w:rsidR="00D707FE" w:rsidRPr="00D707FE" w:rsidRDefault="00D707FE" w:rsidP="00D707FE">
            <w:pPr>
              <w:spacing w:line="240" w:lineRule="auto"/>
              <w:jc w:val="right"/>
              <w:rPr>
                <w:lang w:eastAsia="en-US"/>
              </w:rPr>
            </w:pPr>
            <w:r w:rsidRPr="00D707FE">
              <w:rPr>
                <w:lang w:eastAsia="en-US"/>
              </w:rPr>
              <w:t>70.1</w:t>
            </w:r>
          </w:p>
        </w:tc>
        <w:tc>
          <w:tcPr>
            <w:tcW w:w="1710" w:type="dxa"/>
            <w:tcBorders>
              <w:top w:val="single" w:sz="4" w:space="0" w:color="auto"/>
            </w:tcBorders>
            <w:vAlign w:val="center"/>
          </w:tcPr>
          <w:p w14:paraId="20624DA4" w14:textId="77777777" w:rsidR="00D707FE" w:rsidRPr="00D707FE" w:rsidRDefault="00D707FE" w:rsidP="00D707FE">
            <w:pPr>
              <w:spacing w:line="240" w:lineRule="auto"/>
              <w:jc w:val="right"/>
              <w:rPr>
                <w:lang w:eastAsia="en-US"/>
              </w:rPr>
            </w:pPr>
            <w:r w:rsidRPr="00D707FE">
              <w:rPr>
                <w:lang w:eastAsia="en-US"/>
              </w:rPr>
              <w:t>177</w:t>
            </w:r>
          </w:p>
        </w:tc>
        <w:tc>
          <w:tcPr>
            <w:tcW w:w="1710" w:type="dxa"/>
            <w:tcBorders>
              <w:top w:val="single" w:sz="4" w:space="0" w:color="auto"/>
            </w:tcBorders>
            <w:vAlign w:val="center"/>
          </w:tcPr>
          <w:p w14:paraId="76494140" w14:textId="77777777" w:rsidR="00D707FE" w:rsidRPr="00D707FE" w:rsidRDefault="00D707FE" w:rsidP="00D707FE">
            <w:pPr>
              <w:spacing w:line="240" w:lineRule="auto"/>
              <w:jc w:val="right"/>
              <w:rPr>
                <w:lang w:eastAsia="en-US"/>
              </w:rPr>
            </w:pPr>
            <w:r w:rsidRPr="00D707FE">
              <w:rPr>
                <w:lang w:eastAsia="en-US"/>
              </w:rPr>
              <w:t>69.7</w:t>
            </w:r>
          </w:p>
        </w:tc>
        <w:tc>
          <w:tcPr>
            <w:tcW w:w="1530" w:type="dxa"/>
            <w:tcBorders>
              <w:top w:val="single" w:sz="4" w:space="0" w:color="auto"/>
            </w:tcBorders>
            <w:vAlign w:val="center"/>
          </w:tcPr>
          <w:p w14:paraId="735928B0" w14:textId="77777777" w:rsidR="00D707FE" w:rsidRPr="00D707FE" w:rsidRDefault="00D707FE" w:rsidP="00D707FE">
            <w:pPr>
              <w:spacing w:line="240" w:lineRule="auto"/>
              <w:jc w:val="right"/>
              <w:rPr>
                <w:lang w:eastAsia="en-US"/>
              </w:rPr>
            </w:pPr>
            <w:r w:rsidRPr="00D707FE">
              <w:rPr>
                <w:lang w:eastAsia="en-US"/>
              </w:rPr>
              <w:t>0.99</w:t>
            </w:r>
          </w:p>
        </w:tc>
        <w:tc>
          <w:tcPr>
            <w:tcW w:w="1620" w:type="dxa"/>
            <w:tcBorders>
              <w:top w:val="single" w:sz="4" w:space="0" w:color="auto"/>
            </w:tcBorders>
            <w:vAlign w:val="center"/>
          </w:tcPr>
          <w:p w14:paraId="3E7ACC44" w14:textId="77777777" w:rsidR="00D707FE" w:rsidRPr="00D707FE" w:rsidRDefault="00D707FE" w:rsidP="00D707FE">
            <w:pPr>
              <w:spacing w:line="240" w:lineRule="auto"/>
              <w:jc w:val="right"/>
              <w:rPr>
                <w:lang w:eastAsia="en-US"/>
              </w:rPr>
            </w:pPr>
            <w:r w:rsidRPr="00D707FE">
              <w:rPr>
                <w:lang w:eastAsia="en-US"/>
              </w:rPr>
              <w:t>0.66 to 1.48</w:t>
            </w:r>
          </w:p>
        </w:tc>
        <w:tc>
          <w:tcPr>
            <w:tcW w:w="990" w:type="dxa"/>
            <w:tcBorders>
              <w:top w:val="single" w:sz="4" w:space="0" w:color="auto"/>
            </w:tcBorders>
            <w:shd w:val="clear" w:color="auto" w:fill="FFFFFF" w:themeFill="background1"/>
            <w:vAlign w:val="center"/>
          </w:tcPr>
          <w:p w14:paraId="07FB2EF0" w14:textId="77777777" w:rsidR="00D707FE" w:rsidRPr="00D707FE" w:rsidRDefault="00D707FE" w:rsidP="00D707FE">
            <w:pPr>
              <w:spacing w:line="240" w:lineRule="auto"/>
              <w:jc w:val="right"/>
              <w:rPr>
                <w:lang w:eastAsia="en-US"/>
              </w:rPr>
            </w:pPr>
            <w:r w:rsidRPr="00D707FE">
              <w:rPr>
                <w:lang w:eastAsia="en-US"/>
              </w:rPr>
              <w:t>N/A</w:t>
            </w:r>
          </w:p>
        </w:tc>
      </w:tr>
      <w:tr w:rsidR="00D707FE" w:rsidRPr="00D707FE" w14:paraId="36A13E72" w14:textId="77777777" w:rsidTr="00FA6FD2">
        <w:tc>
          <w:tcPr>
            <w:tcW w:w="4957" w:type="dxa"/>
            <w:gridSpan w:val="5"/>
            <w:tcBorders>
              <w:top w:val="single" w:sz="4" w:space="0" w:color="auto"/>
            </w:tcBorders>
            <w:vAlign w:val="center"/>
          </w:tcPr>
          <w:p w14:paraId="3CFDC2C4" w14:textId="7E885956" w:rsidR="00D707FE" w:rsidRPr="00D707FE" w:rsidRDefault="00D707FE" w:rsidP="00FD5297">
            <w:pPr>
              <w:spacing w:line="240" w:lineRule="auto"/>
            </w:pPr>
            <w:r w:rsidRPr="00D707FE">
              <w:t xml:space="preserve">Antibiotic </w:t>
            </w:r>
            <w:r w:rsidR="00FD5297">
              <w:t>consumed</w:t>
            </w:r>
            <w:r w:rsidR="006501F1">
              <w:t xml:space="preserve"> </w:t>
            </w:r>
            <w:r w:rsidRPr="00D707FE">
              <w:t>(day 3)</w:t>
            </w:r>
          </w:p>
        </w:tc>
        <w:tc>
          <w:tcPr>
            <w:tcW w:w="983" w:type="dxa"/>
            <w:tcBorders>
              <w:top w:val="single" w:sz="4" w:space="0" w:color="auto"/>
            </w:tcBorders>
            <w:vAlign w:val="center"/>
          </w:tcPr>
          <w:p w14:paraId="6E25AB06" w14:textId="77777777" w:rsidR="00D707FE" w:rsidRPr="00D707FE" w:rsidRDefault="00D707FE" w:rsidP="00D707FE">
            <w:pPr>
              <w:spacing w:line="240" w:lineRule="auto"/>
              <w:jc w:val="right"/>
              <w:rPr>
                <w:lang w:eastAsia="en-US"/>
              </w:rPr>
            </w:pPr>
            <w:r w:rsidRPr="00D707FE">
              <w:rPr>
                <w:lang w:eastAsia="en-US"/>
              </w:rPr>
              <w:t>217</w:t>
            </w:r>
          </w:p>
        </w:tc>
        <w:tc>
          <w:tcPr>
            <w:tcW w:w="1530" w:type="dxa"/>
            <w:tcBorders>
              <w:top w:val="single" w:sz="4" w:space="0" w:color="auto"/>
            </w:tcBorders>
            <w:vAlign w:val="center"/>
          </w:tcPr>
          <w:p w14:paraId="361EEC82" w14:textId="77777777" w:rsidR="00D707FE" w:rsidRPr="00D707FE" w:rsidRDefault="00D707FE" w:rsidP="00D707FE">
            <w:pPr>
              <w:spacing w:line="240" w:lineRule="auto"/>
              <w:jc w:val="right"/>
              <w:rPr>
                <w:lang w:eastAsia="en-US"/>
              </w:rPr>
            </w:pPr>
            <w:r w:rsidRPr="00D707FE">
              <w:rPr>
                <w:lang w:eastAsia="en-US"/>
              </w:rPr>
              <w:t>79.2</w:t>
            </w:r>
          </w:p>
        </w:tc>
        <w:tc>
          <w:tcPr>
            <w:tcW w:w="1710" w:type="dxa"/>
            <w:tcBorders>
              <w:top w:val="single" w:sz="4" w:space="0" w:color="auto"/>
            </w:tcBorders>
            <w:vAlign w:val="center"/>
          </w:tcPr>
          <w:p w14:paraId="5B63FD48" w14:textId="77777777" w:rsidR="00D707FE" w:rsidRPr="00D707FE" w:rsidRDefault="00D707FE" w:rsidP="00D707FE">
            <w:pPr>
              <w:spacing w:line="240" w:lineRule="auto"/>
              <w:jc w:val="right"/>
              <w:rPr>
                <w:lang w:eastAsia="en-US"/>
              </w:rPr>
            </w:pPr>
            <w:r w:rsidRPr="00D707FE">
              <w:rPr>
                <w:lang w:eastAsia="en-US"/>
              </w:rPr>
              <w:t>200</w:t>
            </w:r>
          </w:p>
        </w:tc>
        <w:tc>
          <w:tcPr>
            <w:tcW w:w="1710" w:type="dxa"/>
            <w:tcBorders>
              <w:top w:val="single" w:sz="4" w:space="0" w:color="auto"/>
            </w:tcBorders>
            <w:vAlign w:val="center"/>
          </w:tcPr>
          <w:p w14:paraId="25F8ACFE" w14:textId="77777777" w:rsidR="00D707FE" w:rsidRPr="00D707FE" w:rsidRDefault="00D707FE" w:rsidP="00D707FE">
            <w:pPr>
              <w:spacing w:line="240" w:lineRule="auto"/>
              <w:jc w:val="right"/>
              <w:rPr>
                <w:lang w:eastAsia="en-US"/>
              </w:rPr>
            </w:pPr>
            <w:r w:rsidRPr="00D707FE">
              <w:rPr>
                <w:lang w:eastAsia="en-US"/>
              </w:rPr>
              <w:t>76.6</w:t>
            </w:r>
          </w:p>
        </w:tc>
        <w:tc>
          <w:tcPr>
            <w:tcW w:w="1530" w:type="dxa"/>
            <w:tcBorders>
              <w:top w:val="single" w:sz="4" w:space="0" w:color="auto"/>
            </w:tcBorders>
            <w:vAlign w:val="center"/>
          </w:tcPr>
          <w:p w14:paraId="50114D16" w14:textId="77777777" w:rsidR="00D707FE" w:rsidRPr="00D707FE" w:rsidRDefault="00D707FE" w:rsidP="00D707FE">
            <w:pPr>
              <w:spacing w:line="240" w:lineRule="auto"/>
              <w:jc w:val="right"/>
              <w:rPr>
                <w:lang w:eastAsia="en-US"/>
              </w:rPr>
            </w:pPr>
            <w:r w:rsidRPr="00D707FE">
              <w:rPr>
                <w:lang w:eastAsia="en-US"/>
              </w:rPr>
              <w:t>1.24</w:t>
            </w:r>
          </w:p>
        </w:tc>
        <w:tc>
          <w:tcPr>
            <w:tcW w:w="1620" w:type="dxa"/>
            <w:tcBorders>
              <w:top w:val="single" w:sz="4" w:space="0" w:color="auto"/>
            </w:tcBorders>
            <w:vAlign w:val="center"/>
          </w:tcPr>
          <w:p w14:paraId="42C72367" w14:textId="77777777" w:rsidR="00D707FE" w:rsidRPr="00D707FE" w:rsidRDefault="00D707FE" w:rsidP="00D707FE">
            <w:pPr>
              <w:spacing w:line="240" w:lineRule="auto"/>
              <w:jc w:val="right"/>
              <w:rPr>
                <w:lang w:eastAsia="en-US"/>
              </w:rPr>
            </w:pPr>
            <w:r w:rsidRPr="00D707FE">
              <w:rPr>
                <w:lang w:eastAsia="en-US"/>
              </w:rPr>
              <w:t>0.81 to 1.89</w:t>
            </w:r>
          </w:p>
        </w:tc>
        <w:tc>
          <w:tcPr>
            <w:tcW w:w="990" w:type="dxa"/>
            <w:tcBorders>
              <w:top w:val="single" w:sz="4" w:space="0" w:color="auto"/>
            </w:tcBorders>
            <w:vAlign w:val="center"/>
          </w:tcPr>
          <w:p w14:paraId="6CA5FB29" w14:textId="77777777" w:rsidR="00D707FE" w:rsidRPr="00D707FE" w:rsidRDefault="00D707FE" w:rsidP="00D707FE">
            <w:pPr>
              <w:spacing w:line="240" w:lineRule="auto"/>
              <w:jc w:val="right"/>
              <w:rPr>
                <w:lang w:eastAsia="en-US"/>
              </w:rPr>
            </w:pPr>
            <w:r w:rsidRPr="00D707FE">
              <w:rPr>
                <w:lang w:eastAsia="en-US"/>
              </w:rPr>
              <w:t>0.24</w:t>
            </w:r>
          </w:p>
        </w:tc>
      </w:tr>
      <w:tr w:rsidR="00D707FE" w:rsidRPr="00D707FE" w14:paraId="1B3E3316" w14:textId="77777777" w:rsidTr="00FA6FD2">
        <w:tc>
          <w:tcPr>
            <w:tcW w:w="4957" w:type="dxa"/>
            <w:gridSpan w:val="5"/>
            <w:tcBorders>
              <w:top w:val="single" w:sz="4" w:space="0" w:color="auto"/>
            </w:tcBorders>
            <w:vAlign w:val="center"/>
          </w:tcPr>
          <w:p w14:paraId="62E55A47" w14:textId="36982C8A" w:rsidR="00D707FE" w:rsidRPr="00D707FE" w:rsidRDefault="00D707FE" w:rsidP="00FD5297">
            <w:pPr>
              <w:spacing w:line="240" w:lineRule="auto"/>
            </w:pPr>
            <w:r w:rsidRPr="00D707FE">
              <w:t xml:space="preserve">Antibiotic </w:t>
            </w:r>
            <w:r w:rsidR="00FD5297">
              <w:t>consumed</w:t>
            </w:r>
            <w:r w:rsidR="006501F1">
              <w:t xml:space="preserve"> </w:t>
            </w:r>
            <w:r w:rsidRPr="00D707FE">
              <w:t>(during 2 weeks)</w:t>
            </w:r>
          </w:p>
        </w:tc>
        <w:tc>
          <w:tcPr>
            <w:tcW w:w="983" w:type="dxa"/>
            <w:tcBorders>
              <w:top w:val="single" w:sz="4" w:space="0" w:color="auto"/>
            </w:tcBorders>
            <w:vAlign w:val="center"/>
          </w:tcPr>
          <w:p w14:paraId="13C53ED8" w14:textId="77777777" w:rsidR="00D707FE" w:rsidRPr="00D707FE" w:rsidRDefault="00D707FE" w:rsidP="00D707FE">
            <w:pPr>
              <w:spacing w:line="240" w:lineRule="auto"/>
              <w:jc w:val="right"/>
              <w:rPr>
                <w:lang w:eastAsia="en-US"/>
              </w:rPr>
            </w:pPr>
            <w:r w:rsidRPr="00D707FE">
              <w:rPr>
                <w:lang w:eastAsia="en-US"/>
              </w:rPr>
              <w:t>234</w:t>
            </w:r>
          </w:p>
        </w:tc>
        <w:tc>
          <w:tcPr>
            <w:tcW w:w="1530" w:type="dxa"/>
            <w:tcBorders>
              <w:top w:val="single" w:sz="4" w:space="0" w:color="auto"/>
            </w:tcBorders>
            <w:vAlign w:val="center"/>
          </w:tcPr>
          <w:p w14:paraId="1108B146" w14:textId="77777777" w:rsidR="00D707FE" w:rsidRPr="00D707FE" w:rsidRDefault="00D707FE" w:rsidP="00D707FE">
            <w:pPr>
              <w:spacing w:line="240" w:lineRule="auto"/>
              <w:jc w:val="right"/>
              <w:rPr>
                <w:lang w:eastAsia="en-US"/>
              </w:rPr>
            </w:pPr>
            <w:r w:rsidRPr="00D707FE">
              <w:rPr>
                <w:lang w:eastAsia="en-US"/>
              </w:rPr>
              <w:t>85.1</w:t>
            </w:r>
          </w:p>
        </w:tc>
        <w:tc>
          <w:tcPr>
            <w:tcW w:w="1710" w:type="dxa"/>
            <w:tcBorders>
              <w:top w:val="single" w:sz="4" w:space="0" w:color="auto"/>
            </w:tcBorders>
            <w:vAlign w:val="center"/>
          </w:tcPr>
          <w:p w14:paraId="158584E0" w14:textId="77777777" w:rsidR="00D707FE" w:rsidRPr="00D707FE" w:rsidRDefault="00D707FE" w:rsidP="00D707FE">
            <w:pPr>
              <w:spacing w:line="240" w:lineRule="auto"/>
              <w:jc w:val="right"/>
              <w:rPr>
                <w:lang w:eastAsia="en-US"/>
              </w:rPr>
            </w:pPr>
            <w:r w:rsidRPr="00D707FE">
              <w:rPr>
                <w:lang w:eastAsia="en-US"/>
              </w:rPr>
              <w:t>217</w:t>
            </w:r>
          </w:p>
        </w:tc>
        <w:tc>
          <w:tcPr>
            <w:tcW w:w="1710" w:type="dxa"/>
            <w:tcBorders>
              <w:top w:val="single" w:sz="4" w:space="0" w:color="auto"/>
            </w:tcBorders>
            <w:vAlign w:val="center"/>
          </w:tcPr>
          <w:p w14:paraId="3E4752ED" w14:textId="77777777" w:rsidR="00D707FE" w:rsidRPr="00D707FE" w:rsidRDefault="00D707FE" w:rsidP="00D707FE">
            <w:pPr>
              <w:spacing w:line="240" w:lineRule="auto"/>
              <w:jc w:val="right"/>
              <w:rPr>
                <w:lang w:eastAsia="en-US"/>
              </w:rPr>
            </w:pPr>
            <w:r w:rsidRPr="00D707FE">
              <w:rPr>
                <w:lang w:eastAsia="en-US"/>
              </w:rPr>
              <w:t>81.6</w:t>
            </w:r>
          </w:p>
        </w:tc>
        <w:tc>
          <w:tcPr>
            <w:tcW w:w="1530" w:type="dxa"/>
            <w:tcBorders>
              <w:top w:val="single" w:sz="4" w:space="0" w:color="auto"/>
            </w:tcBorders>
            <w:vAlign w:val="center"/>
          </w:tcPr>
          <w:p w14:paraId="514527DC" w14:textId="77777777" w:rsidR="00D707FE" w:rsidRPr="00D707FE" w:rsidRDefault="00D707FE" w:rsidP="00D707FE">
            <w:pPr>
              <w:spacing w:line="240" w:lineRule="auto"/>
              <w:jc w:val="right"/>
              <w:rPr>
                <w:lang w:eastAsia="en-US"/>
              </w:rPr>
            </w:pPr>
            <w:r w:rsidRPr="00D707FE">
              <w:rPr>
                <w:lang w:eastAsia="en-US"/>
              </w:rPr>
              <w:t>1.38</w:t>
            </w:r>
          </w:p>
        </w:tc>
        <w:tc>
          <w:tcPr>
            <w:tcW w:w="1620" w:type="dxa"/>
            <w:tcBorders>
              <w:top w:val="single" w:sz="4" w:space="0" w:color="auto"/>
            </w:tcBorders>
            <w:vAlign w:val="center"/>
          </w:tcPr>
          <w:p w14:paraId="651713FD" w14:textId="77777777" w:rsidR="00D707FE" w:rsidRPr="00D707FE" w:rsidRDefault="00D707FE" w:rsidP="00D707FE">
            <w:pPr>
              <w:spacing w:line="240" w:lineRule="auto"/>
              <w:jc w:val="right"/>
              <w:rPr>
                <w:lang w:eastAsia="en-US"/>
              </w:rPr>
            </w:pPr>
            <w:r w:rsidRPr="00D707FE">
              <w:rPr>
                <w:lang w:eastAsia="en-US"/>
              </w:rPr>
              <w:t>0.87 to 2.19</w:t>
            </w:r>
          </w:p>
        </w:tc>
        <w:tc>
          <w:tcPr>
            <w:tcW w:w="990" w:type="dxa"/>
            <w:tcBorders>
              <w:top w:val="single" w:sz="4" w:space="0" w:color="auto"/>
            </w:tcBorders>
            <w:vAlign w:val="center"/>
          </w:tcPr>
          <w:p w14:paraId="4166AE6C" w14:textId="77777777" w:rsidR="00D707FE" w:rsidRPr="00D707FE" w:rsidRDefault="00D707FE" w:rsidP="00D707FE">
            <w:pPr>
              <w:spacing w:line="240" w:lineRule="auto"/>
              <w:jc w:val="right"/>
              <w:rPr>
                <w:lang w:eastAsia="en-US"/>
              </w:rPr>
            </w:pPr>
            <w:r w:rsidRPr="00D707FE">
              <w:rPr>
                <w:lang w:eastAsia="en-US"/>
              </w:rPr>
              <w:t>0.33</w:t>
            </w:r>
          </w:p>
        </w:tc>
      </w:tr>
      <w:tr w:rsidR="00D707FE" w:rsidRPr="00D707FE" w14:paraId="4D403D5E" w14:textId="77777777" w:rsidTr="00FA6FD2">
        <w:tc>
          <w:tcPr>
            <w:tcW w:w="4957" w:type="dxa"/>
            <w:gridSpan w:val="5"/>
            <w:tcBorders>
              <w:top w:val="single" w:sz="4" w:space="0" w:color="auto"/>
            </w:tcBorders>
            <w:vAlign w:val="center"/>
          </w:tcPr>
          <w:p w14:paraId="3C3AA244" w14:textId="2648D563" w:rsidR="00D707FE" w:rsidRPr="00D707FE" w:rsidRDefault="004D66ED" w:rsidP="004D66ED">
            <w:pPr>
              <w:spacing w:line="240" w:lineRule="auto"/>
            </w:pPr>
            <w:r>
              <w:t xml:space="preserve">Second </w:t>
            </w:r>
            <w:r w:rsidR="00D707FE" w:rsidRPr="00D707FE">
              <w:t>Antibiotic prescri</w:t>
            </w:r>
            <w:r w:rsidR="00FD5297">
              <w:t>bed</w:t>
            </w:r>
            <w:r w:rsidR="006501F1">
              <w:t xml:space="preserve"> </w:t>
            </w:r>
            <w:r w:rsidR="00D707FE" w:rsidRPr="00D707FE">
              <w:t>(within 2 weeks)</w:t>
            </w:r>
          </w:p>
        </w:tc>
        <w:tc>
          <w:tcPr>
            <w:tcW w:w="983" w:type="dxa"/>
            <w:tcBorders>
              <w:top w:val="single" w:sz="4" w:space="0" w:color="auto"/>
            </w:tcBorders>
            <w:vAlign w:val="center"/>
          </w:tcPr>
          <w:p w14:paraId="306FEB49" w14:textId="77777777" w:rsidR="00D707FE" w:rsidRPr="00D707FE" w:rsidRDefault="00D707FE" w:rsidP="00D707FE">
            <w:pPr>
              <w:spacing w:line="240" w:lineRule="auto"/>
              <w:jc w:val="right"/>
              <w:rPr>
                <w:lang w:eastAsia="en-US"/>
              </w:rPr>
            </w:pPr>
            <w:r w:rsidRPr="00D707FE">
              <w:rPr>
                <w:lang w:eastAsia="en-US"/>
              </w:rPr>
              <w:t>33</w:t>
            </w:r>
          </w:p>
        </w:tc>
        <w:tc>
          <w:tcPr>
            <w:tcW w:w="1530" w:type="dxa"/>
            <w:tcBorders>
              <w:top w:val="single" w:sz="4" w:space="0" w:color="auto"/>
            </w:tcBorders>
            <w:vAlign w:val="center"/>
          </w:tcPr>
          <w:p w14:paraId="50A22E87" w14:textId="77777777" w:rsidR="00D707FE" w:rsidRPr="00D707FE" w:rsidRDefault="00D707FE" w:rsidP="00D707FE">
            <w:pPr>
              <w:spacing w:line="240" w:lineRule="auto"/>
              <w:jc w:val="right"/>
              <w:rPr>
                <w:lang w:eastAsia="en-US"/>
              </w:rPr>
            </w:pPr>
            <w:r w:rsidRPr="00D707FE">
              <w:rPr>
                <w:lang w:eastAsia="en-US"/>
              </w:rPr>
              <w:t>10.3</w:t>
            </w:r>
          </w:p>
        </w:tc>
        <w:tc>
          <w:tcPr>
            <w:tcW w:w="1710" w:type="dxa"/>
            <w:tcBorders>
              <w:top w:val="single" w:sz="4" w:space="0" w:color="auto"/>
            </w:tcBorders>
            <w:vAlign w:val="center"/>
          </w:tcPr>
          <w:p w14:paraId="78DFD72B" w14:textId="77777777" w:rsidR="00D707FE" w:rsidRPr="00D707FE" w:rsidRDefault="00D707FE" w:rsidP="00D707FE">
            <w:pPr>
              <w:spacing w:line="240" w:lineRule="auto"/>
              <w:jc w:val="right"/>
              <w:rPr>
                <w:lang w:eastAsia="en-US"/>
              </w:rPr>
            </w:pPr>
            <w:r w:rsidRPr="00D707FE">
              <w:rPr>
                <w:lang w:eastAsia="en-US"/>
              </w:rPr>
              <w:t>30</w:t>
            </w:r>
          </w:p>
        </w:tc>
        <w:tc>
          <w:tcPr>
            <w:tcW w:w="1710" w:type="dxa"/>
            <w:tcBorders>
              <w:top w:val="single" w:sz="4" w:space="0" w:color="auto"/>
            </w:tcBorders>
            <w:vAlign w:val="center"/>
          </w:tcPr>
          <w:p w14:paraId="3E4E7C90" w14:textId="77777777" w:rsidR="00D707FE" w:rsidRPr="00D707FE" w:rsidRDefault="00D707FE" w:rsidP="00D707FE">
            <w:pPr>
              <w:spacing w:line="240" w:lineRule="auto"/>
              <w:jc w:val="right"/>
              <w:rPr>
                <w:lang w:eastAsia="en-US"/>
              </w:rPr>
            </w:pPr>
            <w:r w:rsidRPr="00D707FE">
              <w:rPr>
                <w:lang w:eastAsia="en-US"/>
              </w:rPr>
              <w:t>9.7</w:t>
            </w:r>
          </w:p>
        </w:tc>
        <w:tc>
          <w:tcPr>
            <w:tcW w:w="1530" w:type="dxa"/>
            <w:tcBorders>
              <w:top w:val="single" w:sz="4" w:space="0" w:color="auto"/>
            </w:tcBorders>
            <w:vAlign w:val="center"/>
          </w:tcPr>
          <w:p w14:paraId="640D8889" w14:textId="77777777" w:rsidR="00D707FE" w:rsidRPr="00D707FE" w:rsidRDefault="00D707FE" w:rsidP="00D707FE">
            <w:pPr>
              <w:spacing w:line="240" w:lineRule="auto"/>
              <w:jc w:val="right"/>
              <w:rPr>
                <w:lang w:eastAsia="en-US"/>
              </w:rPr>
            </w:pPr>
            <w:r w:rsidRPr="00D707FE">
              <w:rPr>
                <w:lang w:eastAsia="en-US"/>
              </w:rPr>
              <w:t>1.11</w:t>
            </w:r>
          </w:p>
        </w:tc>
        <w:tc>
          <w:tcPr>
            <w:tcW w:w="1620" w:type="dxa"/>
            <w:tcBorders>
              <w:top w:val="single" w:sz="4" w:space="0" w:color="auto"/>
            </w:tcBorders>
            <w:vAlign w:val="center"/>
          </w:tcPr>
          <w:p w14:paraId="763BE302" w14:textId="77777777" w:rsidR="00D707FE" w:rsidRPr="00D707FE" w:rsidRDefault="00D707FE" w:rsidP="00D707FE">
            <w:pPr>
              <w:spacing w:line="240" w:lineRule="auto"/>
              <w:jc w:val="right"/>
              <w:rPr>
                <w:lang w:eastAsia="en-US"/>
              </w:rPr>
            </w:pPr>
            <w:r w:rsidRPr="00D707FE">
              <w:rPr>
                <w:lang w:eastAsia="en-US"/>
              </w:rPr>
              <w:t>0.65 to 1.89</w:t>
            </w:r>
          </w:p>
        </w:tc>
        <w:tc>
          <w:tcPr>
            <w:tcW w:w="990" w:type="dxa"/>
            <w:tcBorders>
              <w:top w:val="single" w:sz="4" w:space="0" w:color="auto"/>
            </w:tcBorders>
            <w:shd w:val="clear" w:color="auto" w:fill="FFFFFF" w:themeFill="background1"/>
            <w:vAlign w:val="center"/>
          </w:tcPr>
          <w:p w14:paraId="7280AB80" w14:textId="77777777" w:rsidR="00D707FE" w:rsidRPr="00D707FE" w:rsidRDefault="00D707FE" w:rsidP="00D707FE">
            <w:pPr>
              <w:spacing w:line="240" w:lineRule="auto"/>
              <w:jc w:val="right"/>
              <w:rPr>
                <w:lang w:eastAsia="en-US"/>
              </w:rPr>
            </w:pPr>
            <w:r w:rsidRPr="00D707FE">
              <w:rPr>
                <w:lang w:eastAsia="en-US"/>
              </w:rPr>
              <w:t>N/A</w:t>
            </w:r>
          </w:p>
        </w:tc>
      </w:tr>
      <w:tr w:rsidR="00D707FE" w:rsidRPr="00D707FE" w14:paraId="5593EBB9" w14:textId="77777777" w:rsidTr="00FA6FD2">
        <w:tc>
          <w:tcPr>
            <w:tcW w:w="4957" w:type="dxa"/>
            <w:gridSpan w:val="5"/>
            <w:tcBorders>
              <w:top w:val="single" w:sz="4" w:space="0" w:color="auto"/>
            </w:tcBorders>
            <w:vAlign w:val="center"/>
          </w:tcPr>
          <w:p w14:paraId="347F2055" w14:textId="77777777" w:rsidR="00D707FE" w:rsidRPr="00D707FE" w:rsidRDefault="00D707FE" w:rsidP="00D707FE">
            <w:pPr>
              <w:spacing w:line="240" w:lineRule="auto"/>
              <w:rPr>
                <w:color w:val="FF0000"/>
              </w:rPr>
            </w:pPr>
            <w:r w:rsidRPr="00D707FE">
              <w:rPr>
                <w:rFonts w:ascii="Calibri" w:eastAsia="Times New Roman" w:hAnsi="Calibri" w:cs="Times New Roman"/>
                <w:color w:val="000000"/>
              </w:rPr>
              <w:t>Re-consultation</w:t>
            </w:r>
            <w:r w:rsidRPr="00D707FE">
              <w:rPr>
                <w:rFonts w:ascii="Calibri" w:eastAsia="Times New Roman" w:hAnsi="Calibri" w:cs="Times New Roman"/>
                <w:color w:val="000000"/>
                <w:vertAlign w:val="superscript"/>
              </w:rPr>
              <w:t xml:space="preserve"> </w:t>
            </w:r>
            <w:r w:rsidRPr="00D707FE">
              <w:t>(within 2 weeks)</w:t>
            </w:r>
          </w:p>
        </w:tc>
        <w:tc>
          <w:tcPr>
            <w:tcW w:w="983" w:type="dxa"/>
            <w:tcBorders>
              <w:top w:val="single" w:sz="4" w:space="0" w:color="auto"/>
            </w:tcBorders>
            <w:vAlign w:val="center"/>
          </w:tcPr>
          <w:p w14:paraId="0C0826E9" w14:textId="77777777" w:rsidR="00D707FE" w:rsidRPr="00D707FE" w:rsidRDefault="00D707FE" w:rsidP="00D707FE">
            <w:pPr>
              <w:spacing w:line="240" w:lineRule="auto"/>
              <w:jc w:val="right"/>
              <w:rPr>
                <w:lang w:eastAsia="en-US"/>
              </w:rPr>
            </w:pPr>
            <w:r w:rsidRPr="00D707FE">
              <w:rPr>
                <w:lang w:eastAsia="en-US"/>
              </w:rPr>
              <w:t>41</w:t>
            </w:r>
          </w:p>
        </w:tc>
        <w:tc>
          <w:tcPr>
            <w:tcW w:w="1530" w:type="dxa"/>
            <w:tcBorders>
              <w:top w:val="single" w:sz="4" w:space="0" w:color="auto"/>
            </w:tcBorders>
            <w:vAlign w:val="center"/>
          </w:tcPr>
          <w:p w14:paraId="2FC97DCE" w14:textId="77777777" w:rsidR="00D707FE" w:rsidRPr="00D707FE" w:rsidRDefault="00D707FE" w:rsidP="00D707FE">
            <w:pPr>
              <w:spacing w:line="240" w:lineRule="auto"/>
              <w:jc w:val="right"/>
              <w:rPr>
                <w:lang w:eastAsia="en-US"/>
              </w:rPr>
            </w:pPr>
            <w:r w:rsidRPr="00D707FE">
              <w:rPr>
                <w:lang w:eastAsia="en-US"/>
              </w:rPr>
              <w:t>12.9</w:t>
            </w:r>
          </w:p>
        </w:tc>
        <w:tc>
          <w:tcPr>
            <w:tcW w:w="1710" w:type="dxa"/>
            <w:tcBorders>
              <w:top w:val="single" w:sz="4" w:space="0" w:color="auto"/>
            </w:tcBorders>
            <w:vAlign w:val="center"/>
          </w:tcPr>
          <w:p w14:paraId="5FEC1469" w14:textId="77777777" w:rsidR="00D707FE" w:rsidRPr="00D707FE" w:rsidRDefault="00D707FE" w:rsidP="00D707FE">
            <w:pPr>
              <w:spacing w:line="240" w:lineRule="auto"/>
              <w:jc w:val="right"/>
              <w:rPr>
                <w:lang w:eastAsia="en-US"/>
              </w:rPr>
            </w:pPr>
            <w:r w:rsidRPr="00D707FE">
              <w:rPr>
                <w:lang w:eastAsia="en-US"/>
              </w:rPr>
              <w:t>41</w:t>
            </w:r>
          </w:p>
        </w:tc>
        <w:tc>
          <w:tcPr>
            <w:tcW w:w="1710" w:type="dxa"/>
            <w:tcBorders>
              <w:top w:val="single" w:sz="4" w:space="0" w:color="auto"/>
            </w:tcBorders>
            <w:vAlign w:val="center"/>
          </w:tcPr>
          <w:p w14:paraId="7ED7F268" w14:textId="77777777" w:rsidR="00D707FE" w:rsidRPr="00D707FE" w:rsidRDefault="00D707FE" w:rsidP="00D707FE">
            <w:pPr>
              <w:spacing w:line="240" w:lineRule="auto"/>
              <w:jc w:val="right"/>
              <w:rPr>
                <w:lang w:eastAsia="en-US"/>
              </w:rPr>
            </w:pPr>
            <w:r w:rsidRPr="00D707FE">
              <w:rPr>
                <w:lang w:eastAsia="en-US"/>
              </w:rPr>
              <w:t>13.2</w:t>
            </w:r>
          </w:p>
        </w:tc>
        <w:tc>
          <w:tcPr>
            <w:tcW w:w="1530" w:type="dxa"/>
            <w:tcBorders>
              <w:top w:val="single" w:sz="4" w:space="0" w:color="auto"/>
            </w:tcBorders>
            <w:vAlign w:val="center"/>
          </w:tcPr>
          <w:p w14:paraId="3D7B800F" w14:textId="77777777" w:rsidR="00D707FE" w:rsidRPr="00D707FE" w:rsidRDefault="00D707FE" w:rsidP="00D707FE">
            <w:pPr>
              <w:spacing w:line="240" w:lineRule="auto"/>
              <w:jc w:val="right"/>
              <w:rPr>
                <w:lang w:eastAsia="en-US"/>
              </w:rPr>
            </w:pPr>
            <w:r w:rsidRPr="00D707FE">
              <w:rPr>
                <w:lang w:eastAsia="en-US"/>
              </w:rPr>
              <w:t>0.99</w:t>
            </w:r>
          </w:p>
        </w:tc>
        <w:tc>
          <w:tcPr>
            <w:tcW w:w="1620" w:type="dxa"/>
            <w:tcBorders>
              <w:top w:val="single" w:sz="4" w:space="0" w:color="auto"/>
            </w:tcBorders>
            <w:vAlign w:val="center"/>
          </w:tcPr>
          <w:p w14:paraId="45EC9817" w14:textId="77777777" w:rsidR="00D707FE" w:rsidRPr="00D707FE" w:rsidRDefault="00D707FE" w:rsidP="00D707FE">
            <w:pPr>
              <w:spacing w:line="240" w:lineRule="auto"/>
              <w:jc w:val="right"/>
              <w:rPr>
                <w:lang w:eastAsia="en-US"/>
              </w:rPr>
            </w:pPr>
            <w:r w:rsidRPr="00D707FE">
              <w:rPr>
                <w:lang w:eastAsia="en-US"/>
              </w:rPr>
              <w:t>0.62 to 1.60</w:t>
            </w:r>
          </w:p>
        </w:tc>
        <w:tc>
          <w:tcPr>
            <w:tcW w:w="990" w:type="dxa"/>
            <w:tcBorders>
              <w:top w:val="single" w:sz="4" w:space="0" w:color="auto"/>
            </w:tcBorders>
            <w:shd w:val="clear" w:color="auto" w:fill="FFFFFF" w:themeFill="background1"/>
            <w:vAlign w:val="center"/>
          </w:tcPr>
          <w:p w14:paraId="20937FA0" w14:textId="77777777" w:rsidR="00D707FE" w:rsidRPr="00D707FE" w:rsidRDefault="00D707FE" w:rsidP="00D707FE">
            <w:pPr>
              <w:spacing w:line="240" w:lineRule="auto"/>
              <w:jc w:val="right"/>
              <w:rPr>
                <w:lang w:eastAsia="en-US"/>
              </w:rPr>
            </w:pPr>
            <w:r w:rsidRPr="00D707FE">
              <w:rPr>
                <w:lang w:eastAsia="en-US"/>
              </w:rPr>
              <w:t>N/A</w:t>
            </w:r>
          </w:p>
        </w:tc>
      </w:tr>
      <w:tr w:rsidR="00D707FE" w:rsidRPr="00D707FE" w14:paraId="179A5634" w14:textId="77777777" w:rsidTr="00FA6FD2">
        <w:tc>
          <w:tcPr>
            <w:tcW w:w="4957" w:type="dxa"/>
            <w:gridSpan w:val="5"/>
            <w:tcBorders>
              <w:top w:val="single" w:sz="4" w:space="0" w:color="auto"/>
            </w:tcBorders>
            <w:vAlign w:val="center"/>
          </w:tcPr>
          <w:p w14:paraId="26C706CE" w14:textId="77777777" w:rsidR="00D707FE" w:rsidRPr="00D707FE" w:rsidRDefault="00D707FE" w:rsidP="00D707FE">
            <w:pPr>
              <w:spacing w:line="240" w:lineRule="auto"/>
              <w:rPr>
                <w:color w:val="FF0000"/>
              </w:rPr>
            </w:pPr>
            <w:r w:rsidRPr="00D707FE">
              <w:t>Hospital Stay (within 2 weeks)</w:t>
            </w:r>
          </w:p>
        </w:tc>
        <w:tc>
          <w:tcPr>
            <w:tcW w:w="983" w:type="dxa"/>
            <w:tcBorders>
              <w:top w:val="single" w:sz="4" w:space="0" w:color="auto"/>
            </w:tcBorders>
            <w:vAlign w:val="center"/>
          </w:tcPr>
          <w:p w14:paraId="3C5CC435" w14:textId="77777777" w:rsidR="00D707FE" w:rsidRPr="00D707FE" w:rsidRDefault="00D707FE" w:rsidP="00D707FE">
            <w:pPr>
              <w:spacing w:line="240" w:lineRule="auto"/>
              <w:jc w:val="right"/>
              <w:rPr>
                <w:lang w:eastAsia="en-US"/>
              </w:rPr>
            </w:pPr>
            <w:r w:rsidRPr="00D707FE">
              <w:rPr>
                <w:lang w:eastAsia="en-US"/>
              </w:rPr>
              <w:t>3</w:t>
            </w:r>
          </w:p>
        </w:tc>
        <w:tc>
          <w:tcPr>
            <w:tcW w:w="1530" w:type="dxa"/>
            <w:tcBorders>
              <w:top w:val="single" w:sz="4" w:space="0" w:color="auto"/>
            </w:tcBorders>
            <w:vAlign w:val="center"/>
          </w:tcPr>
          <w:p w14:paraId="4DE00802" w14:textId="77777777" w:rsidR="00D707FE" w:rsidRPr="00D707FE" w:rsidRDefault="00D707FE" w:rsidP="00D707FE">
            <w:pPr>
              <w:spacing w:line="240" w:lineRule="auto"/>
              <w:jc w:val="right"/>
              <w:rPr>
                <w:lang w:eastAsia="en-US"/>
              </w:rPr>
            </w:pPr>
            <w:r w:rsidRPr="00D707FE">
              <w:rPr>
                <w:lang w:eastAsia="en-US"/>
              </w:rPr>
              <w:t>0.9</w:t>
            </w:r>
          </w:p>
        </w:tc>
        <w:tc>
          <w:tcPr>
            <w:tcW w:w="1710" w:type="dxa"/>
            <w:tcBorders>
              <w:top w:val="single" w:sz="4" w:space="0" w:color="auto"/>
            </w:tcBorders>
            <w:vAlign w:val="center"/>
          </w:tcPr>
          <w:p w14:paraId="26A01E01" w14:textId="77777777" w:rsidR="00D707FE" w:rsidRPr="00D707FE" w:rsidRDefault="00D707FE" w:rsidP="00D707FE">
            <w:pPr>
              <w:spacing w:line="240" w:lineRule="auto"/>
              <w:jc w:val="right"/>
              <w:rPr>
                <w:lang w:eastAsia="en-US"/>
              </w:rPr>
            </w:pPr>
            <w:r w:rsidRPr="00D707FE">
              <w:rPr>
                <w:lang w:eastAsia="en-US"/>
              </w:rPr>
              <w:t>4</w:t>
            </w:r>
          </w:p>
        </w:tc>
        <w:tc>
          <w:tcPr>
            <w:tcW w:w="1710" w:type="dxa"/>
            <w:tcBorders>
              <w:top w:val="single" w:sz="4" w:space="0" w:color="auto"/>
            </w:tcBorders>
            <w:vAlign w:val="center"/>
          </w:tcPr>
          <w:p w14:paraId="67ABC7B4" w14:textId="77777777" w:rsidR="00D707FE" w:rsidRPr="00D707FE" w:rsidRDefault="00D707FE" w:rsidP="00D707FE">
            <w:pPr>
              <w:spacing w:line="240" w:lineRule="auto"/>
              <w:jc w:val="right"/>
              <w:rPr>
                <w:lang w:eastAsia="en-US"/>
              </w:rPr>
            </w:pPr>
            <w:r w:rsidRPr="00D707FE">
              <w:rPr>
                <w:lang w:eastAsia="en-US"/>
              </w:rPr>
              <w:t>1.3</w:t>
            </w:r>
          </w:p>
        </w:tc>
        <w:tc>
          <w:tcPr>
            <w:tcW w:w="4140" w:type="dxa"/>
            <w:gridSpan w:val="3"/>
            <w:tcBorders>
              <w:top w:val="single" w:sz="4" w:space="0" w:color="auto"/>
            </w:tcBorders>
            <w:vAlign w:val="center"/>
          </w:tcPr>
          <w:p w14:paraId="44193F33" w14:textId="77777777" w:rsidR="00D707FE" w:rsidRPr="00D707FE" w:rsidRDefault="00D707FE" w:rsidP="00D707FE">
            <w:pPr>
              <w:spacing w:line="240" w:lineRule="auto"/>
              <w:jc w:val="center"/>
              <w:rPr>
                <w:lang w:eastAsia="en-US"/>
              </w:rPr>
            </w:pPr>
            <w:r w:rsidRPr="00D707FE">
              <w:rPr>
                <w:lang w:eastAsia="en-US"/>
              </w:rPr>
              <w:t>Numbers too small for analysis</w:t>
            </w:r>
          </w:p>
        </w:tc>
      </w:tr>
      <w:tr w:rsidR="00D707FE" w:rsidRPr="00D707FE" w14:paraId="22EBACE4" w14:textId="77777777" w:rsidTr="00FA6FD2">
        <w:tc>
          <w:tcPr>
            <w:tcW w:w="4957" w:type="dxa"/>
            <w:gridSpan w:val="5"/>
            <w:tcBorders>
              <w:top w:val="single" w:sz="4" w:space="0" w:color="auto"/>
            </w:tcBorders>
            <w:vAlign w:val="center"/>
          </w:tcPr>
          <w:p w14:paraId="16E9D818" w14:textId="77777777" w:rsidR="00D707FE" w:rsidRPr="00D707FE" w:rsidRDefault="00D707FE" w:rsidP="00D707FE">
            <w:pPr>
              <w:spacing w:line="240" w:lineRule="auto"/>
            </w:pPr>
            <w:r w:rsidRPr="00D707FE">
              <w:t>Microbiologically confirmed UTI (at 2 weeks)</w:t>
            </w:r>
          </w:p>
        </w:tc>
        <w:tc>
          <w:tcPr>
            <w:tcW w:w="983" w:type="dxa"/>
            <w:tcBorders>
              <w:top w:val="single" w:sz="4" w:space="0" w:color="auto"/>
            </w:tcBorders>
            <w:vAlign w:val="center"/>
          </w:tcPr>
          <w:p w14:paraId="2413C3F9" w14:textId="77777777" w:rsidR="00D707FE" w:rsidRPr="00D707FE" w:rsidRDefault="00D707FE" w:rsidP="00D707FE">
            <w:pPr>
              <w:spacing w:line="240" w:lineRule="auto"/>
              <w:jc w:val="right"/>
              <w:rPr>
                <w:lang w:eastAsia="en-US"/>
              </w:rPr>
            </w:pPr>
            <w:r w:rsidRPr="00D707FE">
              <w:rPr>
                <w:lang w:eastAsia="en-US"/>
              </w:rPr>
              <w:t>20</w:t>
            </w:r>
          </w:p>
        </w:tc>
        <w:tc>
          <w:tcPr>
            <w:tcW w:w="1530" w:type="dxa"/>
            <w:tcBorders>
              <w:top w:val="single" w:sz="4" w:space="0" w:color="auto"/>
            </w:tcBorders>
            <w:vAlign w:val="center"/>
          </w:tcPr>
          <w:p w14:paraId="2551E43A" w14:textId="77777777" w:rsidR="00D707FE" w:rsidRPr="00D707FE" w:rsidRDefault="00D707FE" w:rsidP="00D707FE">
            <w:pPr>
              <w:spacing w:line="240" w:lineRule="auto"/>
              <w:jc w:val="right"/>
              <w:rPr>
                <w:lang w:eastAsia="en-US"/>
              </w:rPr>
            </w:pPr>
            <w:r w:rsidRPr="00D707FE">
              <w:rPr>
                <w:lang w:eastAsia="en-US"/>
              </w:rPr>
              <w:t>8.7</w:t>
            </w:r>
          </w:p>
        </w:tc>
        <w:tc>
          <w:tcPr>
            <w:tcW w:w="1710" w:type="dxa"/>
            <w:tcBorders>
              <w:top w:val="single" w:sz="4" w:space="0" w:color="auto"/>
            </w:tcBorders>
            <w:vAlign w:val="center"/>
          </w:tcPr>
          <w:p w14:paraId="51AD4475" w14:textId="77777777" w:rsidR="00D707FE" w:rsidRPr="00D707FE" w:rsidRDefault="00D707FE" w:rsidP="00D707FE">
            <w:pPr>
              <w:spacing w:line="240" w:lineRule="auto"/>
              <w:jc w:val="right"/>
              <w:rPr>
                <w:lang w:eastAsia="en-US"/>
              </w:rPr>
            </w:pPr>
            <w:r w:rsidRPr="00D707FE">
              <w:rPr>
                <w:lang w:eastAsia="en-US"/>
              </w:rPr>
              <w:t>20</w:t>
            </w:r>
          </w:p>
        </w:tc>
        <w:tc>
          <w:tcPr>
            <w:tcW w:w="1710" w:type="dxa"/>
            <w:tcBorders>
              <w:top w:val="single" w:sz="4" w:space="0" w:color="auto"/>
            </w:tcBorders>
            <w:vAlign w:val="center"/>
          </w:tcPr>
          <w:p w14:paraId="7F282FF7" w14:textId="77777777" w:rsidR="00D707FE" w:rsidRPr="00D707FE" w:rsidRDefault="00D707FE" w:rsidP="00D707FE">
            <w:pPr>
              <w:spacing w:line="240" w:lineRule="auto"/>
              <w:jc w:val="right"/>
              <w:rPr>
                <w:lang w:eastAsia="en-US"/>
              </w:rPr>
            </w:pPr>
            <w:r w:rsidRPr="00D707FE">
              <w:rPr>
                <w:lang w:eastAsia="en-US"/>
              </w:rPr>
              <w:t>9.2</w:t>
            </w:r>
          </w:p>
        </w:tc>
        <w:tc>
          <w:tcPr>
            <w:tcW w:w="1530" w:type="dxa"/>
            <w:tcBorders>
              <w:top w:val="single" w:sz="4" w:space="0" w:color="auto"/>
            </w:tcBorders>
            <w:vAlign w:val="center"/>
          </w:tcPr>
          <w:p w14:paraId="43C51369" w14:textId="77777777" w:rsidR="00D707FE" w:rsidRPr="00D707FE" w:rsidRDefault="00D707FE" w:rsidP="00D707FE">
            <w:pPr>
              <w:spacing w:line="240" w:lineRule="auto"/>
              <w:jc w:val="right"/>
              <w:rPr>
                <w:lang w:eastAsia="en-US"/>
              </w:rPr>
            </w:pPr>
            <w:r w:rsidRPr="00D707FE">
              <w:rPr>
                <w:lang w:eastAsia="en-US"/>
              </w:rPr>
              <w:t>0.94</w:t>
            </w:r>
          </w:p>
        </w:tc>
        <w:tc>
          <w:tcPr>
            <w:tcW w:w="1620" w:type="dxa"/>
            <w:tcBorders>
              <w:top w:val="single" w:sz="4" w:space="0" w:color="auto"/>
            </w:tcBorders>
            <w:vAlign w:val="center"/>
          </w:tcPr>
          <w:p w14:paraId="7A868692" w14:textId="77777777" w:rsidR="00D707FE" w:rsidRPr="00D707FE" w:rsidRDefault="00D707FE" w:rsidP="00D707FE">
            <w:pPr>
              <w:spacing w:line="240" w:lineRule="auto"/>
              <w:jc w:val="right"/>
              <w:rPr>
                <w:lang w:eastAsia="en-US"/>
              </w:rPr>
            </w:pPr>
            <w:r w:rsidRPr="00D707FE">
              <w:rPr>
                <w:lang w:eastAsia="en-US"/>
              </w:rPr>
              <w:t>0.49 to 1.81</w:t>
            </w:r>
          </w:p>
        </w:tc>
        <w:tc>
          <w:tcPr>
            <w:tcW w:w="990" w:type="dxa"/>
            <w:tcBorders>
              <w:top w:val="single" w:sz="4" w:space="0" w:color="auto"/>
            </w:tcBorders>
            <w:shd w:val="clear" w:color="auto" w:fill="FFFFFF" w:themeFill="background1"/>
            <w:vAlign w:val="center"/>
          </w:tcPr>
          <w:p w14:paraId="15E590AB" w14:textId="77777777" w:rsidR="00D707FE" w:rsidRPr="00D707FE" w:rsidRDefault="00D707FE" w:rsidP="00D707FE">
            <w:pPr>
              <w:spacing w:line="240" w:lineRule="auto"/>
              <w:jc w:val="right"/>
              <w:rPr>
                <w:lang w:eastAsia="en-US"/>
              </w:rPr>
            </w:pPr>
            <w:r w:rsidRPr="00D707FE">
              <w:rPr>
                <w:lang w:eastAsia="en-US"/>
              </w:rPr>
              <w:t>N/A</w:t>
            </w:r>
          </w:p>
        </w:tc>
      </w:tr>
      <w:tr w:rsidR="00D707FE" w:rsidRPr="00D707FE" w14:paraId="5A4ABC5A" w14:textId="77777777" w:rsidTr="00FA6FD2">
        <w:tc>
          <w:tcPr>
            <w:tcW w:w="2295" w:type="dxa"/>
            <w:gridSpan w:val="4"/>
            <w:vMerge w:val="restart"/>
            <w:tcBorders>
              <w:top w:val="single" w:sz="4" w:space="0" w:color="auto"/>
            </w:tcBorders>
            <w:vAlign w:val="center"/>
          </w:tcPr>
          <w:p w14:paraId="46546638" w14:textId="77777777" w:rsidR="00D707FE" w:rsidRPr="00D707FE" w:rsidRDefault="00D707FE" w:rsidP="00A91BC2">
            <w:pPr>
              <w:spacing w:after="200" w:line="240" w:lineRule="auto"/>
            </w:pPr>
            <w:r w:rsidRPr="00D707FE">
              <w:t xml:space="preserve">Stool Sample </w:t>
            </w:r>
            <w:r w:rsidR="00A91BC2" w:rsidRPr="00D707FE">
              <w:t>Resistan</w:t>
            </w:r>
            <w:r w:rsidR="00A91BC2">
              <w:t>ce</w:t>
            </w:r>
            <w:r w:rsidR="00A91BC2" w:rsidRPr="00D707FE">
              <w:t xml:space="preserve"> </w:t>
            </w:r>
            <w:r w:rsidRPr="00D707FE">
              <w:t>(at 2 weeks)</w:t>
            </w:r>
          </w:p>
        </w:tc>
        <w:tc>
          <w:tcPr>
            <w:tcW w:w="2662" w:type="dxa"/>
            <w:tcBorders>
              <w:top w:val="single" w:sz="4" w:space="0" w:color="auto"/>
            </w:tcBorders>
            <w:vAlign w:val="center"/>
          </w:tcPr>
          <w:p w14:paraId="2EE23F72" w14:textId="77777777" w:rsidR="00D707FE" w:rsidRPr="00D707FE" w:rsidRDefault="00D707FE" w:rsidP="00D707FE">
            <w:pPr>
              <w:spacing w:after="200" w:line="240" w:lineRule="auto"/>
            </w:pPr>
            <w:r w:rsidRPr="00D707FE">
              <w:t>Ciprofloxacin</w:t>
            </w:r>
          </w:p>
        </w:tc>
        <w:tc>
          <w:tcPr>
            <w:tcW w:w="983" w:type="dxa"/>
            <w:tcBorders>
              <w:top w:val="single" w:sz="4" w:space="0" w:color="auto"/>
            </w:tcBorders>
            <w:vAlign w:val="center"/>
          </w:tcPr>
          <w:p w14:paraId="38A8CEBB" w14:textId="77777777" w:rsidR="00D707FE" w:rsidRPr="00D707FE" w:rsidRDefault="00D707FE" w:rsidP="00D707FE">
            <w:pPr>
              <w:spacing w:line="240" w:lineRule="auto"/>
              <w:jc w:val="right"/>
              <w:rPr>
                <w:highlight w:val="yellow"/>
                <w:lang w:eastAsia="en-US"/>
              </w:rPr>
            </w:pPr>
            <w:r w:rsidRPr="00D707FE">
              <w:rPr>
                <w:rFonts w:cs="Arial"/>
                <w:color w:val="000000"/>
                <w:lang w:eastAsia="en-US"/>
              </w:rPr>
              <w:t>33</w:t>
            </w:r>
          </w:p>
        </w:tc>
        <w:tc>
          <w:tcPr>
            <w:tcW w:w="1530" w:type="dxa"/>
            <w:tcBorders>
              <w:top w:val="single" w:sz="4" w:space="0" w:color="auto"/>
            </w:tcBorders>
            <w:vAlign w:val="center"/>
          </w:tcPr>
          <w:p w14:paraId="3F0FBF5D" w14:textId="77777777" w:rsidR="00D707FE" w:rsidRPr="00D707FE" w:rsidRDefault="00D707FE" w:rsidP="00D707FE">
            <w:pPr>
              <w:spacing w:line="240" w:lineRule="auto"/>
              <w:jc w:val="right"/>
              <w:rPr>
                <w:highlight w:val="yellow"/>
                <w:lang w:eastAsia="en-US"/>
              </w:rPr>
            </w:pPr>
            <w:r w:rsidRPr="00D707FE">
              <w:rPr>
                <w:rFonts w:cs="Arial"/>
                <w:color w:val="000000"/>
                <w:lang w:eastAsia="en-US"/>
              </w:rPr>
              <w:t>22.4</w:t>
            </w:r>
          </w:p>
        </w:tc>
        <w:tc>
          <w:tcPr>
            <w:tcW w:w="1710" w:type="dxa"/>
            <w:tcBorders>
              <w:top w:val="single" w:sz="4" w:space="0" w:color="auto"/>
            </w:tcBorders>
            <w:vAlign w:val="center"/>
          </w:tcPr>
          <w:p w14:paraId="5A2D2E0C" w14:textId="77777777" w:rsidR="00D707FE" w:rsidRPr="00D707FE" w:rsidRDefault="00D707FE" w:rsidP="00D707FE">
            <w:pPr>
              <w:spacing w:line="240" w:lineRule="auto"/>
              <w:jc w:val="right"/>
              <w:rPr>
                <w:highlight w:val="yellow"/>
                <w:lang w:eastAsia="en-US"/>
              </w:rPr>
            </w:pPr>
            <w:r w:rsidRPr="00D707FE">
              <w:rPr>
                <w:rFonts w:cs="Arial"/>
                <w:color w:val="000000"/>
                <w:lang w:eastAsia="en-US"/>
              </w:rPr>
              <w:t>34</w:t>
            </w:r>
          </w:p>
        </w:tc>
        <w:tc>
          <w:tcPr>
            <w:tcW w:w="1710" w:type="dxa"/>
            <w:tcBorders>
              <w:top w:val="single" w:sz="4" w:space="0" w:color="auto"/>
            </w:tcBorders>
            <w:vAlign w:val="center"/>
          </w:tcPr>
          <w:p w14:paraId="124C6558" w14:textId="77777777" w:rsidR="00D707FE" w:rsidRPr="00D707FE" w:rsidRDefault="00D707FE" w:rsidP="00D707FE">
            <w:pPr>
              <w:spacing w:line="240" w:lineRule="auto"/>
              <w:jc w:val="right"/>
              <w:rPr>
                <w:highlight w:val="yellow"/>
                <w:lang w:eastAsia="en-US"/>
              </w:rPr>
            </w:pPr>
            <w:r w:rsidRPr="00D707FE">
              <w:rPr>
                <w:rFonts w:cs="Arial"/>
                <w:color w:val="000000"/>
                <w:lang w:eastAsia="en-US"/>
              </w:rPr>
              <w:t>24.5</w:t>
            </w:r>
          </w:p>
        </w:tc>
        <w:tc>
          <w:tcPr>
            <w:tcW w:w="1530" w:type="dxa"/>
            <w:tcBorders>
              <w:top w:val="single" w:sz="4" w:space="0" w:color="auto"/>
            </w:tcBorders>
            <w:vAlign w:val="center"/>
          </w:tcPr>
          <w:p w14:paraId="17D8926D" w14:textId="77777777" w:rsidR="00D707FE" w:rsidRPr="00D707FE" w:rsidRDefault="00D707FE" w:rsidP="00D707FE">
            <w:pPr>
              <w:spacing w:line="240" w:lineRule="auto"/>
              <w:jc w:val="right"/>
              <w:rPr>
                <w:highlight w:val="yellow"/>
                <w:lang w:eastAsia="en-US"/>
              </w:rPr>
            </w:pPr>
            <w:r w:rsidRPr="00D707FE">
              <w:rPr>
                <w:lang w:eastAsia="en-US"/>
              </w:rPr>
              <w:t>0.96</w:t>
            </w:r>
          </w:p>
        </w:tc>
        <w:tc>
          <w:tcPr>
            <w:tcW w:w="1620" w:type="dxa"/>
            <w:tcBorders>
              <w:top w:val="single" w:sz="4" w:space="0" w:color="auto"/>
            </w:tcBorders>
            <w:vAlign w:val="center"/>
          </w:tcPr>
          <w:p w14:paraId="6A760E93" w14:textId="77777777" w:rsidR="00D707FE" w:rsidRPr="00D707FE" w:rsidRDefault="00D707FE" w:rsidP="00D707FE">
            <w:pPr>
              <w:spacing w:line="240" w:lineRule="auto"/>
              <w:jc w:val="right"/>
              <w:rPr>
                <w:highlight w:val="yellow"/>
                <w:lang w:eastAsia="en-US"/>
              </w:rPr>
            </w:pPr>
            <w:r w:rsidRPr="00D707FE">
              <w:rPr>
                <w:lang w:eastAsia="en-US"/>
              </w:rPr>
              <w:t>0.54 to 1.71</w:t>
            </w:r>
          </w:p>
        </w:tc>
        <w:tc>
          <w:tcPr>
            <w:tcW w:w="990" w:type="dxa"/>
            <w:tcBorders>
              <w:top w:val="single" w:sz="4" w:space="0" w:color="auto"/>
            </w:tcBorders>
            <w:shd w:val="clear" w:color="auto" w:fill="FFFFFF" w:themeFill="background1"/>
            <w:vAlign w:val="center"/>
          </w:tcPr>
          <w:p w14:paraId="4E1A1955" w14:textId="77777777" w:rsidR="00D707FE" w:rsidRPr="00D707FE" w:rsidRDefault="00D707FE" w:rsidP="00D707FE">
            <w:pPr>
              <w:spacing w:line="240" w:lineRule="auto"/>
              <w:jc w:val="right"/>
              <w:rPr>
                <w:highlight w:val="yellow"/>
                <w:lang w:eastAsia="en-US"/>
              </w:rPr>
            </w:pPr>
            <w:r w:rsidRPr="00D707FE">
              <w:rPr>
                <w:lang w:eastAsia="en-US"/>
              </w:rPr>
              <w:t>0.396</w:t>
            </w:r>
          </w:p>
        </w:tc>
      </w:tr>
      <w:tr w:rsidR="00D707FE" w:rsidRPr="00D707FE" w14:paraId="48475B1F" w14:textId="77777777" w:rsidTr="00FA6FD2">
        <w:tc>
          <w:tcPr>
            <w:tcW w:w="2295" w:type="dxa"/>
            <w:gridSpan w:val="4"/>
            <w:vMerge/>
            <w:vAlign w:val="center"/>
          </w:tcPr>
          <w:p w14:paraId="0028A6CF" w14:textId="77777777" w:rsidR="00D707FE" w:rsidRPr="00D707FE" w:rsidRDefault="00D707FE" w:rsidP="00D707FE">
            <w:pPr>
              <w:spacing w:after="200" w:line="240" w:lineRule="auto"/>
            </w:pPr>
          </w:p>
        </w:tc>
        <w:tc>
          <w:tcPr>
            <w:tcW w:w="2662" w:type="dxa"/>
            <w:vAlign w:val="center"/>
          </w:tcPr>
          <w:p w14:paraId="32940C12" w14:textId="77777777" w:rsidR="00D707FE" w:rsidRPr="00D707FE" w:rsidRDefault="00D707FE" w:rsidP="00D707FE">
            <w:pPr>
              <w:spacing w:after="200" w:line="240" w:lineRule="auto"/>
            </w:pPr>
            <w:r w:rsidRPr="00D707FE">
              <w:rPr>
                <w:rStyle w:val="st1"/>
                <w:rFonts w:cs="Arial"/>
                <w:color w:val="545454"/>
              </w:rPr>
              <w:t xml:space="preserve">extended-spectrum beta-lactamases </w:t>
            </w:r>
            <w:r>
              <w:rPr>
                <w:rStyle w:val="st1"/>
                <w:rFonts w:cs="Arial"/>
                <w:color w:val="545454"/>
              </w:rPr>
              <w:t>(</w:t>
            </w:r>
            <w:r w:rsidRPr="00D707FE">
              <w:t>ESBL</w:t>
            </w:r>
            <w:r>
              <w:t>)</w:t>
            </w:r>
          </w:p>
        </w:tc>
        <w:tc>
          <w:tcPr>
            <w:tcW w:w="983" w:type="dxa"/>
            <w:tcBorders>
              <w:top w:val="single" w:sz="4" w:space="0" w:color="auto"/>
            </w:tcBorders>
            <w:vAlign w:val="center"/>
          </w:tcPr>
          <w:p w14:paraId="749FE335" w14:textId="77777777" w:rsidR="00D707FE" w:rsidRPr="00D707FE" w:rsidRDefault="00D707FE" w:rsidP="00D707FE">
            <w:pPr>
              <w:spacing w:line="240" w:lineRule="auto"/>
              <w:jc w:val="right"/>
              <w:rPr>
                <w:highlight w:val="yellow"/>
                <w:lang w:eastAsia="en-US"/>
              </w:rPr>
            </w:pPr>
            <w:r w:rsidRPr="00D707FE">
              <w:rPr>
                <w:rFonts w:cs="Arial"/>
                <w:color w:val="000000"/>
                <w:lang w:eastAsia="en-US"/>
              </w:rPr>
              <w:t>12</w:t>
            </w:r>
          </w:p>
        </w:tc>
        <w:tc>
          <w:tcPr>
            <w:tcW w:w="1530" w:type="dxa"/>
            <w:tcBorders>
              <w:top w:val="single" w:sz="4" w:space="0" w:color="auto"/>
            </w:tcBorders>
            <w:vAlign w:val="center"/>
          </w:tcPr>
          <w:p w14:paraId="34DC5A39" w14:textId="77777777" w:rsidR="00D707FE" w:rsidRPr="00D707FE" w:rsidRDefault="00D707FE" w:rsidP="00D707FE">
            <w:pPr>
              <w:spacing w:line="240" w:lineRule="auto"/>
              <w:jc w:val="right"/>
              <w:rPr>
                <w:highlight w:val="yellow"/>
                <w:lang w:eastAsia="en-US"/>
              </w:rPr>
            </w:pPr>
            <w:r w:rsidRPr="00D707FE">
              <w:rPr>
                <w:rFonts w:cs="Arial"/>
                <w:color w:val="000000"/>
                <w:lang w:eastAsia="en-US"/>
              </w:rPr>
              <w:t>8.2</w:t>
            </w:r>
          </w:p>
        </w:tc>
        <w:tc>
          <w:tcPr>
            <w:tcW w:w="1710" w:type="dxa"/>
            <w:tcBorders>
              <w:top w:val="single" w:sz="4" w:space="0" w:color="auto"/>
            </w:tcBorders>
            <w:vAlign w:val="center"/>
          </w:tcPr>
          <w:p w14:paraId="047DFAD4" w14:textId="77777777" w:rsidR="00D707FE" w:rsidRPr="00D707FE" w:rsidRDefault="00D707FE" w:rsidP="00D707FE">
            <w:pPr>
              <w:spacing w:line="240" w:lineRule="auto"/>
              <w:jc w:val="right"/>
              <w:rPr>
                <w:highlight w:val="yellow"/>
                <w:lang w:eastAsia="en-US"/>
              </w:rPr>
            </w:pPr>
            <w:r w:rsidRPr="00D707FE">
              <w:rPr>
                <w:rFonts w:cs="Arial"/>
                <w:color w:val="000000"/>
                <w:lang w:eastAsia="en-US"/>
              </w:rPr>
              <w:t>8</w:t>
            </w:r>
          </w:p>
        </w:tc>
        <w:tc>
          <w:tcPr>
            <w:tcW w:w="1710" w:type="dxa"/>
            <w:tcBorders>
              <w:top w:val="single" w:sz="4" w:space="0" w:color="auto"/>
            </w:tcBorders>
            <w:vAlign w:val="center"/>
          </w:tcPr>
          <w:p w14:paraId="700C3A61" w14:textId="77777777" w:rsidR="00D707FE" w:rsidRPr="00D707FE" w:rsidRDefault="00D707FE" w:rsidP="00D707FE">
            <w:pPr>
              <w:spacing w:line="240" w:lineRule="auto"/>
              <w:jc w:val="right"/>
              <w:rPr>
                <w:highlight w:val="yellow"/>
                <w:lang w:eastAsia="en-US"/>
              </w:rPr>
            </w:pPr>
            <w:r w:rsidRPr="00D707FE">
              <w:rPr>
                <w:rFonts w:cs="Arial"/>
                <w:color w:val="000000"/>
                <w:lang w:eastAsia="en-US"/>
              </w:rPr>
              <w:t>5.8</w:t>
            </w:r>
          </w:p>
        </w:tc>
        <w:tc>
          <w:tcPr>
            <w:tcW w:w="1530" w:type="dxa"/>
            <w:tcBorders>
              <w:top w:val="single" w:sz="4" w:space="0" w:color="auto"/>
            </w:tcBorders>
            <w:vAlign w:val="center"/>
          </w:tcPr>
          <w:p w14:paraId="20289141" w14:textId="77777777" w:rsidR="00D707FE" w:rsidRPr="00D707FE" w:rsidRDefault="00D707FE" w:rsidP="00D707FE">
            <w:pPr>
              <w:spacing w:line="240" w:lineRule="auto"/>
              <w:jc w:val="right"/>
              <w:rPr>
                <w:highlight w:val="yellow"/>
                <w:lang w:eastAsia="en-US"/>
              </w:rPr>
            </w:pPr>
            <w:r w:rsidRPr="00D707FE">
              <w:rPr>
                <w:lang w:eastAsia="en-US"/>
              </w:rPr>
              <w:t>1.35</w:t>
            </w:r>
          </w:p>
        </w:tc>
        <w:tc>
          <w:tcPr>
            <w:tcW w:w="1620" w:type="dxa"/>
            <w:tcBorders>
              <w:top w:val="single" w:sz="4" w:space="0" w:color="auto"/>
            </w:tcBorders>
            <w:vAlign w:val="center"/>
          </w:tcPr>
          <w:p w14:paraId="4F592163" w14:textId="77777777" w:rsidR="00D707FE" w:rsidRPr="00D707FE" w:rsidRDefault="00D707FE" w:rsidP="00D707FE">
            <w:pPr>
              <w:spacing w:line="240" w:lineRule="auto"/>
              <w:jc w:val="right"/>
              <w:rPr>
                <w:highlight w:val="yellow"/>
                <w:lang w:eastAsia="en-US"/>
              </w:rPr>
            </w:pPr>
            <w:r w:rsidRPr="00D707FE">
              <w:rPr>
                <w:lang w:eastAsia="en-US"/>
              </w:rPr>
              <w:t>0.53 to 3.46</w:t>
            </w:r>
          </w:p>
        </w:tc>
        <w:tc>
          <w:tcPr>
            <w:tcW w:w="990" w:type="dxa"/>
            <w:tcBorders>
              <w:top w:val="single" w:sz="4" w:space="0" w:color="auto"/>
            </w:tcBorders>
            <w:shd w:val="clear" w:color="auto" w:fill="FFFFFF" w:themeFill="background1"/>
            <w:vAlign w:val="center"/>
          </w:tcPr>
          <w:p w14:paraId="2962A457" w14:textId="77777777" w:rsidR="00D707FE" w:rsidRPr="00D707FE" w:rsidRDefault="00D707FE" w:rsidP="00D707FE">
            <w:pPr>
              <w:spacing w:line="240" w:lineRule="auto"/>
              <w:jc w:val="right"/>
              <w:rPr>
                <w:highlight w:val="yellow"/>
                <w:lang w:eastAsia="en-US"/>
              </w:rPr>
            </w:pPr>
            <w:r w:rsidRPr="00D707FE">
              <w:rPr>
                <w:lang w:eastAsia="en-US"/>
              </w:rPr>
              <w:t>N/A</w:t>
            </w:r>
          </w:p>
        </w:tc>
      </w:tr>
      <w:tr w:rsidR="00D707FE" w:rsidRPr="00D707FE" w14:paraId="2037DF7C" w14:textId="77777777" w:rsidTr="00FA6FD2">
        <w:tc>
          <w:tcPr>
            <w:tcW w:w="2295" w:type="dxa"/>
            <w:gridSpan w:val="4"/>
            <w:vMerge/>
            <w:vAlign w:val="center"/>
          </w:tcPr>
          <w:p w14:paraId="747F92F8" w14:textId="77777777" w:rsidR="00D707FE" w:rsidRPr="00D707FE" w:rsidRDefault="00D707FE" w:rsidP="00D707FE">
            <w:pPr>
              <w:spacing w:line="240" w:lineRule="auto"/>
              <w:rPr>
                <w:highlight w:val="yellow"/>
              </w:rPr>
            </w:pPr>
          </w:p>
        </w:tc>
        <w:tc>
          <w:tcPr>
            <w:tcW w:w="2662" w:type="dxa"/>
            <w:vAlign w:val="center"/>
          </w:tcPr>
          <w:p w14:paraId="5D3624B6" w14:textId="77777777" w:rsidR="00D707FE" w:rsidRPr="00D707FE" w:rsidRDefault="00D707FE" w:rsidP="00D707FE">
            <w:pPr>
              <w:spacing w:line="240" w:lineRule="auto"/>
              <w:rPr>
                <w:highlight w:val="yellow"/>
              </w:rPr>
            </w:pPr>
            <w:r w:rsidRPr="00D707FE">
              <w:t>Gentamicin</w:t>
            </w:r>
          </w:p>
        </w:tc>
        <w:tc>
          <w:tcPr>
            <w:tcW w:w="983" w:type="dxa"/>
            <w:tcBorders>
              <w:top w:val="single" w:sz="4" w:space="0" w:color="auto"/>
            </w:tcBorders>
            <w:vAlign w:val="center"/>
          </w:tcPr>
          <w:p w14:paraId="012B3443" w14:textId="77777777" w:rsidR="00D707FE" w:rsidRPr="00D707FE" w:rsidRDefault="00D707FE" w:rsidP="00D707FE">
            <w:pPr>
              <w:spacing w:line="240" w:lineRule="auto"/>
              <w:jc w:val="right"/>
              <w:rPr>
                <w:highlight w:val="yellow"/>
                <w:lang w:eastAsia="en-US"/>
              </w:rPr>
            </w:pPr>
            <w:r w:rsidRPr="00D707FE">
              <w:rPr>
                <w:rFonts w:cs="Arial"/>
                <w:color w:val="000000"/>
                <w:lang w:eastAsia="en-US"/>
              </w:rPr>
              <w:t>16</w:t>
            </w:r>
          </w:p>
        </w:tc>
        <w:tc>
          <w:tcPr>
            <w:tcW w:w="1530" w:type="dxa"/>
            <w:tcBorders>
              <w:top w:val="single" w:sz="4" w:space="0" w:color="auto"/>
            </w:tcBorders>
            <w:vAlign w:val="center"/>
          </w:tcPr>
          <w:p w14:paraId="71808F28" w14:textId="77777777" w:rsidR="00D707FE" w:rsidRPr="00D707FE" w:rsidRDefault="00D707FE" w:rsidP="00D707FE">
            <w:pPr>
              <w:spacing w:line="240" w:lineRule="auto"/>
              <w:jc w:val="right"/>
              <w:rPr>
                <w:highlight w:val="yellow"/>
                <w:lang w:eastAsia="en-US"/>
              </w:rPr>
            </w:pPr>
            <w:r w:rsidRPr="00D707FE">
              <w:rPr>
                <w:rFonts w:cs="Arial"/>
                <w:color w:val="000000"/>
                <w:lang w:eastAsia="en-US"/>
              </w:rPr>
              <w:t>10.9</w:t>
            </w:r>
          </w:p>
        </w:tc>
        <w:tc>
          <w:tcPr>
            <w:tcW w:w="1710" w:type="dxa"/>
            <w:tcBorders>
              <w:top w:val="single" w:sz="4" w:space="0" w:color="auto"/>
            </w:tcBorders>
            <w:vAlign w:val="center"/>
          </w:tcPr>
          <w:p w14:paraId="6C00E0CC" w14:textId="77777777" w:rsidR="00D707FE" w:rsidRPr="00D707FE" w:rsidRDefault="00D707FE" w:rsidP="00D707FE">
            <w:pPr>
              <w:spacing w:line="240" w:lineRule="auto"/>
              <w:jc w:val="right"/>
              <w:rPr>
                <w:highlight w:val="yellow"/>
                <w:lang w:eastAsia="en-US"/>
              </w:rPr>
            </w:pPr>
            <w:r w:rsidRPr="00D707FE">
              <w:rPr>
                <w:rFonts w:cs="Arial"/>
                <w:color w:val="000000"/>
                <w:lang w:eastAsia="en-US"/>
              </w:rPr>
              <w:t>9</w:t>
            </w:r>
          </w:p>
        </w:tc>
        <w:tc>
          <w:tcPr>
            <w:tcW w:w="1710" w:type="dxa"/>
            <w:tcBorders>
              <w:top w:val="single" w:sz="4" w:space="0" w:color="auto"/>
            </w:tcBorders>
            <w:vAlign w:val="center"/>
          </w:tcPr>
          <w:p w14:paraId="78BCF3CF" w14:textId="77777777" w:rsidR="00D707FE" w:rsidRPr="00D707FE" w:rsidRDefault="00D707FE" w:rsidP="00D707FE">
            <w:pPr>
              <w:spacing w:line="240" w:lineRule="auto"/>
              <w:jc w:val="right"/>
              <w:rPr>
                <w:highlight w:val="yellow"/>
                <w:lang w:eastAsia="en-US"/>
              </w:rPr>
            </w:pPr>
            <w:r w:rsidRPr="00D707FE">
              <w:rPr>
                <w:rFonts w:cs="Arial"/>
                <w:color w:val="000000"/>
                <w:lang w:eastAsia="en-US"/>
              </w:rPr>
              <w:t>6.5</w:t>
            </w:r>
          </w:p>
        </w:tc>
        <w:tc>
          <w:tcPr>
            <w:tcW w:w="1530" w:type="dxa"/>
            <w:tcBorders>
              <w:top w:val="single" w:sz="4" w:space="0" w:color="auto"/>
            </w:tcBorders>
            <w:vAlign w:val="center"/>
          </w:tcPr>
          <w:p w14:paraId="03E2363A" w14:textId="77777777" w:rsidR="00D707FE" w:rsidRPr="00D707FE" w:rsidRDefault="00D707FE" w:rsidP="00D707FE">
            <w:pPr>
              <w:spacing w:line="240" w:lineRule="auto"/>
              <w:jc w:val="right"/>
              <w:rPr>
                <w:highlight w:val="yellow"/>
                <w:lang w:eastAsia="en-US"/>
              </w:rPr>
            </w:pPr>
            <w:r w:rsidRPr="00D707FE">
              <w:rPr>
                <w:lang w:eastAsia="en-US"/>
              </w:rPr>
              <w:t>1.75</w:t>
            </w:r>
          </w:p>
        </w:tc>
        <w:tc>
          <w:tcPr>
            <w:tcW w:w="1620" w:type="dxa"/>
            <w:tcBorders>
              <w:top w:val="single" w:sz="4" w:space="0" w:color="auto"/>
            </w:tcBorders>
            <w:vAlign w:val="center"/>
          </w:tcPr>
          <w:p w14:paraId="18470373" w14:textId="77777777" w:rsidR="00D707FE" w:rsidRPr="00D707FE" w:rsidRDefault="00D707FE" w:rsidP="00D707FE">
            <w:pPr>
              <w:spacing w:line="240" w:lineRule="auto"/>
              <w:jc w:val="right"/>
              <w:rPr>
                <w:highlight w:val="yellow"/>
                <w:lang w:eastAsia="en-US"/>
              </w:rPr>
            </w:pPr>
            <w:r w:rsidRPr="00D707FE">
              <w:rPr>
                <w:lang w:eastAsia="en-US"/>
              </w:rPr>
              <w:t>0.74 to 4.42</w:t>
            </w:r>
          </w:p>
        </w:tc>
        <w:tc>
          <w:tcPr>
            <w:tcW w:w="990" w:type="dxa"/>
            <w:tcBorders>
              <w:top w:val="single" w:sz="4" w:space="0" w:color="auto"/>
            </w:tcBorders>
            <w:shd w:val="clear" w:color="auto" w:fill="FFFFFF" w:themeFill="background1"/>
            <w:vAlign w:val="center"/>
          </w:tcPr>
          <w:p w14:paraId="775C04FA" w14:textId="77777777" w:rsidR="00D707FE" w:rsidRPr="00D707FE" w:rsidRDefault="00D707FE" w:rsidP="00D707FE">
            <w:pPr>
              <w:spacing w:line="240" w:lineRule="auto"/>
              <w:jc w:val="right"/>
              <w:rPr>
                <w:highlight w:val="yellow"/>
                <w:lang w:eastAsia="en-US"/>
              </w:rPr>
            </w:pPr>
            <w:r w:rsidRPr="00D707FE">
              <w:rPr>
                <w:lang w:eastAsia="en-US"/>
              </w:rPr>
              <w:t>N/A</w:t>
            </w:r>
          </w:p>
        </w:tc>
      </w:tr>
      <w:tr w:rsidR="00D707FE" w:rsidRPr="00D707FE" w14:paraId="71C61341" w14:textId="77777777" w:rsidTr="00FA6FD2">
        <w:tc>
          <w:tcPr>
            <w:tcW w:w="2295" w:type="dxa"/>
            <w:gridSpan w:val="4"/>
            <w:vMerge/>
            <w:vAlign w:val="center"/>
          </w:tcPr>
          <w:p w14:paraId="1A856AD8" w14:textId="77777777" w:rsidR="00D707FE" w:rsidRPr="00D707FE" w:rsidRDefault="00D707FE" w:rsidP="00D707FE">
            <w:pPr>
              <w:spacing w:line="240" w:lineRule="auto"/>
              <w:rPr>
                <w:highlight w:val="yellow"/>
              </w:rPr>
            </w:pPr>
          </w:p>
        </w:tc>
        <w:tc>
          <w:tcPr>
            <w:tcW w:w="2662" w:type="dxa"/>
            <w:vAlign w:val="center"/>
          </w:tcPr>
          <w:p w14:paraId="0B60AF4C" w14:textId="77777777" w:rsidR="00D707FE" w:rsidRPr="00D707FE" w:rsidRDefault="00D707FE" w:rsidP="00D707FE">
            <w:pPr>
              <w:spacing w:line="240" w:lineRule="auto"/>
              <w:rPr>
                <w:highlight w:val="yellow"/>
              </w:rPr>
            </w:pPr>
            <w:r w:rsidRPr="00D707FE">
              <w:t>Carbapenem</w:t>
            </w:r>
          </w:p>
        </w:tc>
        <w:tc>
          <w:tcPr>
            <w:tcW w:w="983" w:type="dxa"/>
            <w:tcBorders>
              <w:top w:val="single" w:sz="4" w:space="0" w:color="auto"/>
            </w:tcBorders>
            <w:vAlign w:val="center"/>
          </w:tcPr>
          <w:p w14:paraId="1731AD63" w14:textId="77777777" w:rsidR="00D707FE" w:rsidRPr="00D707FE" w:rsidRDefault="00D707FE" w:rsidP="00D707FE">
            <w:pPr>
              <w:spacing w:line="240" w:lineRule="auto"/>
              <w:jc w:val="right"/>
              <w:rPr>
                <w:highlight w:val="yellow"/>
                <w:lang w:eastAsia="en-US"/>
              </w:rPr>
            </w:pPr>
            <w:r w:rsidRPr="00D707FE">
              <w:rPr>
                <w:rFonts w:cs="Arial"/>
                <w:color w:val="000000"/>
                <w:lang w:eastAsia="en-US"/>
              </w:rPr>
              <w:t>0</w:t>
            </w:r>
          </w:p>
        </w:tc>
        <w:tc>
          <w:tcPr>
            <w:tcW w:w="1530" w:type="dxa"/>
            <w:tcBorders>
              <w:top w:val="single" w:sz="4" w:space="0" w:color="auto"/>
            </w:tcBorders>
            <w:vAlign w:val="center"/>
          </w:tcPr>
          <w:p w14:paraId="67D559F9" w14:textId="77777777" w:rsidR="00D707FE" w:rsidRPr="00D707FE" w:rsidRDefault="00D707FE" w:rsidP="00D707FE">
            <w:pPr>
              <w:spacing w:line="240" w:lineRule="auto"/>
              <w:jc w:val="right"/>
              <w:rPr>
                <w:highlight w:val="yellow"/>
                <w:lang w:eastAsia="en-US"/>
              </w:rPr>
            </w:pPr>
            <w:r w:rsidRPr="00D707FE">
              <w:rPr>
                <w:rFonts w:cs="Arial"/>
                <w:color w:val="000000"/>
                <w:lang w:eastAsia="en-US"/>
              </w:rPr>
              <w:t>0.0</w:t>
            </w:r>
          </w:p>
        </w:tc>
        <w:tc>
          <w:tcPr>
            <w:tcW w:w="1710" w:type="dxa"/>
            <w:tcBorders>
              <w:top w:val="single" w:sz="4" w:space="0" w:color="auto"/>
            </w:tcBorders>
            <w:vAlign w:val="center"/>
          </w:tcPr>
          <w:p w14:paraId="7EE98955" w14:textId="77777777" w:rsidR="00D707FE" w:rsidRPr="00D707FE" w:rsidRDefault="00D707FE" w:rsidP="00D707FE">
            <w:pPr>
              <w:spacing w:line="240" w:lineRule="auto"/>
              <w:jc w:val="right"/>
              <w:rPr>
                <w:highlight w:val="yellow"/>
                <w:lang w:eastAsia="en-US"/>
              </w:rPr>
            </w:pPr>
            <w:r w:rsidRPr="00D707FE">
              <w:rPr>
                <w:rFonts w:cs="Arial"/>
                <w:color w:val="000000"/>
                <w:lang w:eastAsia="en-US"/>
              </w:rPr>
              <w:t>1</w:t>
            </w:r>
          </w:p>
        </w:tc>
        <w:tc>
          <w:tcPr>
            <w:tcW w:w="1710" w:type="dxa"/>
            <w:tcBorders>
              <w:top w:val="single" w:sz="4" w:space="0" w:color="auto"/>
            </w:tcBorders>
            <w:vAlign w:val="center"/>
          </w:tcPr>
          <w:p w14:paraId="604686F3" w14:textId="77777777" w:rsidR="00D707FE" w:rsidRPr="00D707FE" w:rsidRDefault="00D707FE" w:rsidP="00D707FE">
            <w:pPr>
              <w:spacing w:line="240" w:lineRule="auto"/>
              <w:jc w:val="right"/>
              <w:rPr>
                <w:highlight w:val="yellow"/>
                <w:lang w:eastAsia="en-US"/>
              </w:rPr>
            </w:pPr>
            <w:r w:rsidRPr="00D707FE">
              <w:rPr>
                <w:rFonts w:cs="Arial"/>
                <w:color w:val="000000"/>
                <w:lang w:eastAsia="en-US"/>
              </w:rPr>
              <w:t>0.7</w:t>
            </w:r>
          </w:p>
        </w:tc>
        <w:tc>
          <w:tcPr>
            <w:tcW w:w="4140" w:type="dxa"/>
            <w:gridSpan w:val="3"/>
            <w:tcBorders>
              <w:top w:val="single" w:sz="4" w:space="0" w:color="auto"/>
            </w:tcBorders>
            <w:vAlign w:val="center"/>
          </w:tcPr>
          <w:p w14:paraId="0CB408E6" w14:textId="77777777" w:rsidR="00D707FE" w:rsidRPr="00D707FE" w:rsidRDefault="00D707FE" w:rsidP="00D707FE">
            <w:pPr>
              <w:spacing w:line="240" w:lineRule="auto"/>
              <w:jc w:val="center"/>
              <w:rPr>
                <w:highlight w:val="yellow"/>
                <w:lang w:eastAsia="en-US"/>
              </w:rPr>
            </w:pPr>
            <w:r w:rsidRPr="00D707FE">
              <w:rPr>
                <w:lang w:eastAsia="en-US"/>
              </w:rPr>
              <w:t>Numbers too small for analysis</w:t>
            </w:r>
          </w:p>
        </w:tc>
      </w:tr>
      <w:tr w:rsidR="00D707FE" w:rsidRPr="00D707FE" w14:paraId="5B66BBB1" w14:textId="77777777" w:rsidTr="00FA6FD2">
        <w:tc>
          <w:tcPr>
            <w:tcW w:w="4957" w:type="dxa"/>
            <w:gridSpan w:val="5"/>
            <w:tcBorders>
              <w:top w:val="single" w:sz="4" w:space="0" w:color="auto"/>
              <w:bottom w:val="single" w:sz="4" w:space="0" w:color="auto"/>
            </w:tcBorders>
            <w:vAlign w:val="center"/>
          </w:tcPr>
          <w:p w14:paraId="56DD8B30" w14:textId="77777777" w:rsidR="00D707FE" w:rsidRPr="00D707FE" w:rsidRDefault="00D707FE" w:rsidP="00D707FE">
            <w:pPr>
              <w:spacing w:line="240" w:lineRule="auto"/>
              <w:rPr>
                <w:color w:val="FF0000"/>
              </w:rPr>
            </w:pPr>
            <w:r w:rsidRPr="00D707FE">
              <w:t>Recurrence</w:t>
            </w:r>
            <w:r w:rsidRPr="00D707FE">
              <w:rPr>
                <w:vertAlign w:val="superscript"/>
              </w:rPr>
              <w:t xml:space="preserve"> </w:t>
            </w:r>
            <w:r w:rsidRPr="00D707FE">
              <w:t>(within 3 months)</w:t>
            </w:r>
          </w:p>
        </w:tc>
        <w:tc>
          <w:tcPr>
            <w:tcW w:w="983" w:type="dxa"/>
            <w:tcBorders>
              <w:top w:val="single" w:sz="4" w:space="0" w:color="auto"/>
              <w:bottom w:val="single" w:sz="4" w:space="0" w:color="auto"/>
            </w:tcBorders>
            <w:vAlign w:val="center"/>
          </w:tcPr>
          <w:p w14:paraId="0C31A3E8" w14:textId="77777777" w:rsidR="00D707FE" w:rsidRPr="00D707FE" w:rsidRDefault="00D707FE" w:rsidP="00D707FE">
            <w:pPr>
              <w:spacing w:line="240" w:lineRule="auto"/>
              <w:jc w:val="right"/>
              <w:rPr>
                <w:lang w:eastAsia="en-US"/>
              </w:rPr>
            </w:pPr>
            <w:r w:rsidRPr="00D707FE">
              <w:rPr>
                <w:lang w:eastAsia="en-US"/>
              </w:rPr>
              <w:t>54</w:t>
            </w:r>
          </w:p>
        </w:tc>
        <w:tc>
          <w:tcPr>
            <w:tcW w:w="1530" w:type="dxa"/>
            <w:tcBorders>
              <w:top w:val="single" w:sz="4" w:space="0" w:color="auto"/>
              <w:bottom w:val="single" w:sz="4" w:space="0" w:color="auto"/>
            </w:tcBorders>
            <w:vAlign w:val="center"/>
          </w:tcPr>
          <w:p w14:paraId="6769AB3C" w14:textId="77777777" w:rsidR="00D707FE" w:rsidRPr="00D707FE" w:rsidRDefault="00D707FE" w:rsidP="00D707FE">
            <w:pPr>
              <w:spacing w:line="240" w:lineRule="auto"/>
              <w:jc w:val="right"/>
              <w:rPr>
                <w:lang w:eastAsia="en-US"/>
              </w:rPr>
            </w:pPr>
            <w:r w:rsidRPr="00D707FE">
              <w:rPr>
                <w:lang w:eastAsia="en-US"/>
              </w:rPr>
              <w:t>17.0</w:t>
            </w:r>
          </w:p>
        </w:tc>
        <w:tc>
          <w:tcPr>
            <w:tcW w:w="1710" w:type="dxa"/>
            <w:tcBorders>
              <w:top w:val="single" w:sz="4" w:space="0" w:color="auto"/>
              <w:bottom w:val="single" w:sz="4" w:space="0" w:color="auto"/>
            </w:tcBorders>
            <w:vAlign w:val="center"/>
          </w:tcPr>
          <w:p w14:paraId="5BDB003A" w14:textId="77777777" w:rsidR="00D707FE" w:rsidRPr="00D707FE" w:rsidRDefault="00D707FE" w:rsidP="00D707FE">
            <w:pPr>
              <w:spacing w:line="240" w:lineRule="auto"/>
              <w:jc w:val="right"/>
              <w:rPr>
                <w:lang w:eastAsia="en-US"/>
              </w:rPr>
            </w:pPr>
            <w:r w:rsidRPr="00D707FE">
              <w:rPr>
                <w:lang w:eastAsia="en-US"/>
              </w:rPr>
              <w:t>69</w:t>
            </w:r>
          </w:p>
        </w:tc>
        <w:tc>
          <w:tcPr>
            <w:tcW w:w="1710" w:type="dxa"/>
            <w:tcBorders>
              <w:top w:val="single" w:sz="4" w:space="0" w:color="auto"/>
              <w:bottom w:val="single" w:sz="4" w:space="0" w:color="auto"/>
            </w:tcBorders>
            <w:vAlign w:val="center"/>
          </w:tcPr>
          <w:p w14:paraId="7BA48C54" w14:textId="77777777" w:rsidR="00D707FE" w:rsidRPr="00D707FE" w:rsidRDefault="00D707FE" w:rsidP="00D707FE">
            <w:pPr>
              <w:spacing w:line="240" w:lineRule="auto"/>
              <w:jc w:val="right"/>
              <w:rPr>
                <w:lang w:eastAsia="en-US"/>
              </w:rPr>
            </w:pPr>
            <w:r w:rsidRPr="00D707FE">
              <w:rPr>
                <w:lang w:eastAsia="en-US"/>
              </w:rPr>
              <w:t>22.3</w:t>
            </w:r>
          </w:p>
        </w:tc>
        <w:tc>
          <w:tcPr>
            <w:tcW w:w="1530" w:type="dxa"/>
            <w:tcBorders>
              <w:top w:val="single" w:sz="4" w:space="0" w:color="auto"/>
              <w:bottom w:val="single" w:sz="4" w:space="0" w:color="auto"/>
            </w:tcBorders>
            <w:vAlign w:val="center"/>
          </w:tcPr>
          <w:p w14:paraId="72A87BDB" w14:textId="77777777" w:rsidR="00D707FE" w:rsidRPr="00D707FE" w:rsidRDefault="00D707FE" w:rsidP="00D707FE">
            <w:pPr>
              <w:spacing w:line="240" w:lineRule="auto"/>
              <w:jc w:val="right"/>
              <w:rPr>
                <w:lang w:eastAsia="en-US"/>
              </w:rPr>
            </w:pPr>
            <w:r w:rsidRPr="00D707FE">
              <w:rPr>
                <w:lang w:eastAsia="en-US"/>
              </w:rPr>
              <w:t>0.72</w:t>
            </w:r>
          </w:p>
        </w:tc>
        <w:tc>
          <w:tcPr>
            <w:tcW w:w="1620" w:type="dxa"/>
            <w:tcBorders>
              <w:top w:val="single" w:sz="4" w:space="0" w:color="auto"/>
              <w:bottom w:val="single" w:sz="4" w:space="0" w:color="auto"/>
            </w:tcBorders>
            <w:vAlign w:val="center"/>
          </w:tcPr>
          <w:p w14:paraId="44A47ED0" w14:textId="77777777" w:rsidR="00D707FE" w:rsidRPr="00D707FE" w:rsidRDefault="00D707FE" w:rsidP="00D707FE">
            <w:pPr>
              <w:spacing w:line="240" w:lineRule="auto"/>
              <w:jc w:val="right"/>
              <w:rPr>
                <w:lang w:eastAsia="en-US"/>
              </w:rPr>
            </w:pPr>
            <w:r w:rsidRPr="00D707FE">
              <w:rPr>
                <w:lang w:eastAsia="en-US"/>
              </w:rPr>
              <w:t>0.48 to 1.07</w:t>
            </w:r>
          </w:p>
        </w:tc>
        <w:tc>
          <w:tcPr>
            <w:tcW w:w="990" w:type="dxa"/>
            <w:tcBorders>
              <w:top w:val="single" w:sz="4" w:space="0" w:color="auto"/>
              <w:bottom w:val="single" w:sz="4" w:space="0" w:color="auto"/>
            </w:tcBorders>
            <w:shd w:val="clear" w:color="auto" w:fill="FFFFFF" w:themeFill="background1"/>
            <w:vAlign w:val="center"/>
          </w:tcPr>
          <w:p w14:paraId="75A1CDF2" w14:textId="77777777" w:rsidR="00D707FE" w:rsidRPr="00D707FE" w:rsidRDefault="00D707FE" w:rsidP="00D707FE">
            <w:pPr>
              <w:spacing w:line="240" w:lineRule="auto"/>
              <w:jc w:val="right"/>
              <w:rPr>
                <w:lang w:eastAsia="en-US"/>
              </w:rPr>
            </w:pPr>
            <w:r w:rsidRPr="00D707FE">
              <w:rPr>
                <w:lang w:eastAsia="en-US"/>
              </w:rPr>
              <w:t>N/A</w:t>
            </w:r>
          </w:p>
        </w:tc>
      </w:tr>
      <w:tr w:rsidR="00D707FE" w:rsidRPr="00D707FE" w14:paraId="1A136992" w14:textId="77777777" w:rsidTr="00FA6FD2">
        <w:tc>
          <w:tcPr>
            <w:tcW w:w="4957" w:type="dxa"/>
            <w:gridSpan w:val="5"/>
            <w:tcBorders>
              <w:top w:val="single" w:sz="4" w:space="0" w:color="auto"/>
              <w:bottom w:val="single" w:sz="4" w:space="0" w:color="auto"/>
            </w:tcBorders>
            <w:shd w:val="clear" w:color="auto" w:fill="F2F2F2" w:themeFill="background1" w:themeFillShade="F2"/>
            <w:vAlign w:val="center"/>
          </w:tcPr>
          <w:p w14:paraId="0F3B5C08" w14:textId="77777777" w:rsidR="00D707FE" w:rsidRPr="00D707FE" w:rsidRDefault="00D707FE" w:rsidP="00D707FE">
            <w:pPr>
              <w:spacing w:line="240" w:lineRule="auto"/>
              <w:rPr>
                <w:b/>
              </w:rPr>
            </w:pPr>
          </w:p>
        </w:tc>
        <w:tc>
          <w:tcPr>
            <w:tcW w:w="983" w:type="dxa"/>
            <w:tcBorders>
              <w:top w:val="single" w:sz="4" w:space="0" w:color="auto"/>
              <w:bottom w:val="single" w:sz="4" w:space="0" w:color="auto"/>
            </w:tcBorders>
            <w:shd w:val="clear" w:color="auto" w:fill="F2F2F2" w:themeFill="background1" w:themeFillShade="F2"/>
            <w:vAlign w:val="center"/>
          </w:tcPr>
          <w:p w14:paraId="73465381" w14:textId="77777777" w:rsidR="00D707FE" w:rsidRPr="00D707FE" w:rsidRDefault="00D707FE" w:rsidP="00D707FE">
            <w:pPr>
              <w:spacing w:line="240" w:lineRule="auto"/>
              <w:jc w:val="right"/>
              <w:rPr>
                <w:b/>
                <w:lang w:eastAsia="en-US"/>
              </w:rPr>
            </w:pPr>
            <w:r w:rsidRPr="00D707FE">
              <w:rPr>
                <w:b/>
                <w:lang w:eastAsia="en-US"/>
              </w:rPr>
              <w:t>median</w:t>
            </w:r>
          </w:p>
        </w:tc>
        <w:tc>
          <w:tcPr>
            <w:tcW w:w="1530" w:type="dxa"/>
            <w:tcBorders>
              <w:top w:val="single" w:sz="4" w:space="0" w:color="auto"/>
              <w:bottom w:val="single" w:sz="4" w:space="0" w:color="auto"/>
            </w:tcBorders>
            <w:shd w:val="clear" w:color="auto" w:fill="F2F2F2" w:themeFill="background1" w:themeFillShade="F2"/>
            <w:vAlign w:val="center"/>
          </w:tcPr>
          <w:p w14:paraId="6BFE6955" w14:textId="77777777" w:rsidR="00D707FE" w:rsidRPr="00D707FE" w:rsidRDefault="00D707FE" w:rsidP="00D707FE">
            <w:pPr>
              <w:spacing w:line="240" w:lineRule="auto"/>
              <w:jc w:val="right"/>
              <w:rPr>
                <w:b/>
                <w:lang w:eastAsia="en-US"/>
              </w:rPr>
            </w:pPr>
            <w:r w:rsidRPr="00D707FE">
              <w:rPr>
                <w:b/>
                <w:lang w:eastAsia="en-US"/>
              </w:rPr>
              <w:t>IQR</w:t>
            </w:r>
          </w:p>
        </w:tc>
        <w:tc>
          <w:tcPr>
            <w:tcW w:w="1710" w:type="dxa"/>
            <w:tcBorders>
              <w:top w:val="single" w:sz="4" w:space="0" w:color="auto"/>
              <w:bottom w:val="single" w:sz="4" w:space="0" w:color="auto"/>
            </w:tcBorders>
            <w:shd w:val="clear" w:color="auto" w:fill="F2F2F2" w:themeFill="background1" w:themeFillShade="F2"/>
            <w:vAlign w:val="center"/>
          </w:tcPr>
          <w:p w14:paraId="1A1BCA42" w14:textId="77777777" w:rsidR="00D707FE" w:rsidRPr="00D707FE" w:rsidRDefault="00D707FE" w:rsidP="00D707FE">
            <w:pPr>
              <w:spacing w:line="240" w:lineRule="auto"/>
              <w:jc w:val="right"/>
              <w:rPr>
                <w:b/>
                <w:lang w:eastAsia="en-US"/>
              </w:rPr>
            </w:pPr>
            <w:r w:rsidRPr="00D707FE">
              <w:rPr>
                <w:b/>
                <w:lang w:eastAsia="en-US"/>
              </w:rPr>
              <w:t>median</w:t>
            </w:r>
          </w:p>
        </w:tc>
        <w:tc>
          <w:tcPr>
            <w:tcW w:w="1710" w:type="dxa"/>
            <w:tcBorders>
              <w:top w:val="single" w:sz="4" w:space="0" w:color="auto"/>
              <w:bottom w:val="single" w:sz="4" w:space="0" w:color="auto"/>
            </w:tcBorders>
            <w:shd w:val="clear" w:color="auto" w:fill="F2F2F2" w:themeFill="background1" w:themeFillShade="F2"/>
            <w:vAlign w:val="center"/>
          </w:tcPr>
          <w:p w14:paraId="372AFA81" w14:textId="77777777" w:rsidR="00D707FE" w:rsidRPr="00D707FE" w:rsidRDefault="00D707FE" w:rsidP="00D707FE">
            <w:pPr>
              <w:spacing w:line="240" w:lineRule="auto"/>
              <w:jc w:val="right"/>
              <w:rPr>
                <w:b/>
                <w:lang w:eastAsia="en-US"/>
              </w:rPr>
            </w:pPr>
            <w:r w:rsidRPr="00D707FE">
              <w:rPr>
                <w:b/>
                <w:lang w:eastAsia="en-US"/>
              </w:rPr>
              <w:t>IQR</w:t>
            </w:r>
          </w:p>
        </w:tc>
        <w:tc>
          <w:tcPr>
            <w:tcW w:w="1530" w:type="dxa"/>
            <w:tcBorders>
              <w:top w:val="single" w:sz="4" w:space="0" w:color="auto"/>
              <w:bottom w:val="single" w:sz="4" w:space="0" w:color="auto"/>
            </w:tcBorders>
            <w:shd w:val="clear" w:color="auto" w:fill="F2F2F2" w:themeFill="background1" w:themeFillShade="F2"/>
            <w:vAlign w:val="center"/>
          </w:tcPr>
          <w:p w14:paraId="06D8E701" w14:textId="77777777" w:rsidR="00D707FE" w:rsidRPr="00D707FE" w:rsidRDefault="00D707FE" w:rsidP="00D707FE">
            <w:pPr>
              <w:spacing w:line="240" w:lineRule="auto"/>
              <w:jc w:val="right"/>
              <w:rPr>
                <w:b/>
                <w:lang w:eastAsia="en-US"/>
              </w:rPr>
            </w:pPr>
            <w:r w:rsidRPr="00D707FE">
              <w:rPr>
                <w:b/>
                <w:lang w:eastAsia="en-US"/>
              </w:rPr>
              <w:t>Hazard Ratio</w:t>
            </w:r>
          </w:p>
        </w:tc>
        <w:tc>
          <w:tcPr>
            <w:tcW w:w="1620" w:type="dxa"/>
            <w:tcBorders>
              <w:top w:val="single" w:sz="4" w:space="0" w:color="auto"/>
              <w:bottom w:val="single" w:sz="4" w:space="0" w:color="auto"/>
            </w:tcBorders>
            <w:shd w:val="clear" w:color="auto" w:fill="F2F2F2" w:themeFill="background1" w:themeFillShade="F2"/>
            <w:vAlign w:val="center"/>
          </w:tcPr>
          <w:p w14:paraId="4A22D76C" w14:textId="77777777" w:rsidR="00D707FE" w:rsidRPr="00D707FE" w:rsidRDefault="00D707FE" w:rsidP="00D707FE">
            <w:pPr>
              <w:spacing w:line="240" w:lineRule="auto"/>
              <w:jc w:val="right"/>
              <w:rPr>
                <w:b/>
                <w:lang w:eastAsia="en-US"/>
              </w:rPr>
            </w:pPr>
            <w:r w:rsidRPr="00D707FE">
              <w:rPr>
                <w:b/>
                <w:lang w:eastAsia="en-US"/>
              </w:rPr>
              <w:t>95% CI</w:t>
            </w:r>
          </w:p>
        </w:tc>
        <w:tc>
          <w:tcPr>
            <w:tcW w:w="990" w:type="dxa"/>
            <w:tcBorders>
              <w:top w:val="single" w:sz="4" w:space="0" w:color="auto"/>
              <w:bottom w:val="single" w:sz="4" w:space="0" w:color="auto"/>
            </w:tcBorders>
            <w:shd w:val="clear" w:color="auto" w:fill="F2F2F2" w:themeFill="background1" w:themeFillShade="F2"/>
            <w:vAlign w:val="center"/>
          </w:tcPr>
          <w:p w14:paraId="35AF1DB5" w14:textId="77777777" w:rsidR="00D707FE" w:rsidRPr="00D707FE" w:rsidRDefault="00D707FE" w:rsidP="00D707FE">
            <w:pPr>
              <w:spacing w:line="240" w:lineRule="auto"/>
              <w:jc w:val="right"/>
              <w:rPr>
                <w:b/>
                <w:lang w:eastAsia="en-US"/>
              </w:rPr>
            </w:pPr>
            <w:r w:rsidRPr="00D707FE">
              <w:rPr>
                <w:b/>
                <w:lang w:eastAsia="en-US"/>
              </w:rPr>
              <w:t>ICC</w:t>
            </w:r>
          </w:p>
        </w:tc>
      </w:tr>
      <w:tr w:rsidR="00D707FE" w:rsidRPr="00D707FE" w14:paraId="1B53A278" w14:textId="77777777" w:rsidTr="00FA6FD2">
        <w:tc>
          <w:tcPr>
            <w:tcW w:w="4957" w:type="dxa"/>
            <w:gridSpan w:val="5"/>
            <w:tcBorders>
              <w:top w:val="single" w:sz="4" w:space="0" w:color="auto"/>
              <w:bottom w:val="single" w:sz="4" w:space="0" w:color="auto"/>
            </w:tcBorders>
            <w:vAlign w:val="center"/>
          </w:tcPr>
          <w:p w14:paraId="75C5BE15" w14:textId="77777777" w:rsidR="00D707FE" w:rsidRPr="00D707FE" w:rsidRDefault="00D707FE" w:rsidP="00D707FE">
            <w:pPr>
              <w:spacing w:line="240" w:lineRule="auto"/>
            </w:pPr>
            <w:r w:rsidRPr="00D707FE">
              <w:t>Duration of all symptoms</w:t>
            </w:r>
          </w:p>
        </w:tc>
        <w:tc>
          <w:tcPr>
            <w:tcW w:w="983" w:type="dxa"/>
            <w:tcBorders>
              <w:top w:val="single" w:sz="4" w:space="0" w:color="auto"/>
              <w:bottom w:val="single" w:sz="4" w:space="0" w:color="auto"/>
            </w:tcBorders>
            <w:vAlign w:val="center"/>
          </w:tcPr>
          <w:p w14:paraId="3E1A26BD" w14:textId="77777777" w:rsidR="00D707FE" w:rsidRPr="00D707FE" w:rsidRDefault="00D707FE" w:rsidP="00D707FE">
            <w:pPr>
              <w:spacing w:line="240" w:lineRule="auto"/>
              <w:jc w:val="right"/>
              <w:rPr>
                <w:lang w:eastAsia="en-US"/>
              </w:rPr>
            </w:pPr>
            <w:r w:rsidRPr="00D707FE">
              <w:rPr>
                <w:lang w:eastAsia="en-US"/>
              </w:rPr>
              <w:t>8.0</w:t>
            </w:r>
          </w:p>
        </w:tc>
        <w:tc>
          <w:tcPr>
            <w:tcW w:w="1530" w:type="dxa"/>
            <w:tcBorders>
              <w:top w:val="single" w:sz="4" w:space="0" w:color="auto"/>
              <w:bottom w:val="single" w:sz="4" w:space="0" w:color="auto"/>
            </w:tcBorders>
            <w:vAlign w:val="center"/>
          </w:tcPr>
          <w:p w14:paraId="0C4CE4EC" w14:textId="77777777" w:rsidR="00D707FE" w:rsidRPr="00D707FE" w:rsidRDefault="00D707FE" w:rsidP="00D707FE">
            <w:pPr>
              <w:spacing w:line="240" w:lineRule="auto"/>
              <w:jc w:val="right"/>
              <w:rPr>
                <w:lang w:eastAsia="en-US"/>
              </w:rPr>
            </w:pPr>
            <w:r w:rsidRPr="00D707FE">
              <w:rPr>
                <w:lang w:eastAsia="en-US"/>
              </w:rPr>
              <w:t>5.0 to 14.0</w:t>
            </w:r>
          </w:p>
        </w:tc>
        <w:tc>
          <w:tcPr>
            <w:tcW w:w="1710" w:type="dxa"/>
            <w:tcBorders>
              <w:top w:val="single" w:sz="4" w:space="0" w:color="auto"/>
              <w:bottom w:val="single" w:sz="4" w:space="0" w:color="auto"/>
            </w:tcBorders>
            <w:vAlign w:val="center"/>
          </w:tcPr>
          <w:p w14:paraId="7CF6F76A" w14:textId="77777777" w:rsidR="00D707FE" w:rsidRPr="00D707FE" w:rsidRDefault="00D707FE" w:rsidP="00D707FE">
            <w:pPr>
              <w:spacing w:line="240" w:lineRule="auto"/>
              <w:jc w:val="right"/>
              <w:rPr>
                <w:lang w:eastAsia="en-US"/>
              </w:rPr>
            </w:pPr>
            <w:r w:rsidRPr="00D707FE">
              <w:rPr>
                <w:lang w:eastAsia="en-US"/>
              </w:rPr>
              <w:t>8.0</w:t>
            </w:r>
          </w:p>
        </w:tc>
        <w:tc>
          <w:tcPr>
            <w:tcW w:w="1710" w:type="dxa"/>
            <w:tcBorders>
              <w:top w:val="single" w:sz="4" w:space="0" w:color="auto"/>
              <w:bottom w:val="single" w:sz="4" w:space="0" w:color="auto"/>
            </w:tcBorders>
            <w:vAlign w:val="center"/>
          </w:tcPr>
          <w:p w14:paraId="297E9ADD" w14:textId="77777777" w:rsidR="00D707FE" w:rsidRPr="00D707FE" w:rsidRDefault="00D707FE" w:rsidP="00D707FE">
            <w:pPr>
              <w:spacing w:line="240" w:lineRule="auto"/>
              <w:jc w:val="right"/>
              <w:rPr>
                <w:lang w:eastAsia="en-US"/>
              </w:rPr>
            </w:pPr>
            <w:r w:rsidRPr="00D707FE">
              <w:rPr>
                <w:lang w:eastAsia="en-US"/>
              </w:rPr>
              <w:t>5.0 to 14.0</w:t>
            </w:r>
          </w:p>
        </w:tc>
        <w:tc>
          <w:tcPr>
            <w:tcW w:w="1530" w:type="dxa"/>
            <w:tcBorders>
              <w:top w:val="single" w:sz="4" w:space="0" w:color="auto"/>
              <w:bottom w:val="single" w:sz="4" w:space="0" w:color="auto"/>
            </w:tcBorders>
            <w:vAlign w:val="center"/>
          </w:tcPr>
          <w:p w14:paraId="7907E5C6" w14:textId="77777777" w:rsidR="00D707FE" w:rsidRPr="00D707FE" w:rsidRDefault="00D707FE" w:rsidP="00D707FE">
            <w:pPr>
              <w:spacing w:line="240" w:lineRule="auto"/>
              <w:jc w:val="right"/>
              <w:rPr>
                <w:lang w:eastAsia="en-US"/>
              </w:rPr>
            </w:pPr>
            <w:r w:rsidRPr="00D707FE">
              <w:rPr>
                <w:lang w:eastAsia="en-US"/>
              </w:rPr>
              <w:t>1.02</w:t>
            </w:r>
          </w:p>
        </w:tc>
        <w:tc>
          <w:tcPr>
            <w:tcW w:w="1620" w:type="dxa"/>
            <w:tcBorders>
              <w:top w:val="single" w:sz="4" w:space="0" w:color="auto"/>
              <w:bottom w:val="single" w:sz="4" w:space="0" w:color="auto"/>
            </w:tcBorders>
            <w:vAlign w:val="center"/>
          </w:tcPr>
          <w:p w14:paraId="3F06E6CC" w14:textId="77777777" w:rsidR="00D707FE" w:rsidRPr="00D707FE" w:rsidRDefault="00D707FE" w:rsidP="00D707FE">
            <w:pPr>
              <w:spacing w:line="240" w:lineRule="auto"/>
              <w:jc w:val="right"/>
              <w:rPr>
                <w:lang w:eastAsia="en-US"/>
              </w:rPr>
            </w:pPr>
            <w:r w:rsidRPr="00D707FE">
              <w:rPr>
                <w:lang w:eastAsia="en-US"/>
              </w:rPr>
              <w:t>0.83 to 1.25</w:t>
            </w:r>
          </w:p>
        </w:tc>
        <w:tc>
          <w:tcPr>
            <w:tcW w:w="990" w:type="dxa"/>
            <w:tcBorders>
              <w:top w:val="single" w:sz="4" w:space="0" w:color="auto"/>
              <w:bottom w:val="single" w:sz="4" w:space="0" w:color="auto"/>
            </w:tcBorders>
            <w:shd w:val="clear" w:color="auto" w:fill="FFFFFF" w:themeFill="background1"/>
            <w:vAlign w:val="center"/>
          </w:tcPr>
          <w:p w14:paraId="06D10258" w14:textId="77777777" w:rsidR="00D707FE" w:rsidRPr="00D707FE" w:rsidRDefault="00D707FE" w:rsidP="00D707FE">
            <w:pPr>
              <w:spacing w:line="240" w:lineRule="auto"/>
              <w:jc w:val="right"/>
              <w:rPr>
                <w:lang w:eastAsia="en-US"/>
              </w:rPr>
            </w:pPr>
            <w:r w:rsidRPr="00D707FE">
              <w:rPr>
                <w:lang w:eastAsia="en-US"/>
              </w:rPr>
              <w:t>N/A</w:t>
            </w:r>
          </w:p>
        </w:tc>
      </w:tr>
      <w:tr w:rsidR="00D707FE" w:rsidRPr="00D707FE" w14:paraId="495A6931" w14:textId="77777777" w:rsidTr="00FA6FD2">
        <w:tc>
          <w:tcPr>
            <w:tcW w:w="4957" w:type="dxa"/>
            <w:gridSpan w:val="5"/>
            <w:tcBorders>
              <w:top w:val="single" w:sz="4" w:space="0" w:color="auto"/>
              <w:bottom w:val="single" w:sz="4" w:space="0" w:color="auto"/>
            </w:tcBorders>
            <w:vAlign w:val="center"/>
          </w:tcPr>
          <w:p w14:paraId="728C876B" w14:textId="77777777" w:rsidR="00D707FE" w:rsidRPr="00D707FE" w:rsidRDefault="00D707FE" w:rsidP="00D707FE">
            <w:pPr>
              <w:spacing w:line="240" w:lineRule="auto"/>
            </w:pPr>
            <w:r w:rsidRPr="00D707FE">
              <w:t>Duration of moderately bad symptoms</w:t>
            </w:r>
          </w:p>
        </w:tc>
        <w:tc>
          <w:tcPr>
            <w:tcW w:w="983" w:type="dxa"/>
            <w:tcBorders>
              <w:top w:val="single" w:sz="4" w:space="0" w:color="auto"/>
              <w:bottom w:val="single" w:sz="4" w:space="0" w:color="auto"/>
            </w:tcBorders>
            <w:vAlign w:val="center"/>
          </w:tcPr>
          <w:p w14:paraId="14340C0F" w14:textId="77777777" w:rsidR="00D707FE" w:rsidRPr="00D707FE" w:rsidRDefault="00D707FE" w:rsidP="00D707FE">
            <w:pPr>
              <w:spacing w:line="240" w:lineRule="auto"/>
              <w:jc w:val="right"/>
              <w:rPr>
                <w:lang w:eastAsia="en-US"/>
              </w:rPr>
            </w:pPr>
            <w:r w:rsidRPr="00D707FE">
              <w:rPr>
                <w:lang w:eastAsia="en-US"/>
              </w:rPr>
              <w:t>4.0</w:t>
            </w:r>
          </w:p>
        </w:tc>
        <w:tc>
          <w:tcPr>
            <w:tcW w:w="1530" w:type="dxa"/>
            <w:tcBorders>
              <w:top w:val="single" w:sz="4" w:space="0" w:color="auto"/>
              <w:bottom w:val="single" w:sz="4" w:space="0" w:color="auto"/>
            </w:tcBorders>
            <w:vAlign w:val="center"/>
          </w:tcPr>
          <w:p w14:paraId="2BBF5C6A" w14:textId="77777777" w:rsidR="00D707FE" w:rsidRPr="00D707FE" w:rsidRDefault="00D707FE" w:rsidP="00D707FE">
            <w:pPr>
              <w:spacing w:line="240" w:lineRule="auto"/>
              <w:jc w:val="right"/>
              <w:rPr>
                <w:lang w:eastAsia="en-US"/>
              </w:rPr>
            </w:pPr>
            <w:r w:rsidRPr="00D707FE">
              <w:rPr>
                <w:lang w:eastAsia="en-US"/>
              </w:rPr>
              <w:t>2.0 to 6.0</w:t>
            </w:r>
          </w:p>
        </w:tc>
        <w:tc>
          <w:tcPr>
            <w:tcW w:w="1710" w:type="dxa"/>
            <w:tcBorders>
              <w:top w:val="single" w:sz="4" w:space="0" w:color="auto"/>
              <w:bottom w:val="single" w:sz="4" w:space="0" w:color="auto"/>
            </w:tcBorders>
            <w:vAlign w:val="center"/>
          </w:tcPr>
          <w:p w14:paraId="6749147D" w14:textId="77777777" w:rsidR="00D707FE" w:rsidRPr="00D707FE" w:rsidRDefault="00D707FE" w:rsidP="00D707FE">
            <w:pPr>
              <w:spacing w:line="240" w:lineRule="auto"/>
              <w:jc w:val="right"/>
              <w:rPr>
                <w:lang w:eastAsia="en-US"/>
              </w:rPr>
            </w:pPr>
            <w:r w:rsidRPr="00D707FE">
              <w:rPr>
                <w:lang w:eastAsia="en-US"/>
              </w:rPr>
              <w:t>4.0</w:t>
            </w:r>
          </w:p>
        </w:tc>
        <w:tc>
          <w:tcPr>
            <w:tcW w:w="1710" w:type="dxa"/>
            <w:tcBorders>
              <w:top w:val="single" w:sz="4" w:space="0" w:color="auto"/>
              <w:bottom w:val="single" w:sz="4" w:space="0" w:color="auto"/>
            </w:tcBorders>
            <w:vAlign w:val="center"/>
          </w:tcPr>
          <w:p w14:paraId="79A3F246" w14:textId="77777777" w:rsidR="00D707FE" w:rsidRPr="00D707FE" w:rsidRDefault="00D707FE" w:rsidP="00D707FE">
            <w:pPr>
              <w:spacing w:line="240" w:lineRule="auto"/>
              <w:jc w:val="right"/>
              <w:rPr>
                <w:lang w:eastAsia="en-US"/>
              </w:rPr>
            </w:pPr>
            <w:r w:rsidRPr="00D707FE">
              <w:rPr>
                <w:lang w:eastAsia="en-US"/>
              </w:rPr>
              <w:t>2.0 to 6.0</w:t>
            </w:r>
          </w:p>
        </w:tc>
        <w:tc>
          <w:tcPr>
            <w:tcW w:w="1530" w:type="dxa"/>
            <w:tcBorders>
              <w:top w:val="single" w:sz="4" w:space="0" w:color="auto"/>
              <w:bottom w:val="single" w:sz="4" w:space="0" w:color="auto"/>
            </w:tcBorders>
            <w:vAlign w:val="center"/>
          </w:tcPr>
          <w:p w14:paraId="219252BB" w14:textId="77777777" w:rsidR="00D707FE" w:rsidRPr="00D707FE" w:rsidRDefault="00D707FE" w:rsidP="00D707FE">
            <w:pPr>
              <w:spacing w:line="240" w:lineRule="auto"/>
              <w:jc w:val="right"/>
              <w:rPr>
                <w:lang w:eastAsia="en-US"/>
              </w:rPr>
            </w:pPr>
            <w:r w:rsidRPr="00D707FE">
              <w:rPr>
                <w:lang w:eastAsia="en-US"/>
              </w:rPr>
              <w:t>0.98</w:t>
            </w:r>
          </w:p>
        </w:tc>
        <w:tc>
          <w:tcPr>
            <w:tcW w:w="1620" w:type="dxa"/>
            <w:tcBorders>
              <w:top w:val="single" w:sz="4" w:space="0" w:color="auto"/>
              <w:bottom w:val="single" w:sz="4" w:space="0" w:color="auto"/>
            </w:tcBorders>
            <w:vAlign w:val="center"/>
          </w:tcPr>
          <w:p w14:paraId="057C879C" w14:textId="77777777" w:rsidR="00D707FE" w:rsidRPr="00D707FE" w:rsidRDefault="00D707FE" w:rsidP="00D707FE">
            <w:pPr>
              <w:spacing w:line="240" w:lineRule="auto"/>
              <w:jc w:val="right"/>
              <w:rPr>
                <w:lang w:eastAsia="en-US"/>
              </w:rPr>
            </w:pPr>
            <w:r w:rsidRPr="00D707FE">
              <w:rPr>
                <w:lang w:eastAsia="en-US"/>
              </w:rPr>
              <w:t>0.82 to 1.17</w:t>
            </w:r>
          </w:p>
        </w:tc>
        <w:tc>
          <w:tcPr>
            <w:tcW w:w="990" w:type="dxa"/>
            <w:tcBorders>
              <w:top w:val="single" w:sz="4" w:space="0" w:color="auto"/>
              <w:bottom w:val="single" w:sz="4" w:space="0" w:color="auto"/>
            </w:tcBorders>
            <w:shd w:val="clear" w:color="auto" w:fill="FFFFFF" w:themeFill="background1"/>
            <w:vAlign w:val="center"/>
          </w:tcPr>
          <w:p w14:paraId="156B1D94" w14:textId="77777777" w:rsidR="00D707FE" w:rsidRPr="00D707FE" w:rsidRDefault="00D707FE" w:rsidP="00D707FE">
            <w:pPr>
              <w:spacing w:line="240" w:lineRule="auto"/>
              <w:jc w:val="right"/>
              <w:rPr>
                <w:lang w:eastAsia="en-US"/>
              </w:rPr>
            </w:pPr>
            <w:r w:rsidRPr="00D707FE">
              <w:rPr>
                <w:lang w:eastAsia="en-US"/>
              </w:rPr>
              <w:t>N/A</w:t>
            </w:r>
          </w:p>
        </w:tc>
      </w:tr>
      <w:tr w:rsidR="00D707FE" w:rsidRPr="00D707FE" w14:paraId="457DD64B" w14:textId="77777777" w:rsidTr="00FA6FD2">
        <w:tc>
          <w:tcPr>
            <w:tcW w:w="4957" w:type="dxa"/>
            <w:gridSpan w:val="5"/>
            <w:tcBorders>
              <w:top w:val="single" w:sz="4" w:space="0" w:color="auto"/>
              <w:bottom w:val="single" w:sz="4" w:space="0" w:color="auto"/>
            </w:tcBorders>
            <w:shd w:val="clear" w:color="auto" w:fill="F2F2F2" w:themeFill="background1" w:themeFillShade="F2"/>
            <w:vAlign w:val="center"/>
          </w:tcPr>
          <w:p w14:paraId="2C826002" w14:textId="77777777" w:rsidR="00D707FE" w:rsidRPr="00D707FE" w:rsidRDefault="00D707FE" w:rsidP="00D707FE">
            <w:pPr>
              <w:spacing w:line="240" w:lineRule="auto"/>
              <w:rPr>
                <w:b/>
              </w:rPr>
            </w:pPr>
          </w:p>
        </w:tc>
        <w:tc>
          <w:tcPr>
            <w:tcW w:w="983" w:type="dxa"/>
            <w:tcBorders>
              <w:top w:val="single" w:sz="4" w:space="0" w:color="auto"/>
              <w:bottom w:val="single" w:sz="4" w:space="0" w:color="auto"/>
            </w:tcBorders>
            <w:shd w:val="clear" w:color="auto" w:fill="F2F2F2" w:themeFill="background1" w:themeFillShade="F2"/>
            <w:vAlign w:val="center"/>
          </w:tcPr>
          <w:p w14:paraId="20A9F316" w14:textId="77777777" w:rsidR="00D707FE" w:rsidRPr="00D707FE" w:rsidRDefault="00D707FE" w:rsidP="00D707FE">
            <w:pPr>
              <w:spacing w:line="240" w:lineRule="auto"/>
              <w:jc w:val="right"/>
              <w:rPr>
                <w:b/>
                <w:lang w:eastAsia="en-US"/>
              </w:rPr>
            </w:pPr>
            <w:r w:rsidRPr="00D707FE">
              <w:rPr>
                <w:b/>
                <w:lang w:eastAsia="en-US"/>
              </w:rPr>
              <w:t>Mean</w:t>
            </w:r>
          </w:p>
        </w:tc>
        <w:tc>
          <w:tcPr>
            <w:tcW w:w="1530" w:type="dxa"/>
            <w:tcBorders>
              <w:top w:val="single" w:sz="4" w:space="0" w:color="auto"/>
              <w:bottom w:val="single" w:sz="4" w:space="0" w:color="auto"/>
            </w:tcBorders>
            <w:shd w:val="clear" w:color="auto" w:fill="F2F2F2" w:themeFill="background1" w:themeFillShade="F2"/>
            <w:vAlign w:val="center"/>
          </w:tcPr>
          <w:p w14:paraId="32DF5BF9" w14:textId="77777777" w:rsidR="00D707FE" w:rsidRPr="00D707FE" w:rsidRDefault="00D707FE" w:rsidP="00D707FE">
            <w:pPr>
              <w:spacing w:line="240" w:lineRule="auto"/>
              <w:jc w:val="right"/>
              <w:rPr>
                <w:b/>
                <w:lang w:eastAsia="en-US"/>
              </w:rPr>
            </w:pPr>
            <w:r w:rsidRPr="00D707FE">
              <w:rPr>
                <w:b/>
                <w:lang w:eastAsia="en-US"/>
              </w:rPr>
              <w:t>SD</w:t>
            </w:r>
          </w:p>
        </w:tc>
        <w:tc>
          <w:tcPr>
            <w:tcW w:w="1710" w:type="dxa"/>
            <w:tcBorders>
              <w:top w:val="single" w:sz="4" w:space="0" w:color="auto"/>
              <w:bottom w:val="single" w:sz="4" w:space="0" w:color="auto"/>
            </w:tcBorders>
            <w:shd w:val="clear" w:color="auto" w:fill="F2F2F2" w:themeFill="background1" w:themeFillShade="F2"/>
            <w:vAlign w:val="center"/>
          </w:tcPr>
          <w:p w14:paraId="3DD83626" w14:textId="77777777" w:rsidR="00D707FE" w:rsidRPr="00D707FE" w:rsidRDefault="00D707FE" w:rsidP="00D707FE">
            <w:pPr>
              <w:spacing w:line="240" w:lineRule="auto"/>
              <w:jc w:val="right"/>
              <w:rPr>
                <w:b/>
                <w:lang w:eastAsia="en-US"/>
              </w:rPr>
            </w:pPr>
            <w:r w:rsidRPr="00D707FE">
              <w:rPr>
                <w:b/>
                <w:lang w:eastAsia="en-US"/>
              </w:rPr>
              <w:t>Mean</w:t>
            </w:r>
          </w:p>
        </w:tc>
        <w:tc>
          <w:tcPr>
            <w:tcW w:w="1710" w:type="dxa"/>
            <w:tcBorders>
              <w:top w:val="single" w:sz="4" w:space="0" w:color="auto"/>
              <w:bottom w:val="single" w:sz="4" w:space="0" w:color="auto"/>
            </w:tcBorders>
            <w:shd w:val="clear" w:color="auto" w:fill="F2F2F2" w:themeFill="background1" w:themeFillShade="F2"/>
            <w:vAlign w:val="center"/>
          </w:tcPr>
          <w:p w14:paraId="2AA22FB7" w14:textId="77777777" w:rsidR="00D707FE" w:rsidRPr="00D707FE" w:rsidRDefault="00D707FE" w:rsidP="00D707FE">
            <w:pPr>
              <w:spacing w:line="240" w:lineRule="auto"/>
              <w:jc w:val="right"/>
              <w:rPr>
                <w:b/>
                <w:lang w:eastAsia="en-US"/>
              </w:rPr>
            </w:pPr>
            <w:r w:rsidRPr="00D707FE">
              <w:rPr>
                <w:b/>
                <w:lang w:eastAsia="en-US"/>
              </w:rPr>
              <w:t>SD</w:t>
            </w:r>
          </w:p>
        </w:tc>
        <w:tc>
          <w:tcPr>
            <w:tcW w:w="1530" w:type="dxa"/>
            <w:tcBorders>
              <w:top w:val="single" w:sz="4" w:space="0" w:color="auto"/>
              <w:bottom w:val="single" w:sz="4" w:space="0" w:color="auto"/>
            </w:tcBorders>
            <w:shd w:val="clear" w:color="auto" w:fill="F2F2F2" w:themeFill="background1" w:themeFillShade="F2"/>
            <w:vAlign w:val="center"/>
          </w:tcPr>
          <w:p w14:paraId="2B0D4624" w14:textId="77777777" w:rsidR="00D707FE" w:rsidRPr="00D707FE" w:rsidRDefault="00D707FE" w:rsidP="00D707FE">
            <w:pPr>
              <w:spacing w:line="240" w:lineRule="auto"/>
              <w:jc w:val="right"/>
              <w:rPr>
                <w:b/>
                <w:lang w:eastAsia="en-US"/>
              </w:rPr>
            </w:pPr>
            <w:r w:rsidRPr="00D707FE">
              <w:rPr>
                <w:b/>
                <w:lang w:eastAsia="en-US"/>
              </w:rPr>
              <w:t>Mean Difference</w:t>
            </w:r>
          </w:p>
        </w:tc>
        <w:tc>
          <w:tcPr>
            <w:tcW w:w="1620" w:type="dxa"/>
            <w:tcBorders>
              <w:top w:val="single" w:sz="4" w:space="0" w:color="auto"/>
              <w:bottom w:val="single" w:sz="4" w:space="0" w:color="auto"/>
            </w:tcBorders>
            <w:shd w:val="clear" w:color="auto" w:fill="F2F2F2" w:themeFill="background1" w:themeFillShade="F2"/>
            <w:vAlign w:val="center"/>
          </w:tcPr>
          <w:p w14:paraId="37489192" w14:textId="77777777" w:rsidR="00D707FE" w:rsidRPr="00D707FE" w:rsidRDefault="00D707FE" w:rsidP="00D707FE">
            <w:pPr>
              <w:spacing w:line="240" w:lineRule="auto"/>
              <w:jc w:val="right"/>
              <w:rPr>
                <w:b/>
                <w:lang w:eastAsia="en-US"/>
              </w:rPr>
            </w:pPr>
            <w:r w:rsidRPr="00D707FE">
              <w:rPr>
                <w:b/>
                <w:lang w:eastAsia="en-US"/>
              </w:rPr>
              <w:t>95% CI</w:t>
            </w:r>
          </w:p>
        </w:tc>
        <w:tc>
          <w:tcPr>
            <w:tcW w:w="990" w:type="dxa"/>
            <w:tcBorders>
              <w:top w:val="single" w:sz="4" w:space="0" w:color="auto"/>
              <w:bottom w:val="single" w:sz="4" w:space="0" w:color="auto"/>
            </w:tcBorders>
            <w:shd w:val="clear" w:color="auto" w:fill="F2F2F2" w:themeFill="background1" w:themeFillShade="F2"/>
            <w:vAlign w:val="center"/>
          </w:tcPr>
          <w:p w14:paraId="7605543E" w14:textId="77777777" w:rsidR="00D707FE" w:rsidRPr="00D707FE" w:rsidRDefault="00D707FE" w:rsidP="00D707FE">
            <w:pPr>
              <w:spacing w:line="240" w:lineRule="auto"/>
              <w:jc w:val="right"/>
              <w:rPr>
                <w:b/>
                <w:lang w:eastAsia="en-US"/>
              </w:rPr>
            </w:pPr>
            <w:r w:rsidRPr="00D707FE">
              <w:rPr>
                <w:b/>
                <w:lang w:eastAsia="en-US"/>
              </w:rPr>
              <w:t>ICC</w:t>
            </w:r>
          </w:p>
        </w:tc>
      </w:tr>
      <w:tr w:rsidR="00D707FE" w:rsidRPr="00D707FE" w14:paraId="4C806183" w14:textId="77777777" w:rsidTr="00FA6FD2">
        <w:trPr>
          <w:trHeight w:val="364"/>
        </w:trPr>
        <w:tc>
          <w:tcPr>
            <w:tcW w:w="4957" w:type="dxa"/>
            <w:gridSpan w:val="5"/>
            <w:tcBorders>
              <w:top w:val="single" w:sz="4" w:space="0" w:color="auto"/>
            </w:tcBorders>
            <w:vAlign w:val="center"/>
          </w:tcPr>
          <w:p w14:paraId="0792DA2F" w14:textId="77777777" w:rsidR="00D707FE" w:rsidRPr="00D707FE" w:rsidRDefault="00D707FE" w:rsidP="00D707FE">
            <w:pPr>
              <w:spacing w:line="240" w:lineRule="auto"/>
              <w:rPr>
                <w:vertAlign w:val="superscript"/>
              </w:rPr>
            </w:pPr>
            <w:r w:rsidRPr="00D707FE">
              <w:t>Overall urinary symptom burden (AUC over 2 weeks)</w:t>
            </w:r>
            <w:r w:rsidRPr="00D707FE">
              <w:rPr>
                <w:vertAlign w:val="superscript"/>
              </w:rPr>
              <w:t>3</w:t>
            </w:r>
          </w:p>
        </w:tc>
        <w:tc>
          <w:tcPr>
            <w:tcW w:w="983" w:type="dxa"/>
            <w:tcBorders>
              <w:top w:val="single" w:sz="4" w:space="0" w:color="auto"/>
            </w:tcBorders>
            <w:vAlign w:val="center"/>
          </w:tcPr>
          <w:p w14:paraId="27C8F5DF" w14:textId="77777777" w:rsidR="00D707FE" w:rsidRPr="00D707FE" w:rsidRDefault="00D707FE" w:rsidP="00D707FE">
            <w:pPr>
              <w:spacing w:line="240" w:lineRule="auto"/>
              <w:jc w:val="right"/>
              <w:rPr>
                <w:lang w:eastAsia="en-US"/>
              </w:rPr>
            </w:pPr>
            <w:r w:rsidRPr="00D707FE">
              <w:rPr>
                <w:lang w:eastAsia="en-US"/>
              </w:rPr>
              <w:t>39.5</w:t>
            </w:r>
          </w:p>
        </w:tc>
        <w:tc>
          <w:tcPr>
            <w:tcW w:w="1530" w:type="dxa"/>
            <w:tcBorders>
              <w:top w:val="single" w:sz="4" w:space="0" w:color="auto"/>
            </w:tcBorders>
            <w:vAlign w:val="center"/>
          </w:tcPr>
          <w:p w14:paraId="638D39B6" w14:textId="77777777" w:rsidR="00D707FE" w:rsidRPr="00D707FE" w:rsidRDefault="00D707FE" w:rsidP="00D707FE">
            <w:pPr>
              <w:spacing w:line="240" w:lineRule="auto"/>
              <w:jc w:val="right"/>
              <w:rPr>
                <w:lang w:eastAsia="en-US"/>
              </w:rPr>
            </w:pPr>
            <w:r w:rsidRPr="00D707FE">
              <w:rPr>
                <w:lang w:eastAsia="en-US"/>
              </w:rPr>
              <w:t>36.56</w:t>
            </w:r>
          </w:p>
        </w:tc>
        <w:tc>
          <w:tcPr>
            <w:tcW w:w="1710" w:type="dxa"/>
            <w:tcBorders>
              <w:top w:val="single" w:sz="4" w:space="0" w:color="auto"/>
            </w:tcBorders>
            <w:vAlign w:val="center"/>
          </w:tcPr>
          <w:p w14:paraId="3BEBE2D2" w14:textId="77777777" w:rsidR="00D707FE" w:rsidRPr="00D707FE" w:rsidRDefault="00D707FE" w:rsidP="00D707FE">
            <w:pPr>
              <w:spacing w:line="240" w:lineRule="auto"/>
              <w:jc w:val="right"/>
              <w:rPr>
                <w:lang w:eastAsia="en-US"/>
              </w:rPr>
            </w:pPr>
            <w:r w:rsidRPr="00D707FE">
              <w:rPr>
                <w:lang w:eastAsia="en-US"/>
              </w:rPr>
              <w:t>38.2</w:t>
            </w:r>
          </w:p>
        </w:tc>
        <w:tc>
          <w:tcPr>
            <w:tcW w:w="1710" w:type="dxa"/>
            <w:tcBorders>
              <w:top w:val="single" w:sz="4" w:space="0" w:color="auto"/>
            </w:tcBorders>
            <w:vAlign w:val="center"/>
          </w:tcPr>
          <w:p w14:paraId="636954C0" w14:textId="77777777" w:rsidR="00D707FE" w:rsidRPr="00D707FE" w:rsidRDefault="00D707FE" w:rsidP="00D707FE">
            <w:pPr>
              <w:spacing w:line="240" w:lineRule="auto"/>
              <w:jc w:val="right"/>
              <w:rPr>
                <w:lang w:eastAsia="en-US"/>
              </w:rPr>
            </w:pPr>
            <w:r w:rsidRPr="00D707FE">
              <w:rPr>
                <w:lang w:eastAsia="en-US"/>
              </w:rPr>
              <w:t>34.56</w:t>
            </w:r>
          </w:p>
        </w:tc>
        <w:tc>
          <w:tcPr>
            <w:tcW w:w="1530" w:type="dxa"/>
            <w:tcBorders>
              <w:top w:val="single" w:sz="4" w:space="0" w:color="auto"/>
            </w:tcBorders>
            <w:vAlign w:val="center"/>
          </w:tcPr>
          <w:p w14:paraId="5AE52802" w14:textId="77777777" w:rsidR="00D707FE" w:rsidRPr="00D707FE" w:rsidRDefault="00D707FE" w:rsidP="00D707FE">
            <w:pPr>
              <w:spacing w:line="240" w:lineRule="auto"/>
              <w:jc w:val="right"/>
              <w:rPr>
                <w:lang w:eastAsia="en-US"/>
              </w:rPr>
            </w:pPr>
            <w:r w:rsidRPr="00D707FE">
              <w:rPr>
                <w:lang w:eastAsia="en-US"/>
              </w:rPr>
              <w:t>0.99</w:t>
            </w:r>
          </w:p>
        </w:tc>
        <w:tc>
          <w:tcPr>
            <w:tcW w:w="1620" w:type="dxa"/>
            <w:tcBorders>
              <w:top w:val="single" w:sz="4" w:space="0" w:color="auto"/>
            </w:tcBorders>
            <w:vAlign w:val="center"/>
          </w:tcPr>
          <w:p w14:paraId="243CC1E6" w14:textId="77777777" w:rsidR="00D707FE" w:rsidRPr="00D707FE" w:rsidRDefault="00D707FE" w:rsidP="00D707FE">
            <w:pPr>
              <w:spacing w:line="240" w:lineRule="auto"/>
              <w:jc w:val="right"/>
              <w:rPr>
                <w:lang w:eastAsia="en-US"/>
              </w:rPr>
            </w:pPr>
            <w:r w:rsidRPr="00D707FE">
              <w:rPr>
                <w:lang w:eastAsia="en-US"/>
              </w:rPr>
              <w:t>0.84 to 1.19</w:t>
            </w:r>
          </w:p>
        </w:tc>
        <w:tc>
          <w:tcPr>
            <w:tcW w:w="990" w:type="dxa"/>
            <w:tcBorders>
              <w:top w:val="single" w:sz="4" w:space="0" w:color="auto"/>
            </w:tcBorders>
            <w:shd w:val="clear" w:color="auto" w:fill="FFFFFF" w:themeFill="background1"/>
            <w:vAlign w:val="center"/>
          </w:tcPr>
          <w:p w14:paraId="49E760FB" w14:textId="77777777" w:rsidR="00D707FE" w:rsidRPr="00D707FE" w:rsidRDefault="00D707FE" w:rsidP="00D707FE">
            <w:pPr>
              <w:spacing w:line="240" w:lineRule="auto"/>
              <w:jc w:val="right"/>
              <w:rPr>
                <w:lang w:eastAsia="en-US"/>
              </w:rPr>
            </w:pPr>
            <w:r w:rsidRPr="00D707FE">
              <w:rPr>
                <w:lang w:eastAsia="en-US"/>
              </w:rPr>
              <w:t>N/A</w:t>
            </w:r>
          </w:p>
        </w:tc>
      </w:tr>
    </w:tbl>
    <w:p w14:paraId="7429C0BE" w14:textId="77777777" w:rsidR="00473081" w:rsidRPr="00C2149C" w:rsidRDefault="000E7B3C" w:rsidP="000E7B3C">
      <w:pPr>
        <w:spacing w:after="0" w:line="240" w:lineRule="auto"/>
        <w:rPr>
          <w:sz w:val="16"/>
          <w:szCs w:val="16"/>
        </w:rPr>
      </w:pPr>
      <w:r w:rsidRPr="00C2149C">
        <w:rPr>
          <w:sz w:val="16"/>
          <w:szCs w:val="16"/>
        </w:rPr>
        <w:t>1:</w:t>
      </w:r>
      <w:r w:rsidR="00473081" w:rsidRPr="00C2149C">
        <w:rPr>
          <w:sz w:val="16"/>
          <w:szCs w:val="16"/>
        </w:rPr>
        <w:t xml:space="preserve"> Prescribe to guidelines based on prescription made at the initial consultation. This </w:t>
      </w:r>
      <w:r w:rsidR="00B6395B" w:rsidRPr="00C2149C">
        <w:rPr>
          <w:sz w:val="16"/>
          <w:szCs w:val="16"/>
        </w:rPr>
        <w:t>excludes</w:t>
      </w:r>
      <w:r w:rsidR="00473081" w:rsidRPr="00C2149C">
        <w:rPr>
          <w:sz w:val="16"/>
          <w:szCs w:val="16"/>
        </w:rPr>
        <w:t xml:space="preserve"> those who did not receive a prescription and those for which the prescribed drug is unknown:</w:t>
      </w:r>
    </w:p>
    <w:p w14:paraId="00D43748" w14:textId="77777777" w:rsidR="00473081" w:rsidRPr="00C2149C" w:rsidRDefault="00473081" w:rsidP="000E7B3C">
      <w:pPr>
        <w:pStyle w:val="ListParagraph"/>
        <w:numPr>
          <w:ilvl w:val="0"/>
          <w:numId w:val="22"/>
        </w:numPr>
        <w:spacing w:after="160" w:line="240" w:lineRule="auto"/>
        <w:rPr>
          <w:sz w:val="16"/>
          <w:szCs w:val="16"/>
        </w:rPr>
      </w:pPr>
      <w:r w:rsidRPr="00C2149C">
        <w:rPr>
          <w:sz w:val="16"/>
          <w:szCs w:val="16"/>
        </w:rPr>
        <w:t>England and Wales: trimethoprim, 3 days; nitrofurantoin, 3 days;</w:t>
      </w:r>
    </w:p>
    <w:p w14:paraId="68597B2D" w14:textId="77777777" w:rsidR="00473081" w:rsidRPr="00C2149C" w:rsidRDefault="00473081" w:rsidP="000E7B3C">
      <w:pPr>
        <w:pStyle w:val="ListParagraph"/>
        <w:numPr>
          <w:ilvl w:val="0"/>
          <w:numId w:val="22"/>
        </w:numPr>
        <w:spacing w:after="160" w:line="240" w:lineRule="auto"/>
        <w:rPr>
          <w:sz w:val="16"/>
          <w:szCs w:val="16"/>
        </w:rPr>
      </w:pPr>
      <w:r w:rsidRPr="00C2149C">
        <w:rPr>
          <w:sz w:val="16"/>
          <w:szCs w:val="16"/>
        </w:rPr>
        <w:t>Spain: fosfomycin, 1 day; nitrofurantoin, 7 days;</w:t>
      </w:r>
    </w:p>
    <w:p w14:paraId="4BD76C21" w14:textId="77777777" w:rsidR="00473081" w:rsidRPr="00C2149C" w:rsidRDefault="00473081" w:rsidP="000E7B3C">
      <w:pPr>
        <w:pStyle w:val="ListParagraph"/>
        <w:numPr>
          <w:ilvl w:val="0"/>
          <w:numId w:val="22"/>
        </w:numPr>
        <w:spacing w:after="0" w:line="240" w:lineRule="auto"/>
        <w:rPr>
          <w:sz w:val="16"/>
          <w:szCs w:val="16"/>
        </w:rPr>
      </w:pPr>
      <w:r w:rsidRPr="00C2149C">
        <w:rPr>
          <w:sz w:val="16"/>
          <w:szCs w:val="16"/>
        </w:rPr>
        <w:t>The Netherlands: nitrofurantoin, 5 days; fosfomycin, 1 day; trimethoprim, 3 days</w:t>
      </w:r>
    </w:p>
    <w:p w14:paraId="225BF9D1" w14:textId="77777777" w:rsidR="00473081" w:rsidRPr="00C2149C" w:rsidRDefault="000E7B3C" w:rsidP="000E7B3C">
      <w:pPr>
        <w:adjustRightInd w:val="0"/>
        <w:spacing w:after="0" w:line="240" w:lineRule="auto"/>
        <w:rPr>
          <w:sz w:val="16"/>
          <w:szCs w:val="16"/>
        </w:rPr>
      </w:pPr>
      <w:r w:rsidRPr="00C2149C">
        <w:rPr>
          <w:sz w:val="16"/>
          <w:szCs w:val="16"/>
        </w:rPr>
        <w:t>2:</w:t>
      </w:r>
      <w:r w:rsidR="00F84DF8" w:rsidRPr="00C2149C">
        <w:rPr>
          <w:sz w:val="16"/>
          <w:szCs w:val="16"/>
        </w:rPr>
        <w:t xml:space="preserve"> As a multinomial model, relative risk ratios, rather than odds ratios, are given.</w:t>
      </w:r>
    </w:p>
    <w:p w14:paraId="3D8B99DF" w14:textId="77777777" w:rsidR="000E7B3C" w:rsidRPr="00C2149C" w:rsidRDefault="000E7B3C" w:rsidP="000E7B3C">
      <w:pPr>
        <w:adjustRightInd w:val="0"/>
        <w:spacing w:after="0" w:line="240" w:lineRule="auto"/>
        <w:rPr>
          <w:sz w:val="16"/>
          <w:szCs w:val="16"/>
        </w:rPr>
      </w:pPr>
      <w:r w:rsidRPr="00C2149C">
        <w:rPr>
          <w:sz w:val="16"/>
          <w:szCs w:val="16"/>
        </w:rPr>
        <w:t>3: Effect/95% CI are back-transformed from a natural log transformation</w:t>
      </w:r>
    </w:p>
    <w:p w14:paraId="2F9ADCC6" w14:textId="77777777" w:rsidR="000E7B3C" w:rsidRPr="00C2149C" w:rsidRDefault="000E7B3C" w:rsidP="000E7B3C">
      <w:pPr>
        <w:adjustRightInd w:val="0"/>
        <w:spacing w:after="0" w:line="240" w:lineRule="auto"/>
        <w:rPr>
          <w:sz w:val="16"/>
          <w:szCs w:val="16"/>
        </w:rPr>
      </w:pPr>
    </w:p>
    <w:p w14:paraId="63146CD2" w14:textId="77777777" w:rsidR="00E4763F" w:rsidRPr="00C2149C" w:rsidRDefault="00D707FE" w:rsidP="000E7B3C">
      <w:pPr>
        <w:spacing w:line="240" w:lineRule="auto"/>
        <w:rPr>
          <w:rFonts w:ascii="Verdana" w:hAnsi="Verdana"/>
          <w:sz w:val="16"/>
          <w:szCs w:val="16"/>
        </w:rPr>
      </w:pPr>
      <w:r w:rsidRPr="00B153A1">
        <w:rPr>
          <w:sz w:val="16"/>
        </w:rPr>
        <w:t>*UTI and antibiotic resistance in the F</w:t>
      </w:r>
      <w:r w:rsidRPr="005C7D7E">
        <w:rPr>
          <w:sz w:val="16"/>
        </w:rPr>
        <w:t>lexicult</w:t>
      </w:r>
      <w:r>
        <w:rPr>
          <w:sz w:val="16"/>
        </w:rPr>
        <w:t>™</w:t>
      </w:r>
      <w:r w:rsidRPr="005C7D7E">
        <w:rPr>
          <w:sz w:val="16"/>
        </w:rPr>
        <w:t xml:space="preserve"> arm defined by the cl</w:t>
      </w:r>
      <w:r>
        <w:rPr>
          <w:sz w:val="16"/>
        </w:rPr>
        <w:t>inician’s</w:t>
      </w:r>
      <w:r w:rsidRPr="00B153A1">
        <w:rPr>
          <w:sz w:val="16"/>
        </w:rPr>
        <w:t xml:space="preserve"> reading of the Flexicult</w:t>
      </w:r>
      <w:r>
        <w:rPr>
          <w:sz w:val="16"/>
        </w:rPr>
        <w:t>™</w:t>
      </w:r>
      <w:r w:rsidRPr="00B153A1">
        <w:rPr>
          <w:sz w:val="16"/>
        </w:rPr>
        <w:t xml:space="preserve"> plate. **antibiotic prescribed at initial consultation, or, if available, the antibiotic prescribed after reading the Flexicult</w:t>
      </w:r>
      <w:r>
        <w:rPr>
          <w:sz w:val="16"/>
        </w:rPr>
        <w:t>™</w:t>
      </w:r>
      <w:r w:rsidRPr="00B153A1">
        <w:rPr>
          <w:sz w:val="16"/>
        </w:rPr>
        <w:t xml:space="preserve"> plate</w:t>
      </w:r>
    </w:p>
    <w:p w14:paraId="219FACC7" w14:textId="77777777" w:rsidR="00127AA1" w:rsidRDefault="00127AA1">
      <w:pPr>
        <w:spacing w:line="276" w:lineRule="auto"/>
        <w:rPr>
          <w:rFonts w:ascii="Verdana" w:hAnsi="Verdana"/>
          <w:sz w:val="16"/>
          <w:szCs w:val="16"/>
        </w:rPr>
      </w:pPr>
      <w:r>
        <w:rPr>
          <w:rFonts w:ascii="Verdana" w:hAnsi="Verdana"/>
          <w:sz w:val="16"/>
          <w:szCs w:val="16"/>
        </w:rPr>
        <w:br w:type="page"/>
      </w:r>
    </w:p>
    <w:p w14:paraId="05B404C5" w14:textId="77777777" w:rsidR="00127AA1" w:rsidRDefault="00127AA1" w:rsidP="00E4763F">
      <w:pPr>
        <w:adjustRightInd w:val="0"/>
        <w:spacing w:after="0"/>
        <w:jc w:val="both"/>
        <w:rPr>
          <w:rFonts w:cs="Arial"/>
          <w:b/>
        </w:rPr>
      </w:pPr>
    </w:p>
    <w:p w14:paraId="76BEF169" w14:textId="77777777" w:rsidR="0087758D" w:rsidRDefault="0087758D" w:rsidP="0087758D">
      <w:pPr>
        <w:adjustRightInd w:val="0"/>
        <w:spacing w:after="0"/>
        <w:jc w:val="both"/>
        <w:rPr>
          <w:rFonts w:cs="Arial"/>
          <w:b/>
        </w:rPr>
      </w:pPr>
      <w:r w:rsidRPr="00C2149C">
        <w:rPr>
          <w:rFonts w:cs="Arial"/>
          <w:b/>
        </w:rPr>
        <w:t xml:space="preserve">Table 3: Clinician </w:t>
      </w:r>
      <w:r>
        <w:rPr>
          <w:rFonts w:cs="Arial"/>
          <w:b/>
        </w:rPr>
        <w:t>advice about antibiotic treatment</w:t>
      </w:r>
      <w:r w:rsidRPr="00C2149C">
        <w:rPr>
          <w:rFonts w:cs="Arial"/>
          <w:b/>
        </w:rPr>
        <w:t xml:space="preserve"> in response to Flexicult</w:t>
      </w:r>
      <w:r w:rsidRPr="00C2149C">
        <w:rPr>
          <w:rFonts w:cs="Arial"/>
          <w:b/>
          <w:vertAlign w:val="superscript"/>
        </w:rPr>
        <w:t>TM</w:t>
      </w:r>
      <w:r w:rsidRPr="00C2149C">
        <w:rPr>
          <w:rFonts w:cs="Arial"/>
          <w:b/>
        </w:rPr>
        <w:t xml:space="preserve"> result</w:t>
      </w:r>
    </w:p>
    <w:tbl>
      <w:tblPr>
        <w:tblStyle w:val="TableGrid"/>
        <w:tblW w:w="5000" w:type="pct"/>
        <w:tblLook w:val="04A0" w:firstRow="1" w:lastRow="0" w:firstColumn="1" w:lastColumn="0" w:noHBand="0" w:noVBand="1"/>
      </w:tblPr>
      <w:tblGrid>
        <w:gridCol w:w="3112"/>
        <w:gridCol w:w="4123"/>
        <w:gridCol w:w="1116"/>
        <w:gridCol w:w="1049"/>
        <w:gridCol w:w="1049"/>
        <w:gridCol w:w="1225"/>
        <w:gridCol w:w="1049"/>
        <w:gridCol w:w="1225"/>
      </w:tblGrid>
      <w:tr w:rsidR="0087758D" w14:paraId="453818D2" w14:textId="77777777" w:rsidTr="0090247E">
        <w:tc>
          <w:tcPr>
            <w:tcW w:w="2594" w:type="pct"/>
            <w:gridSpan w:val="2"/>
            <w:vMerge w:val="restart"/>
            <w:vAlign w:val="center"/>
          </w:tcPr>
          <w:p w14:paraId="164034BF" w14:textId="77777777" w:rsidR="0087758D" w:rsidRDefault="0087758D" w:rsidP="0090247E">
            <w:pPr>
              <w:adjustRightInd w:val="0"/>
              <w:jc w:val="right"/>
              <w:rPr>
                <w:rFonts w:eastAsiaTheme="majorEastAsia" w:cstheme="majorBidi"/>
                <w:szCs w:val="26"/>
              </w:rPr>
            </w:pPr>
          </w:p>
        </w:tc>
        <w:tc>
          <w:tcPr>
            <w:tcW w:w="2406" w:type="pct"/>
            <w:gridSpan w:val="6"/>
            <w:vAlign w:val="center"/>
          </w:tcPr>
          <w:p w14:paraId="38343092" w14:textId="77777777" w:rsidR="0087758D" w:rsidRDefault="0087758D" w:rsidP="0090247E">
            <w:pPr>
              <w:adjustRightInd w:val="0"/>
              <w:jc w:val="right"/>
              <w:rPr>
                <w:rFonts w:eastAsiaTheme="majorEastAsia" w:cstheme="majorBidi"/>
                <w:szCs w:val="26"/>
              </w:rPr>
            </w:pPr>
            <w:r>
              <w:rPr>
                <w:rFonts w:eastAsiaTheme="majorEastAsia" w:cstheme="majorBidi"/>
                <w:szCs w:val="26"/>
              </w:rPr>
              <w:t xml:space="preserve">Did the </w:t>
            </w:r>
            <w:r w:rsidRPr="009353E5">
              <w:rPr>
                <w:rFonts w:eastAsiaTheme="majorEastAsia" w:cstheme="majorBidi"/>
                <w:szCs w:val="26"/>
              </w:rPr>
              <w:t>Flexicult</w:t>
            </w:r>
            <w:r w:rsidRPr="009353E5">
              <w:rPr>
                <w:rFonts w:eastAsiaTheme="majorEastAsia" w:cstheme="majorBidi"/>
                <w:szCs w:val="26"/>
                <w:vertAlign w:val="superscript"/>
              </w:rPr>
              <w:t>TM</w:t>
            </w:r>
            <w:r w:rsidRPr="009353E5">
              <w:rPr>
                <w:rFonts w:eastAsiaTheme="majorEastAsia" w:cstheme="majorBidi"/>
                <w:szCs w:val="26"/>
              </w:rPr>
              <w:t xml:space="preserve"> result indicate that a UTI was present?</w:t>
            </w:r>
          </w:p>
        </w:tc>
      </w:tr>
      <w:tr w:rsidR="0087758D" w14:paraId="4F81E6DA" w14:textId="77777777" w:rsidTr="0090247E">
        <w:tc>
          <w:tcPr>
            <w:tcW w:w="2594" w:type="pct"/>
            <w:gridSpan w:val="2"/>
            <w:vMerge/>
            <w:vAlign w:val="center"/>
          </w:tcPr>
          <w:p w14:paraId="141D0A95" w14:textId="77777777" w:rsidR="0087758D" w:rsidRDefault="0087758D" w:rsidP="0090247E">
            <w:pPr>
              <w:adjustRightInd w:val="0"/>
              <w:jc w:val="right"/>
              <w:rPr>
                <w:rFonts w:eastAsiaTheme="majorEastAsia" w:cstheme="majorBidi"/>
                <w:szCs w:val="26"/>
              </w:rPr>
            </w:pPr>
          </w:p>
        </w:tc>
        <w:tc>
          <w:tcPr>
            <w:tcW w:w="776" w:type="pct"/>
            <w:gridSpan w:val="2"/>
            <w:vAlign w:val="center"/>
          </w:tcPr>
          <w:p w14:paraId="392BA4E3" w14:textId="77777777" w:rsidR="0087758D" w:rsidRDefault="0087758D" w:rsidP="0090247E">
            <w:pPr>
              <w:adjustRightInd w:val="0"/>
              <w:jc w:val="right"/>
              <w:rPr>
                <w:rFonts w:eastAsiaTheme="majorEastAsia" w:cstheme="majorBidi"/>
                <w:szCs w:val="26"/>
              </w:rPr>
            </w:pPr>
            <w:r>
              <w:rPr>
                <w:rFonts w:eastAsiaTheme="majorEastAsia" w:cstheme="majorBidi"/>
                <w:szCs w:val="26"/>
              </w:rPr>
              <w:t>No</w:t>
            </w:r>
          </w:p>
        </w:tc>
        <w:tc>
          <w:tcPr>
            <w:tcW w:w="815" w:type="pct"/>
            <w:gridSpan w:val="2"/>
            <w:vAlign w:val="center"/>
          </w:tcPr>
          <w:p w14:paraId="5A615920" w14:textId="77777777" w:rsidR="0087758D" w:rsidRDefault="0087758D" w:rsidP="0090247E">
            <w:pPr>
              <w:adjustRightInd w:val="0"/>
              <w:jc w:val="right"/>
              <w:rPr>
                <w:rFonts w:eastAsiaTheme="majorEastAsia" w:cstheme="majorBidi"/>
                <w:szCs w:val="26"/>
              </w:rPr>
            </w:pPr>
            <w:r>
              <w:rPr>
                <w:rFonts w:eastAsiaTheme="majorEastAsia" w:cstheme="majorBidi"/>
                <w:szCs w:val="26"/>
              </w:rPr>
              <w:t>Yes</w:t>
            </w:r>
          </w:p>
        </w:tc>
        <w:tc>
          <w:tcPr>
            <w:tcW w:w="815" w:type="pct"/>
            <w:gridSpan w:val="2"/>
            <w:vAlign w:val="center"/>
          </w:tcPr>
          <w:p w14:paraId="63A51776" w14:textId="77777777" w:rsidR="0087758D" w:rsidRDefault="0087758D" w:rsidP="0090247E">
            <w:pPr>
              <w:adjustRightInd w:val="0"/>
              <w:jc w:val="right"/>
              <w:rPr>
                <w:rFonts w:eastAsiaTheme="majorEastAsia" w:cstheme="majorBidi"/>
                <w:szCs w:val="26"/>
              </w:rPr>
            </w:pPr>
            <w:r>
              <w:rPr>
                <w:rFonts w:eastAsiaTheme="majorEastAsia" w:cstheme="majorBidi"/>
                <w:szCs w:val="26"/>
              </w:rPr>
              <w:t>Missing</w:t>
            </w:r>
          </w:p>
        </w:tc>
      </w:tr>
      <w:tr w:rsidR="0087758D" w14:paraId="1B0944A3" w14:textId="77777777" w:rsidTr="0090247E">
        <w:tc>
          <w:tcPr>
            <w:tcW w:w="2594" w:type="pct"/>
            <w:gridSpan w:val="2"/>
            <w:vMerge/>
            <w:vAlign w:val="center"/>
          </w:tcPr>
          <w:p w14:paraId="458222FE" w14:textId="77777777" w:rsidR="0087758D" w:rsidRDefault="0087758D" w:rsidP="0090247E">
            <w:pPr>
              <w:adjustRightInd w:val="0"/>
              <w:jc w:val="right"/>
              <w:rPr>
                <w:rFonts w:eastAsiaTheme="majorEastAsia" w:cstheme="majorBidi"/>
                <w:szCs w:val="26"/>
              </w:rPr>
            </w:pPr>
          </w:p>
        </w:tc>
        <w:tc>
          <w:tcPr>
            <w:tcW w:w="400" w:type="pct"/>
            <w:vAlign w:val="center"/>
          </w:tcPr>
          <w:p w14:paraId="2C855665" w14:textId="77777777" w:rsidR="0087758D" w:rsidRDefault="0087758D" w:rsidP="0090247E">
            <w:pPr>
              <w:adjustRightInd w:val="0"/>
              <w:jc w:val="right"/>
              <w:rPr>
                <w:rFonts w:eastAsiaTheme="majorEastAsia" w:cstheme="majorBidi"/>
                <w:szCs w:val="26"/>
              </w:rPr>
            </w:pPr>
            <w:r>
              <w:rPr>
                <w:rFonts w:eastAsiaTheme="majorEastAsia" w:cstheme="majorBidi"/>
                <w:szCs w:val="26"/>
              </w:rPr>
              <w:t>n</w:t>
            </w:r>
          </w:p>
        </w:tc>
        <w:tc>
          <w:tcPr>
            <w:tcW w:w="376" w:type="pct"/>
            <w:vAlign w:val="center"/>
          </w:tcPr>
          <w:p w14:paraId="12503EA8" w14:textId="77777777" w:rsidR="0087758D" w:rsidRDefault="0087758D" w:rsidP="0090247E">
            <w:pPr>
              <w:adjustRightInd w:val="0"/>
              <w:jc w:val="right"/>
              <w:rPr>
                <w:rFonts w:eastAsiaTheme="majorEastAsia" w:cstheme="majorBidi"/>
                <w:szCs w:val="26"/>
              </w:rPr>
            </w:pPr>
            <w:r>
              <w:rPr>
                <w:rFonts w:eastAsiaTheme="majorEastAsia" w:cstheme="majorBidi"/>
                <w:szCs w:val="26"/>
              </w:rPr>
              <w:t>%</w:t>
            </w:r>
          </w:p>
        </w:tc>
        <w:tc>
          <w:tcPr>
            <w:tcW w:w="376" w:type="pct"/>
            <w:vAlign w:val="center"/>
          </w:tcPr>
          <w:p w14:paraId="2B805DF7" w14:textId="77777777" w:rsidR="0087758D" w:rsidRDefault="0087758D" w:rsidP="0090247E">
            <w:pPr>
              <w:adjustRightInd w:val="0"/>
              <w:jc w:val="right"/>
              <w:rPr>
                <w:rFonts w:eastAsiaTheme="majorEastAsia" w:cstheme="majorBidi"/>
                <w:szCs w:val="26"/>
              </w:rPr>
            </w:pPr>
            <w:r>
              <w:rPr>
                <w:rFonts w:eastAsiaTheme="majorEastAsia" w:cstheme="majorBidi"/>
                <w:szCs w:val="26"/>
              </w:rPr>
              <w:t>n</w:t>
            </w:r>
          </w:p>
        </w:tc>
        <w:tc>
          <w:tcPr>
            <w:tcW w:w="439" w:type="pct"/>
            <w:vAlign w:val="center"/>
          </w:tcPr>
          <w:p w14:paraId="76A1A9A3" w14:textId="77777777" w:rsidR="0087758D" w:rsidRDefault="0087758D" w:rsidP="0090247E">
            <w:pPr>
              <w:adjustRightInd w:val="0"/>
              <w:jc w:val="right"/>
              <w:rPr>
                <w:rFonts w:eastAsiaTheme="majorEastAsia" w:cstheme="majorBidi"/>
                <w:szCs w:val="26"/>
              </w:rPr>
            </w:pPr>
            <w:r>
              <w:rPr>
                <w:rFonts w:eastAsiaTheme="majorEastAsia" w:cstheme="majorBidi"/>
                <w:szCs w:val="26"/>
              </w:rPr>
              <w:t>%</w:t>
            </w:r>
          </w:p>
        </w:tc>
        <w:tc>
          <w:tcPr>
            <w:tcW w:w="376" w:type="pct"/>
            <w:vAlign w:val="center"/>
          </w:tcPr>
          <w:p w14:paraId="32F5DB69" w14:textId="77777777" w:rsidR="0087758D" w:rsidRDefault="0087758D" w:rsidP="0090247E">
            <w:pPr>
              <w:adjustRightInd w:val="0"/>
              <w:jc w:val="right"/>
              <w:rPr>
                <w:rFonts w:eastAsiaTheme="majorEastAsia" w:cstheme="majorBidi"/>
                <w:szCs w:val="26"/>
              </w:rPr>
            </w:pPr>
            <w:r>
              <w:rPr>
                <w:rFonts w:eastAsiaTheme="majorEastAsia" w:cstheme="majorBidi"/>
                <w:szCs w:val="26"/>
              </w:rPr>
              <w:t>n</w:t>
            </w:r>
          </w:p>
        </w:tc>
        <w:tc>
          <w:tcPr>
            <w:tcW w:w="439" w:type="pct"/>
            <w:vAlign w:val="center"/>
          </w:tcPr>
          <w:p w14:paraId="1CEF151A" w14:textId="77777777" w:rsidR="0087758D" w:rsidRDefault="0087758D" w:rsidP="0090247E">
            <w:pPr>
              <w:adjustRightInd w:val="0"/>
              <w:jc w:val="right"/>
              <w:rPr>
                <w:rFonts w:eastAsiaTheme="majorEastAsia" w:cstheme="majorBidi"/>
                <w:szCs w:val="26"/>
              </w:rPr>
            </w:pPr>
            <w:r>
              <w:rPr>
                <w:rFonts w:eastAsiaTheme="majorEastAsia" w:cstheme="majorBidi"/>
                <w:szCs w:val="26"/>
              </w:rPr>
              <w:t>%</w:t>
            </w:r>
          </w:p>
        </w:tc>
      </w:tr>
      <w:tr w:rsidR="0087758D" w14:paraId="613B4518" w14:textId="77777777" w:rsidTr="0090247E">
        <w:trPr>
          <w:trHeight w:val="56"/>
        </w:trPr>
        <w:tc>
          <w:tcPr>
            <w:tcW w:w="1116" w:type="pct"/>
            <w:vMerge w:val="restart"/>
            <w:vAlign w:val="center"/>
          </w:tcPr>
          <w:p w14:paraId="4D9AF1EA" w14:textId="77777777" w:rsidR="0087758D" w:rsidRDefault="0087758D" w:rsidP="0090247E">
            <w:pPr>
              <w:adjustRightInd w:val="0"/>
              <w:jc w:val="right"/>
              <w:rPr>
                <w:rFonts w:eastAsiaTheme="majorEastAsia" w:cstheme="majorBidi"/>
                <w:szCs w:val="26"/>
              </w:rPr>
            </w:pPr>
            <w:r>
              <w:rPr>
                <w:rFonts w:eastAsiaTheme="majorEastAsia" w:cstheme="majorBidi"/>
                <w:szCs w:val="26"/>
              </w:rPr>
              <w:t>Was patient’s management changed in response to the test result?</w:t>
            </w:r>
          </w:p>
        </w:tc>
        <w:tc>
          <w:tcPr>
            <w:tcW w:w="1477" w:type="pct"/>
            <w:vAlign w:val="center"/>
          </w:tcPr>
          <w:p w14:paraId="4C3F6989" w14:textId="77777777" w:rsidR="0087758D" w:rsidRDefault="0087758D" w:rsidP="0090247E">
            <w:pPr>
              <w:adjustRightInd w:val="0"/>
              <w:jc w:val="right"/>
              <w:rPr>
                <w:rFonts w:eastAsiaTheme="majorEastAsia" w:cstheme="majorBidi"/>
                <w:szCs w:val="26"/>
              </w:rPr>
            </w:pPr>
            <w:r>
              <w:rPr>
                <w:rFonts w:eastAsiaTheme="majorEastAsia" w:cstheme="majorBidi"/>
                <w:szCs w:val="26"/>
              </w:rPr>
              <w:t>No</w:t>
            </w:r>
          </w:p>
        </w:tc>
        <w:tc>
          <w:tcPr>
            <w:tcW w:w="400" w:type="pct"/>
            <w:vAlign w:val="center"/>
          </w:tcPr>
          <w:p w14:paraId="37C08A35" w14:textId="77777777" w:rsidR="0087758D" w:rsidRDefault="0087758D" w:rsidP="0090247E">
            <w:pPr>
              <w:adjustRightInd w:val="0"/>
              <w:jc w:val="right"/>
              <w:rPr>
                <w:rFonts w:eastAsiaTheme="majorEastAsia" w:cstheme="majorBidi"/>
                <w:szCs w:val="26"/>
              </w:rPr>
            </w:pPr>
            <w:r>
              <w:rPr>
                <w:rFonts w:eastAsiaTheme="majorEastAsia" w:cstheme="majorBidi"/>
                <w:szCs w:val="26"/>
              </w:rPr>
              <w:t>78</w:t>
            </w:r>
          </w:p>
        </w:tc>
        <w:tc>
          <w:tcPr>
            <w:tcW w:w="376" w:type="pct"/>
            <w:vAlign w:val="center"/>
          </w:tcPr>
          <w:p w14:paraId="7082DA22" w14:textId="77777777" w:rsidR="0087758D" w:rsidRDefault="0087758D" w:rsidP="0090247E">
            <w:pPr>
              <w:adjustRightInd w:val="0"/>
              <w:jc w:val="right"/>
              <w:rPr>
                <w:rFonts w:eastAsiaTheme="majorEastAsia" w:cstheme="majorBidi"/>
                <w:szCs w:val="26"/>
              </w:rPr>
            </w:pPr>
            <w:r>
              <w:rPr>
                <w:rFonts w:eastAsiaTheme="majorEastAsia" w:cstheme="majorBidi"/>
                <w:szCs w:val="26"/>
              </w:rPr>
              <w:t>38.8</w:t>
            </w:r>
          </w:p>
        </w:tc>
        <w:tc>
          <w:tcPr>
            <w:tcW w:w="376" w:type="pct"/>
            <w:vAlign w:val="center"/>
          </w:tcPr>
          <w:p w14:paraId="66F7441C" w14:textId="77777777" w:rsidR="0087758D" w:rsidRDefault="0087758D" w:rsidP="0090247E">
            <w:pPr>
              <w:adjustRightInd w:val="0"/>
              <w:jc w:val="right"/>
              <w:rPr>
                <w:rFonts w:eastAsiaTheme="majorEastAsia" w:cstheme="majorBidi"/>
                <w:szCs w:val="26"/>
              </w:rPr>
            </w:pPr>
            <w:r>
              <w:rPr>
                <w:rFonts w:eastAsiaTheme="majorEastAsia" w:cstheme="majorBidi"/>
                <w:szCs w:val="26"/>
              </w:rPr>
              <w:t>31</w:t>
            </w:r>
          </w:p>
        </w:tc>
        <w:tc>
          <w:tcPr>
            <w:tcW w:w="439" w:type="pct"/>
            <w:vAlign w:val="center"/>
          </w:tcPr>
          <w:p w14:paraId="36FCC675" w14:textId="77777777" w:rsidR="0087758D" w:rsidRDefault="0087758D" w:rsidP="0090247E">
            <w:pPr>
              <w:adjustRightInd w:val="0"/>
              <w:jc w:val="right"/>
              <w:rPr>
                <w:rFonts w:eastAsiaTheme="majorEastAsia" w:cstheme="majorBidi"/>
                <w:szCs w:val="26"/>
              </w:rPr>
            </w:pPr>
            <w:r>
              <w:rPr>
                <w:rFonts w:eastAsiaTheme="majorEastAsia" w:cstheme="majorBidi"/>
                <w:szCs w:val="26"/>
              </w:rPr>
              <w:t>33.0</w:t>
            </w:r>
          </w:p>
        </w:tc>
        <w:tc>
          <w:tcPr>
            <w:tcW w:w="376" w:type="pct"/>
            <w:vAlign w:val="center"/>
          </w:tcPr>
          <w:p w14:paraId="1A5639A4" w14:textId="77777777" w:rsidR="0087758D" w:rsidRDefault="0087758D" w:rsidP="0090247E">
            <w:pPr>
              <w:adjustRightInd w:val="0"/>
              <w:jc w:val="right"/>
              <w:rPr>
                <w:rFonts w:eastAsiaTheme="majorEastAsia" w:cstheme="majorBidi"/>
                <w:szCs w:val="26"/>
              </w:rPr>
            </w:pPr>
            <w:r>
              <w:rPr>
                <w:rFonts w:eastAsiaTheme="majorEastAsia" w:cstheme="majorBidi"/>
                <w:szCs w:val="26"/>
              </w:rPr>
              <w:t>2</w:t>
            </w:r>
          </w:p>
        </w:tc>
        <w:tc>
          <w:tcPr>
            <w:tcW w:w="439" w:type="pct"/>
            <w:vAlign w:val="center"/>
          </w:tcPr>
          <w:p w14:paraId="78EE18D3" w14:textId="77777777" w:rsidR="0087758D" w:rsidRDefault="0087758D" w:rsidP="0090247E">
            <w:pPr>
              <w:adjustRightInd w:val="0"/>
              <w:jc w:val="right"/>
              <w:rPr>
                <w:rFonts w:eastAsiaTheme="majorEastAsia" w:cstheme="majorBidi"/>
                <w:szCs w:val="26"/>
              </w:rPr>
            </w:pPr>
            <w:r>
              <w:rPr>
                <w:rFonts w:eastAsiaTheme="majorEastAsia" w:cstheme="majorBidi"/>
                <w:szCs w:val="26"/>
              </w:rPr>
              <w:t>33.3</w:t>
            </w:r>
          </w:p>
        </w:tc>
      </w:tr>
      <w:tr w:rsidR="0087758D" w14:paraId="4CF68770" w14:textId="77777777" w:rsidTr="0090247E">
        <w:trPr>
          <w:trHeight w:val="135"/>
        </w:trPr>
        <w:tc>
          <w:tcPr>
            <w:tcW w:w="1116" w:type="pct"/>
            <w:vMerge/>
            <w:vAlign w:val="center"/>
          </w:tcPr>
          <w:p w14:paraId="39D6A008" w14:textId="77777777" w:rsidR="0087758D" w:rsidRDefault="0087758D" w:rsidP="0090247E">
            <w:pPr>
              <w:adjustRightInd w:val="0"/>
              <w:jc w:val="right"/>
              <w:rPr>
                <w:rFonts w:eastAsiaTheme="majorEastAsia" w:cstheme="majorBidi"/>
                <w:szCs w:val="26"/>
              </w:rPr>
            </w:pPr>
          </w:p>
        </w:tc>
        <w:tc>
          <w:tcPr>
            <w:tcW w:w="1477" w:type="pct"/>
            <w:vAlign w:val="center"/>
          </w:tcPr>
          <w:p w14:paraId="79C62579" w14:textId="77777777" w:rsidR="0087758D" w:rsidRDefault="0087758D" w:rsidP="0090247E">
            <w:pPr>
              <w:adjustRightInd w:val="0"/>
              <w:jc w:val="right"/>
              <w:rPr>
                <w:rFonts w:eastAsiaTheme="majorEastAsia" w:cstheme="majorBidi"/>
                <w:szCs w:val="26"/>
              </w:rPr>
            </w:pPr>
            <w:r>
              <w:rPr>
                <w:rFonts w:eastAsiaTheme="majorEastAsia" w:cstheme="majorBidi"/>
                <w:szCs w:val="26"/>
              </w:rPr>
              <w:t>Yes</w:t>
            </w:r>
          </w:p>
        </w:tc>
        <w:tc>
          <w:tcPr>
            <w:tcW w:w="400" w:type="pct"/>
            <w:vAlign w:val="center"/>
          </w:tcPr>
          <w:p w14:paraId="4198999A" w14:textId="77777777" w:rsidR="0087758D" w:rsidRDefault="0087758D" w:rsidP="0090247E">
            <w:pPr>
              <w:adjustRightInd w:val="0"/>
              <w:jc w:val="right"/>
              <w:rPr>
                <w:rFonts w:eastAsiaTheme="majorEastAsia" w:cstheme="majorBidi"/>
                <w:szCs w:val="26"/>
              </w:rPr>
            </w:pPr>
            <w:r>
              <w:rPr>
                <w:rFonts w:eastAsiaTheme="majorEastAsia" w:cstheme="majorBidi"/>
                <w:szCs w:val="26"/>
              </w:rPr>
              <w:t>123</w:t>
            </w:r>
          </w:p>
        </w:tc>
        <w:tc>
          <w:tcPr>
            <w:tcW w:w="376" w:type="pct"/>
            <w:vAlign w:val="center"/>
          </w:tcPr>
          <w:p w14:paraId="16499286" w14:textId="77777777" w:rsidR="0087758D" w:rsidRDefault="0087758D" w:rsidP="0090247E">
            <w:pPr>
              <w:adjustRightInd w:val="0"/>
              <w:jc w:val="right"/>
              <w:rPr>
                <w:rFonts w:eastAsiaTheme="majorEastAsia" w:cstheme="majorBidi"/>
                <w:szCs w:val="26"/>
              </w:rPr>
            </w:pPr>
            <w:r>
              <w:rPr>
                <w:rFonts w:eastAsiaTheme="majorEastAsia" w:cstheme="majorBidi"/>
                <w:szCs w:val="26"/>
              </w:rPr>
              <w:t>61.2</w:t>
            </w:r>
          </w:p>
        </w:tc>
        <w:tc>
          <w:tcPr>
            <w:tcW w:w="376" w:type="pct"/>
            <w:vAlign w:val="center"/>
          </w:tcPr>
          <w:p w14:paraId="1F86CF89" w14:textId="77777777" w:rsidR="0087758D" w:rsidRDefault="0087758D" w:rsidP="0090247E">
            <w:pPr>
              <w:adjustRightInd w:val="0"/>
              <w:jc w:val="right"/>
              <w:rPr>
                <w:rFonts w:eastAsiaTheme="majorEastAsia" w:cstheme="majorBidi"/>
                <w:szCs w:val="26"/>
              </w:rPr>
            </w:pPr>
            <w:r>
              <w:rPr>
                <w:rFonts w:eastAsiaTheme="majorEastAsia" w:cstheme="majorBidi"/>
                <w:szCs w:val="26"/>
              </w:rPr>
              <w:t>63</w:t>
            </w:r>
          </w:p>
        </w:tc>
        <w:tc>
          <w:tcPr>
            <w:tcW w:w="439" w:type="pct"/>
            <w:vAlign w:val="center"/>
          </w:tcPr>
          <w:p w14:paraId="11D47EBC" w14:textId="77777777" w:rsidR="0087758D" w:rsidRDefault="0087758D" w:rsidP="0090247E">
            <w:pPr>
              <w:adjustRightInd w:val="0"/>
              <w:jc w:val="right"/>
              <w:rPr>
                <w:rFonts w:eastAsiaTheme="majorEastAsia" w:cstheme="majorBidi"/>
                <w:szCs w:val="26"/>
              </w:rPr>
            </w:pPr>
            <w:r>
              <w:rPr>
                <w:rFonts w:eastAsiaTheme="majorEastAsia" w:cstheme="majorBidi"/>
                <w:szCs w:val="26"/>
              </w:rPr>
              <w:t>67.0</w:t>
            </w:r>
          </w:p>
        </w:tc>
        <w:tc>
          <w:tcPr>
            <w:tcW w:w="376" w:type="pct"/>
            <w:vAlign w:val="center"/>
          </w:tcPr>
          <w:p w14:paraId="200E9C1C" w14:textId="77777777" w:rsidR="0087758D" w:rsidRDefault="0087758D" w:rsidP="0090247E">
            <w:pPr>
              <w:adjustRightInd w:val="0"/>
              <w:jc w:val="right"/>
              <w:rPr>
                <w:rFonts w:eastAsiaTheme="majorEastAsia" w:cstheme="majorBidi"/>
                <w:szCs w:val="26"/>
              </w:rPr>
            </w:pPr>
            <w:r>
              <w:rPr>
                <w:rFonts w:eastAsiaTheme="majorEastAsia" w:cstheme="majorBidi"/>
                <w:szCs w:val="26"/>
              </w:rPr>
              <w:t>4</w:t>
            </w:r>
          </w:p>
        </w:tc>
        <w:tc>
          <w:tcPr>
            <w:tcW w:w="439" w:type="pct"/>
            <w:vAlign w:val="center"/>
          </w:tcPr>
          <w:p w14:paraId="6B879F48" w14:textId="77777777" w:rsidR="0087758D" w:rsidRDefault="0087758D" w:rsidP="0090247E">
            <w:pPr>
              <w:adjustRightInd w:val="0"/>
              <w:jc w:val="right"/>
              <w:rPr>
                <w:rFonts w:eastAsiaTheme="majorEastAsia" w:cstheme="majorBidi"/>
                <w:szCs w:val="26"/>
              </w:rPr>
            </w:pPr>
            <w:r>
              <w:rPr>
                <w:rFonts w:eastAsiaTheme="majorEastAsia" w:cstheme="majorBidi"/>
                <w:szCs w:val="26"/>
              </w:rPr>
              <w:t>66.7</w:t>
            </w:r>
          </w:p>
        </w:tc>
      </w:tr>
      <w:tr w:rsidR="0087758D" w14:paraId="298FE10B" w14:textId="77777777" w:rsidTr="0090247E">
        <w:trPr>
          <w:trHeight w:val="56"/>
        </w:trPr>
        <w:tc>
          <w:tcPr>
            <w:tcW w:w="1116" w:type="pct"/>
            <w:vMerge/>
            <w:vAlign w:val="center"/>
          </w:tcPr>
          <w:p w14:paraId="28B6BE50" w14:textId="77777777" w:rsidR="0087758D" w:rsidRDefault="0087758D" w:rsidP="0090247E">
            <w:pPr>
              <w:adjustRightInd w:val="0"/>
              <w:jc w:val="right"/>
              <w:rPr>
                <w:rFonts w:eastAsiaTheme="majorEastAsia" w:cstheme="majorBidi"/>
                <w:szCs w:val="26"/>
              </w:rPr>
            </w:pPr>
          </w:p>
        </w:tc>
        <w:tc>
          <w:tcPr>
            <w:tcW w:w="1477" w:type="pct"/>
            <w:vAlign w:val="center"/>
          </w:tcPr>
          <w:p w14:paraId="05AFC8C0" w14:textId="77777777" w:rsidR="0087758D" w:rsidRPr="00207D9E" w:rsidRDefault="0087758D" w:rsidP="0090247E">
            <w:pPr>
              <w:adjustRightInd w:val="0"/>
              <w:jc w:val="right"/>
              <w:rPr>
                <w:rFonts w:eastAsiaTheme="majorEastAsia" w:cstheme="majorBidi"/>
                <w:i/>
                <w:szCs w:val="26"/>
              </w:rPr>
            </w:pPr>
            <w:r w:rsidRPr="00207D9E">
              <w:rPr>
                <w:rFonts w:eastAsiaTheme="majorEastAsia" w:cstheme="majorBidi"/>
                <w:i/>
                <w:szCs w:val="26"/>
              </w:rPr>
              <w:t>Total</w:t>
            </w:r>
          </w:p>
        </w:tc>
        <w:tc>
          <w:tcPr>
            <w:tcW w:w="400" w:type="pct"/>
            <w:vAlign w:val="center"/>
          </w:tcPr>
          <w:p w14:paraId="43B51E61" w14:textId="77777777" w:rsidR="0087758D" w:rsidRPr="00207D9E" w:rsidRDefault="0087758D" w:rsidP="0090247E">
            <w:pPr>
              <w:adjustRightInd w:val="0"/>
              <w:jc w:val="right"/>
              <w:rPr>
                <w:rFonts w:eastAsiaTheme="majorEastAsia" w:cstheme="majorBidi"/>
                <w:i/>
                <w:szCs w:val="26"/>
              </w:rPr>
            </w:pPr>
            <w:r w:rsidRPr="00207D9E">
              <w:rPr>
                <w:rFonts w:eastAsiaTheme="majorEastAsia" w:cstheme="majorBidi"/>
                <w:i/>
                <w:szCs w:val="26"/>
              </w:rPr>
              <w:t>201</w:t>
            </w:r>
          </w:p>
        </w:tc>
        <w:tc>
          <w:tcPr>
            <w:tcW w:w="376" w:type="pct"/>
            <w:vAlign w:val="center"/>
          </w:tcPr>
          <w:p w14:paraId="165B44A9" w14:textId="77777777" w:rsidR="0087758D" w:rsidRPr="00207D9E" w:rsidRDefault="0087758D" w:rsidP="0090247E">
            <w:pPr>
              <w:adjustRightInd w:val="0"/>
              <w:jc w:val="right"/>
              <w:rPr>
                <w:rFonts w:eastAsiaTheme="majorEastAsia" w:cstheme="majorBidi"/>
                <w:i/>
                <w:szCs w:val="26"/>
              </w:rPr>
            </w:pPr>
            <w:r w:rsidRPr="00207D9E">
              <w:rPr>
                <w:rFonts w:eastAsiaTheme="majorEastAsia" w:cstheme="majorBidi"/>
                <w:i/>
                <w:szCs w:val="26"/>
              </w:rPr>
              <w:t>100.0</w:t>
            </w:r>
          </w:p>
        </w:tc>
        <w:tc>
          <w:tcPr>
            <w:tcW w:w="376" w:type="pct"/>
            <w:vAlign w:val="center"/>
          </w:tcPr>
          <w:p w14:paraId="4665BD91" w14:textId="77777777" w:rsidR="0087758D" w:rsidRPr="00207D9E" w:rsidRDefault="0087758D" w:rsidP="0090247E">
            <w:pPr>
              <w:adjustRightInd w:val="0"/>
              <w:jc w:val="right"/>
              <w:rPr>
                <w:rFonts w:eastAsiaTheme="majorEastAsia" w:cstheme="majorBidi"/>
                <w:i/>
                <w:szCs w:val="26"/>
              </w:rPr>
            </w:pPr>
            <w:r w:rsidRPr="00207D9E">
              <w:rPr>
                <w:rFonts w:eastAsiaTheme="majorEastAsia" w:cstheme="majorBidi"/>
                <w:i/>
                <w:szCs w:val="26"/>
              </w:rPr>
              <w:t>94</w:t>
            </w:r>
          </w:p>
        </w:tc>
        <w:tc>
          <w:tcPr>
            <w:tcW w:w="439" w:type="pct"/>
            <w:vAlign w:val="center"/>
          </w:tcPr>
          <w:p w14:paraId="48264A07" w14:textId="77777777" w:rsidR="0087758D" w:rsidRPr="00207D9E" w:rsidRDefault="0087758D" w:rsidP="0090247E">
            <w:pPr>
              <w:adjustRightInd w:val="0"/>
              <w:jc w:val="right"/>
              <w:rPr>
                <w:rFonts w:eastAsiaTheme="majorEastAsia" w:cstheme="majorBidi"/>
                <w:i/>
                <w:szCs w:val="26"/>
              </w:rPr>
            </w:pPr>
            <w:r w:rsidRPr="00207D9E">
              <w:rPr>
                <w:rFonts w:eastAsiaTheme="majorEastAsia" w:cstheme="majorBidi"/>
                <w:i/>
                <w:szCs w:val="26"/>
              </w:rPr>
              <w:t>100.0</w:t>
            </w:r>
          </w:p>
        </w:tc>
        <w:tc>
          <w:tcPr>
            <w:tcW w:w="376" w:type="pct"/>
            <w:vAlign w:val="center"/>
          </w:tcPr>
          <w:p w14:paraId="7FF2CD06" w14:textId="77777777" w:rsidR="0087758D" w:rsidRPr="00207D9E" w:rsidRDefault="0087758D" w:rsidP="0090247E">
            <w:pPr>
              <w:adjustRightInd w:val="0"/>
              <w:jc w:val="right"/>
              <w:rPr>
                <w:rFonts w:eastAsiaTheme="majorEastAsia" w:cstheme="majorBidi"/>
                <w:i/>
                <w:szCs w:val="26"/>
              </w:rPr>
            </w:pPr>
            <w:r w:rsidRPr="00207D9E">
              <w:rPr>
                <w:rFonts w:eastAsiaTheme="majorEastAsia" w:cstheme="majorBidi"/>
                <w:i/>
                <w:szCs w:val="26"/>
              </w:rPr>
              <w:t>6</w:t>
            </w:r>
          </w:p>
        </w:tc>
        <w:tc>
          <w:tcPr>
            <w:tcW w:w="439" w:type="pct"/>
            <w:vAlign w:val="center"/>
          </w:tcPr>
          <w:p w14:paraId="20B06142" w14:textId="77777777" w:rsidR="0087758D" w:rsidRPr="00207D9E" w:rsidRDefault="0087758D" w:rsidP="0090247E">
            <w:pPr>
              <w:adjustRightInd w:val="0"/>
              <w:jc w:val="right"/>
              <w:rPr>
                <w:rFonts w:eastAsiaTheme="majorEastAsia" w:cstheme="majorBidi"/>
                <w:i/>
                <w:szCs w:val="26"/>
              </w:rPr>
            </w:pPr>
            <w:r w:rsidRPr="00207D9E">
              <w:rPr>
                <w:rFonts w:eastAsiaTheme="majorEastAsia" w:cstheme="majorBidi"/>
                <w:i/>
                <w:szCs w:val="26"/>
              </w:rPr>
              <w:t>100.0</w:t>
            </w:r>
          </w:p>
        </w:tc>
      </w:tr>
      <w:tr w:rsidR="0087758D" w14:paraId="3A50C197" w14:textId="77777777" w:rsidTr="0090247E">
        <w:tc>
          <w:tcPr>
            <w:tcW w:w="1116" w:type="pct"/>
            <w:vMerge w:val="restart"/>
            <w:vAlign w:val="center"/>
          </w:tcPr>
          <w:p w14:paraId="0FB92217" w14:textId="77777777" w:rsidR="0087758D" w:rsidRDefault="0087758D" w:rsidP="0090247E">
            <w:pPr>
              <w:adjustRightInd w:val="0"/>
              <w:jc w:val="right"/>
              <w:rPr>
                <w:rFonts w:eastAsiaTheme="majorEastAsia" w:cstheme="majorBidi"/>
                <w:szCs w:val="26"/>
              </w:rPr>
            </w:pPr>
            <w:r>
              <w:rPr>
                <w:rFonts w:eastAsiaTheme="majorEastAsia" w:cstheme="majorBidi"/>
                <w:szCs w:val="26"/>
              </w:rPr>
              <w:t>Change of management</w:t>
            </w:r>
          </w:p>
        </w:tc>
        <w:tc>
          <w:tcPr>
            <w:tcW w:w="1477" w:type="pct"/>
            <w:vAlign w:val="center"/>
          </w:tcPr>
          <w:p w14:paraId="4C5D7D95" w14:textId="77777777" w:rsidR="0087758D" w:rsidRDefault="0087758D" w:rsidP="0090247E">
            <w:pPr>
              <w:adjustRightInd w:val="0"/>
              <w:jc w:val="right"/>
              <w:rPr>
                <w:rFonts w:eastAsiaTheme="majorEastAsia" w:cstheme="majorBidi"/>
                <w:szCs w:val="26"/>
              </w:rPr>
            </w:pPr>
            <w:r w:rsidRPr="00B40760">
              <w:rPr>
                <w:rFonts w:eastAsiaTheme="majorEastAsia" w:cstheme="majorBidi"/>
                <w:szCs w:val="26"/>
              </w:rPr>
              <w:t>No antibiotic needed/don’t start antibiotic</w:t>
            </w:r>
          </w:p>
        </w:tc>
        <w:tc>
          <w:tcPr>
            <w:tcW w:w="400" w:type="pct"/>
            <w:vAlign w:val="center"/>
          </w:tcPr>
          <w:p w14:paraId="39A7A3EE" w14:textId="77777777" w:rsidR="0087758D" w:rsidRDefault="0087758D" w:rsidP="0090247E">
            <w:pPr>
              <w:adjustRightInd w:val="0"/>
              <w:jc w:val="right"/>
              <w:rPr>
                <w:rFonts w:eastAsiaTheme="majorEastAsia" w:cstheme="majorBidi"/>
                <w:szCs w:val="26"/>
              </w:rPr>
            </w:pPr>
            <w:r>
              <w:rPr>
                <w:rFonts w:eastAsiaTheme="majorEastAsia" w:cstheme="majorBidi"/>
                <w:szCs w:val="26"/>
              </w:rPr>
              <w:t>14</w:t>
            </w:r>
          </w:p>
        </w:tc>
        <w:tc>
          <w:tcPr>
            <w:tcW w:w="376" w:type="pct"/>
            <w:vAlign w:val="center"/>
          </w:tcPr>
          <w:p w14:paraId="6F48C364" w14:textId="77777777" w:rsidR="0087758D" w:rsidRDefault="0087758D" w:rsidP="0090247E">
            <w:pPr>
              <w:adjustRightInd w:val="0"/>
              <w:jc w:val="right"/>
              <w:rPr>
                <w:rFonts w:eastAsiaTheme="majorEastAsia" w:cstheme="majorBidi"/>
                <w:szCs w:val="26"/>
              </w:rPr>
            </w:pPr>
            <w:r>
              <w:rPr>
                <w:rFonts w:eastAsiaTheme="majorEastAsia" w:cstheme="majorBidi"/>
                <w:szCs w:val="26"/>
              </w:rPr>
              <w:t>11.4</w:t>
            </w:r>
          </w:p>
        </w:tc>
        <w:tc>
          <w:tcPr>
            <w:tcW w:w="376" w:type="pct"/>
            <w:vAlign w:val="center"/>
          </w:tcPr>
          <w:p w14:paraId="557CBCAD" w14:textId="77777777" w:rsidR="0087758D" w:rsidRDefault="0087758D" w:rsidP="0090247E">
            <w:pPr>
              <w:adjustRightInd w:val="0"/>
              <w:jc w:val="right"/>
              <w:rPr>
                <w:rFonts w:eastAsiaTheme="majorEastAsia" w:cstheme="majorBidi"/>
                <w:szCs w:val="26"/>
              </w:rPr>
            </w:pPr>
            <w:r>
              <w:rPr>
                <w:rFonts w:eastAsiaTheme="majorEastAsia" w:cstheme="majorBidi"/>
                <w:szCs w:val="26"/>
              </w:rPr>
              <w:t>0</w:t>
            </w:r>
          </w:p>
        </w:tc>
        <w:tc>
          <w:tcPr>
            <w:tcW w:w="439" w:type="pct"/>
            <w:vAlign w:val="center"/>
          </w:tcPr>
          <w:p w14:paraId="2D5F21AC" w14:textId="77777777" w:rsidR="0087758D" w:rsidRDefault="0087758D" w:rsidP="0090247E">
            <w:pPr>
              <w:adjustRightInd w:val="0"/>
              <w:jc w:val="right"/>
              <w:rPr>
                <w:rFonts w:eastAsiaTheme="majorEastAsia" w:cstheme="majorBidi"/>
                <w:szCs w:val="26"/>
              </w:rPr>
            </w:pPr>
            <w:r>
              <w:rPr>
                <w:rFonts w:eastAsiaTheme="majorEastAsia" w:cstheme="majorBidi"/>
                <w:szCs w:val="26"/>
              </w:rPr>
              <w:t>0.0</w:t>
            </w:r>
          </w:p>
        </w:tc>
        <w:tc>
          <w:tcPr>
            <w:tcW w:w="376" w:type="pct"/>
            <w:vAlign w:val="center"/>
          </w:tcPr>
          <w:p w14:paraId="359BA1BF" w14:textId="77777777" w:rsidR="0087758D" w:rsidRDefault="0087758D" w:rsidP="0090247E">
            <w:pPr>
              <w:adjustRightInd w:val="0"/>
              <w:jc w:val="right"/>
              <w:rPr>
                <w:rFonts w:eastAsiaTheme="majorEastAsia" w:cstheme="majorBidi"/>
                <w:szCs w:val="26"/>
              </w:rPr>
            </w:pPr>
            <w:r>
              <w:rPr>
                <w:rFonts w:eastAsiaTheme="majorEastAsia" w:cstheme="majorBidi"/>
                <w:szCs w:val="26"/>
              </w:rPr>
              <w:t>0</w:t>
            </w:r>
          </w:p>
        </w:tc>
        <w:tc>
          <w:tcPr>
            <w:tcW w:w="439" w:type="pct"/>
            <w:vAlign w:val="center"/>
          </w:tcPr>
          <w:p w14:paraId="2E98E332" w14:textId="77777777" w:rsidR="0087758D" w:rsidRDefault="0087758D" w:rsidP="0090247E">
            <w:pPr>
              <w:adjustRightInd w:val="0"/>
              <w:jc w:val="right"/>
              <w:rPr>
                <w:rFonts w:eastAsiaTheme="majorEastAsia" w:cstheme="majorBidi"/>
                <w:szCs w:val="26"/>
              </w:rPr>
            </w:pPr>
            <w:r>
              <w:rPr>
                <w:rFonts w:eastAsiaTheme="majorEastAsia" w:cstheme="majorBidi"/>
                <w:szCs w:val="26"/>
              </w:rPr>
              <w:t>0.0</w:t>
            </w:r>
          </w:p>
        </w:tc>
      </w:tr>
      <w:tr w:rsidR="0087758D" w14:paraId="6E970710" w14:textId="77777777" w:rsidTr="0090247E">
        <w:tc>
          <w:tcPr>
            <w:tcW w:w="1116" w:type="pct"/>
            <w:vMerge/>
            <w:vAlign w:val="center"/>
          </w:tcPr>
          <w:p w14:paraId="471FA22F" w14:textId="77777777" w:rsidR="0087758D" w:rsidRDefault="0087758D" w:rsidP="0090247E">
            <w:pPr>
              <w:adjustRightInd w:val="0"/>
              <w:jc w:val="right"/>
              <w:rPr>
                <w:rFonts w:eastAsiaTheme="majorEastAsia" w:cstheme="majorBidi"/>
                <w:szCs w:val="26"/>
              </w:rPr>
            </w:pPr>
          </w:p>
        </w:tc>
        <w:tc>
          <w:tcPr>
            <w:tcW w:w="1477" w:type="pct"/>
            <w:vAlign w:val="center"/>
          </w:tcPr>
          <w:p w14:paraId="239DC73B" w14:textId="77777777" w:rsidR="0087758D" w:rsidRDefault="0087758D" w:rsidP="0090247E">
            <w:pPr>
              <w:adjustRightInd w:val="0"/>
              <w:jc w:val="right"/>
              <w:rPr>
                <w:rFonts w:eastAsiaTheme="majorEastAsia" w:cstheme="majorBidi"/>
                <w:szCs w:val="26"/>
              </w:rPr>
            </w:pPr>
            <w:r>
              <w:rPr>
                <w:rFonts w:eastAsiaTheme="majorEastAsia" w:cstheme="majorBidi"/>
                <w:szCs w:val="26"/>
              </w:rPr>
              <w:t>Stop taking antibiotic</w:t>
            </w:r>
          </w:p>
        </w:tc>
        <w:tc>
          <w:tcPr>
            <w:tcW w:w="400" w:type="pct"/>
            <w:vAlign w:val="center"/>
          </w:tcPr>
          <w:p w14:paraId="76F0FA52" w14:textId="77777777" w:rsidR="0087758D" w:rsidRDefault="0087758D" w:rsidP="0090247E">
            <w:pPr>
              <w:adjustRightInd w:val="0"/>
              <w:jc w:val="right"/>
              <w:rPr>
                <w:rFonts w:eastAsiaTheme="majorEastAsia" w:cstheme="majorBidi"/>
                <w:szCs w:val="26"/>
              </w:rPr>
            </w:pPr>
            <w:r>
              <w:rPr>
                <w:rFonts w:eastAsiaTheme="majorEastAsia" w:cstheme="majorBidi"/>
                <w:szCs w:val="26"/>
              </w:rPr>
              <w:t>10</w:t>
            </w:r>
          </w:p>
        </w:tc>
        <w:tc>
          <w:tcPr>
            <w:tcW w:w="376" w:type="pct"/>
            <w:vAlign w:val="center"/>
          </w:tcPr>
          <w:p w14:paraId="15C01E78" w14:textId="77777777" w:rsidR="0087758D" w:rsidRDefault="0087758D" w:rsidP="0090247E">
            <w:pPr>
              <w:adjustRightInd w:val="0"/>
              <w:jc w:val="right"/>
              <w:rPr>
                <w:rFonts w:eastAsiaTheme="majorEastAsia" w:cstheme="majorBidi"/>
                <w:szCs w:val="26"/>
              </w:rPr>
            </w:pPr>
            <w:r>
              <w:rPr>
                <w:rFonts w:eastAsiaTheme="majorEastAsia" w:cstheme="majorBidi"/>
                <w:szCs w:val="26"/>
              </w:rPr>
              <w:t>8.1</w:t>
            </w:r>
          </w:p>
        </w:tc>
        <w:tc>
          <w:tcPr>
            <w:tcW w:w="376" w:type="pct"/>
            <w:vAlign w:val="center"/>
          </w:tcPr>
          <w:p w14:paraId="065D8CAE" w14:textId="77777777" w:rsidR="0087758D" w:rsidRDefault="0087758D" w:rsidP="0090247E">
            <w:pPr>
              <w:adjustRightInd w:val="0"/>
              <w:jc w:val="right"/>
              <w:rPr>
                <w:rFonts w:eastAsiaTheme="majorEastAsia" w:cstheme="majorBidi"/>
                <w:szCs w:val="26"/>
              </w:rPr>
            </w:pPr>
            <w:r>
              <w:rPr>
                <w:rFonts w:eastAsiaTheme="majorEastAsia" w:cstheme="majorBidi"/>
                <w:szCs w:val="26"/>
              </w:rPr>
              <w:t>0</w:t>
            </w:r>
          </w:p>
        </w:tc>
        <w:tc>
          <w:tcPr>
            <w:tcW w:w="439" w:type="pct"/>
            <w:vAlign w:val="center"/>
          </w:tcPr>
          <w:p w14:paraId="4DEAB3B2" w14:textId="77777777" w:rsidR="0087758D" w:rsidRDefault="0087758D" w:rsidP="0090247E">
            <w:pPr>
              <w:adjustRightInd w:val="0"/>
              <w:jc w:val="right"/>
              <w:rPr>
                <w:rFonts w:eastAsiaTheme="majorEastAsia" w:cstheme="majorBidi"/>
                <w:szCs w:val="26"/>
              </w:rPr>
            </w:pPr>
            <w:r>
              <w:rPr>
                <w:rFonts w:eastAsiaTheme="majorEastAsia" w:cstheme="majorBidi"/>
                <w:szCs w:val="26"/>
              </w:rPr>
              <w:t>0.0</w:t>
            </w:r>
          </w:p>
        </w:tc>
        <w:tc>
          <w:tcPr>
            <w:tcW w:w="376" w:type="pct"/>
            <w:vAlign w:val="center"/>
          </w:tcPr>
          <w:p w14:paraId="3FFC8E41" w14:textId="77777777" w:rsidR="0087758D" w:rsidRDefault="0087758D" w:rsidP="0090247E">
            <w:pPr>
              <w:adjustRightInd w:val="0"/>
              <w:jc w:val="right"/>
              <w:rPr>
                <w:rFonts w:eastAsiaTheme="majorEastAsia" w:cstheme="majorBidi"/>
                <w:szCs w:val="26"/>
              </w:rPr>
            </w:pPr>
            <w:r>
              <w:rPr>
                <w:rFonts w:eastAsiaTheme="majorEastAsia" w:cstheme="majorBidi"/>
                <w:szCs w:val="26"/>
              </w:rPr>
              <w:t>0</w:t>
            </w:r>
          </w:p>
        </w:tc>
        <w:tc>
          <w:tcPr>
            <w:tcW w:w="439" w:type="pct"/>
            <w:vAlign w:val="center"/>
          </w:tcPr>
          <w:p w14:paraId="56EA1E3E" w14:textId="77777777" w:rsidR="0087758D" w:rsidRDefault="0087758D" w:rsidP="0090247E">
            <w:pPr>
              <w:adjustRightInd w:val="0"/>
              <w:jc w:val="right"/>
              <w:rPr>
                <w:rFonts w:eastAsiaTheme="majorEastAsia" w:cstheme="majorBidi"/>
                <w:szCs w:val="26"/>
              </w:rPr>
            </w:pPr>
            <w:r>
              <w:rPr>
                <w:rFonts w:eastAsiaTheme="majorEastAsia" w:cstheme="majorBidi"/>
                <w:szCs w:val="26"/>
              </w:rPr>
              <w:t>0.0</w:t>
            </w:r>
          </w:p>
        </w:tc>
      </w:tr>
      <w:tr w:rsidR="0087758D" w14:paraId="351CD104" w14:textId="77777777" w:rsidTr="0090247E">
        <w:tc>
          <w:tcPr>
            <w:tcW w:w="1116" w:type="pct"/>
            <w:vMerge/>
            <w:vAlign w:val="center"/>
          </w:tcPr>
          <w:p w14:paraId="32F6E926" w14:textId="77777777" w:rsidR="0087758D" w:rsidRDefault="0087758D" w:rsidP="0090247E">
            <w:pPr>
              <w:adjustRightInd w:val="0"/>
              <w:jc w:val="right"/>
              <w:rPr>
                <w:rFonts w:eastAsiaTheme="majorEastAsia" w:cstheme="majorBidi"/>
                <w:szCs w:val="26"/>
              </w:rPr>
            </w:pPr>
          </w:p>
        </w:tc>
        <w:tc>
          <w:tcPr>
            <w:tcW w:w="1477" w:type="pct"/>
            <w:vAlign w:val="center"/>
          </w:tcPr>
          <w:p w14:paraId="455B25DB" w14:textId="77777777" w:rsidR="0087758D" w:rsidRDefault="0087758D" w:rsidP="0090247E">
            <w:pPr>
              <w:adjustRightInd w:val="0"/>
              <w:jc w:val="right"/>
              <w:rPr>
                <w:rFonts w:eastAsiaTheme="majorEastAsia" w:cstheme="majorBidi"/>
                <w:szCs w:val="26"/>
              </w:rPr>
            </w:pPr>
            <w:r>
              <w:rPr>
                <w:rFonts w:eastAsiaTheme="majorEastAsia" w:cstheme="majorBidi"/>
                <w:szCs w:val="26"/>
              </w:rPr>
              <w:t>Start taking antibiotic</w:t>
            </w:r>
          </w:p>
        </w:tc>
        <w:tc>
          <w:tcPr>
            <w:tcW w:w="400" w:type="pct"/>
            <w:vAlign w:val="center"/>
          </w:tcPr>
          <w:p w14:paraId="54C80E3C" w14:textId="77777777" w:rsidR="0087758D" w:rsidRDefault="0087758D" w:rsidP="0090247E">
            <w:pPr>
              <w:adjustRightInd w:val="0"/>
              <w:jc w:val="right"/>
              <w:rPr>
                <w:rFonts w:eastAsiaTheme="majorEastAsia" w:cstheme="majorBidi"/>
                <w:szCs w:val="26"/>
              </w:rPr>
            </w:pPr>
            <w:r>
              <w:rPr>
                <w:rFonts w:eastAsiaTheme="majorEastAsia" w:cstheme="majorBidi"/>
                <w:szCs w:val="26"/>
              </w:rPr>
              <w:t>16</w:t>
            </w:r>
          </w:p>
        </w:tc>
        <w:tc>
          <w:tcPr>
            <w:tcW w:w="376" w:type="pct"/>
            <w:vAlign w:val="center"/>
          </w:tcPr>
          <w:p w14:paraId="19D6FF2C" w14:textId="77777777" w:rsidR="0087758D" w:rsidRDefault="0087758D" w:rsidP="0090247E">
            <w:pPr>
              <w:adjustRightInd w:val="0"/>
              <w:jc w:val="right"/>
              <w:rPr>
                <w:rFonts w:eastAsiaTheme="majorEastAsia" w:cstheme="majorBidi"/>
                <w:szCs w:val="26"/>
              </w:rPr>
            </w:pPr>
            <w:r>
              <w:rPr>
                <w:rFonts w:eastAsiaTheme="majorEastAsia" w:cstheme="majorBidi"/>
                <w:szCs w:val="26"/>
              </w:rPr>
              <w:t>13.0</w:t>
            </w:r>
          </w:p>
        </w:tc>
        <w:tc>
          <w:tcPr>
            <w:tcW w:w="376" w:type="pct"/>
            <w:vAlign w:val="center"/>
          </w:tcPr>
          <w:p w14:paraId="6807F99F" w14:textId="77777777" w:rsidR="0087758D" w:rsidRDefault="0087758D" w:rsidP="0090247E">
            <w:pPr>
              <w:adjustRightInd w:val="0"/>
              <w:jc w:val="right"/>
              <w:rPr>
                <w:rFonts w:eastAsiaTheme="majorEastAsia" w:cstheme="majorBidi"/>
                <w:szCs w:val="26"/>
              </w:rPr>
            </w:pPr>
            <w:r>
              <w:rPr>
                <w:rFonts w:eastAsiaTheme="majorEastAsia" w:cstheme="majorBidi"/>
                <w:szCs w:val="26"/>
              </w:rPr>
              <w:t>11</w:t>
            </w:r>
          </w:p>
        </w:tc>
        <w:tc>
          <w:tcPr>
            <w:tcW w:w="439" w:type="pct"/>
            <w:vAlign w:val="center"/>
          </w:tcPr>
          <w:p w14:paraId="15004346" w14:textId="77777777" w:rsidR="0087758D" w:rsidRDefault="0087758D" w:rsidP="0090247E">
            <w:pPr>
              <w:adjustRightInd w:val="0"/>
              <w:jc w:val="right"/>
              <w:rPr>
                <w:rFonts w:eastAsiaTheme="majorEastAsia" w:cstheme="majorBidi"/>
                <w:szCs w:val="26"/>
              </w:rPr>
            </w:pPr>
            <w:r>
              <w:rPr>
                <w:rFonts w:eastAsiaTheme="majorEastAsia" w:cstheme="majorBidi"/>
                <w:szCs w:val="26"/>
              </w:rPr>
              <w:t>17.5</w:t>
            </w:r>
          </w:p>
        </w:tc>
        <w:tc>
          <w:tcPr>
            <w:tcW w:w="376" w:type="pct"/>
            <w:vAlign w:val="center"/>
          </w:tcPr>
          <w:p w14:paraId="4621873B" w14:textId="77777777" w:rsidR="0087758D" w:rsidRDefault="0087758D" w:rsidP="0090247E">
            <w:pPr>
              <w:adjustRightInd w:val="0"/>
              <w:jc w:val="right"/>
              <w:rPr>
                <w:rFonts w:eastAsiaTheme="majorEastAsia" w:cstheme="majorBidi"/>
                <w:szCs w:val="26"/>
              </w:rPr>
            </w:pPr>
            <w:r>
              <w:rPr>
                <w:rFonts w:eastAsiaTheme="majorEastAsia" w:cstheme="majorBidi"/>
                <w:szCs w:val="26"/>
              </w:rPr>
              <w:t>2</w:t>
            </w:r>
          </w:p>
        </w:tc>
        <w:tc>
          <w:tcPr>
            <w:tcW w:w="439" w:type="pct"/>
            <w:vAlign w:val="center"/>
          </w:tcPr>
          <w:p w14:paraId="0F4DC21F" w14:textId="77777777" w:rsidR="0087758D" w:rsidRDefault="0087758D" w:rsidP="0090247E">
            <w:pPr>
              <w:adjustRightInd w:val="0"/>
              <w:jc w:val="right"/>
              <w:rPr>
                <w:rFonts w:eastAsiaTheme="majorEastAsia" w:cstheme="majorBidi"/>
                <w:szCs w:val="26"/>
              </w:rPr>
            </w:pPr>
            <w:r>
              <w:rPr>
                <w:rFonts w:eastAsiaTheme="majorEastAsia" w:cstheme="majorBidi"/>
                <w:szCs w:val="26"/>
              </w:rPr>
              <w:t>50.0</w:t>
            </w:r>
          </w:p>
        </w:tc>
      </w:tr>
      <w:tr w:rsidR="0087758D" w14:paraId="2403CE46" w14:textId="77777777" w:rsidTr="0090247E">
        <w:tc>
          <w:tcPr>
            <w:tcW w:w="1116" w:type="pct"/>
            <w:vMerge/>
            <w:vAlign w:val="center"/>
          </w:tcPr>
          <w:p w14:paraId="2D8B514F" w14:textId="77777777" w:rsidR="0087758D" w:rsidRDefault="0087758D" w:rsidP="0090247E">
            <w:pPr>
              <w:adjustRightInd w:val="0"/>
              <w:jc w:val="right"/>
              <w:rPr>
                <w:rFonts w:eastAsiaTheme="majorEastAsia" w:cstheme="majorBidi"/>
                <w:szCs w:val="26"/>
              </w:rPr>
            </w:pPr>
          </w:p>
        </w:tc>
        <w:tc>
          <w:tcPr>
            <w:tcW w:w="1477" w:type="pct"/>
            <w:vAlign w:val="center"/>
          </w:tcPr>
          <w:p w14:paraId="54BB08C8" w14:textId="77777777" w:rsidR="0087758D" w:rsidRDefault="0087758D" w:rsidP="0090247E">
            <w:pPr>
              <w:adjustRightInd w:val="0"/>
              <w:jc w:val="right"/>
              <w:rPr>
                <w:rFonts w:eastAsiaTheme="majorEastAsia" w:cstheme="majorBidi"/>
                <w:szCs w:val="26"/>
              </w:rPr>
            </w:pPr>
            <w:r>
              <w:rPr>
                <w:rFonts w:eastAsiaTheme="majorEastAsia" w:cstheme="majorBidi"/>
                <w:szCs w:val="26"/>
              </w:rPr>
              <w:t>Continue with antibiotic</w:t>
            </w:r>
          </w:p>
        </w:tc>
        <w:tc>
          <w:tcPr>
            <w:tcW w:w="400" w:type="pct"/>
            <w:vAlign w:val="center"/>
          </w:tcPr>
          <w:p w14:paraId="264CCCA1" w14:textId="77777777" w:rsidR="0087758D" w:rsidRDefault="0087758D" w:rsidP="0090247E">
            <w:pPr>
              <w:adjustRightInd w:val="0"/>
              <w:jc w:val="right"/>
              <w:rPr>
                <w:rFonts w:eastAsiaTheme="majorEastAsia" w:cstheme="majorBidi"/>
                <w:szCs w:val="26"/>
              </w:rPr>
            </w:pPr>
            <w:r>
              <w:rPr>
                <w:rFonts w:eastAsiaTheme="majorEastAsia" w:cstheme="majorBidi"/>
                <w:szCs w:val="26"/>
              </w:rPr>
              <w:t>35</w:t>
            </w:r>
          </w:p>
        </w:tc>
        <w:tc>
          <w:tcPr>
            <w:tcW w:w="376" w:type="pct"/>
            <w:vAlign w:val="center"/>
          </w:tcPr>
          <w:p w14:paraId="6B530C82" w14:textId="77777777" w:rsidR="0087758D" w:rsidRDefault="0087758D" w:rsidP="0090247E">
            <w:pPr>
              <w:adjustRightInd w:val="0"/>
              <w:jc w:val="right"/>
              <w:rPr>
                <w:rFonts w:eastAsiaTheme="majorEastAsia" w:cstheme="majorBidi"/>
                <w:szCs w:val="26"/>
              </w:rPr>
            </w:pPr>
            <w:r>
              <w:rPr>
                <w:rFonts w:eastAsiaTheme="majorEastAsia" w:cstheme="majorBidi"/>
                <w:szCs w:val="26"/>
              </w:rPr>
              <w:t>28.5</w:t>
            </w:r>
          </w:p>
        </w:tc>
        <w:tc>
          <w:tcPr>
            <w:tcW w:w="376" w:type="pct"/>
            <w:vAlign w:val="center"/>
          </w:tcPr>
          <w:p w14:paraId="6C13D720" w14:textId="77777777" w:rsidR="0087758D" w:rsidRDefault="0087758D" w:rsidP="0090247E">
            <w:pPr>
              <w:adjustRightInd w:val="0"/>
              <w:jc w:val="right"/>
              <w:rPr>
                <w:rFonts w:eastAsiaTheme="majorEastAsia" w:cstheme="majorBidi"/>
                <w:szCs w:val="26"/>
              </w:rPr>
            </w:pPr>
            <w:r>
              <w:rPr>
                <w:rFonts w:eastAsiaTheme="majorEastAsia" w:cstheme="majorBidi"/>
                <w:szCs w:val="26"/>
              </w:rPr>
              <w:t>27</w:t>
            </w:r>
          </w:p>
        </w:tc>
        <w:tc>
          <w:tcPr>
            <w:tcW w:w="439" w:type="pct"/>
            <w:vAlign w:val="center"/>
          </w:tcPr>
          <w:p w14:paraId="5030E939" w14:textId="77777777" w:rsidR="0087758D" w:rsidRDefault="0087758D" w:rsidP="0090247E">
            <w:pPr>
              <w:adjustRightInd w:val="0"/>
              <w:jc w:val="right"/>
              <w:rPr>
                <w:rFonts w:eastAsiaTheme="majorEastAsia" w:cstheme="majorBidi"/>
                <w:szCs w:val="26"/>
              </w:rPr>
            </w:pPr>
            <w:r>
              <w:rPr>
                <w:rFonts w:eastAsiaTheme="majorEastAsia" w:cstheme="majorBidi"/>
                <w:szCs w:val="26"/>
              </w:rPr>
              <w:t>42.9</w:t>
            </w:r>
          </w:p>
        </w:tc>
        <w:tc>
          <w:tcPr>
            <w:tcW w:w="376" w:type="pct"/>
            <w:vAlign w:val="center"/>
          </w:tcPr>
          <w:p w14:paraId="7F70209F" w14:textId="77777777" w:rsidR="0087758D" w:rsidRDefault="0087758D" w:rsidP="0090247E">
            <w:pPr>
              <w:adjustRightInd w:val="0"/>
              <w:jc w:val="right"/>
              <w:rPr>
                <w:rFonts w:eastAsiaTheme="majorEastAsia" w:cstheme="majorBidi"/>
                <w:szCs w:val="26"/>
              </w:rPr>
            </w:pPr>
            <w:r>
              <w:rPr>
                <w:rFonts w:eastAsiaTheme="majorEastAsia" w:cstheme="majorBidi"/>
                <w:szCs w:val="26"/>
              </w:rPr>
              <w:t>1</w:t>
            </w:r>
          </w:p>
        </w:tc>
        <w:tc>
          <w:tcPr>
            <w:tcW w:w="439" w:type="pct"/>
            <w:vAlign w:val="center"/>
          </w:tcPr>
          <w:p w14:paraId="0BA069B4" w14:textId="77777777" w:rsidR="0087758D" w:rsidRDefault="0087758D" w:rsidP="0090247E">
            <w:pPr>
              <w:adjustRightInd w:val="0"/>
              <w:jc w:val="right"/>
              <w:rPr>
                <w:rFonts w:eastAsiaTheme="majorEastAsia" w:cstheme="majorBidi"/>
                <w:szCs w:val="26"/>
              </w:rPr>
            </w:pPr>
            <w:r>
              <w:rPr>
                <w:rFonts w:eastAsiaTheme="majorEastAsia" w:cstheme="majorBidi"/>
                <w:szCs w:val="26"/>
              </w:rPr>
              <w:t>25.0</w:t>
            </w:r>
          </w:p>
        </w:tc>
      </w:tr>
      <w:tr w:rsidR="0087758D" w14:paraId="16B1B126" w14:textId="77777777" w:rsidTr="0090247E">
        <w:tc>
          <w:tcPr>
            <w:tcW w:w="1116" w:type="pct"/>
            <w:vMerge/>
            <w:vAlign w:val="center"/>
          </w:tcPr>
          <w:p w14:paraId="410D0987" w14:textId="77777777" w:rsidR="0087758D" w:rsidRDefault="0087758D" w:rsidP="0090247E">
            <w:pPr>
              <w:adjustRightInd w:val="0"/>
              <w:jc w:val="right"/>
              <w:rPr>
                <w:rFonts w:eastAsiaTheme="majorEastAsia" w:cstheme="majorBidi"/>
                <w:szCs w:val="26"/>
              </w:rPr>
            </w:pPr>
          </w:p>
        </w:tc>
        <w:tc>
          <w:tcPr>
            <w:tcW w:w="1477" w:type="pct"/>
            <w:vAlign w:val="center"/>
          </w:tcPr>
          <w:p w14:paraId="2C335F6E" w14:textId="77777777" w:rsidR="0087758D" w:rsidRDefault="0087758D" w:rsidP="0090247E">
            <w:pPr>
              <w:adjustRightInd w:val="0"/>
              <w:jc w:val="right"/>
              <w:rPr>
                <w:rFonts w:eastAsiaTheme="majorEastAsia" w:cstheme="majorBidi"/>
                <w:szCs w:val="26"/>
              </w:rPr>
            </w:pPr>
            <w:r>
              <w:rPr>
                <w:rFonts w:eastAsiaTheme="majorEastAsia" w:cstheme="majorBidi"/>
                <w:szCs w:val="26"/>
              </w:rPr>
              <w:t>New antibiotic prescribed</w:t>
            </w:r>
          </w:p>
        </w:tc>
        <w:tc>
          <w:tcPr>
            <w:tcW w:w="400" w:type="pct"/>
            <w:vAlign w:val="center"/>
          </w:tcPr>
          <w:p w14:paraId="49E0BB34" w14:textId="77777777" w:rsidR="0087758D" w:rsidRDefault="0087758D" w:rsidP="0090247E">
            <w:pPr>
              <w:adjustRightInd w:val="0"/>
              <w:jc w:val="right"/>
              <w:rPr>
                <w:rFonts w:eastAsiaTheme="majorEastAsia" w:cstheme="majorBidi"/>
                <w:szCs w:val="26"/>
              </w:rPr>
            </w:pPr>
            <w:r>
              <w:rPr>
                <w:rFonts w:eastAsiaTheme="majorEastAsia" w:cstheme="majorBidi"/>
                <w:szCs w:val="26"/>
              </w:rPr>
              <w:t>48</w:t>
            </w:r>
          </w:p>
        </w:tc>
        <w:tc>
          <w:tcPr>
            <w:tcW w:w="376" w:type="pct"/>
            <w:vAlign w:val="center"/>
          </w:tcPr>
          <w:p w14:paraId="4D7A953A" w14:textId="77777777" w:rsidR="0087758D" w:rsidRDefault="0087758D" w:rsidP="0090247E">
            <w:pPr>
              <w:adjustRightInd w:val="0"/>
              <w:jc w:val="right"/>
              <w:rPr>
                <w:rFonts w:eastAsiaTheme="majorEastAsia" w:cstheme="majorBidi"/>
                <w:szCs w:val="26"/>
              </w:rPr>
            </w:pPr>
            <w:r>
              <w:rPr>
                <w:rFonts w:eastAsiaTheme="majorEastAsia" w:cstheme="majorBidi"/>
                <w:szCs w:val="26"/>
              </w:rPr>
              <w:t>39.0</w:t>
            </w:r>
          </w:p>
        </w:tc>
        <w:tc>
          <w:tcPr>
            <w:tcW w:w="376" w:type="pct"/>
            <w:vAlign w:val="center"/>
          </w:tcPr>
          <w:p w14:paraId="72BBBC04" w14:textId="77777777" w:rsidR="0087758D" w:rsidRDefault="0087758D" w:rsidP="0090247E">
            <w:pPr>
              <w:adjustRightInd w:val="0"/>
              <w:jc w:val="right"/>
              <w:rPr>
                <w:rFonts w:eastAsiaTheme="majorEastAsia" w:cstheme="majorBidi"/>
                <w:szCs w:val="26"/>
              </w:rPr>
            </w:pPr>
            <w:r>
              <w:rPr>
                <w:rFonts w:eastAsiaTheme="majorEastAsia" w:cstheme="majorBidi"/>
                <w:szCs w:val="26"/>
              </w:rPr>
              <w:t>25</w:t>
            </w:r>
          </w:p>
        </w:tc>
        <w:tc>
          <w:tcPr>
            <w:tcW w:w="439" w:type="pct"/>
            <w:vAlign w:val="center"/>
          </w:tcPr>
          <w:p w14:paraId="2728DF83" w14:textId="77777777" w:rsidR="0087758D" w:rsidRDefault="0087758D" w:rsidP="0090247E">
            <w:pPr>
              <w:adjustRightInd w:val="0"/>
              <w:jc w:val="right"/>
              <w:rPr>
                <w:rFonts w:eastAsiaTheme="majorEastAsia" w:cstheme="majorBidi"/>
                <w:szCs w:val="26"/>
              </w:rPr>
            </w:pPr>
            <w:r>
              <w:rPr>
                <w:rFonts w:eastAsiaTheme="majorEastAsia" w:cstheme="majorBidi"/>
                <w:szCs w:val="26"/>
              </w:rPr>
              <w:t>39.7</w:t>
            </w:r>
          </w:p>
        </w:tc>
        <w:tc>
          <w:tcPr>
            <w:tcW w:w="376" w:type="pct"/>
            <w:vAlign w:val="center"/>
          </w:tcPr>
          <w:p w14:paraId="66137A61" w14:textId="77777777" w:rsidR="0087758D" w:rsidRDefault="0087758D" w:rsidP="0090247E">
            <w:pPr>
              <w:adjustRightInd w:val="0"/>
              <w:jc w:val="right"/>
              <w:rPr>
                <w:rFonts w:eastAsiaTheme="majorEastAsia" w:cstheme="majorBidi"/>
                <w:szCs w:val="26"/>
              </w:rPr>
            </w:pPr>
            <w:r>
              <w:rPr>
                <w:rFonts w:eastAsiaTheme="majorEastAsia" w:cstheme="majorBidi"/>
                <w:szCs w:val="26"/>
              </w:rPr>
              <w:t>1</w:t>
            </w:r>
          </w:p>
        </w:tc>
        <w:tc>
          <w:tcPr>
            <w:tcW w:w="439" w:type="pct"/>
            <w:vAlign w:val="center"/>
          </w:tcPr>
          <w:p w14:paraId="144ADA9F" w14:textId="77777777" w:rsidR="0087758D" w:rsidRDefault="0087758D" w:rsidP="0090247E">
            <w:pPr>
              <w:adjustRightInd w:val="0"/>
              <w:jc w:val="right"/>
              <w:rPr>
                <w:rFonts w:eastAsiaTheme="majorEastAsia" w:cstheme="majorBidi"/>
                <w:szCs w:val="26"/>
              </w:rPr>
            </w:pPr>
            <w:r>
              <w:rPr>
                <w:rFonts w:eastAsiaTheme="majorEastAsia" w:cstheme="majorBidi"/>
                <w:szCs w:val="26"/>
              </w:rPr>
              <w:t>25.0</w:t>
            </w:r>
          </w:p>
        </w:tc>
      </w:tr>
      <w:tr w:rsidR="0087758D" w14:paraId="2086BC1E" w14:textId="77777777" w:rsidTr="0090247E">
        <w:tc>
          <w:tcPr>
            <w:tcW w:w="1116" w:type="pct"/>
            <w:vMerge/>
            <w:vAlign w:val="center"/>
          </w:tcPr>
          <w:p w14:paraId="39E5B8CD" w14:textId="77777777" w:rsidR="0087758D" w:rsidRDefault="0087758D" w:rsidP="0090247E">
            <w:pPr>
              <w:adjustRightInd w:val="0"/>
              <w:jc w:val="right"/>
              <w:rPr>
                <w:rFonts w:eastAsiaTheme="majorEastAsia" w:cstheme="majorBidi"/>
                <w:szCs w:val="26"/>
              </w:rPr>
            </w:pPr>
          </w:p>
        </w:tc>
        <w:tc>
          <w:tcPr>
            <w:tcW w:w="1477" w:type="pct"/>
            <w:vAlign w:val="center"/>
          </w:tcPr>
          <w:p w14:paraId="3CEF5A94" w14:textId="77777777" w:rsidR="0087758D" w:rsidRPr="00207D9E" w:rsidRDefault="0087758D" w:rsidP="0090247E">
            <w:pPr>
              <w:adjustRightInd w:val="0"/>
              <w:jc w:val="right"/>
              <w:rPr>
                <w:rFonts w:eastAsiaTheme="majorEastAsia" w:cstheme="majorBidi"/>
                <w:i/>
                <w:szCs w:val="26"/>
              </w:rPr>
            </w:pPr>
            <w:r w:rsidRPr="00207D9E">
              <w:rPr>
                <w:rFonts w:eastAsiaTheme="majorEastAsia" w:cstheme="majorBidi"/>
                <w:i/>
                <w:szCs w:val="26"/>
              </w:rPr>
              <w:t>Total</w:t>
            </w:r>
          </w:p>
        </w:tc>
        <w:tc>
          <w:tcPr>
            <w:tcW w:w="400" w:type="pct"/>
            <w:vAlign w:val="center"/>
          </w:tcPr>
          <w:p w14:paraId="4572ABE5" w14:textId="77777777" w:rsidR="0087758D" w:rsidRPr="00207D9E" w:rsidRDefault="0087758D" w:rsidP="0090247E">
            <w:pPr>
              <w:adjustRightInd w:val="0"/>
              <w:jc w:val="right"/>
              <w:rPr>
                <w:rFonts w:eastAsiaTheme="majorEastAsia" w:cstheme="majorBidi"/>
                <w:i/>
                <w:szCs w:val="26"/>
              </w:rPr>
            </w:pPr>
            <w:r w:rsidRPr="00207D9E">
              <w:rPr>
                <w:rFonts w:eastAsiaTheme="majorEastAsia" w:cstheme="majorBidi"/>
                <w:i/>
                <w:szCs w:val="26"/>
              </w:rPr>
              <w:t>123</w:t>
            </w:r>
          </w:p>
        </w:tc>
        <w:tc>
          <w:tcPr>
            <w:tcW w:w="376" w:type="pct"/>
            <w:vAlign w:val="center"/>
          </w:tcPr>
          <w:p w14:paraId="5B3938A5" w14:textId="77777777" w:rsidR="0087758D" w:rsidRPr="00207D9E" w:rsidRDefault="0087758D" w:rsidP="0090247E">
            <w:pPr>
              <w:adjustRightInd w:val="0"/>
              <w:jc w:val="right"/>
              <w:rPr>
                <w:rFonts w:eastAsiaTheme="majorEastAsia" w:cstheme="majorBidi"/>
                <w:i/>
                <w:szCs w:val="26"/>
              </w:rPr>
            </w:pPr>
            <w:r w:rsidRPr="00207D9E">
              <w:rPr>
                <w:rFonts w:eastAsiaTheme="majorEastAsia" w:cstheme="majorBidi"/>
                <w:i/>
                <w:szCs w:val="26"/>
              </w:rPr>
              <w:t>100.0</w:t>
            </w:r>
          </w:p>
        </w:tc>
        <w:tc>
          <w:tcPr>
            <w:tcW w:w="376" w:type="pct"/>
            <w:vAlign w:val="center"/>
          </w:tcPr>
          <w:p w14:paraId="3D3F0495" w14:textId="77777777" w:rsidR="0087758D" w:rsidRPr="00207D9E" w:rsidRDefault="0087758D" w:rsidP="0090247E">
            <w:pPr>
              <w:adjustRightInd w:val="0"/>
              <w:jc w:val="right"/>
              <w:rPr>
                <w:rFonts w:eastAsiaTheme="majorEastAsia" w:cstheme="majorBidi"/>
                <w:i/>
                <w:szCs w:val="26"/>
              </w:rPr>
            </w:pPr>
            <w:r w:rsidRPr="00207D9E">
              <w:rPr>
                <w:rFonts w:eastAsiaTheme="majorEastAsia" w:cstheme="majorBidi"/>
                <w:i/>
                <w:szCs w:val="26"/>
              </w:rPr>
              <w:t>63</w:t>
            </w:r>
          </w:p>
        </w:tc>
        <w:tc>
          <w:tcPr>
            <w:tcW w:w="439" w:type="pct"/>
            <w:vAlign w:val="center"/>
          </w:tcPr>
          <w:p w14:paraId="359F9E86" w14:textId="77777777" w:rsidR="0087758D" w:rsidRPr="00207D9E" w:rsidRDefault="0087758D" w:rsidP="0090247E">
            <w:pPr>
              <w:adjustRightInd w:val="0"/>
              <w:jc w:val="right"/>
              <w:rPr>
                <w:rFonts w:eastAsiaTheme="majorEastAsia" w:cstheme="majorBidi"/>
                <w:i/>
                <w:szCs w:val="26"/>
              </w:rPr>
            </w:pPr>
            <w:r w:rsidRPr="00207D9E">
              <w:rPr>
                <w:rFonts w:eastAsiaTheme="majorEastAsia" w:cstheme="majorBidi"/>
                <w:i/>
                <w:szCs w:val="26"/>
              </w:rPr>
              <w:t>100.0</w:t>
            </w:r>
          </w:p>
        </w:tc>
        <w:tc>
          <w:tcPr>
            <w:tcW w:w="376" w:type="pct"/>
            <w:vAlign w:val="center"/>
          </w:tcPr>
          <w:p w14:paraId="47913EB7" w14:textId="77777777" w:rsidR="0087758D" w:rsidRPr="00207D9E" w:rsidRDefault="0087758D" w:rsidP="0090247E">
            <w:pPr>
              <w:adjustRightInd w:val="0"/>
              <w:jc w:val="right"/>
              <w:rPr>
                <w:rFonts w:eastAsiaTheme="majorEastAsia" w:cstheme="majorBidi"/>
                <w:i/>
                <w:szCs w:val="26"/>
              </w:rPr>
            </w:pPr>
            <w:r w:rsidRPr="00207D9E">
              <w:rPr>
                <w:rFonts w:eastAsiaTheme="majorEastAsia" w:cstheme="majorBidi"/>
                <w:i/>
                <w:szCs w:val="26"/>
              </w:rPr>
              <w:t>4</w:t>
            </w:r>
          </w:p>
        </w:tc>
        <w:tc>
          <w:tcPr>
            <w:tcW w:w="439" w:type="pct"/>
            <w:vAlign w:val="center"/>
          </w:tcPr>
          <w:p w14:paraId="2A1FC9A0" w14:textId="77777777" w:rsidR="0087758D" w:rsidRPr="00207D9E" w:rsidRDefault="0087758D" w:rsidP="0090247E">
            <w:pPr>
              <w:adjustRightInd w:val="0"/>
              <w:jc w:val="right"/>
              <w:rPr>
                <w:rFonts w:eastAsiaTheme="majorEastAsia" w:cstheme="majorBidi"/>
                <w:i/>
                <w:szCs w:val="26"/>
              </w:rPr>
            </w:pPr>
            <w:r w:rsidRPr="00207D9E">
              <w:rPr>
                <w:rFonts w:eastAsiaTheme="majorEastAsia" w:cstheme="majorBidi"/>
                <w:i/>
                <w:szCs w:val="26"/>
              </w:rPr>
              <w:t>100.0</w:t>
            </w:r>
          </w:p>
        </w:tc>
      </w:tr>
    </w:tbl>
    <w:p w14:paraId="6BEB9F31" w14:textId="77777777" w:rsidR="0087758D" w:rsidRPr="00417171" w:rsidRDefault="0087758D" w:rsidP="0087758D">
      <w:pPr>
        <w:adjustRightInd w:val="0"/>
        <w:spacing w:after="0"/>
        <w:jc w:val="both"/>
        <w:rPr>
          <w:rFonts w:eastAsiaTheme="majorEastAsia" w:cstheme="majorBidi"/>
          <w:szCs w:val="26"/>
        </w:rPr>
      </w:pPr>
    </w:p>
    <w:p w14:paraId="494701E7" w14:textId="77777777" w:rsidR="0087758D" w:rsidRDefault="0087758D" w:rsidP="0087758D">
      <w:pPr>
        <w:spacing w:after="160" w:line="259" w:lineRule="auto"/>
      </w:pPr>
    </w:p>
    <w:p w14:paraId="188A5F89" w14:textId="77777777" w:rsidR="00127AA1" w:rsidRDefault="00127AA1">
      <w:pPr>
        <w:spacing w:line="276" w:lineRule="auto"/>
        <w:rPr>
          <w:rFonts w:ascii="Verdana" w:hAnsi="Verdana"/>
          <w:b/>
          <w:sz w:val="24"/>
          <w:szCs w:val="24"/>
        </w:rPr>
      </w:pPr>
      <w:r>
        <w:rPr>
          <w:rFonts w:ascii="Verdana" w:hAnsi="Verdana"/>
          <w:b/>
          <w:sz w:val="24"/>
          <w:szCs w:val="24"/>
        </w:rPr>
        <w:br w:type="page"/>
      </w:r>
    </w:p>
    <w:p w14:paraId="0F7FD0E8" w14:textId="77777777" w:rsidR="00127AA1" w:rsidRDefault="00127AA1" w:rsidP="00F75DD9">
      <w:pPr>
        <w:adjustRightInd w:val="0"/>
        <w:spacing w:after="0"/>
        <w:rPr>
          <w:rFonts w:ascii="Verdana" w:hAnsi="Verdana"/>
          <w:b/>
          <w:sz w:val="24"/>
          <w:szCs w:val="24"/>
        </w:rPr>
        <w:sectPr w:rsidR="00127AA1" w:rsidSect="00127AA1">
          <w:pgSz w:w="16838" w:h="11906" w:orient="landscape"/>
          <w:pgMar w:top="1440" w:right="1440" w:bottom="1440" w:left="1440" w:header="709" w:footer="709" w:gutter="0"/>
          <w:cols w:space="708"/>
          <w:docGrid w:linePitch="360"/>
        </w:sectPr>
      </w:pPr>
    </w:p>
    <w:p w14:paraId="357E085B" w14:textId="77777777" w:rsidR="005A60B1" w:rsidRPr="00C2149C" w:rsidRDefault="005A60B1" w:rsidP="00F75DD9">
      <w:pPr>
        <w:adjustRightInd w:val="0"/>
        <w:spacing w:after="0"/>
        <w:rPr>
          <w:rFonts w:ascii="Verdana" w:hAnsi="Verdana"/>
          <w:b/>
          <w:sz w:val="24"/>
          <w:szCs w:val="24"/>
        </w:rPr>
      </w:pPr>
    </w:p>
    <w:p w14:paraId="3F136E1D" w14:textId="77777777" w:rsidR="00B11D61" w:rsidRPr="00C2149C" w:rsidRDefault="00A02EE6" w:rsidP="00F75DD9">
      <w:pPr>
        <w:adjustRightInd w:val="0"/>
        <w:spacing w:after="0"/>
        <w:rPr>
          <w:rFonts w:ascii="Verdana" w:hAnsi="Verdana"/>
          <w:b/>
          <w:sz w:val="24"/>
          <w:szCs w:val="24"/>
        </w:rPr>
      </w:pPr>
      <w:r w:rsidRPr="00C2149C">
        <w:rPr>
          <w:rFonts w:ascii="Verdana" w:hAnsi="Verdana"/>
          <w:b/>
          <w:sz w:val="24"/>
          <w:szCs w:val="24"/>
        </w:rPr>
        <w:t>References</w:t>
      </w:r>
    </w:p>
    <w:p w14:paraId="6DFE3B85" w14:textId="77777777" w:rsidR="00EB6A73" w:rsidRPr="00EB6A73" w:rsidRDefault="00933D9E" w:rsidP="00EB6A73">
      <w:pPr>
        <w:pStyle w:val="EndNoteBibliography"/>
        <w:spacing w:after="0"/>
        <w:rPr>
          <w:noProof/>
        </w:rPr>
      </w:pPr>
      <w:r w:rsidRPr="00EB7284">
        <w:rPr>
          <w:rFonts w:ascii="Arial" w:hAnsi="Arial" w:cs="Arial"/>
          <w:sz w:val="16"/>
          <w:szCs w:val="16"/>
        </w:rPr>
        <w:fldChar w:fldCharType="begin"/>
      </w:r>
      <w:r w:rsidRPr="00C2149C">
        <w:rPr>
          <w:rFonts w:ascii="Arial" w:hAnsi="Arial" w:cs="Arial"/>
          <w:sz w:val="16"/>
          <w:szCs w:val="16"/>
        </w:rPr>
        <w:instrText xml:space="preserve"> ADDIN EN.REFLIST </w:instrText>
      </w:r>
      <w:r w:rsidRPr="00EB7284">
        <w:rPr>
          <w:rFonts w:ascii="Arial" w:hAnsi="Arial" w:cs="Arial"/>
          <w:sz w:val="16"/>
          <w:szCs w:val="16"/>
        </w:rPr>
        <w:fldChar w:fldCharType="separate"/>
      </w:r>
      <w:r w:rsidR="00EB6A73" w:rsidRPr="00EB6A73">
        <w:rPr>
          <w:noProof/>
        </w:rPr>
        <w:t>1.</w:t>
      </w:r>
      <w:r w:rsidR="00EB6A73" w:rsidRPr="00EB6A73">
        <w:rPr>
          <w:noProof/>
        </w:rPr>
        <w:tab/>
        <w:t>O'Neill J. Review on antimicrobial resistance. Rapid diagnostics: stopping unnecessary use of antibiotics. . 2015.</w:t>
      </w:r>
    </w:p>
    <w:p w14:paraId="686F074C" w14:textId="77777777" w:rsidR="00EB6A73" w:rsidRPr="00EB6A73" w:rsidRDefault="00EB6A73" w:rsidP="00EB6A73">
      <w:pPr>
        <w:pStyle w:val="EndNoteBibliography"/>
        <w:spacing w:after="0"/>
        <w:rPr>
          <w:noProof/>
        </w:rPr>
      </w:pPr>
      <w:r w:rsidRPr="00EB6A73">
        <w:rPr>
          <w:noProof/>
        </w:rPr>
        <w:t>2.</w:t>
      </w:r>
      <w:r w:rsidRPr="00EB6A73">
        <w:rPr>
          <w:noProof/>
        </w:rPr>
        <w:tab/>
        <w:t xml:space="preserve">St John A, Price CP. Economic Evidence and Point-of-Care Testing. </w:t>
      </w:r>
      <w:r w:rsidRPr="00EB6A73">
        <w:rPr>
          <w:i/>
          <w:noProof/>
        </w:rPr>
        <w:t>Clin Biochem Rev</w:t>
      </w:r>
      <w:r w:rsidRPr="00EB6A73">
        <w:rPr>
          <w:noProof/>
        </w:rPr>
        <w:t xml:space="preserve"> 2013; </w:t>
      </w:r>
      <w:r w:rsidRPr="00EB6A73">
        <w:rPr>
          <w:b/>
          <w:noProof/>
        </w:rPr>
        <w:t>34</w:t>
      </w:r>
      <w:r w:rsidRPr="00EB6A73">
        <w:rPr>
          <w:noProof/>
        </w:rPr>
        <w:t>(2): 61-74.</w:t>
      </w:r>
    </w:p>
    <w:p w14:paraId="1B105BE3" w14:textId="77777777" w:rsidR="00EB6A73" w:rsidRPr="00EB6A73" w:rsidRDefault="00EB6A73" w:rsidP="00EB6A73">
      <w:pPr>
        <w:pStyle w:val="EndNoteBibliography"/>
        <w:spacing w:after="0"/>
        <w:rPr>
          <w:noProof/>
        </w:rPr>
      </w:pPr>
      <w:r w:rsidRPr="00EB6A73">
        <w:rPr>
          <w:noProof/>
        </w:rPr>
        <w:t>3.</w:t>
      </w:r>
      <w:r w:rsidRPr="00EB6A73">
        <w:rPr>
          <w:noProof/>
        </w:rPr>
        <w:tab/>
        <w:t xml:space="preserve">Horvath AR, Lord SJ, StJohn A, et al. From biomarkers to medical tests: the changing landscape of test evaluation. </w:t>
      </w:r>
      <w:r w:rsidRPr="00EB6A73">
        <w:rPr>
          <w:i/>
          <w:noProof/>
        </w:rPr>
        <w:t>Clin Chim Acta</w:t>
      </w:r>
      <w:r w:rsidRPr="00EB6A73">
        <w:rPr>
          <w:noProof/>
        </w:rPr>
        <w:t xml:space="preserve"> 2014; </w:t>
      </w:r>
      <w:r w:rsidRPr="00EB6A73">
        <w:rPr>
          <w:b/>
          <w:noProof/>
        </w:rPr>
        <w:t>427</w:t>
      </w:r>
      <w:r w:rsidRPr="00EB6A73">
        <w:rPr>
          <w:noProof/>
        </w:rPr>
        <w:t>: 49-57.</w:t>
      </w:r>
    </w:p>
    <w:p w14:paraId="4C66D494" w14:textId="77777777" w:rsidR="00EB6A73" w:rsidRPr="00EB6A73" w:rsidRDefault="00EB6A73" w:rsidP="00EB6A73">
      <w:pPr>
        <w:pStyle w:val="EndNoteBibliography"/>
        <w:spacing w:after="0"/>
        <w:rPr>
          <w:noProof/>
        </w:rPr>
      </w:pPr>
      <w:r w:rsidRPr="00EB6A73">
        <w:rPr>
          <w:noProof/>
        </w:rPr>
        <w:t>4.</w:t>
      </w:r>
      <w:r w:rsidRPr="00EB6A73">
        <w:rPr>
          <w:noProof/>
        </w:rPr>
        <w:tab/>
        <w:t xml:space="preserve">Ferrante di Ruffano L, Hyde CJ, McCaffery KJ, Bossuyt PM, Deeks JJ. Assessing the value of diagnostic tests: a framework for designing and evaluating trials. </w:t>
      </w:r>
      <w:r w:rsidRPr="00EB6A73">
        <w:rPr>
          <w:i/>
          <w:noProof/>
        </w:rPr>
        <w:t>BMJ</w:t>
      </w:r>
      <w:r w:rsidRPr="00EB6A73">
        <w:rPr>
          <w:noProof/>
        </w:rPr>
        <w:t xml:space="preserve"> 2012; </w:t>
      </w:r>
      <w:r w:rsidRPr="00EB6A73">
        <w:rPr>
          <w:b/>
          <w:noProof/>
        </w:rPr>
        <w:t>344</w:t>
      </w:r>
      <w:r w:rsidRPr="00EB6A73">
        <w:rPr>
          <w:noProof/>
        </w:rPr>
        <w:t>: e686.</w:t>
      </w:r>
    </w:p>
    <w:p w14:paraId="3CEBADB2" w14:textId="77777777" w:rsidR="00EB6A73" w:rsidRPr="00EB6A73" w:rsidRDefault="00EB6A73" w:rsidP="00EB6A73">
      <w:pPr>
        <w:pStyle w:val="EndNoteBibliography"/>
        <w:spacing w:after="0"/>
        <w:rPr>
          <w:noProof/>
        </w:rPr>
      </w:pPr>
      <w:r w:rsidRPr="00EB6A73">
        <w:rPr>
          <w:noProof/>
        </w:rPr>
        <w:t>5.</w:t>
      </w:r>
      <w:r w:rsidRPr="00EB6A73">
        <w:rPr>
          <w:noProof/>
        </w:rPr>
        <w:tab/>
        <w:t xml:space="preserve">Wilcox M. Assuring the quality of diagnostic tests: how do we know that they do what we think they do? </w:t>
      </w:r>
      <w:r w:rsidRPr="00EB6A73">
        <w:rPr>
          <w:i/>
          <w:noProof/>
        </w:rPr>
        <w:t>BMJ</w:t>
      </w:r>
      <w:r w:rsidRPr="00EB6A73">
        <w:rPr>
          <w:noProof/>
        </w:rPr>
        <w:t xml:space="preserve"> 2013; </w:t>
      </w:r>
      <w:r w:rsidRPr="00EB6A73">
        <w:rPr>
          <w:b/>
          <w:noProof/>
        </w:rPr>
        <w:t>346</w:t>
      </w:r>
      <w:r w:rsidRPr="00EB6A73">
        <w:rPr>
          <w:noProof/>
        </w:rPr>
        <w:t>: f836.</w:t>
      </w:r>
    </w:p>
    <w:p w14:paraId="748D7A7D" w14:textId="77777777" w:rsidR="00EB6A73" w:rsidRPr="00EB6A73" w:rsidRDefault="00EB6A73" w:rsidP="00EB6A73">
      <w:pPr>
        <w:pStyle w:val="EndNoteBibliography"/>
        <w:spacing w:after="0"/>
        <w:rPr>
          <w:noProof/>
        </w:rPr>
      </w:pPr>
      <w:r w:rsidRPr="00EB6A73">
        <w:rPr>
          <w:noProof/>
        </w:rPr>
        <w:t>6.</w:t>
      </w:r>
      <w:r w:rsidRPr="00EB6A73">
        <w:rPr>
          <w:noProof/>
        </w:rPr>
        <w:tab/>
        <w:t xml:space="preserve">Butler CC, Hawking MK, Quigley A, McNulty CA. Incidence, severity, help seeking, and management of uncomplicated urinary tract infection: a population-based survey. </w:t>
      </w:r>
      <w:r w:rsidRPr="00EB6A73">
        <w:rPr>
          <w:i/>
          <w:noProof/>
        </w:rPr>
        <w:t>Br J Gen Pract</w:t>
      </w:r>
      <w:r w:rsidRPr="00EB6A73">
        <w:rPr>
          <w:noProof/>
        </w:rPr>
        <w:t xml:space="preserve"> 2015; </w:t>
      </w:r>
      <w:r w:rsidRPr="00EB6A73">
        <w:rPr>
          <w:b/>
          <w:noProof/>
        </w:rPr>
        <w:t>65</w:t>
      </w:r>
      <w:r w:rsidRPr="00EB6A73">
        <w:rPr>
          <w:noProof/>
        </w:rPr>
        <w:t>(639): e702-7.</w:t>
      </w:r>
    </w:p>
    <w:p w14:paraId="5EEDA6AE" w14:textId="77777777" w:rsidR="00EB6A73" w:rsidRPr="00EB6A73" w:rsidRDefault="00EB6A73" w:rsidP="00EB6A73">
      <w:pPr>
        <w:pStyle w:val="EndNoteBibliography"/>
        <w:spacing w:after="0"/>
        <w:rPr>
          <w:noProof/>
        </w:rPr>
      </w:pPr>
      <w:r w:rsidRPr="00EB6A73">
        <w:rPr>
          <w:noProof/>
        </w:rPr>
        <w:t>7.</w:t>
      </w:r>
      <w:r w:rsidRPr="00EB6A73">
        <w:rPr>
          <w:noProof/>
        </w:rPr>
        <w:tab/>
        <w:t xml:space="preserve">Salvatore S, Salvatore S, Cattoni E, et al. Urinary tract infections in women. </w:t>
      </w:r>
      <w:r w:rsidRPr="00EB6A73">
        <w:rPr>
          <w:i/>
          <w:noProof/>
        </w:rPr>
        <w:t>Eur J Obstet Gynecol Reprod Biol</w:t>
      </w:r>
      <w:r w:rsidRPr="00EB6A73">
        <w:rPr>
          <w:noProof/>
        </w:rPr>
        <w:t xml:space="preserve"> 2011; </w:t>
      </w:r>
      <w:r w:rsidRPr="00EB6A73">
        <w:rPr>
          <w:b/>
          <w:noProof/>
        </w:rPr>
        <w:t>156</w:t>
      </w:r>
      <w:r w:rsidRPr="00EB6A73">
        <w:rPr>
          <w:noProof/>
        </w:rPr>
        <w:t>(2): 131-6.</w:t>
      </w:r>
    </w:p>
    <w:p w14:paraId="1799FB79" w14:textId="77777777" w:rsidR="00EB6A73" w:rsidRPr="00EB6A73" w:rsidRDefault="00EB6A73" w:rsidP="00EB6A73">
      <w:pPr>
        <w:pStyle w:val="EndNoteBibliography"/>
        <w:spacing w:after="0"/>
        <w:rPr>
          <w:noProof/>
        </w:rPr>
      </w:pPr>
      <w:r w:rsidRPr="00EB6A73">
        <w:rPr>
          <w:noProof/>
        </w:rPr>
        <w:t>8.</w:t>
      </w:r>
      <w:r w:rsidRPr="00EB6A73">
        <w:rPr>
          <w:noProof/>
        </w:rPr>
        <w:tab/>
        <w:t xml:space="preserve">Hooton TM. Clinical practice. Uncomplicated urinary tract infection. </w:t>
      </w:r>
      <w:r w:rsidRPr="00EB6A73">
        <w:rPr>
          <w:i/>
          <w:noProof/>
        </w:rPr>
        <w:t>N Engl J Med</w:t>
      </w:r>
      <w:r w:rsidRPr="00EB6A73">
        <w:rPr>
          <w:noProof/>
        </w:rPr>
        <w:t xml:space="preserve"> 2012; </w:t>
      </w:r>
      <w:r w:rsidRPr="00EB6A73">
        <w:rPr>
          <w:b/>
          <w:noProof/>
        </w:rPr>
        <w:t>366</w:t>
      </w:r>
      <w:r w:rsidRPr="00EB6A73">
        <w:rPr>
          <w:noProof/>
        </w:rPr>
        <w:t>(11): 1028-37.</w:t>
      </w:r>
    </w:p>
    <w:p w14:paraId="5AC26293" w14:textId="77777777" w:rsidR="00EB6A73" w:rsidRPr="00EB6A73" w:rsidRDefault="00EB6A73" w:rsidP="00EB6A73">
      <w:pPr>
        <w:pStyle w:val="EndNoteBibliography"/>
        <w:spacing w:after="0"/>
        <w:rPr>
          <w:noProof/>
        </w:rPr>
      </w:pPr>
      <w:r w:rsidRPr="00EB6A73">
        <w:rPr>
          <w:noProof/>
        </w:rPr>
        <w:t>9.</w:t>
      </w:r>
      <w:r w:rsidRPr="00EB6A73">
        <w:rPr>
          <w:noProof/>
        </w:rPr>
        <w:tab/>
        <w:t xml:space="preserve">Ong DS, Kuyvenhoven MM, van Dijk L, Verheij TJ. Antibiotics for respiratory, ear and urinary tract disorders and consistency among GPs. </w:t>
      </w:r>
      <w:r w:rsidRPr="00EB6A73">
        <w:rPr>
          <w:i/>
          <w:noProof/>
        </w:rPr>
        <w:t>J Antimicrob Chemother</w:t>
      </w:r>
      <w:r w:rsidRPr="00EB6A73">
        <w:rPr>
          <w:noProof/>
        </w:rPr>
        <w:t xml:space="preserve"> 2008; </w:t>
      </w:r>
      <w:r w:rsidRPr="00EB6A73">
        <w:rPr>
          <w:b/>
          <w:noProof/>
        </w:rPr>
        <w:t>62</w:t>
      </w:r>
      <w:r w:rsidRPr="00EB6A73">
        <w:rPr>
          <w:noProof/>
        </w:rPr>
        <w:t>(3): 587-92.</w:t>
      </w:r>
    </w:p>
    <w:p w14:paraId="5EA1FF65" w14:textId="77777777" w:rsidR="00EB6A73" w:rsidRPr="00EB6A73" w:rsidRDefault="00EB6A73" w:rsidP="00EB6A73">
      <w:pPr>
        <w:pStyle w:val="EndNoteBibliography"/>
        <w:spacing w:after="0"/>
        <w:rPr>
          <w:noProof/>
        </w:rPr>
      </w:pPr>
      <w:r w:rsidRPr="00EB6A73">
        <w:rPr>
          <w:noProof/>
        </w:rPr>
        <w:t>10.</w:t>
      </w:r>
      <w:r w:rsidRPr="00EB6A73">
        <w:rPr>
          <w:noProof/>
        </w:rPr>
        <w:tab/>
        <w:t xml:space="preserve">Christiaens TC, De Meyere M, Verschraegen G, Peersman W, Heytens S, De Maeseneer JM. Randomised controlled trial of nitrofurantoin versus placebo in the treatment of </w:t>
      </w:r>
      <w:r w:rsidRPr="00EB6A73">
        <w:rPr>
          <w:noProof/>
        </w:rPr>
        <w:lastRenderedPageBreak/>
        <w:t xml:space="preserve">uncomplicated urinary tract infection in adult women. </w:t>
      </w:r>
      <w:r w:rsidRPr="00EB6A73">
        <w:rPr>
          <w:i/>
          <w:noProof/>
        </w:rPr>
        <w:t>Br J Gen Pract</w:t>
      </w:r>
      <w:r w:rsidRPr="00EB6A73">
        <w:rPr>
          <w:noProof/>
        </w:rPr>
        <w:t xml:space="preserve"> 2002; </w:t>
      </w:r>
      <w:r w:rsidRPr="00EB6A73">
        <w:rPr>
          <w:b/>
          <w:noProof/>
        </w:rPr>
        <w:t>52</w:t>
      </w:r>
      <w:r w:rsidRPr="00EB6A73">
        <w:rPr>
          <w:noProof/>
        </w:rPr>
        <w:t>(482): 729-34.</w:t>
      </w:r>
    </w:p>
    <w:p w14:paraId="459D79C1" w14:textId="77777777" w:rsidR="00EB6A73" w:rsidRPr="00EB6A73" w:rsidRDefault="00EB6A73" w:rsidP="00EB6A73">
      <w:pPr>
        <w:pStyle w:val="EndNoteBibliography"/>
        <w:spacing w:after="0"/>
        <w:rPr>
          <w:noProof/>
        </w:rPr>
      </w:pPr>
      <w:r w:rsidRPr="00EB6A73">
        <w:rPr>
          <w:noProof/>
        </w:rPr>
        <w:t>11.</w:t>
      </w:r>
      <w:r w:rsidRPr="00EB6A73">
        <w:rPr>
          <w:noProof/>
        </w:rPr>
        <w:tab/>
        <w:t xml:space="preserve">Monsen TJ, Holm SE, Ferry BM, Ferry SA. Mecillinam resistance and outcome of pivmecillinam treatment in uncomplicated lower urinary tract infection in women. </w:t>
      </w:r>
      <w:r w:rsidRPr="00EB6A73">
        <w:rPr>
          <w:i/>
          <w:noProof/>
        </w:rPr>
        <w:t>APMIS</w:t>
      </w:r>
      <w:r w:rsidRPr="00EB6A73">
        <w:rPr>
          <w:noProof/>
        </w:rPr>
        <w:t xml:space="preserve"> 2014; </w:t>
      </w:r>
      <w:r w:rsidRPr="00EB6A73">
        <w:rPr>
          <w:b/>
          <w:noProof/>
        </w:rPr>
        <w:t>122</w:t>
      </w:r>
      <w:r w:rsidRPr="00EB6A73">
        <w:rPr>
          <w:noProof/>
        </w:rPr>
        <w:t>(4): 317-23.</w:t>
      </w:r>
    </w:p>
    <w:p w14:paraId="2A9D828A" w14:textId="77777777" w:rsidR="00EB6A73" w:rsidRPr="00EB6A73" w:rsidRDefault="00EB6A73" w:rsidP="00EB6A73">
      <w:pPr>
        <w:pStyle w:val="EndNoteBibliography"/>
        <w:spacing w:after="0"/>
        <w:rPr>
          <w:noProof/>
        </w:rPr>
      </w:pPr>
      <w:r w:rsidRPr="00EB6A73">
        <w:rPr>
          <w:noProof/>
        </w:rPr>
        <w:t>12.</w:t>
      </w:r>
      <w:r w:rsidRPr="00EB6A73">
        <w:rPr>
          <w:noProof/>
        </w:rPr>
        <w:tab/>
        <w:t xml:space="preserve">O'Brien K, Hillier S, Simpson S, Hood K, Butler C. An observational study of empirical antibiotics for adult women with uncomplicated UTI in general practice. </w:t>
      </w:r>
      <w:r w:rsidRPr="00EB6A73">
        <w:rPr>
          <w:i/>
          <w:noProof/>
        </w:rPr>
        <w:t>J Antimicrob Chemother</w:t>
      </w:r>
      <w:r w:rsidRPr="00EB6A73">
        <w:rPr>
          <w:noProof/>
        </w:rPr>
        <w:t xml:space="preserve"> 2007; </w:t>
      </w:r>
      <w:r w:rsidRPr="00EB6A73">
        <w:rPr>
          <w:b/>
          <w:noProof/>
        </w:rPr>
        <w:t>59</w:t>
      </w:r>
      <w:r w:rsidRPr="00EB6A73">
        <w:rPr>
          <w:noProof/>
        </w:rPr>
        <w:t>(6): 1200-3.</w:t>
      </w:r>
    </w:p>
    <w:p w14:paraId="529C29B9" w14:textId="77777777" w:rsidR="00EB6A73" w:rsidRPr="00D9019B" w:rsidRDefault="00EB6A73" w:rsidP="00EB6A73">
      <w:pPr>
        <w:pStyle w:val="EndNoteBibliography"/>
        <w:spacing w:after="0"/>
        <w:rPr>
          <w:noProof/>
          <w:lang w:val="de-DE"/>
        </w:rPr>
      </w:pPr>
      <w:r w:rsidRPr="00EB6A73">
        <w:rPr>
          <w:noProof/>
        </w:rPr>
        <w:t>13.</w:t>
      </w:r>
      <w:r w:rsidRPr="00EB6A73">
        <w:rPr>
          <w:noProof/>
        </w:rPr>
        <w:tab/>
        <w:t xml:space="preserve">Costelloe C, Metcalfe C, Lovering A, Mant D, Hay AD. Effect of antibiotic prescribing in primary care on antimicrobial resistance in individual patients: systematic review and meta-analysis. </w:t>
      </w:r>
      <w:r w:rsidRPr="00D9019B">
        <w:rPr>
          <w:i/>
          <w:noProof/>
          <w:lang w:val="de-DE"/>
        </w:rPr>
        <w:t>BMJ</w:t>
      </w:r>
      <w:r w:rsidRPr="00D9019B">
        <w:rPr>
          <w:noProof/>
          <w:lang w:val="de-DE"/>
        </w:rPr>
        <w:t xml:space="preserve"> 2010; </w:t>
      </w:r>
      <w:r w:rsidRPr="00D9019B">
        <w:rPr>
          <w:b/>
          <w:noProof/>
          <w:lang w:val="de-DE"/>
        </w:rPr>
        <w:t>340</w:t>
      </w:r>
      <w:r w:rsidRPr="00D9019B">
        <w:rPr>
          <w:noProof/>
          <w:lang w:val="de-DE"/>
        </w:rPr>
        <w:t>: c2096.</w:t>
      </w:r>
    </w:p>
    <w:p w14:paraId="1EE6F5F7" w14:textId="77777777" w:rsidR="00EB6A73" w:rsidRPr="00EB6A73" w:rsidRDefault="00EB6A73" w:rsidP="00EB6A73">
      <w:pPr>
        <w:pStyle w:val="EndNoteBibliography"/>
        <w:spacing w:after="0"/>
        <w:rPr>
          <w:noProof/>
        </w:rPr>
      </w:pPr>
      <w:r w:rsidRPr="00D9019B">
        <w:rPr>
          <w:noProof/>
          <w:lang w:val="de-DE"/>
        </w:rPr>
        <w:t>14.</w:t>
      </w:r>
      <w:r w:rsidRPr="00D9019B">
        <w:rPr>
          <w:noProof/>
          <w:lang w:val="de-DE"/>
        </w:rPr>
        <w:tab/>
        <w:t xml:space="preserve">Alam MF, Cohen D, Butler C, et al. </w:t>
      </w:r>
      <w:r w:rsidRPr="00EB6A73">
        <w:rPr>
          <w:noProof/>
        </w:rPr>
        <w:t xml:space="preserve">The additional costs of antibiotics and re-consultations for antibiotic-resistant Escherichia coli urinary tract infections managed in general practice. </w:t>
      </w:r>
      <w:r w:rsidRPr="00EB6A73">
        <w:rPr>
          <w:i/>
          <w:noProof/>
        </w:rPr>
        <w:t>Int J Antimicrob Agents</w:t>
      </w:r>
      <w:r w:rsidRPr="00EB6A73">
        <w:rPr>
          <w:noProof/>
        </w:rPr>
        <w:t xml:space="preserve"> 2009; </w:t>
      </w:r>
      <w:r w:rsidRPr="00EB6A73">
        <w:rPr>
          <w:b/>
          <w:noProof/>
        </w:rPr>
        <w:t>33</w:t>
      </w:r>
      <w:r w:rsidRPr="00EB6A73">
        <w:rPr>
          <w:noProof/>
        </w:rPr>
        <w:t>(3): 255-7.</w:t>
      </w:r>
    </w:p>
    <w:p w14:paraId="31B23CCF" w14:textId="77777777" w:rsidR="00EB6A73" w:rsidRPr="00EB6A73" w:rsidRDefault="00EB6A73" w:rsidP="00EB6A73">
      <w:pPr>
        <w:pStyle w:val="EndNoteBibliography"/>
        <w:spacing w:after="0"/>
        <w:rPr>
          <w:noProof/>
        </w:rPr>
      </w:pPr>
      <w:r w:rsidRPr="00EB6A73">
        <w:rPr>
          <w:noProof/>
        </w:rPr>
        <w:t>15.</w:t>
      </w:r>
      <w:r w:rsidRPr="00EB6A73">
        <w:rPr>
          <w:noProof/>
        </w:rPr>
        <w:tab/>
        <w:t xml:space="preserve">Butler CC, Dunstan F, Heginbothom M, et al. Containing antibiotic resistance: decreased antibiotic-resistant coliform urinary tract infections with reduction in antibiotic prescribing by general practices. </w:t>
      </w:r>
      <w:r w:rsidRPr="00EB6A73">
        <w:rPr>
          <w:i/>
          <w:noProof/>
        </w:rPr>
        <w:t>Br J Gen Pract</w:t>
      </w:r>
      <w:r w:rsidRPr="00EB6A73">
        <w:rPr>
          <w:noProof/>
        </w:rPr>
        <w:t xml:space="preserve"> 2007; </w:t>
      </w:r>
      <w:r w:rsidRPr="00EB6A73">
        <w:rPr>
          <w:b/>
          <w:noProof/>
        </w:rPr>
        <w:t>57</w:t>
      </w:r>
      <w:r w:rsidRPr="00EB6A73">
        <w:rPr>
          <w:noProof/>
        </w:rPr>
        <w:t>(543): 785-92.</w:t>
      </w:r>
    </w:p>
    <w:p w14:paraId="6C4F9922" w14:textId="77777777" w:rsidR="00EB6A73" w:rsidRPr="00D9019B" w:rsidRDefault="00EB6A73" w:rsidP="00EB6A73">
      <w:pPr>
        <w:pStyle w:val="EndNoteBibliography"/>
        <w:spacing w:after="0"/>
        <w:rPr>
          <w:noProof/>
          <w:lang w:val="fr-FR"/>
        </w:rPr>
      </w:pPr>
      <w:r w:rsidRPr="00EB6A73">
        <w:rPr>
          <w:noProof/>
        </w:rPr>
        <w:t>16.</w:t>
      </w:r>
      <w:r w:rsidRPr="00EB6A73">
        <w:rPr>
          <w:noProof/>
        </w:rPr>
        <w:tab/>
        <w:t xml:space="preserve">Blom M, Sorensen TL, Espersen F, Frimodt-Moller N. Validation of FLEXICULT SSI-Urinary Kit for use in the primary health care setting. </w:t>
      </w:r>
      <w:r w:rsidRPr="00D9019B">
        <w:rPr>
          <w:i/>
          <w:noProof/>
          <w:lang w:val="fr-FR"/>
        </w:rPr>
        <w:t>Scand J Infect Dis</w:t>
      </w:r>
      <w:r w:rsidRPr="00D9019B">
        <w:rPr>
          <w:noProof/>
          <w:lang w:val="fr-FR"/>
        </w:rPr>
        <w:t xml:space="preserve"> 2002; </w:t>
      </w:r>
      <w:r w:rsidRPr="00D9019B">
        <w:rPr>
          <w:b/>
          <w:noProof/>
          <w:lang w:val="fr-FR"/>
        </w:rPr>
        <w:t>34</w:t>
      </w:r>
      <w:r w:rsidRPr="00D9019B">
        <w:rPr>
          <w:noProof/>
          <w:lang w:val="fr-FR"/>
        </w:rPr>
        <w:t>(6): 430-5.</w:t>
      </w:r>
    </w:p>
    <w:p w14:paraId="17855F14" w14:textId="77777777" w:rsidR="00EB6A73" w:rsidRPr="00EB6A73" w:rsidRDefault="00EB6A73" w:rsidP="00EB6A73">
      <w:pPr>
        <w:pStyle w:val="EndNoteBibliography"/>
        <w:spacing w:after="0"/>
        <w:rPr>
          <w:noProof/>
        </w:rPr>
      </w:pPr>
      <w:r w:rsidRPr="00D9019B">
        <w:rPr>
          <w:noProof/>
          <w:lang w:val="fr-FR"/>
        </w:rPr>
        <w:t>17.</w:t>
      </w:r>
      <w:r w:rsidRPr="00D9019B">
        <w:rPr>
          <w:noProof/>
          <w:lang w:val="fr-FR"/>
        </w:rPr>
        <w:tab/>
        <w:t xml:space="preserve">Bongard E, Frimodt-Moller N, Gal M, et al. </w:t>
      </w:r>
      <w:r w:rsidRPr="00EB6A73">
        <w:rPr>
          <w:noProof/>
        </w:rPr>
        <w:t xml:space="preserve">Analytic laboratory performance of a point of care urine culture kit for diagnosis and antibiotic susceptibility testing. </w:t>
      </w:r>
      <w:r w:rsidRPr="00EB6A73">
        <w:rPr>
          <w:i/>
          <w:noProof/>
        </w:rPr>
        <w:t>European Journal of Clinical Microbiology &amp; Infectious Diseases</w:t>
      </w:r>
      <w:r w:rsidRPr="00EB6A73">
        <w:rPr>
          <w:noProof/>
        </w:rPr>
        <w:t xml:space="preserve"> 2015; </w:t>
      </w:r>
      <w:r w:rsidRPr="00EB6A73">
        <w:rPr>
          <w:b/>
          <w:noProof/>
        </w:rPr>
        <w:t>34</w:t>
      </w:r>
      <w:r w:rsidRPr="00EB6A73">
        <w:rPr>
          <w:noProof/>
        </w:rPr>
        <w:t>(10): 2111-9.</w:t>
      </w:r>
    </w:p>
    <w:p w14:paraId="017327F7" w14:textId="77777777" w:rsidR="00EB6A73" w:rsidRPr="00EB6A73" w:rsidRDefault="00EB6A73" w:rsidP="00EB6A73">
      <w:pPr>
        <w:pStyle w:val="EndNoteBibliography"/>
        <w:spacing w:after="0"/>
        <w:rPr>
          <w:noProof/>
        </w:rPr>
      </w:pPr>
      <w:r w:rsidRPr="00EB6A73">
        <w:rPr>
          <w:noProof/>
        </w:rPr>
        <w:t>18.</w:t>
      </w:r>
      <w:r w:rsidRPr="00EB6A73">
        <w:rPr>
          <w:noProof/>
        </w:rPr>
        <w:tab/>
        <w:t xml:space="preserve">Bates J, Thomas-Jones E, Pickles T, et al. Point of care testing for urinary tract infection in primary care (POETIC): </w:t>
      </w:r>
      <w:r w:rsidRPr="00EB6A73">
        <w:rPr>
          <w:noProof/>
        </w:rPr>
        <w:lastRenderedPageBreak/>
        <w:t xml:space="preserve">protocol for a randomised controlled trial of the clinical and cost effectiveness of FLEXICULT (TM) informed management of uncomplicated UTI in primary care. </w:t>
      </w:r>
      <w:r w:rsidRPr="00EB6A73">
        <w:rPr>
          <w:i/>
          <w:noProof/>
        </w:rPr>
        <w:t>Bmc Family Practice</w:t>
      </w:r>
      <w:r w:rsidRPr="00EB6A73">
        <w:rPr>
          <w:noProof/>
        </w:rPr>
        <w:t xml:space="preserve"> 2014; </w:t>
      </w:r>
      <w:r w:rsidRPr="00EB6A73">
        <w:rPr>
          <w:b/>
          <w:noProof/>
        </w:rPr>
        <w:t>15</w:t>
      </w:r>
      <w:r w:rsidRPr="00EB6A73">
        <w:rPr>
          <w:noProof/>
        </w:rPr>
        <w:t>.</w:t>
      </w:r>
    </w:p>
    <w:p w14:paraId="0580E66F" w14:textId="77777777" w:rsidR="00EB6A73" w:rsidRPr="00EB6A73" w:rsidRDefault="00EB6A73" w:rsidP="00EB6A73">
      <w:pPr>
        <w:pStyle w:val="EndNoteBibliography"/>
        <w:spacing w:after="0"/>
        <w:rPr>
          <w:noProof/>
        </w:rPr>
      </w:pPr>
      <w:r w:rsidRPr="00EB6A73">
        <w:rPr>
          <w:noProof/>
        </w:rPr>
        <w:t>19.</w:t>
      </w:r>
      <w:r w:rsidRPr="00EB6A73">
        <w:rPr>
          <w:noProof/>
        </w:rPr>
        <w:tab/>
        <w:t xml:space="preserve">Little P, Merriman R, Turner S, et al. Presentation, pattern, and natural course of severe symptoms, and role of antibiotics and antibiotic resistance among patients presenting with suspected uncomplicated urinary tract infection in primary care: observational study. </w:t>
      </w:r>
      <w:r w:rsidRPr="00EB6A73">
        <w:rPr>
          <w:i/>
          <w:noProof/>
        </w:rPr>
        <w:t>BMJ</w:t>
      </w:r>
      <w:r w:rsidRPr="00EB6A73">
        <w:rPr>
          <w:noProof/>
        </w:rPr>
        <w:t xml:space="preserve"> 2010; </w:t>
      </w:r>
      <w:r w:rsidRPr="00EB6A73">
        <w:rPr>
          <w:b/>
          <w:noProof/>
        </w:rPr>
        <w:t>340</w:t>
      </w:r>
      <w:r w:rsidRPr="00EB6A73">
        <w:rPr>
          <w:noProof/>
        </w:rPr>
        <w:t>: b5633.</w:t>
      </w:r>
    </w:p>
    <w:p w14:paraId="458CC9EB" w14:textId="77777777" w:rsidR="00EB6A73" w:rsidRPr="00D9019B" w:rsidRDefault="00EB6A73" w:rsidP="00EB6A73">
      <w:pPr>
        <w:pStyle w:val="EndNoteBibliography"/>
        <w:spacing w:after="0"/>
        <w:rPr>
          <w:noProof/>
          <w:lang w:val="de-DE"/>
        </w:rPr>
      </w:pPr>
      <w:r w:rsidRPr="00EB6A73">
        <w:rPr>
          <w:noProof/>
        </w:rPr>
        <w:t>20.</w:t>
      </w:r>
      <w:r w:rsidRPr="00EB6A73">
        <w:rPr>
          <w:noProof/>
        </w:rPr>
        <w:tab/>
        <w:t xml:space="preserve">Howie JG, Heaney DJ, Maxwell M, Walker JJ. A comparison of a Patient Enablement Instrument (PEI) against two established satisfaction scales as an outcome measure of primary care consultations. </w:t>
      </w:r>
      <w:r w:rsidRPr="00D9019B">
        <w:rPr>
          <w:i/>
          <w:noProof/>
          <w:lang w:val="de-DE"/>
        </w:rPr>
        <w:t>Fam Pract</w:t>
      </w:r>
      <w:r w:rsidRPr="00D9019B">
        <w:rPr>
          <w:noProof/>
          <w:lang w:val="de-DE"/>
        </w:rPr>
        <w:t xml:space="preserve"> 1998; </w:t>
      </w:r>
      <w:r w:rsidRPr="00D9019B">
        <w:rPr>
          <w:b/>
          <w:noProof/>
          <w:lang w:val="de-DE"/>
        </w:rPr>
        <w:t>15</w:t>
      </w:r>
      <w:r w:rsidRPr="00D9019B">
        <w:rPr>
          <w:noProof/>
          <w:lang w:val="de-DE"/>
        </w:rPr>
        <w:t>(2): 165-71.</w:t>
      </w:r>
    </w:p>
    <w:p w14:paraId="29FF569E" w14:textId="77777777" w:rsidR="00EB6A73" w:rsidRPr="00EB6A73" w:rsidRDefault="00EB6A73" w:rsidP="00EB6A73">
      <w:pPr>
        <w:pStyle w:val="EndNoteBibliography"/>
        <w:spacing w:after="0"/>
        <w:rPr>
          <w:noProof/>
        </w:rPr>
      </w:pPr>
      <w:r w:rsidRPr="00D9019B">
        <w:rPr>
          <w:noProof/>
          <w:lang w:val="de-DE"/>
        </w:rPr>
        <w:t>21.</w:t>
      </w:r>
      <w:r w:rsidRPr="00D9019B">
        <w:rPr>
          <w:noProof/>
          <w:lang w:val="de-DE"/>
        </w:rPr>
        <w:tab/>
        <w:t xml:space="preserve">Butler CC, Hood K, Verheij T, et al. </w:t>
      </w:r>
      <w:r w:rsidRPr="00EB6A73">
        <w:rPr>
          <w:noProof/>
        </w:rPr>
        <w:t xml:space="preserve">Variation in antibiotic prescribing and its impact on recovery in patients with acute cough in primary care: prospective study in 13 countries. </w:t>
      </w:r>
      <w:r w:rsidRPr="00EB6A73">
        <w:rPr>
          <w:i/>
          <w:noProof/>
        </w:rPr>
        <w:t>BMJ</w:t>
      </w:r>
      <w:r w:rsidRPr="00EB6A73">
        <w:rPr>
          <w:noProof/>
        </w:rPr>
        <w:t xml:space="preserve"> 2009; </w:t>
      </w:r>
      <w:r w:rsidRPr="00EB6A73">
        <w:rPr>
          <w:b/>
          <w:noProof/>
        </w:rPr>
        <w:t>338</w:t>
      </w:r>
      <w:r w:rsidRPr="00EB6A73">
        <w:rPr>
          <w:noProof/>
        </w:rPr>
        <w:t>: b2242.</w:t>
      </w:r>
    </w:p>
    <w:p w14:paraId="0BA8BE70" w14:textId="77777777" w:rsidR="00EB6A73" w:rsidRPr="00EB6A73" w:rsidRDefault="00EB6A73" w:rsidP="00EB6A73">
      <w:pPr>
        <w:pStyle w:val="EndNoteBibliography"/>
        <w:spacing w:after="0"/>
        <w:rPr>
          <w:noProof/>
        </w:rPr>
      </w:pPr>
      <w:r w:rsidRPr="00EB6A73">
        <w:rPr>
          <w:noProof/>
        </w:rPr>
        <w:t>22.</w:t>
      </w:r>
      <w:r w:rsidRPr="00EB6A73">
        <w:rPr>
          <w:noProof/>
        </w:rPr>
        <w:tab/>
        <w:t xml:space="preserve">Gomes M, Ng ES, Grieve R, Nixon R, Carpenter J, Thompson SG. Developing appropriate methods for cost-effectiveness analysis of cluster randomized trials. </w:t>
      </w:r>
      <w:r w:rsidRPr="00EB6A73">
        <w:rPr>
          <w:i/>
          <w:noProof/>
        </w:rPr>
        <w:t>Med Decis Making</w:t>
      </w:r>
      <w:r w:rsidRPr="00EB6A73">
        <w:rPr>
          <w:noProof/>
        </w:rPr>
        <w:t xml:space="preserve"> 2012; </w:t>
      </w:r>
      <w:r w:rsidRPr="00EB6A73">
        <w:rPr>
          <w:b/>
          <w:noProof/>
        </w:rPr>
        <w:t>32</w:t>
      </w:r>
      <w:r w:rsidRPr="00EB6A73">
        <w:rPr>
          <w:noProof/>
        </w:rPr>
        <w:t>(2): 350-61.</w:t>
      </w:r>
    </w:p>
    <w:p w14:paraId="55B1B760" w14:textId="77777777" w:rsidR="00EB6A73" w:rsidRPr="00EB6A73" w:rsidRDefault="00EB6A73" w:rsidP="00EB6A73">
      <w:pPr>
        <w:pStyle w:val="EndNoteBibliography"/>
        <w:spacing w:after="0"/>
        <w:rPr>
          <w:noProof/>
        </w:rPr>
      </w:pPr>
      <w:r w:rsidRPr="00EB6A73">
        <w:rPr>
          <w:noProof/>
        </w:rPr>
        <w:t>23.</w:t>
      </w:r>
      <w:r w:rsidRPr="00EB6A73">
        <w:rPr>
          <w:noProof/>
        </w:rPr>
        <w:tab/>
        <w:t xml:space="preserve">Fenwick E, O'Brien BJ, Briggs A. Cost-effectiveness acceptability curves--facts, fallacies and frequently asked questions. </w:t>
      </w:r>
      <w:r w:rsidRPr="00EB6A73">
        <w:rPr>
          <w:i/>
          <w:noProof/>
        </w:rPr>
        <w:t>Health Econ</w:t>
      </w:r>
      <w:r w:rsidRPr="00EB6A73">
        <w:rPr>
          <w:noProof/>
        </w:rPr>
        <w:t xml:space="preserve"> 2004; </w:t>
      </w:r>
      <w:r w:rsidRPr="00EB6A73">
        <w:rPr>
          <w:b/>
          <w:noProof/>
        </w:rPr>
        <w:t>13</w:t>
      </w:r>
      <w:r w:rsidRPr="00EB6A73">
        <w:rPr>
          <w:noProof/>
        </w:rPr>
        <w:t>(5): 405-15.</w:t>
      </w:r>
    </w:p>
    <w:p w14:paraId="56A8BF05" w14:textId="77777777" w:rsidR="00EB6A73" w:rsidRPr="00EB6A73" w:rsidRDefault="00EB6A73" w:rsidP="00EB6A73">
      <w:pPr>
        <w:pStyle w:val="EndNoteBibliography"/>
        <w:spacing w:after="0"/>
        <w:rPr>
          <w:noProof/>
        </w:rPr>
      </w:pPr>
      <w:r w:rsidRPr="00EB6A73">
        <w:rPr>
          <w:noProof/>
        </w:rPr>
        <w:t>24.</w:t>
      </w:r>
      <w:r w:rsidRPr="00EB6A73">
        <w:rPr>
          <w:noProof/>
        </w:rPr>
        <w:tab/>
        <w:t xml:space="preserve">Oppong R, Smith RD, Little P, et al. Cost effectiveness of amoxicillin for lower respiratory tract infections in primary care: an economic evaluation accounting for the cost of antimicrobial resistance. </w:t>
      </w:r>
      <w:r w:rsidRPr="00EB6A73">
        <w:rPr>
          <w:i/>
          <w:noProof/>
        </w:rPr>
        <w:t>Br J Gen Pract</w:t>
      </w:r>
      <w:r w:rsidRPr="00EB6A73">
        <w:rPr>
          <w:noProof/>
        </w:rPr>
        <w:t xml:space="preserve"> 2016; </w:t>
      </w:r>
      <w:r w:rsidRPr="00EB6A73">
        <w:rPr>
          <w:b/>
          <w:noProof/>
        </w:rPr>
        <w:t>66</w:t>
      </w:r>
      <w:r w:rsidRPr="00EB6A73">
        <w:rPr>
          <w:noProof/>
        </w:rPr>
        <w:t>(650): e633-9.</w:t>
      </w:r>
    </w:p>
    <w:p w14:paraId="4D7F1A63" w14:textId="77777777" w:rsidR="00EB6A73" w:rsidRPr="00EB6A73" w:rsidRDefault="00EB6A73" w:rsidP="00EB6A73">
      <w:pPr>
        <w:pStyle w:val="EndNoteBibliography"/>
        <w:spacing w:after="0"/>
        <w:rPr>
          <w:noProof/>
        </w:rPr>
      </w:pPr>
      <w:r w:rsidRPr="00EB6A73">
        <w:rPr>
          <w:noProof/>
        </w:rPr>
        <w:t>25.</w:t>
      </w:r>
      <w:r w:rsidRPr="00EB6A73">
        <w:rPr>
          <w:noProof/>
        </w:rPr>
        <w:tab/>
        <w:t>Morris S, N. D, D. P, A S. Economic Analysis in Healthcare. Cornwall, UK: Wiley and Sons; 2012.</w:t>
      </w:r>
    </w:p>
    <w:p w14:paraId="231DE56F" w14:textId="77777777" w:rsidR="00EB6A73" w:rsidRPr="00EB6A73" w:rsidRDefault="00EB6A73" w:rsidP="00EB6A73">
      <w:pPr>
        <w:pStyle w:val="EndNoteBibliography"/>
        <w:spacing w:after="0"/>
        <w:rPr>
          <w:noProof/>
        </w:rPr>
      </w:pPr>
      <w:r w:rsidRPr="00EB6A73">
        <w:rPr>
          <w:noProof/>
        </w:rPr>
        <w:lastRenderedPageBreak/>
        <w:t>26.</w:t>
      </w:r>
      <w:r w:rsidRPr="00EB6A73">
        <w:rPr>
          <w:noProof/>
        </w:rPr>
        <w:tab/>
        <w:t xml:space="preserve">Nazareth I, King M. Decision making by general practitioners in diagnosis and management of lower urinary tract symptoms in women. </w:t>
      </w:r>
      <w:r w:rsidRPr="00EB6A73">
        <w:rPr>
          <w:i/>
          <w:noProof/>
        </w:rPr>
        <w:t>BMJ</w:t>
      </w:r>
      <w:r w:rsidRPr="00EB6A73">
        <w:rPr>
          <w:noProof/>
        </w:rPr>
        <w:t xml:space="preserve"> 1993; </w:t>
      </w:r>
      <w:r w:rsidRPr="00EB6A73">
        <w:rPr>
          <w:b/>
          <w:noProof/>
        </w:rPr>
        <w:t>306</w:t>
      </w:r>
      <w:r w:rsidRPr="00EB6A73">
        <w:rPr>
          <w:noProof/>
        </w:rPr>
        <w:t>(6885): 1103-6.</w:t>
      </w:r>
    </w:p>
    <w:p w14:paraId="0DF2269E" w14:textId="77777777" w:rsidR="00EB6A73" w:rsidRPr="00EB6A73" w:rsidRDefault="00EB6A73" w:rsidP="00EB6A73">
      <w:pPr>
        <w:pStyle w:val="EndNoteBibliography"/>
        <w:spacing w:after="0"/>
        <w:rPr>
          <w:noProof/>
        </w:rPr>
      </w:pPr>
      <w:r w:rsidRPr="00EB6A73">
        <w:rPr>
          <w:noProof/>
        </w:rPr>
        <w:t>27.</w:t>
      </w:r>
      <w:r w:rsidRPr="00EB6A73">
        <w:rPr>
          <w:noProof/>
        </w:rPr>
        <w:tab/>
        <w:t xml:space="preserve">Fahey T, Webb E, Montgomery AA, Heyderman RS. Clinical management of urinary tract infection in women: a prospective cohort study. </w:t>
      </w:r>
      <w:r w:rsidRPr="00EB6A73">
        <w:rPr>
          <w:i/>
          <w:noProof/>
        </w:rPr>
        <w:t>Fam Pract</w:t>
      </w:r>
      <w:r w:rsidRPr="00EB6A73">
        <w:rPr>
          <w:noProof/>
        </w:rPr>
        <w:t xml:space="preserve"> 2003; </w:t>
      </w:r>
      <w:r w:rsidRPr="00EB6A73">
        <w:rPr>
          <w:b/>
          <w:noProof/>
        </w:rPr>
        <w:t>20</w:t>
      </w:r>
      <w:r w:rsidRPr="00EB6A73">
        <w:rPr>
          <w:noProof/>
        </w:rPr>
        <w:t>(1): 1-6.</w:t>
      </w:r>
    </w:p>
    <w:p w14:paraId="4A018E88" w14:textId="77777777" w:rsidR="00EB6A73" w:rsidRPr="00EB6A73" w:rsidRDefault="00EB6A73" w:rsidP="00EB6A73">
      <w:pPr>
        <w:pStyle w:val="EndNoteBibliography"/>
        <w:spacing w:after="0"/>
        <w:rPr>
          <w:noProof/>
        </w:rPr>
      </w:pPr>
      <w:r w:rsidRPr="00EB6A73">
        <w:rPr>
          <w:noProof/>
        </w:rPr>
        <w:t>28.</w:t>
      </w:r>
      <w:r w:rsidRPr="00EB6A73">
        <w:rPr>
          <w:noProof/>
        </w:rPr>
        <w:tab/>
        <w:t xml:space="preserve">Little P, Turner S, Rumsby K, et al. Validating the prediction of lower urinary tract infection in primary care: sensitivity and specificity of urinary dipsticks and clinical scores in women. </w:t>
      </w:r>
      <w:r w:rsidRPr="00EB6A73">
        <w:rPr>
          <w:i/>
          <w:noProof/>
        </w:rPr>
        <w:t>Br J Gen Pract</w:t>
      </w:r>
      <w:r w:rsidRPr="00EB6A73">
        <w:rPr>
          <w:noProof/>
        </w:rPr>
        <w:t xml:space="preserve"> 2010; </w:t>
      </w:r>
      <w:r w:rsidRPr="00EB6A73">
        <w:rPr>
          <w:b/>
          <w:noProof/>
        </w:rPr>
        <w:t>60</w:t>
      </w:r>
      <w:r w:rsidRPr="00EB6A73">
        <w:rPr>
          <w:noProof/>
        </w:rPr>
        <w:t>(576): 495-500.</w:t>
      </w:r>
    </w:p>
    <w:p w14:paraId="4606CA15" w14:textId="77777777" w:rsidR="00EB6A73" w:rsidRPr="00D9019B" w:rsidRDefault="00EB6A73" w:rsidP="00EB6A73">
      <w:pPr>
        <w:pStyle w:val="EndNoteBibliography"/>
        <w:spacing w:after="0"/>
        <w:rPr>
          <w:noProof/>
          <w:lang w:val="fr-FR"/>
        </w:rPr>
      </w:pPr>
      <w:r w:rsidRPr="00EB6A73">
        <w:rPr>
          <w:noProof/>
        </w:rPr>
        <w:t>29.</w:t>
      </w:r>
      <w:r w:rsidRPr="00EB6A73">
        <w:rPr>
          <w:noProof/>
        </w:rPr>
        <w:tab/>
        <w:t xml:space="preserve">Reitsma JB, Rutjes AW, Khan KS, Coomarasamy A, Bossuyt PM. A review of solutions for diagnostic accuracy studies with an imperfect or missing reference standard. </w:t>
      </w:r>
      <w:r w:rsidRPr="00D9019B">
        <w:rPr>
          <w:i/>
          <w:noProof/>
          <w:lang w:val="fr-FR"/>
        </w:rPr>
        <w:t>J Clin Epidemiol</w:t>
      </w:r>
      <w:r w:rsidRPr="00D9019B">
        <w:rPr>
          <w:noProof/>
          <w:lang w:val="fr-FR"/>
        </w:rPr>
        <w:t xml:space="preserve"> 2009; </w:t>
      </w:r>
      <w:r w:rsidRPr="00D9019B">
        <w:rPr>
          <w:b/>
          <w:noProof/>
          <w:lang w:val="fr-FR"/>
        </w:rPr>
        <w:t>62</w:t>
      </w:r>
      <w:r w:rsidRPr="00D9019B">
        <w:rPr>
          <w:noProof/>
          <w:lang w:val="fr-FR"/>
        </w:rPr>
        <w:t>(8): 797-806.</w:t>
      </w:r>
    </w:p>
    <w:p w14:paraId="05EB5700" w14:textId="77777777" w:rsidR="00EB6A73" w:rsidRPr="00EB6A73" w:rsidRDefault="00EB6A73" w:rsidP="00EB6A73">
      <w:pPr>
        <w:pStyle w:val="EndNoteBibliography"/>
        <w:spacing w:after="0"/>
        <w:rPr>
          <w:noProof/>
        </w:rPr>
      </w:pPr>
      <w:r w:rsidRPr="00D9019B">
        <w:rPr>
          <w:noProof/>
          <w:lang w:val="fr-FR"/>
        </w:rPr>
        <w:t>30.</w:t>
      </w:r>
      <w:r w:rsidRPr="00D9019B">
        <w:rPr>
          <w:noProof/>
          <w:lang w:val="fr-FR"/>
        </w:rPr>
        <w:tab/>
        <w:t xml:space="preserve">Bongard E, Frimodt-Moller N, Gal M, et al. </w:t>
      </w:r>
      <w:r w:rsidRPr="00EB6A73">
        <w:rPr>
          <w:noProof/>
        </w:rPr>
        <w:t xml:space="preserve">Analytic laboratory performance of a point of care urine culture kit for diagnosis and antibiotic susceptibility testing. </w:t>
      </w:r>
      <w:r w:rsidRPr="00EB6A73">
        <w:rPr>
          <w:i/>
          <w:noProof/>
        </w:rPr>
        <w:t>Eur J Clin Microbiol Infect Dis</w:t>
      </w:r>
      <w:r w:rsidRPr="00EB6A73">
        <w:rPr>
          <w:noProof/>
        </w:rPr>
        <w:t xml:space="preserve"> 2015; </w:t>
      </w:r>
      <w:r w:rsidRPr="00EB6A73">
        <w:rPr>
          <w:b/>
          <w:noProof/>
        </w:rPr>
        <w:t>34</w:t>
      </w:r>
      <w:r w:rsidRPr="00EB6A73">
        <w:rPr>
          <w:noProof/>
        </w:rPr>
        <w:t>(10): 2111-9.</w:t>
      </w:r>
    </w:p>
    <w:p w14:paraId="0B6B83A7" w14:textId="77777777" w:rsidR="00EB6A73" w:rsidRPr="00EB6A73" w:rsidRDefault="00EB6A73" w:rsidP="00EB6A73">
      <w:pPr>
        <w:pStyle w:val="EndNoteBibliography"/>
        <w:spacing w:after="0"/>
        <w:rPr>
          <w:noProof/>
        </w:rPr>
      </w:pPr>
      <w:r w:rsidRPr="00EB6A73">
        <w:rPr>
          <w:noProof/>
        </w:rPr>
        <w:t>31.</w:t>
      </w:r>
      <w:r w:rsidRPr="00EB6A73">
        <w:rPr>
          <w:noProof/>
        </w:rPr>
        <w:tab/>
        <w:t xml:space="preserve">Yagupsky P, Rider M, Peled N. Clinical evaluation of a novel chromogenic agar dipslide for diagnosis of urinary tract infections. </w:t>
      </w:r>
      <w:r w:rsidRPr="00EB6A73">
        <w:rPr>
          <w:i/>
          <w:noProof/>
        </w:rPr>
        <w:t>Eur J Clin Microbiol Infect Dis</w:t>
      </w:r>
      <w:r w:rsidRPr="00EB6A73">
        <w:rPr>
          <w:noProof/>
        </w:rPr>
        <w:t xml:space="preserve"> 2000; </w:t>
      </w:r>
      <w:r w:rsidRPr="00EB6A73">
        <w:rPr>
          <w:b/>
          <w:noProof/>
        </w:rPr>
        <w:t>19</w:t>
      </w:r>
      <w:r w:rsidRPr="00EB6A73">
        <w:rPr>
          <w:noProof/>
        </w:rPr>
        <w:t>(9): 694-8.</w:t>
      </w:r>
    </w:p>
    <w:p w14:paraId="24EAD9CB" w14:textId="77777777" w:rsidR="00EB6A73" w:rsidRPr="00EB6A73" w:rsidRDefault="00EB6A73" w:rsidP="00EB6A73">
      <w:pPr>
        <w:pStyle w:val="EndNoteBibliography"/>
        <w:rPr>
          <w:noProof/>
        </w:rPr>
      </w:pPr>
      <w:r w:rsidRPr="00EB6A73">
        <w:rPr>
          <w:noProof/>
        </w:rPr>
        <w:t>32.</w:t>
      </w:r>
      <w:r w:rsidRPr="00EB6A73">
        <w:rPr>
          <w:noProof/>
        </w:rPr>
        <w:tab/>
        <w:t xml:space="preserve">Ferry S, Burman LG, Holm SE. Uricult and Sensicult dipslides for diagnosis of bacteriuria and prediction of drug resistance in primary health care. </w:t>
      </w:r>
      <w:r w:rsidRPr="00EB6A73">
        <w:rPr>
          <w:i/>
          <w:noProof/>
        </w:rPr>
        <w:t>Scand J Prim Health Care</w:t>
      </w:r>
      <w:r w:rsidRPr="00EB6A73">
        <w:rPr>
          <w:noProof/>
        </w:rPr>
        <w:t xml:space="preserve"> 1989; </w:t>
      </w:r>
      <w:r w:rsidRPr="00EB6A73">
        <w:rPr>
          <w:b/>
          <w:noProof/>
        </w:rPr>
        <w:t>7</w:t>
      </w:r>
      <w:r w:rsidRPr="00EB6A73">
        <w:rPr>
          <w:noProof/>
        </w:rPr>
        <w:t>(2): 123-8.</w:t>
      </w:r>
    </w:p>
    <w:p w14:paraId="1A88A402" w14:textId="20C6901E" w:rsidR="00D02AC0" w:rsidRPr="00AC1D9F" w:rsidRDefault="00933D9E" w:rsidP="00052140">
      <w:pPr>
        <w:spacing w:line="276" w:lineRule="auto"/>
        <w:rPr>
          <w:rFonts w:ascii="Arial" w:hAnsi="Arial" w:cs="Arial"/>
          <w:b/>
          <w:sz w:val="24"/>
          <w:szCs w:val="24"/>
        </w:rPr>
      </w:pPr>
      <w:r w:rsidRPr="00EB7284">
        <w:rPr>
          <w:rFonts w:ascii="Arial" w:hAnsi="Arial" w:cs="Arial"/>
          <w:sz w:val="16"/>
          <w:szCs w:val="16"/>
        </w:rPr>
        <w:fldChar w:fldCharType="end"/>
      </w:r>
    </w:p>
    <w:sectPr w:rsidR="00D02AC0" w:rsidRPr="00AC1D9F" w:rsidSect="00127AA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2CCCC" w14:textId="77777777" w:rsidR="00020126" w:rsidRDefault="00020126" w:rsidP="0042508E">
      <w:pPr>
        <w:spacing w:after="0" w:line="240" w:lineRule="auto"/>
      </w:pPr>
      <w:r>
        <w:separator/>
      </w:r>
    </w:p>
  </w:endnote>
  <w:endnote w:type="continuationSeparator" w:id="0">
    <w:p w14:paraId="5FC9EAD4" w14:textId="77777777" w:rsidR="00020126" w:rsidRDefault="00020126" w:rsidP="00425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auto"/>
    <w:pitch w:val="variable"/>
    <w:sig w:usb0="E10002FF" w:usb1="4000FCFF" w:usb2="00000009" w:usb3="00000000" w:csb0="0000019F" w:csb1="00000000"/>
  </w:font>
  <w:font w:name="Helvetica">
    <w:panose1 w:val="020B0604020202020204"/>
    <w:charset w:val="00"/>
    <w:family w:val="auto"/>
    <w:pitch w:val="variable"/>
    <w:sig w:usb0="E00002FF" w:usb1="5000785B" w:usb2="00000000" w:usb3="00000000" w:csb0="0000019F" w:csb1="00000000"/>
  </w:font>
  <w:font w:name="Times LT Std">
    <w:altName w:val="Time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878551074"/>
      <w:docPartObj>
        <w:docPartGallery w:val="Page Numbers (Bottom of Page)"/>
        <w:docPartUnique/>
      </w:docPartObj>
    </w:sdtPr>
    <w:sdtEndPr>
      <w:rPr>
        <w:noProof/>
      </w:rPr>
    </w:sdtEndPr>
    <w:sdtContent>
      <w:p w14:paraId="08DB8D07" w14:textId="1566907F" w:rsidR="00311E25" w:rsidRPr="0042508E" w:rsidRDefault="00311E25">
        <w:pPr>
          <w:pStyle w:val="Footer"/>
          <w:jc w:val="right"/>
          <w:rPr>
            <w:rFonts w:ascii="Verdana" w:hAnsi="Verdana"/>
            <w:sz w:val="16"/>
            <w:szCs w:val="16"/>
          </w:rPr>
        </w:pPr>
        <w:r w:rsidRPr="0042508E">
          <w:rPr>
            <w:rFonts w:ascii="Verdana" w:hAnsi="Verdana"/>
            <w:sz w:val="16"/>
            <w:szCs w:val="16"/>
          </w:rPr>
          <w:fldChar w:fldCharType="begin"/>
        </w:r>
        <w:r w:rsidRPr="0042508E">
          <w:rPr>
            <w:rFonts w:ascii="Verdana" w:hAnsi="Verdana"/>
            <w:sz w:val="16"/>
            <w:szCs w:val="16"/>
          </w:rPr>
          <w:instrText xml:space="preserve"> PAGE   \* MERGEFORMAT </w:instrText>
        </w:r>
        <w:r w:rsidRPr="0042508E">
          <w:rPr>
            <w:rFonts w:ascii="Verdana" w:hAnsi="Verdana"/>
            <w:sz w:val="16"/>
            <w:szCs w:val="16"/>
          </w:rPr>
          <w:fldChar w:fldCharType="separate"/>
        </w:r>
        <w:r w:rsidR="00D1660C">
          <w:rPr>
            <w:rFonts w:ascii="Verdana" w:hAnsi="Verdana"/>
            <w:noProof/>
            <w:sz w:val="16"/>
            <w:szCs w:val="16"/>
          </w:rPr>
          <w:t>4</w:t>
        </w:r>
        <w:r w:rsidRPr="0042508E">
          <w:rPr>
            <w:rFonts w:ascii="Verdana" w:hAnsi="Verdana"/>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B0E71" w14:textId="77777777" w:rsidR="00020126" w:rsidRDefault="00020126" w:rsidP="0042508E">
      <w:pPr>
        <w:spacing w:after="0" w:line="240" w:lineRule="auto"/>
      </w:pPr>
      <w:r>
        <w:separator/>
      </w:r>
    </w:p>
  </w:footnote>
  <w:footnote w:type="continuationSeparator" w:id="0">
    <w:p w14:paraId="697EE3D1" w14:textId="77777777" w:rsidR="00020126" w:rsidRDefault="00020126" w:rsidP="00425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BEE"/>
    <w:multiLevelType w:val="hybridMultilevel"/>
    <w:tmpl w:val="11F07DF0"/>
    <w:lvl w:ilvl="0" w:tplc="C01451E4">
      <w:start w:val="1"/>
      <w:numFmt w:val="bullet"/>
      <w:lvlText w:val="•"/>
      <w:lvlJc w:val="left"/>
      <w:pPr>
        <w:tabs>
          <w:tab w:val="num" w:pos="720"/>
        </w:tabs>
        <w:ind w:left="720" w:hanging="360"/>
      </w:pPr>
      <w:rPr>
        <w:rFonts w:ascii="Arial" w:hAnsi="Arial" w:hint="default"/>
      </w:rPr>
    </w:lvl>
    <w:lvl w:ilvl="1" w:tplc="1F0ED180" w:tentative="1">
      <w:start w:val="1"/>
      <w:numFmt w:val="bullet"/>
      <w:lvlText w:val="•"/>
      <w:lvlJc w:val="left"/>
      <w:pPr>
        <w:tabs>
          <w:tab w:val="num" w:pos="1440"/>
        </w:tabs>
        <w:ind w:left="1440" w:hanging="360"/>
      </w:pPr>
      <w:rPr>
        <w:rFonts w:ascii="Arial" w:hAnsi="Arial" w:hint="default"/>
      </w:rPr>
    </w:lvl>
    <w:lvl w:ilvl="2" w:tplc="A45016A6" w:tentative="1">
      <w:start w:val="1"/>
      <w:numFmt w:val="bullet"/>
      <w:lvlText w:val="•"/>
      <w:lvlJc w:val="left"/>
      <w:pPr>
        <w:tabs>
          <w:tab w:val="num" w:pos="2160"/>
        </w:tabs>
        <w:ind w:left="2160" w:hanging="360"/>
      </w:pPr>
      <w:rPr>
        <w:rFonts w:ascii="Arial" w:hAnsi="Arial" w:hint="default"/>
      </w:rPr>
    </w:lvl>
    <w:lvl w:ilvl="3" w:tplc="67D2630A" w:tentative="1">
      <w:start w:val="1"/>
      <w:numFmt w:val="bullet"/>
      <w:lvlText w:val="•"/>
      <w:lvlJc w:val="left"/>
      <w:pPr>
        <w:tabs>
          <w:tab w:val="num" w:pos="2880"/>
        </w:tabs>
        <w:ind w:left="2880" w:hanging="360"/>
      </w:pPr>
      <w:rPr>
        <w:rFonts w:ascii="Arial" w:hAnsi="Arial" w:hint="default"/>
      </w:rPr>
    </w:lvl>
    <w:lvl w:ilvl="4" w:tplc="DCFC713C" w:tentative="1">
      <w:start w:val="1"/>
      <w:numFmt w:val="bullet"/>
      <w:lvlText w:val="•"/>
      <w:lvlJc w:val="left"/>
      <w:pPr>
        <w:tabs>
          <w:tab w:val="num" w:pos="3600"/>
        </w:tabs>
        <w:ind w:left="3600" w:hanging="360"/>
      </w:pPr>
      <w:rPr>
        <w:rFonts w:ascii="Arial" w:hAnsi="Arial" w:hint="default"/>
      </w:rPr>
    </w:lvl>
    <w:lvl w:ilvl="5" w:tplc="6EFA0062" w:tentative="1">
      <w:start w:val="1"/>
      <w:numFmt w:val="bullet"/>
      <w:lvlText w:val="•"/>
      <w:lvlJc w:val="left"/>
      <w:pPr>
        <w:tabs>
          <w:tab w:val="num" w:pos="4320"/>
        </w:tabs>
        <w:ind w:left="4320" w:hanging="360"/>
      </w:pPr>
      <w:rPr>
        <w:rFonts w:ascii="Arial" w:hAnsi="Arial" w:hint="default"/>
      </w:rPr>
    </w:lvl>
    <w:lvl w:ilvl="6" w:tplc="EC9A792A" w:tentative="1">
      <w:start w:val="1"/>
      <w:numFmt w:val="bullet"/>
      <w:lvlText w:val="•"/>
      <w:lvlJc w:val="left"/>
      <w:pPr>
        <w:tabs>
          <w:tab w:val="num" w:pos="5040"/>
        </w:tabs>
        <w:ind w:left="5040" w:hanging="360"/>
      </w:pPr>
      <w:rPr>
        <w:rFonts w:ascii="Arial" w:hAnsi="Arial" w:hint="default"/>
      </w:rPr>
    </w:lvl>
    <w:lvl w:ilvl="7" w:tplc="D3E6999C" w:tentative="1">
      <w:start w:val="1"/>
      <w:numFmt w:val="bullet"/>
      <w:lvlText w:val="•"/>
      <w:lvlJc w:val="left"/>
      <w:pPr>
        <w:tabs>
          <w:tab w:val="num" w:pos="5760"/>
        </w:tabs>
        <w:ind w:left="5760" w:hanging="360"/>
      </w:pPr>
      <w:rPr>
        <w:rFonts w:ascii="Arial" w:hAnsi="Arial" w:hint="default"/>
      </w:rPr>
    </w:lvl>
    <w:lvl w:ilvl="8" w:tplc="62FCFC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260A26"/>
    <w:multiLevelType w:val="hybridMultilevel"/>
    <w:tmpl w:val="FFE6E570"/>
    <w:lvl w:ilvl="0" w:tplc="81228F6C">
      <w:start w:val="1"/>
      <w:numFmt w:val="bullet"/>
      <w:lvlText w:val="•"/>
      <w:lvlJc w:val="left"/>
      <w:pPr>
        <w:tabs>
          <w:tab w:val="num" w:pos="720"/>
        </w:tabs>
        <w:ind w:left="720" w:hanging="360"/>
      </w:pPr>
      <w:rPr>
        <w:rFonts w:ascii="Arial" w:hAnsi="Arial" w:hint="default"/>
      </w:rPr>
    </w:lvl>
    <w:lvl w:ilvl="1" w:tplc="95C8BABC" w:tentative="1">
      <w:start w:val="1"/>
      <w:numFmt w:val="bullet"/>
      <w:lvlText w:val="•"/>
      <w:lvlJc w:val="left"/>
      <w:pPr>
        <w:tabs>
          <w:tab w:val="num" w:pos="1440"/>
        </w:tabs>
        <w:ind w:left="1440" w:hanging="360"/>
      </w:pPr>
      <w:rPr>
        <w:rFonts w:ascii="Arial" w:hAnsi="Arial" w:hint="default"/>
      </w:rPr>
    </w:lvl>
    <w:lvl w:ilvl="2" w:tplc="37C4CD2C" w:tentative="1">
      <w:start w:val="1"/>
      <w:numFmt w:val="bullet"/>
      <w:lvlText w:val="•"/>
      <w:lvlJc w:val="left"/>
      <w:pPr>
        <w:tabs>
          <w:tab w:val="num" w:pos="2160"/>
        </w:tabs>
        <w:ind w:left="2160" w:hanging="360"/>
      </w:pPr>
      <w:rPr>
        <w:rFonts w:ascii="Arial" w:hAnsi="Arial" w:hint="default"/>
      </w:rPr>
    </w:lvl>
    <w:lvl w:ilvl="3" w:tplc="AF7CD3E2" w:tentative="1">
      <w:start w:val="1"/>
      <w:numFmt w:val="bullet"/>
      <w:lvlText w:val="•"/>
      <w:lvlJc w:val="left"/>
      <w:pPr>
        <w:tabs>
          <w:tab w:val="num" w:pos="2880"/>
        </w:tabs>
        <w:ind w:left="2880" w:hanging="360"/>
      </w:pPr>
      <w:rPr>
        <w:rFonts w:ascii="Arial" w:hAnsi="Arial" w:hint="default"/>
      </w:rPr>
    </w:lvl>
    <w:lvl w:ilvl="4" w:tplc="3704E3BA" w:tentative="1">
      <w:start w:val="1"/>
      <w:numFmt w:val="bullet"/>
      <w:lvlText w:val="•"/>
      <w:lvlJc w:val="left"/>
      <w:pPr>
        <w:tabs>
          <w:tab w:val="num" w:pos="3600"/>
        </w:tabs>
        <w:ind w:left="3600" w:hanging="360"/>
      </w:pPr>
      <w:rPr>
        <w:rFonts w:ascii="Arial" w:hAnsi="Arial" w:hint="default"/>
      </w:rPr>
    </w:lvl>
    <w:lvl w:ilvl="5" w:tplc="F410969A" w:tentative="1">
      <w:start w:val="1"/>
      <w:numFmt w:val="bullet"/>
      <w:lvlText w:val="•"/>
      <w:lvlJc w:val="left"/>
      <w:pPr>
        <w:tabs>
          <w:tab w:val="num" w:pos="4320"/>
        </w:tabs>
        <w:ind w:left="4320" w:hanging="360"/>
      </w:pPr>
      <w:rPr>
        <w:rFonts w:ascii="Arial" w:hAnsi="Arial" w:hint="default"/>
      </w:rPr>
    </w:lvl>
    <w:lvl w:ilvl="6" w:tplc="38883784" w:tentative="1">
      <w:start w:val="1"/>
      <w:numFmt w:val="bullet"/>
      <w:lvlText w:val="•"/>
      <w:lvlJc w:val="left"/>
      <w:pPr>
        <w:tabs>
          <w:tab w:val="num" w:pos="5040"/>
        </w:tabs>
        <w:ind w:left="5040" w:hanging="360"/>
      </w:pPr>
      <w:rPr>
        <w:rFonts w:ascii="Arial" w:hAnsi="Arial" w:hint="default"/>
      </w:rPr>
    </w:lvl>
    <w:lvl w:ilvl="7" w:tplc="4E64C748" w:tentative="1">
      <w:start w:val="1"/>
      <w:numFmt w:val="bullet"/>
      <w:lvlText w:val="•"/>
      <w:lvlJc w:val="left"/>
      <w:pPr>
        <w:tabs>
          <w:tab w:val="num" w:pos="5760"/>
        </w:tabs>
        <w:ind w:left="5760" w:hanging="360"/>
      </w:pPr>
      <w:rPr>
        <w:rFonts w:ascii="Arial" w:hAnsi="Arial" w:hint="default"/>
      </w:rPr>
    </w:lvl>
    <w:lvl w:ilvl="8" w:tplc="907672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3C68FA"/>
    <w:multiLevelType w:val="hybridMultilevel"/>
    <w:tmpl w:val="00CE3B8E"/>
    <w:lvl w:ilvl="0" w:tplc="1EA8542C">
      <w:start w:val="1"/>
      <w:numFmt w:val="bullet"/>
      <w:lvlText w:val="•"/>
      <w:lvlJc w:val="left"/>
      <w:pPr>
        <w:tabs>
          <w:tab w:val="num" w:pos="720"/>
        </w:tabs>
        <w:ind w:left="720" w:hanging="360"/>
      </w:pPr>
      <w:rPr>
        <w:rFonts w:ascii="Arial" w:hAnsi="Arial" w:hint="default"/>
      </w:rPr>
    </w:lvl>
    <w:lvl w:ilvl="1" w:tplc="91BA2A38" w:tentative="1">
      <w:start w:val="1"/>
      <w:numFmt w:val="bullet"/>
      <w:lvlText w:val="•"/>
      <w:lvlJc w:val="left"/>
      <w:pPr>
        <w:tabs>
          <w:tab w:val="num" w:pos="1440"/>
        </w:tabs>
        <w:ind w:left="1440" w:hanging="360"/>
      </w:pPr>
      <w:rPr>
        <w:rFonts w:ascii="Arial" w:hAnsi="Arial" w:hint="default"/>
      </w:rPr>
    </w:lvl>
    <w:lvl w:ilvl="2" w:tplc="25602728" w:tentative="1">
      <w:start w:val="1"/>
      <w:numFmt w:val="bullet"/>
      <w:lvlText w:val="•"/>
      <w:lvlJc w:val="left"/>
      <w:pPr>
        <w:tabs>
          <w:tab w:val="num" w:pos="2160"/>
        </w:tabs>
        <w:ind w:left="2160" w:hanging="360"/>
      </w:pPr>
      <w:rPr>
        <w:rFonts w:ascii="Arial" w:hAnsi="Arial" w:hint="default"/>
      </w:rPr>
    </w:lvl>
    <w:lvl w:ilvl="3" w:tplc="6C4C347C" w:tentative="1">
      <w:start w:val="1"/>
      <w:numFmt w:val="bullet"/>
      <w:lvlText w:val="•"/>
      <w:lvlJc w:val="left"/>
      <w:pPr>
        <w:tabs>
          <w:tab w:val="num" w:pos="2880"/>
        </w:tabs>
        <w:ind w:left="2880" w:hanging="360"/>
      </w:pPr>
      <w:rPr>
        <w:rFonts w:ascii="Arial" w:hAnsi="Arial" w:hint="default"/>
      </w:rPr>
    </w:lvl>
    <w:lvl w:ilvl="4" w:tplc="EA0443D0" w:tentative="1">
      <w:start w:val="1"/>
      <w:numFmt w:val="bullet"/>
      <w:lvlText w:val="•"/>
      <w:lvlJc w:val="left"/>
      <w:pPr>
        <w:tabs>
          <w:tab w:val="num" w:pos="3600"/>
        </w:tabs>
        <w:ind w:left="3600" w:hanging="360"/>
      </w:pPr>
      <w:rPr>
        <w:rFonts w:ascii="Arial" w:hAnsi="Arial" w:hint="default"/>
      </w:rPr>
    </w:lvl>
    <w:lvl w:ilvl="5" w:tplc="E24E4CC2" w:tentative="1">
      <w:start w:val="1"/>
      <w:numFmt w:val="bullet"/>
      <w:lvlText w:val="•"/>
      <w:lvlJc w:val="left"/>
      <w:pPr>
        <w:tabs>
          <w:tab w:val="num" w:pos="4320"/>
        </w:tabs>
        <w:ind w:left="4320" w:hanging="360"/>
      </w:pPr>
      <w:rPr>
        <w:rFonts w:ascii="Arial" w:hAnsi="Arial" w:hint="default"/>
      </w:rPr>
    </w:lvl>
    <w:lvl w:ilvl="6" w:tplc="251642CE" w:tentative="1">
      <w:start w:val="1"/>
      <w:numFmt w:val="bullet"/>
      <w:lvlText w:val="•"/>
      <w:lvlJc w:val="left"/>
      <w:pPr>
        <w:tabs>
          <w:tab w:val="num" w:pos="5040"/>
        </w:tabs>
        <w:ind w:left="5040" w:hanging="360"/>
      </w:pPr>
      <w:rPr>
        <w:rFonts w:ascii="Arial" w:hAnsi="Arial" w:hint="default"/>
      </w:rPr>
    </w:lvl>
    <w:lvl w:ilvl="7" w:tplc="2424D036" w:tentative="1">
      <w:start w:val="1"/>
      <w:numFmt w:val="bullet"/>
      <w:lvlText w:val="•"/>
      <w:lvlJc w:val="left"/>
      <w:pPr>
        <w:tabs>
          <w:tab w:val="num" w:pos="5760"/>
        </w:tabs>
        <w:ind w:left="5760" w:hanging="360"/>
      </w:pPr>
      <w:rPr>
        <w:rFonts w:ascii="Arial" w:hAnsi="Arial" w:hint="default"/>
      </w:rPr>
    </w:lvl>
    <w:lvl w:ilvl="8" w:tplc="3F0862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843ACA"/>
    <w:multiLevelType w:val="hybridMultilevel"/>
    <w:tmpl w:val="936E6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90557"/>
    <w:multiLevelType w:val="hybridMultilevel"/>
    <w:tmpl w:val="39389FCA"/>
    <w:lvl w:ilvl="0" w:tplc="85D6F87E">
      <w:start w:val="1"/>
      <w:numFmt w:val="bullet"/>
      <w:lvlText w:val=""/>
      <w:lvlJc w:val="left"/>
      <w:pPr>
        <w:tabs>
          <w:tab w:val="num" w:pos="720"/>
        </w:tabs>
        <w:ind w:left="720" w:hanging="360"/>
      </w:pPr>
      <w:rPr>
        <w:rFonts w:ascii="Wingdings" w:hAnsi="Wingdings" w:hint="default"/>
      </w:rPr>
    </w:lvl>
    <w:lvl w:ilvl="1" w:tplc="9ECC71DE" w:tentative="1">
      <w:start w:val="1"/>
      <w:numFmt w:val="bullet"/>
      <w:lvlText w:val=""/>
      <w:lvlJc w:val="left"/>
      <w:pPr>
        <w:tabs>
          <w:tab w:val="num" w:pos="1440"/>
        </w:tabs>
        <w:ind w:left="1440" w:hanging="360"/>
      </w:pPr>
      <w:rPr>
        <w:rFonts w:ascii="Wingdings" w:hAnsi="Wingdings" w:hint="default"/>
      </w:rPr>
    </w:lvl>
    <w:lvl w:ilvl="2" w:tplc="BA5A9992" w:tentative="1">
      <w:start w:val="1"/>
      <w:numFmt w:val="bullet"/>
      <w:lvlText w:val=""/>
      <w:lvlJc w:val="left"/>
      <w:pPr>
        <w:tabs>
          <w:tab w:val="num" w:pos="2160"/>
        </w:tabs>
        <w:ind w:left="2160" w:hanging="360"/>
      </w:pPr>
      <w:rPr>
        <w:rFonts w:ascii="Wingdings" w:hAnsi="Wingdings" w:hint="default"/>
      </w:rPr>
    </w:lvl>
    <w:lvl w:ilvl="3" w:tplc="EA3697EE" w:tentative="1">
      <w:start w:val="1"/>
      <w:numFmt w:val="bullet"/>
      <w:lvlText w:val=""/>
      <w:lvlJc w:val="left"/>
      <w:pPr>
        <w:tabs>
          <w:tab w:val="num" w:pos="2880"/>
        </w:tabs>
        <w:ind w:left="2880" w:hanging="360"/>
      </w:pPr>
      <w:rPr>
        <w:rFonts w:ascii="Wingdings" w:hAnsi="Wingdings" w:hint="default"/>
      </w:rPr>
    </w:lvl>
    <w:lvl w:ilvl="4" w:tplc="0E762ACE" w:tentative="1">
      <w:start w:val="1"/>
      <w:numFmt w:val="bullet"/>
      <w:lvlText w:val=""/>
      <w:lvlJc w:val="left"/>
      <w:pPr>
        <w:tabs>
          <w:tab w:val="num" w:pos="3600"/>
        </w:tabs>
        <w:ind w:left="3600" w:hanging="360"/>
      </w:pPr>
      <w:rPr>
        <w:rFonts w:ascii="Wingdings" w:hAnsi="Wingdings" w:hint="default"/>
      </w:rPr>
    </w:lvl>
    <w:lvl w:ilvl="5" w:tplc="908021D0" w:tentative="1">
      <w:start w:val="1"/>
      <w:numFmt w:val="bullet"/>
      <w:lvlText w:val=""/>
      <w:lvlJc w:val="left"/>
      <w:pPr>
        <w:tabs>
          <w:tab w:val="num" w:pos="4320"/>
        </w:tabs>
        <w:ind w:left="4320" w:hanging="360"/>
      </w:pPr>
      <w:rPr>
        <w:rFonts w:ascii="Wingdings" w:hAnsi="Wingdings" w:hint="default"/>
      </w:rPr>
    </w:lvl>
    <w:lvl w:ilvl="6" w:tplc="86C001E2" w:tentative="1">
      <w:start w:val="1"/>
      <w:numFmt w:val="bullet"/>
      <w:lvlText w:val=""/>
      <w:lvlJc w:val="left"/>
      <w:pPr>
        <w:tabs>
          <w:tab w:val="num" w:pos="5040"/>
        </w:tabs>
        <w:ind w:left="5040" w:hanging="360"/>
      </w:pPr>
      <w:rPr>
        <w:rFonts w:ascii="Wingdings" w:hAnsi="Wingdings" w:hint="default"/>
      </w:rPr>
    </w:lvl>
    <w:lvl w:ilvl="7" w:tplc="AE9C46D8" w:tentative="1">
      <w:start w:val="1"/>
      <w:numFmt w:val="bullet"/>
      <w:lvlText w:val=""/>
      <w:lvlJc w:val="left"/>
      <w:pPr>
        <w:tabs>
          <w:tab w:val="num" w:pos="5760"/>
        </w:tabs>
        <w:ind w:left="5760" w:hanging="360"/>
      </w:pPr>
      <w:rPr>
        <w:rFonts w:ascii="Wingdings" w:hAnsi="Wingdings" w:hint="default"/>
      </w:rPr>
    </w:lvl>
    <w:lvl w:ilvl="8" w:tplc="2C46E2B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1760D8"/>
    <w:multiLevelType w:val="hybridMultilevel"/>
    <w:tmpl w:val="FAD08124"/>
    <w:lvl w:ilvl="0" w:tplc="B3B49C68">
      <w:start w:val="1"/>
      <w:numFmt w:val="bullet"/>
      <w:lvlText w:val="•"/>
      <w:lvlJc w:val="left"/>
      <w:pPr>
        <w:tabs>
          <w:tab w:val="num" w:pos="720"/>
        </w:tabs>
        <w:ind w:left="720" w:hanging="360"/>
      </w:pPr>
      <w:rPr>
        <w:rFonts w:ascii="Arial" w:hAnsi="Arial" w:hint="default"/>
      </w:rPr>
    </w:lvl>
    <w:lvl w:ilvl="1" w:tplc="D4D821B6" w:tentative="1">
      <w:start w:val="1"/>
      <w:numFmt w:val="bullet"/>
      <w:lvlText w:val="•"/>
      <w:lvlJc w:val="left"/>
      <w:pPr>
        <w:tabs>
          <w:tab w:val="num" w:pos="1440"/>
        </w:tabs>
        <w:ind w:left="1440" w:hanging="360"/>
      </w:pPr>
      <w:rPr>
        <w:rFonts w:ascii="Arial" w:hAnsi="Arial" w:hint="default"/>
      </w:rPr>
    </w:lvl>
    <w:lvl w:ilvl="2" w:tplc="BEFC764C" w:tentative="1">
      <w:start w:val="1"/>
      <w:numFmt w:val="bullet"/>
      <w:lvlText w:val="•"/>
      <w:lvlJc w:val="left"/>
      <w:pPr>
        <w:tabs>
          <w:tab w:val="num" w:pos="2160"/>
        </w:tabs>
        <w:ind w:left="2160" w:hanging="360"/>
      </w:pPr>
      <w:rPr>
        <w:rFonts w:ascii="Arial" w:hAnsi="Arial" w:hint="default"/>
      </w:rPr>
    </w:lvl>
    <w:lvl w:ilvl="3" w:tplc="A2540D48" w:tentative="1">
      <w:start w:val="1"/>
      <w:numFmt w:val="bullet"/>
      <w:lvlText w:val="•"/>
      <w:lvlJc w:val="left"/>
      <w:pPr>
        <w:tabs>
          <w:tab w:val="num" w:pos="2880"/>
        </w:tabs>
        <w:ind w:left="2880" w:hanging="360"/>
      </w:pPr>
      <w:rPr>
        <w:rFonts w:ascii="Arial" w:hAnsi="Arial" w:hint="default"/>
      </w:rPr>
    </w:lvl>
    <w:lvl w:ilvl="4" w:tplc="DF86C66A" w:tentative="1">
      <w:start w:val="1"/>
      <w:numFmt w:val="bullet"/>
      <w:lvlText w:val="•"/>
      <w:lvlJc w:val="left"/>
      <w:pPr>
        <w:tabs>
          <w:tab w:val="num" w:pos="3600"/>
        </w:tabs>
        <w:ind w:left="3600" w:hanging="360"/>
      </w:pPr>
      <w:rPr>
        <w:rFonts w:ascii="Arial" w:hAnsi="Arial" w:hint="default"/>
      </w:rPr>
    </w:lvl>
    <w:lvl w:ilvl="5" w:tplc="648267AA" w:tentative="1">
      <w:start w:val="1"/>
      <w:numFmt w:val="bullet"/>
      <w:lvlText w:val="•"/>
      <w:lvlJc w:val="left"/>
      <w:pPr>
        <w:tabs>
          <w:tab w:val="num" w:pos="4320"/>
        </w:tabs>
        <w:ind w:left="4320" w:hanging="360"/>
      </w:pPr>
      <w:rPr>
        <w:rFonts w:ascii="Arial" w:hAnsi="Arial" w:hint="default"/>
      </w:rPr>
    </w:lvl>
    <w:lvl w:ilvl="6" w:tplc="4DB80DF2" w:tentative="1">
      <w:start w:val="1"/>
      <w:numFmt w:val="bullet"/>
      <w:lvlText w:val="•"/>
      <w:lvlJc w:val="left"/>
      <w:pPr>
        <w:tabs>
          <w:tab w:val="num" w:pos="5040"/>
        </w:tabs>
        <w:ind w:left="5040" w:hanging="360"/>
      </w:pPr>
      <w:rPr>
        <w:rFonts w:ascii="Arial" w:hAnsi="Arial" w:hint="default"/>
      </w:rPr>
    </w:lvl>
    <w:lvl w:ilvl="7" w:tplc="53846074" w:tentative="1">
      <w:start w:val="1"/>
      <w:numFmt w:val="bullet"/>
      <w:lvlText w:val="•"/>
      <w:lvlJc w:val="left"/>
      <w:pPr>
        <w:tabs>
          <w:tab w:val="num" w:pos="5760"/>
        </w:tabs>
        <w:ind w:left="5760" w:hanging="360"/>
      </w:pPr>
      <w:rPr>
        <w:rFonts w:ascii="Arial" w:hAnsi="Arial" w:hint="default"/>
      </w:rPr>
    </w:lvl>
    <w:lvl w:ilvl="8" w:tplc="A90A5F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CB50ED"/>
    <w:multiLevelType w:val="hybridMultilevel"/>
    <w:tmpl w:val="BBA40EBE"/>
    <w:lvl w:ilvl="0" w:tplc="3FAE56A8">
      <w:start w:val="1"/>
      <w:numFmt w:val="decimal"/>
      <w:lvlText w:val="%1."/>
      <w:lvlJc w:val="left"/>
      <w:pPr>
        <w:ind w:left="2880" w:hanging="360"/>
      </w:pPr>
      <w:rPr>
        <w:rFonts w:asciiTheme="minorHAnsi" w:eastAsiaTheme="minorEastAsia" w:hAnsiTheme="minorHAnsi" w:cstheme="minorBidi" w:hint="default"/>
        <w:color w:val="auto"/>
        <w:sz w:val="22"/>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 w15:restartNumberingAfterBreak="0">
    <w:nsid w:val="268270F4"/>
    <w:multiLevelType w:val="hybridMultilevel"/>
    <w:tmpl w:val="06040650"/>
    <w:lvl w:ilvl="0" w:tplc="894EDAEC">
      <w:start w:val="1"/>
      <w:numFmt w:val="bullet"/>
      <w:lvlText w:val="•"/>
      <w:lvlJc w:val="left"/>
      <w:pPr>
        <w:tabs>
          <w:tab w:val="num" w:pos="720"/>
        </w:tabs>
        <w:ind w:left="720" w:hanging="360"/>
      </w:pPr>
      <w:rPr>
        <w:rFonts w:ascii="Arial" w:hAnsi="Arial" w:hint="default"/>
      </w:rPr>
    </w:lvl>
    <w:lvl w:ilvl="1" w:tplc="536A7AF6" w:tentative="1">
      <w:start w:val="1"/>
      <w:numFmt w:val="bullet"/>
      <w:lvlText w:val="•"/>
      <w:lvlJc w:val="left"/>
      <w:pPr>
        <w:tabs>
          <w:tab w:val="num" w:pos="1440"/>
        </w:tabs>
        <w:ind w:left="1440" w:hanging="360"/>
      </w:pPr>
      <w:rPr>
        <w:rFonts w:ascii="Arial" w:hAnsi="Arial" w:hint="default"/>
      </w:rPr>
    </w:lvl>
    <w:lvl w:ilvl="2" w:tplc="A22290EA" w:tentative="1">
      <w:start w:val="1"/>
      <w:numFmt w:val="bullet"/>
      <w:lvlText w:val="•"/>
      <w:lvlJc w:val="left"/>
      <w:pPr>
        <w:tabs>
          <w:tab w:val="num" w:pos="2160"/>
        </w:tabs>
        <w:ind w:left="2160" w:hanging="360"/>
      </w:pPr>
      <w:rPr>
        <w:rFonts w:ascii="Arial" w:hAnsi="Arial" w:hint="default"/>
      </w:rPr>
    </w:lvl>
    <w:lvl w:ilvl="3" w:tplc="E6726332" w:tentative="1">
      <w:start w:val="1"/>
      <w:numFmt w:val="bullet"/>
      <w:lvlText w:val="•"/>
      <w:lvlJc w:val="left"/>
      <w:pPr>
        <w:tabs>
          <w:tab w:val="num" w:pos="2880"/>
        </w:tabs>
        <w:ind w:left="2880" w:hanging="360"/>
      </w:pPr>
      <w:rPr>
        <w:rFonts w:ascii="Arial" w:hAnsi="Arial" w:hint="default"/>
      </w:rPr>
    </w:lvl>
    <w:lvl w:ilvl="4" w:tplc="F0EE9CFC" w:tentative="1">
      <w:start w:val="1"/>
      <w:numFmt w:val="bullet"/>
      <w:lvlText w:val="•"/>
      <w:lvlJc w:val="left"/>
      <w:pPr>
        <w:tabs>
          <w:tab w:val="num" w:pos="3600"/>
        </w:tabs>
        <w:ind w:left="3600" w:hanging="360"/>
      </w:pPr>
      <w:rPr>
        <w:rFonts w:ascii="Arial" w:hAnsi="Arial" w:hint="default"/>
      </w:rPr>
    </w:lvl>
    <w:lvl w:ilvl="5" w:tplc="05D4F528" w:tentative="1">
      <w:start w:val="1"/>
      <w:numFmt w:val="bullet"/>
      <w:lvlText w:val="•"/>
      <w:lvlJc w:val="left"/>
      <w:pPr>
        <w:tabs>
          <w:tab w:val="num" w:pos="4320"/>
        </w:tabs>
        <w:ind w:left="4320" w:hanging="360"/>
      </w:pPr>
      <w:rPr>
        <w:rFonts w:ascii="Arial" w:hAnsi="Arial" w:hint="default"/>
      </w:rPr>
    </w:lvl>
    <w:lvl w:ilvl="6" w:tplc="7F6002FC" w:tentative="1">
      <w:start w:val="1"/>
      <w:numFmt w:val="bullet"/>
      <w:lvlText w:val="•"/>
      <w:lvlJc w:val="left"/>
      <w:pPr>
        <w:tabs>
          <w:tab w:val="num" w:pos="5040"/>
        </w:tabs>
        <w:ind w:left="5040" w:hanging="360"/>
      </w:pPr>
      <w:rPr>
        <w:rFonts w:ascii="Arial" w:hAnsi="Arial" w:hint="default"/>
      </w:rPr>
    </w:lvl>
    <w:lvl w:ilvl="7" w:tplc="C1E06886" w:tentative="1">
      <w:start w:val="1"/>
      <w:numFmt w:val="bullet"/>
      <w:lvlText w:val="•"/>
      <w:lvlJc w:val="left"/>
      <w:pPr>
        <w:tabs>
          <w:tab w:val="num" w:pos="5760"/>
        </w:tabs>
        <w:ind w:left="5760" w:hanging="360"/>
      </w:pPr>
      <w:rPr>
        <w:rFonts w:ascii="Arial" w:hAnsi="Arial" w:hint="default"/>
      </w:rPr>
    </w:lvl>
    <w:lvl w:ilvl="8" w:tplc="712282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F108AD"/>
    <w:multiLevelType w:val="hybridMultilevel"/>
    <w:tmpl w:val="1902B2CC"/>
    <w:lvl w:ilvl="0" w:tplc="6200315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225187"/>
    <w:multiLevelType w:val="hybridMultilevel"/>
    <w:tmpl w:val="E88C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D276A"/>
    <w:multiLevelType w:val="hybridMultilevel"/>
    <w:tmpl w:val="760AE804"/>
    <w:lvl w:ilvl="0" w:tplc="70C6C738">
      <w:start w:val="1"/>
      <w:numFmt w:val="bullet"/>
      <w:lvlText w:val="•"/>
      <w:lvlJc w:val="left"/>
      <w:pPr>
        <w:tabs>
          <w:tab w:val="num" w:pos="720"/>
        </w:tabs>
        <w:ind w:left="720" w:hanging="360"/>
      </w:pPr>
      <w:rPr>
        <w:rFonts w:ascii="Arial" w:hAnsi="Arial" w:hint="default"/>
      </w:rPr>
    </w:lvl>
    <w:lvl w:ilvl="1" w:tplc="22D47440" w:tentative="1">
      <w:start w:val="1"/>
      <w:numFmt w:val="bullet"/>
      <w:lvlText w:val="•"/>
      <w:lvlJc w:val="left"/>
      <w:pPr>
        <w:tabs>
          <w:tab w:val="num" w:pos="1440"/>
        </w:tabs>
        <w:ind w:left="1440" w:hanging="360"/>
      </w:pPr>
      <w:rPr>
        <w:rFonts w:ascii="Arial" w:hAnsi="Arial" w:hint="default"/>
      </w:rPr>
    </w:lvl>
    <w:lvl w:ilvl="2" w:tplc="48FA2580" w:tentative="1">
      <w:start w:val="1"/>
      <w:numFmt w:val="bullet"/>
      <w:lvlText w:val="•"/>
      <w:lvlJc w:val="left"/>
      <w:pPr>
        <w:tabs>
          <w:tab w:val="num" w:pos="2160"/>
        </w:tabs>
        <w:ind w:left="2160" w:hanging="360"/>
      </w:pPr>
      <w:rPr>
        <w:rFonts w:ascii="Arial" w:hAnsi="Arial" w:hint="default"/>
      </w:rPr>
    </w:lvl>
    <w:lvl w:ilvl="3" w:tplc="E200D012" w:tentative="1">
      <w:start w:val="1"/>
      <w:numFmt w:val="bullet"/>
      <w:lvlText w:val="•"/>
      <w:lvlJc w:val="left"/>
      <w:pPr>
        <w:tabs>
          <w:tab w:val="num" w:pos="2880"/>
        </w:tabs>
        <w:ind w:left="2880" w:hanging="360"/>
      </w:pPr>
      <w:rPr>
        <w:rFonts w:ascii="Arial" w:hAnsi="Arial" w:hint="default"/>
      </w:rPr>
    </w:lvl>
    <w:lvl w:ilvl="4" w:tplc="E8384628" w:tentative="1">
      <w:start w:val="1"/>
      <w:numFmt w:val="bullet"/>
      <w:lvlText w:val="•"/>
      <w:lvlJc w:val="left"/>
      <w:pPr>
        <w:tabs>
          <w:tab w:val="num" w:pos="3600"/>
        </w:tabs>
        <w:ind w:left="3600" w:hanging="360"/>
      </w:pPr>
      <w:rPr>
        <w:rFonts w:ascii="Arial" w:hAnsi="Arial" w:hint="default"/>
      </w:rPr>
    </w:lvl>
    <w:lvl w:ilvl="5" w:tplc="FF0AE164" w:tentative="1">
      <w:start w:val="1"/>
      <w:numFmt w:val="bullet"/>
      <w:lvlText w:val="•"/>
      <w:lvlJc w:val="left"/>
      <w:pPr>
        <w:tabs>
          <w:tab w:val="num" w:pos="4320"/>
        </w:tabs>
        <w:ind w:left="4320" w:hanging="360"/>
      </w:pPr>
      <w:rPr>
        <w:rFonts w:ascii="Arial" w:hAnsi="Arial" w:hint="default"/>
      </w:rPr>
    </w:lvl>
    <w:lvl w:ilvl="6" w:tplc="5FE65E8E" w:tentative="1">
      <w:start w:val="1"/>
      <w:numFmt w:val="bullet"/>
      <w:lvlText w:val="•"/>
      <w:lvlJc w:val="left"/>
      <w:pPr>
        <w:tabs>
          <w:tab w:val="num" w:pos="5040"/>
        </w:tabs>
        <w:ind w:left="5040" w:hanging="360"/>
      </w:pPr>
      <w:rPr>
        <w:rFonts w:ascii="Arial" w:hAnsi="Arial" w:hint="default"/>
      </w:rPr>
    </w:lvl>
    <w:lvl w:ilvl="7" w:tplc="D5B4F18C" w:tentative="1">
      <w:start w:val="1"/>
      <w:numFmt w:val="bullet"/>
      <w:lvlText w:val="•"/>
      <w:lvlJc w:val="left"/>
      <w:pPr>
        <w:tabs>
          <w:tab w:val="num" w:pos="5760"/>
        </w:tabs>
        <w:ind w:left="5760" w:hanging="360"/>
      </w:pPr>
      <w:rPr>
        <w:rFonts w:ascii="Arial" w:hAnsi="Arial" w:hint="default"/>
      </w:rPr>
    </w:lvl>
    <w:lvl w:ilvl="8" w:tplc="1C8439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3C36F4"/>
    <w:multiLevelType w:val="hybridMultilevel"/>
    <w:tmpl w:val="D95C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C6768"/>
    <w:multiLevelType w:val="hybridMultilevel"/>
    <w:tmpl w:val="F6085B0E"/>
    <w:lvl w:ilvl="0" w:tplc="5F26BD08">
      <w:start w:val="1"/>
      <w:numFmt w:val="decimal"/>
      <w:lvlText w:val="%1."/>
      <w:lvlJc w:val="left"/>
      <w:pPr>
        <w:tabs>
          <w:tab w:val="num" w:pos="360"/>
        </w:tabs>
        <w:ind w:left="360" w:hanging="360"/>
      </w:pPr>
      <w:rPr>
        <w:b w:val="0"/>
      </w:rPr>
    </w:lvl>
    <w:lvl w:ilvl="1" w:tplc="08090019">
      <w:start w:val="1"/>
      <w:numFmt w:val="lowerLetter"/>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C85521"/>
    <w:multiLevelType w:val="hybridMultilevel"/>
    <w:tmpl w:val="42CE59D8"/>
    <w:lvl w:ilvl="0" w:tplc="0B5AEC14">
      <w:start w:val="1"/>
      <w:numFmt w:val="bullet"/>
      <w:lvlText w:val="•"/>
      <w:lvlJc w:val="left"/>
      <w:pPr>
        <w:tabs>
          <w:tab w:val="num" w:pos="720"/>
        </w:tabs>
        <w:ind w:left="720" w:hanging="360"/>
      </w:pPr>
      <w:rPr>
        <w:rFonts w:ascii="Arial" w:hAnsi="Arial" w:hint="default"/>
      </w:rPr>
    </w:lvl>
    <w:lvl w:ilvl="1" w:tplc="625E17CA" w:tentative="1">
      <w:start w:val="1"/>
      <w:numFmt w:val="bullet"/>
      <w:lvlText w:val="•"/>
      <w:lvlJc w:val="left"/>
      <w:pPr>
        <w:tabs>
          <w:tab w:val="num" w:pos="1440"/>
        </w:tabs>
        <w:ind w:left="1440" w:hanging="360"/>
      </w:pPr>
      <w:rPr>
        <w:rFonts w:ascii="Arial" w:hAnsi="Arial" w:hint="default"/>
      </w:rPr>
    </w:lvl>
    <w:lvl w:ilvl="2" w:tplc="15FCCC5C" w:tentative="1">
      <w:start w:val="1"/>
      <w:numFmt w:val="bullet"/>
      <w:lvlText w:val="•"/>
      <w:lvlJc w:val="left"/>
      <w:pPr>
        <w:tabs>
          <w:tab w:val="num" w:pos="2160"/>
        </w:tabs>
        <w:ind w:left="2160" w:hanging="360"/>
      </w:pPr>
      <w:rPr>
        <w:rFonts w:ascii="Arial" w:hAnsi="Arial" w:hint="default"/>
      </w:rPr>
    </w:lvl>
    <w:lvl w:ilvl="3" w:tplc="79DA0E80" w:tentative="1">
      <w:start w:val="1"/>
      <w:numFmt w:val="bullet"/>
      <w:lvlText w:val="•"/>
      <w:lvlJc w:val="left"/>
      <w:pPr>
        <w:tabs>
          <w:tab w:val="num" w:pos="2880"/>
        </w:tabs>
        <w:ind w:left="2880" w:hanging="360"/>
      </w:pPr>
      <w:rPr>
        <w:rFonts w:ascii="Arial" w:hAnsi="Arial" w:hint="default"/>
      </w:rPr>
    </w:lvl>
    <w:lvl w:ilvl="4" w:tplc="CB9CC752" w:tentative="1">
      <w:start w:val="1"/>
      <w:numFmt w:val="bullet"/>
      <w:lvlText w:val="•"/>
      <w:lvlJc w:val="left"/>
      <w:pPr>
        <w:tabs>
          <w:tab w:val="num" w:pos="3600"/>
        </w:tabs>
        <w:ind w:left="3600" w:hanging="360"/>
      </w:pPr>
      <w:rPr>
        <w:rFonts w:ascii="Arial" w:hAnsi="Arial" w:hint="default"/>
      </w:rPr>
    </w:lvl>
    <w:lvl w:ilvl="5" w:tplc="318AF92C" w:tentative="1">
      <w:start w:val="1"/>
      <w:numFmt w:val="bullet"/>
      <w:lvlText w:val="•"/>
      <w:lvlJc w:val="left"/>
      <w:pPr>
        <w:tabs>
          <w:tab w:val="num" w:pos="4320"/>
        </w:tabs>
        <w:ind w:left="4320" w:hanging="360"/>
      </w:pPr>
      <w:rPr>
        <w:rFonts w:ascii="Arial" w:hAnsi="Arial" w:hint="default"/>
      </w:rPr>
    </w:lvl>
    <w:lvl w:ilvl="6" w:tplc="911C59C2" w:tentative="1">
      <w:start w:val="1"/>
      <w:numFmt w:val="bullet"/>
      <w:lvlText w:val="•"/>
      <w:lvlJc w:val="left"/>
      <w:pPr>
        <w:tabs>
          <w:tab w:val="num" w:pos="5040"/>
        </w:tabs>
        <w:ind w:left="5040" w:hanging="360"/>
      </w:pPr>
      <w:rPr>
        <w:rFonts w:ascii="Arial" w:hAnsi="Arial" w:hint="default"/>
      </w:rPr>
    </w:lvl>
    <w:lvl w:ilvl="7" w:tplc="F84CFE32" w:tentative="1">
      <w:start w:val="1"/>
      <w:numFmt w:val="bullet"/>
      <w:lvlText w:val="•"/>
      <w:lvlJc w:val="left"/>
      <w:pPr>
        <w:tabs>
          <w:tab w:val="num" w:pos="5760"/>
        </w:tabs>
        <w:ind w:left="5760" w:hanging="360"/>
      </w:pPr>
      <w:rPr>
        <w:rFonts w:ascii="Arial" w:hAnsi="Arial" w:hint="default"/>
      </w:rPr>
    </w:lvl>
    <w:lvl w:ilvl="8" w:tplc="814010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9A07615"/>
    <w:multiLevelType w:val="hybridMultilevel"/>
    <w:tmpl w:val="62E09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2C7AD1"/>
    <w:multiLevelType w:val="hybridMultilevel"/>
    <w:tmpl w:val="10FE6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D4080"/>
    <w:multiLevelType w:val="hybridMultilevel"/>
    <w:tmpl w:val="4AECD836"/>
    <w:lvl w:ilvl="0" w:tplc="45509B32">
      <w:start w:val="1"/>
      <w:numFmt w:val="bullet"/>
      <w:lvlText w:val="•"/>
      <w:lvlJc w:val="left"/>
      <w:pPr>
        <w:tabs>
          <w:tab w:val="num" w:pos="720"/>
        </w:tabs>
        <w:ind w:left="720" w:hanging="360"/>
      </w:pPr>
      <w:rPr>
        <w:rFonts w:ascii="Arial" w:hAnsi="Arial" w:hint="default"/>
      </w:rPr>
    </w:lvl>
    <w:lvl w:ilvl="1" w:tplc="4C20F4DE" w:tentative="1">
      <w:start w:val="1"/>
      <w:numFmt w:val="bullet"/>
      <w:lvlText w:val="•"/>
      <w:lvlJc w:val="left"/>
      <w:pPr>
        <w:tabs>
          <w:tab w:val="num" w:pos="1440"/>
        </w:tabs>
        <w:ind w:left="1440" w:hanging="360"/>
      </w:pPr>
      <w:rPr>
        <w:rFonts w:ascii="Arial" w:hAnsi="Arial" w:hint="default"/>
      </w:rPr>
    </w:lvl>
    <w:lvl w:ilvl="2" w:tplc="89C83CE4" w:tentative="1">
      <w:start w:val="1"/>
      <w:numFmt w:val="bullet"/>
      <w:lvlText w:val="•"/>
      <w:lvlJc w:val="left"/>
      <w:pPr>
        <w:tabs>
          <w:tab w:val="num" w:pos="2160"/>
        </w:tabs>
        <w:ind w:left="2160" w:hanging="360"/>
      </w:pPr>
      <w:rPr>
        <w:rFonts w:ascii="Arial" w:hAnsi="Arial" w:hint="default"/>
      </w:rPr>
    </w:lvl>
    <w:lvl w:ilvl="3" w:tplc="7660BD6E" w:tentative="1">
      <w:start w:val="1"/>
      <w:numFmt w:val="bullet"/>
      <w:lvlText w:val="•"/>
      <w:lvlJc w:val="left"/>
      <w:pPr>
        <w:tabs>
          <w:tab w:val="num" w:pos="2880"/>
        </w:tabs>
        <w:ind w:left="2880" w:hanging="360"/>
      </w:pPr>
      <w:rPr>
        <w:rFonts w:ascii="Arial" w:hAnsi="Arial" w:hint="default"/>
      </w:rPr>
    </w:lvl>
    <w:lvl w:ilvl="4" w:tplc="D3923AE4" w:tentative="1">
      <w:start w:val="1"/>
      <w:numFmt w:val="bullet"/>
      <w:lvlText w:val="•"/>
      <w:lvlJc w:val="left"/>
      <w:pPr>
        <w:tabs>
          <w:tab w:val="num" w:pos="3600"/>
        </w:tabs>
        <w:ind w:left="3600" w:hanging="360"/>
      </w:pPr>
      <w:rPr>
        <w:rFonts w:ascii="Arial" w:hAnsi="Arial" w:hint="default"/>
      </w:rPr>
    </w:lvl>
    <w:lvl w:ilvl="5" w:tplc="A8EAAB90" w:tentative="1">
      <w:start w:val="1"/>
      <w:numFmt w:val="bullet"/>
      <w:lvlText w:val="•"/>
      <w:lvlJc w:val="left"/>
      <w:pPr>
        <w:tabs>
          <w:tab w:val="num" w:pos="4320"/>
        </w:tabs>
        <w:ind w:left="4320" w:hanging="360"/>
      </w:pPr>
      <w:rPr>
        <w:rFonts w:ascii="Arial" w:hAnsi="Arial" w:hint="default"/>
      </w:rPr>
    </w:lvl>
    <w:lvl w:ilvl="6" w:tplc="38766F4C" w:tentative="1">
      <w:start w:val="1"/>
      <w:numFmt w:val="bullet"/>
      <w:lvlText w:val="•"/>
      <w:lvlJc w:val="left"/>
      <w:pPr>
        <w:tabs>
          <w:tab w:val="num" w:pos="5040"/>
        </w:tabs>
        <w:ind w:left="5040" w:hanging="360"/>
      </w:pPr>
      <w:rPr>
        <w:rFonts w:ascii="Arial" w:hAnsi="Arial" w:hint="default"/>
      </w:rPr>
    </w:lvl>
    <w:lvl w:ilvl="7" w:tplc="251AB18E" w:tentative="1">
      <w:start w:val="1"/>
      <w:numFmt w:val="bullet"/>
      <w:lvlText w:val="•"/>
      <w:lvlJc w:val="left"/>
      <w:pPr>
        <w:tabs>
          <w:tab w:val="num" w:pos="5760"/>
        </w:tabs>
        <w:ind w:left="5760" w:hanging="360"/>
      </w:pPr>
      <w:rPr>
        <w:rFonts w:ascii="Arial" w:hAnsi="Arial" w:hint="default"/>
      </w:rPr>
    </w:lvl>
    <w:lvl w:ilvl="8" w:tplc="2488C2A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FF3EB8"/>
    <w:multiLevelType w:val="hybridMultilevel"/>
    <w:tmpl w:val="A5262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800E79"/>
    <w:multiLevelType w:val="hybridMultilevel"/>
    <w:tmpl w:val="6BB685C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625E76"/>
    <w:multiLevelType w:val="multilevel"/>
    <w:tmpl w:val="2A50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1F4B23"/>
    <w:multiLevelType w:val="multilevel"/>
    <w:tmpl w:val="A9EA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B6F4E"/>
    <w:multiLevelType w:val="multilevel"/>
    <w:tmpl w:val="B9DC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2289B"/>
    <w:multiLevelType w:val="hybridMultilevel"/>
    <w:tmpl w:val="33E8C9D4"/>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31E2F2F"/>
    <w:multiLevelType w:val="hybridMultilevel"/>
    <w:tmpl w:val="974CB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481EC1"/>
    <w:multiLevelType w:val="multilevel"/>
    <w:tmpl w:val="F35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4F42D3"/>
    <w:multiLevelType w:val="multilevel"/>
    <w:tmpl w:val="B058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62F27"/>
    <w:multiLevelType w:val="hybridMultilevel"/>
    <w:tmpl w:val="3BC67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5A1C01"/>
    <w:multiLevelType w:val="hybridMultilevel"/>
    <w:tmpl w:val="13063D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032558"/>
    <w:multiLevelType w:val="hybridMultilevel"/>
    <w:tmpl w:val="6D3A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9"/>
  </w:num>
  <w:num w:numId="4">
    <w:abstractNumId w:val="16"/>
  </w:num>
  <w:num w:numId="5">
    <w:abstractNumId w:val="0"/>
  </w:num>
  <w:num w:numId="6">
    <w:abstractNumId w:val="1"/>
  </w:num>
  <w:num w:numId="7">
    <w:abstractNumId w:val="5"/>
  </w:num>
  <w:num w:numId="8">
    <w:abstractNumId w:val="2"/>
  </w:num>
  <w:num w:numId="9">
    <w:abstractNumId w:val="7"/>
  </w:num>
  <w:num w:numId="10">
    <w:abstractNumId w:val="13"/>
  </w:num>
  <w:num w:numId="11">
    <w:abstractNumId w:val="10"/>
  </w:num>
  <w:num w:numId="12">
    <w:abstractNumId w:val="28"/>
  </w:num>
  <w:num w:numId="13">
    <w:abstractNumId w:val="11"/>
  </w:num>
  <w:num w:numId="14">
    <w:abstractNumId w:val="22"/>
  </w:num>
  <w:num w:numId="15">
    <w:abstractNumId w:val="15"/>
  </w:num>
  <w:num w:numId="16">
    <w:abstractNumId w:val="8"/>
  </w:num>
  <w:num w:numId="17">
    <w:abstractNumId w:val="3"/>
  </w:num>
  <w:num w:numId="18">
    <w:abstractNumId w:val="12"/>
  </w:num>
  <w:num w:numId="19">
    <w:abstractNumId w:val="27"/>
  </w:num>
  <w:num w:numId="20">
    <w:abstractNumId w:val="6"/>
  </w:num>
  <w:num w:numId="21">
    <w:abstractNumId w:val="26"/>
  </w:num>
  <w:num w:numId="22">
    <w:abstractNumId w:val="23"/>
  </w:num>
  <w:num w:numId="23">
    <w:abstractNumId w:val="20"/>
  </w:num>
  <w:num w:numId="24">
    <w:abstractNumId w:val="19"/>
  </w:num>
  <w:num w:numId="25">
    <w:abstractNumId w:val="25"/>
  </w:num>
  <w:num w:numId="26">
    <w:abstractNumId w:val="24"/>
  </w:num>
  <w:num w:numId="27">
    <w:abstractNumId w:val="21"/>
  </w:num>
  <w:num w:numId="28">
    <w:abstractNumId w:val="1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51520"/>
    <w:rsid w:val="0000089F"/>
    <w:rsid w:val="00000A94"/>
    <w:rsid w:val="00001341"/>
    <w:rsid w:val="000013E0"/>
    <w:rsid w:val="000034C9"/>
    <w:rsid w:val="00006B6D"/>
    <w:rsid w:val="00006BF4"/>
    <w:rsid w:val="00007BCC"/>
    <w:rsid w:val="0001019D"/>
    <w:rsid w:val="000108D6"/>
    <w:rsid w:val="000130AC"/>
    <w:rsid w:val="0001424E"/>
    <w:rsid w:val="00014371"/>
    <w:rsid w:val="00014AB8"/>
    <w:rsid w:val="00020126"/>
    <w:rsid w:val="000214E2"/>
    <w:rsid w:val="000222E4"/>
    <w:rsid w:val="00022F0B"/>
    <w:rsid w:val="0002580A"/>
    <w:rsid w:val="00026CD6"/>
    <w:rsid w:val="00026EDA"/>
    <w:rsid w:val="000279BA"/>
    <w:rsid w:val="0003152A"/>
    <w:rsid w:val="00033B9C"/>
    <w:rsid w:val="00034B66"/>
    <w:rsid w:val="00040438"/>
    <w:rsid w:val="00040A9A"/>
    <w:rsid w:val="0004293A"/>
    <w:rsid w:val="000432A2"/>
    <w:rsid w:val="000466E1"/>
    <w:rsid w:val="00047AA6"/>
    <w:rsid w:val="00052140"/>
    <w:rsid w:val="00055349"/>
    <w:rsid w:val="00056082"/>
    <w:rsid w:val="00056996"/>
    <w:rsid w:val="00057EB7"/>
    <w:rsid w:val="000602E2"/>
    <w:rsid w:val="000617E7"/>
    <w:rsid w:val="00061A05"/>
    <w:rsid w:val="00061D4C"/>
    <w:rsid w:val="00061E08"/>
    <w:rsid w:val="00065D3A"/>
    <w:rsid w:val="00066983"/>
    <w:rsid w:val="00070213"/>
    <w:rsid w:val="00071820"/>
    <w:rsid w:val="0007281E"/>
    <w:rsid w:val="00073E18"/>
    <w:rsid w:val="00076549"/>
    <w:rsid w:val="00077517"/>
    <w:rsid w:val="00086188"/>
    <w:rsid w:val="000861BB"/>
    <w:rsid w:val="00086307"/>
    <w:rsid w:val="000869FC"/>
    <w:rsid w:val="000879A0"/>
    <w:rsid w:val="0009089B"/>
    <w:rsid w:val="00090E1F"/>
    <w:rsid w:val="000947F1"/>
    <w:rsid w:val="00095D39"/>
    <w:rsid w:val="00096EB3"/>
    <w:rsid w:val="000A1C8C"/>
    <w:rsid w:val="000A671F"/>
    <w:rsid w:val="000A74EB"/>
    <w:rsid w:val="000A76A7"/>
    <w:rsid w:val="000B363B"/>
    <w:rsid w:val="000B3CF2"/>
    <w:rsid w:val="000B683A"/>
    <w:rsid w:val="000C33FC"/>
    <w:rsid w:val="000C3C95"/>
    <w:rsid w:val="000C56D4"/>
    <w:rsid w:val="000D0EEF"/>
    <w:rsid w:val="000D17AB"/>
    <w:rsid w:val="000D2AFA"/>
    <w:rsid w:val="000D5CD3"/>
    <w:rsid w:val="000D633F"/>
    <w:rsid w:val="000D7E0F"/>
    <w:rsid w:val="000E05EC"/>
    <w:rsid w:val="000E3363"/>
    <w:rsid w:val="000E4A8E"/>
    <w:rsid w:val="000E7B35"/>
    <w:rsid w:val="000E7B3C"/>
    <w:rsid w:val="000F02BB"/>
    <w:rsid w:val="000F06F6"/>
    <w:rsid w:val="000F292A"/>
    <w:rsid w:val="000F2F19"/>
    <w:rsid w:val="000F6A5F"/>
    <w:rsid w:val="0010047D"/>
    <w:rsid w:val="00103285"/>
    <w:rsid w:val="001128F7"/>
    <w:rsid w:val="00112D2E"/>
    <w:rsid w:val="00113D89"/>
    <w:rsid w:val="00120139"/>
    <w:rsid w:val="001209EE"/>
    <w:rsid w:val="00121190"/>
    <w:rsid w:val="00124D70"/>
    <w:rsid w:val="00124F78"/>
    <w:rsid w:val="00126B6E"/>
    <w:rsid w:val="001273DE"/>
    <w:rsid w:val="00127AA1"/>
    <w:rsid w:val="001307F7"/>
    <w:rsid w:val="00130E92"/>
    <w:rsid w:val="001310E9"/>
    <w:rsid w:val="00132DC8"/>
    <w:rsid w:val="00132FA6"/>
    <w:rsid w:val="0013653D"/>
    <w:rsid w:val="00137C60"/>
    <w:rsid w:val="00141A68"/>
    <w:rsid w:val="001426CA"/>
    <w:rsid w:val="00142B68"/>
    <w:rsid w:val="0014370D"/>
    <w:rsid w:val="00145A20"/>
    <w:rsid w:val="001465B4"/>
    <w:rsid w:val="0014676A"/>
    <w:rsid w:val="001544BF"/>
    <w:rsid w:val="001551C2"/>
    <w:rsid w:val="001568B5"/>
    <w:rsid w:val="00156E92"/>
    <w:rsid w:val="0015760B"/>
    <w:rsid w:val="00160491"/>
    <w:rsid w:val="00160799"/>
    <w:rsid w:val="001617AA"/>
    <w:rsid w:val="0016276B"/>
    <w:rsid w:val="00162E16"/>
    <w:rsid w:val="00163203"/>
    <w:rsid w:val="001667EA"/>
    <w:rsid w:val="00167B6C"/>
    <w:rsid w:val="00171D18"/>
    <w:rsid w:val="001722BA"/>
    <w:rsid w:val="001739DB"/>
    <w:rsid w:val="00174302"/>
    <w:rsid w:val="001767C1"/>
    <w:rsid w:val="00181665"/>
    <w:rsid w:val="0018415E"/>
    <w:rsid w:val="001873B9"/>
    <w:rsid w:val="00190E9C"/>
    <w:rsid w:val="00191D3F"/>
    <w:rsid w:val="00193B54"/>
    <w:rsid w:val="00194735"/>
    <w:rsid w:val="00194EF1"/>
    <w:rsid w:val="00196667"/>
    <w:rsid w:val="001A21AB"/>
    <w:rsid w:val="001A31DC"/>
    <w:rsid w:val="001A361A"/>
    <w:rsid w:val="001A4797"/>
    <w:rsid w:val="001A5720"/>
    <w:rsid w:val="001A5F80"/>
    <w:rsid w:val="001B01D9"/>
    <w:rsid w:val="001B0C39"/>
    <w:rsid w:val="001B5D82"/>
    <w:rsid w:val="001B67EB"/>
    <w:rsid w:val="001C0178"/>
    <w:rsid w:val="001C276B"/>
    <w:rsid w:val="001C2B7D"/>
    <w:rsid w:val="001C2DA5"/>
    <w:rsid w:val="001D0205"/>
    <w:rsid w:val="001D1657"/>
    <w:rsid w:val="001D1BFB"/>
    <w:rsid w:val="001D6F1C"/>
    <w:rsid w:val="001E149B"/>
    <w:rsid w:val="001E35FF"/>
    <w:rsid w:val="001E3731"/>
    <w:rsid w:val="001E3F3A"/>
    <w:rsid w:val="001E4A5F"/>
    <w:rsid w:val="001E7A03"/>
    <w:rsid w:val="001F05FF"/>
    <w:rsid w:val="001F4385"/>
    <w:rsid w:val="001F4C99"/>
    <w:rsid w:val="001F7122"/>
    <w:rsid w:val="0020275C"/>
    <w:rsid w:val="00205C4B"/>
    <w:rsid w:val="00213BD8"/>
    <w:rsid w:val="00214929"/>
    <w:rsid w:val="00215B3F"/>
    <w:rsid w:val="002161C4"/>
    <w:rsid w:val="00216260"/>
    <w:rsid w:val="00216A1C"/>
    <w:rsid w:val="00221FEC"/>
    <w:rsid w:val="00224373"/>
    <w:rsid w:val="002357D7"/>
    <w:rsid w:val="00235AC2"/>
    <w:rsid w:val="00237799"/>
    <w:rsid w:val="00246AF2"/>
    <w:rsid w:val="00262073"/>
    <w:rsid w:val="0026411A"/>
    <w:rsid w:val="00264A70"/>
    <w:rsid w:val="002651ED"/>
    <w:rsid w:val="002713DC"/>
    <w:rsid w:val="0027228E"/>
    <w:rsid w:val="00272F6B"/>
    <w:rsid w:val="00273CDD"/>
    <w:rsid w:val="0027682D"/>
    <w:rsid w:val="00277861"/>
    <w:rsid w:val="002825A6"/>
    <w:rsid w:val="0028383F"/>
    <w:rsid w:val="00284A79"/>
    <w:rsid w:val="00284A9F"/>
    <w:rsid w:val="00284BC7"/>
    <w:rsid w:val="0028608E"/>
    <w:rsid w:val="00291E0C"/>
    <w:rsid w:val="00292BB4"/>
    <w:rsid w:val="002936FF"/>
    <w:rsid w:val="00293F57"/>
    <w:rsid w:val="00294762"/>
    <w:rsid w:val="002A040A"/>
    <w:rsid w:val="002A0597"/>
    <w:rsid w:val="002A0C43"/>
    <w:rsid w:val="002A0CC6"/>
    <w:rsid w:val="002A0F27"/>
    <w:rsid w:val="002A3D68"/>
    <w:rsid w:val="002A55E4"/>
    <w:rsid w:val="002A613D"/>
    <w:rsid w:val="002A6DB6"/>
    <w:rsid w:val="002A78DF"/>
    <w:rsid w:val="002B1376"/>
    <w:rsid w:val="002B2636"/>
    <w:rsid w:val="002B4390"/>
    <w:rsid w:val="002B5061"/>
    <w:rsid w:val="002C42D5"/>
    <w:rsid w:val="002C7A61"/>
    <w:rsid w:val="002D1140"/>
    <w:rsid w:val="002D7CC7"/>
    <w:rsid w:val="002E08DC"/>
    <w:rsid w:val="002E0E1A"/>
    <w:rsid w:val="002E1681"/>
    <w:rsid w:val="002E2496"/>
    <w:rsid w:val="002F1E6F"/>
    <w:rsid w:val="002F4574"/>
    <w:rsid w:val="002F5CC9"/>
    <w:rsid w:val="002F6A30"/>
    <w:rsid w:val="002F6BF0"/>
    <w:rsid w:val="002F6E46"/>
    <w:rsid w:val="003000E3"/>
    <w:rsid w:val="0030113D"/>
    <w:rsid w:val="003025A8"/>
    <w:rsid w:val="00302604"/>
    <w:rsid w:val="003030B6"/>
    <w:rsid w:val="00305565"/>
    <w:rsid w:val="0030779B"/>
    <w:rsid w:val="00311E25"/>
    <w:rsid w:val="0031294E"/>
    <w:rsid w:val="00312DA4"/>
    <w:rsid w:val="0031374A"/>
    <w:rsid w:val="003147E2"/>
    <w:rsid w:val="00314BD8"/>
    <w:rsid w:val="0031519A"/>
    <w:rsid w:val="00315295"/>
    <w:rsid w:val="00316A4D"/>
    <w:rsid w:val="00320E22"/>
    <w:rsid w:val="00324C19"/>
    <w:rsid w:val="00326195"/>
    <w:rsid w:val="00332BE1"/>
    <w:rsid w:val="003342CD"/>
    <w:rsid w:val="003400EE"/>
    <w:rsid w:val="003408BF"/>
    <w:rsid w:val="00345C84"/>
    <w:rsid w:val="00346B00"/>
    <w:rsid w:val="0034778F"/>
    <w:rsid w:val="00356CDA"/>
    <w:rsid w:val="00356DD1"/>
    <w:rsid w:val="0035776E"/>
    <w:rsid w:val="00360331"/>
    <w:rsid w:val="00361AE8"/>
    <w:rsid w:val="00362767"/>
    <w:rsid w:val="00362AD5"/>
    <w:rsid w:val="00363207"/>
    <w:rsid w:val="00366887"/>
    <w:rsid w:val="00367D8C"/>
    <w:rsid w:val="00376163"/>
    <w:rsid w:val="0037721D"/>
    <w:rsid w:val="00381CFE"/>
    <w:rsid w:val="0038439D"/>
    <w:rsid w:val="00384DC5"/>
    <w:rsid w:val="00385F35"/>
    <w:rsid w:val="0038605A"/>
    <w:rsid w:val="0038772C"/>
    <w:rsid w:val="00390608"/>
    <w:rsid w:val="0039324E"/>
    <w:rsid w:val="00396495"/>
    <w:rsid w:val="003A0D35"/>
    <w:rsid w:val="003A1B1A"/>
    <w:rsid w:val="003A1B95"/>
    <w:rsid w:val="003A515F"/>
    <w:rsid w:val="003A5A5C"/>
    <w:rsid w:val="003A5C11"/>
    <w:rsid w:val="003B0723"/>
    <w:rsid w:val="003B329B"/>
    <w:rsid w:val="003B4292"/>
    <w:rsid w:val="003B4680"/>
    <w:rsid w:val="003B52BD"/>
    <w:rsid w:val="003B61E4"/>
    <w:rsid w:val="003C26C2"/>
    <w:rsid w:val="003C2CCF"/>
    <w:rsid w:val="003C4A1B"/>
    <w:rsid w:val="003C5544"/>
    <w:rsid w:val="003D01E9"/>
    <w:rsid w:val="003D0597"/>
    <w:rsid w:val="003D10A8"/>
    <w:rsid w:val="003D2B56"/>
    <w:rsid w:val="003D2ECB"/>
    <w:rsid w:val="003D45E3"/>
    <w:rsid w:val="003D54B3"/>
    <w:rsid w:val="003D5CF7"/>
    <w:rsid w:val="003D5DFB"/>
    <w:rsid w:val="003D756B"/>
    <w:rsid w:val="003D7CF3"/>
    <w:rsid w:val="003E23BF"/>
    <w:rsid w:val="003E33B1"/>
    <w:rsid w:val="003E3B41"/>
    <w:rsid w:val="003E4906"/>
    <w:rsid w:val="003E4A30"/>
    <w:rsid w:val="003E4C5C"/>
    <w:rsid w:val="003F0B35"/>
    <w:rsid w:val="003F0C8D"/>
    <w:rsid w:val="003F3C03"/>
    <w:rsid w:val="004001D5"/>
    <w:rsid w:val="0040081D"/>
    <w:rsid w:val="00402A94"/>
    <w:rsid w:val="00403349"/>
    <w:rsid w:val="00405563"/>
    <w:rsid w:val="00405868"/>
    <w:rsid w:val="00410390"/>
    <w:rsid w:val="004109F4"/>
    <w:rsid w:val="004137BC"/>
    <w:rsid w:val="004150B7"/>
    <w:rsid w:val="00415F5C"/>
    <w:rsid w:val="00416554"/>
    <w:rsid w:val="00416865"/>
    <w:rsid w:val="00420CE6"/>
    <w:rsid w:val="00421CA9"/>
    <w:rsid w:val="00421CD9"/>
    <w:rsid w:val="00421D9B"/>
    <w:rsid w:val="00422E8B"/>
    <w:rsid w:val="0042495F"/>
    <w:rsid w:val="0042508E"/>
    <w:rsid w:val="0042694D"/>
    <w:rsid w:val="0043086A"/>
    <w:rsid w:val="00430E29"/>
    <w:rsid w:val="004322A8"/>
    <w:rsid w:val="004325C8"/>
    <w:rsid w:val="00437173"/>
    <w:rsid w:val="0043778D"/>
    <w:rsid w:val="00440142"/>
    <w:rsid w:val="004447E5"/>
    <w:rsid w:val="00445A80"/>
    <w:rsid w:val="004462A5"/>
    <w:rsid w:val="00451151"/>
    <w:rsid w:val="004512C8"/>
    <w:rsid w:val="0045227B"/>
    <w:rsid w:val="0045314A"/>
    <w:rsid w:val="004555FD"/>
    <w:rsid w:val="00456252"/>
    <w:rsid w:val="004569B2"/>
    <w:rsid w:val="004608AC"/>
    <w:rsid w:val="00460B04"/>
    <w:rsid w:val="00461364"/>
    <w:rsid w:val="0046290C"/>
    <w:rsid w:val="00470358"/>
    <w:rsid w:val="004703A2"/>
    <w:rsid w:val="00470DD1"/>
    <w:rsid w:val="00473081"/>
    <w:rsid w:val="004736E2"/>
    <w:rsid w:val="0047402C"/>
    <w:rsid w:val="00474052"/>
    <w:rsid w:val="004773B6"/>
    <w:rsid w:val="004776C6"/>
    <w:rsid w:val="00480975"/>
    <w:rsid w:val="0048381C"/>
    <w:rsid w:val="004841F0"/>
    <w:rsid w:val="004850DF"/>
    <w:rsid w:val="00485E9F"/>
    <w:rsid w:val="00487315"/>
    <w:rsid w:val="00487B5C"/>
    <w:rsid w:val="00487DFA"/>
    <w:rsid w:val="00487F89"/>
    <w:rsid w:val="00493E42"/>
    <w:rsid w:val="0049437A"/>
    <w:rsid w:val="00494F95"/>
    <w:rsid w:val="0049586B"/>
    <w:rsid w:val="004967DE"/>
    <w:rsid w:val="004A015D"/>
    <w:rsid w:val="004A0B38"/>
    <w:rsid w:val="004A0B9E"/>
    <w:rsid w:val="004A15A2"/>
    <w:rsid w:val="004A2143"/>
    <w:rsid w:val="004A5ACE"/>
    <w:rsid w:val="004A6FD0"/>
    <w:rsid w:val="004B00A6"/>
    <w:rsid w:val="004B0754"/>
    <w:rsid w:val="004B0A39"/>
    <w:rsid w:val="004B2687"/>
    <w:rsid w:val="004B2A00"/>
    <w:rsid w:val="004B474B"/>
    <w:rsid w:val="004B4B81"/>
    <w:rsid w:val="004B75CC"/>
    <w:rsid w:val="004C23C3"/>
    <w:rsid w:val="004C49E7"/>
    <w:rsid w:val="004C6821"/>
    <w:rsid w:val="004D05F0"/>
    <w:rsid w:val="004D4107"/>
    <w:rsid w:val="004D66ED"/>
    <w:rsid w:val="004D7ED3"/>
    <w:rsid w:val="004E00A8"/>
    <w:rsid w:val="004E1DC3"/>
    <w:rsid w:val="004E2645"/>
    <w:rsid w:val="004E3E1E"/>
    <w:rsid w:val="004F05AA"/>
    <w:rsid w:val="004F2949"/>
    <w:rsid w:val="004F506F"/>
    <w:rsid w:val="0050060F"/>
    <w:rsid w:val="0050195D"/>
    <w:rsid w:val="00503D57"/>
    <w:rsid w:val="005046E2"/>
    <w:rsid w:val="00504747"/>
    <w:rsid w:val="00506CD3"/>
    <w:rsid w:val="00506DBE"/>
    <w:rsid w:val="0050720D"/>
    <w:rsid w:val="0050744E"/>
    <w:rsid w:val="00507681"/>
    <w:rsid w:val="00512887"/>
    <w:rsid w:val="00513934"/>
    <w:rsid w:val="005141DD"/>
    <w:rsid w:val="0051435C"/>
    <w:rsid w:val="00514F5A"/>
    <w:rsid w:val="00517083"/>
    <w:rsid w:val="00520F70"/>
    <w:rsid w:val="005214D3"/>
    <w:rsid w:val="005217F9"/>
    <w:rsid w:val="00526897"/>
    <w:rsid w:val="00534022"/>
    <w:rsid w:val="00534ADA"/>
    <w:rsid w:val="00534DD3"/>
    <w:rsid w:val="00534E94"/>
    <w:rsid w:val="005366C8"/>
    <w:rsid w:val="005371D1"/>
    <w:rsid w:val="005379D1"/>
    <w:rsid w:val="00541E87"/>
    <w:rsid w:val="0054325B"/>
    <w:rsid w:val="005441C6"/>
    <w:rsid w:val="0054527E"/>
    <w:rsid w:val="00546C23"/>
    <w:rsid w:val="00547B2C"/>
    <w:rsid w:val="00551F31"/>
    <w:rsid w:val="005539C5"/>
    <w:rsid w:val="00556F5E"/>
    <w:rsid w:val="00557A26"/>
    <w:rsid w:val="0056339C"/>
    <w:rsid w:val="00566F72"/>
    <w:rsid w:val="00567337"/>
    <w:rsid w:val="00573767"/>
    <w:rsid w:val="0057470E"/>
    <w:rsid w:val="00575FE8"/>
    <w:rsid w:val="00577AC2"/>
    <w:rsid w:val="0058078F"/>
    <w:rsid w:val="00585BD8"/>
    <w:rsid w:val="00586013"/>
    <w:rsid w:val="005864C9"/>
    <w:rsid w:val="005865C8"/>
    <w:rsid w:val="005867A2"/>
    <w:rsid w:val="00594105"/>
    <w:rsid w:val="0059504D"/>
    <w:rsid w:val="005A3656"/>
    <w:rsid w:val="005A4143"/>
    <w:rsid w:val="005A60B1"/>
    <w:rsid w:val="005A616B"/>
    <w:rsid w:val="005A7075"/>
    <w:rsid w:val="005B1C27"/>
    <w:rsid w:val="005B3186"/>
    <w:rsid w:val="005B3224"/>
    <w:rsid w:val="005B3600"/>
    <w:rsid w:val="005B6381"/>
    <w:rsid w:val="005B6868"/>
    <w:rsid w:val="005B7579"/>
    <w:rsid w:val="005B771A"/>
    <w:rsid w:val="005B794E"/>
    <w:rsid w:val="005C0346"/>
    <w:rsid w:val="005C0F87"/>
    <w:rsid w:val="005C38B3"/>
    <w:rsid w:val="005C6C8F"/>
    <w:rsid w:val="005C70EC"/>
    <w:rsid w:val="005D0850"/>
    <w:rsid w:val="005D31AE"/>
    <w:rsid w:val="005D374E"/>
    <w:rsid w:val="005D471F"/>
    <w:rsid w:val="005D59F4"/>
    <w:rsid w:val="005E0078"/>
    <w:rsid w:val="005E1202"/>
    <w:rsid w:val="005E1EBF"/>
    <w:rsid w:val="005E5B10"/>
    <w:rsid w:val="005E605C"/>
    <w:rsid w:val="005E6F55"/>
    <w:rsid w:val="005F2375"/>
    <w:rsid w:val="005F29C3"/>
    <w:rsid w:val="005F4A13"/>
    <w:rsid w:val="005F537B"/>
    <w:rsid w:val="005F7BFA"/>
    <w:rsid w:val="00601555"/>
    <w:rsid w:val="00601FCE"/>
    <w:rsid w:val="00605B87"/>
    <w:rsid w:val="0060660A"/>
    <w:rsid w:val="0060691C"/>
    <w:rsid w:val="00606AA8"/>
    <w:rsid w:val="00606CD3"/>
    <w:rsid w:val="00610819"/>
    <w:rsid w:val="00610C7F"/>
    <w:rsid w:val="00611625"/>
    <w:rsid w:val="00612F1A"/>
    <w:rsid w:val="00614C37"/>
    <w:rsid w:val="00617847"/>
    <w:rsid w:val="006238F6"/>
    <w:rsid w:val="006251F8"/>
    <w:rsid w:val="0062676E"/>
    <w:rsid w:val="00632EDB"/>
    <w:rsid w:val="00633A57"/>
    <w:rsid w:val="00633DD7"/>
    <w:rsid w:val="00635944"/>
    <w:rsid w:val="00635D5F"/>
    <w:rsid w:val="00637EE8"/>
    <w:rsid w:val="00640DF1"/>
    <w:rsid w:val="006413B6"/>
    <w:rsid w:val="00643477"/>
    <w:rsid w:val="0064477E"/>
    <w:rsid w:val="00645E8A"/>
    <w:rsid w:val="006501F1"/>
    <w:rsid w:val="006509C3"/>
    <w:rsid w:val="00650CB3"/>
    <w:rsid w:val="006510D0"/>
    <w:rsid w:val="00651C93"/>
    <w:rsid w:val="00655A85"/>
    <w:rsid w:val="006604E4"/>
    <w:rsid w:val="006605AD"/>
    <w:rsid w:val="006609FD"/>
    <w:rsid w:val="00662CE0"/>
    <w:rsid w:val="00664EB6"/>
    <w:rsid w:val="0066681F"/>
    <w:rsid w:val="00667179"/>
    <w:rsid w:val="0067397F"/>
    <w:rsid w:val="00675E3D"/>
    <w:rsid w:val="00677E51"/>
    <w:rsid w:val="00681223"/>
    <w:rsid w:val="006826A7"/>
    <w:rsid w:val="0068306E"/>
    <w:rsid w:val="0069031A"/>
    <w:rsid w:val="00690A8E"/>
    <w:rsid w:val="00696FE2"/>
    <w:rsid w:val="00697321"/>
    <w:rsid w:val="00697A19"/>
    <w:rsid w:val="00697AE2"/>
    <w:rsid w:val="006A055B"/>
    <w:rsid w:val="006A3835"/>
    <w:rsid w:val="006A3837"/>
    <w:rsid w:val="006A5A5A"/>
    <w:rsid w:val="006A7094"/>
    <w:rsid w:val="006A7B19"/>
    <w:rsid w:val="006B03C7"/>
    <w:rsid w:val="006B3C63"/>
    <w:rsid w:val="006B41C0"/>
    <w:rsid w:val="006B459F"/>
    <w:rsid w:val="006B5A10"/>
    <w:rsid w:val="006B5D96"/>
    <w:rsid w:val="006B617F"/>
    <w:rsid w:val="006B632D"/>
    <w:rsid w:val="006B7640"/>
    <w:rsid w:val="006B7715"/>
    <w:rsid w:val="006C0C0E"/>
    <w:rsid w:val="006C0F75"/>
    <w:rsid w:val="006C1E4A"/>
    <w:rsid w:val="006C44FB"/>
    <w:rsid w:val="006C6AE7"/>
    <w:rsid w:val="006C7C1A"/>
    <w:rsid w:val="006D26C2"/>
    <w:rsid w:val="006D5AB0"/>
    <w:rsid w:val="006D74B6"/>
    <w:rsid w:val="006D77F6"/>
    <w:rsid w:val="006E6B57"/>
    <w:rsid w:val="006F05AB"/>
    <w:rsid w:val="006F15E3"/>
    <w:rsid w:val="006F1B62"/>
    <w:rsid w:val="006F20B2"/>
    <w:rsid w:val="006F24F3"/>
    <w:rsid w:val="006F33E7"/>
    <w:rsid w:val="006F4D2B"/>
    <w:rsid w:val="006F708C"/>
    <w:rsid w:val="00700644"/>
    <w:rsid w:val="007021AD"/>
    <w:rsid w:val="00703AF8"/>
    <w:rsid w:val="00704316"/>
    <w:rsid w:val="0070442A"/>
    <w:rsid w:val="007062AF"/>
    <w:rsid w:val="00707B20"/>
    <w:rsid w:val="00710BDB"/>
    <w:rsid w:val="0071190E"/>
    <w:rsid w:val="00713CB2"/>
    <w:rsid w:val="00713D11"/>
    <w:rsid w:val="0071428B"/>
    <w:rsid w:val="0071499F"/>
    <w:rsid w:val="00714ECD"/>
    <w:rsid w:val="007162C3"/>
    <w:rsid w:val="007177CE"/>
    <w:rsid w:val="00720887"/>
    <w:rsid w:val="00720E7B"/>
    <w:rsid w:val="0072204D"/>
    <w:rsid w:val="0072408D"/>
    <w:rsid w:val="00727479"/>
    <w:rsid w:val="00730E9B"/>
    <w:rsid w:val="00731FE4"/>
    <w:rsid w:val="007330FE"/>
    <w:rsid w:val="00733620"/>
    <w:rsid w:val="00733D91"/>
    <w:rsid w:val="00733FF4"/>
    <w:rsid w:val="00735953"/>
    <w:rsid w:val="00740D64"/>
    <w:rsid w:val="00741FD0"/>
    <w:rsid w:val="007424D6"/>
    <w:rsid w:val="007443DA"/>
    <w:rsid w:val="00745A31"/>
    <w:rsid w:val="00745B13"/>
    <w:rsid w:val="00745D8B"/>
    <w:rsid w:val="00745F68"/>
    <w:rsid w:val="0074674E"/>
    <w:rsid w:val="00747FC3"/>
    <w:rsid w:val="007524F5"/>
    <w:rsid w:val="00752936"/>
    <w:rsid w:val="00752AD7"/>
    <w:rsid w:val="007564F7"/>
    <w:rsid w:val="00757987"/>
    <w:rsid w:val="00761B89"/>
    <w:rsid w:val="00761BED"/>
    <w:rsid w:val="007620FB"/>
    <w:rsid w:val="007647C9"/>
    <w:rsid w:val="00767C8F"/>
    <w:rsid w:val="00770738"/>
    <w:rsid w:val="00770AEC"/>
    <w:rsid w:val="007730C8"/>
    <w:rsid w:val="00773C7F"/>
    <w:rsid w:val="007747A4"/>
    <w:rsid w:val="0077559A"/>
    <w:rsid w:val="007755B3"/>
    <w:rsid w:val="00775610"/>
    <w:rsid w:val="007817AC"/>
    <w:rsid w:val="00785A5A"/>
    <w:rsid w:val="00787BF5"/>
    <w:rsid w:val="00790CCB"/>
    <w:rsid w:val="00791CF8"/>
    <w:rsid w:val="0079477B"/>
    <w:rsid w:val="00794AEC"/>
    <w:rsid w:val="00795591"/>
    <w:rsid w:val="00795688"/>
    <w:rsid w:val="007A01DE"/>
    <w:rsid w:val="007A0E1B"/>
    <w:rsid w:val="007A147E"/>
    <w:rsid w:val="007A32BC"/>
    <w:rsid w:val="007A6E8B"/>
    <w:rsid w:val="007A7C69"/>
    <w:rsid w:val="007B1443"/>
    <w:rsid w:val="007B4ED8"/>
    <w:rsid w:val="007B6142"/>
    <w:rsid w:val="007C287B"/>
    <w:rsid w:val="007C3BFF"/>
    <w:rsid w:val="007C4817"/>
    <w:rsid w:val="007C637B"/>
    <w:rsid w:val="007D0042"/>
    <w:rsid w:val="007D34A7"/>
    <w:rsid w:val="007D50C4"/>
    <w:rsid w:val="007D5156"/>
    <w:rsid w:val="007D58A3"/>
    <w:rsid w:val="007D78E4"/>
    <w:rsid w:val="007E0A6D"/>
    <w:rsid w:val="007E6879"/>
    <w:rsid w:val="007E75A3"/>
    <w:rsid w:val="007E76FD"/>
    <w:rsid w:val="007E7FDB"/>
    <w:rsid w:val="007F109C"/>
    <w:rsid w:val="007F4985"/>
    <w:rsid w:val="007F6450"/>
    <w:rsid w:val="007F7CC9"/>
    <w:rsid w:val="00801898"/>
    <w:rsid w:val="00802415"/>
    <w:rsid w:val="00802D27"/>
    <w:rsid w:val="00805775"/>
    <w:rsid w:val="00814A7D"/>
    <w:rsid w:val="00814EB5"/>
    <w:rsid w:val="00815799"/>
    <w:rsid w:val="0081586E"/>
    <w:rsid w:val="008175CE"/>
    <w:rsid w:val="0081775F"/>
    <w:rsid w:val="00820958"/>
    <w:rsid w:val="0082229C"/>
    <w:rsid w:val="00822585"/>
    <w:rsid w:val="00822C2A"/>
    <w:rsid w:val="00827009"/>
    <w:rsid w:val="008279A0"/>
    <w:rsid w:val="00827DA6"/>
    <w:rsid w:val="008307EB"/>
    <w:rsid w:val="00835F8D"/>
    <w:rsid w:val="00836F52"/>
    <w:rsid w:val="00841A08"/>
    <w:rsid w:val="008423D3"/>
    <w:rsid w:val="00842E2A"/>
    <w:rsid w:val="008453F2"/>
    <w:rsid w:val="00845405"/>
    <w:rsid w:val="00846C76"/>
    <w:rsid w:val="00847292"/>
    <w:rsid w:val="008479B2"/>
    <w:rsid w:val="008501CD"/>
    <w:rsid w:val="00850D22"/>
    <w:rsid w:val="00853C0C"/>
    <w:rsid w:val="0086027E"/>
    <w:rsid w:val="0086048D"/>
    <w:rsid w:val="00862150"/>
    <w:rsid w:val="008653AC"/>
    <w:rsid w:val="00866B1B"/>
    <w:rsid w:val="00867B27"/>
    <w:rsid w:val="00870567"/>
    <w:rsid w:val="00871A4D"/>
    <w:rsid w:val="00872430"/>
    <w:rsid w:val="0087666D"/>
    <w:rsid w:val="00876B6B"/>
    <w:rsid w:val="0087744E"/>
    <w:rsid w:val="0087758D"/>
    <w:rsid w:val="00877A55"/>
    <w:rsid w:val="00877BD0"/>
    <w:rsid w:val="008801FB"/>
    <w:rsid w:val="008815A5"/>
    <w:rsid w:val="00881FE3"/>
    <w:rsid w:val="00882C7A"/>
    <w:rsid w:val="0088469F"/>
    <w:rsid w:val="00886020"/>
    <w:rsid w:val="00886379"/>
    <w:rsid w:val="008872DA"/>
    <w:rsid w:val="00890C51"/>
    <w:rsid w:val="008967A6"/>
    <w:rsid w:val="008971B6"/>
    <w:rsid w:val="008A01CE"/>
    <w:rsid w:val="008A1D92"/>
    <w:rsid w:val="008A1FA7"/>
    <w:rsid w:val="008A23A0"/>
    <w:rsid w:val="008A4AB6"/>
    <w:rsid w:val="008A6454"/>
    <w:rsid w:val="008A6C81"/>
    <w:rsid w:val="008A7AD8"/>
    <w:rsid w:val="008B12BE"/>
    <w:rsid w:val="008B2014"/>
    <w:rsid w:val="008B2A90"/>
    <w:rsid w:val="008B48E8"/>
    <w:rsid w:val="008B63A6"/>
    <w:rsid w:val="008B7152"/>
    <w:rsid w:val="008C013B"/>
    <w:rsid w:val="008C2B21"/>
    <w:rsid w:val="008C38D2"/>
    <w:rsid w:val="008C4572"/>
    <w:rsid w:val="008D158E"/>
    <w:rsid w:val="008D199A"/>
    <w:rsid w:val="008D2AB9"/>
    <w:rsid w:val="008D48DC"/>
    <w:rsid w:val="008D6AB2"/>
    <w:rsid w:val="008E036D"/>
    <w:rsid w:val="008E143A"/>
    <w:rsid w:val="008E16E6"/>
    <w:rsid w:val="008E4E1A"/>
    <w:rsid w:val="008E5BF0"/>
    <w:rsid w:val="008E6AC9"/>
    <w:rsid w:val="008F042A"/>
    <w:rsid w:val="008F0E57"/>
    <w:rsid w:val="008F169C"/>
    <w:rsid w:val="008F20D5"/>
    <w:rsid w:val="008F4BE7"/>
    <w:rsid w:val="008F4E6F"/>
    <w:rsid w:val="008F5F52"/>
    <w:rsid w:val="008F5FBB"/>
    <w:rsid w:val="009017E4"/>
    <w:rsid w:val="0090247E"/>
    <w:rsid w:val="00902612"/>
    <w:rsid w:val="00903ED5"/>
    <w:rsid w:val="00905473"/>
    <w:rsid w:val="00906912"/>
    <w:rsid w:val="009113F2"/>
    <w:rsid w:val="00912457"/>
    <w:rsid w:val="00912760"/>
    <w:rsid w:val="00913BB6"/>
    <w:rsid w:val="0091473F"/>
    <w:rsid w:val="0091519D"/>
    <w:rsid w:val="0091551E"/>
    <w:rsid w:val="0091583D"/>
    <w:rsid w:val="009162CD"/>
    <w:rsid w:val="00916502"/>
    <w:rsid w:val="00921074"/>
    <w:rsid w:val="00925250"/>
    <w:rsid w:val="00925AA5"/>
    <w:rsid w:val="00930392"/>
    <w:rsid w:val="00930EFF"/>
    <w:rsid w:val="00932188"/>
    <w:rsid w:val="00932210"/>
    <w:rsid w:val="00933D9E"/>
    <w:rsid w:val="00934BB2"/>
    <w:rsid w:val="00937AA4"/>
    <w:rsid w:val="00940592"/>
    <w:rsid w:val="00942410"/>
    <w:rsid w:val="009441FD"/>
    <w:rsid w:val="00945C34"/>
    <w:rsid w:val="009530E2"/>
    <w:rsid w:val="00954851"/>
    <w:rsid w:val="00954E11"/>
    <w:rsid w:val="00955483"/>
    <w:rsid w:val="009568F8"/>
    <w:rsid w:val="00957D5F"/>
    <w:rsid w:val="00962067"/>
    <w:rsid w:val="009633F3"/>
    <w:rsid w:val="00963569"/>
    <w:rsid w:val="009641EB"/>
    <w:rsid w:val="00965340"/>
    <w:rsid w:val="00966E81"/>
    <w:rsid w:val="00972683"/>
    <w:rsid w:val="00974929"/>
    <w:rsid w:val="00975EE4"/>
    <w:rsid w:val="00976001"/>
    <w:rsid w:val="009769BA"/>
    <w:rsid w:val="009774BC"/>
    <w:rsid w:val="009816F8"/>
    <w:rsid w:val="00983850"/>
    <w:rsid w:val="00983D41"/>
    <w:rsid w:val="00985473"/>
    <w:rsid w:val="00985803"/>
    <w:rsid w:val="00986F00"/>
    <w:rsid w:val="009904BF"/>
    <w:rsid w:val="00990F20"/>
    <w:rsid w:val="00991146"/>
    <w:rsid w:val="00994D8D"/>
    <w:rsid w:val="00996F62"/>
    <w:rsid w:val="00997472"/>
    <w:rsid w:val="009A184A"/>
    <w:rsid w:val="009A6BDE"/>
    <w:rsid w:val="009A7593"/>
    <w:rsid w:val="009B256A"/>
    <w:rsid w:val="009B55E5"/>
    <w:rsid w:val="009B6B74"/>
    <w:rsid w:val="009B6DDF"/>
    <w:rsid w:val="009B7332"/>
    <w:rsid w:val="009B7835"/>
    <w:rsid w:val="009C10AE"/>
    <w:rsid w:val="009C49ED"/>
    <w:rsid w:val="009C622E"/>
    <w:rsid w:val="009C6776"/>
    <w:rsid w:val="009C692D"/>
    <w:rsid w:val="009D1C4E"/>
    <w:rsid w:val="009D1D10"/>
    <w:rsid w:val="009D61E9"/>
    <w:rsid w:val="009E02AB"/>
    <w:rsid w:val="009E2CE2"/>
    <w:rsid w:val="009E3199"/>
    <w:rsid w:val="009E36B1"/>
    <w:rsid w:val="009E5420"/>
    <w:rsid w:val="009E65ED"/>
    <w:rsid w:val="009F24E7"/>
    <w:rsid w:val="009F4232"/>
    <w:rsid w:val="009F4D1B"/>
    <w:rsid w:val="009F4DF4"/>
    <w:rsid w:val="009F786E"/>
    <w:rsid w:val="009F7AC6"/>
    <w:rsid w:val="00A00273"/>
    <w:rsid w:val="00A02EE6"/>
    <w:rsid w:val="00A0342D"/>
    <w:rsid w:val="00A058F8"/>
    <w:rsid w:val="00A22439"/>
    <w:rsid w:val="00A23312"/>
    <w:rsid w:val="00A2372E"/>
    <w:rsid w:val="00A2458F"/>
    <w:rsid w:val="00A24E43"/>
    <w:rsid w:val="00A257C4"/>
    <w:rsid w:val="00A25FEC"/>
    <w:rsid w:val="00A26069"/>
    <w:rsid w:val="00A269EB"/>
    <w:rsid w:val="00A302D5"/>
    <w:rsid w:val="00A30B44"/>
    <w:rsid w:val="00A30E62"/>
    <w:rsid w:val="00A32384"/>
    <w:rsid w:val="00A33BFB"/>
    <w:rsid w:val="00A345A3"/>
    <w:rsid w:val="00A40C99"/>
    <w:rsid w:val="00A43B3B"/>
    <w:rsid w:val="00A43C41"/>
    <w:rsid w:val="00A447FF"/>
    <w:rsid w:val="00A45D13"/>
    <w:rsid w:val="00A45D66"/>
    <w:rsid w:val="00A46A5D"/>
    <w:rsid w:val="00A46E19"/>
    <w:rsid w:val="00A51520"/>
    <w:rsid w:val="00A51648"/>
    <w:rsid w:val="00A52270"/>
    <w:rsid w:val="00A5421E"/>
    <w:rsid w:val="00A546FF"/>
    <w:rsid w:val="00A55219"/>
    <w:rsid w:val="00A55ED3"/>
    <w:rsid w:val="00A56648"/>
    <w:rsid w:val="00A573F1"/>
    <w:rsid w:val="00A60436"/>
    <w:rsid w:val="00A61245"/>
    <w:rsid w:val="00A61577"/>
    <w:rsid w:val="00A651F3"/>
    <w:rsid w:val="00A662BC"/>
    <w:rsid w:val="00A67095"/>
    <w:rsid w:val="00A711FE"/>
    <w:rsid w:val="00A74AC0"/>
    <w:rsid w:val="00A77A1B"/>
    <w:rsid w:val="00A81FE9"/>
    <w:rsid w:val="00A824E3"/>
    <w:rsid w:val="00A8276B"/>
    <w:rsid w:val="00A82C47"/>
    <w:rsid w:val="00A82D38"/>
    <w:rsid w:val="00A866F4"/>
    <w:rsid w:val="00A86796"/>
    <w:rsid w:val="00A8767C"/>
    <w:rsid w:val="00A91BC2"/>
    <w:rsid w:val="00A93823"/>
    <w:rsid w:val="00A93C96"/>
    <w:rsid w:val="00A9503B"/>
    <w:rsid w:val="00AA0A8F"/>
    <w:rsid w:val="00AA3B26"/>
    <w:rsid w:val="00AA3C9E"/>
    <w:rsid w:val="00AA737F"/>
    <w:rsid w:val="00AA792C"/>
    <w:rsid w:val="00AA7C14"/>
    <w:rsid w:val="00AB2C49"/>
    <w:rsid w:val="00AB2D32"/>
    <w:rsid w:val="00AB47A1"/>
    <w:rsid w:val="00AB5017"/>
    <w:rsid w:val="00AB6CF4"/>
    <w:rsid w:val="00AB7CED"/>
    <w:rsid w:val="00AC0597"/>
    <w:rsid w:val="00AC1B35"/>
    <w:rsid w:val="00AC1D9F"/>
    <w:rsid w:val="00AC5030"/>
    <w:rsid w:val="00AC77E9"/>
    <w:rsid w:val="00AD1912"/>
    <w:rsid w:val="00AD39D4"/>
    <w:rsid w:val="00AD5BA5"/>
    <w:rsid w:val="00AD7237"/>
    <w:rsid w:val="00AE1D83"/>
    <w:rsid w:val="00AE1DD5"/>
    <w:rsid w:val="00AE24B3"/>
    <w:rsid w:val="00AE4C12"/>
    <w:rsid w:val="00AF0056"/>
    <w:rsid w:val="00AF04D1"/>
    <w:rsid w:val="00AF1028"/>
    <w:rsid w:val="00AF21B3"/>
    <w:rsid w:val="00AF3CEE"/>
    <w:rsid w:val="00AF3ED8"/>
    <w:rsid w:val="00AF6474"/>
    <w:rsid w:val="00AF7CC9"/>
    <w:rsid w:val="00B0066E"/>
    <w:rsid w:val="00B009C8"/>
    <w:rsid w:val="00B011D4"/>
    <w:rsid w:val="00B0413E"/>
    <w:rsid w:val="00B04F39"/>
    <w:rsid w:val="00B05227"/>
    <w:rsid w:val="00B05340"/>
    <w:rsid w:val="00B0581A"/>
    <w:rsid w:val="00B10C2B"/>
    <w:rsid w:val="00B11D61"/>
    <w:rsid w:val="00B12345"/>
    <w:rsid w:val="00B1329E"/>
    <w:rsid w:val="00B15EF2"/>
    <w:rsid w:val="00B1692B"/>
    <w:rsid w:val="00B16C42"/>
    <w:rsid w:val="00B20B08"/>
    <w:rsid w:val="00B219A3"/>
    <w:rsid w:val="00B222B2"/>
    <w:rsid w:val="00B24D86"/>
    <w:rsid w:val="00B32DF9"/>
    <w:rsid w:val="00B33FCA"/>
    <w:rsid w:val="00B4074B"/>
    <w:rsid w:val="00B43B5E"/>
    <w:rsid w:val="00B47478"/>
    <w:rsid w:val="00B50280"/>
    <w:rsid w:val="00B504FD"/>
    <w:rsid w:val="00B52970"/>
    <w:rsid w:val="00B52F7A"/>
    <w:rsid w:val="00B551A4"/>
    <w:rsid w:val="00B57516"/>
    <w:rsid w:val="00B6395B"/>
    <w:rsid w:val="00B66172"/>
    <w:rsid w:val="00B66FBE"/>
    <w:rsid w:val="00B67002"/>
    <w:rsid w:val="00B7191A"/>
    <w:rsid w:val="00B7192A"/>
    <w:rsid w:val="00B719B5"/>
    <w:rsid w:val="00B742DD"/>
    <w:rsid w:val="00B7468C"/>
    <w:rsid w:val="00B80F34"/>
    <w:rsid w:val="00B8535F"/>
    <w:rsid w:val="00B8558E"/>
    <w:rsid w:val="00B857B9"/>
    <w:rsid w:val="00B85C1A"/>
    <w:rsid w:val="00B91801"/>
    <w:rsid w:val="00B91DB1"/>
    <w:rsid w:val="00B9312A"/>
    <w:rsid w:val="00B93E33"/>
    <w:rsid w:val="00B93FE9"/>
    <w:rsid w:val="00B94359"/>
    <w:rsid w:val="00B96F36"/>
    <w:rsid w:val="00BA22FB"/>
    <w:rsid w:val="00BA25D2"/>
    <w:rsid w:val="00BA2D92"/>
    <w:rsid w:val="00BA3C27"/>
    <w:rsid w:val="00BA660E"/>
    <w:rsid w:val="00BA67EB"/>
    <w:rsid w:val="00BA70E1"/>
    <w:rsid w:val="00BA7517"/>
    <w:rsid w:val="00BB37BE"/>
    <w:rsid w:val="00BB59D5"/>
    <w:rsid w:val="00BB742D"/>
    <w:rsid w:val="00BC6A38"/>
    <w:rsid w:val="00BD01CA"/>
    <w:rsid w:val="00BD2498"/>
    <w:rsid w:val="00BD2E4B"/>
    <w:rsid w:val="00BD3095"/>
    <w:rsid w:val="00BD6E07"/>
    <w:rsid w:val="00BD72E7"/>
    <w:rsid w:val="00BD73A8"/>
    <w:rsid w:val="00BE084D"/>
    <w:rsid w:val="00BE0979"/>
    <w:rsid w:val="00BE1172"/>
    <w:rsid w:val="00BE1851"/>
    <w:rsid w:val="00BE4513"/>
    <w:rsid w:val="00BE4EBB"/>
    <w:rsid w:val="00BE7964"/>
    <w:rsid w:val="00C032A6"/>
    <w:rsid w:val="00C07E1C"/>
    <w:rsid w:val="00C10747"/>
    <w:rsid w:val="00C112F3"/>
    <w:rsid w:val="00C12018"/>
    <w:rsid w:val="00C13340"/>
    <w:rsid w:val="00C13888"/>
    <w:rsid w:val="00C14361"/>
    <w:rsid w:val="00C168D1"/>
    <w:rsid w:val="00C20922"/>
    <w:rsid w:val="00C212E4"/>
    <w:rsid w:val="00C2149C"/>
    <w:rsid w:val="00C22B72"/>
    <w:rsid w:val="00C2362A"/>
    <w:rsid w:val="00C23B2A"/>
    <w:rsid w:val="00C23E59"/>
    <w:rsid w:val="00C24221"/>
    <w:rsid w:val="00C25E97"/>
    <w:rsid w:val="00C42767"/>
    <w:rsid w:val="00C4319E"/>
    <w:rsid w:val="00C432C4"/>
    <w:rsid w:val="00C465E5"/>
    <w:rsid w:val="00C469D1"/>
    <w:rsid w:val="00C4740A"/>
    <w:rsid w:val="00C50A01"/>
    <w:rsid w:val="00C55783"/>
    <w:rsid w:val="00C56BCC"/>
    <w:rsid w:val="00C57D2C"/>
    <w:rsid w:val="00C60415"/>
    <w:rsid w:val="00C61E21"/>
    <w:rsid w:val="00C629D5"/>
    <w:rsid w:val="00C655C1"/>
    <w:rsid w:val="00C71BEE"/>
    <w:rsid w:val="00C73C76"/>
    <w:rsid w:val="00C73F6D"/>
    <w:rsid w:val="00C7411D"/>
    <w:rsid w:val="00C750BF"/>
    <w:rsid w:val="00C75905"/>
    <w:rsid w:val="00C8126F"/>
    <w:rsid w:val="00C81401"/>
    <w:rsid w:val="00C8262F"/>
    <w:rsid w:val="00C8403F"/>
    <w:rsid w:val="00C84E51"/>
    <w:rsid w:val="00C87308"/>
    <w:rsid w:val="00C90346"/>
    <w:rsid w:val="00C9088E"/>
    <w:rsid w:val="00C921D9"/>
    <w:rsid w:val="00C92770"/>
    <w:rsid w:val="00C93477"/>
    <w:rsid w:val="00C97D2D"/>
    <w:rsid w:val="00C97E82"/>
    <w:rsid w:val="00C97F73"/>
    <w:rsid w:val="00CA2CE3"/>
    <w:rsid w:val="00CA3DEF"/>
    <w:rsid w:val="00CA4F5E"/>
    <w:rsid w:val="00CA7B24"/>
    <w:rsid w:val="00CB070C"/>
    <w:rsid w:val="00CB1BE6"/>
    <w:rsid w:val="00CB5D5D"/>
    <w:rsid w:val="00CB6FD2"/>
    <w:rsid w:val="00CB7398"/>
    <w:rsid w:val="00CC19B8"/>
    <w:rsid w:val="00CC2BBB"/>
    <w:rsid w:val="00CC3185"/>
    <w:rsid w:val="00CC6B2D"/>
    <w:rsid w:val="00CD6432"/>
    <w:rsid w:val="00CD6FE4"/>
    <w:rsid w:val="00CE272A"/>
    <w:rsid w:val="00CE624E"/>
    <w:rsid w:val="00CE68D8"/>
    <w:rsid w:val="00CF006B"/>
    <w:rsid w:val="00CF3F36"/>
    <w:rsid w:val="00CF6674"/>
    <w:rsid w:val="00CF6A12"/>
    <w:rsid w:val="00CF7548"/>
    <w:rsid w:val="00D00CFA"/>
    <w:rsid w:val="00D00EC3"/>
    <w:rsid w:val="00D01348"/>
    <w:rsid w:val="00D0183B"/>
    <w:rsid w:val="00D01CFA"/>
    <w:rsid w:val="00D02AC0"/>
    <w:rsid w:val="00D0325B"/>
    <w:rsid w:val="00D03DF6"/>
    <w:rsid w:val="00D06726"/>
    <w:rsid w:val="00D15958"/>
    <w:rsid w:val="00D1660C"/>
    <w:rsid w:val="00D16AFC"/>
    <w:rsid w:val="00D17DC9"/>
    <w:rsid w:val="00D201D9"/>
    <w:rsid w:val="00D20E33"/>
    <w:rsid w:val="00D225A2"/>
    <w:rsid w:val="00D22C6C"/>
    <w:rsid w:val="00D22F87"/>
    <w:rsid w:val="00D23C78"/>
    <w:rsid w:val="00D24251"/>
    <w:rsid w:val="00D30BAA"/>
    <w:rsid w:val="00D31F4E"/>
    <w:rsid w:val="00D334C1"/>
    <w:rsid w:val="00D34692"/>
    <w:rsid w:val="00D365C9"/>
    <w:rsid w:val="00D3675F"/>
    <w:rsid w:val="00D44131"/>
    <w:rsid w:val="00D4435E"/>
    <w:rsid w:val="00D44E25"/>
    <w:rsid w:val="00D45B8B"/>
    <w:rsid w:val="00D465F4"/>
    <w:rsid w:val="00D47D0D"/>
    <w:rsid w:val="00D47DBE"/>
    <w:rsid w:val="00D503A9"/>
    <w:rsid w:val="00D505A5"/>
    <w:rsid w:val="00D50DC1"/>
    <w:rsid w:val="00D550F4"/>
    <w:rsid w:val="00D56566"/>
    <w:rsid w:val="00D56818"/>
    <w:rsid w:val="00D6335F"/>
    <w:rsid w:val="00D67D4E"/>
    <w:rsid w:val="00D707FE"/>
    <w:rsid w:val="00D70AC5"/>
    <w:rsid w:val="00D721F9"/>
    <w:rsid w:val="00D74816"/>
    <w:rsid w:val="00D75165"/>
    <w:rsid w:val="00D75AE6"/>
    <w:rsid w:val="00D80AFF"/>
    <w:rsid w:val="00D80D48"/>
    <w:rsid w:val="00D818AE"/>
    <w:rsid w:val="00D82991"/>
    <w:rsid w:val="00D83A6F"/>
    <w:rsid w:val="00D85796"/>
    <w:rsid w:val="00D872A8"/>
    <w:rsid w:val="00D87E2D"/>
    <w:rsid w:val="00D9019B"/>
    <w:rsid w:val="00D952C2"/>
    <w:rsid w:val="00D9704F"/>
    <w:rsid w:val="00DA0218"/>
    <w:rsid w:val="00DA4B0D"/>
    <w:rsid w:val="00DA583C"/>
    <w:rsid w:val="00DA6033"/>
    <w:rsid w:val="00DA7CA0"/>
    <w:rsid w:val="00DB2368"/>
    <w:rsid w:val="00DB253B"/>
    <w:rsid w:val="00DB63B1"/>
    <w:rsid w:val="00DB75D5"/>
    <w:rsid w:val="00DC3C0B"/>
    <w:rsid w:val="00DD0572"/>
    <w:rsid w:val="00DD1A07"/>
    <w:rsid w:val="00DD48D4"/>
    <w:rsid w:val="00DD4E84"/>
    <w:rsid w:val="00DD75C7"/>
    <w:rsid w:val="00DE132C"/>
    <w:rsid w:val="00DE1FA9"/>
    <w:rsid w:val="00DE2CBE"/>
    <w:rsid w:val="00DE4037"/>
    <w:rsid w:val="00DF05C8"/>
    <w:rsid w:val="00DF0BA9"/>
    <w:rsid w:val="00DF4039"/>
    <w:rsid w:val="00DF65A3"/>
    <w:rsid w:val="00DF70C1"/>
    <w:rsid w:val="00E00C09"/>
    <w:rsid w:val="00E0131F"/>
    <w:rsid w:val="00E01CB5"/>
    <w:rsid w:val="00E05F93"/>
    <w:rsid w:val="00E06FA6"/>
    <w:rsid w:val="00E072C2"/>
    <w:rsid w:val="00E11909"/>
    <w:rsid w:val="00E1242B"/>
    <w:rsid w:val="00E15FF4"/>
    <w:rsid w:val="00E17459"/>
    <w:rsid w:val="00E17903"/>
    <w:rsid w:val="00E208BB"/>
    <w:rsid w:val="00E22755"/>
    <w:rsid w:val="00E22C51"/>
    <w:rsid w:val="00E24E08"/>
    <w:rsid w:val="00E25254"/>
    <w:rsid w:val="00E2529E"/>
    <w:rsid w:val="00E26788"/>
    <w:rsid w:val="00E31854"/>
    <w:rsid w:val="00E33D84"/>
    <w:rsid w:val="00E33E9D"/>
    <w:rsid w:val="00E36458"/>
    <w:rsid w:val="00E36AA4"/>
    <w:rsid w:val="00E40158"/>
    <w:rsid w:val="00E41089"/>
    <w:rsid w:val="00E4179C"/>
    <w:rsid w:val="00E41ADD"/>
    <w:rsid w:val="00E42912"/>
    <w:rsid w:val="00E42E7F"/>
    <w:rsid w:val="00E43A68"/>
    <w:rsid w:val="00E4763F"/>
    <w:rsid w:val="00E51413"/>
    <w:rsid w:val="00E51DBD"/>
    <w:rsid w:val="00E52DC4"/>
    <w:rsid w:val="00E53C4E"/>
    <w:rsid w:val="00E54052"/>
    <w:rsid w:val="00E56256"/>
    <w:rsid w:val="00E56E7B"/>
    <w:rsid w:val="00E57D30"/>
    <w:rsid w:val="00E63448"/>
    <w:rsid w:val="00E6486A"/>
    <w:rsid w:val="00E64C84"/>
    <w:rsid w:val="00E66D34"/>
    <w:rsid w:val="00E71FF5"/>
    <w:rsid w:val="00E72C2E"/>
    <w:rsid w:val="00E72CDA"/>
    <w:rsid w:val="00E73CDB"/>
    <w:rsid w:val="00E75C3C"/>
    <w:rsid w:val="00E76CEE"/>
    <w:rsid w:val="00E77475"/>
    <w:rsid w:val="00E77AC0"/>
    <w:rsid w:val="00E77D79"/>
    <w:rsid w:val="00E77FF4"/>
    <w:rsid w:val="00E80424"/>
    <w:rsid w:val="00E80CB2"/>
    <w:rsid w:val="00E8358B"/>
    <w:rsid w:val="00E84D40"/>
    <w:rsid w:val="00E8534D"/>
    <w:rsid w:val="00E87C34"/>
    <w:rsid w:val="00E90A95"/>
    <w:rsid w:val="00E93FFE"/>
    <w:rsid w:val="00E968F9"/>
    <w:rsid w:val="00E96C1E"/>
    <w:rsid w:val="00EA1B6B"/>
    <w:rsid w:val="00EA3C8E"/>
    <w:rsid w:val="00EA5E8B"/>
    <w:rsid w:val="00EB05E8"/>
    <w:rsid w:val="00EB10E0"/>
    <w:rsid w:val="00EB5C12"/>
    <w:rsid w:val="00EB6A73"/>
    <w:rsid w:val="00EB712C"/>
    <w:rsid w:val="00EB7284"/>
    <w:rsid w:val="00EC0ECA"/>
    <w:rsid w:val="00EC13B4"/>
    <w:rsid w:val="00EC3928"/>
    <w:rsid w:val="00EC504F"/>
    <w:rsid w:val="00EC557E"/>
    <w:rsid w:val="00EC6202"/>
    <w:rsid w:val="00EC6CFE"/>
    <w:rsid w:val="00EC75BB"/>
    <w:rsid w:val="00ED0456"/>
    <w:rsid w:val="00ED208B"/>
    <w:rsid w:val="00ED2430"/>
    <w:rsid w:val="00ED391D"/>
    <w:rsid w:val="00ED4795"/>
    <w:rsid w:val="00ED6E4A"/>
    <w:rsid w:val="00ED7AE6"/>
    <w:rsid w:val="00EE1A68"/>
    <w:rsid w:val="00EE5311"/>
    <w:rsid w:val="00EE58EF"/>
    <w:rsid w:val="00EE6AF7"/>
    <w:rsid w:val="00EE7732"/>
    <w:rsid w:val="00EE7AE8"/>
    <w:rsid w:val="00EF078A"/>
    <w:rsid w:val="00EF5CF9"/>
    <w:rsid w:val="00EF5E83"/>
    <w:rsid w:val="00EF5F28"/>
    <w:rsid w:val="00EF6E87"/>
    <w:rsid w:val="00EF7BD9"/>
    <w:rsid w:val="00EF7D8A"/>
    <w:rsid w:val="00EF7DB3"/>
    <w:rsid w:val="00F0025D"/>
    <w:rsid w:val="00F00BEC"/>
    <w:rsid w:val="00F01A00"/>
    <w:rsid w:val="00F03AE9"/>
    <w:rsid w:val="00F07490"/>
    <w:rsid w:val="00F13A23"/>
    <w:rsid w:val="00F15BB7"/>
    <w:rsid w:val="00F165D0"/>
    <w:rsid w:val="00F16663"/>
    <w:rsid w:val="00F20286"/>
    <w:rsid w:val="00F20813"/>
    <w:rsid w:val="00F212C0"/>
    <w:rsid w:val="00F22880"/>
    <w:rsid w:val="00F2360F"/>
    <w:rsid w:val="00F24887"/>
    <w:rsid w:val="00F30E29"/>
    <w:rsid w:val="00F322C5"/>
    <w:rsid w:val="00F36C16"/>
    <w:rsid w:val="00F36F59"/>
    <w:rsid w:val="00F37896"/>
    <w:rsid w:val="00F37DD1"/>
    <w:rsid w:val="00F37EA4"/>
    <w:rsid w:val="00F45C8B"/>
    <w:rsid w:val="00F4781B"/>
    <w:rsid w:val="00F50112"/>
    <w:rsid w:val="00F517FE"/>
    <w:rsid w:val="00F52450"/>
    <w:rsid w:val="00F56E26"/>
    <w:rsid w:val="00F60C5B"/>
    <w:rsid w:val="00F611BC"/>
    <w:rsid w:val="00F61B82"/>
    <w:rsid w:val="00F66F4E"/>
    <w:rsid w:val="00F7033E"/>
    <w:rsid w:val="00F71B91"/>
    <w:rsid w:val="00F7229D"/>
    <w:rsid w:val="00F73C60"/>
    <w:rsid w:val="00F75ACA"/>
    <w:rsid w:val="00F75DD9"/>
    <w:rsid w:val="00F77C87"/>
    <w:rsid w:val="00F8065E"/>
    <w:rsid w:val="00F82C59"/>
    <w:rsid w:val="00F84472"/>
    <w:rsid w:val="00F84DF8"/>
    <w:rsid w:val="00F858EC"/>
    <w:rsid w:val="00F87439"/>
    <w:rsid w:val="00F90557"/>
    <w:rsid w:val="00F91748"/>
    <w:rsid w:val="00F92AA8"/>
    <w:rsid w:val="00F931CF"/>
    <w:rsid w:val="00FA3151"/>
    <w:rsid w:val="00FA3D31"/>
    <w:rsid w:val="00FA4E43"/>
    <w:rsid w:val="00FA5F91"/>
    <w:rsid w:val="00FA6FD2"/>
    <w:rsid w:val="00FA7508"/>
    <w:rsid w:val="00FB0FDA"/>
    <w:rsid w:val="00FB113F"/>
    <w:rsid w:val="00FB1CA6"/>
    <w:rsid w:val="00FB3F2F"/>
    <w:rsid w:val="00FB63F2"/>
    <w:rsid w:val="00FB7AA9"/>
    <w:rsid w:val="00FC167B"/>
    <w:rsid w:val="00FC6A78"/>
    <w:rsid w:val="00FC7E26"/>
    <w:rsid w:val="00FD1E46"/>
    <w:rsid w:val="00FD2791"/>
    <w:rsid w:val="00FD2F75"/>
    <w:rsid w:val="00FD49F4"/>
    <w:rsid w:val="00FD5297"/>
    <w:rsid w:val="00FE133C"/>
    <w:rsid w:val="00FE230F"/>
    <w:rsid w:val="00FE24EA"/>
    <w:rsid w:val="00FE71C2"/>
    <w:rsid w:val="00FF1C77"/>
    <w:rsid w:val="00FF70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F4D865"/>
  <w15:docId w15:val="{E5EBE921-93B7-4750-A0E4-62D6C19D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EC3"/>
    <w:pPr>
      <w:spacing w:line="360" w:lineRule="auto"/>
    </w:pPr>
  </w:style>
  <w:style w:type="paragraph" w:styleId="Heading1">
    <w:name w:val="heading 1"/>
    <w:basedOn w:val="Normal"/>
    <w:next w:val="Normal"/>
    <w:link w:val="Heading1Char"/>
    <w:qFormat/>
    <w:rsid w:val="00606AA8"/>
    <w:pPr>
      <w:keepNext/>
      <w:adjustRightInd w:val="0"/>
      <w:spacing w:after="0"/>
      <w:outlineLvl w:val="0"/>
    </w:pPr>
    <w:rPr>
      <w:rFonts w:cs="Arial"/>
      <w:b/>
      <w:bCs/>
      <w:kern w:val="32"/>
      <w:sz w:val="28"/>
      <w:szCs w:val="24"/>
      <w:lang w:eastAsia="en-US"/>
    </w:rPr>
  </w:style>
  <w:style w:type="paragraph" w:styleId="Heading2">
    <w:name w:val="heading 2"/>
    <w:basedOn w:val="Normal"/>
    <w:next w:val="Normal"/>
    <w:link w:val="Heading2Char"/>
    <w:uiPriority w:val="9"/>
    <w:unhideWhenUsed/>
    <w:qFormat/>
    <w:rsid w:val="00606AA8"/>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D44E25"/>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7F49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152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515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06AA8"/>
    <w:rPr>
      <w:rFonts w:cs="Arial"/>
      <w:b/>
      <w:bCs/>
      <w:kern w:val="32"/>
      <w:sz w:val="28"/>
      <w:szCs w:val="24"/>
      <w:lang w:eastAsia="en-US"/>
    </w:rPr>
  </w:style>
  <w:style w:type="character" w:customStyle="1" w:styleId="Heading2Char">
    <w:name w:val="Heading 2 Char"/>
    <w:basedOn w:val="DefaultParagraphFont"/>
    <w:link w:val="Heading2"/>
    <w:uiPriority w:val="9"/>
    <w:rsid w:val="00606AA8"/>
    <w:rPr>
      <w:rFonts w:eastAsiaTheme="majorEastAsia" w:cstheme="majorBidi"/>
      <w:b/>
      <w:bCs/>
      <w:sz w:val="24"/>
      <w:szCs w:val="26"/>
    </w:rPr>
  </w:style>
  <w:style w:type="character" w:customStyle="1" w:styleId="Heading3Char">
    <w:name w:val="Heading 3 Char"/>
    <w:basedOn w:val="DefaultParagraphFont"/>
    <w:link w:val="Heading3"/>
    <w:rsid w:val="00D44E25"/>
    <w:rPr>
      <w:rFonts w:eastAsiaTheme="majorEastAsia" w:cstheme="majorBidi"/>
      <w:b/>
      <w:bCs/>
    </w:rPr>
  </w:style>
  <w:style w:type="character" w:styleId="CommentReference">
    <w:name w:val="annotation reference"/>
    <w:basedOn w:val="DefaultParagraphFont"/>
    <w:uiPriority w:val="99"/>
    <w:semiHidden/>
    <w:unhideWhenUsed/>
    <w:rsid w:val="00876B6B"/>
    <w:rPr>
      <w:sz w:val="16"/>
      <w:szCs w:val="16"/>
    </w:rPr>
  </w:style>
  <w:style w:type="paragraph" w:styleId="CommentText">
    <w:name w:val="annotation text"/>
    <w:basedOn w:val="Normal"/>
    <w:link w:val="CommentTextChar"/>
    <w:uiPriority w:val="99"/>
    <w:unhideWhenUsed/>
    <w:rsid w:val="00876B6B"/>
    <w:pPr>
      <w:spacing w:line="240" w:lineRule="auto"/>
    </w:pPr>
    <w:rPr>
      <w:sz w:val="20"/>
      <w:szCs w:val="20"/>
    </w:rPr>
  </w:style>
  <w:style w:type="character" w:customStyle="1" w:styleId="CommentTextChar">
    <w:name w:val="Comment Text Char"/>
    <w:basedOn w:val="DefaultParagraphFont"/>
    <w:link w:val="CommentText"/>
    <w:uiPriority w:val="99"/>
    <w:rsid w:val="00876B6B"/>
    <w:rPr>
      <w:sz w:val="20"/>
      <w:szCs w:val="20"/>
    </w:rPr>
  </w:style>
  <w:style w:type="paragraph" w:styleId="CommentSubject">
    <w:name w:val="annotation subject"/>
    <w:basedOn w:val="CommentText"/>
    <w:next w:val="CommentText"/>
    <w:link w:val="CommentSubjectChar"/>
    <w:uiPriority w:val="99"/>
    <w:semiHidden/>
    <w:unhideWhenUsed/>
    <w:rsid w:val="00876B6B"/>
    <w:rPr>
      <w:b/>
      <w:bCs/>
    </w:rPr>
  </w:style>
  <w:style w:type="character" w:customStyle="1" w:styleId="CommentSubjectChar">
    <w:name w:val="Comment Subject Char"/>
    <w:basedOn w:val="CommentTextChar"/>
    <w:link w:val="CommentSubject"/>
    <w:uiPriority w:val="99"/>
    <w:semiHidden/>
    <w:rsid w:val="00876B6B"/>
    <w:rPr>
      <w:b/>
      <w:bCs/>
      <w:sz w:val="20"/>
      <w:szCs w:val="20"/>
    </w:rPr>
  </w:style>
  <w:style w:type="paragraph" w:styleId="BalloonText">
    <w:name w:val="Balloon Text"/>
    <w:basedOn w:val="Normal"/>
    <w:link w:val="BalloonTextChar"/>
    <w:uiPriority w:val="99"/>
    <w:semiHidden/>
    <w:unhideWhenUsed/>
    <w:rsid w:val="0087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B6B"/>
    <w:rPr>
      <w:rFonts w:ascii="Tahoma" w:hAnsi="Tahoma" w:cs="Tahoma"/>
      <w:sz w:val="16"/>
      <w:szCs w:val="16"/>
    </w:rPr>
  </w:style>
  <w:style w:type="paragraph" w:customStyle="1" w:styleId="Default">
    <w:name w:val="Default"/>
    <w:rsid w:val="00A45D13"/>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Body">
    <w:name w:val="Body"/>
    <w:basedOn w:val="Normal"/>
    <w:uiPriority w:val="99"/>
    <w:qFormat/>
    <w:rsid w:val="00D872A8"/>
    <w:pPr>
      <w:spacing w:after="120" w:line="288" w:lineRule="auto"/>
      <w:jc w:val="both"/>
    </w:pPr>
    <w:rPr>
      <w:rFonts w:ascii="Verdana" w:eastAsia="Times New Roman" w:hAnsi="Verdana" w:cs="Times New Roman"/>
      <w:sz w:val="20"/>
      <w:szCs w:val="24"/>
    </w:rPr>
  </w:style>
  <w:style w:type="paragraph" w:styleId="BodyText">
    <w:name w:val="Body Text"/>
    <w:basedOn w:val="Normal"/>
    <w:link w:val="BodyTextChar"/>
    <w:rsid w:val="008F20D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F20D5"/>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17DC9"/>
    <w:pPr>
      <w:ind w:left="720"/>
      <w:contextualSpacing/>
    </w:pPr>
  </w:style>
  <w:style w:type="paragraph" w:styleId="NormalWeb">
    <w:name w:val="Normal (Web)"/>
    <w:basedOn w:val="Normal"/>
    <w:uiPriority w:val="99"/>
    <w:unhideWhenUsed/>
    <w:rsid w:val="00B24D8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imple">
    <w:name w:val="simple"/>
    <w:basedOn w:val="DefaultParagraphFont"/>
    <w:rsid w:val="00AA737F"/>
  </w:style>
  <w:style w:type="character" w:styleId="Strong">
    <w:name w:val="Strong"/>
    <w:basedOn w:val="DefaultParagraphFont"/>
    <w:uiPriority w:val="22"/>
    <w:qFormat/>
    <w:rsid w:val="007C3BFF"/>
    <w:rPr>
      <w:b/>
      <w:bCs/>
    </w:rPr>
  </w:style>
  <w:style w:type="character" w:customStyle="1" w:styleId="titles-source1">
    <w:name w:val="titles-source1"/>
    <w:rsid w:val="00B32DF9"/>
    <w:rPr>
      <w:i/>
      <w:iCs/>
    </w:rPr>
  </w:style>
  <w:style w:type="table" w:styleId="TableGrid">
    <w:name w:val="Table Grid"/>
    <w:basedOn w:val="TableNormal"/>
    <w:uiPriority w:val="39"/>
    <w:rsid w:val="005E1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C1E4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C1E4A"/>
    <w:rPr>
      <w:rFonts w:ascii="Consolas" w:hAnsi="Consolas" w:cs="Consolas"/>
      <w:sz w:val="21"/>
      <w:szCs w:val="21"/>
    </w:rPr>
  </w:style>
  <w:style w:type="character" w:styleId="Hyperlink">
    <w:name w:val="Hyperlink"/>
    <w:basedOn w:val="DefaultParagraphFont"/>
    <w:uiPriority w:val="99"/>
    <w:rsid w:val="00775610"/>
    <w:rPr>
      <w:color w:val="0000FF"/>
      <w:u w:val="single"/>
    </w:rPr>
  </w:style>
  <w:style w:type="paragraph" w:customStyle="1" w:styleId="BodyText4">
    <w:name w:val="Body Text 4"/>
    <w:basedOn w:val="BodyText"/>
    <w:rsid w:val="005F2375"/>
    <w:pPr>
      <w:tabs>
        <w:tab w:val="left" w:pos="720"/>
      </w:tabs>
      <w:spacing w:after="0" w:line="360" w:lineRule="auto"/>
      <w:jc w:val="both"/>
      <w:outlineLvl w:val="2"/>
    </w:pPr>
    <w:rPr>
      <w:rFonts w:ascii="Verdana" w:hAnsi="Verdana"/>
      <w:spacing w:val="-2"/>
      <w:sz w:val="20"/>
      <w:szCs w:val="20"/>
      <w:lang w:eastAsia="en-US"/>
    </w:rPr>
  </w:style>
  <w:style w:type="paragraph" w:styleId="Header">
    <w:name w:val="header"/>
    <w:basedOn w:val="Normal"/>
    <w:link w:val="HeaderChar"/>
    <w:uiPriority w:val="99"/>
    <w:unhideWhenUsed/>
    <w:rsid w:val="00425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08E"/>
  </w:style>
  <w:style w:type="character" w:styleId="LineNumber">
    <w:name w:val="line number"/>
    <w:basedOn w:val="DefaultParagraphFont"/>
    <w:uiPriority w:val="99"/>
    <w:semiHidden/>
    <w:unhideWhenUsed/>
    <w:rsid w:val="00DA4B0D"/>
  </w:style>
  <w:style w:type="paragraph" w:styleId="NoSpacing">
    <w:name w:val="No Spacing"/>
    <w:uiPriority w:val="1"/>
    <w:qFormat/>
    <w:rsid w:val="00BE1172"/>
    <w:pPr>
      <w:spacing w:after="0" w:line="240" w:lineRule="auto"/>
    </w:pPr>
    <w:rPr>
      <w:lang w:eastAsia="en-US"/>
    </w:rPr>
  </w:style>
  <w:style w:type="table" w:customStyle="1" w:styleId="TableGrid1">
    <w:name w:val="Table Grid1"/>
    <w:basedOn w:val="TableNormal"/>
    <w:next w:val="TableGrid"/>
    <w:uiPriority w:val="59"/>
    <w:rsid w:val="00421CD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933D9E"/>
    <w:pPr>
      <w:spacing w:after="0"/>
      <w:jc w:val="center"/>
    </w:pPr>
    <w:rPr>
      <w:rFonts w:ascii="Calibri" w:hAnsi="Calibri"/>
    </w:rPr>
  </w:style>
  <w:style w:type="paragraph" w:customStyle="1" w:styleId="EndNoteBibliography">
    <w:name w:val="EndNote Bibliography"/>
    <w:basedOn w:val="Normal"/>
    <w:rsid w:val="00933D9E"/>
    <w:pPr>
      <w:spacing w:line="240" w:lineRule="auto"/>
    </w:pPr>
    <w:rPr>
      <w:rFonts w:ascii="Calibri" w:hAnsi="Calibri"/>
    </w:rPr>
  </w:style>
  <w:style w:type="character" w:customStyle="1" w:styleId="ListParagraphChar">
    <w:name w:val="List Paragraph Char"/>
    <w:basedOn w:val="DefaultParagraphFont"/>
    <w:link w:val="ListParagraph"/>
    <w:uiPriority w:val="34"/>
    <w:rsid w:val="0082229C"/>
  </w:style>
  <w:style w:type="character" w:customStyle="1" w:styleId="apple-converted-space">
    <w:name w:val="apple-converted-space"/>
    <w:basedOn w:val="DefaultParagraphFont"/>
    <w:rsid w:val="00C07E1C"/>
  </w:style>
  <w:style w:type="character" w:styleId="HTMLCite">
    <w:name w:val="HTML Cite"/>
    <w:basedOn w:val="DefaultParagraphFont"/>
    <w:uiPriority w:val="99"/>
    <w:semiHidden/>
    <w:unhideWhenUsed/>
    <w:rsid w:val="006C6AE7"/>
    <w:rPr>
      <w:i/>
      <w:iCs/>
    </w:rPr>
  </w:style>
  <w:style w:type="paragraph" w:styleId="Revision">
    <w:name w:val="Revision"/>
    <w:hidden/>
    <w:uiPriority w:val="99"/>
    <w:semiHidden/>
    <w:rsid w:val="006F1B62"/>
    <w:pPr>
      <w:spacing w:after="0" w:line="240" w:lineRule="auto"/>
    </w:pPr>
  </w:style>
  <w:style w:type="character" w:styleId="FollowedHyperlink">
    <w:name w:val="FollowedHyperlink"/>
    <w:basedOn w:val="DefaultParagraphFont"/>
    <w:uiPriority w:val="99"/>
    <w:semiHidden/>
    <w:unhideWhenUsed/>
    <w:rsid w:val="00460B04"/>
    <w:rPr>
      <w:color w:val="800080" w:themeColor="followedHyperlink"/>
      <w:u w:val="single"/>
    </w:rPr>
  </w:style>
  <w:style w:type="character" w:customStyle="1" w:styleId="Heading4Char">
    <w:name w:val="Heading 4 Char"/>
    <w:basedOn w:val="DefaultParagraphFont"/>
    <w:link w:val="Heading4"/>
    <w:uiPriority w:val="9"/>
    <w:semiHidden/>
    <w:rsid w:val="007F4985"/>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D70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D707FE"/>
  </w:style>
  <w:style w:type="paragraph" w:customStyle="1" w:styleId="p1">
    <w:name w:val="p1"/>
    <w:basedOn w:val="Normal"/>
    <w:rsid w:val="006501F1"/>
    <w:pPr>
      <w:spacing w:after="0" w:line="240" w:lineRule="auto"/>
    </w:pPr>
    <w:rPr>
      <w:rFonts w:ascii="Helvetica" w:hAnsi="Helvetica" w:cs="Times New Roman"/>
      <w:sz w:val="18"/>
      <w:szCs w:val="18"/>
    </w:rPr>
  </w:style>
  <w:style w:type="character" w:customStyle="1" w:styleId="s1">
    <w:name w:val="s1"/>
    <w:basedOn w:val="DefaultParagraphFont"/>
    <w:rsid w:val="006501F1"/>
  </w:style>
  <w:style w:type="paragraph" w:styleId="DocumentMap">
    <w:name w:val="Document Map"/>
    <w:basedOn w:val="Normal"/>
    <w:link w:val="DocumentMapChar"/>
    <w:uiPriority w:val="99"/>
    <w:semiHidden/>
    <w:unhideWhenUsed/>
    <w:rsid w:val="00F3789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3789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7698">
      <w:bodyDiv w:val="1"/>
      <w:marLeft w:val="0"/>
      <w:marRight w:val="0"/>
      <w:marTop w:val="0"/>
      <w:marBottom w:val="0"/>
      <w:divBdr>
        <w:top w:val="none" w:sz="0" w:space="0" w:color="auto"/>
        <w:left w:val="none" w:sz="0" w:space="0" w:color="auto"/>
        <w:bottom w:val="none" w:sz="0" w:space="0" w:color="auto"/>
        <w:right w:val="none" w:sz="0" w:space="0" w:color="auto"/>
      </w:divBdr>
      <w:divsChild>
        <w:div w:id="894193763">
          <w:marLeft w:val="0"/>
          <w:marRight w:val="0"/>
          <w:marTop w:val="0"/>
          <w:marBottom w:val="0"/>
          <w:divBdr>
            <w:top w:val="none" w:sz="0" w:space="0" w:color="auto"/>
            <w:left w:val="none" w:sz="0" w:space="0" w:color="auto"/>
            <w:bottom w:val="none" w:sz="0" w:space="0" w:color="auto"/>
            <w:right w:val="none" w:sz="0" w:space="0" w:color="auto"/>
          </w:divBdr>
          <w:divsChild>
            <w:div w:id="1919751401">
              <w:marLeft w:val="0"/>
              <w:marRight w:val="0"/>
              <w:marTop w:val="450"/>
              <w:marBottom w:val="450"/>
              <w:divBdr>
                <w:top w:val="none" w:sz="0" w:space="0" w:color="auto"/>
                <w:left w:val="none" w:sz="0" w:space="0" w:color="auto"/>
                <w:bottom w:val="none" w:sz="0" w:space="0" w:color="auto"/>
                <w:right w:val="none" w:sz="0" w:space="0" w:color="auto"/>
              </w:divBdr>
              <w:divsChild>
                <w:div w:id="1329017819">
                  <w:marLeft w:val="0"/>
                  <w:marRight w:val="0"/>
                  <w:marTop w:val="0"/>
                  <w:marBottom w:val="0"/>
                  <w:divBdr>
                    <w:top w:val="none" w:sz="0" w:space="0" w:color="auto"/>
                    <w:left w:val="none" w:sz="0" w:space="0" w:color="auto"/>
                    <w:bottom w:val="none" w:sz="0" w:space="0" w:color="auto"/>
                    <w:right w:val="none" w:sz="0" w:space="0" w:color="auto"/>
                  </w:divBdr>
                  <w:divsChild>
                    <w:div w:id="298387371">
                      <w:marLeft w:val="0"/>
                      <w:marRight w:val="0"/>
                      <w:marTop w:val="0"/>
                      <w:marBottom w:val="300"/>
                      <w:divBdr>
                        <w:top w:val="none" w:sz="0" w:space="0" w:color="auto"/>
                        <w:left w:val="none" w:sz="0" w:space="0" w:color="auto"/>
                        <w:bottom w:val="none" w:sz="0" w:space="0" w:color="auto"/>
                        <w:right w:val="none" w:sz="0" w:space="0" w:color="auto"/>
                      </w:divBdr>
                      <w:divsChild>
                        <w:div w:id="728387023">
                          <w:marLeft w:val="0"/>
                          <w:marRight w:val="0"/>
                          <w:marTop w:val="0"/>
                          <w:marBottom w:val="0"/>
                          <w:divBdr>
                            <w:top w:val="none" w:sz="0" w:space="0" w:color="auto"/>
                            <w:left w:val="none" w:sz="0" w:space="0" w:color="auto"/>
                            <w:bottom w:val="none" w:sz="0" w:space="0" w:color="auto"/>
                            <w:right w:val="none" w:sz="0" w:space="0" w:color="auto"/>
                          </w:divBdr>
                          <w:divsChild>
                            <w:div w:id="699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733632">
      <w:bodyDiv w:val="1"/>
      <w:marLeft w:val="0"/>
      <w:marRight w:val="0"/>
      <w:marTop w:val="0"/>
      <w:marBottom w:val="0"/>
      <w:divBdr>
        <w:top w:val="none" w:sz="0" w:space="0" w:color="auto"/>
        <w:left w:val="none" w:sz="0" w:space="0" w:color="auto"/>
        <w:bottom w:val="none" w:sz="0" w:space="0" w:color="auto"/>
        <w:right w:val="none" w:sz="0" w:space="0" w:color="auto"/>
      </w:divBdr>
    </w:div>
    <w:div w:id="700935819">
      <w:bodyDiv w:val="1"/>
      <w:marLeft w:val="0"/>
      <w:marRight w:val="0"/>
      <w:marTop w:val="0"/>
      <w:marBottom w:val="0"/>
      <w:divBdr>
        <w:top w:val="none" w:sz="0" w:space="0" w:color="auto"/>
        <w:left w:val="none" w:sz="0" w:space="0" w:color="auto"/>
        <w:bottom w:val="none" w:sz="0" w:space="0" w:color="auto"/>
        <w:right w:val="none" w:sz="0" w:space="0" w:color="auto"/>
      </w:divBdr>
    </w:div>
    <w:div w:id="713894822">
      <w:bodyDiv w:val="1"/>
      <w:marLeft w:val="0"/>
      <w:marRight w:val="0"/>
      <w:marTop w:val="0"/>
      <w:marBottom w:val="0"/>
      <w:divBdr>
        <w:top w:val="none" w:sz="0" w:space="0" w:color="auto"/>
        <w:left w:val="none" w:sz="0" w:space="0" w:color="auto"/>
        <w:bottom w:val="none" w:sz="0" w:space="0" w:color="auto"/>
        <w:right w:val="none" w:sz="0" w:space="0" w:color="auto"/>
      </w:divBdr>
    </w:div>
    <w:div w:id="720979128">
      <w:bodyDiv w:val="1"/>
      <w:marLeft w:val="0"/>
      <w:marRight w:val="0"/>
      <w:marTop w:val="0"/>
      <w:marBottom w:val="0"/>
      <w:divBdr>
        <w:top w:val="none" w:sz="0" w:space="0" w:color="auto"/>
        <w:left w:val="none" w:sz="0" w:space="0" w:color="auto"/>
        <w:bottom w:val="none" w:sz="0" w:space="0" w:color="auto"/>
        <w:right w:val="none" w:sz="0" w:space="0" w:color="auto"/>
      </w:divBdr>
    </w:div>
    <w:div w:id="795834636">
      <w:bodyDiv w:val="1"/>
      <w:marLeft w:val="0"/>
      <w:marRight w:val="0"/>
      <w:marTop w:val="0"/>
      <w:marBottom w:val="0"/>
      <w:divBdr>
        <w:top w:val="none" w:sz="0" w:space="0" w:color="auto"/>
        <w:left w:val="none" w:sz="0" w:space="0" w:color="auto"/>
        <w:bottom w:val="none" w:sz="0" w:space="0" w:color="auto"/>
        <w:right w:val="none" w:sz="0" w:space="0" w:color="auto"/>
      </w:divBdr>
    </w:div>
    <w:div w:id="811678041">
      <w:bodyDiv w:val="1"/>
      <w:marLeft w:val="0"/>
      <w:marRight w:val="0"/>
      <w:marTop w:val="0"/>
      <w:marBottom w:val="0"/>
      <w:divBdr>
        <w:top w:val="none" w:sz="0" w:space="0" w:color="auto"/>
        <w:left w:val="none" w:sz="0" w:space="0" w:color="auto"/>
        <w:bottom w:val="none" w:sz="0" w:space="0" w:color="auto"/>
        <w:right w:val="none" w:sz="0" w:space="0" w:color="auto"/>
      </w:divBdr>
    </w:div>
    <w:div w:id="910314796">
      <w:bodyDiv w:val="1"/>
      <w:marLeft w:val="0"/>
      <w:marRight w:val="0"/>
      <w:marTop w:val="0"/>
      <w:marBottom w:val="0"/>
      <w:divBdr>
        <w:top w:val="none" w:sz="0" w:space="0" w:color="auto"/>
        <w:left w:val="none" w:sz="0" w:space="0" w:color="auto"/>
        <w:bottom w:val="none" w:sz="0" w:space="0" w:color="auto"/>
        <w:right w:val="none" w:sz="0" w:space="0" w:color="auto"/>
      </w:divBdr>
    </w:div>
    <w:div w:id="1199659681">
      <w:bodyDiv w:val="1"/>
      <w:marLeft w:val="0"/>
      <w:marRight w:val="0"/>
      <w:marTop w:val="0"/>
      <w:marBottom w:val="0"/>
      <w:divBdr>
        <w:top w:val="none" w:sz="0" w:space="0" w:color="auto"/>
        <w:left w:val="none" w:sz="0" w:space="0" w:color="auto"/>
        <w:bottom w:val="none" w:sz="0" w:space="0" w:color="auto"/>
        <w:right w:val="none" w:sz="0" w:space="0" w:color="auto"/>
      </w:divBdr>
    </w:div>
    <w:div w:id="1329750805">
      <w:bodyDiv w:val="1"/>
      <w:marLeft w:val="0"/>
      <w:marRight w:val="0"/>
      <w:marTop w:val="0"/>
      <w:marBottom w:val="0"/>
      <w:divBdr>
        <w:top w:val="none" w:sz="0" w:space="0" w:color="auto"/>
        <w:left w:val="none" w:sz="0" w:space="0" w:color="auto"/>
        <w:bottom w:val="none" w:sz="0" w:space="0" w:color="auto"/>
        <w:right w:val="none" w:sz="0" w:space="0" w:color="auto"/>
      </w:divBdr>
    </w:div>
    <w:div w:id="1371761680">
      <w:bodyDiv w:val="1"/>
      <w:marLeft w:val="0"/>
      <w:marRight w:val="0"/>
      <w:marTop w:val="0"/>
      <w:marBottom w:val="0"/>
      <w:divBdr>
        <w:top w:val="none" w:sz="0" w:space="0" w:color="auto"/>
        <w:left w:val="none" w:sz="0" w:space="0" w:color="auto"/>
        <w:bottom w:val="none" w:sz="0" w:space="0" w:color="auto"/>
        <w:right w:val="none" w:sz="0" w:space="0" w:color="auto"/>
      </w:divBdr>
    </w:div>
    <w:div w:id="1859737385">
      <w:bodyDiv w:val="1"/>
      <w:marLeft w:val="0"/>
      <w:marRight w:val="0"/>
      <w:marTop w:val="0"/>
      <w:marBottom w:val="0"/>
      <w:divBdr>
        <w:top w:val="none" w:sz="0" w:space="0" w:color="auto"/>
        <w:left w:val="none" w:sz="0" w:space="0" w:color="auto"/>
        <w:bottom w:val="none" w:sz="0" w:space="0" w:color="auto"/>
        <w:right w:val="none" w:sz="0" w:space="0" w:color="auto"/>
      </w:divBdr>
      <w:divsChild>
        <w:div w:id="1510607682">
          <w:marLeft w:val="0"/>
          <w:marRight w:val="1"/>
          <w:marTop w:val="0"/>
          <w:marBottom w:val="0"/>
          <w:divBdr>
            <w:top w:val="none" w:sz="0" w:space="0" w:color="auto"/>
            <w:left w:val="none" w:sz="0" w:space="0" w:color="auto"/>
            <w:bottom w:val="none" w:sz="0" w:space="0" w:color="auto"/>
            <w:right w:val="none" w:sz="0" w:space="0" w:color="auto"/>
          </w:divBdr>
          <w:divsChild>
            <w:div w:id="972904169">
              <w:marLeft w:val="0"/>
              <w:marRight w:val="0"/>
              <w:marTop w:val="0"/>
              <w:marBottom w:val="0"/>
              <w:divBdr>
                <w:top w:val="none" w:sz="0" w:space="0" w:color="auto"/>
                <w:left w:val="none" w:sz="0" w:space="0" w:color="auto"/>
                <w:bottom w:val="none" w:sz="0" w:space="0" w:color="auto"/>
                <w:right w:val="none" w:sz="0" w:space="0" w:color="auto"/>
              </w:divBdr>
              <w:divsChild>
                <w:div w:id="86200934">
                  <w:marLeft w:val="0"/>
                  <w:marRight w:val="1"/>
                  <w:marTop w:val="0"/>
                  <w:marBottom w:val="0"/>
                  <w:divBdr>
                    <w:top w:val="none" w:sz="0" w:space="0" w:color="auto"/>
                    <w:left w:val="none" w:sz="0" w:space="0" w:color="auto"/>
                    <w:bottom w:val="none" w:sz="0" w:space="0" w:color="auto"/>
                    <w:right w:val="none" w:sz="0" w:space="0" w:color="auto"/>
                  </w:divBdr>
                  <w:divsChild>
                    <w:div w:id="425468617">
                      <w:marLeft w:val="0"/>
                      <w:marRight w:val="0"/>
                      <w:marTop w:val="0"/>
                      <w:marBottom w:val="0"/>
                      <w:divBdr>
                        <w:top w:val="none" w:sz="0" w:space="0" w:color="auto"/>
                        <w:left w:val="none" w:sz="0" w:space="0" w:color="auto"/>
                        <w:bottom w:val="none" w:sz="0" w:space="0" w:color="auto"/>
                        <w:right w:val="none" w:sz="0" w:space="0" w:color="auto"/>
                      </w:divBdr>
                      <w:divsChild>
                        <w:div w:id="1812168340">
                          <w:marLeft w:val="0"/>
                          <w:marRight w:val="0"/>
                          <w:marTop w:val="0"/>
                          <w:marBottom w:val="0"/>
                          <w:divBdr>
                            <w:top w:val="none" w:sz="0" w:space="0" w:color="auto"/>
                            <w:left w:val="none" w:sz="0" w:space="0" w:color="auto"/>
                            <w:bottom w:val="none" w:sz="0" w:space="0" w:color="auto"/>
                            <w:right w:val="none" w:sz="0" w:space="0" w:color="auto"/>
                          </w:divBdr>
                          <w:divsChild>
                            <w:div w:id="1855731291">
                              <w:marLeft w:val="240"/>
                              <w:marRight w:val="0"/>
                              <w:marTop w:val="0"/>
                              <w:marBottom w:val="0"/>
                              <w:divBdr>
                                <w:top w:val="none" w:sz="0" w:space="0" w:color="auto"/>
                                <w:left w:val="none" w:sz="0" w:space="0" w:color="auto"/>
                                <w:bottom w:val="none" w:sz="0" w:space="0" w:color="auto"/>
                                <w:right w:val="none" w:sz="0" w:space="0" w:color="auto"/>
                              </w:divBdr>
                            </w:div>
                            <w:div w:id="85462202">
                              <w:marLeft w:val="0"/>
                              <w:marRight w:val="0"/>
                              <w:marTop w:val="45"/>
                              <w:marBottom w:val="0"/>
                              <w:divBdr>
                                <w:top w:val="single" w:sz="6" w:space="2" w:color="CCCCCC"/>
                                <w:left w:val="single" w:sz="6" w:space="2" w:color="CCCCCC"/>
                                <w:bottom w:val="single" w:sz="6" w:space="2" w:color="CCCCCC"/>
                                <w:right w:val="single" w:sz="6" w:space="2" w:color="CCCCCC"/>
                              </w:divBdr>
                              <w:divsChild>
                                <w:div w:id="666251706">
                                  <w:marLeft w:val="0"/>
                                  <w:marRight w:val="0"/>
                                  <w:marTop w:val="0"/>
                                  <w:marBottom w:val="0"/>
                                  <w:divBdr>
                                    <w:top w:val="none" w:sz="0" w:space="0" w:color="auto"/>
                                    <w:left w:val="none" w:sz="0" w:space="0" w:color="auto"/>
                                    <w:bottom w:val="none" w:sz="0" w:space="0" w:color="auto"/>
                                    <w:right w:val="none" w:sz="0" w:space="0" w:color="auto"/>
                                  </w:divBdr>
                                </w:div>
                                <w:div w:id="443037708">
                                  <w:marLeft w:val="0"/>
                                  <w:marRight w:val="0"/>
                                  <w:marTop w:val="0"/>
                                  <w:marBottom w:val="0"/>
                                  <w:divBdr>
                                    <w:top w:val="none" w:sz="0" w:space="0" w:color="auto"/>
                                    <w:left w:val="none" w:sz="0" w:space="0" w:color="auto"/>
                                    <w:bottom w:val="none" w:sz="0" w:space="0" w:color="auto"/>
                                    <w:right w:val="none" w:sz="0" w:space="0" w:color="auto"/>
                                  </w:divBdr>
                                  <w:divsChild>
                                    <w:div w:id="1287350617">
                                      <w:marLeft w:val="0"/>
                                      <w:marRight w:val="0"/>
                                      <w:marTop w:val="0"/>
                                      <w:marBottom w:val="0"/>
                                      <w:divBdr>
                                        <w:top w:val="none" w:sz="0" w:space="0" w:color="auto"/>
                                        <w:left w:val="none" w:sz="0" w:space="0" w:color="auto"/>
                                        <w:bottom w:val="none" w:sz="0" w:space="0" w:color="auto"/>
                                        <w:right w:val="none" w:sz="0" w:space="0" w:color="auto"/>
                                      </w:divBdr>
                                    </w:div>
                                  </w:divsChild>
                                </w:div>
                                <w:div w:id="908230016">
                                  <w:marLeft w:val="0"/>
                                  <w:marRight w:val="0"/>
                                  <w:marTop w:val="0"/>
                                  <w:marBottom w:val="0"/>
                                  <w:divBdr>
                                    <w:top w:val="none" w:sz="0" w:space="0" w:color="auto"/>
                                    <w:left w:val="none" w:sz="0" w:space="0" w:color="auto"/>
                                    <w:bottom w:val="none" w:sz="0" w:space="0" w:color="auto"/>
                                    <w:right w:val="none" w:sz="0" w:space="0" w:color="auto"/>
                                  </w:divBdr>
                                </w:div>
                                <w:div w:id="1165165736">
                                  <w:marLeft w:val="0"/>
                                  <w:marRight w:val="0"/>
                                  <w:marTop w:val="0"/>
                                  <w:marBottom w:val="0"/>
                                  <w:divBdr>
                                    <w:top w:val="none" w:sz="0" w:space="0" w:color="auto"/>
                                    <w:left w:val="none" w:sz="0" w:space="0" w:color="auto"/>
                                    <w:bottom w:val="none" w:sz="0" w:space="0" w:color="auto"/>
                                    <w:right w:val="none" w:sz="0" w:space="0" w:color="auto"/>
                                  </w:divBdr>
                                </w:div>
                                <w:div w:id="573971768">
                                  <w:marLeft w:val="0"/>
                                  <w:marRight w:val="0"/>
                                  <w:marTop w:val="0"/>
                                  <w:marBottom w:val="0"/>
                                  <w:divBdr>
                                    <w:top w:val="none" w:sz="0" w:space="0" w:color="auto"/>
                                    <w:left w:val="none" w:sz="0" w:space="0" w:color="auto"/>
                                    <w:bottom w:val="none" w:sz="0" w:space="0" w:color="auto"/>
                                    <w:right w:val="none" w:sz="0" w:space="0" w:color="auto"/>
                                  </w:divBdr>
                                </w:div>
                                <w:div w:id="1812208282">
                                  <w:marLeft w:val="0"/>
                                  <w:marRight w:val="0"/>
                                  <w:marTop w:val="0"/>
                                  <w:marBottom w:val="0"/>
                                  <w:divBdr>
                                    <w:top w:val="none" w:sz="0" w:space="0" w:color="auto"/>
                                    <w:left w:val="none" w:sz="0" w:space="0" w:color="auto"/>
                                    <w:bottom w:val="none" w:sz="0" w:space="0" w:color="auto"/>
                                    <w:right w:val="none" w:sz="0" w:space="0" w:color="auto"/>
                                  </w:divBdr>
                                </w:div>
                                <w:div w:id="521283957">
                                  <w:marLeft w:val="0"/>
                                  <w:marRight w:val="0"/>
                                  <w:marTop w:val="0"/>
                                  <w:marBottom w:val="0"/>
                                  <w:divBdr>
                                    <w:top w:val="none" w:sz="0" w:space="0" w:color="auto"/>
                                    <w:left w:val="none" w:sz="0" w:space="0" w:color="auto"/>
                                    <w:bottom w:val="none" w:sz="0" w:space="0" w:color="auto"/>
                                    <w:right w:val="none" w:sz="0" w:space="0" w:color="auto"/>
                                  </w:divBdr>
                                </w:div>
                              </w:divsChild>
                            </w:div>
                            <w:div w:id="1283804972">
                              <w:marLeft w:val="0"/>
                              <w:marRight w:val="0"/>
                              <w:marTop w:val="0"/>
                              <w:marBottom w:val="0"/>
                              <w:divBdr>
                                <w:top w:val="none" w:sz="0" w:space="0" w:color="auto"/>
                                <w:left w:val="none" w:sz="0" w:space="0" w:color="auto"/>
                                <w:bottom w:val="none" w:sz="0" w:space="0" w:color="auto"/>
                                <w:right w:val="none" w:sz="0" w:space="0" w:color="auto"/>
                              </w:divBdr>
                            </w:div>
                          </w:divsChild>
                        </w:div>
                        <w:div w:id="1551846971">
                          <w:marLeft w:val="0"/>
                          <w:marRight w:val="0"/>
                          <w:marTop w:val="0"/>
                          <w:marBottom w:val="0"/>
                          <w:divBdr>
                            <w:top w:val="none" w:sz="0" w:space="0" w:color="auto"/>
                            <w:left w:val="none" w:sz="0" w:space="0" w:color="auto"/>
                            <w:bottom w:val="none" w:sz="0" w:space="0" w:color="auto"/>
                            <w:right w:val="none" w:sz="0" w:space="0" w:color="auto"/>
                          </w:divBdr>
                          <w:divsChild>
                            <w:div w:id="397096436">
                              <w:marLeft w:val="0"/>
                              <w:marRight w:val="0"/>
                              <w:marTop w:val="0"/>
                              <w:marBottom w:val="0"/>
                              <w:divBdr>
                                <w:top w:val="none" w:sz="0" w:space="0" w:color="auto"/>
                                <w:left w:val="none" w:sz="0" w:space="0" w:color="auto"/>
                                <w:bottom w:val="none" w:sz="0" w:space="0" w:color="auto"/>
                                <w:right w:val="none" w:sz="0" w:space="0" w:color="auto"/>
                              </w:divBdr>
                            </w:div>
                          </w:divsChild>
                        </w:div>
                        <w:div w:id="1927616975">
                          <w:marLeft w:val="0"/>
                          <w:marRight w:val="0"/>
                          <w:marTop w:val="0"/>
                          <w:marBottom w:val="0"/>
                          <w:divBdr>
                            <w:top w:val="none" w:sz="0" w:space="0" w:color="auto"/>
                            <w:left w:val="none" w:sz="0" w:space="0" w:color="auto"/>
                            <w:bottom w:val="none" w:sz="0" w:space="0" w:color="auto"/>
                            <w:right w:val="none" w:sz="0" w:space="0" w:color="auto"/>
                          </w:divBdr>
                          <w:divsChild>
                            <w:div w:id="1021861934">
                              <w:marLeft w:val="0"/>
                              <w:marRight w:val="0"/>
                              <w:marTop w:val="120"/>
                              <w:marBottom w:val="360"/>
                              <w:divBdr>
                                <w:top w:val="none" w:sz="0" w:space="0" w:color="auto"/>
                                <w:left w:val="none" w:sz="0" w:space="0" w:color="auto"/>
                                <w:bottom w:val="none" w:sz="0" w:space="0" w:color="auto"/>
                                <w:right w:val="none" w:sz="0" w:space="0" w:color="auto"/>
                              </w:divBdr>
                              <w:divsChild>
                                <w:div w:id="1459371533">
                                  <w:marLeft w:val="0"/>
                                  <w:marRight w:val="0"/>
                                  <w:marTop w:val="0"/>
                                  <w:marBottom w:val="0"/>
                                  <w:divBdr>
                                    <w:top w:val="none" w:sz="0" w:space="0" w:color="auto"/>
                                    <w:left w:val="none" w:sz="0" w:space="0" w:color="auto"/>
                                    <w:bottom w:val="none" w:sz="0" w:space="0" w:color="auto"/>
                                    <w:right w:val="none" w:sz="0" w:space="0" w:color="auto"/>
                                  </w:divBdr>
                                </w:div>
                                <w:div w:id="66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931460">
      <w:bodyDiv w:val="1"/>
      <w:marLeft w:val="0"/>
      <w:marRight w:val="0"/>
      <w:marTop w:val="0"/>
      <w:marBottom w:val="0"/>
      <w:divBdr>
        <w:top w:val="none" w:sz="0" w:space="0" w:color="auto"/>
        <w:left w:val="none" w:sz="0" w:space="0" w:color="auto"/>
        <w:bottom w:val="none" w:sz="0" w:space="0" w:color="auto"/>
        <w:right w:val="none" w:sz="0" w:space="0" w:color="auto"/>
      </w:divBdr>
    </w:div>
    <w:div w:id="2032030485">
      <w:bodyDiv w:val="1"/>
      <w:marLeft w:val="0"/>
      <w:marRight w:val="0"/>
      <w:marTop w:val="0"/>
      <w:marBottom w:val="0"/>
      <w:divBdr>
        <w:top w:val="none" w:sz="0" w:space="0" w:color="auto"/>
        <w:left w:val="none" w:sz="0" w:space="0" w:color="auto"/>
        <w:bottom w:val="none" w:sz="0" w:space="0" w:color="auto"/>
        <w:right w:val="none" w:sz="0" w:space="0" w:color="auto"/>
      </w:divBdr>
    </w:div>
    <w:div w:id="2040162763">
      <w:bodyDiv w:val="1"/>
      <w:marLeft w:val="0"/>
      <w:marRight w:val="0"/>
      <w:marTop w:val="0"/>
      <w:marBottom w:val="0"/>
      <w:divBdr>
        <w:top w:val="none" w:sz="0" w:space="0" w:color="auto"/>
        <w:left w:val="none" w:sz="0" w:space="0" w:color="auto"/>
        <w:bottom w:val="none" w:sz="0" w:space="0" w:color="auto"/>
        <w:right w:val="none" w:sz="0" w:space="0" w:color="auto"/>
      </w:divBdr>
    </w:div>
    <w:div w:id="21091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butler@phc.ox.ac.uk" TargetMode="External"/><Relationship Id="rId13" Type="http://schemas.openxmlformats.org/officeDocument/2006/relationships/hyperlink" Target="mailto:carles.llor@gmail.com" TargetMode="External"/><Relationship Id="rId18" Type="http://schemas.openxmlformats.org/officeDocument/2006/relationships/hyperlink" Target="mailto:KirbyN@cardiff.ac.uk" TargetMode="External"/><Relationship Id="rId26" Type="http://schemas.openxmlformats.org/officeDocument/2006/relationships/hyperlink" Target="mailto:Christopher.butler@phc.ox.ac.uk" TargetMode="External"/><Relationship Id="rId3" Type="http://schemas.openxmlformats.org/officeDocument/2006/relationships/styles" Target="styles.xml"/><Relationship Id="rId21" Type="http://schemas.openxmlformats.org/officeDocument/2006/relationships/hyperlink" Target="mailto:C.Brugman@umcutrecht.n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ndy.Wootton@wales.nhs.uk" TargetMode="External"/><Relationship Id="rId17" Type="http://schemas.openxmlformats.org/officeDocument/2006/relationships/hyperlink" Target="mailto:PicklesTE@cardiff.ac.uk" TargetMode="External"/><Relationship Id="rId25" Type="http://schemas.openxmlformats.org/officeDocument/2006/relationships/hyperlink" Target="mailto:T.J.M.Verheij@umcutrecht.n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atesMJ@cardiff.ac.uk" TargetMode="External"/><Relationship Id="rId20" Type="http://schemas.openxmlformats.org/officeDocument/2006/relationships/hyperlink" Target="mailto:k.martinson@soton.ac.uk"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oM1@cardiff.ac.uk" TargetMode="External"/><Relationship Id="rId24" Type="http://schemas.openxmlformats.org/officeDocument/2006/relationships/hyperlink" Target="mailto:"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vm198@soton.ac.uk" TargetMode="External"/><Relationship Id="rId23" Type="http://schemas.openxmlformats.org/officeDocument/2006/relationships/hyperlink" Target="mailto:HoodK1@cardiff.ac.uk" TargetMode="External"/><Relationship Id="rId28" Type="http://schemas.openxmlformats.org/officeDocument/2006/relationships/hyperlink" Target="http://www.POETIC-study.co.uk)" TargetMode="External"/><Relationship Id="rId10" Type="http://schemas.openxmlformats.org/officeDocument/2006/relationships/hyperlink" Target="mailto:Thomas-JonesE@cardiff.ac.uk" TargetMode="External"/><Relationship Id="rId19" Type="http://schemas.openxmlformats.org/officeDocument/2006/relationships/hyperlink" Target="mailto:GillespieD1@cardiff.ac.uk"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FrancisNA@cardiff.ac.uk" TargetMode="External"/><Relationship Id="rId14" Type="http://schemas.openxmlformats.org/officeDocument/2006/relationships/hyperlink" Target="mailto:P.Little@soton.ac.uk" TargetMode="External"/><Relationship Id="rId22" Type="http://schemas.openxmlformats.org/officeDocument/2006/relationships/hyperlink" Target="mailto:GalM@cardiff.ac.uk" TargetMode="External"/><Relationship Id="rId27" Type="http://schemas.openxmlformats.org/officeDocument/2006/relationships/hyperlink" Target="http://www.isrctn.com/ISRCTN65200697" TargetMode="External"/><Relationship Id="rId3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68566-792B-4458-AB3F-D8B68483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10066</Words>
  <Characters>57379</Characters>
  <Application>Microsoft Office Word</Application>
  <DocSecurity>4</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67311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Thomas-Jones</dc:creator>
  <cp:lastModifiedBy>Cousins J.</cp:lastModifiedBy>
  <cp:revision>2</cp:revision>
  <cp:lastPrinted>2017-07-14T08:32:00Z</cp:lastPrinted>
  <dcterms:created xsi:type="dcterms:W3CDTF">2018-04-09T10:15:00Z</dcterms:created>
  <dcterms:modified xsi:type="dcterms:W3CDTF">2018-04-09T10:15:00Z</dcterms:modified>
  <cp:contentStatus/>
</cp:coreProperties>
</file>