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8A76B" w14:textId="77777777" w:rsidR="00AD7037" w:rsidRPr="005C7441" w:rsidRDefault="00AD7037" w:rsidP="00AD7037">
      <w:pPr>
        <w:pStyle w:val="Heading1"/>
        <w:spacing w:line="480" w:lineRule="auto"/>
        <w:rPr>
          <w:rFonts w:ascii="Times New Roman" w:hAnsi="Times New Roman" w:cs="Times New Roman"/>
          <w:lang w:val="en-US"/>
        </w:rPr>
      </w:pPr>
      <w:bookmarkStart w:id="0" w:name="_GoBack"/>
      <w:bookmarkEnd w:id="0"/>
      <w:r w:rsidRPr="005C7441">
        <w:rPr>
          <w:rFonts w:ascii="Times New Roman" w:hAnsi="Times New Roman" w:cs="Times New Roman"/>
          <w:lang w:val="en-US"/>
        </w:rPr>
        <w:t>Body composition as a predictor of physical performance in older age: a ten-year follow-up of the Helsinki Birth Cohort Study</w:t>
      </w:r>
    </w:p>
    <w:p w14:paraId="1E5BB80C" w14:textId="77777777" w:rsidR="00AD7037" w:rsidRPr="005C7441" w:rsidRDefault="00AD7037" w:rsidP="00AD7037">
      <w:pPr>
        <w:spacing w:line="480" w:lineRule="auto"/>
        <w:rPr>
          <w:rFonts w:cs="Times New Roman"/>
          <w:lang w:val="en-US"/>
        </w:rPr>
      </w:pPr>
    </w:p>
    <w:p w14:paraId="3FB067B8" w14:textId="77777777" w:rsidR="00AD7037" w:rsidRPr="005C7441" w:rsidRDefault="00AD7037" w:rsidP="00AD7037">
      <w:pPr>
        <w:spacing w:line="480" w:lineRule="auto"/>
        <w:rPr>
          <w:rFonts w:cs="Times New Roman"/>
          <w:vertAlign w:val="superscript"/>
          <w:lang w:val="fi-FI"/>
        </w:rPr>
      </w:pPr>
      <w:r w:rsidRPr="005C7441">
        <w:rPr>
          <w:rFonts w:cs="Times New Roman"/>
          <w:lang w:val="fi-FI"/>
        </w:rPr>
        <w:t>Tuija M. Mikkola,</w:t>
      </w:r>
      <w:r w:rsidRPr="005C7441">
        <w:rPr>
          <w:rFonts w:cs="Times New Roman"/>
          <w:vertAlign w:val="superscript"/>
          <w:lang w:val="fi-FI"/>
        </w:rPr>
        <w:t>1</w:t>
      </w:r>
      <w:r w:rsidRPr="005C7441">
        <w:rPr>
          <w:rFonts w:cs="Times New Roman"/>
          <w:lang w:val="fi-FI"/>
        </w:rPr>
        <w:t xml:space="preserve"> Mikaela B. von Bonsdorff,</w:t>
      </w:r>
      <w:r w:rsidRPr="005C7441">
        <w:rPr>
          <w:rFonts w:cs="Times New Roman"/>
          <w:vertAlign w:val="superscript"/>
          <w:lang w:val="fi-FI"/>
        </w:rPr>
        <w:t>1,2</w:t>
      </w:r>
      <w:r w:rsidRPr="005C7441">
        <w:rPr>
          <w:rFonts w:cs="Times New Roman"/>
          <w:lang w:val="fi-FI"/>
        </w:rPr>
        <w:t xml:space="preserve"> Minna K. Salonen,</w:t>
      </w:r>
      <w:r w:rsidRPr="005C7441">
        <w:rPr>
          <w:rFonts w:cs="Times New Roman"/>
          <w:vertAlign w:val="superscript"/>
          <w:lang w:val="fi-FI"/>
        </w:rPr>
        <w:t xml:space="preserve">1,3 </w:t>
      </w:r>
      <w:r w:rsidRPr="005C7441">
        <w:rPr>
          <w:rFonts w:cs="Times New Roman"/>
          <w:lang w:val="fi-FI"/>
        </w:rPr>
        <w:t>Mika Simonen,</w:t>
      </w:r>
      <w:r w:rsidRPr="005C7441">
        <w:rPr>
          <w:rFonts w:cs="Times New Roman"/>
          <w:vertAlign w:val="superscript"/>
          <w:lang w:val="fi-FI"/>
        </w:rPr>
        <w:t>4</w:t>
      </w:r>
      <w:r w:rsidRPr="005C7441">
        <w:rPr>
          <w:rFonts w:cs="Times New Roman"/>
          <w:lang w:val="fi-FI"/>
        </w:rPr>
        <w:t xml:space="preserve"> Pertti Pohjolainen,</w:t>
      </w:r>
      <w:r w:rsidRPr="005C7441">
        <w:rPr>
          <w:rFonts w:cs="Times New Roman"/>
          <w:vertAlign w:val="superscript"/>
          <w:lang w:val="fi-FI"/>
        </w:rPr>
        <w:t>5</w:t>
      </w:r>
      <w:r w:rsidRPr="005C7441">
        <w:rPr>
          <w:rFonts w:cs="Times New Roman"/>
          <w:lang w:val="fi-FI"/>
        </w:rPr>
        <w:t xml:space="preserve"> Clive Osmond,</w:t>
      </w:r>
      <w:r w:rsidRPr="005C7441">
        <w:rPr>
          <w:rFonts w:cs="Times New Roman"/>
          <w:vertAlign w:val="superscript"/>
          <w:lang w:val="fi-FI"/>
        </w:rPr>
        <w:t>6</w:t>
      </w:r>
      <w:r w:rsidRPr="005C7441">
        <w:rPr>
          <w:rFonts w:cs="Times New Roman"/>
          <w:lang w:val="fi-FI"/>
        </w:rPr>
        <w:t xml:space="preserve"> Mia-Maria Perälä,</w:t>
      </w:r>
      <w:r w:rsidRPr="005C7441">
        <w:rPr>
          <w:rFonts w:cs="Times New Roman"/>
          <w:vertAlign w:val="superscript"/>
          <w:lang w:val="fi-FI"/>
        </w:rPr>
        <w:t xml:space="preserve">1,3 </w:t>
      </w:r>
      <w:r w:rsidRPr="005C7441">
        <w:rPr>
          <w:rFonts w:cs="Times New Roman"/>
          <w:lang w:val="fi-FI"/>
        </w:rPr>
        <w:t>Taina Rantanen,</w:t>
      </w:r>
      <w:r w:rsidRPr="005C7441">
        <w:rPr>
          <w:rFonts w:cs="Times New Roman"/>
          <w:vertAlign w:val="superscript"/>
          <w:lang w:val="fi-FI"/>
        </w:rPr>
        <w:t>2</w:t>
      </w:r>
      <w:r w:rsidRPr="005C7441">
        <w:rPr>
          <w:rFonts w:cs="Times New Roman"/>
          <w:lang w:val="fi-FI"/>
        </w:rPr>
        <w:t xml:space="preserve"> Eero Kajantie,</w:t>
      </w:r>
      <w:r w:rsidRPr="005C7441">
        <w:rPr>
          <w:rFonts w:cs="Times New Roman"/>
          <w:vertAlign w:val="superscript"/>
          <w:lang w:val="fi-FI"/>
        </w:rPr>
        <w:t>3,7,8</w:t>
      </w:r>
      <w:r w:rsidRPr="005C7441">
        <w:rPr>
          <w:rFonts w:cs="Times New Roman"/>
          <w:lang w:val="fi-FI"/>
        </w:rPr>
        <w:t xml:space="preserve"> Johan G. Eriksson</w:t>
      </w:r>
      <w:r w:rsidRPr="005C7441">
        <w:rPr>
          <w:rFonts w:cs="Times New Roman"/>
          <w:vertAlign w:val="superscript"/>
          <w:lang w:val="fi-FI"/>
        </w:rPr>
        <w:t>1,3,9</w:t>
      </w:r>
    </w:p>
    <w:p w14:paraId="6D87E2FF" w14:textId="77777777" w:rsidR="00AD7037" w:rsidRPr="005C7441" w:rsidRDefault="00AD7037" w:rsidP="00AD7037">
      <w:pPr>
        <w:spacing w:line="480" w:lineRule="auto"/>
        <w:rPr>
          <w:rFonts w:cs="Times New Roman"/>
          <w:lang w:val="en-US"/>
        </w:rPr>
      </w:pPr>
      <w:r w:rsidRPr="005C7441">
        <w:rPr>
          <w:rFonts w:cs="Times New Roman"/>
          <w:vertAlign w:val="superscript"/>
          <w:lang w:val="en-US"/>
        </w:rPr>
        <w:t>1</w:t>
      </w:r>
      <w:r w:rsidRPr="005C7441">
        <w:rPr>
          <w:rFonts w:cs="Times New Roman"/>
          <w:lang w:val="en-US"/>
        </w:rPr>
        <w:t xml:space="preserve">Folkhälsan Research Center, Helsinki, Finland; </w:t>
      </w:r>
      <w:r w:rsidRPr="005C7441">
        <w:rPr>
          <w:rFonts w:cs="Times New Roman"/>
          <w:vertAlign w:val="superscript"/>
          <w:lang w:val="en-US"/>
        </w:rPr>
        <w:t>2</w:t>
      </w:r>
      <w:r w:rsidRPr="005C7441">
        <w:rPr>
          <w:rFonts w:cs="Times New Roman"/>
          <w:lang w:val="en-US"/>
        </w:rPr>
        <w:t xml:space="preserve">Gerontology Research Center, Faculty of Sport and Health Sciences, University of Jyvaskyla, Jyvaskyla. Finland; </w:t>
      </w:r>
      <w:r w:rsidRPr="005C7441">
        <w:rPr>
          <w:rFonts w:cs="Times New Roman"/>
          <w:vertAlign w:val="superscript"/>
          <w:lang w:val="en-US"/>
        </w:rPr>
        <w:t>3</w:t>
      </w:r>
      <w:r w:rsidRPr="005C7441">
        <w:rPr>
          <w:rFonts w:cs="Times New Roman"/>
          <w:lang w:val="en-US"/>
        </w:rPr>
        <w:t xml:space="preserve">Chronic Disease Prevention Unit, National Institute for Health and Welfare, Helsinki, Finland; </w:t>
      </w:r>
      <w:r w:rsidRPr="005C7441">
        <w:rPr>
          <w:rFonts w:cs="Times New Roman"/>
          <w:vertAlign w:val="superscript"/>
          <w:lang w:val="en-US"/>
        </w:rPr>
        <w:t>4</w:t>
      </w:r>
      <w:r w:rsidRPr="005C7441">
        <w:rPr>
          <w:rFonts w:cs="Times New Roman"/>
          <w:lang w:val="en-US"/>
        </w:rPr>
        <w:t xml:space="preserve">Centre of Excellence in Research on Intersubjectivity in Interaction, University of Helsinki, Helsinki, Finland; </w:t>
      </w:r>
      <w:r w:rsidRPr="005C7441">
        <w:rPr>
          <w:rFonts w:cs="Times New Roman"/>
          <w:vertAlign w:val="superscript"/>
          <w:lang w:val="en-US"/>
        </w:rPr>
        <w:t>5</w:t>
      </w:r>
      <w:r w:rsidRPr="005C7441">
        <w:rPr>
          <w:rFonts w:cs="Times New Roman"/>
          <w:lang w:val="en-US"/>
        </w:rPr>
        <w:t xml:space="preserve">Age Institute, Helsinki, Finland; </w:t>
      </w:r>
      <w:r w:rsidRPr="005C7441">
        <w:rPr>
          <w:rFonts w:cs="Times New Roman"/>
          <w:vertAlign w:val="superscript"/>
          <w:lang w:val="en-US"/>
        </w:rPr>
        <w:t>6</w:t>
      </w:r>
      <w:r w:rsidRPr="005C7441">
        <w:rPr>
          <w:rFonts w:cs="Times New Roman"/>
          <w:lang w:val="en-US"/>
        </w:rPr>
        <w:t xml:space="preserve">MRC Lifecourse Epidemiology Unit, University of Southampton, Southampton, United Kingdom; </w:t>
      </w:r>
      <w:r w:rsidRPr="005C7441">
        <w:rPr>
          <w:rFonts w:cs="Times New Roman"/>
          <w:vertAlign w:val="superscript"/>
          <w:lang w:val="en-US"/>
        </w:rPr>
        <w:t>7</w:t>
      </w:r>
      <w:r w:rsidRPr="005C7441">
        <w:rPr>
          <w:rFonts w:cs="Times New Roman"/>
          <w:lang w:val="en-US"/>
        </w:rPr>
        <w:t xml:space="preserve">Children’s Hospital, Helsinki University Hospital and University of Helsinki, Helsinki, Finland; </w:t>
      </w:r>
      <w:r w:rsidRPr="005C7441">
        <w:rPr>
          <w:rFonts w:cs="Times New Roman"/>
          <w:vertAlign w:val="superscript"/>
          <w:lang w:val="en-US"/>
        </w:rPr>
        <w:t>8</w:t>
      </w:r>
      <w:r w:rsidRPr="005C7441">
        <w:rPr>
          <w:lang w:val="en-US"/>
        </w:rPr>
        <w:t>P</w:t>
      </w:r>
      <w:r w:rsidRPr="005C7441">
        <w:rPr>
          <w:rFonts w:cs="Times New Roman"/>
          <w:lang w:val="en-US"/>
        </w:rPr>
        <w:t xml:space="preserve">EDEGO Research Unit, MRC Oulu, Oulu University Hospital and University of Oulu, Oulu, Finland; </w:t>
      </w:r>
      <w:r w:rsidRPr="005C7441">
        <w:rPr>
          <w:rFonts w:cs="Times New Roman"/>
          <w:vertAlign w:val="superscript"/>
          <w:lang w:val="en-US"/>
        </w:rPr>
        <w:t>9</w:t>
      </w:r>
      <w:r w:rsidRPr="005C7441">
        <w:rPr>
          <w:rFonts w:cs="Times New Roman"/>
          <w:lang w:val="en-US"/>
        </w:rPr>
        <w:t>Department of General Practice and Primary Health Care, University of Helsinki and Helsinki University Hospital, Helsinki, Finland</w:t>
      </w:r>
    </w:p>
    <w:p w14:paraId="111C32B9" w14:textId="77777777" w:rsidR="00AD7037" w:rsidRPr="005C7441" w:rsidRDefault="00AD7037" w:rsidP="00AD7037">
      <w:pPr>
        <w:spacing w:line="480" w:lineRule="auto"/>
        <w:rPr>
          <w:rFonts w:cs="Times New Roman"/>
          <w:b/>
          <w:lang w:val="en-US"/>
        </w:rPr>
      </w:pPr>
    </w:p>
    <w:p w14:paraId="01D28DD8" w14:textId="77777777" w:rsidR="00AD7037" w:rsidRPr="005C7441" w:rsidRDefault="00AD7037" w:rsidP="00AD7037">
      <w:pPr>
        <w:spacing w:line="480" w:lineRule="auto"/>
        <w:rPr>
          <w:rFonts w:cs="Times New Roman"/>
          <w:b/>
          <w:lang w:val="en-US"/>
        </w:rPr>
      </w:pPr>
      <w:r w:rsidRPr="005C7441">
        <w:rPr>
          <w:rFonts w:cs="Times New Roman"/>
          <w:b/>
          <w:lang w:val="en-US"/>
        </w:rPr>
        <w:t xml:space="preserve">Corresponding author: </w:t>
      </w:r>
    </w:p>
    <w:p w14:paraId="05985883" w14:textId="77777777" w:rsidR="00AD7037" w:rsidRPr="005C7441" w:rsidRDefault="00AD7037" w:rsidP="00AD7037">
      <w:pPr>
        <w:spacing w:line="480" w:lineRule="auto"/>
        <w:rPr>
          <w:rFonts w:cs="Times New Roman"/>
          <w:lang w:val="en-US"/>
        </w:rPr>
      </w:pPr>
      <w:r w:rsidRPr="005C7441">
        <w:rPr>
          <w:rFonts w:cs="Times New Roman"/>
          <w:lang w:val="en-US"/>
        </w:rPr>
        <w:t xml:space="preserve">Tuija Mikkola </w:t>
      </w:r>
    </w:p>
    <w:p w14:paraId="4088402E" w14:textId="77777777" w:rsidR="00AD7037" w:rsidRPr="005C7441" w:rsidRDefault="00AD7037" w:rsidP="00AD7037">
      <w:pPr>
        <w:spacing w:line="480" w:lineRule="auto"/>
        <w:rPr>
          <w:rFonts w:cs="Times New Roman"/>
          <w:lang w:val="en-US"/>
        </w:rPr>
      </w:pPr>
      <w:r w:rsidRPr="005C7441">
        <w:rPr>
          <w:rFonts w:cs="Times New Roman"/>
          <w:lang w:val="en-US"/>
        </w:rPr>
        <w:t>Folkhälsan Research Center</w:t>
      </w:r>
    </w:p>
    <w:p w14:paraId="46130416" w14:textId="77777777" w:rsidR="00AD7037" w:rsidRPr="005C7441" w:rsidRDefault="00AD7037" w:rsidP="00AD7037">
      <w:pPr>
        <w:spacing w:line="480" w:lineRule="auto"/>
        <w:rPr>
          <w:rFonts w:cs="Times New Roman"/>
          <w:lang w:val="fi-FI"/>
        </w:rPr>
      </w:pPr>
      <w:r w:rsidRPr="005C7441">
        <w:rPr>
          <w:rFonts w:cs="Times New Roman"/>
          <w:lang w:val="fi-FI"/>
        </w:rPr>
        <w:lastRenderedPageBreak/>
        <w:t>Topeliuksenkatu 20</w:t>
      </w:r>
    </w:p>
    <w:p w14:paraId="62909350" w14:textId="77777777" w:rsidR="00AD7037" w:rsidRPr="005C7441" w:rsidRDefault="00AD7037" w:rsidP="00AD7037">
      <w:pPr>
        <w:spacing w:line="480" w:lineRule="auto"/>
        <w:rPr>
          <w:rFonts w:cs="Times New Roman"/>
          <w:lang w:val="fi-FI"/>
        </w:rPr>
      </w:pPr>
      <w:r w:rsidRPr="005C7441">
        <w:rPr>
          <w:rFonts w:cs="Times New Roman"/>
          <w:lang w:val="fi-FI"/>
        </w:rPr>
        <w:t>FI-00250 Helsinki</w:t>
      </w:r>
    </w:p>
    <w:p w14:paraId="5F703D4D" w14:textId="77777777" w:rsidR="00AD7037" w:rsidRPr="00AD7037" w:rsidRDefault="00AD7037" w:rsidP="00AD7037">
      <w:pPr>
        <w:spacing w:line="480" w:lineRule="auto"/>
        <w:rPr>
          <w:rFonts w:cs="Times New Roman"/>
        </w:rPr>
      </w:pPr>
      <w:r w:rsidRPr="00AD7037">
        <w:rPr>
          <w:rFonts w:cs="Times New Roman"/>
        </w:rPr>
        <w:t>FINLAND</w:t>
      </w:r>
    </w:p>
    <w:p w14:paraId="6FEC999F" w14:textId="77777777" w:rsidR="00AD7037" w:rsidRPr="00AD7037" w:rsidRDefault="00AD7037" w:rsidP="00AD7037">
      <w:pPr>
        <w:spacing w:line="480" w:lineRule="auto"/>
        <w:rPr>
          <w:rFonts w:cs="Times New Roman"/>
        </w:rPr>
      </w:pPr>
      <w:r w:rsidRPr="00AD7037">
        <w:rPr>
          <w:rFonts w:cs="Times New Roman"/>
        </w:rPr>
        <w:t>Tel. +358 44 488 3045</w:t>
      </w:r>
    </w:p>
    <w:p w14:paraId="62CE631E" w14:textId="77777777" w:rsidR="00AD7037" w:rsidRPr="00AD7037" w:rsidRDefault="00AD7037" w:rsidP="00AD7037">
      <w:pPr>
        <w:spacing w:line="480" w:lineRule="auto"/>
        <w:rPr>
          <w:rFonts w:eastAsiaTheme="majorEastAsia" w:cs="Times New Roman"/>
          <w:color w:val="2E74B5" w:themeColor="accent1" w:themeShade="BF"/>
          <w:sz w:val="26"/>
          <w:szCs w:val="26"/>
        </w:rPr>
      </w:pPr>
      <w:r w:rsidRPr="00AD7037">
        <w:rPr>
          <w:rFonts w:cs="Times New Roman"/>
        </w:rPr>
        <w:t>tuija.mikkola@folkhalsan.fi</w:t>
      </w:r>
    </w:p>
    <w:p w14:paraId="22BD6791" w14:textId="77777777" w:rsidR="00AD7037" w:rsidRPr="00AD7037" w:rsidRDefault="00AD7037" w:rsidP="00AD7037"/>
    <w:p w14:paraId="573AEE35" w14:textId="77777777" w:rsidR="00AD7037" w:rsidRPr="00AD7037" w:rsidRDefault="00AD7037" w:rsidP="00AD7037">
      <w:pPr>
        <w:spacing w:line="480" w:lineRule="auto"/>
      </w:pPr>
    </w:p>
    <w:p w14:paraId="24116DBC" w14:textId="77777777" w:rsidR="00AD7037" w:rsidRDefault="00AD7037">
      <w:pPr>
        <w:rPr>
          <w:rFonts w:eastAsiaTheme="majorEastAsia" w:cs="Times New Roman"/>
          <w:color w:val="2E74B5" w:themeColor="accent1" w:themeShade="BF"/>
          <w:sz w:val="26"/>
          <w:szCs w:val="26"/>
        </w:rPr>
      </w:pPr>
      <w:r>
        <w:rPr>
          <w:rFonts w:cs="Times New Roman"/>
        </w:rPr>
        <w:br w:type="page"/>
      </w:r>
    </w:p>
    <w:p w14:paraId="5B9EA235" w14:textId="3E281DF1" w:rsidR="007E0C16" w:rsidRPr="000A0D8B" w:rsidRDefault="00F746BA" w:rsidP="00DF32E5">
      <w:pPr>
        <w:pStyle w:val="Heading2"/>
        <w:spacing w:line="480" w:lineRule="auto"/>
        <w:rPr>
          <w:rFonts w:cs="Times New Roman"/>
          <w:lang w:val="en-US"/>
        </w:rPr>
      </w:pPr>
      <w:r w:rsidRPr="000A0D8B">
        <w:rPr>
          <w:rFonts w:cs="Times New Roman"/>
          <w:lang w:val="en-US"/>
        </w:rPr>
        <w:lastRenderedPageBreak/>
        <w:t>Abstract</w:t>
      </w:r>
    </w:p>
    <w:p w14:paraId="28208023" w14:textId="5F133B3F" w:rsidR="00491033" w:rsidRPr="000A0D8B" w:rsidRDefault="00491033" w:rsidP="00491033">
      <w:pPr>
        <w:spacing w:line="480" w:lineRule="auto"/>
        <w:rPr>
          <w:b/>
          <w:lang w:val="en-US"/>
        </w:rPr>
      </w:pPr>
      <w:r w:rsidRPr="000A0D8B">
        <w:rPr>
          <w:b/>
          <w:lang w:val="en-US"/>
        </w:rPr>
        <w:t>Background</w:t>
      </w:r>
    </w:p>
    <w:p w14:paraId="01E0982F" w14:textId="594ED126" w:rsidR="00491033" w:rsidRPr="000A0D8B" w:rsidRDefault="00E06F64" w:rsidP="00491033">
      <w:pPr>
        <w:spacing w:line="480" w:lineRule="auto"/>
        <w:rPr>
          <w:lang w:val="en-US"/>
        </w:rPr>
      </w:pPr>
      <w:r w:rsidRPr="000A0D8B">
        <w:rPr>
          <w:lang w:val="en-US"/>
        </w:rPr>
        <w:t>This</w:t>
      </w:r>
      <w:r w:rsidR="00491033" w:rsidRPr="000A0D8B">
        <w:rPr>
          <w:lang w:val="en-US"/>
        </w:rPr>
        <w:t xml:space="preserve"> study assess</w:t>
      </w:r>
      <w:r w:rsidRPr="000A0D8B">
        <w:rPr>
          <w:lang w:val="en-US"/>
        </w:rPr>
        <w:t>ed</w:t>
      </w:r>
      <w:r w:rsidR="00491033" w:rsidRPr="000A0D8B">
        <w:rPr>
          <w:lang w:val="en-US"/>
        </w:rPr>
        <w:t xml:space="preserve"> how different measures of body composition predict physical performance ten years later among older adults.</w:t>
      </w:r>
    </w:p>
    <w:p w14:paraId="203AF1E8" w14:textId="77777777" w:rsidR="00491033" w:rsidRPr="000A0D8B" w:rsidRDefault="00491033" w:rsidP="00491033">
      <w:pPr>
        <w:spacing w:line="480" w:lineRule="auto"/>
        <w:rPr>
          <w:rFonts w:cs="Times New Roman"/>
          <w:b/>
          <w:lang w:val="en-US"/>
        </w:rPr>
      </w:pPr>
      <w:r w:rsidRPr="000A0D8B">
        <w:rPr>
          <w:rFonts w:cs="Times New Roman"/>
          <w:b/>
          <w:lang w:val="en-US"/>
        </w:rPr>
        <w:t>Methods</w:t>
      </w:r>
    </w:p>
    <w:p w14:paraId="105F18EB" w14:textId="5AD2DF45" w:rsidR="00491033" w:rsidRPr="000A0D8B" w:rsidRDefault="00491033" w:rsidP="00491033">
      <w:pPr>
        <w:spacing w:line="480" w:lineRule="auto"/>
        <w:rPr>
          <w:rFonts w:cs="Times New Roman"/>
          <w:lang w:val="en-US"/>
        </w:rPr>
      </w:pPr>
      <w:r w:rsidRPr="000A0D8B">
        <w:rPr>
          <w:rFonts w:cs="Times New Roman"/>
          <w:lang w:val="en-US"/>
        </w:rPr>
        <w:t>The participants were 1076 men and women aged 57 to 70 years</w:t>
      </w:r>
      <w:r w:rsidR="00E06F64" w:rsidRPr="000A0D8B">
        <w:rPr>
          <w:rFonts w:cs="Times New Roman"/>
          <w:lang w:val="en-US"/>
        </w:rPr>
        <w:t xml:space="preserve">. </w:t>
      </w:r>
      <w:r w:rsidRPr="000A0D8B">
        <w:rPr>
          <w:rFonts w:cs="Times New Roman"/>
          <w:lang w:val="en-US"/>
        </w:rPr>
        <w:t xml:space="preserve">Body mass index (BMI), waist circumference, and body composition (bioelectrical impedance analysis) were measured at baseline and physical performance (Senior Fitness Test) ten years later. </w:t>
      </w:r>
      <w:r w:rsidR="00E06F64" w:rsidRPr="000A0D8B">
        <w:rPr>
          <w:rFonts w:cs="Times New Roman"/>
          <w:lang w:val="en-US"/>
        </w:rPr>
        <w:t>L</w:t>
      </w:r>
      <w:r w:rsidRPr="000A0D8B">
        <w:rPr>
          <w:rFonts w:cs="Times New Roman"/>
          <w:lang w:val="en-US"/>
        </w:rPr>
        <w:t>inear regression analyses</w:t>
      </w:r>
      <w:r w:rsidR="00E06F64" w:rsidRPr="000A0D8B">
        <w:rPr>
          <w:rFonts w:cs="Times New Roman"/>
          <w:lang w:val="en-US"/>
        </w:rPr>
        <w:t xml:space="preserve"> were</w:t>
      </w:r>
      <w:r w:rsidRPr="000A0D8B">
        <w:rPr>
          <w:rFonts w:cs="Times New Roman"/>
          <w:lang w:val="en-US"/>
        </w:rPr>
        <w:t xml:space="preserve"> adjusted for </w:t>
      </w:r>
      <w:r w:rsidRPr="000A0D8B">
        <w:rPr>
          <w:lang w:val="en-US"/>
        </w:rPr>
        <w:t xml:space="preserve">age, education, smoking, duration of the </w:t>
      </w:r>
      <w:r w:rsidR="00E06F64" w:rsidRPr="000A0D8B">
        <w:rPr>
          <w:lang w:val="en-US"/>
        </w:rPr>
        <w:t>follow-up</w:t>
      </w:r>
      <w:r w:rsidRPr="000A0D8B">
        <w:rPr>
          <w:lang w:val="en-US"/>
        </w:rPr>
        <w:t xml:space="preserve"> and physical activity. </w:t>
      </w:r>
    </w:p>
    <w:p w14:paraId="2B4BAC5D" w14:textId="77777777" w:rsidR="00491033" w:rsidRPr="000A0D8B" w:rsidRDefault="00491033" w:rsidP="00491033">
      <w:pPr>
        <w:spacing w:line="480" w:lineRule="auto"/>
        <w:rPr>
          <w:rFonts w:cs="Times New Roman"/>
          <w:b/>
          <w:lang w:val="en-US"/>
        </w:rPr>
      </w:pPr>
      <w:r w:rsidRPr="000A0D8B">
        <w:rPr>
          <w:rFonts w:cs="Times New Roman"/>
          <w:b/>
          <w:lang w:val="en-US"/>
        </w:rPr>
        <w:t>Results</w:t>
      </w:r>
    </w:p>
    <w:p w14:paraId="11204015" w14:textId="12BD6C41" w:rsidR="00491033" w:rsidRPr="000A0D8B" w:rsidRDefault="00491033" w:rsidP="00491033">
      <w:pPr>
        <w:spacing w:line="480" w:lineRule="auto"/>
        <w:rPr>
          <w:rFonts w:eastAsia="Times New Roman" w:cs="Times New Roman"/>
          <w:color w:val="000000"/>
          <w:szCs w:val="24"/>
          <w:lang w:val="en-US"/>
        </w:rPr>
      </w:pPr>
      <w:r w:rsidRPr="000A0D8B">
        <w:rPr>
          <w:rFonts w:cs="Times New Roman"/>
          <w:lang w:val="en-US"/>
        </w:rPr>
        <w:t>Greater BMI, waist circumference, fat mass, and percent body fat were associated with poorer physical performance in both sexes (standardized regression coefficient [β] from -0.32 to -0.40, p&lt;0.001). L</w:t>
      </w:r>
      <w:r w:rsidRPr="000A0D8B">
        <w:rPr>
          <w:lang w:val="en-US"/>
        </w:rPr>
        <w:t>ean mass to BMI ratio was positively associated with later physical performance (</w:t>
      </w:r>
      <w:r w:rsidRPr="000A0D8B">
        <w:rPr>
          <w:rFonts w:eastAsia="Times New Roman" w:cs="Times New Roman"/>
          <w:color w:val="000000"/>
          <w:szCs w:val="24"/>
          <w:lang w:val="en-US"/>
        </w:rPr>
        <w:t>β=0.31 in men, β=0.30 in women, p&lt;0.001)</w:t>
      </w:r>
      <w:r w:rsidRPr="000A0D8B">
        <w:rPr>
          <w:lang w:val="en-US"/>
        </w:rPr>
        <w:t>.</w:t>
      </w:r>
      <w:r w:rsidRPr="000A0D8B">
        <w:rPr>
          <w:rFonts w:cs="Times New Roman"/>
          <w:lang w:val="en-US"/>
        </w:rPr>
        <w:t xml:space="preserve"> </w:t>
      </w:r>
      <w:r w:rsidR="003D592C" w:rsidRPr="000A0D8B">
        <w:rPr>
          <w:rFonts w:cs="Times New Roman"/>
          <w:lang w:val="en-US"/>
        </w:rPr>
        <w:t>F</w:t>
      </w:r>
      <w:r w:rsidRPr="000A0D8B">
        <w:rPr>
          <w:rFonts w:cs="Times New Roman"/>
          <w:lang w:val="en-US"/>
        </w:rPr>
        <w:t>at-free mass index (lean mass/height</w:t>
      </w:r>
      <w:r w:rsidRPr="000A0D8B">
        <w:rPr>
          <w:rFonts w:cs="Times New Roman"/>
          <w:vertAlign w:val="superscript"/>
          <w:lang w:val="en-US"/>
        </w:rPr>
        <w:t>2</w:t>
      </w:r>
      <w:r w:rsidR="009E6F86" w:rsidRPr="000A0D8B">
        <w:rPr>
          <w:rFonts w:cs="Times New Roman"/>
          <w:lang w:val="en-US"/>
        </w:rPr>
        <w:t xml:space="preserve">) </w:t>
      </w:r>
      <w:r w:rsidR="00282662" w:rsidRPr="000A0D8B">
        <w:rPr>
          <w:rFonts w:cs="Times New Roman"/>
          <w:lang w:val="en-US"/>
        </w:rPr>
        <w:t>in both sexes and lean mass</w:t>
      </w:r>
      <w:r w:rsidR="008339B2" w:rsidRPr="000A0D8B">
        <w:rPr>
          <w:rFonts w:cs="Times New Roman"/>
          <w:lang w:val="en-US"/>
        </w:rPr>
        <w:t xml:space="preserve"> in women</w:t>
      </w:r>
      <w:r w:rsidR="00282662" w:rsidRPr="000A0D8B">
        <w:rPr>
          <w:rFonts w:cs="Times New Roman"/>
          <w:lang w:val="en-US"/>
        </w:rPr>
        <w:t xml:space="preserve"> were</w:t>
      </w:r>
      <w:r w:rsidR="009E6F86" w:rsidRPr="000A0D8B">
        <w:rPr>
          <w:rFonts w:cs="Times New Roman"/>
          <w:lang w:val="en-US"/>
        </w:rPr>
        <w:t xml:space="preserve"> </w:t>
      </w:r>
      <w:r w:rsidRPr="000A0D8B">
        <w:rPr>
          <w:rFonts w:cs="Times New Roman"/>
          <w:lang w:val="en-US"/>
        </w:rPr>
        <w:t xml:space="preserve">negatively associated with later physical performance. </w:t>
      </w:r>
      <w:r w:rsidR="00282662" w:rsidRPr="000A0D8B">
        <w:rPr>
          <w:rFonts w:cs="Times New Roman"/>
          <w:lang w:val="en-US"/>
        </w:rPr>
        <w:t>Lean mass residual after accounting for the effect of height and fat mass was not associated with physical performance.</w:t>
      </w:r>
    </w:p>
    <w:p w14:paraId="16119612" w14:textId="77777777" w:rsidR="007466C6" w:rsidRPr="000A0D8B" w:rsidRDefault="007466C6" w:rsidP="00491033">
      <w:pPr>
        <w:spacing w:line="480" w:lineRule="auto"/>
        <w:rPr>
          <w:lang w:val="en-US"/>
        </w:rPr>
      </w:pPr>
    </w:p>
    <w:p w14:paraId="0792B47B" w14:textId="77777777" w:rsidR="007466C6" w:rsidRPr="000A0D8B" w:rsidRDefault="00491033" w:rsidP="00491033">
      <w:pPr>
        <w:spacing w:line="480" w:lineRule="auto"/>
        <w:rPr>
          <w:rFonts w:cs="Times New Roman"/>
          <w:b/>
          <w:lang w:val="en-US"/>
        </w:rPr>
      </w:pPr>
      <w:r w:rsidRPr="000A0D8B">
        <w:rPr>
          <w:rFonts w:cs="Times New Roman"/>
          <w:b/>
          <w:lang w:val="en-US"/>
        </w:rPr>
        <w:t>Conclusions</w:t>
      </w:r>
    </w:p>
    <w:p w14:paraId="510468B8" w14:textId="57E4D478" w:rsidR="00491033" w:rsidRPr="000A0D8B" w:rsidRDefault="00491033" w:rsidP="00491033">
      <w:pPr>
        <w:spacing w:line="480" w:lineRule="auto"/>
        <w:rPr>
          <w:lang w:val="en-US"/>
        </w:rPr>
      </w:pPr>
      <w:r w:rsidRPr="000A0D8B">
        <w:rPr>
          <w:lang w:val="en-US"/>
        </w:rPr>
        <w:lastRenderedPageBreak/>
        <w:t xml:space="preserve">Among older adults, higher measures of adiposity </w:t>
      </w:r>
      <w:r w:rsidR="00E06F64" w:rsidRPr="000A0D8B">
        <w:rPr>
          <w:lang w:val="en-US"/>
        </w:rPr>
        <w:t>predicted</w:t>
      </w:r>
      <w:r w:rsidRPr="000A0D8B">
        <w:rPr>
          <w:lang w:val="en-US"/>
        </w:rPr>
        <w:t xml:space="preserve"> poorer physical performance ten years later</w:t>
      </w:r>
      <w:r w:rsidR="005859CD" w:rsidRPr="000A0D8B">
        <w:rPr>
          <w:lang w:val="en-US"/>
        </w:rPr>
        <w:t xml:space="preserve"> whereas</w:t>
      </w:r>
      <w:r w:rsidRPr="000A0D8B">
        <w:rPr>
          <w:lang w:val="en-US"/>
        </w:rPr>
        <w:t xml:space="preserve"> lean mass was associated with physical performance </w:t>
      </w:r>
      <w:r w:rsidR="00442DBC" w:rsidRPr="000A0D8B">
        <w:rPr>
          <w:lang w:val="en-US"/>
        </w:rPr>
        <w:t>in a counter</w:t>
      </w:r>
      <w:r w:rsidR="005859CD" w:rsidRPr="000A0D8B">
        <w:rPr>
          <w:lang w:val="en-US"/>
        </w:rPr>
        <w:t>intuitive manner</w:t>
      </w:r>
      <w:r w:rsidRPr="000A0D8B">
        <w:rPr>
          <w:lang w:val="en-US"/>
        </w:rPr>
        <w:t>. The results can be used when appraising usefulness of body composition indicators for definition of sarcopenic obesity.</w:t>
      </w:r>
    </w:p>
    <w:p w14:paraId="7BD53DCD" w14:textId="5967935A" w:rsidR="00491033" w:rsidRPr="000A0D8B" w:rsidRDefault="00491033" w:rsidP="00491033">
      <w:pPr>
        <w:spacing w:line="480" w:lineRule="auto"/>
        <w:rPr>
          <w:lang w:val="en-US"/>
        </w:rPr>
      </w:pPr>
      <w:r w:rsidRPr="000A0D8B">
        <w:rPr>
          <w:b/>
          <w:lang w:val="en-US"/>
        </w:rPr>
        <w:t>Key words:</w:t>
      </w:r>
      <w:r w:rsidR="00C64036" w:rsidRPr="000A0D8B">
        <w:rPr>
          <w:lang w:val="en-US"/>
        </w:rPr>
        <w:t xml:space="preserve"> physical performance, body composition, obesity, lean mass</w:t>
      </w:r>
    </w:p>
    <w:p w14:paraId="1E83EBAF" w14:textId="77777777" w:rsidR="00491033" w:rsidRPr="000A0D8B" w:rsidRDefault="00491033">
      <w:pPr>
        <w:rPr>
          <w:rFonts w:eastAsiaTheme="majorEastAsia" w:cs="Times New Roman"/>
          <w:color w:val="2E74B5" w:themeColor="accent1" w:themeShade="BF"/>
          <w:sz w:val="26"/>
          <w:szCs w:val="26"/>
          <w:lang w:val="en-US"/>
        </w:rPr>
      </w:pPr>
      <w:r w:rsidRPr="000A0D8B">
        <w:rPr>
          <w:rFonts w:cs="Times New Roman"/>
          <w:lang w:val="en-US"/>
        </w:rPr>
        <w:br w:type="page"/>
      </w:r>
    </w:p>
    <w:p w14:paraId="27FF4DDE" w14:textId="4E39E7F1" w:rsidR="00F746BA" w:rsidRPr="000A0D8B" w:rsidRDefault="00F746BA" w:rsidP="00BE6152">
      <w:pPr>
        <w:pStyle w:val="Heading2"/>
        <w:numPr>
          <w:ilvl w:val="0"/>
          <w:numId w:val="5"/>
        </w:numPr>
        <w:spacing w:line="480" w:lineRule="auto"/>
        <w:rPr>
          <w:rFonts w:cs="Times New Roman"/>
          <w:lang w:val="en-US"/>
        </w:rPr>
      </w:pPr>
      <w:r w:rsidRPr="000A0D8B">
        <w:rPr>
          <w:rFonts w:cs="Times New Roman"/>
          <w:lang w:val="en-US"/>
        </w:rPr>
        <w:lastRenderedPageBreak/>
        <w:t>Introduction</w:t>
      </w:r>
    </w:p>
    <w:p w14:paraId="1538D488" w14:textId="38D80535" w:rsidR="00BF3D51" w:rsidRPr="000A0D8B" w:rsidRDefault="00502964" w:rsidP="007F6DAB">
      <w:pPr>
        <w:spacing w:line="480" w:lineRule="auto"/>
        <w:rPr>
          <w:lang w:val="en-US"/>
        </w:rPr>
      </w:pPr>
      <w:r w:rsidRPr="000A0D8B">
        <w:rPr>
          <w:lang w:val="en-US"/>
        </w:rPr>
        <w:t>It has been suggested that s</w:t>
      </w:r>
      <w:r w:rsidR="00BB7A17" w:rsidRPr="000A0D8B">
        <w:rPr>
          <w:lang w:val="en-US"/>
        </w:rPr>
        <w:t xml:space="preserve">arcopenic obesity </w:t>
      </w:r>
      <w:r w:rsidRPr="000A0D8B">
        <w:rPr>
          <w:lang w:val="en-US"/>
        </w:rPr>
        <w:t>is</w:t>
      </w:r>
      <w:r w:rsidR="00BB7A17" w:rsidRPr="000A0D8B">
        <w:rPr>
          <w:lang w:val="en-US"/>
        </w:rPr>
        <w:t xml:space="preserve"> an important </w:t>
      </w:r>
      <w:r w:rsidR="006D6B30" w:rsidRPr="000A0D8B">
        <w:rPr>
          <w:lang w:val="en-US"/>
        </w:rPr>
        <w:t>risk factor for morbidity</w:t>
      </w:r>
      <w:r w:rsidR="00BB7A17" w:rsidRPr="000A0D8B">
        <w:rPr>
          <w:lang w:val="en-US"/>
        </w:rPr>
        <w:t xml:space="preserve"> and </w:t>
      </w:r>
      <w:r w:rsidR="006D6B30" w:rsidRPr="000A0D8B">
        <w:rPr>
          <w:lang w:val="en-US"/>
        </w:rPr>
        <w:t>disability</w:t>
      </w:r>
      <w:r w:rsidR="00BB7A17" w:rsidRPr="000A0D8B">
        <w:rPr>
          <w:lang w:val="en-US"/>
        </w:rPr>
        <w:t xml:space="preserve"> in older </w:t>
      </w:r>
      <w:r w:rsidRPr="000A0D8B">
        <w:rPr>
          <w:lang w:val="en-US"/>
        </w:rPr>
        <w:t>age</w:t>
      </w:r>
      <w:r w:rsidR="009303EC" w:rsidRPr="000A0D8B">
        <w:rPr>
          <w:lang w:val="en-US"/>
        </w:rPr>
        <w:t xml:space="preserve"> </w:t>
      </w:r>
      <w:r w:rsidR="00E73875" w:rsidRPr="000A0D8B">
        <w:rPr>
          <w:lang w:val="en-US"/>
        </w:rPr>
        <w:fldChar w:fldCharType="begin" w:fldLock="1"/>
      </w:r>
      <w:r w:rsidR="00521832" w:rsidRPr="000A0D8B">
        <w:rPr>
          <w:lang w:val="en-US"/>
        </w:rPr>
        <w:instrText>ADDIN CSL_CITATION { "citationItems" : [ { "id" : "ITEM-1", "itemData" : { "DOI" : "10.1097/MCO.0b013e328312c37d", "ISSN" : "1363-1950", "PMID" : "18827572", "abstract" : "PURPOSE OF REVIEW Older obese persons with decreased muscle mass or strength are at special risk for adverse outcomes. We discuss potential pathways to muscle impairment in obese individuals and the consequences that joint obesity and muscle impairment may have on health and disability. Tantamount to this discussion is whether low muscle mass or, rather, muscle weakness should be used for the definition. RECENT FINDINGS Excess energy intake, physical inactivity, low-grade inflammation, insulin resistance and changes in hormonal milieu may lead to the development of so-called 'sarcopenic obesity'. It was originally believed that the culprit of age-related muscle weakness was a reduction in muscle mass, but it is now clear that changes in muscle composition and quality are predominant. We propose that the risk of adverse outcomes, such as functional limitation and mortality, is better estimated by considering jointly obesity and muscle strength rather than obesity and muscle mass and the term 'sarcopenic obesity' should be revisited. SUMMARY Recognition of obese patients who have associated muscle problems is an essential goal for clinicians. Further research is needed to identify new target for prevention and cure of this important geriatric syndrome.", "author" : [ { "dropping-particle" : "", "family" : "Stenholm", "given" : "Sari", "non-dropping-particle" : "", "parse-names" : false, "suffix" : "" }, { "dropping-particle" : "", "family" : "Harris", "given" : "Tamara B", "non-dropping-particle" : "", "parse-names" : false, "suffix" : "" }, { "dropping-particle" : "", "family" : "Rantanen", "given" : "Taina", "non-dropping-particle" : "", "parse-names" : false, "suffix" : "" }, { "dropping-particle" : "", "family" : "Visser", "given" : "Marjolein", "non-dropping-particle" : "", "parse-names" : false, "suffix" : "" }, { "dropping-particle" : "", "family" : "Kritchevsky", "given" : "Stephen B", "non-dropping-particle" : "", "parse-names" : false, "suffix" : "" }, { "dropping-particle" : "", "family" : "Ferrucci", "given" : "Luigi", "non-dropping-particle" : "", "parse-names" : false, "suffix" : "" } ], "container-title" : "Current opinion in clinical nutrition and metabolic care", "id" : "ITEM-1", "issue" : "6", "issued" : { "date-parts" : [ [ "2008", "11" ] ] }, "page" : "693-700", "title" : "Sarcopenic obesity: definition, cause and consequences.", "type" : "article-journal", "volume" : "11" }, "uris" : [ "http://www.mendeley.com/documents/?uuid=2d626372-6c15-3bbf-99cf-b23da9877488" ] }, { "id" : "ITEM-2", "itemData" : { "DOI" : "10.1016/j.clnu.2012.06.010", "ISBN" : "1532-1983 (Electronic)\r0261-5614 (Linking)", "ISSN" : "02615614", "PMID" : "22809635", "abstract" : "Sarcopenic obesity (SO) is assuming a prominent role as a risk factor because of the double metabolic burden derived from low muscle mass (sarcopenia) and excess adiposity (obesity). The increase in obesity prevalence rates in older subjects is of concern given the associated disease risks and more limited therapeutic options available in this age group.This review has two main objectives. The primary objective is to collate results from studies investigating the effects of SO on physical and cardio-metabolic functions. The secondary objective is to evaluate published studies for consistency in methodology, diagnostic criteria, exposure and outcome selection. Large between-study heterogeneity was observed in the application of diagnostic criteria and choice of body composition components for the assessment of SO, which contributes to the inconsistent associations of SO with cardio-metabolic outcomes.We propose a metabolic load:capacity model of SO given by the ratio between fat mass and fat free mass, and discuss how this could be operationalised. The concept of regional fat distribution could be incorporated into the model and tested in future studies to advance our understanding of SO as a predictor of risk for cardio-metabolic diseases and physical disability. \u00a9 2012 Elsevier Ltd and European Society for Clinical Nutrition and Metabolism.", "author" : [ { "dropping-particle" : "", "family" : "Prado", "given" : "C. M.M.", "non-dropping-particle" : "", "parse-names" : false, "suffix" : "" }, { "dropping-particle" : "", "family" : "Wells", "given" : "J. C.K.", "non-dropping-particle" : "", "parse-names" : false, "suffix" : "" }, { "dropping-particle" : "", "family" : "Smith", "given" : "S. R.", "non-dropping-particle" : "", "parse-names" : false, "suffix" : "" }, { "dropping-particle" : "", "family" : "Stephan", "given" : "B. C.M.", "non-dropping-particle" : "", "parse-names" : false, "suffix" : "" }, { "dropping-particle" : "", "family" : "Siervo", "given" : "M.", "non-dropping-particle" : "", "parse-names" : false, "suffix" : "" } ], "container-title" : "Clinical Nutrition", "id" : "ITEM-2", "issue" : "5", "issued" : { "date-parts" : [ [ "2012" ] ] }, "page" : "583-601", "publisher" : "Elsevier Ltd", "title" : "Sarcopenic obesity: A Critical appraisal of the current evidence", "type" : "article-journal", "volume" : "31" }, "uris" : [ "http://www.mendeley.com/documents/?uuid=beecf3c2-6d3f-428d-99fb-e13ec29206ee" ] } ], "mendeley" : { "formattedCitation" : "&lt;span style=\"baseline\"&gt;(1,2)&lt;/span&gt;", "plainTextFormattedCitation" : "(1,2)", "previouslyFormattedCitation" : "(Prado, Wells, Smith, Stephan, &amp; Siervo, 2012; Stenholm, Harris, et al., 2008)" }, "properties" : { "noteIndex" : 5 }, "schema" : "https://github.com/citation-style-language/schema/raw/master/csl-citation.json" }</w:instrText>
      </w:r>
      <w:r w:rsidR="00E73875" w:rsidRPr="000A0D8B">
        <w:rPr>
          <w:lang w:val="en-US"/>
        </w:rPr>
        <w:fldChar w:fldCharType="separate"/>
      </w:r>
      <w:r w:rsidR="00521832" w:rsidRPr="000A0D8B">
        <w:rPr>
          <w:noProof/>
          <w:lang w:val="en-US"/>
        </w:rPr>
        <w:t>(1,2)</w:t>
      </w:r>
      <w:r w:rsidR="00E73875" w:rsidRPr="000A0D8B">
        <w:rPr>
          <w:lang w:val="en-US"/>
        </w:rPr>
        <w:fldChar w:fldCharType="end"/>
      </w:r>
      <w:r w:rsidR="009303EC" w:rsidRPr="000A0D8B">
        <w:rPr>
          <w:lang w:val="en-US"/>
        </w:rPr>
        <w:t>.</w:t>
      </w:r>
      <w:r w:rsidR="00BB7A17" w:rsidRPr="000A0D8B">
        <w:rPr>
          <w:lang w:val="en-US"/>
        </w:rPr>
        <w:t xml:space="preserve"> </w:t>
      </w:r>
      <w:r w:rsidR="00BF3D51" w:rsidRPr="000A0D8B">
        <w:rPr>
          <w:lang w:val="en-US"/>
        </w:rPr>
        <w:t>Sarcopenia refers to loss</w:t>
      </w:r>
      <w:r w:rsidR="00174F3B" w:rsidRPr="000A0D8B">
        <w:rPr>
          <w:lang w:val="en-US"/>
        </w:rPr>
        <w:t xml:space="preserve"> of muscle mass </w:t>
      </w:r>
      <w:r w:rsidR="00BA7D44" w:rsidRPr="000A0D8B">
        <w:rPr>
          <w:lang w:val="en-US"/>
        </w:rPr>
        <w:t>and strength</w:t>
      </w:r>
      <w:r w:rsidR="009303EC" w:rsidRPr="000A0D8B">
        <w:rPr>
          <w:lang w:val="en-US"/>
        </w:rPr>
        <w:t xml:space="preserve"> </w:t>
      </w:r>
      <w:r w:rsidR="00BA7D44" w:rsidRPr="000A0D8B">
        <w:rPr>
          <w:lang w:val="en-US"/>
        </w:rPr>
        <w:fldChar w:fldCharType="begin" w:fldLock="1"/>
      </w:r>
      <w:r w:rsidR="00521832" w:rsidRPr="000A0D8B">
        <w:rPr>
          <w:lang w:val="en-US"/>
        </w:rPr>
        <w:instrText>ADDIN CSL_CITATION { "citationItems" : [ { "id" : "ITEM-1", "itemData" : { "author" : [ { "dropping-particle" : "", "family" : "Mclean", "given" : "Robert R", "non-dropping-particle" : "", "parse-names" : false, "suffix" : "" }, { "dropping-particle" : "", "family" : "Kiel", "given" : "Douglas P", "non-dropping-particle" : "", "parse-names" : false, "suffix" : "" } ], "id" : "ITEM-1", "issued" : { "date-parts" : [ [ "0" ] ] }, "title" : "Developing Consensus Criteria for Sarcopenia: An Update", "type" : "article-journal" }, "uris" : [ "http://www.mendeley.com/documents/?uuid=eef60fe0-fc99-350c-bb24-064527e98b76" ] } ], "mendeley" : { "formattedCitation" : "&lt;span style=\"baseline\"&gt;(3)&lt;/span&gt;", "plainTextFormattedCitation" : "(3)", "previouslyFormattedCitation" : "(Mclean &amp; Kiel, n.d.)" }, "properties" : { "noteIndex" : 5 }, "schema" : "https://github.com/citation-style-language/schema/raw/master/csl-citation.json" }</w:instrText>
      </w:r>
      <w:r w:rsidR="00BA7D44" w:rsidRPr="000A0D8B">
        <w:rPr>
          <w:lang w:val="en-US"/>
        </w:rPr>
        <w:fldChar w:fldCharType="separate"/>
      </w:r>
      <w:r w:rsidR="00521832" w:rsidRPr="000A0D8B">
        <w:rPr>
          <w:noProof/>
          <w:lang w:val="en-US"/>
        </w:rPr>
        <w:t>(3)</w:t>
      </w:r>
      <w:r w:rsidR="00BA7D44" w:rsidRPr="000A0D8B">
        <w:rPr>
          <w:lang w:val="en-US"/>
        </w:rPr>
        <w:fldChar w:fldCharType="end"/>
      </w:r>
      <w:r w:rsidR="00DF6285" w:rsidRPr="000A0D8B">
        <w:rPr>
          <w:lang w:val="en-US"/>
        </w:rPr>
        <w:t xml:space="preserve"> and sarcopenic obesity to the coexistence of high adiposity and low muscle mass</w:t>
      </w:r>
      <w:r w:rsidR="009303EC" w:rsidRPr="000A0D8B">
        <w:rPr>
          <w:lang w:val="en-US"/>
        </w:rPr>
        <w:t xml:space="preserve"> </w:t>
      </w:r>
      <w:r w:rsidR="00E73875" w:rsidRPr="000A0D8B">
        <w:rPr>
          <w:lang w:val="en-US"/>
        </w:rPr>
        <w:fldChar w:fldCharType="begin" w:fldLock="1"/>
      </w:r>
      <w:r w:rsidR="00521832" w:rsidRPr="000A0D8B">
        <w:rPr>
          <w:lang w:val="en-US"/>
        </w:rPr>
        <w:instrText>ADDIN CSL_CITATION { "citationItems" : [ { "id" : "ITEM-1", "itemData" : { "DOI" : "10.1097/MCO.0b013e328312c37d", "ISSN" : "1363-1950", "PMID" : "18827572", "abstract" : "PURPOSE OF REVIEW Older obese persons with decreased muscle mass or strength are at special risk for adverse outcomes. We discuss potential pathways to muscle impairment in obese individuals and the consequences that joint obesity and muscle impairment may have on health and disability. Tantamount to this discussion is whether low muscle mass or, rather, muscle weakness should be used for the definition. RECENT FINDINGS Excess energy intake, physical inactivity, low-grade inflammation, insulin resistance and changes in hormonal milieu may lead to the development of so-called 'sarcopenic obesity'. It was originally believed that the culprit of age-related muscle weakness was a reduction in muscle mass, but it is now clear that changes in muscle composition and quality are predominant. We propose that the risk of adverse outcomes, such as functional limitation and mortality, is better estimated by considering jointly obesity and muscle strength rather than obesity and muscle mass and the term 'sarcopenic obesity' should be revisited. SUMMARY Recognition of obese patients who have associated muscle problems is an essential goal for clinicians. Further research is needed to identify new target for prevention and cure of this important geriatric syndrome.", "author" : [ { "dropping-particle" : "", "family" : "Stenholm", "given" : "Sari", "non-dropping-particle" : "", "parse-names" : false, "suffix" : "" }, { "dropping-particle" : "", "family" : "Harris", "given" : "Tamara B", "non-dropping-particle" : "", "parse-names" : false, "suffix" : "" }, { "dropping-particle" : "", "family" : "Rantanen", "given" : "Taina", "non-dropping-particle" : "", "parse-names" : false, "suffix" : "" }, { "dropping-particle" : "", "family" : "Visser", "given" : "Marjolein", "non-dropping-particle" : "", "parse-names" : false, "suffix" : "" }, { "dropping-particle" : "", "family" : "Kritchevsky", "given" : "Stephen B", "non-dropping-particle" : "", "parse-names" : false, "suffix" : "" }, { "dropping-particle" : "", "family" : "Ferrucci", "given" : "Luigi", "non-dropping-particle" : "", "parse-names" : false, "suffix" : "" } ], "container-title" : "Current opinion in clinical nutrition and metabolic care", "id" : "ITEM-1", "issue" : "6", "issued" : { "date-parts" : [ [ "2008", "11" ] ] }, "page" : "693-700", "title" : "Sarcopenic obesity: definition, cause and consequences.", "type" : "article-journal", "volume" : "11" }, "uris" : [ "http://www.mendeley.com/documents/?uuid=2d626372-6c15-3bbf-99cf-b23da9877488" ] }, { "id" : "ITEM-2", "itemData" : { "DOI" : "10.1016/j.clnu.2012.06.010", "ISBN" : "1532-1983 (Electronic)\r0261-5614 (Linking)", "ISSN" : "02615614", "PMID" : "22809635", "abstract" : "Sarcopenic obesity (SO) is assuming a prominent role as a risk factor because of the double metabolic burden derived from low muscle mass (sarcopenia) and excess adiposity (obesity). The increase in obesity prevalence rates in older subjects is of concern given the associated disease risks and more limited therapeutic options available in this age group.This review has two main objectives. The primary objective is to collate results from studies investigating the effects of SO on physical and cardio-metabolic functions. The secondary objective is to evaluate published studies for consistency in methodology, diagnostic criteria, exposure and outcome selection. Large between-study heterogeneity was observed in the application of diagnostic criteria and choice of body composition components for the assessment of SO, which contributes to the inconsistent associations of SO with cardio-metabolic outcomes.We propose a metabolic load:capacity model of SO given by the ratio between fat mass and fat free mass, and discuss how this could be operationalised. The concept of regional fat distribution could be incorporated into the model and tested in future studies to advance our understanding of SO as a predictor of risk for cardio-metabolic diseases and physical disability. \u00a9 2012 Elsevier Ltd and European Society for Clinical Nutrition and Metabolism.", "author" : [ { "dropping-particle" : "", "family" : "Prado", "given" : "C. M.M.", "non-dropping-particle" : "", "parse-names" : false, "suffix" : "" }, { "dropping-particle" : "", "family" : "Wells", "given" : "J. C.K.", "non-dropping-particle" : "", "parse-names" : false, "suffix" : "" }, { "dropping-particle" : "", "family" : "Smith", "given" : "S. R.", "non-dropping-particle" : "", "parse-names" : false, "suffix" : "" }, { "dropping-particle" : "", "family" : "Stephan", "given" : "B. C.M.", "non-dropping-particle" : "", "parse-names" : false, "suffix" : "" }, { "dropping-particle" : "", "family" : "Siervo", "given" : "M.", "non-dropping-particle" : "", "parse-names" : false, "suffix" : "" } ], "container-title" : "Clinical Nutrition", "id" : "ITEM-2", "issue" : "5", "issued" : { "date-parts" : [ [ "2012" ] ] }, "page" : "583-601", "publisher" : "Elsevier Ltd", "title" : "Sarcopenic obesity: A Critical appraisal of the current evidence", "type" : "article-journal", "volume" : "31" }, "uris" : [ "http://www.mendeley.com/documents/?uuid=beecf3c2-6d3f-428d-99fb-e13ec29206ee" ] } ], "mendeley" : { "formattedCitation" : "&lt;span style=\"baseline\"&gt;(1,2)&lt;/span&gt;", "plainTextFormattedCitation" : "(1,2)", "previouslyFormattedCitation" : "(Prado et al., 2012; Stenholm, Harris, et al., 2008)" }, "properties" : { "noteIndex" : 5 }, "schema" : "https://github.com/citation-style-language/schema/raw/master/csl-citation.json" }</w:instrText>
      </w:r>
      <w:r w:rsidR="00E73875" w:rsidRPr="000A0D8B">
        <w:rPr>
          <w:lang w:val="en-US"/>
        </w:rPr>
        <w:fldChar w:fldCharType="separate"/>
      </w:r>
      <w:r w:rsidR="00521832" w:rsidRPr="000A0D8B">
        <w:rPr>
          <w:noProof/>
          <w:lang w:val="en-US"/>
        </w:rPr>
        <w:t>(1,2)</w:t>
      </w:r>
      <w:r w:rsidR="00E73875" w:rsidRPr="000A0D8B">
        <w:rPr>
          <w:lang w:val="en-US"/>
        </w:rPr>
        <w:fldChar w:fldCharType="end"/>
      </w:r>
      <w:r w:rsidR="009303EC" w:rsidRPr="000A0D8B">
        <w:rPr>
          <w:lang w:val="en-US"/>
        </w:rPr>
        <w:t>.</w:t>
      </w:r>
      <w:r w:rsidR="00174F3B" w:rsidRPr="000A0D8B">
        <w:rPr>
          <w:lang w:val="en-US"/>
        </w:rPr>
        <w:t xml:space="preserve"> Older age is </w:t>
      </w:r>
      <w:r w:rsidR="00BA7D44" w:rsidRPr="000A0D8B">
        <w:rPr>
          <w:lang w:val="en-US"/>
        </w:rPr>
        <w:t xml:space="preserve">a </w:t>
      </w:r>
      <w:r w:rsidR="00174F3B" w:rsidRPr="000A0D8B">
        <w:rPr>
          <w:lang w:val="en-US"/>
        </w:rPr>
        <w:t>susceptible time</w:t>
      </w:r>
      <w:r w:rsidR="00A7524F" w:rsidRPr="000A0D8B">
        <w:rPr>
          <w:lang w:val="en-US"/>
        </w:rPr>
        <w:t xml:space="preserve"> for developing sarcopenic obesity as muscle mass</w:t>
      </w:r>
      <w:r w:rsidR="00384D7D" w:rsidRPr="000A0D8B">
        <w:rPr>
          <w:lang w:val="en-US"/>
        </w:rPr>
        <w:t xml:space="preserve"> typically</w:t>
      </w:r>
      <w:r w:rsidR="00A7524F" w:rsidRPr="000A0D8B">
        <w:rPr>
          <w:lang w:val="en-US"/>
        </w:rPr>
        <w:t xml:space="preserve"> decreases with age while </w:t>
      </w:r>
      <w:r w:rsidR="00BF3D51" w:rsidRPr="000A0D8B">
        <w:rPr>
          <w:lang w:val="en-US"/>
        </w:rPr>
        <w:t>fat mass increases</w:t>
      </w:r>
      <w:r w:rsidR="00A7524F" w:rsidRPr="000A0D8B">
        <w:rPr>
          <w:lang w:val="en-US"/>
        </w:rPr>
        <w:t xml:space="preserve">. </w:t>
      </w:r>
      <w:r w:rsidR="00BB7A17" w:rsidRPr="000A0D8B">
        <w:rPr>
          <w:lang w:val="en-US"/>
        </w:rPr>
        <w:t xml:space="preserve">Sarcopenic obesity, however, </w:t>
      </w:r>
      <w:r w:rsidR="00F73A04" w:rsidRPr="000A0D8B">
        <w:rPr>
          <w:lang w:val="en-US"/>
        </w:rPr>
        <w:t>still lacks a widely accepted definition</w:t>
      </w:r>
      <w:r w:rsidR="009303EC" w:rsidRPr="000A0D8B">
        <w:rPr>
          <w:lang w:val="en-US"/>
        </w:rPr>
        <w:t xml:space="preserve"> </w:t>
      </w:r>
      <w:r w:rsidR="00BA7D44" w:rsidRPr="000A0D8B">
        <w:rPr>
          <w:lang w:val="en-US"/>
        </w:rPr>
        <w:fldChar w:fldCharType="begin" w:fldLock="1"/>
      </w:r>
      <w:r w:rsidR="00521832" w:rsidRPr="000A0D8B">
        <w:rPr>
          <w:lang w:val="en-US"/>
        </w:rPr>
        <w:instrText>ADDIN CSL_CITATION { "citationItems" : [ { "id" : "ITEM-1", "itemData" : { "DOI" : "10.1111/jgs.12260", "ISSN" : "1532-5415", "PMID" : "23647372", "abstract" : "OBJECTIVES To determine the prevalence range for sarcopenic obesity and its relationship with sex, age, and ethnicity. DESIGN Cross-sectional analysis of a population-based sample. SETTING Noninstitutionalized persons in the United States participating in the National Health and Nutrition Examination Surveys 1999-2004. PARTICIPANTS Subsample of 4,984 subjects aged 60 and older with dual-energy X-ray absorptiometry body composition data. MEASUREMENTS Eight definitions of sarcopenic obesity identified from six studies found using a systematic literature review (Baumgartner, Bouchard, Davison, Zoico, Levine, Kim-1,2,3) were applied to the sample. Results were stratified according to sex, age, and ethnicity. RESULTS Prevalence of sarcopenic obesity ranged from 4.4% to 84.0% in men and from 3.6% to 94.0% in women. Prevalence was higher in men using definitions from Baumgartner (17.9% vs 13.3%, P &lt; .001), Levine (14.2% vs 6.6%, P &lt; .001), and Kim-1 (30.0% vs 9.3%, P &lt; .001); lower for men using the Davison (4.4% vs 11.1%, P &lt; .001) and Kim-2 (83.7% vs 94.0%) definitions; and the same for men and women using the Bouchard (45.3% vs 44.3%, P = .32) and Kim-3 (75.6% vs 77.0%, P = .51) definitions. For all but one definition, sarcopenic obesity increased with each decade and was lower in non-Hispanic blacks than whites. CONCLUSION Prevalence of sarcopenic obesity in older adults varies up to 26-fold depending on current research definitions. Such a high degree of variability suggests the need to establish consensus criteria that can be reliably applied across clinical and research settings.", "author" : [ { "dropping-particle" : "", "family" : "Batsis", "given" : "John A", "non-dropping-particle" : "", "parse-names" : false, "suffix" : "" }, { "dropping-particle" : "", "family" : "Barre", "given" : "Laura K", "non-dropping-particle" : "", "parse-names" : false, "suffix" : "" }, { "dropping-particle" : "", "family" : "Mackenzie", "given" : "Todd A", "non-dropping-particle" : "", "parse-names" : false, "suffix" : "" }, { "dropping-particle" : "", "family" : "Pratt", "given" : "Sarah I", "non-dropping-particle" : "", "parse-names" : false, "suffix" : "" }, { "dropping-particle" : "", "family" : "Lopez-Jimenez", "given" : "Francisco", "non-dropping-particle" : "", "parse-names" : false, "suffix" : "" }, { "dropping-particle" : "", "family" : "Bartels", "given" : "Stephen J", "non-dropping-particle" : "", "parse-names" : false, "suffix" : "" } ], "container-title" : "Journal of the American Geriatrics Society", "id" : "ITEM-1", "issue" : "6", "issued" : { "date-parts" : [ [ "2013", "6" ] ] }, "page" : "974-80", "title" : "Variation in the prevalence of sarcopenia and sarcopenic obesity in older adults associated with different research definitions: dual-energy X-ray absorptiometry data from the National Health and Nutrition Examination Survey 1999-2004.", "type" : "article-journal", "volume" : "61" }, "uris" : [ "http://www.mendeley.com/documents/?uuid=0bfff21e-24ab-3c68-a2ca-2748ea5eb123" ] } ], "mendeley" : { "formattedCitation" : "&lt;span style=\"baseline\"&gt;(4)&lt;/span&gt;", "plainTextFormattedCitation" : "(4)", "previouslyFormattedCitation" : "(John A Batsis et al., 2013)" }, "properties" : { "noteIndex" : 5 }, "schema" : "https://github.com/citation-style-language/schema/raw/master/csl-citation.json" }</w:instrText>
      </w:r>
      <w:r w:rsidR="00BA7D44" w:rsidRPr="000A0D8B">
        <w:rPr>
          <w:lang w:val="en-US"/>
        </w:rPr>
        <w:fldChar w:fldCharType="separate"/>
      </w:r>
      <w:r w:rsidR="00521832" w:rsidRPr="000A0D8B">
        <w:rPr>
          <w:noProof/>
          <w:lang w:val="en-US"/>
        </w:rPr>
        <w:t>(4)</w:t>
      </w:r>
      <w:r w:rsidR="00BA7D44" w:rsidRPr="000A0D8B">
        <w:rPr>
          <w:lang w:val="en-US"/>
        </w:rPr>
        <w:fldChar w:fldCharType="end"/>
      </w:r>
      <w:r w:rsidR="00F73A04" w:rsidRPr="000A0D8B">
        <w:rPr>
          <w:lang w:val="en-US"/>
        </w:rPr>
        <w:t xml:space="preserve"> as does its component, sarcopenia</w:t>
      </w:r>
      <w:r w:rsidR="009303EC" w:rsidRPr="000A0D8B">
        <w:rPr>
          <w:lang w:val="en-US"/>
        </w:rPr>
        <w:t xml:space="preserve"> </w:t>
      </w:r>
      <w:r w:rsidR="00BA7D44" w:rsidRPr="000A0D8B">
        <w:rPr>
          <w:lang w:val="en-US"/>
        </w:rPr>
        <w:fldChar w:fldCharType="begin" w:fldLock="1"/>
      </w:r>
      <w:r w:rsidR="00521832" w:rsidRPr="000A0D8B">
        <w:rPr>
          <w:lang w:val="en-US"/>
        </w:rPr>
        <w:instrText>ADDIN CSL_CITATION { "citationItems" : [ { "id" : "ITEM-1", "itemData" : { "author" : [ { "dropping-particle" : "", "family" : "Mclean", "given" : "Robert R", "non-dropping-particle" : "", "parse-names" : false, "suffix" : "" }, { "dropping-particle" : "", "family" : "Kiel", "given" : "Douglas P", "non-dropping-particle" : "", "parse-names" : false, "suffix" : "" } ], "id" : "ITEM-1", "issued" : { "date-parts" : [ [ "0" ] ] }, "title" : "Developing Consensus Criteria for Sarcopenia: An Update", "type" : "article-journal" }, "uris" : [ "http://www.mendeley.com/documents/?uuid=eef60fe0-fc99-350c-bb24-064527e98b76" ] } ], "mendeley" : { "formattedCitation" : "&lt;span style=\"baseline\"&gt;(3)&lt;/span&gt;", "plainTextFormattedCitation" : "(3)", "previouslyFormattedCitation" : "(Mclean &amp; Kiel, n.d.)" }, "properties" : { "noteIndex" : 5 }, "schema" : "https://github.com/citation-style-language/schema/raw/master/csl-citation.json" }</w:instrText>
      </w:r>
      <w:r w:rsidR="00BA7D44" w:rsidRPr="000A0D8B">
        <w:rPr>
          <w:lang w:val="en-US"/>
        </w:rPr>
        <w:fldChar w:fldCharType="separate"/>
      </w:r>
      <w:r w:rsidR="00521832" w:rsidRPr="000A0D8B">
        <w:rPr>
          <w:noProof/>
          <w:lang w:val="en-US"/>
        </w:rPr>
        <w:t>(3)</w:t>
      </w:r>
      <w:r w:rsidR="00BA7D44" w:rsidRPr="000A0D8B">
        <w:rPr>
          <w:lang w:val="en-US"/>
        </w:rPr>
        <w:fldChar w:fldCharType="end"/>
      </w:r>
      <w:r w:rsidR="009303EC" w:rsidRPr="000A0D8B">
        <w:rPr>
          <w:lang w:val="en-US"/>
        </w:rPr>
        <w:t>.</w:t>
      </w:r>
      <w:r w:rsidR="00F73A04" w:rsidRPr="000A0D8B">
        <w:rPr>
          <w:lang w:val="en-US"/>
        </w:rPr>
        <w:t xml:space="preserve"> </w:t>
      </w:r>
      <w:r w:rsidR="006D6B30" w:rsidRPr="000A0D8B">
        <w:rPr>
          <w:lang w:val="en-US"/>
        </w:rPr>
        <w:t xml:space="preserve">Different measures have been suggested for </w:t>
      </w:r>
      <w:r w:rsidR="00874483" w:rsidRPr="000A0D8B">
        <w:rPr>
          <w:lang w:val="en-US"/>
        </w:rPr>
        <w:t xml:space="preserve">determining </w:t>
      </w:r>
      <w:r w:rsidR="006D6B30" w:rsidRPr="000A0D8B">
        <w:rPr>
          <w:lang w:val="en-US"/>
        </w:rPr>
        <w:t>sarcopenia</w:t>
      </w:r>
      <w:r w:rsidR="00321926" w:rsidRPr="000A0D8B">
        <w:rPr>
          <w:lang w:val="en-US"/>
        </w:rPr>
        <w:t xml:space="preserve"> such as</w:t>
      </w:r>
      <w:r w:rsidR="00BF3D51" w:rsidRPr="000A0D8B">
        <w:rPr>
          <w:lang w:val="en-US"/>
        </w:rPr>
        <w:t xml:space="preserve"> </w:t>
      </w:r>
      <w:r w:rsidR="00A7524F" w:rsidRPr="000A0D8B">
        <w:rPr>
          <w:lang w:val="en-US"/>
        </w:rPr>
        <w:t xml:space="preserve">appendicular </w:t>
      </w:r>
      <w:r w:rsidR="00874483" w:rsidRPr="000A0D8B">
        <w:rPr>
          <w:lang w:val="en-US"/>
        </w:rPr>
        <w:t xml:space="preserve">skeletal </w:t>
      </w:r>
      <w:r w:rsidR="00A7524F" w:rsidRPr="000A0D8B">
        <w:rPr>
          <w:lang w:val="en-US"/>
        </w:rPr>
        <w:t xml:space="preserve">muscle mass </w:t>
      </w:r>
      <w:r w:rsidR="00874483" w:rsidRPr="000A0D8B">
        <w:rPr>
          <w:lang w:val="en-US"/>
        </w:rPr>
        <w:t xml:space="preserve">index </w:t>
      </w:r>
      <w:r w:rsidR="00A7524F" w:rsidRPr="000A0D8B">
        <w:rPr>
          <w:lang w:val="en-US"/>
        </w:rPr>
        <w:t>(skeletal muscle mass</w:t>
      </w:r>
      <w:r w:rsidR="00CC1477" w:rsidRPr="000A0D8B">
        <w:rPr>
          <w:lang w:val="en-US"/>
        </w:rPr>
        <w:t xml:space="preserve"> of the limbs</w:t>
      </w:r>
      <w:r w:rsidR="00A7524F" w:rsidRPr="000A0D8B">
        <w:rPr>
          <w:lang w:val="en-US"/>
        </w:rPr>
        <w:t>/height</w:t>
      </w:r>
      <w:r w:rsidR="00A7524F" w:rsidRPr="000A0D8B">
        <w:rPr>
          <w:vertAlign w:val="superscript"/>
          <w:lang w:val="en-US"/>
        </w:rPr>
        <w:t>2</w:t>
      </w:r>
      <w:r w:rsidR="009303EC" w:rsidRPr="000A0D8B">
        <w:rPr>
          <w:lang w:val="en-US"/>
        </w:rPr>
        <w:t xml:space="preserve">) </w:t>
      </w:r>
      <w:r w:rsidR="00D06B98" w:rsidRPr="000A0D8B">
        <w:rPr>
          <w:lang w:val="en-US"/>
        </w:rPr>
        <w:fldChar w:fldCharType="begin" w:fldLock="1"/>
      </w:r>
      <w:r w:rsidR="00521832" w:rsidRPr="000A0D8B">
        <w:rPr>
          <w:lang w:val="en-US"/>
        </w:rPr>
        <w:instrText>ADDIN CSL_CITATION { "citationItems" : [ { "id" : "ITEM-1", "itemData" : { "DOI" : "10.1093/ageing/afq034", "author" : [ { "dropping-particle" : "", "family" : "Cruz-Jentoft", "given" : "Alfonso J", "non-dropping-particle" : "", "parse-names" : false, "suffix" : "" }, { "dropping-particle" : "", "family" : "Baeyens", "given" : "Jean Pierre", "non-dropping-particle" : "", "parse-names" : false, "suffix" : "" }, { "dropping-particle" : "", "family" : "Bauer", "given" : "J\u00fcrgen M", "non-dropping-particle" : "", "parse-names" : false, "suffix" : "" }, { "dropping-particle" : "", "family" : "Boirie", "given" : "Yves", "non-dropping-particle" : "", "parse-names" : false, "suffix" : "" }, { "dropping-particle" : "", "family" : "Cederholm", "given" : "Tommy", "non-dropping-particle" : "", "parse-names" : false, "suffix" : "" }, { "dropping-particle" : "", "family" : "Landi", "given" : "Francesco", "non-dropping-particle" : "", "parse-names" : false, "suffix" : "" }, { "dropping-particle" : "", "family" : "Martin", "given" : "Finbarr C", "non-dropping-particle" : "", "parse-names" : false, "suffix" : "" }, { "dropping-particle" : "", "family" : "Michel", "given" : "Jean-Pierre", "non-dropping-particle" : "", "parse-names" : false, "suffix" : "" }, { "dropping-particle" : "", "family" : "Rolland", "given" : "Yves", "non-dropping-particle" : "", "parse-names" : false, "suffix" : "" }, { "dropping-particle" : "", "family" : "Schneider", "given" : "St\u00e9phane M", "non-dropping-particle" : "", "parse-names" : false, "suffix" : "" } ], "container-title" : "Age and Ageing", "id" : "ITEM-1", "issued" : { "date-parts" : [ [ "2010" ] ] }, "page" : "412-423", "title" : "Sarcopenia: European consensus on definition and diagnosis Report of the European Working Group on Sarcopenia in Older People", "type" : "article-journal", "volume" : "39" }, "uris" : [ "http://www.mendeley.com/documents/?uuid=55185c72-0766-3130-b34c-d7b5f4a5ee53" ] }, { "id" : "ITEM-2", "itemData" : { "DOI" : "10.1093/gerona/glu010", "ISSN" : "1758-535X", "PMID" : "24737557", "abstract" : "BACKGROUND 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 METHODS 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 RESULTS The pooled sample included 26,625 participants (57% women, mean age in men 75.2 [\u00b16.1 SD] and in women 78.6 [\u00b15.9]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 CONCLUSIONS These evidence-based cutpoints, based on a large and diverse population, may help identify participants for clinical trials and should be evaluated among populations with high rates of functional limitations.", "author" : [ { "dropping-particle" : "", "family" : "Studenski", "given" : "Stephanie A.", "non-dropping-particle" : "", "parse-names" : false, "suffix" : "" }, { "dropping-particle" : "", "family" : "Peters", "given" : "Katherine W.", "non-dropping-particle" : "", "parse-names" : false, "suffix" : "" }, { "dropping-particle" : "", "family" : "Alley", "given" : "Dawn E.", "non-dropping-particle" : "", "parse-names" : false, "suffix" : "" }, { "dropping-particle" : "", "family" : "Cawthon", "given" : "Peggy M.", "non-dropping-particle" : "", "parse-names" : false, "suffix" : "" }, { "dropping-particle" : "", "family" : "McLean", "given" : "Robert R.", "non-dropping-particle" : "", "parse-names" : false, "suffix" : "" }, { "dropping-particle" : "", "family" : "Harris", "given" : "Tamara B.", "non-dropping-particle" : "", "parse-names" : false, "suffix" : "" }, { "dropping-particle" : "", "family" : "Ferrucci", "given" : "Luigi", "non-dropping-particle" : "", "parse-names" : false, "suffix" : "" }, { "dropping-particle" : "", "family" : "Guralnik", "given" : "Jack M.", "non-dropping-particle" : "", "parse-names" : false, "suffix" : "" }, { "dropping-particle" : "", "family" : "Fragala", "given" : "Maren S.", "non-dropping-particle" : "", "parse-names" : false, "suffix" : "" }, { "dropping-particle" : "", "family" : "Kenny", "given" : "Anne M.", "non-dropping-particle" : "", "parse-names" : false, "suffix" : "" }, { "dropping-particle" : "", "family" : "Kiel", "given" : "Douglas P.", "non-dropping-particle" : "", "parse-names" : false, "suffix" : "" }, { "dropping-particle" : "", "family" : "Kritchevsky", "given" : "Stephen B.", "non-dropping-particle" : "", "parse-names" : false, "suffix" : "" }, { "dropping-particle" : "", "family" : "Shardell", "given" : "Michelle D.", "non-dropping-particle" : "", "parse-names" : false, "suffix" : "" }, { "dropping-particle" : "", "family" : "Dam", "given" : "Thuy-Tien L.", "non-dropping-particle" : "", "parse-names" : false, "suffix" : "" }, { "dropping-particle" : "", "family" : "Vassileva", "given" : "Maria T.", "non-dropping-particle" : "", "parse-names" : false, "suffix" : "" } ], "container-title" : "The Journals of Gerontology: Series A", "id" : "ITEM-2", "issue" : "5", "issued" : { "date-parts" : [ [ "2014", "5" ] ] }, "page" : "547-558", "title" : "The FNIH Sarcopenia Project: Rationale, Study Description, Conference Recommendations, and Final Estimates", "type" : "article-journal", "volume" : "69" }, "uris" : [ "http://www.mendeley.com/documents/?uuid=f72c710d-044b-3c8d-9e76-4b3c1d2defb6" ] } ], "mendeley" : { "formattedCitation" : "&lt;span style=\"baseline\"&gt;(5,6)&lt;/span&gt;", "plainTextFormattedCitation" : "(5,6)", "previouslyFormattedCitation" : "(Cruz-Jentoft et al., 2010; Studenski et al., 2014)" }, "properties" : { "noteIndex" : 5 }, "schema" : "https://github.com/citation-style-language/schema/raw/master/csl-citation.json" }</w:instrText>
      </w:r>
      <w:r w:rsidR="00D06B98" w:rsidRPr="000A0D8B">
        <w:rPr>
          <w:lang w:val="en-US"/>
        </w:rPr>
        <w:fldChar w:fldCharType="separate"/>
      </w:r>
      <w:r w:rsidR="00521832" w:rsidRPr="000A0D8B">
        <w:rPr>
          <w:noProof/>
          <w:lang w:val="en-US"/>
        </w:rPr>
        <w:t>(5,6)</w:t>
      </w:r>
      <w:r w:rsidR="00D06B98" w:rsidRPr="000A0D8B">
        <w:rPr>
          <w:lang w:val="en-US"/>
        </w:rPr>
        <w:fldChar w:fldCharType="end"/>
      </w:r>
      <w:r w:rsidR="007A5277" w:rsidRPr="000A0D8B">
        <w:rPr>
          <w:lang w:val="en-US"/>
        </w:rPr>
        <w:t>,</w:t>
      </w:r>
      <w:r w:rsidR="00874483" w:rsidRPr="000A0D8B">
        <w:rPr>
          <w:lang w:val="en-US"/>
        </w:rPr>
        <w:t xml:space="preserve"> </w:t>
      </w:r>
      <w:r w:rsidRPr="000A0D8B">
        <w:rPr>
          <w:lang w:val="en-US"/>
        </w:rPr>
        <w:t>fat-free mass index</w:t>
      </w:r>
      <w:r w:rsidR="00470C26" w:rsidRPr="000A0D8B">
        <w:rPr>
          <w:lang w:val="en-US"/>
        </w:rPr>
        <w:t xml:space="preserve"> (fat-free mass/</w:t>
      </w:r>
      <w:r w:rsidR="00874483" w:rsidRPr="000A0D8B">
        <w:rPr>
          <w:lang w:val="en-US"/>
        </w:rPr>
        <w:t>height</w:t>
      </w:r>
      <w:r w:rsidR="00874483" w:rsidRPr="000A0D8B">
        <w:rPr>
          <w:vertAlign w:val="superscript"/>
          <w:lang w:val="en-US"/>
        </w:rPr>
        <w:t>2</w:t>
      </w:r>
      <w:r w:rsidRPr="000A0D8B">
        <w:rPr>
          <w:lang w:val="en-US"/>
        </w:rPr>
        <w:t>)</w:t>
      </w:r>
      <w:r w:rsidR="009303EC" w:rsidRPr="000A0D8B">
        <w:rPr>
          <w:lang w:val="en-US"/>
        </w:rPr>
        <w:t xml:space="preserve"> </w:t>
      </w:r>
      <w:r w:rsidR="00174D17" w:rsidRPr="000A0D8B">
        <w:rPr>
          <w:lang w:val="en-US"/>
        </w:rPr>
        <w:fldChar w:fldCharType="begin" w:fldLock="1"/>
      </w:r>
      <w:r w:rsidR="00521832" w:rsidRPr="000A0D8B">
        <w:rPr>
          <w:lang w:val="en-US"/>
        </w:rPr>
        <w:instrText>ADDIN CSL_CITATION { "citationItems" : [ { "id" : "ITEM-1", "itemData" : { "DOI" : "10.1093/aje/kwh058", "ISBN" : "0002-9262", "ISSN" : "00029262", "PMID" : "14769646", "abstract" : "The purpose of this study was to determine skeletal muscle cutpoints for identifying elevated physical disability risk in older adults. Subjects included 4,449 older (&gt; or = 60 years) participants from the Third National Health and Nutrition Examination Survey during 1988-1994. Physical disability was assessed by questionnaire, and bioimpedance was used to estimate skeletal muscle, which was normalized for height. Receiver operating characteristics were used to develop the skeletal muscle cutpoints associated with a high likelihood of physical disability. Odds for physical disability were compared in subjects whose measures fell above and below these cutpoints. Skeletal muscle cutpoints of 5.76-6.75 and &lt; or =5.75 kg/m2 were selected to denote moderate and high physical disability risk in women. The corresponding values in men were 8.51-10.75 and &lt; or =8.50 kg/m2. Compared with women with low-risk skeletal muscle values, women with moderate- and high-risk skeletal muscle values had odds for physical disability of 1.41 (95% confidence interval (CI): 0.97, 2.04) and 3.31 (95% CI: 1.91, 5.73), respectively. The corresponding odds in men were 3.65 (95% CI: 1.92, 6.94) and 4.71 (95% CI: 2.28, 9.74). This study presents skeletal muscle cutpoints for physical disability risk in older adults. Future applications of these cutpoints include the comparison of morbidity risk in older persons with normal muscle mass and those with sarcopenia, the determination and comparison of sarcopenia prevalences, and the estimation of health-care costs attributable to sarcopenia.", "author" : [ { "dropping-particle" : "", "family" : "Janssen", "given" : "Ian", "non-dropping-particle" : "", "parse-names" : false, "suffix" : "" }, { "dropping-particle" : "", "family" : "Baumgartner", "given" : "Richard N.", "non-dropping-particle" : "", "parse-names" : false, "suffix" : "" }, { "dropping-particle" : "", "family" : "Ross", "given" : "Robert", "non-dropping-particle" : "", "parse-names" : false, "suffix" : "" }, { "dropping-particle" : "", "family" : "Rosenberg", "given" : "Irwin H.", "non-dropping-particle" : "", "parse-names" : false, "suffix" : "" }, { "dropping-particle" : "", "family" : "Roubenoff", "given" : "Ronenn", "non-dropping-particle" : "", "parse-names" : false, "suffix" : "" } ], "container-title" : "American Journal of Epidemiology", "id" : "ITEM-1", "issue" : "4", "issued" : { "date-parts" : [ [ "2004" ] ] }, "page" : "413-421", "title" : "Skeletal Muscle Cutpoints Associated with Elevated Physical Disability Risk in Older Men and Women", "type" : "article-journal", "volume" : "159" }, "uris" : [ "http://www.mendeley.com/documents/?uuid=85d41b99-5e74-4eb7-b4ac-cdba9035b1f3" ] } ], "mendeley" : { "formattedCitation" : "&lt;span style=\"baseline\"&gt;(7)&lt;/span&gt;", "plainTextFormattedCitation" : "(7)", "previouslyFormattedCitation" : "(Janssen, Baumgartner, Ross, Rosenberg, &amp; Roubenoff, 2004)" }, "properties" : { "noteIndex" : 5 }, "schema" : "https://github.com/citation-style-language/schema/raw/master/csl-citation.json" }</w:instrText>
      </w:r>
      <w:r w:rsidR="00174D17" w:rsidRPr="000A0D8B">
        <w:rPr>
          <w:lang w:val="en-US"/>
        </w:rPr>
        <w:fldChar w:fldCharType="separate"/>
      </w:r>
      <w:r w:rsidR="00521832" w:rsidRPr="000A0D8B">
        <w:rPr>
          <w:noProof/>
          <w:lang w:val="en-US"/>
        </w:rPr>
        <w:t>(7)</w:t>
      </w:r>
      <w:r w:rsidR="00174D17" w:rsidRPr="000A0D8B">
        <w:rPr>
          <w:lang w:val="en-US"/>
        </w:rPr>
        <w:fldChar w:fldCharType="end"/>
      </w:r>
      <w:r w:rsidR="009303EC" w:rsidRPr="000A0D8B">
        <w:rPr>
          <w:lang w:val="en-US"/>
        </w:rPr>
        <w:t>,</w:t>
      </w:r>
      <w:r w:rsidR="00BF3D51" w:rsidRPr="000A0D8B">
        <w:rPr>
          <w:lang w:val="en-US"/>
        </w:rPr>
        <w:t xml:space="preserve"> </w:t>
      </w:r>
      <w:r w:rsidR="00874483" w:rsidRPr="000A0D8B">
        <w:rPr>
          <w:lang w:val="en-US"/>
        </w:rPr>
        <w:t>lean mass to total mass ratio</w:t>
      </w:r>
      <w:r w:rsidR="009303EC" w:rsidRPr="000A0D8B">
        <w:rPr>
          <w:lang w:val="en-US"/>
        </w:rPr>
        <w:t xml:space="preserve"> </w:t>
      </w:r>
      <w:r w:rsidR="00AF4F5A" w:rsidRPr="000A0D8B">
        <w:rPr>
          <w:lang w:val="en-US"/>
        </w:rPr>
        <w:fldChar w:fldCharType="begin" w:fldLock="1"/>
      </w:r>
      <w:r w:rsidR="00521832" w:rsidRPr="000A0D8B">
        <w:rPr>
          <w:lang w:val="en-US"/>
        </w:rPr>
        <w:instrText>ADDIN CSL_CITATION { "citationItems" : [ { "id" : "ITEM-1", "itemData" : { "DOI" : "10.1046/j.1532-5415.2002.50216.x", "ISBN" : "0002-8614 (Print)", "ISSN" : "00028614", "PMID" : "12028177", "abstract" : "OBJECTIVES: To establish the prevalence of sarcopenia in older Americans and to test the hypothesis that sarcopenia is related to functional impairment and physical disability in older persons. DESIGN: Cross-sectional survey. SETTING: Nationally representative cross-sectional survey using data from the Third National Health and Nutrition Examination Survey (NHANES III). PARTICIPANTS: Fourteen thousand eight hundred eighteen adult NHANES III participants aged 18 and older. 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x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 RESULTS: The prevalence of class I and class II sarcopenia increased from the third to sixth decades but remained relatively constant thereafter. The prevalence of class I (59% vs 45%) and class II (10% vs 7%) sarcopenia was greater in the older (&gt; or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 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 "author" : [ { "dropping-particle" : "", "family" : "Janssen", "given" : "Ian", "non-dropping-particle" : "", "parse-names" : false, "suffix" : "" }, { "dropping-particle" : "", "family" : "Heymsfield", "given" : "Steven B.", "non-dropping-particle" : "", "parse-names" : false, "suffix" : "" }, { "dropping-particle" : "", "family" : "Ross", "given" : "Robert", "non-dropping-particle" : "", "parse-names" : false, "suffix" : "" } ], "container-title" : "Journal of the American Geriatrics Society", "id" : "ITEM-1", "issue" : "5", "issued" : { "date-parts" : [ [ "2002" ] ] }, "page" : "889-896", "title" : "Low relative skeletal muscle mass (sarcopenia) in older persons is associated with functional impairment and physical disability", "type" : "article-journal", "volume" : "50" }, "uris" : [ "http://www.mendeley.com/documents/?uuid=e7aae905-1532-4835-b8cd-6f7ce1b9e80a" ] } ], "mendeley" : { "formattedCitation" : "&lt;span style=\"baseline\"&gt;(8)&lt;/span&gt;", "plainTextFormattedCitation" : "(8)", "previouslyFormattedCitation" : "(Janssen, Heymsfield, &amp; Ross, 2002)" }, "properties" : { "noteIndex" : 5 }, "schema" : "https://github.com/citation-style-language/schema/raw/master/csl-citation.json" }</w:instrText>
      </w:r>
      <w:r w:rsidR="00AF4F5A" w:rsidRPr="000A0D8B">
        <w:rPr>
          <w:lang w:val="en-US"/>
        </w:rPr>
        <w:fldChar w:fldCharType="separate"/>
      </w:r>
      <w:r w:rsidR="00521832" w:rsidRPr="000A0D8B">
        <w:rPr>
          <w:noProof/>
          <w:lang w:val="en-US"/>
        </w:rPr>
        <w:t>(8)</w:t>
      </w:r>
      <w:r w:rsidR="00AF4F5A" w:rsidRPr="000A0D8B">
        <w:rPr>
          <w:lang w:val="en-US"/>
        </w:rPr>
        <w:fldChar w:fldCharType="end"/>
      </w:r>
      <w:r w:rsidR="009303EC" w:rsidRPr="000A0D8B">
        <w:rPr>
          <w:lang w:val="en-US"/>
        </w:rPr>
        <w:t>,</w:t>
      </w:r>
      <w:r w:rsidR="00874483" w:rsidRPr="000A0D8B">
        <w:rPr>
          <w:lang w:val="en-US"/>
        </w:rPr>
        <w:t xml:space="preserve"> and </w:t>
      </w:r>
      <w:r w:rsidR="00BF3D51" w:rsidRPr="000A0D8B">
        <w:rPr>
          <w:lang w:val="en-US"/>
        </w:rPr>
        <w:t xml:space="preserve">appendicular lean mass to </w:t>
      </w:r>
      <w:r w:rsidR="00384D7D" w:rsidRPr="000A0D8B">
        <w:rPr>
          <w:lang w:val="en-US"/>
        </w:rPr>
        <w:t>body mass index (</w:t>
      </w:r>
      <w:r w:rsidR="00BF3D51" w:rsidRPr="000A0D8B">
        <w:rPr>
          <w:lang w:val="en-US"/>
        </w:rPr>
        <w:t>BMI</w:t>
      </w:r>
      <w:r w:rsidR="00384D7D" w:rsidRPr="000A0D8B">
        <w:rPr>
          <w:lang w:val="en-US"/>
        </w:rPr>
        <w:t>)</w:t>
      </w:r>
      <w:r w:rsidR="009303EC" w:rsidRPr="000A0D8B">
        <w:rPr>
          <w:lang w:val="en-US"/>
        </w:rPr>
        <w:t xml:space="preserve"> ratio </w:t>
      </w:r>
      <w:r w:rsidR="00AF4F5A" w:rsidRPr="000A0D8B">
        <w:rPr>
          <w:lang w:val="en-US"/>
        </w:rPr>
        <w:fldChar w:fldCharType="begin" w:fldLock="1"/>
      </w:r>
      <w:r w:rsidR="00521832" w:rsidRPr="000A0D8B">
        <w:rPr>
          <w:lang w:val="en-US"/>
        </w:rPr>
        <w:instrText>ADDIN CSL_CITATION { "citationItems" : [ { "id" : "ITEM-1", "itemData" : { "DOI" : "10.1093/gerona/glu010", "ISSN" : "1758-535X", "PMID" : "24737557", "abstract" : "BACKGROUND 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 METHODS 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 RESULTS The pooled sample included 26,625 participants (57% women, mean age in men 75.2 [\u00b16.1 SD] and in women 78.6 [\u00b15.9]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 CONCLUSIONS These evidence-based cutpoints, based on a large and diverse population, may help identify participants for clinical trials and should be evaluated among populations with high rates of functional limitations.", "author" : [ { "dropping-particle" : "", "family" : "Studenski", "given" : "Stephanie A.", "non-dropping-particle" : "", "parse-names" : false, "suffix" : "" }, { "dropping-particle" : "", "family" : "Peters", "given" : "Katherine W.", "non-dropping-particle" : "", "parse-names" : false, "suffix" : "" }, { "dropping-particle" : "", "family" : "Alley", "given" : "Dawn E.", "non-dropping-particle" : "", "parse-names" : false, "suffix" : "" }, { "dropping-particle" : "", "family" : "Cawthon", "given" : "Peggy M.", "non-dropping-particle" : "", "parse-names" : false, "suffix" : "" }, { "dropping-particle" : "", "family" : "McLean", "given" : "Robert R.", "non-dropping-particle" : "", "parse-names" : false, "suffix" : "" }, { "dropping-particle" : "", "family" : "Harris", "given" : "Tamara B.", "non-dropping-particle" : "", "parse-names" : false, "suffix" : "" }, { "dropping-particle" : "", "family" : "Ferrucci", "given" : "Luigi", "non-dropping-particle" : "", "parse-names" : false, "suffix" : "" }, { "dropping-particle" : "", "family" : "Guralnik", "given" : "Jack M.", "non-dropping-particle" : "", "parse-names" : false, "suffix" : "" }, { "dropping-particle" : "", "family" : "Fragala", "given" : "Maren S.", "non-dropping-particle" : "", "parse-names" : false, "suffix" : "" }, { "dropping-particle" : "", "family" : "Kenny", "given" : "Anne M.", "non-dropping-particle" : "", "parse-names" : false, "suffix" : "" }, { "dropping-particle" : "", "family" : "Kiel", "given" : "Douglas P.", "non-dropping-particle" : "", "parse-names" : false, "suffix" : "" }, { "dropping-particle" : "", "family" : "Kritchevsky", "given" : "Stephen B.", "non-dropping-particle" : "", "parse-names" : false, "suffix" : "" }, { "dropping-particle" : "", "family" : "Shardell", "given" : "Michelle D.", "non-dropping-particle" : "", "parse-names" : false, "suffix" : "" }, { "dropping-particle" : "", "family" : "Dam", "given" : "Thuy-Tien L.", "non-dropping-particle" : "", "parse-names" : false, "suffix" : "" }, { "dropping-particle" : "", "family" : "Vassileva", "given" : "Maria T.", "non-dropping-particle" : "", "parse-names" : false, "suffix" : "" } ], "container-title" : "The Journals of Gerontology: Series A", "id" : "ITEM-1", "issue" : "5", "issued" : { "date-parts" : [ [ "2014", "5" ] ] }, "page" : "547-558", "title" : "The FNIH Sarcopenia Project: Rationale, Study Description, Conference Recommendations, and Final Estimates", "type" : "article-journal", "volume" : "69" }, "uris" : [ "http://www.mendeley.com/documents/?uuid=f72c710d-044b-3c8d-9e76-4b3c1d2defb6" ] } ], "mendeley" : { "formattedCitation" : "&lt;span style=\"baseline\"&gt;(6)&lt;/span&gt;", "plainTextFormattedCitation" : "(6)", "previouslyFormattedCitation" : "(Studenski et al., 2014)" }, "properties" : { "noteIndex" : 5 }, "schema" : "https://github.com/citation-style-language/schema/raw/master/csl-citation.json" }</w:instrText>
      </w:r>
      <w:r w:rsidR="00AF4F5A" w:rsidRPr="000A0D8B">
        <w:rPr>
          <w:lang w:val="en-US"/>
        </w:rPr>
        <w:fldChar w:fldCharType="separate"/>
      </w:r>
      <w:r w:rsidR="00521832" w:rsidRPr="000A0D8B">
        <w:rPr>
          <w:noProof/>
          <w:lang w:val="en-US"/>
        </w:rPr>
        <w:t>(6)</w:t>
      </w:r>
      <w:r w:rsidR="00AF4F5A" w:rsidRPr="000A0D8B">
        <w:rPr>
          <w:lang w:val="en-US"/>
        </w:rPr>
        <w:fldChar w:fldCharType="end"/>
      </w:r>
      <w:r w:rsidR="009303EC" w:rsidRPr="000A0D8B">
        <w:rPr>
          <w:lang w:val="en-US"/>
        </w:rPr>
        <w:t>.</w:t>
      </w:r>
      <w:r w:rsidR="00BF3D51" w:rsidRPr="000A0D8B">
        <w:rPr>
          <w:lang w:val="en-US"/>
        </w:rPr>
        <w:t xml:space="preserve"> Sarcopenic obesity, in turn, has been defined </w:t>
      </w:r>
      <w:r w:rsidR="00874483" w:rsidRPr="000A0D8B">
        <w:rPr>
          <w:lang w:val="en-US"/>
        </w:rPr>
        <w:t>using various</w:t>
      </w:r>
      <w:r w:rsidR="0063414B" w:rsidRPr="000A0D8B">
        <w:rPr>
          <w:lang w:val="en-US"/>
        </w:rPr>
        <w:t xml:space="preserve"> combinations</w:t>
      </w:r>
      <w:r w:rsidR="00BF3D51" w:rsidRPr="000A0D8B">
        <w:rPr>
          <w:lang w:val="en-US"/>
        </w:rPr>
        <w:t xml:space="preserve"> between </w:t>
      </w:r>
      <w:r w:rsidR="00A7524F" w:rsidRPr="000A0D8B">
        <w:rPr>
          <w:lang w:val="en-US"/>
        </w:rPr>
        <w:t xml:space="preserve">the </w:t>
      </w:r>
      <w:r w:rsidR="00BF3D51" w:rsidRPr="000A0D8B">
        <w:rPr>
          <w:lang w:val="en-US"/>
        </w:rPr>
        <w:t>above mentioned sarcopenia measures and different measures of obesity, su</w:t>
      </w:r>
      <w:r w:rsidR="00874483" w:rsidRPr="000A0D8B">
        <w:rPr>
          <w:lang w:val="en-US"/>
        </w:rPr>
        <w:t>ch as BMI and percentage body fat</w:t>
      </w:r>
      <w:r w:rsidR="009303EC" w:rsidRPr="000A0D8B">
        <w:rPr>
          <w:lang w:val="en-US"/>
        </w:rPr>
        <w:t xml:space="preserve"> </w:t>
      </w:r>
      <w:r w:rsidR="00860E01" w:rsidRPr="000A0D8B">
        <w:rPr>
          <w:lang w:val="en-US"/>
        </w:rPr>
        <w:fldChar w:fldCharType="begin" w:fldLock="1"/>
      </w:r>
      <w:r w:rsidR="00521832" w:rsidRPr="000A0D8B">
        <w:rPr>
          <w:lang w:val="en-US"/>
        </w:rPr>
        <w:instrText>ADDIN CSL_CITATION { "citationItems" : [ { "id" : "ITEM-1", "itemData" : { "DOI" : "10.1016/j.clnu.2012.06.010", "ISBN" : "1532-1983 (Electronic)\r0261-5614 (Linking)", "ISSN" : "02615614", "PMID" : "22809635", "abstract" : "Sarcopenic obesity (SO) is assuming a prominent role as a risk factor because of the double metabolic burden derived from low muscle mass (sarcopenia) and excess adiposity (obesity). The increase in obesity prevalence rates in older subjects is of concern given the associated disease risks and more limited therapeutic options available in this age group.This review has two main objectives. The primary objective is to collate results from studies investigating the effects of SO on physical and cardio-metabolic functions. The secondary objective is to evaluate published studies for consistency in methodology, diagnostic criteria, exposure and outcome selection. Large between-study heterogeneity was observed in the application of diagnostic criteria and choice of body composition components for the assessment of SO, which contributes to the inconsistent associations of SO with cardio-metabolic outcomes.We propose a metabolic load:capacity model of SO given by the ratio between fat mass and fat free mass, and discuss how this could be operationalised. The concept of regional fat distribution could be incorporated into the model and tested in future studies to advance our understanding of SO as a predictor of risk for cardio-metabolic diseases and physical disability. \u00a9 2012 Elsevier Ltd and European Society for Clinical Nutrition and Metabolism.", "author" : [ { "dropping-particle" : "", "family" : "Prado", "given" : "C. M.M.", "non-dropping-particle" : "", "parse-names" : false, "suffix" : "" }, { "dropping-particle" : "", "family" : "Wells", "given" : "J. C.K.", "non-dropping-particle" : "", "parse-names" : false, "suffix" : "" }, { "dropping-particle" : "", "family" : "Smith", "given" : "S. R.", "non-dropping-particle" : "", "parse-names" : false, "suffix" : "" }, { "dropping-particle" : "", "family" : "Stephan", "given" : "B. C.M.", "non-dropping-particle" : "", "parse-names" : false, "suffix" : "" }, { "dropping-particle" : "", "family" : "Siervo", "given" : "M.", "non-dropping-particle" : "", "parse-names" : false, "suffix" : "" } ], "container-title" : "Clinical Nutrition", "id" : "ITEM-1", "issue" : "5", "issued" : { "date-parts" : [ [ "2012" ] ] }, "page" : "583-601", "publisher" : "Elsevier Ltd", "title" : "Sarcopenic obesity: A Critical appraisal of the current evidence", "type" : "article-journal", "volume" : "31" }, "uris" : [ "http://www.mendeley.com/documents/?uuid=beecf3c2-6d3f-428d-99fb-e13ec29206ee" ] } ], "mendeley" : { "formattedCitation" : "&lt;span style=\"baseline\"&gt;(2)&lt;/span&gt;", "plainTextFormattedCitation" : "(2)", "previouslyFormattedCitation" : "(Prado et al., 2012)" }, "properties" : { "noteIndex" : 5 }, "schema" : "https://github.com/citation-style-language/schema/raw/master/csl-citation.json" }</w:instrText>
      </w:r>
      <w:r w:rsidR="00860E01" w:rsidRPr="000A0D8B">
        <w:rPr>
          <w:lang w:val="en-US"/>
        </w:rPr>
        <w:fldChar w:fldCharType="separate"/>
      </w:r>
      <w:r w:rsidR="00521832" w:rsidRPr="000A0D8B">
        <w:rPr>
          <w:noProof/>
          <w:lang w:val="en-US"/>
        </w:rPr>
        <w:t>(2)</w:t>
      </w:r>
      <w:r w:rsidR="00860E01" w:rsidRPr="000A0D8B">
        <w:rPr>
          <w:lang w:val="en-US"/>
        </w:rPr>
        <w:fldChar w:fldCharType="end"/>
      </w:r>
      <w:r w:rsidR="009303EC" w:rsidRPr="000A0D8B">
        <w:rPr>
          <w:lang w:val="en-US"/>
        </w:rPr>
        <w:t>.</w:t>
      </w:r>
    </w:p>
    <w:p w14:paraId="3AFCFB0A" w14:textId="77777777" w:rsidR="00874483" w:rsidRPr="000A0D8B" w:rsidRDefault="00874483" w:rsidP="007F6DAB">
      <w:pPr>
        <w:spacing w:line="480" w:lineRule="auto"/>
        <w:rPr>
          <w:color w:val="FF0000"/>
          <w:lang w:val="en-US"/>
        </w:rPr>
      </w:pPr>
    </w:p>
    <w:p w14:paraId="513490A0" w14:textId="6587319B" w:rsidR="00CE2CDB" w:rsidRPr="000A0D8B" w:rsidRDefault="009356D1" w:rsidP="007F6DAB">
      <w:pPr>
        <w:spacing w:line="480" w:lineRule="auto"/>
        <w:rPr>
          <w:lang w:val="en-US"/>
        </w:rPr>
      </w:pPr>
      <w:r w:rsidRPr="000A0D8B">
        <w:rPr>
          <w:lang w:val="en-US"/>
        </w:rPr>
        <w:t xml:space="preserve">To be clinically meaningful, a measure should predict later outcome relevant for </w:t>
      </w:r>
      <w:r w:rsidR="002A61F3" w:rsidRPr="000A0D8B">
        <w:rPr>
          <w:lang w:val="en-US"/>
        </w:rPr>
        <w:t xml:space="preserve">health or </w:t>
      </w:r>
      <w:r w:rsidRPr="000A0D8B">
        <w:rPr>
          <w:lang w:val="en-US"/>
        </w:rPr>
        <w:t>functioning.</w:t>
      </w:r>
      <w:r w:rsidR="001F4A6E" w:rsidRPr="000A0D8B">
        <w:rPr>
          <w:lang w:val="en-US"/>
        </w:rPr>
        <w:t xml:space="preserve"> </w:t>
      </w:r>
      <w:r w:rsidR="004808BD" w:rsidRPr="000A0D8B">
        <w:rPr>
          <w:lang w:val="en-US"/>
        </w:rPr>
        <w:t>However, most of e</w:t>
      </w:r>
      <w:r w:rsidR="007C393F" w:rsidRPr="000A0D8B">
        <w:rPr>
          <w:lang w:val="en-US"/>
        </w:rPr>
        <w:t>arlier studies examining the relationship between body composition and physical performance among older adults have been cross-sectional. Pr</w:t>
      </w:r>
      <w:r w:rsidR="001F4A6E" w:rsidRPr="000A0D8B">
        <w:rPr>
          <w:lang w:val="en-US"/>
        </w:rPr>
        <w:t xml:space="preserve">evious </w:t>
      </w:r>
      <w:r w:rsidR="00DB17A1" w:rsidRPr="000A0D8B">
        <w:rPr>
          <w:lang w:val="en-US"/>
        </w:rPr>
        <w:t xml:space="preserve">cross-sectional </w:t>
      </w:r>
      <w:r w:rsidR="001F4A6E" w:rsidRPr="000A0D8B">
        <w:rPr>
          <w:lang w:val="en-US"/>
        </w:rPr>
        <w:t xml:space="preserve">studies have reported </w:t>
      </w:r>
      <w:r w:rsidR="007C393F" w:rsidRPr="000A0D8B">
        <w:rPr>
          <w:lang w:val="en-US"/>
        </w:rPr>
        <w:t xml:space="preserve">that </w:t>
      </w:r>
      <w:r w:rsidR="00F530C0" w:rsidRPr="000A0D8B">
        <w:rPr>
          <w:lang w:val="en-US"/>
        </w:rPr>
        <w:t xml:space="preserve">lean mass without adjustment for obesity is </w:t>
      </w:r>
      <w:r w:rsidR="009E57D5" w:rsidRPr="000A0D8B">
        <w:rPr>
          <w:lang w:val="en-US"/>
        </w:rPr>
        <w:t>not</w:t>
      </w:r>
      <w:r w:rsidR="00F530C0" w:rsidRPr="000A0D8B">
        <w:rPr>
          <w:lang w:val="en-US"/>
        </w:rPr>
        <w:t xml:space="preserve"> associated with physical performance</w:t>
      </w:r>
      <w:r w:rsidR="009E57D5" w:rsidRPr="000A0D8B">
        <w:rPr>
          <w:lang w:val="en-US"/>
        </w:rPr>
        <w:t xml:space="preserve"> </w:t>
      </w:r>
      <w:r w:rsidR="004808BD" w:rsidRPr="000A0D8B">
        <w:rPr>
          <w:lang w:val="en-US"/>
        </w:rPr>
        <w:fldChar w:fldCharType="begin" w:fldLock="1"/>
      </w:r>
      <w:r w:rsidR="00521832" w:rsidRPr="000A0D8B">
        <w:rPr>
          <w:lang w:val="en-US"/>
        </w:rPr>
        <w:instrText>ADDIN CSL_CITATION { "citationItems" : [ { "id" : "ITEM-1", "itemData" : { "DOI" : "10.1007/s11357-013-9556-5", "ISSN" : "1574-4647", "PMID" : "23818105", "abstract" : "Relative and absolute muscle mass and muscle strength are used as diagnostic criteria for sarcopenia. We aimed to assess which diagnostic criteria are most associated with physical performance in 180 young (18-30\u00a0years) and 281 healthy old participants (69-81\u00a0years) of the European study MYOAGE. Diagnostic criteria included relative muscle mass (total or appendicular lean mass (ALM) as percentage of body mass), absolute muscle mass (ALM/height squared and total lean mass), knee extension torque, and handgrip strength. Physical performance comprised walking speed, Timed Up and Go test (TUG), and in a subgroup physical fitness. Diagnostic criteria for sarcopenia and physical performance were standardized, and the associations were analyzed using linear regression models stratified by age category, with adjustments for age, gender, and country. In old participants, relative muscle mass was associated with faster walking speed, faster TUG, and higher physical fitness (all p\u2009&lt;\u20090.001). Absolute muscle mass was not associated with physical performance. Knee extension torque and handgrip strength were associated with faster walking speed (both p\u2009\u2264\u20090.003). Knee extension torque was associated with TUG (p\u2009=\u20090.001). Knee extension torque and handgrip strength were not associated with physical fitness. In young participants, there were no significant associations between diagnostic criteria for sarcopenia and physical performance, except for a positive association between relative muscle mass and physical fitness (p\u2009&lt;\u20090.001). Relative muscle mass, defined as lean mass or ALM percentage, was most associated with physical performance. Absolute muscle mass including ALM/height squared was not associated with physical performance. This should be accounted for when defining sarcopenia.", "author" : [ { "dropping-particle" : "", "family" : "Bijlsma", "given" : "A Y", "non-dropping-particle" : "", "parse-names" : false, "suffix" : "" }, { "dropping-particle" : "", "family" : "Meskers", "given" : "C G M", "non-dropping-particle" : "", "parse-names" : false, "suffix" : "" }, { "dropping-particle" : "", "family" : "Eshof", "given" : "N", "non-dropping-particle" : "van den", "parse-names" : false, "suffix" : "" }, { "dropping-particle" : "", "family" : "Westendorp", "given" : "R G", "non-dropping-particle" : "", "parse-names" : false, "suffix" : "" }, { "dropping-particle" : "", "family" : "Sipil\u00e4", "given" : "S", "non-dropping-particle" : "", "parse-names" : false, "suffix" : "" }, { "dropping-particle" : "", "family" : "Stenroth", "given" : "L", "non-dropping-particle" : "", "parse-names" : false, "suffix" : "" }, { "dropping-particle" : "", "family" : "Sillanp\u00e4\u00e4", "given" : "E", "non-dropping-particle" : "", "parse-names" : false, "suffix" : "" }, { "dropping-particle" : "", "family" : "McPhee", "given" : "J S", "non-dropping-particle" : "", "parse-names" : false, "suffix" : "" }, { "dropping-particle" : "", "family" : "Jones", "given" : "D A", "non-dropping-particle" : "", "parse-names" : false, "suffix" : "" }, { "dropping-particle" : "V", "family" : "Narici", "given" : "M", "non-dropping-particle" : "", "parse-names" : false, "suffix" : "" }, { "dropping-particle" : "", "family" : "Gapeyeva", "given" : "H", "non-dropping-particle" : "", "parse-names" : false, "suffix" : "" }, { "dropping-particle" : "", "family" : "P\u00e4\u00e4suke", "given" : "M", "non-dropping-particle" : "", "parse-names" : false, "suffix" : "" }, { "dropping-particle" : "", "family" : "Voit", "given" : "T", "non-dropping-particle" : "", "parse-names" : false, "suffix" : "" }, { "dropping-particle" : "", "family" : "Barnouin", "given" : "Y", "non-dropping-particle" : "", "parse-names" : false, "suffix" : "" }, { "dropping-particle" : "", "family" : "Hogrel", "given" : "J Y", "non-dropping-particle" : "", "parse-names" : false, "suffix" : "" }, { "dropping-particle" : "", "family" : "Butler-Browne", "given" : "G", "non-dropping-particle" : "", "parse-names" : false, "suffix" : "" }, { "dropping-particle" : "", "family" : "Maier", "given" : "A B", "non-dropping-particle" : "", "parse-names" : false, "suffix" : "" } ], "container-title" : "Age (Dordrecht, Netherlands)", "id" : "ITEM-1", "issue" : "1", "issued" : { "date-parts" : [ [ "2014", "2", "2" ] ] }, "page" : "275-85", "title" : "Diagnostic criteria for sarcopenia and physical performance.", "type" : "article-journal", "volume" : "36" }, "uris" : [ "http://www.mendeley.com/documents/?uuid=f94d38a9-0b5e-38e5-9671-f44aad50ac5f" ] } ], "mendeley" : { "formattedCitation" : "&lt;span style=\"baseline\"&gt;(9)&lt;/span&gt;", "plainTextFormattedCitation" : "(9)", "previouslyFormattedCitation" : "(Bijlsma et al., 2014)" }, "properties" : { "noteIndex" : 3 }, "schema" : "https://github.com/citation-style-language/schema/raw/master/csl-citation.json" }</w:instrText>
      </w:r>
      <w:r w:rsidR="004808BD" w:rsidRPr="000A0D8B">
        <w:rPr>
          <w:lang w:val="en-US"/>
        </w:rPr>
        <w:fldChar w:fldCharType="separate"/>
      </w:r>
      <w:r w:rsidR="00521832" w:rsidRPr="000A0D8B">
        <w:rPr>
          <w:noProof/>
          <w:lang w:val="en-US"/>
        </w:rPr>
        <w:t>(9)</w:t>
      </w:r>
      <w:r w:rsidR="004808BD" w:rsidRPr="000A0D8B">
        <w:rPr>
          <w:lang w:val="en-US"/>
        </w:rPr>
        <w:fldChar w:fldCharType="end"/>
      </w:r>
      <w:r w:rsidR="004808BD" w:rsidRPr="000A0D8B">
        <w:rPr>
          <w:lang w:val="en-US"/>
        </w:rPr>
        <w:t xml:space="preserve"> </w:t>
      </w:r>
      <w:r w:rsidR="009E57D5" w:rsidRPr="000A0D8B">
        <w:rPr>
          <w:lang w:val="en-US"/>
        </w:rPr>
        <w:t xml:space="preserve">or functional limitation </w:t>
      </w:r>
      <w:r w:rsidR="004808BD" w:rsidRPr="000A0D8B">
        <w:rPr>
          <w:lang w:val="en-US"/>
        </w:rPr>
        <w:fldChar w:fldCharType="begin" w:fldLock="1"/>
      </w:r>
      <w:r w:rsidR="00521832" w:rsidRPr="000A0D8B">
        <w:rPr>
          <w:lang w:val="en-US"/>
        </w:rPr>
        <w:instrText>ADDIN CSL_CITATION { "citationItems" : [ { "id" : "ITEM-1", "itemData" : { "DOI" : "10.1016/j.nutres.2015.09.003", "ISSN" : "1879-0739", "PMID" : "26472145", "abstract" : "The Foundation for the National Institutes of Health Sarcopenia Project validated cutpoints for appendicular lean mass (ALM) to identify individuals with functional impairment. We hypothesized that the prevalence of sarcopenia and sarcopenic obesity would be similar based on the different Foundation for the National Institutes of Health criteria, increase with age, and be associated with risk of impairment limitations. We identified 4984 subjects at least 60 years of age from the National Health and Nutrition Examination Surveys 1999-2004. Sarcopenia was defined using ALM (men &lt;19.75 kg, women &lt;15.02 kg) and ALM adjusted for body mass index (BMI; men &lt;0.789 kg/m2, women &lt;0.512 kg/m2). Sarcopenic obesity is defined as subjects fulfilling the criteria for sarcopenia and obesity by body fat (men \u226525%, women \u226535%). Prevalence rates of both sarcopenia and sarcopenic obesity were evaluated with respect to sex, age category (60-69, 70-79, and &gt;80 years) and race. We assessed the association of physical limitations, basic and instrumental activities of daily living and sarcopenia status. The mean age was 70.5 years in men and 71.6 years in women. Half (50.8%; n = 2531) were female, and mean BMI was 28 kg/m2 in both sexes. Appendicular lean mass was higher in men than in women (24.1 vs. 16.3; P &lt; .001), but fat mass was lower (30.9 vs. 42.0; P &lt; .001). In men, sarcopenia prevalence was 16.0% and 27.8% using the ALM and ALM/BMI criteria. In women, prevalence was 40.5% and 19.3% using the ALM and ALM/BMI criteria. Sarcopenia was associated with a 1.10 (0.86-1.41) and 0.93 (0.74-1.16), and 1.46 (1.10-1.94), and 2.13 (1.41-3.20) risk of physical limitations using the ALM and ALM/BMI definitions in men and women, respectively. Prevalence of sarcopenia and sarcopenic obesity varies greatly, and a uniform definition is needed to identify and characterize these high-risk populations.", "author" : [ { "dropping-particle" : "", "family" : "Batsis", "given" : "John A", "non-dropping-particle" : "", "parse-names" : false, "suffix" : "" }, { "dropping-particle" : "", "family" : "Mackenzie", "given" : "Todd A", "non-dropping-particle" : "", "parse-names" : false, "suffix" : "" }, { "dropping-particle" : "", "family" : "Lopez-Jimenez", "given" : "Francisco", "non-dropping-particle" : "", "parse-names" : false, "suffix" : "" }, { "dropping-particle" : "", "family" : "Bartels", "given" : "Stephen J", "non-dropping-particle" : "", "parse-names" : false, "suffix" : "" } ], "container-title" : "Nutrition research (New York, N.Y.)", "id" : "ITEM-1", "issue" : "12", "issued" : { "date-parts" : [ [ "2015", "12" ] ] }, "page" : "1031-9", "title" : "Sarcopenia, sarcopenic obesity, and functional impairments in older adults: National Health and Nutrition Examination Surveys 1999-2004.", "type" : "article-journal", "volume" : "35" }, "uris" : [ "http://www.mendeley.com/documents/?uuid=13e781bb-b2c4-3080-89ce-46a6e661b2f6" ] } ], "mendeley" : { "formattedCitation" : "&lt;span style=\"baseline\"&gt;(10)&lt;/span&gt;", "plainTextFormattedCitation" : "(10)", "previouslyFormattedCitation" : "(John A Batsis, Mackenzie, Lopez-Jimenez, &amp; Bartels, 2015)" }, "properties" : { "noteIndex" : 3 }, "schema" : "https://github.com/citation-style-language/schema/raw/master/csl-citation.json" }</w:instrText>
      </w:r>
      <w:r w:rsidR="004808BD" w:rsidRPr="000A0D8B">
        <w:rPr>
          <w:lang w:val="en-US"/>
        </w:rPr>
        <w:fldChar w:fldCharType="separate"/>
      </w:r>
      <w:r w:rsidR="00521832" w:rsidRPr="000A0D8B">
        <w:rPr>
          <w:noProof/>
          <w:lang w:val="en-US"/>
        </w:rPr>
        <w:t>(10)</w:t>
      </w:r>
      <w:r w:rsidR="004808BD" w:rsidRPr="000A0D8B">
        <w:rPr>
          <w:lang w:val="en-US"/>
        </w:rPr>
        <w:fldChar w:fldCharType="end"/>
      </w:r>
      <w:r w:rsidR="00F530C0" w:rsidRPr="000A0D8B">
        <w:rPr>
          <w:lang w:val="en-US"/>
        </w:rPr>
        <w:t>.</w:t>
      </w:r>
      <w:r w:rsidR="00D074AE" w:rsidRPr="000A0D8B">
        <w:rPr>
          <w:lang w:val="en-US"/>
        </w:rPr>
        <w:t xml:space="preserve"> </w:t>
      </w:r>
      <w:r w:rsidR="004808BD" w:rsidRPr="000A0D8B">
        <w:rPr>
          <w:lang w:val="en-US"/>
        </w:rPr>
        <w:t>Further,</w:t>
      </w:r>
      <w:r w:rsidR="00D074AE" w:rsidRPr="000A0D8B">
        <w:rPr>
          <w:lang w:val="en-US"/>
        </w:rPr>
        <w:t xml:space="preserve"> lean or fat-free mass adjusted for height has been found to correlate poorly with physical performance</w:t>
      </w:r>
      <w:r w:rsidR="004808BD" w:rsidRPr="000A0D8B">
        <w:rPr>
          <w:lang w:val="en-US"/>
        </w:rPr>
        <w:t xml:space="preserve">  </w:t>
      </w:r>
      <w:r w:rsidR="00D074AE" w:rsidRPr="000A0D8B">
        <w:rPr>
          <w:lang w:val="en-US"/>
        </w:rPr>
        <w:t>and functioning</w:t>
      </w:r>
      <w:r w:rsidR="00470C26" w:rsidRPr="000A0D8B">
        <w:rPr>
          <w:lang w:val="en-US"/>
        </w:rPr>
        <w:t xml:space="preserve"> </w:t>
      </w:r>
      <w:r w:rsidR="00470C26" w:rsidRPr="000A0D8B">
        <w:rPr>
          <w:lang w:val="en-US"/>
        </w:rPr>
        <w:fldChar w:fldCharType="begin" w:fldLock="1"/>
      </w:r>
      <w:r w:rsidR="00470C26" w:rsidRPr="000A0D8B">
        <w:rPr>
          <w:lang w:val="en-US"/>
        </w:rPr>
        <w:instrText>ADDIN CSL_CITATION { "citationItems" : [ { "id" : "ITEM-1", "itemData" : { "DOI" : "10.1007/s11357-013-9556-5", "ISSN" : "1574-4647", "PMID" : "23818105", "abstract" : "Relative and absolute muscle mass and muscle strength are used as diagnostic criteria for sarcopenia. We aimed to assess which diagnostic criteria are most associated with physical performance in 180 young (18-30\u00a0years) and 281 healthy old participants (69-81\u00a0years) of the European study MYOAGE. Diagnostic criteria included relative muscle mass (total or appendicular lean mass (ALM) as percentage of body mass), absolute muscle mass (ALM/height squared and total lean mass), knee extension torque, and handgrip strength. Physical performance comprised walking speed, Timed Up and Go test (TUG), and in a subgroup physical fitness. Diagnostic criteria for sarcopenia and physical performance were standardized, and the associations were analyzed using linear regression models stratified by age category, with adjustments for age, gender, and country. In old participants, relative muscle mass was associated with faster walking speed, faster TUG, and higher physical fitness (all p\u2009&lt;\u20090.001). Absolute muscle mass was not associated with physical performance. Knee extension torque and handgrip strength were associated with faster walking speed (both p\u2009\u2264\u20090.003). Knee extension torque was associated with TUG (p\u2009=\u20090.001). Knee extension torque and handgrip strength were not associated with physical fitness. In young participants, there were no significant associations between diagnostic criteria for sarcopenia and physical performance, except for a positive association between relative muscle mass and physical fitness (p\u2009&lt;\u20090.001). Relative muscle mass, defined as lean mass or ALM percentage, was most associated with physical performance. Absolute muscle mass including ALM/height squared was not associated with physical performance. This should be accounted for when defining sarcopenia.", "author" : [ { "dropping-particle" : "", "family" : "Bijlsma", "given" : "A Y", "non-dropping-particle" : "", "parse-names" : false, "suffix" : "" }, { "dropping-particle" : "", "family" : "Meskers", "given" : "C G M", "non-dropping-particle" : "", "parse-names" : false, "suffix" : "" }, { "dropping-particle" : "", "family" : "Eshof", "given" : "N", "non-dropping-particle" : "van den", "parse-names" : false, "suffix" : "" }, { "dropping-particle" : "", "family" : "Westendorp", "given" : "R G", "non-dropping-particle" : "", "parse-names" : false, "suffix" : "" }, { "dropping-particle" : "", "family" : "Sipil\u00e4", "given" : "S", "non-dropping-particle" : "", "parse-names" : false, "suffix" : "" }, { "dropping-particle" : "", "family" : "Stenroth", "given" : "L", "non-dropping-particle" : "", "parse-names" : false, "suffix" : "" }, { "dropping-particle" : "", "family" : "Sillanp\u00e4\u00e4", "given" : "E", "non-dropping-particle" : "", "parse-names" : false, "suffix" : "" }, { "dropping-particle" : "", "family" : "McPhee", "given" : "J S", "non-dropping-particle" : "", "parse-names" : false, "suffix" : "" }, { "dropping-particle" : "", "family" : "Jones", "given" : "D A", "non-dropping-particle" : "", "parse-names" : false, "suffix" : "" }, { "dropping-particle" : "V", "family" : "Narici", "given" : "M", "non-dropping-particle" : "", "parse-names" : false, "suffix" : "" }, { "dropping-particle" : "", "family" : "Gapeyeva", "given" : "H", "non-dropping-particle" : "", "parse-names" : false, "suffix" : "" }, { "dropping-particle" : "", "family" : "P\u00e4\u00e4suke", "given" : "M", "non-dropping-particle" : "", "parse-names" : false, "suffix" : "" }, { "dropping-particle" : "", "family" : "Voit", "given" : "T", "non-dropping-particle" : "", "parse-names" : false, "suffix" : "" }, { "dropping-particle" : "", "family" : "Barnouin", "given" : "Y", "non-dropping-particle" : "", "parse-names" : false, "suffix" : "" }, { "dropping-particle" : "", "family" : "Hogrel", "given" : "J Y", "non-dropping-particle" : "", "parse-names" : false, "suffix" : "" }, { "dropping-particle" : "", "family" : "Butler-Browne", "given" : "G", "non-dropping-particle" : "", "parse-names" : false, "suffix" : "" }, { "dropping-particle" : "", "family" : "Maier", "given" : "A B", "non-dropping-particle" : "", "parse-names" : false, "suffix" : "" } ], "container-title" : "Age (Dordrecht, Netherlands)", "id" : "ITEM-1", "issue" : "1", "issued" : { "date-parts" : [ [ "2014", "2", "2" ] ] }, "page" : "275-85", "title" : "Diagnostic criteria for sarcopenia and physical performance.", "type" : "article-journal", "volume" : "36" }, "uris" : [ "http://www.mendeley.com/documents/?uuid=f94d38a9-0b5e-38e5-9671-f44aad50ac5f" ] }, { "id" : "ITEM-2", "itemData" : { "DOI" : "10.1016/j.exger.2014.03.013", "ISSN" : "1873-6815", "PMID" : "24681042", "abstract" : "OBJECTIVES Contribute evidence towards the complex interrelationships of body composition, physical performance and physical activity (PA) in an older population to assist in decisions for maintaining functional capacity in older adults. DESIGN This is a cross-sectional analysis of an existing dataset in which a literature-supported model linking together the variables of interest is tested using path analysis. A proposed model with age, sex, energy intake and chronic diseases as predictors associated with body composition components, while the latter associated with physical performance and with PA acting both as a predictor and as an outcome of physical performance. PARTICIPANTS A sample of 847, community dwellers, non-diabetic older men and women from the Quebec Longitudinal Study on Nutrition and Successful Aging (NuAge Study). MEASUREMENTS Physical performance tests were reduced to two indices: strength and mobility. Muscle mass index (MMI; kg/height(2)) and % body fat were derived from DXA and bioimpedance analysis (BIA). PA was assessed by the Physical Activity Scale for the Elderly (PASE) and energy intakes were calculated from 24-hour food recalls. Data from the NuAge dataset served to test the relationships. The proposed model was evaluated using indices of fit. RESULTS Significant associations were found for MMI and % body fat with mobility (\u03b2 -0.11 and -0.02, respectively), and for MMI with strength (\u03b2=0.60). PA was associated with MMI (\u03b2=0.02) and negatively with % body fat (\u03b2=-0.16), while mobility associated with PA (\u03b2=0.65). Our hypothesized model, with some paths added, fit the data: chi-square=4.64, root mean square error of approximation (RMSEA)=0. CONCLUSIONS PA has desirable associations with body composition in older adults and mobility is associated with PA. These results stress the importance of taking into account the prior level of mobility when recommending PA for this age group. This model could explain in part the complex interrelationships that occur with aging and the potential factors that could be targeted to assist older individuals in maintaining functional capacity.", "author" : [ { "dropping-particle" : "", "family" : "Matta", "given" : "Joane", "non-dropping-particle" : "", "parse-names" : false, "suffix" : "" }, { "dropping-particle" : "", "family" : "Mayo", "given" : "Nancy", "non-dropping-particle" : "", "parse-names" : false, "suffix" : "" }, { "dropping-particle" : "", "family" : "Dionne", "given" : "Isabelle J", "non-dropping-particle" : "", "parse-names" : false, "suffix" : "" }, { "dropping-particle" : "", "family" : "Gaudreau", "given" : "Pierrette", "non-dropping-particle" : "", "parse-names" : false, "suffix" : "" }, { "dropping-particle" : "", "family" : "F\u00fcl\u00f6p", "given" : "Tam\u00e0s", "non-dropping-particle" : "", "parse-names" : false, "suffix" : "" }, { "dropping-particle" : "", "family" : "Tessier", "given" : "Daniel", "non-dropping-particle" : "", "parse-names" : false, "suffix" : "" }, { "dropping-particle" : "", "family" : "Gray-Donald", "given" : "Katherine", "non-dropping-particle" : "", "parse-names" : false, "suffix" : "" }, { "dropping-particle" : "", "family" : "Shatenstein", "given" : "Bryna", "non-dropping-particle" : "", "parse-names" : false, "suffix" : "" }, { "dropping-particle" : "", "family" : "Scott", "given" : "Susan", "non-dropping-particle" : "", "parse-names" : false, "suffix" : "" }, { "dropping-particle" : "", "family" : "Morais", "given" : "Jos\u00e9 A", "non-dropping-particle" : "", "parse-names" : false, "suffix" : "" } ], "container-title" : "Experimental gerontology", "id" : "ITEM-2", "issued" : { "date-parts" : [ [ "2014", "7" ] ] }, "page" : "37-43", "title" : "Interrelated factors favoring physical performance and activity in older adults from the NuAge cohort study.", "type" : "article-journal", "volume" : "55" }, "uris" : [ "http://www.mendeley.com/documents/?uuid=9ab42070-69a0-3433-bd27-9f7a856fde38" ] }, { "id" : "ITEM-3", "itemData" : { "DOI" : "10.1046/j.1532-5415.2003.51534.x", "ISBN" : "0002-8614 (Print)", "ISSN" : "00028614", "PMID" : "14687390", "abstract" : "OBJECTIVES: To compare two sarcopenia definitions and examine the relationship between them and lower extremity function and other health related factors using data from the baseline examination of the Health Aging and Body Composition (Health ABC) Study. DESIGN: Observational cohort study. SETTING: Two U.S. communities in Memphis, Tennessee, and Pittsburgh, Pennsylvania. PARTICIPANTS: Participants were aged 70 to 79 (N=2984, 52% women, 41% black). MEASUREMENTS: Participants were assessed using dual energy x-ray absorptiometry and were classified as sarcopenic using two different approaches to adjust lean mass for body size: appendicular lean mass divided by height-squared (aLM/ht2) and appendicular lean mass adjusted for height and body fat mass (residuals). RESULTS: These methods differed substantially in the classification of individuals as being sarcopenic, especially those who were more obese. The former method was highly correlated with body mass index and identified fewer overweight or obese individuals as sarcopenic. In both men and women, none of the obese group would be considered sarcopenic using the aLM/ht2 method, compared with 11.5% of men and 21.0% of women using the residuals method. In men, both classifications of sarcopenia were associated with smoking, poorer health, lower activity, and impaired lower extremity function. Fewer associations with health factors were noted in women, but the classification based on both height and fat mass was more strongly associated with lower extremity functional limitations (odds ratio (OR)=0.9, 95% confidence interval (CI)=0.7-1.2 for low kg/ht2; OR=1.9, 95% CI=1.4-2.5 for lean mass adjusted for height and fat mass). CONCLUSION: These findings suggest that fat mass should be considered in estimating prevalence of sarcopenia in women and in overweight or obese individuals.", "author" : [ { "dropping-particle" : "", "family" : "Newman", "given" : "Anne B.", "non-dropping-particle" : "", "parse-names" : false, "suffix" : "" }, { "dropping-particle" : "", "family" : "Kupelian", "given" : "Varant", "non-dropping-particle" : "", "parse-names" : false, "suffix" : "" }, { "dropping-particle" : "", "family" : "Visser", "given" : "Marjolein", "non-dropping-particle" : "", "parse-names" : false, "suffix" : "" }, { "dropping-particle" : "", "family" : "Simonsick", "given" : "Eleanor", "non-dropping-particle" : "", "parse-names" : false, "suffix" : "" }, { "dropping-particle" : "", "family" : "Goodpaster", "given" : "Bret", "non-dropping-particle" : "", "parse-names" : false, "suffix" : "" }, { "dropping-particle" : "", "family" : "Nevitt", "given" : "Michael",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"Rubin", "given" : "Susan M.", "non-dropping-particle" : "", "parse-names" : false, "suffix" : "" }, { "dropping-particle" : "", "family" : "Harris", "given" : "Tamara B.", "non-dropping-particle" : "", "parse-names" : false, "suffix" : "" } ], "container-title" : "Journal of the American Geriatrics Society", "id" : "ITEM-3", "issue" : "11", "issued" : { "date-parts" : [ [ "2003", "11" ] ] }, "page" : "1602-1609", "title" : "Sarcopenia: Alternative Definitions and Associations with Lower Extremity Function", "type" : "article-journal", "volume" : "51" }, "uris" : [ "http://www.mendeley.com/documents/?uuid=e7b24c78-5e63-4ea6-b646-fa5986a68af0" ] } ], "mendeley" : { "formattedCitation" : "&lt;span style=\"baseline\"&gt;(9,11,12)&lt;/span&gt;", "plainTextFormattedCitation" : "(9,11,12)", "previouslyFormattedCitation" : "(Bijlsma et al., 2014; Matta et al., 2014; Newman et al., 2003)" }, "properties" : { "noteIndex" : 3 }, "schema" : "https://github.com/citation-style-language/schema/raw/master/csl-citation.json" }</w:instrText>
      </w:r>
      <w:r w:rsidR="00470C26" w:rsidRPr="000A0D8B">
        <w:rPr>
          <w:lang w:val="en-US"/>
        </w:rPr>
        <w:fldChar w:fldCharType="separate"/>
      </w:r>
      <w:r w:rsidR="00470C26" w:rsidRPr="000A0D8B">
        <w:rPr>
          <w:noProof/>
          <w:lang w:val="en-US"/>
        </w:rPr>
        <w:t>(9,11,12)</w:t>
      </w:r>
      <w:r w:rsidR="00470C26" w:rsidRPr="000A0D8B">
        <w:rPr>
          <w:lang w:val="en-US"/>
        </w:rPr>
        <w:fldChar w:fldCharType="end"/>
      </w:r>
      <w:r w:rsidR="00D074AE" w:rsidRPr="000A0D8B">
        <w:rPr>
          <w:lang w:val="en-US"/>
        </w:rPr>
        <w:t xml:space="preserve">. </w:t>
      </w:r>
      <w:r w:rsidR="00AD0850" w:rsidRPr="000A0D8B">
        <w:rPr>
          <w:lang w:val="en-US"/>
        </w:rPr>
        <w:t xml:space="preserve">A longitudinal study reported that low appendicular lean mass adjusted for height predicted better functioning </w:t>
      </w:r>
      <w:r w:rsidR="00AD0850" w:rsidRPr="000A0D8B">
        <w:rPr>
          <w:lang w:val="en-US"/>
        </w:rPr>
        <w:fldChar w:fldCharType="begin" w:fldLock="1"/>
      </w:r>
      <w:r w:rsidR="00521832" w:rsidRPr="000A0D8B">
        <w:rPr>
          <w:lang w:val="en-US"/>
        </w:rPr>
        <w:instrText>ADDIN CSL_CITATION { "citationItems" : [ { "id" : "ITEM-1", "itemData" : { "DOI" : "10.1111/j.1532-5415.2007.01140.x", "ISBN" : "0002-8614 (Print)", "ISSN" : "00028614", "PMID" : "17493199", "abstract" : "OBJECTIVES: To compare two methods for classifying an individual as sarcopenic for predicting decline in physical function in the Health, Aging and Body Composition Study. DESIGN: Observational cohort study with 5 years of follow-up. SETTING: Communities in Memphis, Tennessee, and Pittsburgh, Pennsylvania. PARTICIPANTS: Men and women aged 70 to 79 (N=2,976, 52% women, 41% black). MEASUREMENTS: Appendicular lean mass (aLM) was measured using dual energy x-ray absorptiometry, and participants were classified as sarcopenic first using aLM divided by height squared and then using aLM adjusted for height and body fat mass (residuals). Incidence of persistent lower extremity limitation (PLL) was measured according to self-report, and change in objective lower extremity performance (LEP) measures were observed using the Short Physical Performance Battery. RESULTS: There was a greater risk of incident PLL in women who were sarcopenic using the residuals sarcopenia method than in women who were not sarcopenic (hazard ratio (HR)=1.34, 95% confidence interval (CI)=1.11-1.61) but not in men. Those defined as sarcopenic using the aLM/ht(2) method had lower incident PLL than nonsarcopenic men (HR=0.76, 95% CI=0.60-0.96) and women (HR=0.75, 95% CI=0.60-0.93), but these were no longer significant with adjustment for body fat mass. Using the residuals method, there were significantly poorer LEP scores in sarcopenic men and women at baseline and Year 6 and greater 5-year decline, whereas sarcopenic men defined using the aLM/ht(2) method had lower 5-year decline. Additional adjustment for fat mass attenuated this protective effect. CONCLUSION: These findings suggest that sarcopenia defined using the residuals method, a method that considers height and fat mass together, is better for predicting disability in an individual than the aLM/ht(2) method, because it considers fat as part of the definition.", "author" : [ { "dropping-particle" : "", "family" : "Delmonico", "given" : "Matthew J.", "non-dropping-particle" : "", "parse-names" : false, "suffix" : "" }, { "dropping-particle" : "", "family" : "Harris", "given" : "Tamara B.", "non-dropping-particle" : "", "parse-names" : false, "suffix" : "" }, { "dropping-particle" : "", "family" : "Lee", "given" : "Jung Sun", "non-dropping-particle" : "", "parse-names" : false, "suffix" : "" }, { "dropping-particle" : "", "family" : "Visser", "given" : "Marjolein", "non-dropping-particle" : "", "parse-names" : false, "suffix" : "" }, { "dropping-particle" : "", "family" : "Nevitt", "given" : "Michael",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"Newman", "given" : "Anne B.", "non-dropping-particle" : "", "parse-names" : false, "suffix" : "" } ], "container-title" : "Journal of the American Geriatrics Society", "id" : "ITEM-1", "issue" : "5", "issued" : { "date-parts" : [ [ "2007" ] ] }, "page" : "769-774", "title" : "Alternative definitions of sarcopenia, lower extremity performance, and functional impairment with aging in older men and women", "type" : "article-journal", "volume" : "55" }, "uris" : [ "http://www.mendeley.com/documents/?uuid=7d7ea45a-0720-46b2-bd5f-fd3cb1be5668" ] } ], "mendeley" : { "formattedCitation" : "&lt;span style=\"baseline\"&gt;(13)&lt;/span&gt;", "plainTextFormattedCitation" : "(13)", "previouslyFormattedCitation" : "(Delmonico et al., 2007)" }, "properties" : { "noteIndex" : 3 }, "schema" : "https://github.com/citation-style-language/schema/raw/master/csl-citation.json" }</w:instrText>
      </w:r>
      <w:r w:rsidR="00AD0850" w:rsidRPr="000A0D8B">
        <w:rPr>
          <w:lang w:val="en-US"/>
        </w:rPr>
        <w:fldChar w:fldCharType="separate"/>
      </w:r>
      <w:r w:rsidR="00521832" w:rsidRPr="000A0D8B">
        <w:rPr>
          <w:noProof/>
          <w:lang w:val="en-US"/>
        </w:rPr>
        <w:t>(13)</w:t>
      </w:r>
      <w:r w:rsidR="00AD0850" w:rsidRPr="000A0D8B">
        <w:rPr>
          <w:lang w:val="en-US"/>
        </w:rPr>
        <w:fldChar w:fldCharType="end"/>
      </w:r>
      <w:r w:rsidR="00AD0850" w:rsidRPr="000A0D8B">
        <w:rPr>
          <w:lang w:val="en-US"/>
        </w:rPr>
        <w:t xml:space="preserve">, which is in contrast with the concept of sarcopenia. </w:t>
      </w:r>
      <w:r w:rsidR="00D074AE" w:rsidRPr="000A0D8B">
        <w:rPr>
          <w:lang w:val="en-US"/>
        </w:rPr>
        <w:t>However, combined measures of lean mass and obesity</w:t>
      </w:r>
      <w:r w:rsidR="00953569" w:rsidRPr="000A0D8B">
        <w:rPr>
          <w:lang w:val="en-US"/>
        </w:rPr>
        <w:t xml:space="preserve">, for example (appendicular) lean mass to BMI ratio </w:t>
      </w:r>
      <w:r w:rsidR="004808BD" w:rsidRPr="000A0D8B">
        <w:rPr>
          <w:lang w:val="en-US"/>
        </w:rPr>
        <w:fldChar w:fldCharType="begin" w:fldLock="1"/>
      </w:r>
      <w:r w:rsidR="00521832" w:rsidRPr="000A0D8B">
        <w:rPr>
          <w:lang w:val="en-US"/>
        </w:rPr>
        <w:instrText>ADDIN CSL_CITATION { "citationItems" : [ { "id" : "ITEM-1", "itemData" : { "DOI" : "10.1016/j.nutres.2015.09.003", "ISSN" : "1879-0739", "PMID" : "26472145", "abstract" : "The Foundation for the National Institutes of Health Sarcopenia Project validated cutpoints for appendicular lean mass (ALM) to identify individuals with functional impairment. We hypothesized that the prevalence of sarcopenia and sarcopenic obesity would be similar based on the different Foundation for the National Institutes of Health criteria, increase with age, and be associated with risk of impairment limitations. We identified 4984 subjects at least 60 years of age from the National Health and Nutrition Examination Surveys 1999-2004. Sarcopenia was defined using ALM (men &lt;19.75 kg, women &lt;15.02 kg) and ALM adjusted for body mass index (BMI; men &lt;0.789 kg/m2, women &lt;0.512 kg/m2). Sarcopenic obesity is defined as subjects fulfilling the criteria for sarcopenia and obesity by body fat (men \u226525%, women \u226535%). Prevalence rates of both sarcopenia and sarcopenic obesity were evaluated with respect to sex, age category (60-69, 70-79, and &gt;80 years) and race. We assessed the association of physical limitations, basic and instrumental activities of daily living and sarcopenia status. The mean age was 70.5 years in men and 71.6 years in women. Half (50.8%; n = 2531) were female, and mean BMI was 28 kg/m2 in both sexes. Appendicular lean mass was higher in men than in women (24.1 vs. 16.3; P &lt; .001), but fat mass was lower (30.9 vs. 42.0; P &lt; .001). In men, sarcopenia prevalence was 16.0% and 27.8% using the ALM and ALM/BMI criteria. In women, prevalence was 40.5% and 19.3% using the ALM and ALM/BMI criteria. Sarcopenia was associated with a 1.10 (0.86-1.41) and 0.93 (0.74-1.16), and 1.46 (1.10-1.94), and 2.13 (1.41-3.20) risk of physical limitations using the ALM and ALM/BMI definitions in men and women, respectively. Prevalence of sarcopenia and sarcopenic obesity varies greatly, and a uniform definition is needed to identify and characterize these high-risk populations.", "author" : [ { "dropping-particle" : "", "family" : "Batsis", "given" : "John A", "non-dropping-particle" : "", "parse-names" : false, "suffix" : "" }, { "dropping-particle" : "", "family" : "Mackenzie", "given" : "Todd A", "non-dropping-particle" : "", "parse-names" : false, "suffix" : "" }, { "dropping-particle" : "", "family" : "Lopez-Jimenez", "given" : "Francisco", "non-dropping-particle" : "", "parse-names" : false, "suffix" : "" }, { "dropping-particle" : "", "family" : "Bartels", "given" : "Stephen J", "non-dropping-particle" : "", "parse-names" : false, "suffix" : "" } ], "container-title" : "Nutrition research (New York, N.Y.)", "id" : "ITEM-1", "issue" : "12", "issued" : { "date-parts" : [ [ "2015", "12" ] ] }, "page" : "1031-9", "title" : "Sarcopenia, sarcopenic obesity, and functional impairments in older adults: National Health and Nutrition Examination Surveys 1999-2004.", "type" : "article-journal", "volume" : "35" }, "uris" : [ "http://www.mendeley.com/documents/?uuid=13e781bb-b2c4-3080-89ce-46a6e661b2f6" ] }, { "id" : "ITEM-2", "itemData" : { "DOI" : "10.1093/gerona/glu023", "ISBN" : "1758-535X (Electronic)\\r1079-5006 (Linking)", "ISSN" : "1758535X", "PMID" : "24737559", "abstract" : "BACKGROUND Low lean mass is potentially clinically important in older persons, but criteria have not been empirically validated. As part of the FNIH (Foundation for the National Institutes of Health) Sarcopenia Project, this analysis sought to identify cutpoints in lean mass by dual-energy x-ray absorptiometry that discriminate the presence or absence of weakness (defined in a previous report in the series as grip strength &lt;26kg in men and &lt;16kg in women). METHODS In pooled cross-sectional data stratified by sex (7,582 men and 3,688 women), classification and regression tree (CART) analysis was used to derive cutpoints for appendicular lean body mass (ALM) that best discriminated the presence or absence of weakness. Mixed-effects logistic regression was used to quantify the strength of the association between lean mass category and weakness. RESULTS In primary analyses, CART models identified cutpoints for low lean mass (ALM &lt;19.75kg in men and &lt;15.02kg in women). Sensitivity analyses using ALM divided by body mass index (BMI: ALMBMI) identified a secondary definition (ALMBMI &lt;0.789 in men and ALMBMI &lt;0.512 in women). As expected, after accounting for study and age, low lean mass (compared with higher lean mass) was associated with weakness by both the primary (men, odds ratio [OR]: 6.9 [95% CI: 5.4, 8.9]; women, OR: 3.6 [95% CI: 2.9, 4.3]) and secondary definitions (men, OR: 4.3 [95% CI: 3.4, 5.5]; women, OR: 2.2 [95% CI: 1.8, 2.8]). CONCLUSIONS ALM cutpoints derived from a large, diverse sample of older adults identified lean mass thresholds below which older adults had a higher likelihood of weakness.", "author" : [ { "dropping-particle" : "", "family" : "Cawthon", "given" : "Peggy M.", "non-dropping-particle" : "", "parse-names" : false, "suffix" : "" }, { "dropping-particle" : "", "family" : "Peters", "given" : "Katherine W.", "non-dropping-particle" : "", "parse-names" : false, "suffix" : "" }, { "dropping-particle" : "", "family" : "Shardell", "given" : "Michelle D.", "non-dropping-particle" : "", "parse-names" : false, "suffix" : "" }, { "dropping-particle" : "", "family" : "McLean", "given" : "Robert R.", "non-dropping-particle" : "", "parse-names" : false, "suffix" : "" }, { "dropping-particle" : "", "family" : "Dam", "given" : "Thuy Tien L.", "non-dropping-particle" : "", "parse-names" : false, "suffix" : "" }, { "dropping-particle" : "", "family" : "Kenny", "given" : "Anne M.", "non-dropping-particle" : "", "parse-names" : false, "suffix" : "" }, { "dropping-particle" : "", "family" : "Fragala", "given" : "Maren S.", "non-dropping-particle" : "", "parse-names" : false, "suffix" : "" }, { "dropping-particle" : "", "family" : "Harris", "given" : "Tamara B.", "non-dropping-particle" : "", "parse-names" : false, "suffix" : "" }, { "dropping-particle" : "", "family" : "Kiel", "given" : "Douglas P.", "non-dropping-particle" : "", "parse-names" : false, "suffix" : "" }, { "dropping-particle" : "", "family" : "Guralnik", "given" : "Jack M.", "non-dropping-particle" : "", "parse-names" : false, "suffix" : "" }, { "dropping-particle" : "", "family" : "Ferrucci", "given" : "Luigi", "non-dropping-particle" : "", "parse-names" : false, "suffix" : "" }, { "dropping-particle" : "", "family" : "Kritchevsky", "given" : "Stephen B.", "non-dropping-particle" : "", "parse-names" : false, "suffix" : "" }, { "dropping-particle" : "", "family" : "Vassileva", "given" : "Maria T.", "non-dropping-particle" : "", "parse-names" : false, "suffix" : "" }, { "dropping-particle" : "", "family" : "Studenski", "given" : "Stephanie A.", "non-dropping-particle" : "", "parse-names" : false, "suffix" : "" }, { "dropping-particle" : "", "family" : "Alley", "given" : "Dawn E.", "non-dropping-particle" : "", "parse-names" : false, "suffix" : "" } ], "container-title" : "Journals of Gerontology - Series A Biological Sciences and Medical Sciences", "id" : "ITEM-2", "issue" : "5", "issued" : { "date-parts" : [ [ "2014" ] ] }, "page" : "567-575", "title" : "Cutpoints for low appendicular lean mass that identify older adults with clinically significant weakness", "type" : "article-journal", "volume" : "69 A" }, "uris" : [ "http://www.mendeley.com/documents/?uuid=f66aaaee-f6fa-4072-b27a-5bdad7ef0760" ] } ], "mendeley" : { "formattedCitation" : "&lt;span style=\"baseline\"&gt;(10,14)&lt;/span&gt;", "plainTextFormattedCitation" : "(10,14)", "previouslyFormattedCitation" : "(John A Batsis et al., 2015; Cawthon et al., 2014)" }, "properties" : { "noteIndex" : 3 }, "schema" : "https://github.com/citation-style-language/schema/raw/master/csl-citation.json" }</w:instrText>
      </w:r>
      <w:r w:rsidR="004808BD" w:rsidRPr="000A0D8B">
        <w:rPr>
          <w:lang w:val="en-US"/>
        </w:rPr>
        <w:fldChar w:fldCharType="separate"/>
      </w:r>
      <w:r w:rsidR="00521832" w:rsidRPr="000A0D8B">
        <w:rPr>
          <w:noProof/>
          <w:lang w:val="en-US"/>
        </w:rPr>
        <w:t>(10,14)</w:t>
      </w:r>
      <w:r w:rsidR="004808BD" w:rsidRPr="000A0D8B">
        <w:rPr>
          <w:lang w:val="en-US"/>
        </w:rPr>
        <w:fldChar w:fldCharType="end"/>
      </w:r>
      <w:r w:rsidR="00AD0850" w:rsidRPr="000A0D8B">
        <w:rPr>
          <w:lang w:val="en-US"/>
        </w:rPr>
        <w:t xml:space="preserve">, </w:t>
      </w:r>
      <w:r w:rsidR="00953569" w:rsidRPr="000A0D8B">
        <w:rPr>
          <w:lang w:val="en-US"/>
        </w:rPr>
        <w:t xml:space="preserve">percent lean mass </w:t>
      </w:r>
      <w:r w:rsidR="004808BD" w:rsidRPr="000A0D8B">
        <w:rPr>
          <w:lang w:val="en-US"/>
        </w:rPr>
        <w:fldChar w:fldCharType="begin" w:fldLock="1"/>
      </w:r>
      <w:r w:rsidR="00521832" w:rsidRPr="000A0D8B">
        <w:rPr>
          <w:lang w:val="en-US"/>
        </w:rPr>
        <w:instrText>ADDIN CSL_CITATION { "citationItems" : [ { "id" : "ITEM-1", "itemData" : { "DOI" : "10.1007/s11357-013-9556-5", "ISSN" : "1574-4647", "PMID" : "23818105", "abstract" : "Relative and absolute muscle mass and muscle strength are used as diagnostic criteria for sarcopenia. We aimed to assess which diagnostic criteria are most associated with physical performance in 180 young (18-30\u00a0years) and 281 healthy old participants (69-81\u00a0years) of the European study MYOAGE. Diagnostic criteria included relative muscle mass (total or appendicular lean mass (ALM) as percentage of body mass), absolute muscle mass (ALM/height squared and total lean mass), knee extension torque, and handgrip strength. Physical performance comprised walking speed, Timed Up and Go test (TUG), and in a subgroup physical fitness. Diagnostic criteria for sarcopenia and physical performance were standardized, and the associations were analyzed using linear regression models stratified by age category, with adjustments for age, gender, and country. In old participants, relative muscle mass was associated with faster walking speed, faster TUG, and higher physical fitness (all p\u2009&lt;\u20090.001). Absolute muscle mass was not associated with physical performance. Knee extension torque and handgrip strength were associated with faster walking speed (both p\u2009\u2264\u20090.003). Knee extension torque was associated with TUG (p\u2009=\u20090.001). Knee extension torque and handgrip strength were not associated with physical fitness. In young participants, there were no significant associations between diagnostic criteria for sarcopenia and physical performance, except for a positive association between relative muscle mass and physical fitness (p\u2009&lt;\u20090.001). Relative muscle mass, defined as lean mass or ALM percentage, was most associated with physical performance. Absolute muscle mass including ALM/height squared was not associated with physical performance. This should be accounted for when defining sarcopenia.", "author" : [ { "dropping-particle" : "", "family" : "Bijlsma", "given" : "A Y", "non-dropping-particle" : "", "parse-names" : false, "suffix" : "" }, { "dropping-particle" : "", "family" : "Meskers", "given" : "C G M", "non-dropping-particle" : "", "parse-names" : false, "suffix" : "" }, { "dropping-particle" : "", "family" : "Eshof", "given" : "N", "non-dropping-particle" : "van den", "parse-names" : false, "suffix" : "" }, { "dropping-particle" : "", "family" : "Westendorp", "given" : "R G", "non-dropping-particle" : "", "parse-names" : false, "suffix" : "" }, { "dropping-particle" : "", "family" : "Sipil\u00e4", "given" : "S", "non-dropping-particle" : "", "parse-names" : false, "suffix" : "" }, { "dropping-particle" : "", "family" : "Stenroth", "given" : "L", "non-dropping-particle" : "", "parse-names" : false, "suffix" : "" }, { "dropping-particle" : "", "family" : "Sillanp\u00e4\u00e4", "given" : "E", "non-dropping-particle" : "", "parse-names" : false, "suffix" : "" }, { "dropping-particle" : "", "family" : "McPhee", "given" : "J S", "non-dropping-particle" : "", "parse-names" : false, "suffix" : "" }, { "dropping-particle" : "", "family" : "Jones", "given" : "D A", "non-dropping-particle" : "", "parse-names" : false, "suffix" : "" }, { "dropping-particle" : "V", "family" : "Narici", "given" : "M", "non-dropping-particle" : "", "parse-names" : false, "suffix" : "" }, { "dropping-particle" : "", "family" : "Gapeyeva", "given" : "H", "non-dropping-particle" : "", "parse-names" : false, "suffix" : "" }, { "dropping-particle" : "", "family" : "P\u00e4\u00e4suke", "given" : "M", "non-dropping-particle" : "", "parse-names" : false, "suffix" : "" }, { "dropping-particle" : "", "family" : "Voit", "given" : "T", "non-dropping-particle" : "", "parse-names" : false, "suffix" : "" }, { "dropping-particle" : "", "family" : "Barnouin", "given" : "Y", "non-dropping-particle" : "", "parse-names" : false, "suffix" : "" }, { "dropping-particle" : "", "family" : "Hogrel", "given" : "J Y", "non-dropping-particle" : "", "parse-names" : false, "suffix" : "" }, { "dropping-particle" : "", "family" : "Butler-Browne", "given" : "G", "non-dropping-particle" : "", "parse-names" : false, "suffix" : "" }, { "dropping-particle" : "", "family" : "Maier", "given" : "A B", "non-dropping-particle" : "", "parse-names" : false, "suffix" : "" } ], "container-title" : "Age (Dordrecht, Netherlands)", "id" : "ITEM-1", "issue" : "1", "issued" : { "date-parts" : [ [ "2014", "2", "2" ] ] }, "page" : "275-85", "title" : "Diagnostic criteria for sarcopenia and physical performance.", "type" : "article-journal", "volume" : "36" }, "uris" : [ "http://www.mendeley.com/documents/?uuid=f94d38a9-0b5e-38e5-9671-f44aad50ac5f" ] } ], "mendeley" : { "formattedCitation" : "&lt;span style=\"baseline\"&gt;(9)&lt;/span&gt;", "plainTextFormattedCitation" : "(9)", "previouslyFormattedCitation" : "(Bijlsma et al., 2014)" }, "properties" : { "noteIndex" : 3 }, "schema" : "https://github.com/citation-style-language/schema/raw/master/csl-citation.json" }</w:instrText>
      </w:r>
      <w:r w:rsidR="004808BD" w:rsidRPr="000A0D8B">
        <w:rPr>
          <w:lang w:val="en-US"/>
        </w:rPr>
        <w:fldChar w:fldCharType="separate"/>
      </w:r>
      <w:r w:rsidR="00521832" w:rsidRPr="000A0D8B">
        <w:rPr>
          <w:noProof/>
          <w:lang w:val="en-US"/>
        </w:rPr>
        <w:t>(9)</w:t>
      </w:r>
      <w:r w:rsidR="004808BD" w:rsidRPr="000A0D8B">
        <w:rPr>
          <w:lang w:val="en-US"/>
        </w:rPr>
        <w:fldChar w:fldCharType="end"/>
      </w:r>
      <w:r w:rsidR="00AD0850" w:rsidRPr="000A0D8B">
        <w:rPr>
          <w:lang w:val="en-US"/>
        </w:rPr>
        <w:t xml:space="preserve"> or lean mass residual after accounting for fat mass </w:t>
      </w:r>
      <w:r w:rsidR="00AD0850" w:rsidRPr="000A0D8B">
        <w:rPr>
          <w:lang w:val="en-US"/>
        </w:rPr>
        <w:fldChar w:fldCharType="begin" w:fldLock="1"/>
      </w:r>
      <w:r w:rsidR="00521832" w:rsidRPr="000A0D8B">
        <w:rPr>
          <w:lang w:val="en-US"/>
        </w:rPr>
        <w:instrText>ADDIN CSL_CITATION { "citationItems" : [ { "id" : "ITEM-1", "itemData" : { "DOI" : "10.1111/j.1532-5415.2007.01140.x", "ISBN" : "0002-8614 (Print)", "ISSN" : "00028614", "PMID" : "17493199", "abstract" : "OBJECTIVES: To compare two methods for classifying an individual as sarcopenic for predicting decline in physical function in the Health, Aging and Body Composition Study. DESIGN: Observational cohort study with 5 years of follow-up. SETTING: Communities in Memphis, Tennessee, and Pittsburgh, Pennsylvania. PARTICIPANTS: Men and women aged 70 to 79 (N=2,976, 52% women, 41% black). MEASUREMENTS: Appendicular lean mass (aLM) was measured using dual energy x-ray absorptiometry, and participants were classified as sarcopenic first using aLM divided by height squared and then using aLM adjusted for height and body fat mass (residuals). Incidence of persistent lower extremity limitation (PLL) was measured according to self-report, and change in objective lower extremity performance (LEP) measures were observed using the Short Physical Performance Battery. RESULTS: There was a greater risk of incident PLL in women who were sarcopenic using the residuals sarcopenia method than in women who were not sarcopenic (hazard ratio (HR)=1.34, 95% confidence interval (CI)=1.11-1.61) but not in men. Those defined as sarcopenic using the aLM/ht(2) method had lower incident PLL than nonsarcopenic men (HR=0.76, 95% CI=0.60-0.96) and women (HR=0.75, 95% CI=0.60-0.93), but these were no longer significant with adjustment for body fat mass. Using the residuals method, there were significantly poorer LEP scores in sarcopenic men and women at baseline and Year 6 and greater 5-year decline, whereas sarcopenic men defined using the aLM/ht(2) method had lower 5-year decline. Additional adjustment for fat mass attenuated this protective effect. CONCLUSION: These findings suggest that sarcopenia defined using the residuals method, a method that considers height and fat mass together, is better for predicting disability in an individual than the aLM/ht(2) method, because it considers fat as part of the definition.", "author" : [ { "dropping-particle" : "", "family" : "Delmonico", "given" : "Matthew J.", "non-dropping-particle" : "", "parse-names" : false, "suffix" : "" }, { "dropping-particle" : "", "family" : "Harris", "given" : "Tamara B.", "non-dropping-particle" : "", "parse-names" : false, "suffix" : "" }, { "dropping-particle" : "", "family" : "Lee", "given" : "Jung Sun", "non-dropping-particle" : "", "parse-names" : false, "suffix" : "" }, { "dropping-particle" : "", "family" : "Visser", "given" : "Marjolein", "non-dropping-particle" : "", "parse-names" : false, "suffix" : "" }, { "dropping-particle" : "", "family" : "Nevitt", "given" : "Michael",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"Newman", "given" : "Anne B.", "non-dropping-particle" : "", "parse-names" : false, "suffix" : "" } ], "container-title" : "Journal of the American Geriatrics Society", "id" : "ITEM-1", "issue" : "5", "issued" : { "date-parts" : [ [ "2007" ] ] }, "page" : "769-774", "title" : "Alternative definitions of sarcopenia, lower extremity performance, and functional impairment with aging in older men and women", "type" : "article-journal", "volume" : "55" }, "uris" : [ "http://www.mendeley.com/documents/?uuid=7d7ea45a-0720-46b2-bd5f-fd3cb1be5668" ] } ], "mendeley" : { "formattedCitation" : "&lt;span style=\"baseline\"&gt;(13)&lt;/span&gt;", "plainTextFormattedCitation" : "(13)", "previouslyFormattedCitation" : "(Delmonico et al., 2007)" }, "properties" : { "noteIndex" : 3 }, "schema" : "https://github.com/citation-style-language/schema/raw/master/csl-citation.json" }</w:instrText>
      </w:r>
      <w:r w:rsidR="00AD0850" w:rsidRPr="000A0D8B">
        <w:rPr>
          <w:lang w:val="en-US"/>
        </w:rPr>
        <w:fldChar w:fldCharType="separate"/>
      </w:r>
      <w:r w:rsidR="00521832" w:rsidRPr="000A0D8B">
        <w:rPr>
          <w:noProof/>
          <w:lang w:val="en-US"/>
        </w:rPr>
        <w:t>(13)</w:t>
      </w:r>
      <w:r w:rsidR="00AD0850" w:rsidRPr="000A0D8B">
        <w:rPr>
          <w:lang w:val="en-US"/>
        </w:rPr>
        <w:fldChar w:fldCharType="end"/>
      </w:r>
      <w:r w:rsidR="00953569" w:rsidRPr="000A0D8B">
        <w:rPr>
          <w:lang w:val="en-US"/>
        </w:rPr>
        <w:t>,</w:t>
      </w:r>
      <w:r w:rsidR="00D074AE" w:rsidRPr="000A0D8B">
        <w:rPr>
          <w:lang w:val="en-US"/>
        </w:rPr>
        <w:t xml:space="preserve"> have been found to correlate</w:t>
      </w:r>
      <w:r w:rsidR="00FA6F4A" w:rsidRPr="000A0D8B">
        <w:rPr>
          <w:lang w:val="en-US"/>
        </w:rPr>
        <w:t xml:space="preserve"> positively</w:t>
      </w:r>
      <w:r w:rsidR="00D074AE" w:rsidRPr="000A0D8B">
        <w:rPr>
          <w:lang w:val="en-US"/>
        </w:rPr>
        <w:t xml:space="preserve"> with physical performance and functioning.</w:t>
      </w:r>
      <w:r w:rsidR="00AD0850" w:rsidRPr="000A0D8B">
        <w:rPr>
          <w:lang w:val="en-US"/>
        </w:rPr>
        <w:t xml:space="preserve"> </w:t>
      </w:r>
    </w:p>
    <w:p w14:paraId="653AB7C8" w14:textId="77777777" w:rsidR="00CE2CDB" w:rsidRPr="000A0D8B" w:rsidRDefault="00CE2CDB" w:rsidP="007F6DAB">
      <w:pPr>
        <w:spacing w:line="480" w:lineRule="auto"/>
        <w:rPr>
          <w:lang w:val="en-US"/>
        </w:rPr>
      </w:pPr>
    </w:p>
    <w:p w14:paraId="3839B494" w14:textId="1CBF9FF0" w:rsidR="009356D1" w:rsidRPr="000A0D8B" w:rsidRDefault="00CE2CDB" w:rsidP="007F6DAB">
      <w:pPr>
        <w:spacing w:line="480" w:lineRule="auto"/>
        <w:rPr>
          <w:lang w:val="en-US"/>
        </w:rPr>
      </w:pPr>
      <w:r w:rsidRPr="000A0D8B">
        <w:rPr>
          <w:lang w:val="en-US"/>
        </w:rPr>
        <w:t xml:space="preserve">Only few studies have </w:t>
      </w:r>
      <w:r w:rsidR="00BE3FC3" w:rsidRPr="000A0D8B">
        <w:rPr>
          <w:lang w:val="en-US"/>
        </w:rPr>
        <w:t>studied</w:t>
      </w:r>
      <w:r w:rsidRPr="000A0D8B">
        <w:rPr>
          <w:lang w:val="en-US"/>
        </w:rPr>
        <w:t xml:space="preserve"> different measures related to sarcopenic obesity in a same study in a follow-up setting. </w:t>
      </w:r>
      <w:r w:rsidR="0096231A" w:rsidRPr="000A0D8B">
        <w:rPr>
          <w:lang w:val="en-US"/>
        </w:rPr>
        <w:t>Studying a variety of measures</w:t>
      </w:r>
      <w:r w:rsidRPr="000A0D8B">
        <w:rPr>
          <w:lang w:val="en-US"/>
        </w:rPr>
        <w:t xml:space="preserve"> within the same study sample is important </w:t>
      </w:r>
      <w:r w:rsidR="00BE3FC3" w:rsidRPr="000A0D8B">
        <w:rPr>
          <w:lang w:val="en-US"/>
        </w:rPr>
        <w:t>as estimates from different study samples cannot be directly compared to each other.</w:t>
      </w:r>
      <w:r w:rsidRPr="000A0D8B">
        <w:rPr>
          <w:lang w:val="en-US"/>
        </w:rPr>
        <w:t xml:space="preserve"> </w:t>
      </w:r>
      <w:r w:rsidR="009356D1" w:rsidRPr="000A0D8B">
        <w:rPr>
          <w:lang w:val="en-US"/>
        </w:rPr>
        <w:t>H</w:t>
      </w:r>
      <w:r w:rsidRPr="000A0D8B">
        <w:rPr>
          <w:lang w:val="en-US"/>
        </w:rPr>
        <w:t>ence</w:t>
      </w:r>
      <w:r w:rsidR="009356D1" w:rsidRPr="000A0D8B">
        <w:rPr>
          <w:lang w:val="en-US"/>
        </w:rPr>
        <w:t xml:space="preserve">, it is not well known how different body composition measures related to </w:t>
      </w:r>
      <w:r w:rsidR="00874483" w:rsidRPr="000A0D8B">
        <w:rPr>
          <w:lang w:val="en-US"/>
        </w:rPr>
        <w:t xml:space="preserve">sarcopenic obesity </w:t>
      </w:r>
      <w:r w:rsidR="009356D1" w:rsidRPr="000A0D8B">
        <w:rPr>
          <w:lang w:val="en-US"/>
        </w:rPr>
        <w:t xml:space="preserve">predict later objective measures relevant for functioning </w:t>
      </w:r>
      <w:r w:rsidR="004C3C6A" w:rsidRPr="000A0D8B">
        <w:rPr>
          <w:lang w:val="en-US"/>
        </w:rPr>
        <w:t>among</w:t>
      </w:r>
      <w:r w:rsidR="009356D1" w:rsidRPr="000A0D8B">
        <w:rPr>
          <w:lang w:val="en-US"/>
        </w:rPr>
        <w:t xml:space="preserve"> older people and how these measures compare to each other. This information is needed when a</w:t>
      </w:r>
      <w:r w:rsidR="004C3C6A" w:rsidRPr="000A0D8B">
        <w:rPr>
          <w:lang w:val="en-US"/>
        </w:rPr>
        <w:t>ssessing</w:t>
      </w:r>
      <w:r w:rsidR="009356D1" w:rsidRPr="000A0D8B">
        <w:rPr>
          <w:lang w:val="en-US"/>
        </w:rPr>
        <w:t xml:space="preserve"> the validity of measures in terms of sarcopenic obesity.</w:t>
      </w:r>
    </w:p>
    <w:p w14:paraId="77C24453" w14:textId="77777777" w:rsidR="006D67D2" w:rsidRPr="000A0D8B" w:rsidRDefault="006D67D2" w:rsidP="007F6DAB">
      <w:pPr>
        <w:spacing w:line="480" w:lineRule="auto"/>
        <w:rPr>
          <w:lang w:val="en-US"/>
        </w:rPr>
      </w:pPr>
    </w:p>
    <w:p w14:paraId="27DD9C63" w14:textId="5296817E" w:rsidR="00F746BA" w:rsidRPr="000A0D8B" w:rsidRDefault="006A6384" w:rsidP="007F6DAB">
      <w:pPr>
        <w:spacing w:line="480" w:lineRule="auto"/>
        <w:rPr>
          <w:lang w:val="en-US"/>
        </w:rPr>
      </w:pPr>
      <w:r w:rsidRPr="000A0D8B">
        <w:rPr>
          <w:lang w:val="en-US"/>
        </w:rPr>
        <w:t xml:space="preserve">The aim of this study was to examine how </w:t>
      </w:r>
      <w:r w:rsidR="005B56E1" w:rsidRPr="000A0D8B">
        <w:rPr>
          <w:lang w:val="en-US"/>
        </w:rPr>
        <w:t xml:space="preserve">different </w:t>
      </w:r>
      <w:r w:rsidRPr="000A0D8B">
        <w:rPr>
          <w:lang w:val="en-US"/>
        </w:rPr>
        <w:t>measures of body composition predict physic</w:t>
      </w:r>
      <w:r w:rsidR="004C3C6A" w:rsidRPr="000A0D8B">
        <w:rPr>
          <w:lang w:val="en-US"/>
        </w:rPr>
        <w:t>al performance 10 years later among</w:t>
      </w:r>
      <w:r w:rsidRPr="000A0D8B">
        <w:rPr>
          <w:lang w:val="en-US"/>
        </w:rPr>
        <w:t xml:space="preserve"> older adults. </w:t>
      </w:r>
      <w:r w:rsidR="00174F3B" w:rsidRPr="000A0D8B">
        <w:rPr>
          <w:lang w:val="en-US"/>
        </w:rPr>
        <w:t xml:space="preserve">The ability of the body composition measures to predict later physical performance was tested </w:t>
      </w:r>
      <w:r w:rsidR="00384D7D" w:rsidRPr="000A0D8B">
        <w:rPr>
          <w:lang w:val="en-US"/>
        </w:rPr>
        <w:t xml:space="preserve">separately </w:t>
      </w:r>
      <w:r w:rsidR="004C3C6A" w:rsidRPr="000A0D8B">
        <w:rPr>
          <w:lang w:val="en-US"/>
        </w:rPr>
        <w:t>for</w:t>
      </w:r>
      <w:r w:rsidR="00174F3B" w:rsidRPr="000A0D8B">
        <w:rPr>
          <w:lang w:val="en-US"/>
        </w:rPr>
        <w:t xml:space="preserve"> men and women. </w:t>
      </w:r>
    </w:p>
    <w:p w14:paraId="184E6271" w14:textId="77777777" w:rsidR="00384D7D" w:rsidRPr="000A0D8B" w:rsidRDefault="00384D7D" w:rsidP="007F6DAB">
      <w:pPr>
        <w:spacing w:line="480" w:lineRule="auto"/>
        <w:rPr>
          <w:lang w:val="en-US"/>
        </w:rPr>
      </w:pPr>
    </w:p>
    <w:p w14:paraId="4ECFE316" w14:textId="77777777" w:rsidR="00BE6152" w:rsidRPr="000A0D8B" w:rsidRDefault="00EA3C13" w:rsidP="00BE6152">
      <w:pPr>
        <w:pStyle w:val="Heading2"/>
        <w:numPr>
          <w:ilvl w:val="0"/>
          <w:numId w:val="5"/>
        </w:numPr>
        <w:spacing w:line="480" w:lineRule="auto"/>
        <w:rPr>
          <w:rFonts w:cs="Times New Roman"/>
          <w:lang w:val="en-US"/>
        </w:rPr>
      </w:pPr>
      <w:r w:rsidRPr="000A0D8B">
        <w:rPr>
          <w:rFonts w:cs="Times New Roman"/>
          <w:lang w:val="en-US"/>
        </w:rPr>
        <w:t xml:space="preserve">Materials and </w:t>
      </w:r>
      <w:r w:rsidR="00F746BA" w:rsidRPr="000A0D8B">
        <w:rPr>
          <w:rFonts w:cs="Times New Roman"/>
          <w:lang w:val="en-US"/>
        </w:rPr>
        <w:t>Method</w:t>
      </w:r>
      <w:r w:rsidR="00A20CD5" w:rsidRPr="000A0D8B">
        <w:rPr>
          <w:rFonts w:cs="Times New Roman"/>
          <w:lang w:val="en-US"/>
        </w:rPr>
        <w:t>s</w:t>
      </w:r>
    </w:p>
    <w:p w14:paraId="22862D97" w14:textId="77777777" w:rsidR="00BE6152" w:rsidRPr="000A0D8B" w:rsidRDefault="00BE6152" w:rsidP="00BE6152">
      <w:pPr>
        <w:rPr>
          <w:lang w:val="en-US"/>
        </w:rPr>
      </w:pPr>
    </w:p>
    <w:p w14:paraId="2809F6CA" w14:textId="77777777" w:rsidR="00BE6152" w:rsidRPr="000A0D8B" w:rsidRDefault="00BE6152" w:rsidP="00BE6152">
      <w:pPr>
        <w:rPr>
          <w:lang w:val="en-US"/>
        </w:rPr>
      </w:pPr>
    </w:p>
    <w:p w14:paraId="4C325749" w14:textId="105AECA0" w:rsidR="009A3E07" w:rsidRPr="000A0D8B" w:rsidRDefault="00A211C6" w:rsidP="007F6DAB">
      <w:pPr>
        <w:spacing w:line="480" w:lineRule="auto"/>
        <w:rPr>
          <w:lang w:val="en-US"/>
        </w:rPr>
      </w:pPr>
      <w:r w:rsidRPr="000A0D8B">
        <w:rPr>
          <w:lang w:val="en-US"/>
        </w:rPr>
        <w:t xml:space="preserve">This study is part of the Helsinki Birth Cohort Study (HBCS) that includes 13345 individuals born in Helsinki between 1934 and 1944. </w:t>
      </w:r>
      <w:r w:rsidR="004C3C6A" w:rsidRPr="000A0D8B">
        <w:rPr>
          <w:lang w:val="en-US"/>
        </w:rPr>
        <w:t>In the year 2000 of those born in the Helsinki University Central Hospital (n=8760), a random sample of 2902 individuals were invited to participate in a clinical examination conducted between the years 2001 and 2004</w:t>
      </w:r>
      <w:r w:rsidR="009303EC" w:rsidRPr="000A0D8B">
        <w:rPr>
          <w:lang w:val="en-US"/>
        </w:rPr>
        <w:t xml:space="preserve"> </w:t>
      </w:r>
      <w:r w:rsidR="000C5878" w:rsidRPr="000A0D8B">
        <w:rPr>
          <w:lang w:val="en-US"/>
        </w:rPr>
        <w:fldChar w:fldCharType="begin" w:fldLock="1"/>
      </w:r>
      <w:r w:rsidR="00521832" w:rsidRPr="000A0D8B">
        <w:rPr>
          <w:lang w:val="en-US"/>
        </w:rPr>
        <w:instrText>ADDIN CSL_CITATION { "citationItems" : [ { "id" : "ITEM-1", "itemData" : { "DOI" : "10.1007/s00125-006-0459-1", "ISSN" : "0012-186X", "author" : [ { "dropping-particle" : "", "family" : "Eriksson", "given" : "J. G.", "non-dropping-particle" : "", "parse-names" : false, "suffix" : "" }, { "dropping-particle" : "", "family" : "Osmond", "given" : "C.", "non-dropping-particle" : "", "parse-names" : false, "suffix" : "" }, { "dropping-particle" : "", "family" : "Kajantie", "given" : "E.", "non-dropping-particle" : "", "parse-names" : false, "suffix" : "" }, { "dropping-particle" : "", "family" : "Fors\u00e9n", "given" : "T. J.", "non-dropping-particle" : "", "parse-names" : false, "suffix" : "" }, { "dropping-particle" : "", "family" : "Barker", "given" : "D. J. P.", "non-dropping-particle" : "", "parse-names" : false, "suffix" : "" } ], "container-title" : "Diabetologia", "id" : "ITEM-1", "issue" : "12", "issued" : { "date-parts" : [ [ "2006", "11", "9" ] ] }, "page" : "2853-2858", "title" : "Patterns of growth among children who later develop type 2 diabetes or its risk factors", "type" : "article-journal", "volume" : "49" }, "uris" : [ "http://www.mendeley.com/documents/?uuid=a3c8457c-233b-3ab6-a841-ac3997c87802" ] } ], "mendeley" : { "formattedCitation" : "&lt;span style=\"baseline\"&gt;(15)&lt;/span&gt;", "plainTextFormattedCitation" : "(15)", "previouslyFormattedCitation" : "(Eriksson, Osmond, Kajantie, Fors\u00e9n, &amp; Barker, 2006)" }, "properties" : { "noteIndex" : 6 }, "schema" : "https://github.com/citation-style-language/schema/raw/master/csl-citation.json" }</w:instrText>
      </w:r>
      <w:r w:rsidR="000C5878" w:rsidRPr="000A0D8B">
        <w:rPr>
          <w:lang w:val="en-US"/>
        </w:rPr>
        <w:fldChar w:fldCharType="separate"/>
      </w:r>
      <w:r w:rsidR="00521832" w:rsidRPr="000A0D8B">
        <w:rPr>
          <w:noProof/>
          <w:lang w:val="en-US"/>
        </w:rPr>
        <w:t>(15)</w:t>
      </w:r>
      <w:r w:rsidR="000C5878" w:rsidRPr="000A0D8B">
        <w:rPr>
          <w:lang w:val="en-US"/>
        </w:rPr>
        <w:fldChar w:fldCharType="end"/>
      </w:r>
      <w:r w:rsidR="009303EC" w:rsidRPr="000A0D8B">
        <w:rPr>
          <w:lang w:val="en-US"/>
        </w:rPr>
        <w:t>.</w:t>
      </w:r>
      <w:r w:rsidR="004C3C6A" w:rsidRPr="000A0D8B">
        <w:rPr>
          <w:lang w:val="en-US"/>
        </w:rPr>
        <w:t xml:space="preserve"> From those who participated (n</w:t>
      </w:r>
      <w:r w:rsidRPr="000A0D8B">
        <w:rPr>
          <w:lang w:val="en-US"/>
        </w:rPr>
        <w:t xml:space="preserve">=2003), 1404 people who were alive and living within </w:t>
      </w:r>
      <w:r w:rsidR="004C3C6A" w:rsidRPr="000A0D8B">
        <w:rPr>
          <w:lang w:val="en-US"/>
        </w:rPr>
        <w:t xml:space="preserve">a </w:t>
      </w:r>
      <w:r w:rsidRPr="000A0D8B">
        <w:rPr>
          <w:lang w:val="en-US"/>
        </w:rPr>
        <w:t xml:space="preserve">100 km distance from Helsinki were invited to participate in </w:t>
      </w:r>
      <w:r w:rsidR="004C3C6A" w:rsidRPr="000A0D8B">
        <w:rPr>
          <w:lang w:val="en-US"/>
        </w:rPr>
        <w:t>the second clinical examination</w:t>
      </w:r>
      <w:r w:rsidRPr="000A0D8B">
        <w:rPr>
          <w:lang w:val="en-US"/>
        </w:rPr>
        <w:t xml:space="preserve"> </w:t>
      </w:r>
      <w:r w:rsidRPr="000A0D8B">
        <w:rPr>
          <w:lang w:val="en-US"/>
        </w:rPr>
        <w:lastRenderedPageBreak/>
        <w:t>in 2011</w:t>
      </w:r>
      <w:r w:rsidR="00101F20" w:rsidRPr="000A0D8B">
        <w:rPr>
          <w:lang w:val="en-US"/>
        </w:rPr>
        <w:t>-2013</w:t>
      </w:r>
      <w:r w:rsidR="009303EC" w:rsidRPr="000A0D8B">
        <w:rPr>
          <w:lang w:val="en-US"/>
        </w:rPr>
        <w:t xml:space="preserve"> </w:t>
      </w:r>
      <w:r w:rsidR="00800845" w:rsidRPr="000A0D8B">
        <w:rPr>
          <w:lang w:val="en-US"/>
        </w:rPr>
        <w:fldChar w:fldCharType="begin" w:fldLock="1"/>
      </w:r>
      <w:r w:rsidR="00521832" w:rsidRPr="000A0D8B">
        <w:rPr>
          <w:lang w:val="en-US"/>
        </w:rPr>
        <w:instrText>ADDIN CSL_CITATION { "citationItems" : [ { "id" : "ITEM-1", "itemData" : { "DOI" : "10.1017/S0007114515005309", "ISSN" : "1475-2662", "PMID" : "26785760", "abstract" : "Epidemiological studies have shown that a number of nutrients are associated with better physical performance. However, little is still known about the role of the whole diet, particularly a healthy Nordic diet, in relation to physical performance. Therefore, we examined whether a healthy Nordic diet was associated with measures of physical performance 10 years later. We studied 1072 participants from the Helsinki Birth Cohort Study. Participants' diet was assessed using a validated 128-item FFQ at the mean age of 61 years, and a priori-defined Nordic diet score (NDS) was calculated. The score included Nordic fruits and berries, vegetables, cereals, PUFA:SFA and trans-fatty acids ratio, low-fat milk, fish, red and processed meat, total fat and alcohol. At the mean age of 71 years, participants' physical performance was measured using the Senior Fitness Test (SFT), and an overall SFT score was calculated. Women in the highest fourth of the NDS had on average 5 points higher SFT score compared with those in the lowest fourth (P for trend 0\u00b7005). No such association was observed in men. Women with the highest score had 17% better result in the 6-min walk test, 16% better arm curl and 20% better chair stand results compared with those with the lowest score (all P values&lt;0\u00b701). In conclusion, a healthy Nordic diet was associated with better overall physical performance among women and might help decrease the risk of disability in old age.", "author" : [ { "dropping-particle" : "", "family" : "Per\u00e4l\u00e4", "given" : "Mia-Maria", "non-dropping-particle" : "", "parse-names" : false, "suffix" : "" }, { "dropping-particle" : "", "family" : "Bonsdorff", "given" : "Mikaela", "non-dropping-particle" : "von", "parse-names" : false, "suffix" : "" }, { "dropping-particle" : "", "family" : "M\u00e4nnist\u00f6", "given" : "Satu", "non-dropping-particle" : "", "parse-names" : false, "suffix" : "" }, { "dropping-particle" : "", "family" : "Salonen", "given" : "Minna K", "non-dropping-particle" : "", "parse-names" : false, "suffix" : "" }, { "dropping-particle" : "", "family" : "Simonen", "given" : "Mika", "non-dropping-particle" : "", "parse-names" : false, "suffix" : "" }, { "dropping-particle" : "", "family" : "Kanerva", "given" : "Noora", "non-dropping-particle" : "", "parse-names" : false, "suffix" : "" }, { "dropping-particle" : "", "family" : "Pohjolainen", "given" : "Pertti", "non-dropping-particle" : "", "parse-names" : false, "suffix" : "" }, { "dropping-particle" : "", "family" : "Kajantie", "given" : "Eero", "non-dropping-particle" : "", "parse-names" : false, "suffix" : "" }, { "dropping-particle" : "", "family" : "Rantanen", "given" : "Taina", "non-dropping-particle" : "", "parse-names" : false, "suffix" : "" }, { "dropping-particle" : "", "family" : "Eriksson", "given" : "Johan G", "non-dropping-particle" : "", "parse-names" : false, "suffix" : "" } ], "container-title" : "The British journal of nutrition", "id" : "ITEM-1", "issue" : "5", "issued" : { "date-parts" : [ [ "2016", "3", "14" ] ] }, "page" : "878-86", "title" : "A healthy Nordic diet and physical performance in old age: findings from the longitudinal Helsinki Birth Cohort Study.", "type" : "article-journal", "volume" : "115" }, "uris" : [ "http://www.mendeley.com/documents/?uuid=685a95d9-2646-38ea-a04a-c0696ebc2a76" ] } ], "mendeley" : { "formattedCitation" : "&lt;span style=\"baseline\"&gt;(16)&lt;/span&gt;", "plainTextFormattedCitation" : "(16)", "previouslyFormattedCitation" : "(Per\u00e4l\u00e4 et al., 2016)" }, "properties" : { "noteIndex" : 6 }, "schema" : "https://github.com/citation-style-language/schema/raw/master/csl-citation.json" }</w:instrText>
      </w:r>
      <w:r w:rsidR="00800845" w:rsidRPr="000A0D8B">
        <w:rPr>
          <w:lang w:val="en-US"/>
        </w:rPr>
        <w:fldChar w:fldCharType="separate"/>
      </w:r>
      <w:r w:rsidR="00521832" w:rsidRPr="000A0D8B">
        <w:rPr>
          <w:noProof/>
          <w:lang w:val="en-US"/>
        </w:rPr>
        <w:t>(16)</w:t>
      </w:r>
      <w:r w:rsidR="00800845" w:rsidRPr="000A0D8B">
        <w:rPr>
          <w:lang w:val="en-US"/>
        </w:rPr>
        <w:fldChar w:fldCharType="end"/>
      </w:r>
      <w:r w:rsidR="009303EC" w:rsidRPr="000A0D8B">
        <w:rPr>
          <w:lang w:val="en-US"/>
        </w:rPr>
        <w:t>.</w:t>
      </w:r>
      <w:r w:rsidRPr="000A0D8B">
        <w:rPr>
          <w:lang w:val="en-US"/>
        </w:rPr>
        <w:t xml:space="preserve"> A total of 1</w:t>
      </w:r>
      <w:r w:rsidR="004C3C6A" w:rsidRPr="000A0D8B">
        <w:rPr>
          <w:lang w:val="en-US"/>
        </w:rPr>
        <w:t>094 participants attended and</w:t>
      </w:r>
      <w:r w:rsidR="006A6384" w:rsidRPr="000A0D8B">
        <w:rPr>
          <w:lang w:val="en-US"/>
        </w:rPr>
        <w:t xml:space="preserve"> </w:t>
      </w:r>
      <w:r w:rsidR="004C3C6A" w:rsidRPr="000A0D8B">
        <w:rPr>
          <w:lang w:val="en-US"/>
        </w:rPr>
        <w:t>o</w:t>
      </w:r>
      <w:r w:rsidR="00134057" w:rsidRPr="000A0D8B">
        <w:rPr>
          <w:lang w:val="en-US"/>
        </w:rPr>
        <w:t xml:space="preserve">f these, 1076 had data on both physical performance and at least one of the body composition measures and were </w:t>
      </w:r>
      <w:r w:rsidR="00101F20" w:rsidRPr="000A0D8B">
        <w:rPr>
          <w:lang w:val="en-US"/>
        </w:rPr>
        <w:t>thus included in the analysi</w:t>
      </w:r>
      <w:r w:rsidR="00134057" w:rsidRPr="000A0D8B">
        <w:rPr>
          <w:lang w:val="en-US"/>
        </w:rPr>
        <w:t>s.</w:t>
      </w:r>
      <w:r w:rsidR="00E309B9" w:rsidRPr="000A0D8B">
        <w:rPr>
          <w:lang w:val="en-US"/>
        </w:rPr>
        <w:t xml:space="preserve"> Both among men and women, those who were included in the analysis were slightly younger, more educated, had </w:t>
      </w:r>
      <w:r w:rsidR="00EA07A4" w:rsidRPr="000A0D8B">
        <w:rPr>
          <w:lang w:val="en-US"/>
        </w:rPr>
        <w:t>lower</w:t>
      </w:r>
      <w:r w:rsidR="00E309B9" w:rsidRPr="000A0D8B">
        <w:rPr>
          <w:lang w:val="en-US"/>
        </w:rPr>
        <w:t xml:space="preserve"> percent body fat, and had better physical functioning than those excluded but </w:t>
      </w:r>
      <w:r w:rsidR="001850EE" w:rsidRPr="000A0D8B">
        <w:rPr>
          <w:lang w:val="en-US"/>
        </w:rPr>
        <w:t xml:space="preserve">they </w:t>
      </w:r>
      <w:r w:rsidR="00E309B9" w:rsidRPr="000A0D8B">
        <w:rPr>
          <w:lang w:val="en-US"/>
        </w:rPr>
        <w:t xml:space="preserve">did not differ in </w:t>
      </w:r>
      <w:r w:rsidR="001850EE" w:rsidRPr="000A0D8B">
        <w:rPr>
          <w:lang w:val="en-US"/>
        </w:rPr>
        <w:t xml:space="preserve">the level of </w:t>
      </w:r>
      <w:r w:rsidR="00E309B9" w:rsidRPr="000A0D8B">
        <w:rPr>
          <w:lang w:val="en-US"/>
        </w:rPr>
        <w:t>physical activity.</w:t>
      </w:r>
    </w:p>
    <w:p w14:paraId="13B2A73D" w14:textId="77777777" w:rsidR="00994208" w:rsidRPr="000A0D8B" w:rsidRDefault="00994208" w:rsidP="007F6DAB">
      <w:pPr>
        <w:spacing w:line="480" w:lineRule="auto"/>
        <w:rPr>
          <w:lang w:val="en-US"/>
        </w:rPr>
      </w:pPr>
    </w:p>
    <w:p w14:paraId="57C1EFAE" w14:textId="77777777" w:rsidR="00BE6152" w:rsidRPr="000A0D8B" w:rsidRDefault="00BE6152" w:rsidP="00994208">
      <w:pPr>
        <w:pStyle w:val="Heading3"/>
        <w:numPr>
          <w:ilvl w:val="1"/>
          <w:numId w:val="5"/>
        </w:numPr>
        <w:rPr>
          <w:rFonts w:cs="Times New Roman"/>
          <w:lang w:val="en-US"/>
        </w:rPr>
      </w:pPr>
      <w:r w:rsidRPr="000A0D8B">
        <w:rPr>
          <w:lang w:val="en-US"/>
        </w:rPr>
        <w:t>Body composition and anthropometry</w:t>
      </w:r>
    </w:p>
    <w:p w14:paraId="0EEF071A" w14:textId="56439FC2" w:rsidR="005078EF" w:rsidRPr="000A0D8B" w:rsidRDefault="009A3E07" w:rsidP="007F6DAB">
      <w:pPr>
        <w:spacing w:line="480" w:lineRule="auto"/>
        <w:rPr>
          <w:lang w:val="en-US"/>
        </w:rPr>
      </w:pPr>
      <w:r w:rsidRPr="000A0D8B">
        <w:rPr>
          <w:lang w:val="en-US"/>
        </w:rPr>
        <w:t xml:space="preserve">Body composition was assessed by bioelectrical impedance </w:t>
      </w:r>
      <w:r w:rsidR="00101F20" w:rsidRPr="000A0D8B">
        <w:rPr>
          <w:lang w:val="en-US"/>
        </w:rPr>
        <w:t xml:space="preserve">analysis </w:t>
      </w:r>
      <w:r w:rsidRPr="000A0D8B">
        <w:rPr>
          <w:lang w:val="en-US"/>
        </w:rPr>
        <w:t>using the InBody 3.0 eight-polar tactile electrode system</w:t>
      </w:r>
      <w:r w:rsidR="00A27548" w:rsidRPr="000A0D8B">
        <w:rPr>
          <w:lang w:val="en-US"/>
        </w:rPr>
        <w:t xml:space="preserve"> (Biospace Co, Ltd, Seoul, Korea)</w:t>
      </w:r>
      <w:r w:rsidR="009303EC" w:rsidRPr="000A0D8B">
        <w:rPr>
          <w:lang w:val="en-US"/>
        </w:rPr>
        <w:t xml:space="preserve"> </w:t>
      </w:r>
      <w:r w:rsidR="00A27548" w:rsidRPr="000A0D8B">
        <w:rPr>
          <w:lang w:val="en-US"/>
        </w:rPr>
        <w:fldChar w:fldCharType="begin" w:fldLock="1"/>
      </w:r>
      <w:r w:rsidR="00521832" w:rsidRPr="000A0D8B">
        <w:rPr>
          <w:lang w:val="en-US"/>
        </w:rPr>
        <w:instrText>ADDIN CSL_CITATION { "citationItems" : [ { "id" : "ITEM-1", "itemData" : { "DOI" : "10.1080/0301446031000095211", "ISSN" : "0301-4460", "author" : [ { "dropping-particle" : "", "family" : "Malavolti", "given" : "M.", "non-dropping-particle" : "", "parse-names" : false, "suffix" : "" }, { "dropping-particle" : "", "family" : "Mussi", "given" : "C.", "non-dropping-particle" : "", "parse-names" : false, "suffix" : "" }, { "dropping-particle" : "", "family" : "Poli", "given" : "M.", "non-dropping-particle" : "", "parse-names" : false, "suffix" : "" }, { "dropping-particle" : "", "family" : "Fantuzzi", "given" : "A. L.", "non-dropping-particle" : "", "parse-names" : false, "suffix" : "" }, { "dropping-particle" : "", "family" : "Salvioli", "given" : "G.", "non-dropping-particle" : "", "parse-names" : false, "suffix" : "" }, { "dropping-particle" : "", "family" : "Battistini", "given" : "N.", "non-dropping-particle" : "", "parse-names" : false, "suffix" : "" }, { "dropping-particle" : "", "family" : "Bedogni", "given" : "G.", "non-dropping-particle" : "", "parse-names" : false, "suffix" : "" } ], "container-title" : "Annals of Human Biology", "id" : "ITEM-1", "issue" : "4", "issued" : { "date-parts" : [ [ "2003", "1", "9" ] ] }, "page" : "380-391", "title" : "Cross-calibration of eight-polar bioelectrical impedance analysis versus dual-energy X-ray absorptiometry for the assessment of total and appendicular body composition in healthy subjects aged 21-82 years", "type" : "article-journal", "volume" : "30" }, "uris" : [ "http://www.mendeley.com/documents/?uuid=75caa20d-6473-3bce-b31c-eb4ee0ad0616" ] } ], "mendeley" : { "formattedCitation" : "&lt;span style=\"baseline\"&gt;(17)&lt;/span&gt;", "plainTextFormattedCitation" : "(17)", "previouslyFormattedCitation" : "(Malavolti et al., 2003)" }, "properties" : { "noteIndex" : 7 }, "schema" : "https://github.com/citation-style-language/schema/raw/master/csl-citation.json" }</w:instrText>
      </w:r>
      <w:r w:rsidR="00A27548" w:rsidRPr="000A0D8B">
        <w:rPr>
          <w:lang w:val="en-US"/>
        </w:rPr>
        <w:fldChar w:fldCharType="separate"/>
      </w:r>
      <w:r w:rsidR="00521832" w:rsidRPr="000A0D8B">
        <w:rPr>
          <w:noProof/>
          <w:lang w:val="en-US"/>
        </w:rPr>
        <w:t>(17)</w:t>
      </w:r>
      <w:r w:rsidR="00A27548" w:rsidRPr="000A0D8B">
        <w:rPr>
          <w:lang w:val="en-US"/>
        </w:rPr>
        <w:fldChar w:fldCharType="end"/>
      </w:r>
      <w:r w:rsidR="009303EC" w:rsidRPr="000A0D8B">
        <w:rPr>
          <w:lang w:val="en-US"/>
        </w:rPr>
        <w:t>.</w:t>
      </w:r>
      <w:r w:rsidRPr="000A0D8B">
        <w:rPr>
          <w:lang w:val="en-US"/>
        </w:rPr>
        <w:t xml:space="preserve"> The instrument estimates lean body mass and percentage body fat by segmental multi</w:t>
      </w:r>
      <w:r w:rsidR="00CB4A74" w:rsidRPr="000A0D8B">
        <w:rPr>
          <w:lang w:val="en-US"/>
        </w:rPr>
        <w:t>-</w:t>
      </w:r>
      <w:r w:rsidRPr="000A0D8B">
        <w:rPr>
          <w:lang w:val="en-US"/>
        </w:rPr>
        <w:t xml:space="preserve">frequency (5, 50, 250, and 500 kHz) analyses separately for </w:t>
      </w:r>
      <w:r w:rsidR="00101F20" w:rsidRPr="000A0D8B">
        <w:rPr>
          <w:lang w:val="en-US"/>
        </w:rPr>
        <w:t xml:space="preserve">trunk and </w:t>
      </w:r>
      <w:r w:rsidRPr="000A0D8B">
        <w:rPr>
          <w:lang w:val="en-US"/>
        </w:rPr>
        <w:t xml:space="preserve">each limb. The resistance measurements were made with the subject standing in light clothing on the 4-foot electrodes on the platform of the analyzer and gripping the </w:t>
      </w:r>
      <w:r w:rsidR="0056173B" w:rsidRPr="000A0D8B">
        <w:rPr>
          <w:lang w:val="en-US"/>
        </w:rPr>
        <w:t>two</w:t>
      </w:r>
      <w:r w:rsidRPr="000A0D8B">
        <w:rPr>
          <w:lang w:val="en-US"/>
        </w:rPr>
        <w:t xml:space="preserve"> palm and thumb electrodes. </w:t>
      </w:r>
      <w:r w:rsidR="005078EF" w:rsidRPr="000A0D8B">
        <w:rPr>
          <w:lang w:val="en-US"/>
        </w:rPr>
        <w:t>Height was measured without shoes on to the nearest 0.1 cm and weight was measured in light indoor clothing to the nearest 0.1 kg. Body mass index (BMI) was calculated as weight in kilograms divided by the square of height in meters. Waist circumference was measured midway between the lowest rib and the iliac crest.</w:t>
      </w:r>
      <w:r w:rsidR="00101F20" w:rsidRPr="000A0D8B">
        <w:rPr>
          <w:lang w:val="en-US"/>
        </w:rPr>
        <w:t xml:space="preserve"> W</w:t>
      </w:r>
      <w:r w:rsidR="008F317D" w:rsidRPr="000A0D8B">
        <w:rPr>
          <w:lang w:val="en-US"/>
        </w:rPr>
        <w:t xml:space="preserve">e used </w:t>
      </w:r>
      <w:r w:rsidR="00F427D5" w:rsidRPr="000A0D8B">
        <w:rPr>
          <w:lang w:val="en-US"/>
        </w:rPr>
        <w:t>the following</w:t>
      </w:r>
      <w:r w:rsidR="00101F20" w:rsidRPr="000A0D8B">
        <w:rPr>
          <w:lang w:val="en-US"/>
        </w:rPr>
        <w:t xml:space="preserve"> anthropometric</w:t>
      </w:r>
      <w:r w:rsidR="00F427D5" w:rsidRPr="000A0D8B">
        <w:rPr>
          <w:lang w:val="en-US"/>
        </w:rPr>
        <w:t>/body composition variables as predictors in the analyses: BMI, waist circumference</w:t>
      </w:r>
      <w:r w:rsidR="001850EE" w:rsidRPr="000A0D8B">
        <w:rPr>
          <w:lang w:val="en-US"/>
        </w:rPr>
        <w:t xml:space="preserve"> (cm)</w:t>
      </w:r>
      <w:r w:rsidR="00F427D5" w:rsidRPr="000A0D8B">
        <w:rPr>
          <w:lang w:val="en-US"/>
        </w:rPr>
        <w:t>, lean mass (kg), fat mass (kg), percent body fat (=fat mass/total body mass), lean mass to BMI ratio (=lean m</w:t>
      </w:r>
      <w:r w:rsidR="00B71E30" w:rsidRPr="000A0D8B">
        <w:rPr>
          <w:lang w:val="en-US"/>
        </w:rPr>
        <w:t xml:space="preserve">ass/BMI) </w:t>
      </w:r>
      <w:r w:rsidR="00812CE0" w:rsidRPr="000A0D8B">
        <w:rPr>
          <w:lang w:val="en-US"/>
        </w:rPr>
        <w:fldChar w:fldCharType="begin" w:fldLock="1"/>
      </w:r>
      <w:r w:rsidR="00521832" w:rsidRPr="000A0D8B">
        <w:rPr>
          <w:lang w:val="en-US"/>
        </w:rPr>
        <w:instrText>ADDIN CSL_CITATION { "citationItems" : [ { "id" : "ITEM-1", "itemData" : { "DOI" : "10.1093/gerona/glu023", "ISBN" : "1758-535X (Electronic)\\r1079-5006 (Linking)", "ISSN" : "1758535X", "PMID" : "24737559", "abstract" : "BACKGROUND Low lean mass is potentially clinically important in older persons, but criteria have not been empirically validated. As part of the FNIH (Foundation for the National Institutes of Health) Sarcopenia Project, this analysis sought to identify cutpoints in lean mass by dual-energy x-ray absorptiometry that discriminate the presence or absence of weakness (defined in a previous report in the series as grip strength &lt;26kg in men and &lt;16kg in women). METHODS In pooled cross-sectional data stratified by sex (7,582 men and 3,688 women), classification and regression tree (CART) analysis was used to derive cutpoints for appendicular lean body mass (ALM) that best discriminated the presence or absence of weakness. Mixed-effects logistic regression was used to quantify the strength of the association between lean mass category and weakness. RESULTS In primary analyses, CART models identified cutpoints for low lean mass (ALM &lt;19.75kg in men and &lt;15.02kg in women). Sensitivity analyses using ALM divided by body mass index (BMI: ALMBMI) identified a secondary definition (ALMBMI &lt;0.789 in men and ALMBMI &lt;0.512 in women). As expected, after accounting for study and age, low lean mass (compared with higher lean mass) was associated with weakness by both the primary (men, odds ratio [OR]: 6.9 [95% CI: 5.4, 8.9]; women, OR: 3.6 [95% CI: 2.9, 4.3]) and secondary definitions (men, OR: 4.3 [95% CI: 3.4, 5.5]; women, OR: 2.2 [95% CI: 1.8, 2.8]). CONCLUSIONS ALM cutpoints derived from a large, diverse sample of older adults identified lean mass thresholds below which older adults had a higher likelihood of weakness.", "author" : [ { "dropping-particle" : "", "family" : "Cawthon", "given" : "Peggy M.", "non-dropping-particle" : "", "parse-names" : false, "suffix" : "" }, { "dropping-particle" : "", "family" : "Peters", "given" : "Katherine W.", "non-dropping-particle" : "", "parse-names" : false, "suffix" : "" }, { "dropping-particle" : "", "family" : "Shardell", "given" : "Michelle D.", "non-dropping-particle" : "", "parse-names" : false, "suffix" : "" }, { "dropping-particle" : "", "family" : "McLean", "given" : "Robert R.", "non-dropping-particle" : "", "parse-names" : false, "suffix" : "" }, { "dropping-particle" : "", "family" : "Dam", "given" : "Thuy Tien L.", "non-dropping-particle" : "", "parse-names" : false, "suffix" : "" }, { "dropping-particle" : "", "family" : "Kenny", "given" : "Anne M.", "non-dropping-particle" : "", "parse-names" : false, "suffix" : "" }, { "dropping-particle" : "", "family" : "Fragala", "given" : "Maren S.", "non-dropping-particle" : "", "parse-names" : false, "suffix" : "" }, { "dropping-particle" : "", "family" : "Harris", "given" : "Tamara B.", "non-dropping-particle" : "", "parse-names" : false, "suffix" : "" }, { "dropping-particle" : "", "family" : "Kiel", "given" : "Douglas P.", "non-dropping-particle" : "", "parse-names" : false, "suffix" : "" }, { "dropping-particle" : "", "family" : "Guralnik", "given" : "Jack M.", "non-dropping-particle" : "", "parse-names" : false, "suffix" : "" }, { "dropping-particle" : "", "family" : "Ferrucci", "given" : "Luigi", "non-dropping-particle" : "", "parse-names" : false, "suffix" : "" }, { "dropping-particle" : "", "family" : "Kritchevsky", "given" : "Stephen B.", "non-dropping-particle" : "", "parse-names" : false, "suffix" : "" }, { "dropping-particle" : "", "family" : "Vassileva", "given" : "Maria T.", "non-dropping-particle" : "", "parse-names" : false, "suffix" : "" }, { "dropping-particle" : "", "family" : "Studenski", "given" : "Stephanie A.", "non-dropping-particle" : "", "parse-names" : false, "suffix" : "" }, { "dropping-particle" : "", "family" : "Alley", "given" : "Dawn E.", "non-dropping-particle" : "", "parse-names" : false, "suffix" : "" } ], "container-title" : "Journals of Gerontology - Series A Biological Sciences and Medical Sciences", "id" : "ITEM-1", "issue" : "5", "issued" : { "date-parts" : [ [ "2014" ] ] }, "page" : "567-575", "title" : "Cutpoints for low appendicular lean mass that identify older adults with clinically significant weakness", "type" : "article-journal", "volume" : "69 A" }, "uris" : [ "http://www.mendeley.com/documents/?uuid=f66aaaee-f6fa-4072-b27a-5bdad7ef0760" ] } ], "mendeley" : { "formattedCitation" : "&lt;span style=\"baseline\"&gt;(14)&lt;/span&gt;", "plainTextFormattedCitation" : "(14)", "previouslyFormattedCitation" : "(Cawthon et al., 2014)" }, "properties" : { "noteIndex" : 7 }, "schema" : "https://github.com/citation-style-language/schema/raw/master/csl-citation.json" }</w:instrText>
      </w:r>
      <w:r w:rsidR="00812CE0" w:rsidRPr="000A0D8B">
        <w:rPr>
          <w:lang w:val="en-US"/>
        </w:rPr>
        <w:fldChar w:fldCharType="separate"/>
      </w:r>
      <w:r w:rsidR="00521832" w:rsidRPr="000A0D8B">
        <w:rPr>
          <w:noProof/>
          <w:lang w:val="en-US"/>
        </w:rPr>
        <w:t>(14)</w:t>
      </w:r>
      <w:r w:rsidR="00812CE0" w:rsidRPr="000A0D8B">
        <w:rPr>
          <w:lang w:val="en-US"/>
        </w:rPr>
        <w:fldChar w:fldCharType="end"/>
      </w:r>
      <w:r w:rsidR="00B71E30" w:rsidRPr="000A0D8B">
        <w:rPr>
          <w:lang w:val="en-US"/>
        </w:rPr>
        <w:t>,</w:t>
      </w:r>
      <w:r w:rsidR="001850EE" w:rsidRPr="000A0D8B">
        <w:rPr>
          <w:lang w:val="en-US"/>
        </w:rPr>
        <w:t xml:space="preserve"> fat-free mass index (=l</w:t>
      </w:r>
      <w:r w:rsidR="00F427D5" w:rsidRPr="000A0D8B">
        <w:rPr>
          <w:lang w:val="en-US"/>
        </w:rPr>
        <w:t>ean mass/height</w:t>
      </w:r>
      <w:r w:rsidR="00F427D5" w:rsidRPr="000A0D8B">
        <w:rPr>
          <w:vertAlign w:val="superscript"/>
          <w:lang w:val="en-US"/>
        </w:rPr>
        <w:t>2</w:t>
      </w:r>
      <w:r w:rsidR="00F427D5" w:rsidRPr="000A0D8B">
        <w:rPr>
          <w:lang w:val="en-US"/>
        </w:rPr>
        <w:t>)</w:t>
      </w:r>
      <w:r w:rsidR="00B71E30" w:rsidRPr="000A0D8B">
        <w:rPr>
          <w:lang w:val="en-US"/>
        </w:rPr>
        <w:t xml:space="preserve"> </w:t>
      </w:r>
      <w:r w:rsidR="00230CD6" w:rsidRPr="000A0D8B">
        <w:rPr>
          <w:lang w:val="en-US"/>
        </w:rPr>
        <w:fldChar w:fldCharType="begin" w:fldLock="1"/>
      </w:r>
      <w:r w:rsidR="00521832" w:rsidRPr="000A0D8B">
        <w:rPr>
          <w:lang w:val="en-US"/>
        </w:rPr>
        <w:instrText>ADDIN CSL_CITATION { "citationItems" : [ { "id" : "ITEM-1", "itemData" : { "DOI" : "10.1093/aje/kwh058", "ISBN" : "0002-9262", "ISSN" : "00029262", "PMID" : "14769646", "abstract" : "The purpose of this study was to determine skeletal muscle cutpoints for identifying elevated physical disability risk in older adults. Subjects included 4,449 older (&gt; or = 60 years) participants from the Third National Health and Nutrition Examination Survey during 1988-1994. Physical disability was assessed by questionnaire, and bioimpedance was used to estimate skeletal muscle, which was normalized for height. Receiver operating characteristics were used to develop the skeletal muscle cutpoints associated with a high likelihood of physical disability. Odds for physical disability were compared in subjects whose measures fell above and below these cutpoints. Skeletal muscle cutpoints of 5.76-6.75 and &lt; or =5.75 kg/m2 were selected to denote moderate and high physical disability risk in women. The corresponding values in men were 8.51-10.75 and &lt; or =8.50 kg/m2. Compared with women with low-risk skeletal muscle values, women with moderate- and high-risk skeletal muscle values had odds for physical disability of 1.41 (95% confidence interval (CI): 0.97, 2.04) and 3.31 (95% CI: 1.91, 5.73), respectively. The corresponding odds in men were 3.65 (95% CI: 1.92, 6.94) and 4.71 (95% CI: 2.28, 9.74). This study presents skeletal muscle cutpoints for physical disability risk in older adults. Future applications of these cutpoints include the comparison of morbidity risk in older persons with normal muscle mass and those with sarcopenia, the determination and comparison of sarcopenia prevalences, and the estimation of health-care costs attributable to sarcopenia.", "author" : [ { "dropping-particle" : "", "family" : "Janssen", "given" : "Ian", "non-dropping-particle" : "", "parse-names" : false, "suffix" : "" }, { "dropping-particle" : "", "family" : "Baumgartner", "given" : "Richard N.", "non-dropping-particle" : "", "parse-names" : false, "suffix" : "" }, { "dropping-particle" : "", "family" : "Ross", "given" : "Robert", "non-dropping-particle" : "", "parse-names" : false, "suffix" : "" }, { "dropping-particle" : "", "family" : "Rosenberg", "given" : "Irwin H.", "non-dropping-particle" : "", "parse-names" : false, "suffix" : "" }, { "dropping-particle" : "", "family" : "Roubenoff", "given" : "Ronenn", "non-dropping-particle" : "", "parse-names" : false, "suffix" : "" } ], "container-title" : "American Journal of Epidemiology", "id" : "ITEM-1", "issue" : "4", "issued" : { "date-parts" : [ [ "2004" ] ] }, "page" : "413-421", "title" : "Skeletal Muscle Cutpoints Associated with Elevated Physical Disability Risk in Older Men and Women", "type" : "article-journal", "volume" : "159" }, "uris" : [ "http://www.mendeley.com/documents/?uuid=85d41b99-5e74-4eb7-b4ac-cdba9035b1f3" ] } ], "mendeley" : { "formattedCitation" : "&lt;span style=\"baseline\"&gt;(7)&lt;/span&gt;", "plainTextFormattedCitation" : "(7)", "previouslyFormattedCitation" : "(Janssen et al., 2004)" }, "properties" : { "noteIndex" : 7 }, "schema" : "https://github.com/citation-style-language/schema/raw/master/csl-citation.json" }</w:instrText>
      </w:r>
      <w:r w:rsidR="00230CD6" w:rsidRPr="000A0D8B">
        <w:rPr>
          <w:lang w:val="en-US"/>
        </w:rPr>
        <w:fldChar w:fldCharType="separate"/>
      </w:r>
      <w:r w:rsidR="00521832" w:rsidRPr="000A0D8B">
        <w:rPr>
          <w:noProof/>
          <w:lang w:val="en-US"/>
        </w:rPr>
        <w:t>(7)</w:t>
      </w:r>
      <w:r w:rsidR="00230CD6" w:rsidRPr="000A0D8B">
        <w:rPr>
          <w:lang w:val="en-US"/>
        </w:rPr>
        <w:fldChar w:fldCharType="end"/>
      </w:r>
      <w:r w:rsidR="00B71E30" w:rsidRPr="000A0D8B">
        <w:rPr>
          <w:lang w:val="en-US"/>
        </w:rPr>
        <w:t>,</w:t>
      </w:r>
      <w:r w:rsidR="00BE14DE" w:rsidRPr="000A0D8B">
        <w:rPr>
          <w:lang w:val="en-US"/>
        </w:rPr>
        <w:t xml:space="preserve"> and lean mass residual</w:t>
      </w:r>
      <w:r w:rsidR="00B71E30" w:rsidRPr="000A0D8B">
        <w:rPr>
          <w:lang w:val="en-US"/>
        </w:rPr>
        <w:t xml:space="preserve"> </w:t>
      </w:r>
      <w:r w:rsidR="00E91846" w:rsidRPr="000A0D8B">
        <w:rPr>
          <w:lang w:val="en-US"/>
        </w:rPr>
        <w:fldChar w:fldCharType="begin" w:fldLock="1"/>
      </w:r>
      <w:r w:rsidR="00521832" w:rsidRPr="000A0D8B">
        <w:rPr>
          <w:lang w:val="en-US"/>
        </w:rPr>
        <w:instrText>ADDIN CSL_CITATION { "citationItems" : [ { "id" : "ITEM-1", "itemData" : { "DOI" : "10.1046/j.1532-5415.2003.51534.x", "ISBN" : "0002-8614 (Print)", "ISSN" : "00028614", "PMID" : "14687390", "abstract" : "OBJECTIVES: To compare two sarcopenia definitions and examine the relationship between them and lower extremity function and other health related factors using data from the baseline examination of the Health Aging and Body Composition (Health ABC) Study. DESIGN: Observational cohort study. SETTING: Two U.S. communities in Memphis, Tennessee, and Pittsburgh, Pennsylvania. PARTICIPANTS: Participants were aged 70 to 79 (N=2984, 52% women, 41% black). MEASUREMENTS: Participants were assessed using dual energy x-ray absorptiometry and were classified as sarcopenic using two different approaches to adjust lean mass for body size: appendicular lean mass divided by height-squared (aLM/ht2) and appendicular lean mass adjusted for height and body fat mass (residuals). RESULTS: These methods differed substantially in the classification of individuals as being sarcopenic, especially those who were more obese. The former method was highly correlated with body mass index and identified fewer overweight or obese individuals as sarcopenic. In both men and women, none of the obese group would be considered sarcopenic using the aLM/ht2 method, compared with 11.5% of men and 21.0% of women using the residuals method. In men, both classifications of sarcopenia were associated with smoking, poorer health, lower activity, and impaired lower extremity function. Fewer associations with health factors were noted in women, but the classification based on both height and fat mass was more strongly associated with lower extremity functional limitations (odds ratio (OR)=0.9, 95% confidence interval (CI)=0.7-1.2 for low kg/ht2; OR=1.9, 95% CI=1.4-2.5 for lean mass adjusted for height and fat mass). CONCLUSION: These findings suggest that fat mass should be considered in estimating prevalence of sarcopenia in women and in overweight or obese individuals.", "author" : [ { "dropping-particle" : "", "family" : "Newman", "given" : "Anne B.", "non-dropping-particle" : "", "parse-names" : false, "suffix" : "" }, { "dropping-particle" : "", "family" : "Kupelian", "given" : "Varant", "non-dropping-particle" : "", "parse-names" : false, "suffix" : "" }, { "dropping-particle" : "", "family" : "Visser", "given" : "Marjolein", "non-dropping-particle" : "", "parse-names" : false, "suffix" : "" }, { "dropping-particle" : "", "family" : "Simonsick", "given" : "Eleanor", "non-dropping-particle" : "", "parse-names" : false, "suffix" : "" }, { "dropping-particle" : "", "family" : "Goodpaster", "given" : "Bret", "non-dropping-particle" : "", "parse-names" : false, "suffix" : "" }, { "dropping-particle" : "", "family" : "Nevitt", "given" : "Michael",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"Rubin", "given" : "Susan M.", "non-dropping-particle" : "", "parse-names" : false, "suffix" : "" }, { "dropping-particle" : "", "family" : "Harris", "given" : "Tamara B.", "non-dropping-particle" : "", "parse-names" : false, "suffix" : "" } ], "container-title" : "Journal of the American Geriatrics Society", "id" : "ITEM-1", "issue" : "11", "issued" : { "date-parts" : [ [ "2003", "11" ] ] }, "page" : "1602-1609", "title" : "Sarcopenia: Alternative Definitions and Associations with Lower Extremity Function", "type" : "article-journal", "volume" : "51" }, "uris" : [ "http://www.mendeley.com/documents/?uuid=e7b24c78-5e63-4ea6-b646-fa5986a68af0" ] } ], "mendeley" : { "formattedCitation" : "&lt;span style=\"baseline\"&gt;(12)&lt;/span&gt;", "plainTextFormattedCitation" : "(12)", "previouslyFormattedCitation" : "(Newman et al., 2003)" }, "properties" : { "noteIndex" : 7 }, "schema" : "https://github.com/citation-style-language/schema/raw/master/csl-citation.json" }</w:instrText>
      </w:r>
      <w:r w:rsidR="00E91846" w:rsidRPr="000A0D8B">
        <w:rPr>
          <w:lang w:val="en-US"/>
        </w:rPr>
        <w:fldChar w:fldCharType="separate"/>
      </w:r>
      <w:r w:rsidR="00521832" w:rsidRPr="000A0D8B">
        <w:rPr>
          <w:noProof/>
          <w:lang w:val="en-US"/>
        </w:rPr>
        <w:t>(12)</w:t>
      </w:r>
      <w:r w:rsidR="00E91846" w:rsidRPr="000A0D8B">
        <w:rPr>
          <w:lang w:val="en-US"/>
        </w:rPr>
        <w:fldChar w:fldCharType="end"/>
      </w:r>
      <w:r w:rsidR="00B71E30" w:rsidRPr="000A0D8B">
        <w:rPr>
          <w:lang w:val="en-US"/>
        </w:rPr>
        <w:t>.</w:t>
      </w:r>
      <w:r w:rsidR="00BE14DE" w:rsidRPr="000A0D8B">
        <w:rPr>
          <w:lang w:val="en-US"/>
        </w:rPr>
        <w:t xml:space="preserve"> Lean mass residual</w:t>
      </w:r>
      <w:r w:rsidR="00F427D5" w:rsidRPr="000A0D8B">
        <w:rPr>
          <w:lang w:val="en-US"/>
        </w:rPr>
        <w:t xml:space="preserve"> w</w:t>
      </w:r>
      <w:r w:rsidR="005859CD" w:rsidRPr="000A0D8B">
        <w:rPr>
          <w:lang w:val="en-US"/>
        </w:rPr>
        <w:t>as</w:t>
      </w:r>
      <w:r w:rsidR="00F427D5" w:rsidRPr="000A0D8B">
        <w:rPr>
          <w:lang w:val="en-US"/>
        </w:rPr>
        <w:t xml:space="preserve"> computed by regressing lean mass on height and fat mass i.e. it is the part of variation in lean mass not accou</w:t>
      </w:r>
      <w:r w:rsidR="00B71E30" w:rsidRPr="000A0D8B">
        <w:rPr>
          <w:lang w:val="en-US"/>
        </w:rPr>
        <w:t xml:space="preserve">nted for by height and fat mass </w:t>
      </w:r>
      <w:r w:rsidR="00A27548" w:rsidRPr="000A0D8B">
        <w:rPr>
          <w:lang w:val="en-US"/>
        </w:rPr>
        <w:fldChar w:fldCharType="begin" w:fldLock="1"/>
      </w:r>
      <w:r w:rsidR="00521832" w:rsidRPr="000A0D8B">
        <w:rPr>
          <w:lang w:val="en-US"/>
        </w:rPr>
        <w:instrText>ADDIN CSL_CITATION { "citationItems" : [ { "id" : "ITEM-1", "itemData" : { "DOI" : "10.1111/j.1532-5415.2007.01140.x", "ISBN" : "0002-8614 (Print)", "ISSN" : "00028614", "PMID" : "17493199", "abstract" : "OBJECTIVES: To compare two methods for classifying an individual as sarcopenic for predicting decline in physical function in the Health, Aging and Body Composition Study. DESIGN: Observational cohort study with 5 years of follow-up. SETTING: Communities in Memphis, Tennessee, and Pittsburgh, Pennsylvania. PARTICIPANTS: Men and women aged 70 to 79 (N=2,976, 52% women, 41% black). MEASUREMENTS: Appendicular lean mass (aLM) was measured using dual energy x-ray absorptiometry, and participants were classified as sarcopenic first using aLM divided by height squared and then using aLM adjusted for height and body fat mass (residuals). Incidence of persistent lower extremity limitation (PLL) was measured according to self-report, and change in objective lower extremity performance (LEP) measures were observed using the Short Physical Performance Battery. RESULTS: There was a greater risk of incident PLL in women who were sarcopenic using the residuals sarcopenia method than in women who were not sarcopenic (hazard ratio (HR)=1.34, 95% confidence interval (CI)=1.11-1.61) but not in men. Those defined as sarcopenic using the aLM/ht(2) method had lower incident PLL than nonsarcopenic men (HR=0.76, 95% CI=0.60-0.96) and women (HR=0.75, 95% CI=0.60-0.93), but these were no longer significant with adjustment for body fat mass. Using the residuals method, there were significantly poorer LEP scores in sarcopenic men and women at baseline and Year 6 and greater 5-year decline, whereas sarcopenic men defined using the aLM/ht(2) method had lower 5-year decline. Additional adjustment for fat mass attenuated this protective effect. CONCLUSION: These findings suggest that sarcopenia defined using the residuals method, a method that considers height and fat mass together, is better for predicting disability in an individual than the aLM/ht(2) method, because it considers fat as part of the definition.", "author" : [ { "dropping-particle" : "", "family" : "Delmonico", "given" : "Matthew J.", "non-dropping-particle" : "", "parse-names" : false, "suffix" : "" }, { "dropping-particle" : "", "family" : "Harris", "given" : "Tamara B.", "non-dropping-particle" : "", "parse-names" : false, "suffix" : "" }, { "dropping-particle" : "", "family" : "Lee", "given" : "Jung Sun", "non-dropping-particle" : "", "parse-names" : false, "suffix" : "" }, { "dropping-particle" : "", "family" : "Visser", "given" : "Marjolein", "non-dropping-particle" : "", "parse-names" : false, "suffix" : "" }, { "dropping-particle" : "", "family" : "Nevitt", "given" : "Michael",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"Newman", "given" : "Anne B.", "non-dropping-particle" : "", "parse-names" : false, "suffix" : "" } ], "container-title" : "Journal of the American Geriatrics Society", "id" : "ITEM-1", "issue" : "5", "issued" : { "date-parts" : [ [ "2007" ] ] }, "page" : "769-774", "title" : "Alternative definitions of sarcopenia, lower extremity performance, and functional impairment with aging in older men and women", "type" : "article-journal", "volume" : "55" }, "uris" : [ "http://www.mendeley.com/documents/?uuid=7d7ea45a-0720-46b2-bd5f-fd3cb1be5668" ] } ], "mendeley" : { "formattedCitation" : "&lt;span style=\"baseline\"&gt;(13)&lt;/span&gt;", "plainTextFormattedCitation" : "(13)", "previouslyFormattedCitation" : "(Delmonico et al., 2007)" }, "properties" : { "noteIndex" : 7 }, "schema" : "https://github.com/citation-style-language/schema/raw/master/csl-citation.json" }</w:instrText>
      </w:r>
      <w:r w:rsidR="00A27548" w:rsidRPr="000A0D8B">
        <w:rPr>
          <w:lang w:val="en-US"/>
        </w:rPr>
        <w:fldChar w:fldCharType="separate"/>
      </w:r>
      <w:r w:rsidR="00521832" w:rsidRPr="000A0D8B">
        <w:rPr>
          <w:noProof/>
          <w:lang w:val="en-US"/>
        </w:rPr>
        <w:t>(13)</w:t>
      </w:r>
      <w:r w:rsidR="00A27548" w:rsidRPr="000A0D8B">
        <w:rPr>
          <w:lang w:val="en-US"/>
        </w:rPr>
        <w:fldChar w:fldCharType="end"/>
      </w:r>
      <w:r w:rsidR="00B71E30" w:rsidRPr="000A0D8B">
        <w:rPr>
          <w:lang w:val="en-US"/>
        </w:rPr>
        <w:t>.</w:t>
      </w:r>
      <w:r w:rsidR="00C118F4" w:rsidRPr="000A0D8B">
        <w:rPr>
          <w:lang w:val="en-US"/>
        </w:rPr>
        <w:t xml:space="preserve"> For the computation of lean mass residual, all available data were used (n=1918), including those who had no follow-up data.</w:t>
      </w:r>
    </w:p>
    <w:p w14:paraId="5E301ECC" w14:textId="77777777" w:rsidR="00384D7D" w:rsidRPr="000A0D8B" w:rsidRDefault="00384D7D" w:rsidP="007F6DAB">
      <w:pPr>
        <w:spacing w:line="480" w:lineRule="auto"/>
        <w:rPr>
          <w:lang w:val="en-US"/>
        </w:rPr>
      </w:pPr>
    </w:p>
    <w:p w14:paraId="0C5C6D0A" w14:textId="77777777" w:rsidR="00B00F9D" w:rsidRPr="000A0D8B" w:rsidRDefault="0051456A" w:rsidP="00994208">
      <w:pPr>
        <w:pStyle w:val="Heading3"/>
        <w:numPr>
          <w:ilvl w:val="1"/>
          <w:numId w:val="5"/>
        </w:numPr>
        <w:spacing w:line="480" w:lineRule="auto"/>
        <w:rPr>
          <w:rFonts w:cs="Times New Roman"/>
          <w:lang w:val="en-US"/>
        </w:rPr>
      </w:pPr>
      <w:r w:rsidRPr="000A0D8B">
        <w:rPr>
          <w:rFonts w:cs="Times New Roman"/>
          <w:lang w:val="en-US"/>
        </w:rPr>
        <w:t>Physical performance</w:t>
      </w:r>
    </w:p>
    <w:p w14:paraId="216215A7" w14:textId="7DF452C0" w:rsidR="0051456A" w:rsidRPr="000A0D8B" w:rsidRDefault="0051456A" w:rsidP="007F6DAB">
      <w:pPr>
        <w:spacing w:line="480" w:lineRule="auto"/>
        <w:rPr>
          <w:color w:val="000000"/>
          <w:shd w:val="clear" w:color="auto" w:fill="FFFFFF"/>
          <w:lang w:val="en-US"/>
        </w:rPr>
      </w:pPr>
      <w:r w:rsidRPr="000A0D8B">
        <w:rPr>
          <w:lang w:val="en-US"/>
        </w:rPr>
        <w:t>Physical performance</w:t>
      </w:r>
      <w:r w:rsidR="000766B0" w:rsidRPr="000A0D8B">
        <w:rPr>
          <w:lang w:val="en-US"/>
        </w:rPr>
        <w:t xml:space="preserve"> was assessed by using the </w:t>
      </w:r>
      <w:r w:rsidRPr="000A0D8B">
        <w:rPr>
          <w:lang w:val="en-US"/>
        </w:rPr>
        <w:t>Senior</w:t>
      </w:r>
      <w:r w:rsidR="003208B1" w:rsidRPr="000A0D8B">
        <w:rPr>
          <w:lang w:val="en-US"/>
        </w:rPr>
        <w:t xml:space="preserve"> Fitness Test battery (SFT)</w:t>
      </w:r>
      <w:r w:rsidR="00B71E30" w:rsidRPr="000A0D8B">
        <w:rPr>
          <w:lang w:val="en-US"/>
        </w:rPr>
        <w:t xml:space="preserve"> </w:t>
      </w:r>
      <w:r w:rsidR="003208B1" w:rsidRPr="000A0D8B">
        <w:rPr>
          <w:lang w:val="en-US"/>
        </w:rPr>
        <w:fldChar w:fldCharType="begin" w:fldLock="1"/>
      </w:r>
      <w:r w:rsidR="00521832" w:rsidRPr="000A0D8B">
        <w:rPr>
          <w:lang w:val="en-US"/>
        </w:rPr>
        <w:instrText>ADDIN CSL_CITATION { "citationItems" : [ { "id" : "ITEM-1", "itemData" : { "author" : [ { "dropping-particle" : "", "family" : "Rikli Roberta E", "given" : "", "non-dropping-particle" : "", "parse-names" : false, "suffix" : "" }, { "dropping-particle" : "", "family" : "Jones C Jessie", "given" : "", "non-dropping-particle" : "", "parse-names" : false, "suffix" : "" } ], "id" : "ITEM-1", "issued" : { "date-parts" : [ [ "2013" ] ] }, "publisher" : "Human Kinetics", "title" : "Senior fitness test manual", "type" : "book" }, "uris" : [ "http://www.mendeley.com/documents/?uuid=be12f53c-8663-37e0-8483-5afb259ba03c" ] }, { "id" : "ITEM-2", "itemData" : { "author" : [ { "dropping-particle" : "", "family" : "Rikli", "given" : "R E", "non-dropping-particle" : "", "parse-names" : false, "suffix" : "" }, { "dropping-particle" : "", "family" : "Jones", "given" : "C J", "non-dropping-particle" : "", "parse-names" : false, "suffix" : "" } ], "container-title" : "Journal of Aging and Physical Activity", "id" : "ITEM-2", "issue" : "2", "issued" : { "date-parts" : [ [ "1999" ] ] }, "page" : "129-161", "title" : "Development and validation of a functional fitness test for community- residing older adults", "type" : "article-journal", "volume" : "7" }, "uris" : [ "http://www.mendeley.com/documents/?uuid=519084ad-8c36-399d-93c0-9c9aaf14fb96" ] } ], "mendeley" : { "formattedCitation" : "&lt;span style=\"baseline\"&gt;(18,19)&lt;/span&gt;", "plainTextFormattedCitation" : "(18,19)", "previouslyFormattedCitation" : "(R E Rikli &amp; Jones, 1999; Rikli Roberta E &amp; Jones C Jessie, 2013)" }, "properties" : { "noteIndex" : 7 }, "schema" : "https://github.com/citation-style-language/schema/raw/master/csl-citation.json" }</w:instrText>
      </w:r>
      <w:r w:rsidR="003208B1" w:rsidRPr="000A0D8B">
        <w:rPr>
          <w:lang w:val="en-US"/>
        </w:rPr>
        <w:fldChar w:fldCharType="separate"/>
      </w:r>
      <w:r w:rsidR="00521832" w:rsidRPr="000A0D8B">
        <w:rPr>
          <w:noProof/>
          <w:lang w:val="en-US"/>
        </w:rPr>
        <w:t>(18,19)</w:t>
      </w:r>
      <w:r w:rsidR="003208B1" w:rsidRPr="000A0D8B">
        <w:rPr>
          <w:lang w:val="en-US"/>
        </w:rPr>
        <w:fldChar w:fldCharType="end"/>
      </w:r>
      <w:r w:rsidR="00B71E30" w:rsidRPr="000A0D8B">
        <w:rPr>
          <w:lang w:val="en-US"/>
        </w:rPr>
        <w:t>.</w:t>
      </w:r>
      <w:r w:rsidRPr="000A0D8B">
        <w:rPr>
          <w:lang w:val="en-US"/>
        </w:rPr>
        <w:t xml:space="preserve"> </w:t>
      </w:r>
      <w:r w:rsidR="000766B0" w:rsidRPr="000A0D8B">
        <w:rPr>
          <w:lang w:val="en-US"/>
        </w:rPr>
        <w:t xml:space="preserve">The test battery has been validated against the level of independence in physical functioning </w:t>
      </w:r>
      <w:r w:rsidR="00F51D4E" w:rsidRPr="000A0D8B">
        <w:rPr>
          <w:lang w:val="en-US"/>
        </w:rPr>
        <w:t>(e.g.</w:t>
      </w:r>
      <w:r w:rsidR="000766B0" w:rsidRPr="000A0D8B">
        <w:rPr>
          <w:lang w:val="en-US"/>
        </w:rPr>
        <w:t xml:space="preserve"> self-care, household chores and walking outdoors</w:t>
      </w:r>
      <w:r w:rsidR="00F51D4E" w:rsidRPr="000A0D8B">
        <w:rPr>
          <w:lang w:val="en-US"/>
        </w:rPr>
        <w:t>)</w:t>
      </w:r>
      <w:r w:rsidR="000766B0" w:rsidRPr="000A0D8B">
        <w:rPr>
          <w:lang w:val="en-US"/>
        </w:rPr>
        <w:t xml:space="preserve"> </w:t>
      </w:r>
      <w:r w:rsidR="00116F21" w:rsidRPr="000A0D8B">
        <w:rPr>
          <w:lang w:val="en-US"/>
        </w:rPr>
        <w:fldChar w:fldCharType="begin" w:fldLock="1"/>
      </w:r>
      <w:r w:rsidR="00521832" w:rsidRPr="000A0D8B">
        <w:rPr>
          <w:lang w:val="en-US"/>
        </w:rPr>
        <w:instrText>ADDIN CSL_CITATION { "citationItems" : [ { "id" : "ITEM-1", "itemData" : { "DOI" : "10.1093/geront/gns071", "ISBN" : "1758-5341 (Electronic)\\n0016-9013 (Linking)", "ISSN" : "00169013", "PMID" : "22613940", "abstract" : "PURPOSE: To develop and validate criterion-referenced fitness standards for older adults that predict the level of capacity needed for maintaining physical independence into later life. The proposed standards were developed for use with a previously validated test battery for older adults-the Senior Fitness Test (Rikli, R. E., &amp; Jones, C. J. (2001). Development and validation of a functional fitness test for community--residing older adults. Journal of Aging and Physical Activity, 6, 127-159; Rikli, R. E., &amp; Jones, C. J. (1999a). Senior fitness test manual. Champaign, IL: Human Kinetics.).\\n\\nMETHODS: A criterion measure to assess physical independence was identified. Next, scores from a subset of 2,140 \"moderate-functioning\" older adults from a larger cross-sectional database, together with findings from longitudinal research on physical capacity and aging, were used as the basis for proposing fitness standards (performance cut points) associated with having the ability to function independently. Validity and reliability analyses were conducted to test the standards for their accuracy and consistency as predictors of physical independence.\\n\\nRESULTS: Performance standards are presented for men and women ages 60-94 indicating the level of fitness associated with remaining physically independent until late in life. Reliability and validity indicators for the standards ranged between .79 and .97.\\n\\nIMPLICATIONS: The proposed standards provide easy-to-use, previously unavailable methods for evaluating physical capacity in older adults relative to that associated with physical independence. Most importantly, the standards can be used in planning interventions that target specific areas of weakness, thus reducing risk for premature loss of mobility and independence.", "author" : [ { "dropping-particle" : "", "family" : "Rikli", "given" : "Roberta E.", "non-dropping-particle" : "", "parse-names" : false, "suffix" : "" }, { "dropping-particle" : "", "family" : "Jones", "given" : "C. Jessie", "non-dropping-particle" : "", "parse-names" : false, "suffix" : "" } ], "container-title" : "Gerontologist", "id" : "ITEM-1", "issue" : "2", "issued" : { "date-parts" : [ [ "2013", "4", "1" ] ] }, "page" : "255-267", "title" : "Development and validation of criterion-referenced clinically relevant fitness standards for maintaining physical independence in later years", "type" : "article-journal", "volume" : "53" }, "uris" : [ "http://www.mendeley.com/documents/?uuid=0b8a6942-adec-48f6-9502-0d987a5e5212" ] } ], "mendeley" : { "formattedCitation" : "&lt;span style=\"baseline\"&gt;(20)&lt;/span&gt;", "plainTextFormattedCitation" : "(20)", "previouslyFormattedCitation" : "(Roberta E. Rikli &amp; Jones, 2013)" }, "properties" : { "noteIndex" : 5 }, "schema" : "https://github.com/citation-style-language/schema/raw/master/csl-citation.json" }</w:instrText>
      </w:r>
      <w:r w:rsidR="00116F21" w:rsidRPr="000A0D8B">
        <w:rPr>
          <w:lang w:val="en-US"/>
        </w:rPr>
        <w:fldChar w:fldCharType="separate"/>
      </w:r>
      <w:r w:rsidR="00521832" w:rsidRPr="000A0D8B">
        <w:rPr>
          <w:noProof/>
          <w:lang w:val="en-US"/>
        </w:rPr>
        <w:t>(20)</w:t>
      </w:r>
      <w:r w:rsidR="00116F21" w:rsidRPr="000A0D8B">
        <w:rPr>
          <w:lang w:val="en-US"/>
        </w:rPr>
        <w:fldChar w:fldCharType="end"/>
      </w:r>
      <w:r w:rsidR="000766B0" w:rsidRPr="000A0D8B">
        <w:rPr>
          <w:lang w:val="en-US"/>
        </w:rPr>
        <w:t xml:space="preserve">. </w:t>
      </w:r>
      <w:r w:rsidR="00F51D4E" w:rsidRPr="000A0D8B">
        <w:rPr>
          <w:lang w:val="en-US"/>
        </w:rPr>
        <w:t xml:space="preserve">The tests have also been shown to discriminate across different age groups and between individuals with low and high physical activity </w:t>
      </w:r>
      <w:r w:rsidR="00F51D4E" w:rsidRPr="000A0D8B">
        <w:rPr>
          <w:lang w:val="en-US"/>
        </w:rPr>
        <w:fldChar w:fldCharType="begin" w:fldLock="1"/>
      </w:r>
      <w:r w:rsidR="00521832" w:rsidRPr="000A0D8B">
        <w:rPr>
          <w:lang w:val="en-US"/>
        </w:rPr>
        <w:instrText>ADDIN CSL_CITATION { "citationItems" : [ { "id" : "ITEM-1", "itemData" : { "author" : [ { "dropping-particle" : "", "family" : "Rikli", "given" : "R E", "non-dropping-particle" : "", "parse-names" : false, "suffix" : "" }, { "dropping-particle" : "", "family" : "Jones", "given" : "C J", "non-dropping-particle" : "", "parse-names" : false, "suffix" : "" } ], "container-title" : "Journal of Aging and Physical Activity", "id" : "ITEM-1", "issue" : "2", "issued" : { "date-parts" : [ [ "1999" ] ] }, "page" : "129-161", "title" : "Development and validation of a functional fitness test for community- residing older adults", "type" : "article-journal", "volume" : "7" }, "uris" : [ "http://www.mendeley.com/documents/?uuid=519084ad-8c36-399d-93c0-9c9aaf14fb96" ] } ], "mendeley" : { "formattedCitation" : "&lt;span style=\"baseline\"&gt;(19)&lt;/span&gt;", "plainTextFormattedCitation" : "(19)", "previouslyFormattedCitation" : "(R E Rikli &amp; Jones, 1999)" }, "properties" : { "noteIndex" : 5 }, "schema" : "https://github.com/citation-style-language/schema/raw/master/csl-citation.json" }</w:instrText>
      </w:r>
      <w:r w:rsidR="00F51D4E" w:rsidRPr="000A0D8B">
        <w:rPr>
          <w:lang w:val="en-US"/>
        </w:rPr>
        <w:fldChar w:fldCharType="separate"/>
      </w:r>
      <w:r w:rsidR="00521832" w:rsidRPr="000A0D8B">
        <w:rPr>
          <w:noProof/>
          <w:lang w:val="en-US"/>
        </w:rPr>
        <w:t>(19)</w:t>
      </w:r>
      <w:r w:rsidR="00F51D4E" w:rsidRPr="000A0D8B">
        <w:rPr>
          <w:lang w:val="en-US"/>
        </w:rPr>
        <w:fldChar w:fldCharType="end"/>
      </w:r>
      <w:r w:rsidR="00F51D4E" w:rsidRPr="000A0D8B">
        <w:rPr>
          <w:lang w:val="en-US"/>
        </w:rPr>
        <w:t xml:space="preserve">. </w:t>
      </w:r>
      <w:r w:rsidRPr="000A0D8B">
        <w:rPr>
          <w:lang w:val="en-US"/>
        </w:rPr>
        <w:t xml:space="preserve">We used a modified test battery consisting of five components of the SFT: number of full stands in 30 s with arms folded across chest to assess lower-body strength; number of bicep curls in 30 s while holding a hand weight (3 kg for men and 2 kg for women) to assess upper-body strength; chair sit and reach to assess the lower-body flexibility (from sitting position with leg extended at front of chair and hands reaching toward toes, number of cm (+ or −) from extended fingers to tip of toe); number of meters walked in 6 min to measure aerobic endurance; and back scratch to assess upper-body flexibility (with one hand reaching over shoulder and the other one up middle of back, distance (cm) between extended middle fingers (+ or −). All measurements were performed by a team of trained research assistants. </w:t>
      </w:r>
      <w:r w:rsidRPr="000A0D8B">
        <w:rPr>
          <w:color w:val="000000"/>
          <w:shd w:val="clear" w:color="auto" w:fill="FFFFFF"/>
          <w:lang w:val="en-US"/>
        </w:rPr>
        <w:t>For each test, the scores of the participants were also classified with respect to percentile tables of normative data for each 5-year age group</w:t>
      </w:r>
      <w:r w:rsidR="007D039E" w:rsidRPr="000A0D8B">
        <w:rPr>
          <w:color w:val="000000"/>
          <w:shd w:val="clear" w:color="auto" w:fill="FFFFFF"/>
          <w:lang w:val="en-US"/>
        </w:rPr>
        <w:t xml:space="preserve"> </w:t>
      </w:r>
      <w:r w:rsidR="003208B1" w:rsidRPr="000A0D8B">
        <w:rPr>
          <w:color w:val="000000"/>
          <w:shd w:val="clear" w:color="auto" w:fill="FFFFFF"/>
          <w:lang w:val="en-US"/>
        </w:rPr>
        <w:fldChar w:fldCharType="begin" w:fldLock="1"/>
      </w:r>
      <w:r w:rsidR="00521832" w:rsidRPr="000A0D8B">
        <w:rPr>
          <w:color w:val="000000"/>
          <w:shd w:val="clear" w:color="auto" w:fill="FFFFFF"/>
          <w:lang w:val="en-US"/>
        </w:rPr>
        <w:instrText>ADDIN CSL_CITATION { "citationItems" : [ { "id" : "ITEM-1", "itemData" : { "author" : [ { "dropping-particle" : "", "family" : "Rikli Roberta E", "given" : "", "non-dropping-particle" : "", "parse-names" : false, "suffix" : "" }, { "dropping-particle" : "", "family" : "Jones C Jessie", "given" : "", "non-dropping-particle" : "", "parse-names" : false, "suffix" : "" } ], "id" : "ITEM-1", "issued" : { "date-parts" : [ [ "2013" ] ] }, "publisher" : "Human Kinetics", "title" : "Senior fitness test manual", "type" : "book" }, "uris" : [ "http://www.mendeley.com/documents/?uuid=be12f53c-8663-37e0-8483-5afb259ba03c" ] } ], "mendeley" : { "formattedCitation" : "&lt;span style=\"baseline\"&gt;(18)&lt;/span&gt;", "plainTextFormattedCitation" : "(18)", "previouslyFormattedCitation" : "(Rikli Roberta E &amp; Jones C Jessie, 2013)" }, "properties" : { "noteIndex" : 8 }, "schema" : "https://github.com/citation-style-language/schema/raw/master/csl-citation.json" }</w:instrText>
      </w:r>
      <w:r w:rsidR="003208B1" w:rsidRPr="000A0D8B">
        <w:rPr>
          <w:color w:val="000000"/>
          <w:shd w:val="clear" w:color="auto" w:fill="FFFFFF"/>
          <w:lang w:val="en-US"/>
        </w:rPr>
        <w:fldChar w:fldCharType="separate"/>
      </w:r>
      <w:r w:rsidR="00521832" w:rsidRPr="000A0D8B">
        <w:rPr>
          <w:noProof/>
          <w:color w:val="000000"/>
          <w:shd w:val="clear" w:color="auto" w:fill="FFFFFF"/>
          <w:lang w:val="en-US"/>
        </w:rPr>
        <w:t>(18)</w:t>
      </w:r>
      <w:r w:rsidR="003208B1" w:rsidRPr="000A0D8B">
        <w:rPr>
          <w:color w:val="000000"/>
          <w:shd w:val="clear" w:color="auto" w:fill="FFFFFF"/>
          <w:lang w:val="en-US"/>
        </w:rPr>
        <w:fldChar w:fldCharType="end"/>
      </w:r>
      <w:r w:rsidR="007D039E" w:rsidRPr="000A0D8B">
        <w:rPr>
          <w:color w:val="000000"/>
          <w:shd w:val="clear" w:color="auto" w:fill="FFFFFF"/>
          <w:lang w:val="en-US"/>
        </w:rPr>
        <w:t>.</w:t>
      </w:r>
      <w:r w:rsidRPr="000A0D8B">
        <w:rPr>
          <w:color w:val="000000"/>
          <w:shd w:val="clear" w:color="auto" w:fill="FFFFFF"/>
          <w:lang w:val="en-US"/>
        </w:rPr>
        <w:t xml:space="preserve"> A rating from 1 to 20 was given according to each </w:t>
      </w:r>
      <w:r w:rsidR="00CB4A74" w:rsidRPr="000A0D8B">
        <w:rPr>
          <w:color w:val="000000"/>
          <w:shd w:val="clear" w:color="auto" w:fill="FFFFFF"/>
          <w:lang w:val="en-US"/>
        </w:rPr>
        <w:t xml:space="preserve">five </w:t>
      </w:r>
      <w:r w:rsidRPr="000A0D8B">
        <w:rPr>
          <w:color w:val="000000"/>
          <w:shd w:val="clear" w:color="auto" w:fill="FFFFFF"/>
          <w:lang w:val="en-US"/>
        </w:rPr>
        <w:t xml:space="preserve">percentile range, with 1 being the worst performance (score below the </w:t>
      </w:r>
      <w:r w:rsidR="00CB4A74" w:rsidRPr="000A0D8B">
        <w:rPr>
          <w:color w:val="000000"/>
          <w:shd w:val="clear" w:color="auto" w:fill="FFFFFF"/>
          <w:lang w:val="en-US"/>
        </w:rPr>
        <w:t>fifth</w:t>
      </w:r>
      <w:r w:rsidRPr="000A0D8B">
        <w:rPr>
          <w:color w:val="000000"/>
          <w:shd w:val="clear" w:color="auto" w:fill="FFFFFF"/>
          <w:lang w:val="en-US"/>
        </w:rPr>
        <w:t xml:space="preserve"> percentile), 2 the score from the 5th to the 9th percentile, and 20 the best performance (in or above the 95th percentile). Then we calculated an overall score, which was the sum of the normalized scores for the five SFT test components. The overall SFT score varied between 5 and 100.</w:t>
      </w:r>
    </w:p>
    <w:p w14:paraId="37D8F994" w14:textId="77777777" w:rsidR="00B83A8B" w:rsidRPr="000A0D8B" w:rsidRDefault="00B83A8B" w:rsidP="007F6DAB">
      <w:pPr>
        <w:spacing w:line="480" w:lineRule="auto"/>
        <w:rPr>
          <w:lang w:val="en-US"/>
        </w:rPr>
      </w:pPr>
    </w:p>
    <w:p w14:paraId="47C31E9A" w14:textId="19EB64DB" w:rsidR="00A211C6" w:rsidRPr="000A0D8B" w:rsidRDefault="00B83A8B" w:rsidP="00994208">
      <w:pPr>
        <w:pStyle w:val="Heading3"/>
        <w:numPr>
          <w:ilvl w:val="1"/>
          <w:numId w:val="5"/>
        </w:numPr>
        <w:spacing w:line="480" w:lineRule="auto"/>
        <w:rPr>
          <w:lang w:val="en-US"/>
        </w:rPr>
      </w:pPr>
      <w:r w:rsidRPr="000A0D8B">
        <w:rPr>
          <w:lang w:val="en-US"/>
        </w:rPr>
        <w:lastRenderedPageBreak/>
        <w:t>Potential confounders</w:t>
      </w:r>
    </w:p>
    <w:p w14:paraId="144E513A" w14:textId="27919D04" w:rsidR="00A211C6" w:rsidRPr="000A0D8B" w:rsidRDefault="0052434B" w:rsidP="007F6DAB">
      <w:pPr>
        <w:spacing w:line="480" w:lineRule="auto"/>
        <w:rPr>
          <w:lang w:val="en-US"/>
        </w:rPr>
      </w:pPr>
      <w:r w:rsidRPr="000A0D8B">
        <w:rPr>
          <w:lang w:val="en-US"/>
        </w:rPr>
        <w:t>Date of birth was</w:t>
      </w:r>
      <w:r w:rsidR="00B83A8B" w:rsidRPr="000A0D8B">
        <w:rPr>
          <w:lang w:val="en-US"/>
        </w:rPr>
        <w:t xml:space="preserve"> </w:t>
      </w:r>
      <w:r w:rsidR="003214B7" w:rsidRPr="000A0D8B">
        <w:rPr>
          <w:lang w:val="en-US"/>
        </w:rPr>
        <w:t xml:space="preserve">obtained </w:t>
      </w:r>
      <w:r w:rsidR="00B83A8B" w:rsidRPr="000A0D8B">
        <w:rPr>
          <w:lang w:val="en-US"/>
        </w:rPr>
        <w:t>from the</w:t>
      </w:r>
      <w:r w:rsidRPr="000A0D8B">
        <w:rPr>
          <w:lang w:val="en-US"/>
        </w:rPr>
        <w:t xml:space="preserve"> hospital birth records.</w:t>
      </w:r>
      <w:r w:rsidR="00B83A8B" w:rsidRPr="000A0D8B">
        <w:rPr>
          <w:lang w:val="en-US"/>
        </w:rPr>
        <w:t xml:space="preserve"> </w:t>
      </w:r>
      <w:r w:rsidR="00101F20" w:rsidRPr="000A0D8B">
        <w:rPr>
          <w:lang w:val="en-US"/>
        </w:rPr>
        <w:t>Completed</w:t>
      </w:r>
      <w:r w:rsidR="00A211C6" w:rsidRPr="000A0D8B">
        <w:rPr>
          <w:lang w:val="en-US"/>
        </w:rPr>
        <w:t xml:space="preserve"> </w:t>
      </w:r>
      <w:r w:rsidR="00B410DD" w:rsidRPr="000A0D8B">
        <w:rPr>
          <w:lang w:val="en-US"/>
        </w:rPr>
        <w:t xml:space="preserve">years of education, </w:t>
      </w:r>
      <w:r w:rsidR="00A211C6" w:rsidRPr="000A0D8B">
        <w:rPr>
          <w:lang w:val="en-US"/>
        </w:rPr>
        <w:t xml:space="preserve">smoking status, health characteristics, </w:t>
      </w:r>
      <w:r w:rsidR="00501341" w:rsidRPr="000A0D8B">
        <w:rPr>
          <w:lang w:val="en-US"/>
        </w:rPr>
        <w:t xml:space="preserve">and medications used </w:t>
      </w:r>
      <w:r w:rsidR="00A211C6" w:rsidRPr="000A0D8B">
        <w:rPr>
          <w:lang w:val="en-US"/>
        </w:rPr>
        <w:t>were assessed using questionnaires at the clinical examination</w:t>
      </w:r>
      <w:r w:rsidR="005C2A71" w:rsidRPr="000A0D8B">
        <w:rPr>
          <w:lang w:val="en-US"/>
        </w:rPr>
        <w:t xml:space="preserve"> in 2001-04</w:t>
      </w:r>
      <w:r w:rsidR="00A211C6" w:rsidRPr="000A0D8B">
        <w:rPr>
          <w:lang w:val="en-US"/>
        </w:rPr>
        <w:t>.</w:t>
      </w:r>
      <w:r w:rsidR="004E5A7B" w:rsidRPr="000A0D8B">
        <w:rPr>
          <w:lang w:val="en-US"/>
        </w:rPr>
        <w:t xml:space="preserve"> </w:t>
      </w:r>
      <w:r w:rsidR="00B410DD" w:rsidRPr="000A0D8B">
        <w:rPr>
          <w:lang w:val="en-US"/>
        </w:rPr>
        <w:t>Of the diseases, cardio</w:t>
      </w:r>
      <w:r w:rsidR="00384D7D" w:rsidRPr="000A0D8B">
        <w:rPr>
          <w:lang w:val="en-US"/>
        </w:rPr>
        <w:t>-</w:t>
      </w:r>
      <w:r w:rsidR="00B410DD" w:rsidRPr="000A0D8B">
        <w:rPr>
          <w:lang w:val="en-US"/>
        </w:rPr>
        <w:t xml:space="preserve">vascular diseases, stroke, cancer and emphysema potentially affect both body composition and later physical performance and </w:t>
      </w:r>
      <w:r w:rsidR="00CB4A74" w:rsidRPr="000A0D8B">
        <w:rPr>
          <w:lang w:val="en-US"/>
        </w:rPr>
        <w:t>hence, these diseases were</w:t>
      </w:r>
      <w:r w:rsidR="00B410DD" w:rsidRPr="000A0D8B">
        <w:rPr>
          <w:lang w:val="en-US"/>
        </w:rPr>
        <w:t xml:space="preserve"> </w:t>
      </w:r>
      <w:r w:rsidR="00F239B2" w:rsidRPr="000A0D8B">
        <w:rPr>
          <w:lang w:val="en-US"/>
        </w:rPr>
        <w:t xml:space="preserve">considered as potential confounders. Correspondingly, use of insulin, glucocorticoids or diuretics were considered as potential confounders. </w:t>
      </w:r>
      <w:r w:rsidR="004E5A7B" w:rsidRPr="000A0D8B">
        <w:rPr>
          <w:lang w:val="en-US"/>
        </w:rPr>
        <w:t>T</w:t>
      </w:r>
      <w:r w:rsidR="00501341" w:rsidRPr="000A0D8B">
        <w:rPr>
          <w:lang w:val="en-US"/>
        </w:rPr>
        <w:t xml:space="preserve">he participants also completed a </w:t>
      </w:r>
      <w:r w:rsidR="00384D7D" w:rsidRPr="000A0D8B">
        <w:rPr>
          <w:lang w:val="en-US"/>
        </w:rPr>
        <w:t xml:space="preserve">validated </w:t>
      </w:r>
      <w:r w:rsidR="00D953BF" w:rsidRPr="000A0D8B">
        <w:rPr>
          <w:lang w:val="en-US"/>
        </w:rPr>
        <w:t>Kuopio Ischemic Heart Disease Risk Factor Study (KIHD) questionnaire on 12-month leisure-time physical ac</w:t>
      </w:r>
      <w:r w:rsidR="00263008" w:rsidRPr="000A0D8B">
        <w:rPr>
          <w:lang w:val="en-US"/>
        </w:rPr>
        <w:t>tivity</w:t>
      </w:r>
      <w:r w:rsidR="007D039E" w:rsidRPr="000A0D8B">
        <w:rPr>
          <w:lang w:val="en-US"/>
        </w:rPr>
        <w:t xml:space="preserve"> </w:t>
      </w:r>
      <w:r w:rsidR="005C2A71" w:rsidRPr="000A0D8B">
        <w:rPr>
          <w:lang w:val="en-US"/>
        </w:rPr>
        <w:fldChar w:fldCharType="begin" w:fldLock="1"/>
      </w:r>
      <w:r w:rsidR="00521832" w:rsidRPr="000A0D8B">
        <w:rPr>
          <w:lang w:val="en-US"/>
        </w:rPr>
        <w:instrText>ADDIN CSL_CITATION { "citationItems" : [ { "id" : "ITEM-1", "itemData" : { "ISSN" : "0300-5771", "PMID" : "1634307", "abstract" : "We investigated the 12-month intra-person variability of various physical activity assessments used in the Kuopio Ischaemic Heart Disease Risk Factor Study (KIHD) in 51 men aged 54 years. The methods were a 24-hour total activity recording, a 12-month leisure time activity history, a 7-day leisure time activity recall and a habitual occupational activity interview. More leisure time activity was reported in the retest. Intra-person variability was high for all physical activity indices. The proportion of the mean absolute test-retest difference out of the test-retest mean was 18% for the 24-hour total activity recording, 45% for the 12-month leisure time activity history, 86% for the 7-day leisure time activity recall, 70% for kilometres of conditioning activity per week (No. = 51) and 22% for the occupational activity interview (No. = 39). However, respective intraclass correlations for these indices were 0.43, 0.58, 0.35, 0.71 and 0.69. The physical activity assessments differ in observed intra-person variability in accordance with the type of activity, time frame and the method of recall. Owing to its representative time frame and relatively small intra-person variability the 12-month history may be recommended for a standard instrument for population studies concerning leisure time activity.", "author" : [ { "dropping-particle" : "", "family" : "Lakka", "given" : "T A", "non-dropping-particle" : "", "parse-names" : false, "suffix" : "" }, { "dropping-particle" : "", "family" : "Salonen", "given" : "J T", "non-dropping-particle" : "", "parse-names" : false, "suffix" : "" } ], "container-title" : "International journal of epidemiology", "id" : "ITEM-1", "issue" : "3", "issued" : { "date-parts" : [ [ "1992", "6" ] ] }, "page" : "467-72", "title" : "Intra-person variability of various physical activity assessments in the Kuopio Ischaemic Heart Disease Risk Factor Study.", "type" : "article-journal", "volume" : "21" }, "uris" : [ "http://www.mendeley.com/documents/?uuid=60065cca-2c9e-3db7-b4eb-d2c6316f6259" ] } ], "mendeley" : { "formattedCitation" : "&lt;span style=\"baseline\"&gt;(21)&lt;/span&gt;", "plainTextFormattedCitation" : "(21)", "previouslyFormattedCitation" : "(Lakka &amp; Salonen, 1992)" }, "properties" : { "noteIndex" : 9 }, "schema" : "https://github.com/citation-style-language/schema/raw/master/csl-citation.json" }</w:instrText>
      </w:r>
      <w:r w:rsidR="005C2A71" w:rsidRPr="000A0D8B">
        <w:rPr>
          <w:lang w:val="en-US"/>
        </w:rPr>
        <w:fldChar w:fldCharType="separate"/>
      </w:r>
      <w:r w:rsidR="00521832" w:rsidRPr="000A0D8B">
        <w:rPr>
          <w:noProof/>
          <w:lang w:val="en-US"/>
        </w:rPr>
        <w:t>(21)</w:t>
      </w:r>
      <w:r w:rsidR="005C2A71" w:rsidRPr="000A0D8B">
        <w:rPr>
          <w:lang w:val="en-US"/>
        </w:rPr>
        <w:fldChar w:fldCharType="end"/>
      </w:r>
      <w:r w:rsidR="007D039E" w:rsidRPr="000A0D8B">
        <w:rPr>
          <w:lang w:val="en-US"/>
        </w:rPr>
        <w:t>.</w:t>
      </w:r>
      <w:r w:rsidR="00501341" w:rsidRPr="000A0D8B">
        <w:rPr>
          <w:lang w:val="en-US"/>
        </w:rPr>
        <w:t xml:space="preserve">  </w:t>
      </w:r>
      <w:r w:rsidR="00263008" w:rsidRPr="000A0D8B">
        <w:rPr>
          <w:lang w:val="en-US"/>
        </w:rPr>
        <w:t>Total leisure-time p</w:t>
      </w:r>
      <w:r w:rsidR="00384D7D" w:rsidRPr="000A0D8B">
        <w:rPr>
          <w:lang w:val="en-US"/>
        </w:rPr>
        <w:t>hysical activity</w:t>
      </w:r>
      <w:r w:rsidR="00170CE2" w:rsidRPr="000A0D8B">
        <w:rPr>
          <w:lang w:val="en-US"/>
        </w:rPr>
        <w:t>,</w:t>
      </w:r>
      <w:r w:rsidR="00384D7D" w:rsidRPr="000A0D8B">
        <w:rPr>
          <w:lang w:val="en-US"/>
        </w:rPr>
        <w:t xml:space="preserve"> </w:t>
      </w:r>
      <w:r w:rsidR="00263008" w:rsidRPr="000A0D8B">
        <w:rPr>
          <w:lang w:val="en-US"/>
        </w:rPr>
        <w:t>including both non-conditioning (e.g. housework) and conditioning (e.g. resistance training)</w:t>
      </w:r>
      <w:r w:rsidR="00170CE2" w:rsidRPr="000A0D8B">
        <w:rPr>
          <w:lang w:val="en-US"/>
        </w:rPr>
        <w:t xml:space="preserve"> physical activity,</w:t>
      </w:r>
      <w:r w:rsidR="00263008" w:rsidRPr="000A0D8B">
        <w:rPr>
          <w:lang w:val="en-US"/>
        </w:rPr>
        <w:t xml:space="preserve"> </w:t>
      </w:r>
      <w:r w:rsidR="00384D7D" w:rsidRPr="000A0D8B">
        <w:rPr>
          <w:lang w:val="en-US"/>
        </w:rPr>
        <w:t xml:space="preserve">in metabolic equivalent (MET) values </w:t>
      </w:r>
      <w:r w:rsidR="00263008" w:rsidRPr="000A0D8B">
        <w:rPr>
          <w:lang w:val="en-US"/>
        </w:rPr>
        <w:t>per week was computed based on the questionnaire</w:t>
      </w:r>
      <w:r w:rsidR="00501341" w:rsidRPr="000A0D8B">
        <w:rPr>
          <w:lang w:val="en-US"/>
        </w:rPr>
        <w:t>.</w:t>
      </w:r>
    </w:p>
    <w:p w14:paraId="289D4D5C" w14:textId="4A61EF53" w:rsidR="00B83A8B" w:rsidRPr="000A0D8B" w:rsidRDefault="00B83A8B" w:rsidP="007F6DAB">
      <w:pPr>
        <w:spacing w:line="480" w:lineRule="auto"/>
        <w:rPr>
          <w:lang w:val="en-US"/>
        </w:rPr>
      </w:pPr>
    </w:p>
    <w:p w14:paraId="5F567343" w14:textId="31B6F1E0" w:rsidR="00B83A8B" w:rsidRPr="000A0D8B" w:rsidRDefault="005078EF" w:rsidP="00994208">
      <w:pPr>
        <w:pStyle w:val="Heading3"/>
        <w:numPr>
          <w:ilvl w:val="1"/>
          <w:numId w:val="5"/>
        </w:numPr>
        <w:spacing w:line="480" w:lineRule="auto"/>
        <w:rPr>
          <w:lang w:val="en-US"/>
        </w:rPr>
      </w:pPr>
      <w:r w:rsidRPr="000A0D8B">
        <w:rPr>
          <w:lang w:val="en-US"/>
        </w:rPr>
        <w:t>Data analysis</w:t>
      </w:r>
    </w:p>
    <w:p w14:paraId="429B3CE7" w14:textId="542414D2" w:rsidR="005078EF" w:rsidRPr="000A0D8B" w:rsidRDefault="00E9706F" w:rsidP="007F6DAB">
      <w:pPr>
        <w:spacing w:line="480" w:lineRule="auto"/>
        <w:rPr>
          <w:lang w:val="en-US"/>
        </w:rPr>
      </w:pPr>
      <w:r w:rsidRPr="000A0D8B">
        <w:rPr>
          <w:lang w:val="en-US"/>
        </w:rPr>
        <w:t xml:space="preserve">Initially, the relationships between body composition measures and physical performance were visually inspected using scatter plots. Scatter plots presented no indications of non-linear associations and hence, linear models were deemed as sufficient. </w:t>
      </w:r>
      <w:r w:rsidR="005078EF" w:rsidRPr="000A0D8B">
        <w:rPr>
          <w:lang w:val="en-US"/>
        </w:rPr>
        <w:t>Linear regression ana</w:t>
      </w:r>
      <w:r w:rsidRPr="000A0D8B">
        <w:rPr>
          <w:lang w:val="en-US"/>
        </w:rPr>
        <w:t>lyses were</w:t>
      </w:r>
      <w:r w:rsidR="005078EF" w:rsidRPr="000A0D8B">
        <w:rPr>
          <w:lang w:val="en-US"/>
        </w:rPr>
        <w:t xml:space="preserve"> used to analyze associations between body composition </w:t>
      </w:r>
      <w:r w:rsidR="00F427D5" w:rsidRPr="000A0D8B">
        <w:rPr>
          <w:lang w:val="en-US"/>
        </w:rPr>
        <w:t xml:space="preserve">variable </w:t>
      </w:r>
      <w:r w:rsidR="005078EF" w:rsidRPr="000A0D8B">
        <w:rPr>
          <w:lang w:val="en-US"/>
        </w:rPr>
        <w:t>and physical performance 10 years later</w:t>
      </w:r>
      <w:r w:rsidR="00F427D5" w:rsidRPr="000A0D8B">
        <w:rPr>
          <w:lang w:val="en-US"/>
        </w:rPr>
        <w:t xml:space="preserve"> for each body composition variable separately</w:t>
      </w:r>
      <w:r w:rsidR="005078EF" w:rsidRPr="000A0D8B">
        <w:rPr>
          <w:lang w:val="en-US"/>
        </w:rPr>
        <w:t xml:space="preserve">. Analyses were stratified according to sex as men and women differ markedly in their typical body composition. First, crude models were run. </w:t>
      </w:r>
      <w:r w:rsidR="00500B8C" w:rsidRPr="000A0D8B">
        <w:rPr>
          <w:lang w:val="en-US"/>
        </w:rPr>
        <w:t>Then</w:t>
      </w:r>
      <w:r w:rsidR="0012175A" w:rsidRPr="000A0D8B">
        <w:rPr>
          <w:lang w:val="en-US"/>
        </w:rPr>
        <w:t xml:space="preserve"> age, years of education, smoking, duration of </w:t>
      </w:r>
      <w:r w:rsidR="00170CE2" w:rsidRPr="000A0D8B">
        <w:rPr>
          <w:lang w:val="en-US"/>
        </w:rPr>
        <w:t xml:space="preserve">the </w:t>
      </w:r>
      <w:r w:rsidR="0012175A" w:rsidRPr="000A0D8B">
        <w:rPr>
          <w:lang w:val="en-US"/>
        </w:rPr>
        <w:t>follow-up, and physical activity were entered in</w:t>
      </w:r>
      <w:r w:rsidR="00500B8C" w:rsidRPr="000A0D8B">
        <w:rPr>
          <w:lang w:val="en-US"/>
        </w:rPr>
        <w:t>to</w:t>
      </w:r>
      <w:r w:rsidR="0012175A" w:rsidRPr="000A0D8B">
        <w:rPr>
          <w:lang w:val="en-US"/>
        </w:rPr>
        <w:t xml:space="preserve"> the models. W</w:t>
      </w:r>
      <w:r w:rsidR="003C3453" w:rsidRPr="000A0D8B">
        <w:rPr>
          <w:lang w:val="en-US"/>
        </w:rPr>
        <w:t>e also ra</w:t>
      </w:r>
      <w:r w:rsidR="00F663E8" w:rsidRPr="000A0D8B">
        <w:rPr>
          <w:lang w:val="en-US"/>
        </w:rPr>
        <w:t>n</w:t>
      </w:r>
      <w:r w:rsidR="00FE405A" w:rsidRPr="000A0D8B">
        <w:rPr>
          <w:lang w:val="en-US"/>
        </w:rPr>
        <w:t xml:space="preserve"> sensitivity analyses. First, we e</w:t>
      </w:r>
      <w:r w:rsidR="0012175A" w:rsidRPr="000A0D8B">
        <w:rPr>
          <w:lang w:val="en-US"/>
        </w:rPr>
        <w:t>xclud</w:t>
      </w:r>
      <w:r w:rsidR="00FE405A" w:rsidRPr="000A0D8B">
        <w:rPr>
          <w:lang w:val="en-US"/>
        </w:rPr>
        <w:t>ed</w:t>
      </w:r>
      <w:r w:rsidR="0012175A" w:rsidRPr="000A0D8B">
        <w:rPr>
          <w:lang w:val="en-US"/>
        </w:rPr>
        <w:t xml:space="preserve"> participants with cardiovascular diseases, stroke, cancer or </w:t>
      </w:r>
      <w:r w:rsidR="0012175A" w:rsidRPr="000A0D8B">
        <w:rPr>
          <w:lang w:val="en-US"/>
        </w:rPr>
        <w:lastRenderedPageBreak/>
        <w:t xml:space="preserve">emphysema and participants </w:t>
      </w:r>
      <w:r w:rsidR="003C3453" w:rsidRPr="000A0D8B">
        <w:rPr>
          <w:lang w:val="en-US"/>
        </w:rPr>
        <w:t xml:space="preserve">those who reported </w:t>
      </w:r>
      <w:r w:rsidR="0012175A" w:rsidRPr="000A0D8B">
        <w:rPr>
          <w:lang w:val="en-US"/>
        </w:rPr>
        <w:t>using insulin, glucocorticoids or diuretics</w:t>
      </w:r>
      <w:r w:rsidR="00FE405A" w:rsidRPr="000A0D8B">
        <w:rPr>
          <w:lang w:val="en-US"/>
        </w:rPr>
        <w:t xml:space="preserve"> </w:t>
      </w:r>
      <w:r w:rsidR="00542F7E" w:rsidRPr="000A0D8B">
        <w:rPr>
          <w:lang w:val="en-US"/>
        </w:rPr>
        <w:t xml:space="preserve">at baseline </w:t>
      </w:r>
      <w:r w:rsidR="00FE405A" w:rsidRPr="000A0D8B">
        <w:rPr>
          <w:lang w:val="en-US"/>
        </w:rPr>
        <w:t>(</w:t>
      </w:r>
      <w:r w:rsidR="000059BE" w:rsidRPr="000A0D8B">
        <w:rPr>
          <w:lang w:val="en-US"/>
        </w:rPr>
        <w:t xml:space="preserve">excluded </w:t>
      </w:r>
      <w:r w:rsidR="00FE405A" w:rsidRPr="000A0D8B">
        <w:rPr>
          <w:lang w:val="en-US"/>
        </w:rPr>
        <w:t>n=</w:t>
      </w:r>
      <w:r w:rsidR="000059BE" w:rsidRPr="000A0D8B">
        <w:rPr>
          <w:lang w:val="en-US"/>
        </w:rPr>
        <w:t>295</w:t>
      </w:r>
      <w:r w:rsidR="00FE405A" w:rsidRPr="000A0D8B">
        <w:rPr>
          <w:lang w:val="en-US"/>
        </w:rPr>
        <w:t>)</w:t>
      </w:r>
      <w:r w:rsidR="0012175A" w:rsidRPr="000A0D8B">
        <w:rPr>
          <w:lang w:val="en-US"/>
        </w:rPr>
        <w:t>.</w:t>
      </w:r>
      <w:r w:rsidR="00BC1B4D" w:rsidRPr="000A0D8B">
        <w:rPr>
          <w:lang w:val="en-US"/>
        </w:rPr>
        <w:t xml:space="preserve"> </w:t>
      </w:r>
      <w:r w:rsidR="00FE405A" w:rsidRPr="000A0D8B">
        <w:rPr>
          <w:lang w:val="en-US"/>
        </w:rPr>
        <w:t xml:space="preserve">Second, we excluded those with BMI greater than 40 </w:t>
      </w:r>
      <w:r w:rsidR="000059BE" w:rsidRPr="000A0D8B">
        <w:rPr>
          <w:lang w:val="en-US"/>
        </w:rPr>
        <w:t>(excluded n=9</w:t>
      </w:r>
      <w:r w:rsidR="00FE405A" w:rsidRPr="000A0D8B">
        <w:rPr>
          <w:lang w:val="en-US"/>
        </w:rPr>
        <w:t xml:space="preserve">) to make sure that </w:t>
      </w:r>
      <w:r w:rsidR="000059BE" w:rsidRPr="000A0D8B">
        <w:rPr>
          <w:lang w:val="en-US"/>
        </w:rPr>
        <w:t xml:space="preserve">these </w:t>
      </w:r>
      <w:r w:rsidR="00FE405A" w:rsidRPr="000A0D8B">
        <w:rPr>
          <w:lang w:val="en-US"/>
        </w:rPr>
        <w:t xml:space="preserve">few extreme cases do not distort the results. The differences between the original and </w:t>
      </w:r>
      <w:r w:rsidR="000059BE" w:rsidRPr="000A0D8B">
        <w:rPr>
          <w:lang w:val="en-US"/>
        </w:rPr>
        <w:t xml:space="preserve">the </w:t>
      </w:r>
      <w:r w:rsidR="00FE405A" w:rsidRPr="000A0D8B">
        <w:rPr>
          <w:lang w:val="en-US"/>
        </w:rPr>
        <w:t xml:space="preserve">sensitivity analyses were marginal </w:t>
      </w:r>
      <w:r w:rsidR="000059BE" w:rsidRPr="000A0D8B">
        <w:rPr>
          <w:lang w:val="en-US"/>
        </w:rPr>
        <w:t xml:space="preserve">and did not affect the conclusions made on the results </w:t>
      </w:r>
      <w:r w:rsidR="00FE405A" w:rsidRPr="000A0D8B">
        <w:rPr>
          <w:lang w:val="en-US"/>
        </w:rPr>
        <w:t xml:space="preserve">and hence, we only present the original analyses comprising the whole analytical sample. </w:t>
      </w:r>
      <w:r w:rsidR="00D03BED" w:rsidRPr="000A0D8B">
        <w:rPr>
          <w:lang w:val="en-US"/>
        </w:rPr>
        <w:t>To illustrate the contributions of fat and lean mass</w:t>
      </w:r>
      <w:r w:rsidR="0099746C" w:rsidRPr="000A0D8B">
        <w:rPr>
          <w:lang w:val="en-US"/>
        </w:rPr>
        <w:t xml:space="preserve"> to physical performance</w:t>
      </w:r>
      <w:r w:rsidR="00D03BED" w:rsidRPr="000A0D8B">
        <w:rPr>
          <w:lang w:val="en-US"/>
        </w:rPr>
        <w:t xml:space="preserve">, </w:t>
      </w:r>
      <w:r w:rsidR="006A3CFB" w:rsidRPr="000A0D8B">
        <w:rPr>
          <w:lang w:val="en-US"/>
        </w:rPr>
        <w:t>we regressed Senior Fitness Test score on quadratic functions of lean and fat mass, separately for men and women. The predicted Senior Fitness Test score was shown in five point intervals on the lean mass – fat mass scatter plots, only including the central 95% of observations.</w:t>
      </w:r>
      <w:r w:rsidR="009747B0" w:rsidRPr="000A0D8B">
        <w:rPr>
          <w:lang w:val="en-US"/>
        </w:rPr>
        <w:t xml:space="preserve"> </w:t>
      </w:r>
      <w:r w:rsidR="00BC1B4D" w:rsidRPr="000A0D8B">
        <w:rPr>
          <w:lang w:val="en-US"/>
        </w:rPr>
        <w:t>The analyses were carried out using IBM SPSS Statistics version 23.</w:t>
      </w:r>
    </w:p>
    <w:p w14:paraId="6572B384" w14:textId="77777777" w:rsidR="00A76EF6" w:rsidRPr="000A0D8B" w:rsidRDefault="00A76EF6" w:rsidP="007F6DAB">
      <w:pPr>
        <w:spacing w:line="480" w:lineRule="auto"/>
        <w:rPr>
          <w:lang w:val="en-US"/>
        </w:rPr>
      </w:pPr>
    </w:p>
    <w:p w14:paraId="21EE1639" w14:textId="128E6457" w:rsidR="00BD3976" w:rsidRPr="000A0D8B" w:rsidRDefault="00F746BA" w:rsidP="00994208">
      <w:pPr>
        <w:pStyle w:val="Heading2"/>
        <w:numPr>
          <w:ilvl w:val="0"/>
          <w:numId w:val="5"/>
        </w:numPr>
        <w:spacing w:line="480" w:lineRule="auto"/>
        <w:rPr>
          <w:rFonts w:cs="Times New Roman"/>
          <w:lang w:val="en-US"/>
        </w:rPr>
      </w:pPr>
      <w:r w:rsidRPr="000A0D8B">
        <w:rPr>
          <w:rFonts w:cs="Times New Roman"/>
          <w:lang w:val="en-US"/>
        </w:rPr>
        <w:t>Results</w:t>
      </w:r>
    </w:p>
    <w:p w14:paraId="4975AC53" w14:textId="0208FA3E" w:rsidR="00A76EF6" w:rsidRPr="000A0D8B" w:rsidRDefault="00A76EF6" w:rsidP="007F6DAB">
      <w:pPr>
        <w:spacing w:line="480" w:lineRule="auto"/>
        <w:rPr>
          <w:lang w:val="en-US"/>
        </w:rPr>
      </w:pPr>
      <w:r w:rsidRPr="000A0D8B">
        <w:rPr>
          <w:lang w:val="en-US"/>
        </w:rPr>
        <w:t xml:space="preserve">Characteristics of the </w:t>
      </w:r>
      <w:r w:rsidR="009475A2" w:rsidRPr="000A0D8B">
        <w:rPr>
          <w:lang w:val="en-US"/>
        </w:rPr>
        <w:t xml:space="preserve">study </w:t>
      </w:r>
      <w:r w:rsidRPr="000A0D8B">
        <w:rPr>
          <w:lang w:val="en-US"/>
        </w:rPr>
        <w:t>par</w:t>
      </w:r>
      <w:r w:rsidR="00CC6CCD" w:rsidRPr="000A0D8B">
        <w:rPr>
          <w:lang w:val="en-US"/>
        </w:rPr>
        <w:t>ticipants are shown in Table 1</w:t>
      </w:r>
      <w:r w:rsidR="00220704" w:rsidRPr="000A0D8B">
        <w:rPr>
          <w:lang w:val="en-US"/>
        </w:rPr>
        <w:t xml:space="preserve"> and Table 2</w:t>
      </w:r>
      <w:r w:rsidR="00CC6CCD" w:rsidRPr="000A0D8B">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960"/>
        <w:gridCol w:w="960"/>
        <w:gridCol w:w="960"/>
        <w:gridCol w:w="294"/>
        <w:gridCol w:w="976"/>
        <w:gridCol w:w="960"/>
        <w:gridCol w:w="960"/>
      </w:tblGrid>
      <w:tr w:rsidR="00767054" w:rsidRPr="00AD7037" w14:paraId="2645D44F" w14:textId="77777777" w:rsidTr="00537DC9">
        <w:trPr>
          <w:trHeight w:val="324"/>
        </w:trPr>
        <w:tc>
          <w:tcPr>
            <w:tcW w:w="9072" w:type="dxa"/>
            <w:gridSpan w:val="8"/>
            <w:tcBorders>
              <w:bottom w:val="single" w:sz="4" w:space="0" w:color="auto"/>
            </w:tcBorders>
            <w:hideMark/>
          </w:tcPr>
          <w:p w14:paraId="602FD687" w14:textId="77777777" w:rsidR="00767054" w:rsidRPr="000A0D8B" w:rsidRDefault="00767054" w:rsidP="00537DC9">
            <w:pPr>
              <w:spacing w:line="480" w:lineRule="auto"/>
              <w:rPr>
                <w:lang w:val="en-US"/>
              </w:rPr>
            </w:pPr>
            <w:r w:rsidRPr="000A0D8B">
              <w:rPr>
                <w:lang w:val="en-US"/>
              </w:rPr>
              <w:t>Table 1 Characteristics of the participants.</w:t>
            </w:r>
          </w:p>
        </w:tc>
      </w:tr>
      <w:tr w:rsidR="00767054" w:rsidRPr="000A0D8B" w14:paraId="2A111F75" w14:textId="77777777" w:rsidTr="00537DC9">
        <w:trPr>
          <w:trHeight w:val="409"/>
        </w:trPr>
        <w:tc>
          <w:tcPr>
            <w:tcW w:w="3002" w:type="dxa"/>
            <w:tcBorders>
              <w:top w:val="single" w:sz="4" w:space="0" w:color="auto"/>
            </w:tcBorders>
            <w:hideMark/>
          </w:tcPr>
          <w:p w14:paraId="5FEE9751" w14:textId="77777777" w:rsidR="00767054" w:rsidRPr="000A0D8B" w:rsidRDefault="00767054" w:rsidP="00537DC9">
            <w:pPr>
              <w:spacing w:line="480" w:lineRule="auto"/>
              <w:rPr>
                <w:lang w:val="en-US"/>
              </w:rPr>
            </w:pPr>
          </w:p>
        </w:tc>
        <w:tc>
          <w:tcPr>
            <w:tcW w:w="2880" w:type="dxa"/>
            <w:gridSpan w:val="3"/>
            <w:tcBorders>
              <w:top w:val="single" w:sz="4" w:space="0" w:color="auto"/>
              <w:bottom w:val="single" w:sz="4" w:space="0" w:color="auto"/>
            </w:tcBorders>
            <w:hideMark/>
          </w:tcPr>
          <w:p w14:paraId="5F2FD63D" w14:textId="77777777" w:rsidR="00767054" w:rsidRPr="000A0D8B" w:rsidRDefault="00767054" w:rsidP="00537DC9">
            <w:pPr>
              <w:spacing w:line="480" w:lineRule="auto"/>
              <w:rPr>
                <w:lang w:val="en-US"/>
              </w:rPr>
            </w:pPr>
            <w:r w:rsidRPr="000A0D8B">
              <w:rPr>
                <w:lang w:val="en-US"/>
              </w:rPr>
              <w:t>Men</w:t>
            </w:r>
          </w:p>
        </w:tc>
        <w:tc>
          <w:tcPr>
            <w:tcW w:w="294" w:type="dxa"/>
            <w:hideMark/>
          </w:tcPr>
          <w:p w14:paraId="493ADDDE" w14:textId="77777777" w:rsidR="00767054" w:rsidRPr="000A0D8B" w:rsidRDefault="00767054" w:rsidP="00537DC9">
            <w:pPr>
              <w:spacing w:line="480" w:lineRule="auto"/>
              <w:rPr>
                <w:lang w:val="en-US"/>
              </w:rPr>
            </w:pPr>
          </w:p>
        </w:tc>
        <w:tc>
          <w:tcPr>
            <w:tcW w:w="2896" w:type="dxa"/>
            <w:gridSpan w:val="3"/>
            <w:tcBorders>
              <w:top w:val="single" w:sz="4" w:space="0" w:color="auto"/>
              <w:bottom w:val="single" w:sz="4" w:space="0" w:color="auto"/>
            </w:tcBorders>
            <w:noWrap/>
            <w:hideMark/>
          </w:tcPr>
          <w:p w14:paraId="725E6337" w14:textId="77777777" w:rsidR="00767054" w:rsidRPr="000A0D8B" w:rsidRDefault="00767054" w:rsidP="00537DC9">
            <w:pPr>
              <w:spacing w:line="480" w:lineRule="auto"/>
              <w:rPr>
                <w:lang w:val="en-US"/>
              </w:rPr>
            </w:pPr>
            <w:r w:rsidRPr="000A0D8B">
              <w:rPr>
                <w:lang w:val="en-US"/>
              </w:rPr>
              <w:t>Women </w:t>
            </w:r>
          </w:p>
        </w:tc>
      </w:tr>
      <w:tr w:rsidR="00767054" w:rsidRPr="000A0D8B" w14:paraId="0CBD788F" w14:textId="77777777" w:rsidTr="00537DC9">
        <w:trPr>
          <w:trHeight w:val="324"/>
        </w:trPr>
        <w:tc>
          <w:tcPr>
            <w:tcW w:w="3002" w:type="dxa"/>
            <w:tcBorders>
              <w:bottom w:val="single" w:sz="4" w:space="0" w:color="auto"/>
            </w:tcBorders>
            <w:hideMark/>
          </w:tcPr>
          <w:p w14:paraId="6DF08353" w14:textId="77777777" w:rsidR="00767054" w:rsidRPr="000A0D8B" w:rsidRDefault="00767054" w:rsidP="00537DC9">
            <w:pPr>
              <w:spacing w:line="480" w:lineRule="auto"/>
              <w:rPr>
                <w:lang w:val="en-US"/>
              </w:rPr>
            </w:pPr>
            <w:r w:rsidRPr="000A0D8B">
              <w:rPr>
                <w:lang w:val="en-US"/>
              </w:rPr>
              <w:t> </w:t>
            </w:r>
          </w:p>
        </w:tc>
        <w:tc>
          <w:tcPr>
            <w:tcW w:w="960" w:type="dxa"/>
            <w:tcBorders>
              <w:top w:val="single" w:sz="4" w:space="0" w:color="auto"/>
              <w:bottom w:val="single" w:sz="4" w:space="0" w:color="auto"/>
            </w:tcBorders>
            <w:hideMark/>
          </w:tcPr>
          <w:p w14:paraId="3EEAED5B" w14:textId="77777777" w:rsidR="00767054" w:rsidRPr="000A0D8B" w:rsidRDefault="00767054" w:rsidP="00537DC9">
            <w:pPr>
              <w:spacing w:line="480" w:lineRule="auto"/>
              <w:rPr>
                <w:lang w:val="en-US"/>
              </w:rPr>
            </w:pPr>
            <w:r w:rsidRPr="000A0D8B">
              <w:rPr>
                <w:lang w:val="en-US"/>
              </w:rPr>
              <w:t>N</w:t>
            </w:r>
          </w:p>
        </w:tc>
        <w:tc>
          <w:tcPr>
            <w:tcW w:w="960" w:type="dxa"/>
            <w:tcBorders>
              <w:top w:val="single" w:sz="4" w:space="0" w:color="auto"/>
              <w:bottom w:val="single" w:sz="4" w:space="0" w:color="auto"/>
            </w:tcBorders>
            <w:hideMark/>
          </w:tcPr>
          <w:p w14:paraId="55A08C9B" w14:textId="77777777" w:rsidR="00767054" w:rsidRPr="000A0D8B" w:rsidRDefault="00767054" w:rsidP="00537DC9">
            <w:pPr>
              <w:spacing w:line="480" w:lineRule="auto"/>
              <w:rPr>
                <w:lang w:val="en-US"/>
              </w:rPr>
            </w:pPr>
            <w:r w:rsidRPr="000A0D8B">
              <w:rPr>
                <w:lang w:val="en-US"/>
              </w:rPr>
              <w:t>Mean</w:t>
            </w:r>
          </w:p>
        </w:tc>
        <w:tc>
          <w:tcPr>
            <w:tcW w:w="960" w:type="dxa"/>
            <w:tcBorders>
              <w:top w:val="single" w:sz="4" w:space="0" w:color="auto"/>
              <w:bottom w:val="single" w:sz="4" w:space="0" w:color="auto"/>
            </w:tcBorders>
            <w:hideMark/>
          </w:tcPr>
          <w:p w14:paraId="0B3EFA44" w14:textId="77777777" w:rsidR="00767054" w:rsidRPr="000A0D8B" w:rsidRDefault="00767054" w:rsidP="00537DC9">
            <w:pPr>
              <w:spacing w:line="480" w:lineRule="auto"/>
              <w:rPr>
                <w:lang w:val="en-US"/>
              </w:rPr>
            </w:pPr>
            <w:r w:rsidRPr="000A0D8B">
              <w:rPr>
                <w:lang w:val="en-US"/>
              </w:rPr>
              <w:t>SD</w:t>
            </w:r>
          </w:p>
        </w:tc>
        <w:tc>
          <w:tcPr>
            <w:tcW w:w="294" w:type="dxa"/>
            <w:tcBorders>
              <w:bottom w:val="single" w:sz="4" w:space="0" w:color="auto"/>
            </w:tcBorders>
            <w:hideMark/>
          </w:tcPr>
          <w:p w14:paraId="0A13C205" w14:textId="77777777" w:rsidR="00767054" w:rsidRPr="000A0D8B" w:rsidRDefault="00767054" w:rsidP="00537DC9">
            <w:pPr>
              <w:spacing w:line="480" w:lineRule="auto"/>
              <w:rPr>
                <w:lang w:val="en-US"/>
              </w:rPr>
            </w:pPr>
            <w:r w:rsidRPr="000A0D8B">
              <w:rPr>
                <w:lang w:val="en-US"/>
              </w:rPr>
              <w:t> </w:t>
            </w:r>
          </w:p>
        </w:tc>
        <w:tc>
          <w:tcPr>
            <w:tcW w:w="976" w:type="dxa"/>
            <w:tcBorders>
              <w:top w:val="single" w:sz="4" w:space="0" w:color="auto"/>
              <w:bottom w:val="single" w:sz="4" w:space="0" w:color="auto"/>
            </w:tcBorders>
            <w:hideMark/>
          </w:tcPr>
          <w:p w14:paraId="3306FFF3" w14:textId="77777777" w:rsidR="00767054" w:rsidRPr="000A0D8B" w:rsidRDefault="00767054" w:rsidP="00537DC9">
            <w:pPr>
              <w:spacing w:line="480" w:lineRule="auto"/>
              <w:rPr>
                <w:lang w:val="en-US"/>
              </w:rPr>
            </w:pPr>
            <w:r w:rsidRPr="000A0D8B">
              <w:rPr>
                <w:lang w:val="en-US"/>
              </w:rPr>
              <w:t>N</w:t>
            </w:r>
          </w:p>
        </w:tc>
        <w:tc>
          <w:tcPr>
            <w:tcW w:w="960" w:type="dxa"/>
            <w:tcBorders>
              <w:top w:val="single" w:sz="4" w:space="0" w:color="auto"/>
              <w:bottom w:val="single" w:sz="4" w:space="0" w:color="auto"/>
            </w:tcBorders>
            <w:hideMark/>
          </w:tcPr>
          <w:p w14:paraId="2E95E7B8" w14:textId="77777777" w:rsidR="00767054" w:rsidRPr="000A0D8B" w:rsidRDefault="00767054" w:rsidP="00537DC9">
            <w:pPr>
              <w:spacing w:line="480" w:lineRule="auto"/>
              <w:rPr>
                <w:lang w:val="en-US"/>
              </w:rPr>
            </w:pPr>
            <w:r w:rsidRPr="000A0D8B">
              <w:rPr>
                <w:lang w:val="en-US"/>
              </w:rPr>
              <w:t>Mean</w:t>
            </w:r>
          </w:p>
        </w:tc>
        <w:tc>
          <w:tcPr>
            <w:tcW w:w="960" w:type="dxa"/>
            <w:tcBorders>
              <w:top w:val="single" w:sz="4" w:space="0" w:color="auto"/>
              <w:bottom w:val="single" w:sz="4" w:space="0" w:color="auto"/>
            </w:tcBorders>
            <w:hideMark/>
          </w:tcPr>
          <w:p w14:paraId="47E73A89" w14:textId="77777777" w:rsidR="00767054" w:rsidRPr="000A0D8B" w:rsidRDefault="00767054" w:rsidP="00537DC9">
            <w:pPr>
              <w:spacing w:line="480" w:lineRule="auto"/>
              <w:rPr>
                <w:lang w:val="en-US"/>
              </w:rPr>
            </w:pPr>
            <w:r w:rsidRPr="000A0D8B">
              <w:rPr>
                <w:lang w:val="en-US"/>
              </w:rPr>
              <w:t>SD</w:t>
            </w:r>
          </w:p>
        </w:tc>
      </w:tr>
      <w:tr w:rsidR="00767054" w:rsidRPr="000A0D8B" w14:paraId="1B6FA50A" w14:textId="77777777" w:rsidTr="00537DC9">
        <w:trPr>
          <w:trHeight w:val="312"/>
        </w:trPr>
        <w:tc>
          <w:tcPr>
            <w:tcW w:w="3002" w:type="dxa"/>
            <w:tcBorders>
              <w:top w:val="single" w:sz="4" w:space="0" w:color="auto"/>
            </w:tcBorders>
            <w:hideMark/>
          </w:tcPr>
          <w:p w14:paraId="5BC6B0CF" w14:textId="77777777" w:rsidR="00767054" w:rsidRPr="000A0D8B" w:rsidRDefault="00767054" w:rsidP="00537DC9">
            <w:pPr>
              <w:spacing w:line="480" w:lineRule="auto"/>
              <w:rPr>
                <w:lang w:val="en-US"/>
              </w:rPr>
            </w:pPr>
            <w:r w:rsidRPr="000A0D8B">
              <w:rPr>
                <w:lang w:val="en-US"/>
              </w:rPr>
              <w:t>Age at baseline (years)</w:t>
            </w:r>
          </w:p>
        </w:tc>
        <w:tc>
          <w:tcPr>
            <w:tcW w:w="960" w:type="dxa"/>
            <w:tcBorders>
              <w:top w:val="single" w:sz="4" w:space="0" w:color="auto"/>
            </w:tcBorders>
            <w:noWrap/>
            <w:hideMark/>
          </w:tcPr>
          <w:p w14:paraId="7079CB24" w14:textId="77777777" w:rsidR="00767054" w:rsidRPr="000A0D8B" w:rsidRDefault="00767054" w:rsidP="00537DC9">
            <w:pPr>
              <w:spacing w:line="480" w:lineRule="auto"/>
              <w:rPr>
                <w:lang w:val="en-US"/>
              </w:rPr>
            </w:pPr>
            <w:r w:rsidRPr="000A0D8B">
              <w:rPr>
                <w:lang w:val="en-US"/>
              </w:rPr>
              <w:t>473</w:t>
            </w:r>
          </w:p>
        </w:tc>
        <w:tc>
          <w:tcPr>
            <w:tcW w:w="960" w:type="dxa"/>
            <w:tcBorders>
              <w:top w:val="single" w:sz="4" w:space="0" w:color="auto"/>
            </w:tcBorders>
            <w:noWrap/>
            <w:hideMark/>
          </w:tcPr>
          <w:p w14:paraId="0B730B08" w14:textId="77777777" w:rsidR="00767054" w:rsidRPr="000A0D8B" w:rsidRDefault="00767054" w:rsidP="00537DC9">
            <w:pPr>
              <w:spacing w:line="480" w:lineRule="auto"/>
              <w:rPr>
                <w:lang w:val="en-US"/>
              </w:rPr>
            </w:pPr>
            <w:r w:rsidRPr="000A0D8B">
              <w:rPr>
                <w:lang w:val="en-US"/>
              </w:rPr>
              <w:t>61.2</w:t>
            </w:r>
          </w:p>
        </w:tc>
        <w:tc>
          <w:tcPr>
            <w:tcW w:w="960" w:type="dxa"/>
            <w:tcBorders>
              <w:top w:val="single" w:sz="4" w:space="0" w:color="auto"/>
            </w:tcBorders>
            <w:noWrap/>
            <w:hideMark/>
          </w:tcPr>
          <w:p w14:paraId="577AFB8F" w14:textId="77777777" w:rsidR="00767054" w:rsidRPr="000A0D8B" w:rsidRDefault="00767054" w:rsidP="00537DC9">
            <w:pPr>
              <w:spacing w:line="480" w:lineRule="auto"/>
              <w:rPr>
                <w:lang w:val="en-US"/>
              </w:rPr>
            </w:pPr>
            <w:r w:rsidRPr="000A0D8B">
              <w:rPr>
                <w:lang w:val="en-US"/>
              </w:rPr>
              <w:t>2.6</w:t>
            </w:r>
          </w:p>
        </w:tc>
        <w:tc>
          <w:tcPr>
            <w:tcW w:w="294" w:type="dxa"/>
            <w:tcBorders>
              <w:top w:val="single" w:sz="4" w:space="0" w:color="auto"/>
            </w:tcBorders>
            <w:hideMark/>
          </w:tcPr>
          <w:p w14:paraId="24118BFF" w14:textId="77777777" w:rsidR="00767054" w:rsidRPr="000A0D8B" w:rsidRDefault="00767054" w:rsidP="00537DC9">
            <w:pPr>
              <w:spacing w:line="480" w:lineRule="auto"/>
              <w:rPr>
                <w:lang w:val="en-US"/>
              </w:rPr>
            </w:pPr>
          </w:p>
        </w:tc>
        <w:tc>
          <w:tcPr>
            <w:tcW w:w="976" w:type="dxa"/>
            <w:tcBorders>
              <w:top w:val="single" w:sz="4" w:space="0" w:color="auto"/>
            </w:tcBorders>
            <w:noWrap/>
            <w:hideMark/>
          </w:tcPr>
          <w:p w14:paraId="50347074" w14:textId="77777777" w:rsidR="00767054" w:rsidRPr="000A0D8B" w:rsidRDefault="00767054" w:rsidP="00537DC9">
            <w:pPr>
              <w:spacing w:line="480" w:lineRule="auto"/>
              <w:rPr>
                <w:lang w:val="en-US"/>
              </w:rPr>
            </w:pPr>
            <w:r w:rsidRPr="000A0D8B">
              <w:rPr>
                <w:lang w:val="en-US"/>
              </w:rPr>
              <w:t>603</w:t>
            </w:r>
          </w:p>
        </w:tc>
        <w:tc>
          <w:tcPr>
            <w:tcW w:w="960" w:type="dxa"/>
            <w:tcBorders>
              <w:top w:val="single" w:sz="4" w:space="0" w:color="auto"/>
            </w:tcBorders>
            <w:noWrap/>
            <w:hideMark/>
          </w:tcPr>
          <w:p w14:paraId="06CB0289" w14:textId="77777777" w:rsidR="00767054" w:rsidRPr="000A0D8B" w:rsidRDefault="00767054" w:rsidP="00537DC9">
            <w:pPr>
              <w:spacing w:line="480" w:lineRule="auto"/>
              <w:rPr>
                <w:lang w:val="en-US"/>
              </w:rPr>
            </w:pPr>
            <w:r w:rsidRPr="000A0D8B">
              <w:rPr>
                <w:lang w:val="en-US"/>
              </w:rPr>
              <w:t>61.3</w:t>
            </w:r>
          </w:p>
        </w:tc>
        <w:tc>
          <w:tcPr>
            <w:tcW w:w="960" w:type="dxa"/>
            <w:tcBorders>
              <w:top w:val="single" w:sz="4" w:space="0" w:color="auto"/>
            </w:tcBorders>
            <w:noWrap/>
            <w:hideMark/>
          </w:tcPr>
          <w:p w14:paraId="352D06EE" w14:textId="77777777" w:rsidR="00767054" w:rsidRPr="000A0D8B" w:rsidRDefault="00767054" w:rsidP="00537DC9">
            <w:pPr>
              <w:spacing w:line="480" w:lineRule="auto"/>
              <w:rPr>
                <w:lang w:val="en-US"/>
              </w:rPr>
            </w:pPr>
            <w:r w:rsidRPr="000A0D8B">
              <w:rPr>
                <w:lang w:val="en-US"/>
              </w:rPr>
              <w:t>2.9</w:t>
            </w:r>
          </w:p>
        </w:tc>
      </w:tr>
      <w:tr w:rsidR="00767054" w:rsidRPr="000A0D8B" w14:paraId="0C6E1E85" w14:textId="77777777" w:rsidTr="00537DC9">
        <w:trPr>
          <w:trHeight w:val="312"/>
        </w:trPr>
        <w:tc>
          <w:tcPr>
            <w:tcW w:w="3002" w:type="dxa"/>
            <w:hideMark/>
          </w:tcPr>
          <w:p w14:paraId="251B3C8A" w14:textId="77777777" w:rsidR="00767054" w:rsidRPr="000A0D8B" w:rsidRDefault="00767054" w:rsidP="00537DC9">
            <w:pPr>
              <w:spacing w:line="480" w:lineRule="auto"/>
              <w:rPr>
                <w:lang w:val="en-US"/>
              </w:rPr>
            </w:pPr>
            <w:r w:rsidRPr="000A0D8B">
              <w:rPr>
                <w:lang w:val="en-US"/>
              </w:rPr>
              <w:t>Height (cm)</w:t>
            </w:r>
          </w:p>
        </w:tc>
        <w:tc>
          <w:tcPr>
            <w:tcW w:w="960" w:type="dxa"/>
            <w:noWrap/>
            <w:hideMark/>
          </w:tcPr>
          <w:p w14:paraId="20EE2DB0" w14:textId="77777777" w:rsidR="00767054" w:rsidRPr="000A0D8B" w:rsidRDefault="00767054" w:rsidP="00537DC9">
            <w:pPr>
              <w:spacing w:line="480" w:lineRule="auto"/>
              <w:rPr>
                <w:lang w:val="en-US"/>
              </w:rPr>
            </w:pPr>
            <w:r w:rsidRPr="000A0D8B">
              <w:rPr>
                <w:lang w:val="en-US"/>
              </w:rPr>
              <w:t>473</w:t>
            </w:r>
          </w:p>
        </w:tc>
        <w:tc>
          <w:tcPr>
            <w:tcW w:w="960" w:type="dxa"/>
            <w:noWrap/>
            <w:hideMark/>
          </w:tcPr>
          <w:p w14:paraId="6C5B6B36" w14:textId="77777777" w:rsidR="00767054" w:rsidRPr="000A0D8B" w:rsidRDefault="00767054" w:rsidP="00537DC9">
            <w:pPr>
              <w:spacing w:line="480" w:lineRule="auto"/>
              <w:rPr>
                <w:lang w:val="en-US"/>
              </w:rPr>
            </w:pPr>
            <w:r w:rsidRPr="000A0D8B">
              <w:rPr>
                <w:lang w:val="en-US"/>
              </w:rPr>
              <w:t>177.2</w:t>
            </w:r>
          </w:p>
        </w:tc>
        <w:tc>
          <w:tcPr>
            <w:tcW w:w="960" w:type="dxa"/>
            <w:noWrap/>
            <w:hideMark/>
          </w:tcPr>
          <w:p w14:paraId="0A2CF241" w14:textId="77777777" w:rsidR="00767054" w:rsidRPr="000A0D8B" w:rsidRDefault="00767054" w:rsidP="00537DC9">
            <w:pPr>
              <w:spacing w:line="480" w:lineRule="auto"/>
              <w:rPr>
                <w:lang w:val="en-US"/>
              </w:rPr>
            </w:pPr>
            <w:r w:rsidRPr="000A0D8B">
              <w:rPr>
                <w:lang w:val="en-US"/>
              </w:rPr>
              <w:t>5.9</w:t>
            </w:r>
          </w:p>
        </w:tc>
        <w:tc>
          <w:tcPr>
            <w:tcW w:w="294" w:type="dxa"/>
            <w:hideMark/>
          </w:tcPr>
          <w:p w14:paraId="79564FFF" w14:textId="77777777" w:rsidR="00767054" w:rsidRPr="000A0D8B" w:rsidRDefault="00767054" w:rsidP="00537DC9">
            <w:pPr>
              <w:spacing w:line="480" w:lineRule="auto"/>
              <w:rPr>
                <w:lang w:val="en-US"/>
              </w:rPr>
            </w:pPr>
          </w:p>
        </w:tc>
        <w:tc>
          <w:tcPr>
            <w:tcW w:w="976" w:type="dxa"/>
            <w:noWrap/>
            <w:hideMark/>
          </w:tcPr>
          <w:p w14:paraId="7F47E62A"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0455D545" w14:textId="77777777" w:rsidR="00767054" w:rsidRPr="000A0D8B" w:rsidRDefault="00767054" w:rsidP="00537DC9">
            <w:pPr>
              <w:spacing w:line="480" w:lineRule="auto"/>
              <w:rPr>
                <w:lang w:val="en-US"/>
              </w:rPr>
            </w:pPr>
            <w:r w:rsidRPr="000A0D8B">
              <w:rPr>
                <w:lang w:val="en-US"/>
              </w:rPr>
              <w:t>163.4</w:t>
            </w:r>
          </w:p>
        </w:tc>
        <w:tc>
          <w:tcPr>
            <w:tcW w:w="960" w:type="dxa"/>
            <w:noWrap/>
            <w:hideMark/>
          </w:tcPr>
          <w:p w14:paraId="6BE35CDB" w14:textId="77777777" w:rsidR="00767054" w:rsidRPr="000A0D8B" w:rsidRDefault="00767054" w:rsidP="00537DC9">
            <w:pPr>
              <w:spacing w:line="480" w:lineRule="auto"/>
              <w:rPr>
                <w:lang w:val="en-US"/>
              </w:rPr>
            </w:pPr>
            <w:r w:rsidRPr="000A0D8B">
              <w:rPr>
                <w:lang w:val="en-US"/>
              </w:rPr>
              <w:t>5.7</w:t>
            </w:r>
          </w:p>
        </w:tc>
      </w:tr>
      <w:tr w:rsidR="00767054" w:rsidRPr="000A0D8B" w14:paraId="571A7E8C" w14:textId="77777777" w:rsidTr="00537DC9">
        <w:trPr>
          <w:trHeight w:val="312"/>
        </w:trPr>
        <w:tc>
          <w:tcPr>
            <w:tcW w:w="3002" w:type="dxa"/>
            <w:hideMark/>
          </w:tcPr>
          <w:p w14:paraId="77958996" w14:textId="77777777" w:rsidR="00767054" w:rsidRPr="000A0D8B" w:rsidRDefault="00767054" w:rsidP="00537DC9">
            <w:pPr>
              <w:spacing w:line="480" w:lineRule="auto"/>
              <w:rPr>
                <w:lang w:val="en-US"/>
              </w:rPr>
            </w:pPr>
            <w:r w:rsidRPr="000A0D8B">
              <w:rPr>
                <w:lang w:val="en-US"/>
              </w:rPr>
              <w:t>Weight (kg)</w:t>
            </w:r>
          </w:p>
        </w:tc>
        <w:tc>
          <w:tcPr>
            <w:tcW w:w="960" w:type="dxa"/>
            <w:noWrap/>
            <w:hideMark/>
          </w:tcPr>
          <w:p w14:paraId="3ECC4551" w14:textId="77777777" w:rsidR="00767054" w:rsidRPr="000A0D8B" w:rsidRDefault="00767054" w:rsidP="00537DC9">
            <w:pPr>
              <w:spacing w:line="480" w:lineRule="auto"/>
              <w:rPr>
                <w:lang w:val="en-US"/>
              </w:rPr>
            </w:pPr>
            <w:r w:rsidRPr="000A0D8B">
              <w:rPr>
                <w:lang w:val="en-US"/>
              </w:rPr>
              <w:t>473</w:t>
            </w:r>
          </w:p>
        </w:tc>
        <w:tc>
          <w:tcPr>
            <w:tcW w:w="960" w:type="dxa"/>
            <w:noWrap/>
            <w:hideMark/>
          </w:tcPr>
          <w:p w14:paraId="3D8BF7C9" w14:textId="77777777" w:rsidR="00767054" w:rsidRPr="000A0D8B" w:rsidRDefault="00767054" w:rsidP="00537DC9">
            <w:pPr>
              <w:spacing w:line="480" w:lineRule="auto"/>
              <w:rPr>
                <w:lang w:val="en-US"/>
              </w:rPr>
            </w:pPr>
            <w:r w:rsidRPr="000A0D8B">
              <w:rPr>
                <w:lang w:val="en-US"/>
              </w:rPr>
              <w:t>85.5</w:t>
            </w:r>
          </w:p>
        </w:tc>
        <w:tc>
          <w:tcPr>
            <w:tcW w:w="960" w:type="dxa"/>
            <w:noWrap/>
            <w:hideMark/>
          </w:tcPr>
          <w:p w14:paraId="3DADBF2C" w14:textId="77777777" w:rsidR="00767054" w:rsidRPr="000A0D8B" w:rsidRDefault="00767054" w:rsidP="00537DC9">
            <w:pPr>
              <w:spacing w:line="480" w:lineRule="auto"/>
              <w:rPr>
                <w:lang w:val="en-US"/>
              </w:rPr>
            </w:pPr>
            <w:r w:rsidRPr="000A0D8B">
              <w:rPr>
                <w:lang w:val="en-US"/>
              </w:rPr>
              <w:t>12.2</w:t>
            </w:r>
          </w:p>
        </w:tc>
        <w:tc>
          <w:tcPr>
            <w:tcW w:w="294" w:type="dxa"/>
            <w:hideMark/>
          </w:tcPr>
          <w:p w14:paraId="4D8BDD11" w14:textId="77777777" w:rsidR="00767054" w:rsidRPr="000A0D8B" w:rsidRDefault="00767054" w:rsidP="00537DC9">
            <w:pPr>
              <w:spacing w:line="480" w:lineRule="auto"/>
              <w:rPr>
                <w:lang w:val="en-US"/>
              </w:rPr>
            </w:pPr>
          </w:p>
        </w:tc>
        <w:tc>
          <w:tcPr>
            <w:tcW w:w="976" w:type="dxa"/>
            <w:noWrap/>
            <w:hideMark/>
          </w:tcPr>
          <w:p w14:paraId="09ACA61A"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3F6CED84" w14:textId="77777777" w:rsidR="00767054" w:rsidRPr="000A0D8B" w:rsidRDefault="00767054" w:rsidP="00537DC9">
            <w:pPr>
              <w:spacing w:line="480" w:lineRule="auto"/>
              <w:rPr>
                <w:lang w:val="en-US"/>
              </w:rPr>
            </w:pPr>
            <w:r w:rsidRPr="000A0D8B">
              <w:rPr>
                <w:lang w:val="en-US"/>
              </w:rPr>
              <w:t>72.4</w:t>
            </w:r>
          </w:p>
        </w:tc>
        <w:tc>
          <w:tcPr>
            <w:tcW w:w="960" w:type="dxa"/>
            <w:noWrap/>
            <w:hideMark/>
          </w:tcPr>
          <w:p w14:paraId="50E0B206" w14:textId="77777777" w:rsidR="00767054" w:rsidRPr="000A0D8B" w:rsidRDefault="00767054" w:rsidP="00537DC9">
            <w:pPr>
              <w:spacing w:line="480" w:lineRule="auto"/>
              <w:rPr>
                <w:lang w:val="en-US"/>
              </w:rPr>
            </w:pPr>
            <w:r w:rsidRPr="000A0D8B">
              <w:rPr>
                <w:lang w:val="en-US"/>
              </w:rPr>
              <w:t>12.7</w:t>
            </w:r>
          </w:p>
        </w:tc>
      </w:tr>
      <w:tr w:rsidR="00767054" w:rsidRPr="000A0D8B" w14:paraId="05FB7132" w14:textId="77777777" w:rsidTr="00537DC9">
        <w:trPr>
          <w:trHeight w:val="372"/>
        </w:trPr>
        <w:tc>
          <w:tcPr>
            <w:tcW w:w="3002" w:type="dxa"/>
            <w:hideMark/>
          </w:tcPr>
          <w:p w14:paraId="2E75B00E" w14:textId="77777777" w:rsidR="00767054" w:rsidRPr="000A0D8B" w:rsidRDefault="00767054" w:rsidP="00537DC9">
            <w:pPr>
              <w:spacing w:line="480" w:lineRule="auto"/>
              <w:rPr>
                <w:lang w:val="en-US"/>
              </w:rPr>
            </w:pPr>
            <w:r w:rsidRPr="000A0D8B">
              <w:rPr>
                <w:lang w:val="en-US"/>
              </w:rPr>
              <w:t>BMI (kg/m</w:t>
            </w:r>
            <w:r w:rsidRPr="000A0D8B">
              <w:rPr>
                <w:vertAlign w:val="superscript"/>
                <w:lang w:val="en-US"/>
              </w:rPr>
              <w:t>2</w:t>
            </w:r>
            <w:r w:rsidRPr="000A0D8B">
              <w:rPr>
                <w:lang w:val="en-US"/>
              </w:rPr>
              <w:t>)</w:t>
            </w:r>
          </w:p>
        </w:tc>
        <w:tc>
          <w:tcPr>
            <w:tcW w:w="960" w:type="dxa"/>
            <w:noWrap/>
            <w:hideMark/>
          </w:tcPr>
          <w:p w14:paraId="73EFD1D7" w14:textId="77777777" w:rsidR="00767054" w:rsidRPr="000A0D8B" w:rsidRDefault="00767054" w:rsidP="00537DC9">
            <w:pPr>
              <w:spacing w:line="480" w:lineRule="auto"/>
              <w:rPr>
                <w:lang w:val="en-US"/>
              </w:rPr>
            </w:pPr>
            <w:r w:rsidRPr="000A0D8B">
              <w:rPr>
                <w:lang w:val="en-US"/>
              </w:rPr>
              <w:t>473</w:t>
            </w:r>
          </w:p>
        </w:tc>
        <w:tc>
          <w:tcPr>
            <w:tcW w:w="960" w:type="dxa"/>
            <w:noWrap/>
            <w:hideMark/>
          </w:tcPr>
          <w:p w14:paraId="52520D41" w14:textId="77777777" w:rsidR="00767054" w:rsidRPr="000A0D8B" w:rsidRDefault="00767054" w:rsidP="00537DC9">
            <w:pPr>
              <w:spacing w:line="480" w:lineRule="auto"/>
              <w:rPr>
                <w:lang w:val="en-US"/>
              </w:rPr>
            </w:pPr>
            <w:r w:rsidRPr="000A0D8B">
              <w:rPr>
                <w:lang w:val="en-US"/>
              </w:rPr>
              <w:t>27.2</w:t>
            </w:r>
          </w:p>
        </w:tc>
        <w:tc>
          <w:tcPr>
            <w:tcW w:w="960" w:type="dxa"/>
            <w:noWrap/>
            <w:hideMark/>
          </w:tcPr>
          <w:p w14:paraId="30D36309" w14:textId="77777777" w:rsidR="00767054" w:rsidRPr="000A0D8B" w:rsidRDefault="00767054" w:rsidP="00537DC9">
            <w:pPr>
              <w:spacing w:line="480" w:lineRule="auto"/>
              <w:rPr>
                <w:lang w:val="en-US"/>
              </w:rPr>
            </w:pPr>
            <w:r w:rsidRPr="000A0D8B">
              <w:rPr>
                <w:lang w:val="en-US"/>
              </w:rPr>
              <w:t>3.5</w:t>
            </w:r>
          </w:p>
        </w:tc>
        <w:tc>
          <w:tcPr>
            <w:tcW w:w="294" w:type="dxa"/>
            <w:hideMark/>
          </w:tcPr>
          <w:p w14:paraId="388B23BE" w14:textId="77777777" w:rsidR="00767054" w:rsidRPr="000A0D8B" w:rsidRDefault="00767054" w:rsidP="00537DC9">
            <w:pPr>
              <w:spacing w:line="480" w:lineRule="auto"/>
              <w:rPr>
                <w:lang w:val="en-US"/>
              </w:rPr>
            </w:pPr>
          </w:p>
        </w:tc>
        <w:tc>
          <w:tcPr>
            <w:tcW w:w="976" w:type="dxa"/>
            <w:noWrap/>
            <w:hideMark/>
          </w:tcPr>
          <w:p w14:paraId="4CE6F0D6"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52B22027" w14:textId="77777777" w:rsidR="00767054" w:rsidRPr="000A0D8B" w:rsidRDefault="00767054" w:rsidP="00537DC9">
            <w:pPr>
              <w:spacing w:line="480" w:lineRule="auto"/>
              <w:rPr>
                <w:lang w:val="en-US"/>
              </w:rPr>
            </w:pPr>
            <w:r w:rsidRPr="000A0D8B">
              <w:rPr>
                <w:lang w:val="en-US"/>
              </w:rPr>
              <w:t>27.1</w:t>
            </w:r>
          </w:p>
        </w:tc>
        <w:tc>
          <w:tcPr>
            <w:tcW w:w="960" w:type="dxa"/>
            <w:noWrap/>
            <w:hideMark/>
          </w:tcPr>
          <w:p w14:paraId="16884CEA" w14:textId="77777777" w:rsidR="00767054" w:rsidRPr="000A0D8B" w:rsidRDefault="00767054" w:rsidP="00537DC9">
            <w:pPr>
              <w:spacing w:line="480" w:lineRule="auto"/>
              <w:rPr>
                <w:lang w:val="en-US"/>
              </w:rPr>
            </w:pPr>
            <w:r w:rsidRPr="000A0D8B">
              <w:rPr>
                <w:lang w:val="en-US"/>
              </w:rPr>
              <w:t>4.6</w:t>
            </w:r>
          </w:p>
        </w:tc>
      </w:tr>
      <w:tr w:rsidR="00767054" w:rsidRPr="000A0D8B" w14:paraId="35F12F3D" w14:textId="77777777" w:rsidTr="00537DC9">
        <w:trPr>
          <w:trHeight w:val="312"/>
        </w:trPr>
        <w:tc>
          <w:tcPr>
            <w:tcW w:w="3002" w:type="dxa"/>
            <w:hideMark/>
          </w:tcPr>
          <w:p w14:paraId="1A3249E2" w14:textId="77777777" w:rsidR="00767054" w:rsidRPr="000A0D8B" w:rsidRDefault="00767054" w:rsidP="00537DC9">
            <w:pPr>
              <w:spacing w:line="480" w:lineRule="auto"/>
              <w:rPr>
                <w:lang w:val="en-US"/>
              </w:rPr>
            </w:pPr>
            <w:r w:rsidRPr="000A0D8B">
              <w:rPr>
                <w:lang w:val="en-US"/>
              </w:rPr>
              <w:lastRenderedPageBreak/>
              <w:t>Waist circumference (cm)</w:t>
            </w:r>
          </w:p>
        </w:tc>
        <w:tc>
          <w:tcPr>
            <w:tcW w:w="960" w:type="dxa"/>
            <w:noWrap/>
            <w:hideMark/>
          </w:tcPr>
          <w:p w14:paraId="164917DB" w14:textId="77777777" w:rsidR="00767054" w:rsidRPr="000A0D8B" w:rsidRDefault="00767054" w:rsidP="00537DC9">
            <w:pPr>
              <w:spacing w:line="480" w:lineRule="auto"/>
              <w:rPr>
                <w:lang w:val="en-US"/>
              </w:rPr>
            </w:pPr>
            <w:r w:rsidRPr="000A0D8B">
              <w:rPr>
                <w:lang w:val="en-US"/>
              </w:rPr>
              <w:t>473</w:t>
            </w:r>
          </w:p>
        </w:tc>
        <w:tc>
          <w:tcPr>
            <w:tcW w:w="960" w:type="dxa"/>
            <w:noWrap/>
            <w:hideMark/>
          </w:tcPr>
          <w:p w14:paraId="0D24DB3E" w14:textId="77777777" w:rsidR="00767054" w:rsidRPr="000A0D8B" w:rsidRDefault="00767054" w:rsidP="00537DC9">
            <w:pPr>
              <w:spacing w:line="480" w:lineRule="auto"/>
              <w:rPr>
                <w:lang w:val="en-US"/>
              </w:rPr>
            </w:pPr>
            <w:r w:rsidRPr="000A0D8B">
              <w:rPr>
                <w:lang w:val="en-US"/>
              </w:rPr>
              <w:t>99.6</w:t>
            </w:r>
          </w:p>
        </w:tc>
        <w:tc>
          <w:tcPr>
            <w:tcW w:w="960" w:type="dxa"/>
            <w:noWrap/>
            <w:hideMark/>
          </w:tcPr>
          <w:p w14:paraId="59FB9338" w14:textId="77777777" w:rsidR="00767054" w:rsidRPr="000A0D8B" w:rsidRDefault="00767054" w:rsidP="00537DC9">
            <w:pPr>
              <w:spacing w:line="480" w:lineRule="auto"/>
              <w:rPr>
                <w:lang w:val="en-US"/>
              </w:rPr>
            </w:pPr>
            <w:r w:rsidRPr="000A0D8B">
              <w:rPr>
                <w:lang w:val="en-US"/>
              </w:rPr>
              <w:t>10.3</w:t>
            </w:r>
          </w:p>
        </w:tc>
        <w:tc>
          <w:tcPr>
            <w:tcW w:w="294" w:type="dxa"/>
            <w:hideMark/>
          </w:tcPr>
          <w:p w14:paraId="234B9FF1" w14:textId="77777777" w:rsidR="00767054" w:rsidRPr="000A0D8B" w:rsidRDefault="00767054" w:rsidP="00537DC9">
            <w:pPr>
              <w:spacing w:line="480" w:lineRule="auto"/>
              <w:rPr>
                <w:lang w:val="en-US"/>
              </w:rPr>
            </w:pPr>
          </w:p>
        </w:tc>
        <w:tc>
          <w:tcPr>
            <w:tcW w:w="976" w:type="dxa"/>
            <w:noWrap/>
            <w:hideMark/>
          </w:tcPr>
          <w:p w14:paraId="274396CD"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66FCFD6D" w14:textId="77777777" w:rsidR="00767054" w:rsidRPr="000A0D8B" w:rsidRDefault="00767054" w:rsidP="00537DC9">
            <w:pPr>
              <w:spacing w:line="480" w:lineRule="auto"/>
              <w:rPr>
                <w:lang w:val="en-US"/>
              </w:rPr>
            </w:pPr>
            <w:r w:rsidRPr="000A0D8B">
              <w:rPr>
                <w:lang w:val="en-US"/>
              </w:rPr>
              <w:t>89.3</w:t>
            </w:r>
          </w:p>
        </w:tc>
        <w:tc>
          <w:tcPr>
            <w:tcW w:w="960" w:type="dxa"/>
            <w:noWrap/>
            <w:hideMark/>
          </w:tcPr>
          <w:p w14:paraId="12933F54" w14:textId="77777777" w:rsidR="00767054" w:rsidRPr="000A0D8B" w:rsidRDefault="00767054" w:rsidP="00537DC9">
            <w:pPr>
              <w:spacing w:line="480" w:lineRule="auto"/>
              <w:rPr>
                <w:lang w:val="en-US"/>
              </w:rPr>
            </w:pPr>
            <w:r w:rsidRPr="000A0D8B">
              <w:rPr>
                <w:lang w:val="en-US"/>
              </w:rPr>
              <w:t>11.7</w:t>
            </w:r>
          </w:p>
        </w:tc>
      </w:tr>
      <w:tr w:rsidR="00767054" w:rsidRPr="000A0D8B" w14:paraId="4E6F0900" w14:textId="77777777" w:rsidTr="00537DC9">
        <w:trPr>
          <w:trHeight w:val="312"/>
        </w:trPr>
        <w:tc>
          <w:tcPr>
            <w:tcW w:w="3002" w:type="dxa"/>
            <w:hideMark/>
          </w:tcPr>
          <w:p w14:paraId="00AE1A12" w14:textId="77777777" w:rsidR="00767054" w:rsidRPr="000A0D8B" w:rsidRDefault="00767054" w:rsidP="00537DC9">
            <w:pPr>
              <w:spacing w:line="480" w:lineRule="auto"/>
              <w:rPr>
                <w:lang w:val="en-US"/>
              </w:rPr>
            </w:pPr>
            <w:r w:rsidRPr="000A0D8B">
              <w:rPr>
                <w:lang w:val="en-US"/>
              </w:rPr>
              <w:t>Lean mass (kg)</w:t>
            </w:r>
          </w:p>
        </w:tc>
        <w:tc>
          <w:tcPr>
            <w:tcW w:w="960" w:type="dxa"/>
            <w:noWrap/>
            <w:hideMark/>
          </w:tcPr>
          <w:p w14:paraId="322ACF06" w14:textId="77777777" w:rsidR="00767054" w:rsidRPr="000A0D8B" w:rsidRDefault="00767054" w:rsidP="00537DC9">
            <w:pPr>
              <w:spacing w:line="480" w:lineRule="auto"/>
              <w:rPr>
                <w:lang w:val="en-US"/>
              </w:rPr>
            </w:pPr>
            <w:r w:rsidRPr="000A0D8B">
              <w:rPr>
                <w:lang w:val="en-US"/>
              </w:rPr>
              <w:t>452</w:t>
            </w:r>
          </w:p>
        </w:tc>
        <w:tc>
          <w:tcPr>
            <w:tcW w:w="960" w:type="dxa"/>
            <w:noWrap/>
            <w:hideMark/>
          </w:tcPr>
          <w:p w14:paraId="2F54F2A6" w14:textId="77777777" w:rsidR="00767054" w:rsidRPr="000A0D8B" w:rsidRDefault="00767054" w:rsidP="00537DC9">
            <w:pPr>
              <w:spacing w:line="480" w:lineRule="auto"/>
              <w:rPr>
                <w:lang w:val="en-US"/>
              </w:rPr>
            </w:pPr>
            <w:r w:rsidRPr="000A0D8B">
              <w:rPr>
                <w:lang w:val="en-US"/>
              </w:rPr>
              <w:t>62.1</w:t>
            </w:r>
          </w:p>
        </w:tc>
        <w:tc>
          <w:tcPr>
            <w:tcW w:w="960" w:type="dxa"/>
            <w:noWrap/>
            <w:hideMark/>
          </w:tcPr>
          <w:p w14:paraId="68ED84A2" w14:textId="77777777" w:rsidR="00767054" w:rsidRPr="000A0D8B" w:rsidRDefault="00767054" w:rsidP="00537DC9">
            <w:pPr>
              <w:spacing w:line="480" w:lineRule="auto"/>
              <w:rPr>
                <w:lang w:val="en-US"/>
              </w:rPr>
            </w:pPr>
            <w:r w:rsidRPr="000A0D8B">
              <w:rPr>
                <w:lang w:val="en-US"/>
              </w:rPr>
              <w:t>7</w:t>
            </w:r>
          </w:p>
        </w:tc>
        <w:tc>
          <w:tcPr>
            <w:tcW w:w="294" w:type="dxa"/>
            <w:hideMark/>
          </w:tcPr>
          <w:p w14:paraId="7B06377E" w14:textId="77777777" w:rsidR="00767054" w:rsidRPr="000A0D8B" w:rsidRDefault="00767054" w:rsidP="00537DC9">
            <w:pPr>
              <w:spacing w:line="480" w:lineRule="auto"/>
              <w:rPr>
                <w:lang w:val="en-US"/>
              </w:rPr>
            </w:pPr>
          </w:p>
        </w:tc>
        <w:tc>
          <w:tcPr>
            <w:tcW w:w="976" w:type="dxa"/>
            <w:noWrap/>
            <w:hideMark/>
          </w:tcPr>
          <w:p w14:paraId="388BCFDD" w14:textId="77777777" w:rsidR="00767054" w:rsidRPr="000A0D8B" w:rsidRDefault="00767054" w:rsidP="00537DC9">
            <w:pPr>
              <w:spacing w:line="480" w:lineRule="auto"/>
              <w:rPr>
                <w:lang w:val="en-US"/>
              </w:rPr>
            </w:pPr>
            <w:r w:rsidRPr="000A0D8B">
              <w:rPr>
                <w:lang w:val="en-US"/>
              </w:rPr>
              <w:t>585</w:t>
            </w:r>
          </w:p>
        </w:tc>
        <w:tc>
          <w:tcPr>
            <w:tcW w:w="960" w:type="dxa"/>
            <w:noWrap/>
            <w:hideMark/>
          </w:tcPr>
          <w:p w14:paraId="66B22B1F" w14:textId="77777777" w:rsidR="00767054" w:rsidRPr="000A0D8B" w:rsidRDefault="00767054" w:rsidP="00537DC9">
            <w:pPr>
              <w:spacing w:line="480" w:lineRule="auto"/>
              <w:rPr>
                <w:lang w:val="en-US"/>
              </w:rPr>
            </w:pPr>
            <w:r w:rsidRPr="000A0D8B">
              <w:rPr>
                <w:lang w:val="en-US"/>
              </w:rPr>
              <w:t>44.9</w:t>
            </w:r>
          </w:p>
        </w:tc>
        <w:tc>
          <w:tcPr>
            <w:tcW w:w="960" w:type="dxa"/>
            <w:noWrap/>
            <w:hideMark/>
          </w:tcPr>
          <w:p w14:paraId="5C2D3C4C" w14:textId="77777777" w:rsidR="00767054" w:rsidRPr="000A0D8B" w:rsidRDefault="00767054" w:rsidP="00537DC9">
            <w:pPr>
              <w:spacing w:line="480" w:lineRule="auto"/>
              <w:rPr>
                <w:lang w:val="en-US"/>
              </w:rPr>
            </w:pPr>
            <w:r w:rsidRPr="000A0D8B">
              <w:rPr>
                <w:lang w:val="en-US"/>
              </w:rPr>
              <w:t>5.1</w:t>
            </w:r>
          </w:p>
        </w:tc>
      </w:tr>
      <w:tr w:rsidR="00767054" w:rsidRPr="000A0D8B" w14:paraId="1842D905" w14:textId="77777777" w:rsidTr="00537DC9">
        <w:trPr>
          <w:trHeight w:val="312"/>
        </w:trPr>
        <w:tc>
          <w:tcPr>
            <w:tcW w:w="3002" w:type="dxa"/>
            <w:hideMark/>
          </w:tcPr>
          <w:p w14:paraId="14B9133A" w14:textId="77777777" w:rsidR="00767054" w:rsidRPr="000A0D8B" w:rsidRDefault="00767054" w:rsidP="00537DC9">
            <w:pPr>
              <w:spacing w:line="480" w:lineRule="auto"/>
              <w:rPr>
                <w:lang w:val="en-US"/>
              </w:rPr>
            </w:pPr>
            <w:r w:rsidRPr="000A0D8B">
              <w:rPr>
                <w:lang w:val="en-US"/>
              </w:rPr>
              <w:t>Fat mass (kg)</w:t>
            </w:r>
          </w:p>
        </w:tc>
        <w:tc>
          <w:tcPr>
            <w:tcW w:w="960" w:type="dxa"/>
            <w:noWrap/>
            <w:hideMark/>
          </w:tcPr>
          <w:p w14:paraId="1B2363D3" w14:textId="77777777" w:rsidR="00767054" w:rsidRPr="000A0D8B" w:rsidRDefault="00767054" w:rsidP="00537DC9">
            <w:pPr>
              <w:spacing w:line="480" w:lineRule="auto"/>
              <w:rPr>
                <w:lang w:val="en-US"/>
              </w:rPr>
            </w:pPr>
            <w:r w:rsidRPr="000A0D8B">
              <w:rPr>
                <w:lang w:val="en-US"/>
              </w:rPr>
              <w:t>452</w:t>
            </w:r>
          </w:p>
        </w:tc>
        <w:tc>
          <w:tcPr>
            <w:tcW w:w="960" w:type="dxa"/>
            <w:noWrap/>
            <w:hideMark/>
          </w:tcPr>
          <w:p w14:paraId="37B961A1" w14:textId="77777777" w:rsidR="00767054" w:rsidRPr="000A0D8B" w:rsidRDefault="00767054" w:rsidP="00537DC9">
            <w:pPr>
              <w:spacing w:line="480" w:lineRule="auto"/>
              <w:rPr>
                <w:lang w:val="en-US"/>
              </w:rPr>
            </w:pPr>
            <w:r w:rsidRPr="000A0D8B">
              <w:rPr>
                <w:lang w:val="en-US"/>
              </w:rPr>
              <w:t>20</w:t>
            </w:r>
          </w:p>
        </w:tc>
        <w:tc>
          <w:tcPr>
            <w:tcW w:w="960" w:type="dxa"/>
            <w:noWrap/>
            <w:hideMark/>
          </w:tcPr>
          <w:p w14:paraId="5DE33E5E" w14:textId="77777777" w:rsidR="00767054" w:rsidRPr="000A0D8B" w:rsidRDefault="00767054" w:rsidP="00537DC9">
            <w:pPr>
              <w:spacing w:line="480" w:lineRule="auto"/>
              <w:rPr>
                <w:lang w:val="en-US"/>
              </w:rPr>
            </w:pPr>
            <w:r w:rsidRPr="000A0D8B">
              <w:rPr>
                <w:lang w:val="en-US"/>
              </w:rPr>
              <w:t>7</w:t>
            </w:r>
          </w:p>
        </w:tc>
        <w:tc>
          <w:tcPr>
            <w:tcW w:w="294" w:type="dxa"/>
            <w:hideMark/>
          </w:tcPr>
          <w:p w14:paraId="71DC9707" w14:textId="77777777" w:rsidR="00767054" w:rsidRPr="000A0D8B" w:rsidRDefault="00767054" w:rsidP="00537DC9">
            <w:pPr>
              <w:spacing w:line="480" w:lineRule="auto"/>
              <w:rPr>
                <w:lang w:val="en-US"/>
              </w:rPr>
            </w:pPr>
          </w:p>
        </w:tc>
        <w:tc>
          <w:tcPr>
            <w:tcW w:w="976" w:type="dxa"/>
            <w:noWrap/>
            <w:hideMark/>
          </w:tcPr>
          <w:p w14:paraId="369AE38D" w14:textId="77777777" w:rsidR="00767054" w:rsidRPr="000A0D8B" w:rsidRDefault="00767054" w:rsidP="00537DC9">
            <w:pPr>
              <w:spacing w:line="480" w:lineRule="auto"/>
              <w:rPr>
                <w:lang w:val="en-US"/>
              </w:rPr>
            </w:pPr>
            <w:r w:rsidRPr="000A0D8B">
              <w:rPr>
                <w:lang w:val="en-US"/>
              </w:rPr>
              <w:t>585</w:t>
            </w:r>
          </w:p>
        </w:tc>
        <w:tc>
          <w:tcPr>
            <w:tcW w:w="960" w:type="dxa"/>
            <w:noWrap/>
            <w:hideMark/>
          </w:tcPr>
          <w:p w14:paraId="6F186360" w14:textId="77777777" w:rsidR="00767054" w:rsidRPr="000A0D8B" w:rsidRDefault="00767054" w:rsidP="00537DC9">
            <w:pPr>
              <w:spacing w:line="480" w:lineRule="auto"/>
              <w:rPr>
                <w:lang w:val="en-US"/>
              </w:rPr>
            </w:pPr>
            <w:r w:rsidRPr="000A0D8B">
              <w:rPr>
                <w:lang w:val="en-US"/>
              </w:rPr>
              <w:t>24.6</w:t>
            </w:r>
          </w:p>
        </w:tc>
        <w:tc>
          <w:tcPr>
            <w:tcW w:w="960" w:type="dxa"/>
            <w:noWrap/>
            <w:hideMark/>
          </w:tcPr>
          <w:p w14:paraId="15A93AD6" w14:textId="77777777" w:rsidR="00767054" w:rsidRPr="000A0D8B" w:rsidRDefault="00767054" w:rsidP="00537DC9">
            <w:pPr>
              <w:spacing w:line="480" w:lineRule="auto"/>
              <w:rPr>
                <w:lang w:val="en-US"/>
              </w:rPr>
            </w:pPr>
            <w:r w:rsidRPr="000A0D8B">
              <w:rPr>
                <w:lang w:val="en-US"/>
              </w:rPr>
              <w:t>8.9</w:t>
            </w:r>
          </w:p>
        </w:tc>
      </w:tr>
      <w:tr w:rsidR="00767054" w:rsidRPr="000A0D8B" w14:paraId="348DD66E" w14:textId="77777777" w:rsidTr="00537DC9">
        <w:trPr>
          <w:trHeight w:val="312"/>
        </w:trPr>
        <w:tc>
          <w:tcPr>
            <w:tcW w:w="3002" w:type="dxa"/>
            <w:hideMark/>
          </w:tcPr>
          <w:p w14:paraId="578C4DE9" w14:textId="77777777" w:rsidR="00767054" w:rsidRPr="000A0D8B" w:rsidRDefault="00767054" w:rsidP="00537DC9">
            <w:pPr>
              <w:spacing w:line="480" w:lineRule="auto"/>
              <w:rPr>
                <w:lang w:val="en-US"/>
              </w:rPr>
            </w:pPr>
            <w:r w:rsidRPr="000A0D8B">
              <w:rPr>
                <w:lang w:val="en-US"/>
              </w:rPr>
              <w:t>Percent body fat (%)</w:t>
            </w:r>
          </w:p>
        </w:tc>
        <w:tc>
          <w:tcPr>
            <w:tcW w:w="960" w:type="dxa"/>
            <w:noWrap/>
            <w:hideMark/>
          </w:tcPr>
          <w:p w14:paraId="3C95CD38" w14:textId="77777777" w:rsidR="00767054" w:rsidRPr="000A0D8B" w:rsidRDefault="00767054" w:rsidP="00537DC9">
            <w:pPr>
              <w:spacing w:line="480" w:lineRule="auto"/>
              <w:rPr>
                <w:lang w:val="en-US"/>
              </w:rPr>
            </w:pPr>
            <w:r w:rsidRPr="000A0D8B">
              <w:rPr>
                <w:lang w:val="en-US"/>
              </w:rPr>
              <w:t>452</w:t>
            </w:r>
          </w:p>
        </w:tc>
        <w:tc>
          <w:tcPr>
            <w:tcW w:w="960" w:type="dxa"/>
            <w:noWrap/>
            <w:hideMark/>
          </w:tcPr>
          <w:p w14:paraId="59EEB48F" w14:textId="77777777" w:rsidR="00767054" w:rsidRPr="000A0D8B" w:rsidRDefault="00767054" w:rsidP="00537DC9">
            <w:pPr>
              <w:spacing w:line="480" w:lineRule="auto"/>
              <w:rPr>
                <w:lang w:val="en-US"/>
              </w:rPr>
            </w:pPr>
            <w:r w:rsidRPr="000A0D8B">
              <w:rPr>
                <w:lang w:val="en-US"/>
              </w:rPr>
              <w:t>22.9</w:t>
            </w:r>
          </w:p>
        </w:tc>
        <w:tc>
          <w:tcPr>
            <w:tcW w:w="960" w:type="dxa"/>
            <w:noWrap/>
            <w:hideMark/>
          </w:tcPr>
          <w:p w14:paraId="3591BC46" w14:textId="77777777" w:rsidR="00767054" w:rsidRPr="000A0D8B" w:rsidRDefault="00767054" w:rsidP="00537DC9">
            <w:pPr>
              <w:spacing w:line="480" w:lineRule="auto"/>
              <w:rPr>
                <w:lang w:val="en-US"/>
              </w:rPr>
            </w:pPr>
            <w:r w:rsidRPr="000A0D8B">
              <w:rPr>
                <w:lang w:val="en-US"/>
              </w:rPr>
              <w:t>5.5</w:t>
            </w:r>
          </w:p>
        </w:tc>
        <w:tc>
          <w:tcPr>
            <w:tcW w:w="294" w:type="dxa"/>
            <w:hideMark/>
          </w:tcPr>
          <w:p w14:paraId="32F0999B" w14:textId="77777777" w:rsidR="00767054" w:rsidRPr="000A0D8B" w:rsidRDefault="00767054" w:rsidP="00537DC9">
            <w:pPr>
              <w:spacing w:line="480" w:lineRule="auto"/>
              <w:rPr>
                <w:lang w:val="en-US"/>
              </w:rPr>
            </w:pPr>
          </w:p>
        </w:tc>
        <w:tc>
          <w:tcPr>
            <w:tcW w:w="976" w:type="dxa"/>
            <w:noWrap/>
            <w:hideMark/>
          </w:tcPr>
          <w:p w14:paraId="5341906C" w14:textId="77777777" w:rsidR="00767054" w:rsidRPr="000A0D8B" w:rsidRDefault="00767054" w:rsidP="00537DC9">
            <w:pPr>
              <w:spacing w:line="480" w:lineRule="auto"/>
              <w:rPr>
                <w:lang w:val="en-US"/>
              </w:rPr>
            </w:pPr>
            <w:r w:rsidRPr="000A0D8B">
              <w:rPr>
                <w:lang w:val="en-US"/>
              </w:rPr>
              <w:t>585</w:t>
            </w:r>
          </w:p>
        </w:tc>
        <w:tc>
          <w:tcPr>
            <w:tcW w:w="960" w:type="dxa"/>
            <w:noWrap/>
            <w:hideMark/>
          </w:tcPr>
          <w:p w14:paraId="154E5328" w14:textId="77777777" w:rsidR="00767054" w:rsidRPr="000A0D8B" w:rsidRDefault="00767054" w:rsidP="00537DC9">
            <w:pPr>
              <w:spacing w:line="480" w:lineRule="auto"/>
              <w:rPr>
                <w:lang w:val="en-US"/>
              </w:rPr>
            </w:pPr>
            <w:r w:rsidRPr="000A0D8B">
              <w:rPr>
                <w:lang w:val="en-US"/>
              </w:rPr>
              <w:t>33.2</w:t>
            </w:r>
          </w:p>
        </w:tc>
        <w:tc>
          <w:tcPr>
            <w:tcW w:w="960" w:type="dxa"/>
            <w:noWrap/>
            <w:hideMark/>
          </w:tcPr>
          <w:p w14:paraId="78D8E9CA" w14:textId="77777777" w:rsidR="00767054" w:rsidRPr="000A0D8B" w:rsidRDefault="00767054" w:rsidP="00537DC9">
            <w:pPr>
              <w:spacing w:line="480" w:lineRule="auto"/>
              <w:rPr>
                <w:lang w:val="en-US"/>
              </w:rPr>
            </w:pPr>
            <w:r w:rsidRPr="000A0D8B">
              <w:rPr>
                <w:lang w:val="en-US"/>
              </w:rPr>
              <w:t>6.6</w:t>
            </w:r>
          </w:p>
        </w:tc>
      </w:tr>
      <w:tr w:rsidR="00767054" w:rsidRPr="000A0D8B" w14:paraId="455350C9" w14:textId="77777777" w:rsidTr="00537DC9">
        <w:trPr>
          <w:trHeight w:val="684"/>
        </w:trPr>
        <w:tc>
          <w:tcPr>
            <w:tcW w:w="3002" w:type="dxa"/>
            <w:hideMark/>
          </w:tcPr>
          <w:p w14:paraId="4068111A" w14:textId="77777777" w:rsidR="00767054" w:rsidRPr="000A0D8B" w:rsidRDefault="00767054" w:rsidP="00537DC9">
            <w:pPr>
              <w:spacing w:line="480" w:lineRule="auto"/>
              <w:rPr>
                <w:lang w:val="en-US"/>
              </w:rPr>
            </w:pPr>
            <w:r w:rsidRPr="000A0D8B">
              <w:rPr>
                <w:lang w:val="en-US"/>
              </w:rPr>
              <w:t>Lean mass to BMI ratio (m</w:t>
            </w:r>
            <w:r w:rsidRPr="000A0D8B">
              <w:rPr>
                <w:vertAlign w:val="superscript"/>
                <w:lang w:val="en-US"/>
              </w:rPr>
              <w:t>2</w:t>
            </w:r>
            <w:r w:rsidRPr="000A0D8B">
              <w:rPr>
                <w:lang w:val="en-US"/>
              </w:rPr>
              <w:t>)</w:t>
            </w:r>
          </w:p>
        </w:tc>
        <w:tc>
          <w:tcPr>
            <w:tcW w:w="960" w:type="dxa"/>
            <w:noWrap/>
            <w:hideMark/>
          </w:tcPr>
          <w:p w14:paraId="7364F5CC" w14:textId="77777777" w:rsidR="00767054" w:rsidRPr="000A0D8B" w:rsidRDefault="00767054" w:rsidP="00537DC9">
            <w:pPr>
              <w:spacing w:line="480" w:lineRule="auto"/>
              <w:rPr>
                <w:lang w:val="en-US"/>
              </w:rPr>
            </w:pPr>
            <w:r w:rsidRPr="000A0D8B">
              <w:rPr>
                <w:lang w:val="en-US"/>
              </w:rPr>
              <w:t>452</w:t>
            </w:r>
          </w:p>
        </w:tc>
        <w:tc>
          <w:tcPr>
            <w:tcW w:w="960" w:type="dxa"/>
            <w:noWrap/>
            <w:hideMark/>
          </w:tcPr>
          <w:p w14:paraId="03368DC5" w14:textId="77777777" w:rsidR="00767054" w:rsidRPr="000A0D8B" w:rsidRDefault="00767054" w:rsidP="00537DC9">
            <w:pPr>
              <w:spacing w:line="480" w:lineRule="auto"/>
              <w:rPr>
                <w:lang w:val="en-US"/>
              </w:rPr>
            </w:pPr>
            <w:r w:rsidRPr="000A0D8B">
              <w:rPr>
                <w:lang w:val="en-US"/>
              </w:rPr>
              <w:t>2.3</w:t>
            </w:r>
          </w:p>
        </w:tc>
        <w:tc>
          <w:tcPr>
            <w:tcW w:w="960" w:type="dxa"/>
            <w:noWrap/>
            <w:hideMark/>
          </w:tcPr>
          <w:p w14:paraId="5EE97F61" w14:textId="77777777" w:rsidR="00767054" w:rsidRPr="000A0D8B" w:rsidRDefault="00767054" w:rsidP="00537DC9">
            <w:pPr>
              <w:spacing w:line="480" w:lineRule="auto"/>
              <w:rPr>
                <w:lang w:val="en-US"/>
              </w:rPr>
            </w:pPr>
            <w:r w:rsidRPr="000A0D8B">
              <w:rPr>
                <w:lang w:val="en-US"/>
              </w:rPr>
              <w:t>0.2</w:t>
            </w:r>
          </w:p>
        </w:tc>
        <w:tc>
          <w:tcPr>
            <w:tcW w:w="294" w:type="dxa"/>
            <w:hideMark/>
          </w:tcPr>
          <w:p w14:paraId="3EC88AA7" w14:textId="77777777" w:rsidR="00767054" w:rsidRPr="000A0D8B" w:rsidRDefault="00767054" w:rsidP="00537DC9">
            <w:pPr>
              <w:spacing w:line="480" w:lineRule="auto"/>
              <w:rPr>
                <w:lang w:val="en-US"/>
              </w:rPr>
            </w:pPr>
          </w:p>
        </w:tc>
        <w:tc>
          <w:tcPr>
            <w:tcW w:w="976" w:type="dxa"/>
            <w:noWrap/>
            <w:hideMark/>
          </w:tcPr>
          <w:p w14:paraId="2E7BEE0E" w14:textId="77777777" w:rsidR="00767054" w:rsidRPr="000A0D8B" w:rsidRDefault="00767054" w:rsidP="00537DC9">
            <w:pPr>
              <w:spacing w:line="480" w:lineRule="auto"/>
              <w:rPr>
                <w:lang w:val="en-US"/>
              </w:rPr>
            </w:pPr>
            <w:r w:rsidRPr="000A0D8B">
              <w:rPr>
                <w:lang w:val="en-US"/>
              </w:rPr>
              <w:t>585</w:t>
            </w:r>
          </w:p>
        </w:tc>
        <w:tc>
          <w:tcPr>
            <w:tcW w:w="960" w:type="dxa"/>
            <w:noWrap/>
            <w:hideMark/>
          </w:tcPr>
          <w:p w14:paraId="63684A34" w14:textId="77777777" w:rsidR="00767054" w:rsidRPr="000A0D8B" w:rsidRDefault="00767054" w:rsidP="00537DC9">
            <w:pPr>
              <w:spacing w:line="480" w:lineRule="auto"/>
              <w:rPr>
                <w:lang w:val="en-US"/>
              </w:rPr>
            </w:pPr>
            <w:r w:rsidRPr="000A0D8B">
              <w:rPr>
                <w:lang w:val="en-US"/>
              </w:rPr>
              <w:t>1.7</w:t>
            </w:r>
          </w:p>
        </w:tc>
        <w:tc>
          <w:tcPr>
            <w:tcW w:w="960" w:type="dxa"/>
            <w:noWrap/>
            <w:hideMark/>
          </w:tcPr>
          <w:p w14:paraId="32F392CB" w14:textId="77777777" w:rsidR="00767054" w:rsidRPr="000A0D8B" w:rsidRDefault="00767054" w:rsidP="00537DC9">
            <w:pPr>
              <w:spacing w:line="480" w:lineRule="auto"/>
              <w:rPr>
                <w:lang w:val="en-US"/>
              </w:rPr>
            </w:pPr>
            <w:r w:rsidRPr="000A0D8B">
              <w:rPr>
                <w:lang w:val="en-US"/>
              </w:rPr>
              <w:t>0.2</w:t>
            </w:r>
          </w:p>
        </w:tc>
      </w:tr>
      <w:tr w:rsidR="00767054" w:rsidRPr="000A0D8B" w14:paraId="339B12D2" w14:textId="77777777" w:rsidTr="00537DC9">
        <w:trPr>
          <w:trHeight w:val="669"/>
        </w:trPr>
        <w:tc>
          <w:tcPr>
            <w:tcW w:w="3002" w:type="dxa"/>
            <w:hideMark/>
          </w:tcPr>
          <w:p w14:paraId="284EFD19" w14:textId="77777777" w:rsidR="00767054" w:rsidRPr="000A0D8B" w:rsidRDefault="00767054" w:rsidP="00537DC9">
            <w:pPr>
              <w:spacing w:line="480" w:lineRule="auto"/>
              <w:rPr>
                <w:lang w:val="en-US"/>
              </w:rPr>
            </w:pPr>
            <w:r w:rsidRPr="000A0D8B">
              <w:rPr>
                <w:lang w:val="en-US"/>
              </w:rPr>
              <w:t>Fat-free mass index</w:t>
            </w:r>
            <w:r w:rsidRPr="000A0D8B">
              <w:rPr>
                <w:vertAlign w:val="superscript"/>
                <w:lang w:val="en-US"/>
              </w:rPr>
              <w:t>a</w:t>
            </w:r>
            <w:r w:rsidRPr="000A0D8B">
              <w:rPr>
                <w:lang w:val="en-US"/>
              </w:rPr>
              <w:t xml:space="preserve"> (kg/m</w:t>
            </w:r>
            <w:r w:rsidRPr="000A0D8B">
              <w:rPr>
                <w:vertAlign w:val="superscript"/>
                <w:lang w:val="en-US"/>
              </w:rPr>
              <w:t>2</w:t>
            </w:r>
            <w:r w:rsidRPr="000A0D8B">
              <w:rPr>
                <w:lang w:val="en-US"/>
              </w:rPr>
              <w:t>)</w:t>
            </w:r>
          </w:p>
        </w:tc>
        <w:tc>
          <w:tcPr>
            <w:tcW w:w="960" w:type="dxa"/>
            <w:noWrap/>
            <w:hideMark/>
          </w:tcPr>
          <w:p w14:paraId="795065E5" w14:textId="77777777" w:rsidR="00767054" w:rsidRPr="000A0D8B" w:rsidRDefault="00767054" w:rsidP="00537DC9">
            <w:pPr>
              <w:spacing w:line="480" w:lineRule="auto"/>
              <w:rPr>
                <w:lang w:val="en-US"/>
              </w:rPr>
            </w:pPr>
            <w:r w:rsidRPr="000A0D8B">
              <w:rPr>
                <w:lang w:val="en-US"/>
              </w:rPr>
              <w:t>452</w:t>
            </w:r>
          </w:p>
        </w:tc>
        <w:tc>
          <w:tcPr>
            <w:tcW w:w="960" w:type="dxa"/>
            <w:noWrap/>
            <w:hideMark/>
          </w:tcPr>
          <w:p w14:paraId="1C61FCC7" w14:textId="77777777" w:rsidR="00767054" w:rsidRPr="000A0D8B" w:rsidRDefault="00767054" w:rsidP="00537DC9">
            <w:pPr>
              <w:spacing w:line="480" w:lineRule="auto"/>
              <w:rPr>
                <w:lang w:val="en-US"/>
              </w:rPr>
            </w:pPr>
            <w:r w:rsidRPr="000A0D8B">
              <w:rPr>
                <w:lang w:val="en-US"/>
              </w:rPr>
              <w:t>19.7</w:t>
            </w:r>
          </w:p>
        </w:tc>
        <w:tc>
          <w:tcPr>
            <w:tcW w:w="960" w:type="dxa"/>
            <w:noWrap/>
            <w:hideMark/>
          </w:tcPr>
          <w:p w14:paraId="762B180F" w14:textId="77777777" w:rsidR="00767054" w:rsidRPr="000A0D8B" w:rsidRDefault="00767054" w:rsidP="00537DC9">
            <w:pPr>
              <w:spacing w:line="480" w:lineRule="auto"/>
              <w:rPr>
                <w:lang w:val="en-US"/>
              </w:rPr>
            </w:pPr>
            <w:r w:rsidRPr="000A0D8B">
              <w:rPr>
                <w:lang w:val="en-US"/>
              </w:rPr>
              <w:t>1.6</w:t>
            </w:r>
          </w:p>
        </w:tc>
        <w:tc>
          <w:tcPr>
            <w:tcW w:w="294" w:type="dxa"/>
            <w:hideMark/>
          </w:tcPr>
          <w:p w14:paraId="6E46F95F" w14:textId="77777777" w:rsidR="00767054" w:rsidRPr="000A0D8B" w:rsidRDefault="00767054" w:rsidP="00537DC9">
            <w:pPr>
              <w:spacing w:line="480" w:lineRule="auto"/>
              <w:rPr>
                <w:lang w:val="en-US"/>
              </w:rPr>
            </w:pPr>
          </w:p>
        </w:tc>
        <w:tc>
          <w:tcPr>
            <w:tcW w:w="976" w:type="dxa"/>
            <w:noWrap/>
            <w:hideMark/>
          </w:tcPr>
          <w:p w14:paraId="33D9B084" w14:textId="77777777" w:rsidR="00767054" w:rsidRPr="000A0D8B" w:rsidRDefault="00767054" w:rsidP="00537DC9">
            <w:pPr>
              <w:spacing w:line="480" w:lineRule="auto"/>
              <w:rPr>
                <w:lang w:val="en-US"/>
              </w:rPr>
            </w:pPr>
            <w:r w:rsidRPr="000A0D8B">
              <w:rPr>
                <w:lang w:val="en-US"/>
              </w:rPr>
              <w:t>585</w:t>
            </w:r>
          </w:p>
        </w:tc>
        <w:tc>
          <w:tcPr>
            <w:tcW w:w="960" w:type="dxa"/>
            <w:noWrap/>
            <w:hideMark/>
          </w:tcPr>
          <w:p w14:paraId="41558D4C" w14:textId="77777777" w:rsidR="00767054" w:rsidRPr="000A0D8B" w:rsidRDefault="00767054" w:rsidP="00537DC9">
            <w:pPr>
              <w:spacing w:line="480" w:lineRule="auto"/>
              <w:rPr>
                <w:lang w:val="en-US"/>
              </w:rPr>
            </w:pPr>
            <w:r w:rsidRPr="000A0D8B">
              <w:rPr>
                <w:lang w:val="en-US"/>
              </w:rPr>
              <w:t>16.8</w:t>
            </w:r>
          </w:p>
        </w:tc>
        <w:tc>
          <w:tcPr>
            <w:tcW w:w="960" w:type="dxa"/>
            <w:noWrap/>
            <w:hideMark/>
          </w:tcPr>
          <w:p w14:paraId="0A1A722E" w14:textId="77777777" w:rsidR="00767054" w:rsidRPr="000A0D8B" w:rsidRDefault="00767054" w:rsidP="00537DC9">
            <w:pPr>
              <w:spacing w:line="480" w:lineRule="auto"/>
              <w:rPr>
                <w:lang w:val="en-US"/>
              </w:rPr>
            </w:pPr>
            <w:r w:rsidRPr="000A0D8B">
              <w:rPr>
                <w:lang w:val="en-US"/>
              </w:rPr>
              <w:t>1.5</w:t>
            </w:r>
          </w:p>
        </w:tc>
      </w:tr>
      <w:tr w:rsidR="00767054" w:rsidRPr="000A0D8B" w14:paraId="6DD9275B" w14:textId="77777777" w:rsidTr="00537DC9">
        <w:trPr>
          <w:trHeight w:val="312"/>
        </w:trPr>
        <w:tc>
          <w:tcPr>
            <w:tcW w:w="3002" w:type="dxa"/>
            <w:hideMark/>
          </w:tcPr>
          <w:p w14:paraId="5F2DE066" w14:textId="77777777" w:rsidR="00767054" w:rsidRPr="000A0D8B" w:rsidRDefault="00767054" w:rsidP="00537DC9">
            <w:pPr>
              <w:spacing w:line="480" w:lineRule="auto"/>
              <w:rPr>
                <w:lang w:val="en-US"/>
              </w:rPr>
            </w:pPr>
            <w:r w:rsidRPr="000A0D8B">
              <w:rPr>
                <w:lang w:val="en-US"/>
              </w:rPr>
              <w:t>Lean mass residual (kg)</w:t>
            </w:r>
          </w:p>
        </w:tc>
        <w:tc>
          <w:tcPr>
            <w:tcW w:w="960" w:type="dxa"/>
            <w:noWrap/>
            <w:hideMark/>
          </w:tcPr>
          <w:p w14:paraId="7E068849" w14:textId="77777777" w:rsidR="00767054" w:rsidRPr="000A0D8B" w:rsidRDefault="00767054" w:rsidP="00537DC9">
            <w:pPr>
              <w:spacing w:line="480" w:lineRule="auto"/>
              <w:rPr>
                <w:lang w:val="en-US"/>
              </w:rPr>
            </w:pPr>
            <w:r w:rsidRPr="000A0D8B">
              <w:rPr>
                <w:lang w:val="en-US"/>
              </w:rPr>
              <w:t>452</w:t>
            </w:r>
          </w:p>
        </w:tc>
        <w:tc>
          <w:tcPr>
            <w:tcW w:w="960" w:type="dxa"/>
            <w:noWrap/>
            <w:hideMark/>
          </w:tcPr>
          <w:p w14:paraId="5BA7538D" w14:textId="77777777" w:rsidR="00767054" w:rsidRPr="000A0D8B" w:rsidRDefault="00767054" w:rsidP="00537DC9">
            <w:pPr>
              <w:spacing w:line="480" w:lineRule="auto"/>
              <w:rPr>
                <w:lang w:val="en-US"/>
              </w:rPr>
            </w:pPr>
            <w:r w:rsidRPr="000A0D8B">
              <w:rPr>
                <w:lang w:val="en-US"/>
              </w:rPr>
              <w:t>0.9</w:t>
            </w:r>
          </w:p>
        </w:tc>
        <w:tc>
          <w:tcPr>
            <w:tcW w:w="960" w:type="dxa"/>
            <w:noWrap/>
            <w:hideMark/>
          </w:tcPr>
          <w:p w14:paraId="3D3D2BF4" w14:textId="77777777" w:rsidR="00767054" w:rsidRPr="000A0D8B" w:rsidRDefault="00767054" w:rsidP="00537DC9">
            <w:pPr>
              <w:spacing w:line="480" w:lineRule="auto"/>
              <w:rPr>
                <w:lang w:val="en-US"/>
              </w:rPr>
            </w:pPr>
            <w:r w:rsidRPr="000A0D8B">
              <w:rPr>
                <w:lang w:val="en-US"/>
              </w:rPr>
              <w:t>6.3</w:t>
            </w:r>
          </w:p>
        </w:tc>
        <w:tc>
          <w:tcPr>
            <w:tcW w:w="294" w:type="dxa"/>
            <w:hideMark/>
          </w:tcPr>
          <w:p w14:paraId="6ECC0069" w14:textId="77777777" w:rsidR="00767054" w:rsidRPr="000A0D8B" w:rsidRDefault="00767054" w:rsidP="00537DC9">
            <w:pPr>
              <w:spacing w:line="480" w:lineRule="auto"/>
              <w:rPr>
                <w:lang w:val="en-US"/>
              </w:rPr>
            </w:pPr>
          </w:p>
        </w:tc>
        <w:tc>
          <w:tcPr>
            <w:tcW w:w="976" w:type="dxa"/>
            <w:noWrap/>
            <w:hideMark/>
          </w:tcPr>
          <w:p w14:paraId="2338B502" w14:textId="77777777" w:rsidR="00767054" w:rsidRPr="000A0D8B" w:rsidRDefault="00767054" w:rsidP="00537DC9">
            <w:pPr>
              <w:spacing w:line="480" w:lineRule="auto"/>
              <w:rPr>
                <w:lang w:val="en-US"/>
              </w:rPr>
            </w:pPr>
            <w:r w:rsidRPr="000A0D8B">
              <w:rPr>
                <w:lang w:val="en-US"/>
              </w:rPr>
              <w:t>585</w:t>
            </w:r>
          </w:p>
        </w:tc>
        <w:tc>
          <w:tcPr>
            <w:tcW w:w="960" w:type="dxa"/>
            <w:noWrap/>
            <w:hideMark/>
          </w:tcPr>
          <w:p w14:paraId="5184C0C1" w14:textId="77777777" w:rsidR="00767054" w:rsidRPr="000A0D8B" w:rsidRDefault="00767054" w:rsidP="00537DC9">
            <w:pPr>
              <w:spacing w:line="480" w:lineRule="auto"/>
              <w:rPr>
                <w:lang w:val="en-US"/>
              </w:rPr>
            </w:pPr>
            <w:r w:rsidRPr="000A0D8B">
              <w:rPr>
                <w:lang w:val="en-US"/>
              </w:rPr>
              <w:t>0.1</w:t>
            </w:r>
          </w:p>
        </w:tc>
        <w:tc>
          <w:tcPr>
            <w:tcW w:w="960" w:type="dxa"/>
            <w:noWrap/>
            <w:hideMark/>
          </w:tcPr>
          <w:p w14:paraId="6CE37A56" w14:textId="77777777" w:rsidR="00767054" w:rsidRPr="000A0D8B" w:rsidRDefault="00767054" w:rsidP="00537DC9">
            <w:pPr>
              <w:spacing w:line="480" w:lineRule="auto"/>
              <w:rPr>
                <w:lang w:val="en-US"/>
              </w:rPr>
            </w:pPr>
            <w:r w:rsidRPr="000A0D8B">
              <w:rPr>
                <w:lang w:val="en-US"/>
              </w:rPr>
              <w:t>4.2</w:t>
            </w:r>
          </w:p>
        </w:tc>
      </w:tr>
      <w:tr w:rsidR="00767054" w:rsidRPr="000A0D8B" w14:paraId="1A5186B0" w14:textId="77777777" w:rsidTr="00537DC9">
        <w:trPr>
          <w:trHeight w:val="624"/>
        </w:trPr>
        <w:tc>
          <w:tcPr>
            <w:tcW w:w="3002" w:type="dxa"/>
            <w:hideMark/>
          </w:tcPr>
          <w:p w14:paraId="3EC7C079" w14:textId="77777777" w:rsidR="00767054" w:rsidRPr="000A0D8B" w:rsidRDefault="00767054" w:rsidP="00537DC9">
            <w:pPr>
              <w:spacing w:line="480" w:lineRule="auto"/>
              <w:rPr>
                <w:lang w:val="en-US"/>
              </w:rPr>
            </w:pPr>
            <w:r w:rsidRPr="000A0D8B">
              <w:rPr>
                <w:lang w:val="en-US"/>
              </w:rPr>
              <w:t>SFT Sum Score at follow-up</w:t>
            </w:r>
          </w:p>
        </w:tc>
        <w:tc>
          <w:tcPr>
            <w:tcW w:w="960" w:type="dxa"/>
            <w:noWrap/>
            <w:hideMark/>
          </w:tcPr>
          <w:p w14:paraId="102FC9E3" w14:textId="77777777" w:rsidR="00767054" w:rsidRPr="000A0D8B" w:rsidRDefault="00767054" w:rsidP="00537DC9">
            <w:pPr>
              <w:spacing w:line="480" w:lineRule="auto"/>
              <w:rPr>
                <w:lang w:val="en-US"/>
              </w:rPr>
            </w:pPr>
            <w:r w:rsidRPr="000A0D8B">
              <w:rPr>
                <w:lang w:val="en-US"/>
              </w:rPr>
              <w:t>473</w:t>
            </w:r>
          </w:p>
        </w:tc>
        <w:tc>
          <w:tcPr>
            <w:tcW w:w="960" w:type="dxa"/>
            <w:noWrap/>
            <w:hideMark/>
          </w:tcPr>
          <w:p w14:paraId="1460BA79" w14:textId="77777777" w:rsidR="00767054" w:rsidRPr="000A0D8B" w:rsidRDefault="00767054" w:rsidP="00537DC9">
            <w:pPr>
              <w:spacing w:line="480" w:lineRule="auto"/>
              <w:rPr>
                <w:lang w:val="en-US"/>
              </w:rPr>
            </w:pPr>
            <w:r w:rsidRPr="000A0D8B">
              <w:rPr>
                <w:lang w:val="en-US"/>
              </w:rPr>
              <w:t>42.5</w:t>
            </w:r>
          </w:p>
        </w:tc>
        <w:tc>
          <w:tcPr>
            <w:tcW w:w="960" w:type="dxa"/>
            <w:noWrap/>
            <w:hideMark/>
          </w:tcPr>
          <w:p w14:paraId="5DDE5F7D" w14:textId="77777777" w:rsidR="00767054" w:rsidRPr="000A0D8B" w:rsidRDefault="00767054" w:rsidP="00537DC9">
            <w:pPr>
              <w:spacing w:line="480" w:lineRule="auto"/>
              <w:rPr>
                <w:lang w:val="en-US"/>
              </w:rPr>
            </w:pPr>
            <w:r w:rsidRPr="000A0D8B">
              <w:rPr>
                <w:lang w:val="en-US"/>
              </w:rPr>
              <w:t>16.6</w:t>
            </w:r>
          </w:p>
        </w:tc>
        <w:tc>
          <w:tcPr>
            <w:tcW w:w="294" w:type="dxa"/>
            <w:hideMark/>
          </w:tcPr>
          <w:p w14:paraId="37022CB5" w14:textId="77777777" w:rsidR="00767054" w:rsidRPr="000A0D8B" w:rsidRDefault="00767054" w:rsidP="00537DC9">
            <w:pPr>
              <w:spacing w:line="480" w:lineRule="auto"/>
              <w:rPr>
                <w:lang w:val="en-US"/>
              </w:rPr>
            </w:pPr>
          </w:p>
        </w:tc>
        <w:tc>
          <w:tcPr>
            <w:tcW w:w="976" w:type="dxa"/>
            <w:noWrap/>
            <w:hideMark/>
          </w:tcPr>
          <w:p w14:paraId="6979DD9D"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0337C347" w14:textId="77777777" w:rsidR="00767054" w:rsidRPr="000A0D8B" w:rsidRDefault="00767054" w:rsidP="00537DC9">
            <w:pPr>
              <w:spacing w:line="480" w:lineRule="auto"/>
              <w:rPr>
                <w:lang w:val="en-US"/>
              </w:rPr>
            </w:pPr>
            <w:r w:rsidRPr="000A0D8B">
              <w:rPr>
                <w:lang w:val="en-US"/>
              </w:rPr>
              <w:t>46.9</w:t>
            </w:r>
          </w:p>
        </w:tc>
        <w:tc>
          <w:tcPr>
            <w:tcW w:w="960" w:type="dxa"/>
            <w:noWrap/>
            <w:hideMark/>
          </w:tcPr>
          <w:p w14:paraId="0D4B3C35" w14:textId="77777777" w:rsidR="00767054" w:rsidRPr="000A0D8B" w:rsidRDefault="00767054" w:rsidP="00537DC9">
            <w:pPr>
              <w:spacing w:line="480" w:lineRule="auto"/>
              <w:rPr>
                <w:lang w:val="en-US"/>
              </w:rPr>
            </w:pPr>
            <w:r w:rsidRPr="000A0D8B">
              <w:rPr>
                <w:lang w:val="en-US"/>
              </w:rPr>
              <w:t>17.9</w:t>
            </w:r>
          </w:p>
        </w:tc>
      </w:tr>
      <w:tr w:rsidR="00767054" w:rsidRPr="000A0D8B" w14:paraId="44DEFC07" w14:textId="77777777" w:rsidTr="00537DC9">
        <w:trPr>
          <w:trHeight w:val="624"/>
        </w:trPr>
        <w:tc>
          <w:tcPr>
            <w:tcW w:w="3002" w:type="dxa"/>
            <w:hideMark/>
          </w:tcPr>
          <w:p w14:paraId="44A8D8B5" w14:textId="77777777" w:rsidR="00767054" w:rsidRPr="000A0D8B" w:rsidRDefault="00767054" w:rsidP="00537DC9">
            <w:pPr>
              <w:spacing w:line="480" w:lineRule="auto"/>
              <w:rPr>
                <w:lang w:val="en-US"/>
              </w:rPr>
            </w:pPr>
            <w:r w:rsidRPr="000A0D8B">
              <w:rPr>
                <w:lang w:val="en-US"/>
              </w:rPr>
              <w:t>Physical activity, (METhours/week)</w:t>
            </w:r>
          </w:p>
        </w:tc>
        <w:tc>
          <w:tcPr>
            <w:tcW w:w="960" w:type="dxa"/>
            <w:noWrap/>
            <w:hideMark/>
          </w:tcPr>
          <w:p w14:paraId="1C8E6CFD" w14:textId="77777777" w:rsidR="00767054" w:rsidRPr="000A0D8B" w:rsidRDefault="00767054" w:rsidP="00537DC9">
            <w:pPr>
              <w:spacing w:line="480" w:lineRule="auto"/>
              <w:rPr>
                <w:lang w:val="en-US"/>
              </w:rPr>
            </w:pPr>
            <w:r w:rsidRPr="000A0D8B">
              <w:rPr>
                <w:lang w:val="en-US"/>
              </w:rPr>
              <w:t>445</w:t>
            </w:r>
          </w:p>
        </w:tc>
        <w:tc>
          <w:tcPr>
            <w:tcW w:w="960" w:type="dxa"/>
            <w:noWrap/>
            <w:hideMark/>
          </w:tcPr>
          <w:p w14:paraId="1EF7DDCF" w14:textId="77777777" w:rsidR="00767054" w:rsidRPr="000A0D8B" w:rsidRDefault="00767054" w:rsidP="00537DC9">
            <w:pPr>
              <w:spacing w:line="480" w:lineRule="auto"/>
              <w:rPr>
                <w:lang w:val="en-US"/>
              </w:rPr>
            </w:pPr>
            <w:r w:rsidRPr="000A0D8B">
              <w:rPr>
                <w:lang w:val="en-US"/>
              </w:rPr>
              <w:t>36.8</w:t>
            </w:r>
          </w:p>
        </w:tc>
        <w:tc>
          <w:tcPr>
            <w:tcW w:w="960" w:type="dxa"/>
            <w:noWrap/>
            <w:hideMark/>
          </w:tcPr>
          <w:p w14:paraId="26051502" w14:textId="77777777" w:rsidR="00767054" w:rsidRPr="000A0D8B" w:rsidRDefault="00767054" w:rsidP="00537DC9">
            <w:pPr>
              <w:spacing w:line="480" w:lineRule="auto"/>
              <w:rPr>
                <w:lang w:val="en-US"/>
              </w:rPr>
            </w:pPr>
            <w:r w:rsidRPr="000A0D8B">
              <w:rPr>
                <w:lang w:val="en-US"/>
              </w:rPr>
              <w:t>25.4</w:t>
            </w:r>
          </w:p>
        </w:tc>
        <w:tc>
          <w:tcPr>
            <w:tcW w:w="294" w:type="dxa"/>
            <w:hideMark/>
          </w:tcPr>
          <w:p w14:paraId="2C03BA28" w14:textId="77777777" w:rsidR="00767054" w:rsidRPr="000A0D8B" w:rsidRDefault="00767054" w:rsidP="00537DC9">
            <w:pPr>
              <w:spacing w:line="480" w:lineRule="auto"/>
              <w:rPr>
                <w:lang w:val="en-US"/>
              </w:rPr>
            </w:pPr>
          </w:p>
        </w:tc>
        <w:tc>
          <w:tcPr>
            <w:tcW w:w="976" w:type="dxa"/>
            <w:noWrap/>
            <w:hideMark/>
          </w:tcPr>
          <w:p w14:paraId="26094E80" w14:textId="77777777" w:rsidR="00767054" w:rsidRPr="000A0D8B" w:rsidRDefault="00767054" w:rsidP="00537DC9">
            <w:pPr>
              <w:spacing w:line="480" w:lineRule="auto"/>
              <w:rPr>
                <w:lang w:val="en-US"/>
              </w:rPr>
            </w:pPr>
            <w:r w:rsidRPr="000A0D8B">
              <w:rPr>
                <w:lang w:val="en-US"/>
              </w:rPr>
              <w:t>558</w:t>
            </w:r>
          </w:p>
        </w:tc>
        <w:tc>
          <w:tcPr>
            <w:tcW w:w="960" w:type="dxa"/>
            <w:noWrap/>
            <w:hideMark/>
          </w:tcPr>
          <w:p w14:paraId="4E15404B" w14:textId="77777777" w:rsidR="00767054" w:rsidRPr="000A0D8B" w:rsidRDefault="00767054" w:rsidP="00537DC9">
            <w:pPr>
              <w:spacing w:line="480" w:lineRule="auto"/>
              <w:rPr>
                <w:lang w:val="en-US"/>
              </w:rPr>
            </w:pPr>
            <w:r w:rsidRPr="000A0D8B">
              <w:rPr>
                <w:lang w:val="en-US"/>
              </w:rPr>
              <w:t>38.5</w:t>
            </w:r>
          </w:p>
        </w:tc>
        <w:tc>
          <w:tcPr>
            <w:tcW w:w="960" w:type="dxa"/>
            <w:noWrap/>
            <w:hideMark/>
          </w:tcPr>
          <w:p w14:paraId="20505524" w14:textId="77777777" w:rsidR="00767054" w:rsidRPr="000A0D8B" w:rsidRDefault="00767054" w:rsidP="00537DC9">
            <w:pPr>
              <w:spacing w:line="480" w:lineRule="auto"/>
              <w:rPr>
                <w:lang w:val="en-US"/>
              </w:rPr>
            </w:pPr>
            <w:r w:rsidRPr="000A0D8B">
              <w:rPr>
                <w:lang w:val="en-US"/>
              </w:rPr>
              <w:t>26.9</w:t>
            </w:r>
          </w:p>
        </w:tc>
      </w:tr>
      <w:tr w:rsidR="00767054" w:rsidRPr="000A0D8B" w14:paraId="5419DAB3" w14:textId="77777777" w:rsidTr="00537DC9">
        <w:trPr>
          <w:trHeight w:val="312"/>
        </w:trPr>
        <w:tc>
          <w:tcPr>
            <w:tcW w:w="3002" w:type="dxa"/>
            <w:hideMark/>
          </w:tcPr>
          <w:p w14:paraId="397769FE" w14:textId="77777777" w:rsidR="00767054" w:rsidRPr="000A0D8B" w:rsidRDefault="00767054" w:rsidP="00537DC9">
            <w:pPr>
              <w:spacing w:line="480" w:lineRule="auto"/>
              <w:rPr>
                <w:lang w:val="en-US"/>
              </w:rPr>
            </w:pPr>
            <w:r w:rsidRPr="000A0D8B">
              <w:rPr>
                <w:lang w:val="en-US"/>
              </w:rPr>
              <w:t>Full-time studying (years)</w:t>
            </w:r>
          </w:p>
        </w:tc>
        <w:tc>
          <w:tcPr>
            <w:tcW w:w="960" w:type="dxa"/>
            <w:noWrap/>
            <w:hideMark/>
          </w:tcPr>
          <w:p w14:paraId="3529F9C2" w14:textId="77777777" w:rsidR="00767054" w:rsidRPr="000A0D8B" w:rsidRDefault="00767054" w:rsidP="00537DC9">
            <w:pPr>
              <w:spacing w:line="480" w:lineRule="auto"/>
              <w:rPr>
                <w:lang w:val="en-US"/>
              </w:rPr>
            </w:pPr>
            <w:r w:rsidRPr="000A0D8B">
              <w:rPr>
                <w:lang w:val="en-US"/>
              </w:rPr>
              <w:t>458</w:t>
            </w:r>
          </w:p>
        </w:tc>
        <w:tc>
          <w:tcPr>
            <w:tcW w:w="960" w:type="dxa"/>
            <w:noWrap/>
            <w:hideMark/>
          </w:tcPr>
          <w:p w14:paraId="265F6211" w14:textId="77777777" w:rsidR="00767054" w:rsidRPr="000A0D8B" w:rsidRDefault="00767054" w:rsidP="00537DC9">
            <w:pPr>
              <w:spacing w:line="480" w:lineRule="auto"/>
              <w:rPr>
                <w:lang w:val="en-US"/>
              </w:rPr>
            </w:pPr>
            <w:r w:rsidRPr="000A0D8B">
              <w:rPr>
                <w:lang w:val="en-US"/>
              </w:rPr>
              <w:t>13</w:t>
            </w:r>
          </w:p>
        </w:tc>
        <w:tc>
          <w:tcPr>
            <w:tcW w:w="960" w:type="dxa"/>
            <w:noWrap/>
            <w:hideMark/>
          </w:tcPr>
          <w:p w14:paraId="3441F0CE" w14:textId="77777777" w:rsidR="00767054" w:rsidRPr="000A0D8B" w:rsidRDefault="00767054" w:rsidP="00537DC9">
            <w:pPr>
              <w:spacing w:line="480" w:lineRule="auto"/>
              <w:rPr>
                <w:lang w:val="en-US"/>
              </w:rPr>
            </w:pPr>
            <w:r w:rsidRPr="000A0D8B">
              <w:rPr>
                <w:lang w:val="en-US"/>
              </w:rPr>
              <w:t>3.8</w:t>
            </w:r>
          </w:p>
        </w:tc>
        <w:tc>
          <w:tcPr>
            <w:tcW w:w="294" w:type="dxa"/>
            <w:hideMark/>
          </w:tcPr>
          <w:p w14:paraId="60BFE560" w14:textId="77777777" w:rsidR="00767054" w:rsidRPr="000A0D8B" w:rsidRDefault="00767054" w:rsidP="00537DC9">
            <w:pPr>
              <w:spacing w:line="480" w:lineRule="auto"/>
              <w:rPr>
                <w:lang w:val="en-US"/>
              </w:rPr>
            </w:pPr>
          </w:p>
        </w:tc>
        <w:tc>
          <w:tcPr>
            <w:tcW w:w="976" w:type="dxa"/>
            <w:noWrap/>
            <w:hideMark/>
          </w:tcPr>
          <w:p w14:paraId="3CCF8C36" w14:textId="77777777" w:rsidR="00767054" w:rsidRPr="000A0D8B" w:rsidRDefault="00767054" w:rsidP="00537DC9">
            <w:pPr>
              <w:spacing w:line="480" w:lineRule="auto"/>
              <w:rPr>
                <w:lang w:val="en-US"/>
              </w:rPr>
            </w:pPr>
            <w:r w:rsidRPr="000A0D8B">
              <w:rPr>
                <w:lang w:val="en-US"/>
              </w:rPr>
              <w:t>590</w:t>
            </w:r>
          </w:p>
        </w:tc>
        <w:tc>
          <w:tcPr>
            <w:tcW w:w="960" w:type="dxa"/>
            <w:noWrap/>
            <w:hideMark/>
          </w:tcPr>
          <w:p w14:paraId="0142C285" w14:textId="77777777" w:rsidR="00767054" w:rsidRPr="000A0D8B" w:rsidRDefault="00767054" w:rsidP="00537DC9">
            <w:pPr>
              <w:spacing w:line="480" w:lineRule="auto"/>
              <w:rPr>
                <w:lang w:val="en-US"/>
              </w:rPr>
            </w:pPr>
            <w:r w:rsidRPr="000A0D8B">
              <w:rPr>
                <w:lang w:val="en-US"/>
              </w:rPr>
              <w:t>12.2</w:t>
            </w:r>
          </w:p>
        </w:tc>
        <w:tc>
          <w:tcPr>
            <w:tcW w:w="960" w:type="dxa"/>
            <w:noWrap/>
            <w:hideMark/>
          </w:tcPr>
          <w:p w14:paraId="792D260E" w14:textId="77777777" w:rsidR="00767054" w:rsidRPr="000A0D8B" w:rsidRDefault="00767054" w:rsidP="00537DC9">
            <w:pPr>
              <w:spacing w:line="480" w:lineRule="auto"/>
              <w:rPr>
                <w:lang w:val="en-US"/>
              </w:rPr>
            </w:pPr>
            <w:r w:rsidRPr="000A0D8B">
              <w:rPr>
                <w:lang w:val="en-US"/>
              </w:rPr>
              <w:t>3.5</w:t>
            </w:r>
          </w:p>
        </w:tc>
      </w:tr>
      <w:tr w:rsidR="00767054" w:rsidRPr="000A0D8B" w14:paraId="4708D557" w14:textId="77777777" w:rsidTr="00537DC9">
        <w:trPr>
          <w:trHeight w:val="624"/>
        </w:trPr>
        <w:tc>
          <w:tcPr>
            <w:tcW w:w="3002" w:type="dxa"/>
            <w:hideMark/>
          </w:tcPr>
          <w:p w14:paraId="7EE7F4E4" w14:textId="77777777" w:rsidR="00767054" w:rsidRPr="000A0D8B" w:rsidRDefault="00767054" w:rsidP="00537DC9">
            <w:pPr>
              <w:spacing w:line="480" w:lineRule="auto"/>
              <w:rPr>
                <w:lang w:val="en-US"/>
              </w:rPr>
            </w:pPr>
            <w:r w:rsidRPr="000A0D8B">
              <w:rPr>
                <w:lang w:val="en-US"/>
              </w:rPr>
              <w:t>Length of the follow-up (years)</w:t>
            </w:r>
          </w:p>
        </w:tc>
        <w:tc>
          <w:tcPr>
            <w:tcW w:w="960" w:type="dxa"/>
            <w:noWrap/>
            <w:hideMark/>
          </w:tcPr>
          <w:p w14:paraId="23AAD64D" w14:textId="77777777" w:rsidR="00767054" w:rsidRPr="000A0D8B" w:rsidRDefault="00767054" w:rsidP="00537DC9">
            <w:pPr>
              <w:spacing w:line="480" w:lineRule="auto"/>
              <w:rPr>
                <w:lang w:val="en-US"/>
              </w:rPr>
            </w:pPr>
            <w:r w:rsidRPr="000A0D8B">
              <w:rPr>
                <w:lang w:val="en-US"/>
              </w:rPr>
              <w:t>473</w:t>
            </w:r>
          </w:p>
        </w:tc>
        <w:tc>
          <w:tcPr>
            <w:tcW w:w="960" w:type="dxa"/>
            <w:noWrap/>
            <w:hideMark/>
          </w:tcPr>
          <w:p w14:paraId="6BEC0B08" w14:textId="77777777" w:rsidR="00767054" w:rsidRPr="000A0D8B" w:rsidRDefault="00767054" w:rsidP="00537DC9">
            <w:pPr>
              <w:spacing w:line="480" w:lineRule="auto"/>
              <w:rPr>
                <w:lang w:val="en-US"/>
              </w:rPr>
            </w:pPr>
            <w:r w:rsidRPr="000A0D8B">
              <w:rPr>
                <w:lang w:val="en-US"/>
              </w:rPr>
              <w:t>9.6</w:t>
            </w:r>
          </w:p>
        </w:tc>
        <w:tc>
          <w:tcPr>
            <w:tcW w:w="960" w:type="dxa"/>
            <w:noWrap/>
            <w:hideMark/>
          </w:tcPr>
          <w:p w14:paraId="5970218C" w14:textId="77777777" w:rsidR="00767054" w:rsidRPr="000A0D8B" w:rsidRDefault="00767054" w:rsidP="00537DC9">
            <w:pPr>
              <w:spacing w:line="480" w:lineRule="auto"/>
              <w:rPr>
                <w:lang w:val="en-US"/>
              </w:rPr>
            </w:pPr>
            <w:r w:rsidRPr="000A0D8B">
              <w:rPr>
                <w:lang w:val="en-US"/>
              </w:rPr>
              <w:t>0.8</w:t>
            </w:r>
          </w:p>
        </w:tc>
        <w:tc>
          <w:tcPr>
            <w:tcW w:w="294" w:type="dxa"/>
            <w:hideMark/>
          </w:tcPr>
          <w:p w14:paraId="3DC3EA93" w14:textId="77777777" w:rsidR="00767054" w:rsidRPr="000A0D8B" w:rsidRDefault="00767054" w:rsidP="00537DC9">
            <w:pPr>
              <w:spacing w:line="480" w:lineRule="auto"/>
              <w:rPr>
                <w:lang w:val="en-US"/>
              </w:rPr>
            </w:pPr>
          </w:p>
        </w:tc>
        <w:tc>
          <w:tcPr>
            <w:tcW w:w="976" w:type="dxa"/>
            <w:noWrap/>
            <w:hideMark/>
          </w:tcPr>
          <w:p w14:paraId="200AE6C4" w14:textId="328CD766" w:rsidR="00767054" w:rsidRPr="000A0D8B" w:rsidRDefault="00C342FC" w:rsidP="00537DC9">
            <w:pPr>
              <w:spacing w:line="480" w:lineRule="auto"/>
              <w:rPr>
                <w:lang w:val="en-US"/>
              </w:rPr>
            </w:pPr>
            <w:r w:rsidRPr="000A0D8B">
              <w:rPr>
                <w:lang w:val="en-US"/>
              </w:rPr>
              <w:t>603</w:t>
            </w:r>
          </w:p>
        </w:tc>
        <w:tc>
          <w:tcPr>
            <w:tcW w:w="960" w:type="dxa"/>
            <w:noWrap/>
            <w:hideMark/>
          </w:tcPr>
          <w:p w14:paraId="5D43AD1E" w14:textId="2797A8BD" w:rsidR="00767054" w:rsidRPr="000A0D8B" w:rsidRDefault="00C342FC" w:rsidP="00537DC9">
            <w:pPr>
              <w:spacing w:line="480" w:lineRule="auto"/>
              <w:rPr>
                <w:lang w:val="en-US"/>
              </w:rPr>
            </w:pPr>
            <w:r w:rsidRPr="000A0D8B">
              <w:rPr>
                <w:lang w:val="en-US"/>
              </w:rPr>
              <w:t>9.8</w:t>
            </w:r>
          </w:p>
        </w:tc>
        <w:tc>
          <w:tcPr>
            <w:tcW w:w="960" w:type="dxa"/>
            <w:noWrap/>
            <w:hideMark/>
          </w:tcPr>
          <w:p w14:paraId="08552F6B" w14:textId="719733B0" w:rsidR="00767054" w:rsidRPr="000A0D8B" w:rsidRDefault="00C342FC" w:rsidP="00537DC9">
            <w:pPr>
              <w:spacing w:line="480" w:lineRule="auto"/>
              <w:rPr>
                <w:lang w:val="en-US"/>
              </w:rPr>
            </w:pPr>
            <w:r w:rsidRPr="000A0D8B">
              <w:rPr>
                <w:lang w:val="en-US"/>
              </w:rPr>
              <w:t>0.9</w:t>
            </w:r>
          </w:p>
        </w:tc>
      </w:tr>
      <w:tr w:rsidR="00767054" w:rsidRPr="000A0D8B" w14:paraId="358AE090" w14:textId="77777777" w:rsidTr="00537DC9">
        <w:trPr>
          <w:trHeight w:val="372"/>
        </w:trPr>
        <w:tc>
          <w:tcPr>
            <w:tcW w:w="9072" w:type="dxa"/>
            <w:gridSpan w:val="8"/>
            <w:tcBorders>
              <w:top w:val="single" w:sz="4" w:space="0" w:color="auto"/>
            </w:tcBorders>
            <w:hideMark/>
          </w:tcPr>
          <w:p w14:paraId="38ED50A9" w14:textId="77777777" w:rsidR="00767054" w:rsidRPr="000A0D8B" w:rsidRDefault="00767054" w:rsidP="00537DC9">
            <w:pPr>
              <w:spacing w:line="480" w:lineRule="auto"/>
              <w:rPr>
                <w:lang w:val="en-US"/>
              </w:rPr>
            </w:pPr>
            <w:r w:rsidRPr="000A0D8B">
              <w:rPr>
                <w:i/>
                <w:lang w:val="en-US"/>
              </w:rPr>
              <w:t xml:space="preserve">Note. </w:t>
            </w:r>
            <w:r w:rsidRPr="000A0D8B">
              <w:rPr>
                <w:rFonts w:eastAsia="Times New Roman" w:cs="Times New Roman"/>
                <w:color w:val="000000"/>
                <w:szCs w:val="24"/>
                <w:lang w:val="en-US"/>
              </w:rPr>
              <w:t>BMI, body mass index; SFT, Senior Fitness Test; MET, Metabolic equivalent</w:t>
            </w:r>
          </w:p>
          <w:p w14:paraId="033C2603" w14:textId="77777777" w:rsidR="00767054" w:rsidRPr="000A0D8B" w:rsidRDefault="00767054" w:rsidP="00537DC9">
            <w:pPr>
              <w:spacing w:line="480" w:lineRule="auto"/>
              <w:rPr>
                <w:lang w:val="en-US"/>
              </w:rPr>
            </w:pPr>
            <w:r w:rsidRPr="000A0D8B">
              <w:rPr>
                <w:vertAlign w:val="superscript"/>
                <w:lang w:val="en-US"/>
              </w:rPr>
              <w:t>a</w:t>
            </w:r>
            <w:r w:rsidRPr="000A0D8B">
              <w:rPr>
                <w:lang w:val="en-US"/>
              </w:rPr>
              <w:t>lean mass/height</w:t>
            </w:r>
            <w:r w:rsidRPr="000A0D8B">
              <w:rPr>
                <w:vertAlign w:val="superscript"/>
                <w:lang w:val="en-US"/>
              </w:rPr>
              <w:t>2 </w:t>
            </w:r>
          </w:p>
        </w:tc>
      </w:tr>
    </w:tbl>
    <w:p w14:paraId="0415A524" w14:textId="7ECCB730" w:rsidR="00A76EF6" w:rsidRPr="000A0D8B" w:rsidRDefault="00A76EF6" w:rsidP="007F6DAB">
      <w:pPr>
        <w:spacing w:line="480" w:lineRule="auto"/>
        <w:rPr>
          <w:lang w:val="en-US"/>
        </w:rPr>
      </w:pPr>
    </w:p>
    <w:p w14:paraId="0E9CBA94" w14:textId="77777777" w:rsidR="00767054" w:rsidRPr="000A0D8B" w:rsidRDefault="00767054" w:rsidP="007F6DAB">
      <w:pPr>
        <w:spacing w:line="48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960"/>
        <w:gridCol w:w="960"/>
        <w:gridCol w:w="960"/>
        <w:gridCol w:w="294"/>
        <w:gridCol w:w="976"/>
        <w:gridCol w:w="960"/>
        <w:gridCol w:w="960"/>
      </w:tblGrid>
      <w:tr w:rsidR="00767054" w:rsidRPr="00AD7037" w14:paraId="343038BC" w14:textId="77777777" w:rsidTr="00537DC9">
        <w:trPr>
          <w:trHeight w:val="324"/>
        </w:trPr>
        <w:tc>
          <w:tcPr>
            <w:tcW w:w="9072" w:type="dxa"/>
            <w:gridSpan w:val="8"/>
            <w:tcBorders>
              <w:bottom w:val="single" w:sz="4" w:space="0" w:color="auto"/>
            </w:tcBorders>
          </w:tcPr>
          <w:p w14:paraId="4278ED31" w14:textId="499C1F9E" w:rsidR="00767054" w:rsidRPr="000A0D8B" w:rsidRDefault="00767054" w:rsidP="00537DC9">
            <w:pPr>
              <w:spacing w:line="480" w:lineRule="auto"/>
              <w:rPr>
                <w:lang w:val="en-US"/>
              </w:rPr>
            </w:pPr>
            <w:r w:rsidRPr="000A0D8B">
              <w:rPr>
                <w:lang w:val="en-US"/>
              </w:rPr>
              <w:t>Table 2. Smoking, diseases, and medication among the participants</w:t>
            </w:r>
            <w:r w:rsidR="00AA26D1" w:rsidRPr="000A0D8B">
              <w:rPr>
                <w:lang w:val="en-US"/>
              </w:rPr>
              <w:t xml:space="preserve"> at the baseline</w:t>
            </w:r>
            <w:r w:rsidRPr="000A0D8B">
              <w:rPr>
                <w:lang w:val="en-US"/>
              </w:rPr>
              <w:t>.</w:t>
            </w:r>
          </w:p>
        </w:tc>
      </w:tr>
      <w:tr w:rsidR="00767054" w:rsidRPr="000A0D8B" w14:paraId="6CE10831" w14:textId="77777777" w:rsidTr="00537DC9">
        <w:trPr>
          <w:trHeight w:val="324"/>
        </w:trPr>
        <w:tc>
          <w:tcPr>
            <w:tcW w:w="3002" w:type="dxa"/>
            <w:tcBorders>
              <w:top w:val="single" w:sz="4" w:space="0" w:color="auto"/>
            </w:tcBorders>
          </w:tcPr>
          <w:p w14:paraId="38FD4629" w14:textId="77777777" w:rsidR="00767054" w:rsidRPr="000A0D8B" w:rsidRDefault="00767054" w:rsidP="00537DC9">
            <w:pPr>
              <w:spacing w:line="480" w:lineRule="auto"/>
              <w:rPr>
                <w:lang w:val="en-US"/>
              </w:rPr>
            </w:pPr>
          </w:p>
        </w:tc>
        <w:tc>
          <w:tcPr>
            <w:tcW w:w="2880" w:type="dxa"/>
            <w:gridSpan w:val="3"/>
            <w:tcBorders>
              <w:top w:val="single" w:sz="4" w:space="0" w:color="auto"/>
              <w:bottom w:val="single" w:sz="4" w:space="0" w:color="auto"/>
            </w:tcBorders>
            <w:noWrap/>
          </w:tcPr>
          <w:p w14:paraId="67795FC5" w14:textId="77777777" w:rsidR="00767054" w:rsidRPr="000A0D8B" w:rsidRDefault="00767054" w:rsidP="00537DC9">
            <w:pPr>
              <w:spacing w:line="480" w:lineRule="auto"/>
              <w:rPr>
                <w:lang w:val="en-US"/>
              </w:rPr>
            </w:pPr>
            <w:r w:rsidRPr="000A0D8B">
              <w:rPr>
                <w:lang w:val="en-US"/>
              </w:rPr>
              <w:t>Men</w:t>
            </w:r>
          </w:p>
        </w:tc>
        <w:tc>
          <w:tcPr>
            <w:tcW w:w="294" w:type="dxa"/>
            <w:tcBorders>
              <w:top w:val="single" w:sz="4" w:space="0" w:color="auto"/>
            </w:tcBorders>
          </w:tcPr>
          <w:p w14:paraId="365BF058" w14:textId="77777777" w:rsidR="00767054" w:rsidRPr="000A0D8B" w:rsidRDefault="00767054" w:rsidP="00537DC9">
            <w:pPr>
              <w:spacing w:line="480" w:lineRule="auto"/>
              <w:rPr>
                <w:lang w:val="en-US"/>
              </w:rPr>
            </w:pPr>
          </w:p>
        </w:tc>
        <w:tc>
          <w:tcPr>
            <w:tcW w:w="2896" w:type="dxa"/>
            <w:gridSpan w:val="3"/>
            <w:tcBorders>
              <w:top w:val="single" w:sz="4" w:space="0" w:color="auto"/>
              <w:bottom w:val="single" w:sz="4" w:space="0" w:color="auto"/>
            </w:tcBorders>
            <w:noWrap/>
          </w:tcPr>
          <w:p w14:paraId="00202967" w14:textId="77777777" w:rsidR="00767054" w:rsidRPr="000A0D8B" w:rsidRDefault="00767054" w:rsidP="00537DC9">
            <w:pPr>
              <w:spacing w:line="480" w:lineRule="auto"/>
              <w:rPr>
                <w:lang w:val="en-US"/>
              </w:rPr>
            </w:pPr>
            <w:r w:rsidRPr="000A0D8B">
              <w:rPr>
                <w:lang w:val="en-US"/>
              </w:rPr>
              <w:t>Women</w:t>
            </w:r>
          </w:p>
        </w:tc>
      </w:tr>
      <w:tr w:rsidR="00767054" w:rsidRPr="000A0D8B" w14:paraId="0F770AA2" w14:textId="77777777" w:rsidTr="00537DC9">
        <w:trPr>
          <w:trHeight w:val="324"/>
        </w:trPr>
        <w:tc>
          <w:tcPr>
            <w:tcW w:w="3002" w:type="dxa"/>
            <w:tcBorders>
              <w:bottom w:val="single" w:sz="4" w:space="0" w:color="auto"/>
            </w:tcBorders>
            <w:hideMark/>
          </w:tcPr>
          <w:p w14:paraId="10042D5A" w14:textId="77777777" w:rsidR="00767054" w:rsidRPr="000A0D8B" w:rsidRDefault="00767054" w:rsidP="00537DC9">
            <w:pPr>
              <w:spacing w:line="480" w:lineRule="auto"/>
              <w:rPr>
                <w:lang w:val="en-US"/>
              </w:rPr>
            </w:pPr>
            <w:r w:rsidRPr="000A0D8B">
              <w:rPr>
                <w:lang w:val="en-US"/>
              </w:rPr>
              <w:t> </w:t>
            </w:r>
          </w:p>
        </w:tc>
        <w:tc>
          <w:tcPr>
            <w:tcW w:w="960" w:type="dxa"/>
            <w:tcBorders>
              <w:top w:val="single" w:sz="4" w:space="0" w:color="auto"/>
              <w:bottom w:val="single" w:sz="4" w:space="0" w:color="auto"/>
            </w:tcBorders>
            <w:noWrap/>
            <w:hideMark/>
          </w:tcPr>
          <w:p w14:paraId="0B4C86A1" w14:textId="77777777" w:rsidR="00767054" w:rsidRPr="000A0D8B" w:rsidRDefault="00767054" w:rsidP="00537DC9">
            <w:pPr>
              <w:spacing w:line="480" w:lineRule="auto"/>
              <w:rPr>
                <w:lang w:val="en-US"/>
              </w:rPr>
            </w:pPr>
            <w:r w:rsidRPr="000A0D8B">
              <w:rPr>
                <w:lang w:val="en-US"/>
              </w:rPr>
              <w:t>n</w:t>
            </w:r>
          </w:p>
        </w:tc>
        <w:tc>
          <w:tcPr>
            <w:tcW w:w="960" w:type="dxa"/>
            <w:tcBorders>
              <w:top w:val="single" w:sz="4" w:space="0" w:color="auto"/>
              <w:bottom w:val="single" w:sz="4" w:space="0" w:color="auto"/>
            </w:tcBorders>
            <w:noWrap/>
            <w:hideMark/>
          </w:tcPr>
          <w:p w14:paraId="11D5730E" w14:textId="77777777" w:rsidR="00767054" w:rsidRPr="000A0D8B" w:rsidRDefault="00767054" w:rsidP="00537DC9">
            <w:pPr>
              <w:spacing w:line="480" w:lineRule="auto"/>
              <w:rPr>
                <w:lang w:val="en-US"/>
              </w:rPr>
            </w:pPr>
            <w:r w:rsidRPr="000A0D8B">
              <w:rPr>
                <w:lang w:val="en-US"/>
              </w:rPr>
              <w:t>yes, n</w:t>
            </w:r>
          </w:p>
        </w:tc>
        <w:tc>
          <w:tcPr>
            <w:tcW w:w="960" w:type="dxa"/>
            <w:tcBorders>
              <w:top w:val="single" w:sz="4" w:space="0" w:color="auto"/>
              <w:bottom w:val="single" w:sz="4" w:space="0" w:color="auto"/>
            </w:tcBorders>
            <w:noWrap/>
            <w:hideMark/>
          </w:tcPr>
          <w:p w14:paraId="44ABAC23" w14:textId="77777777" w:rsidR="00767054" w:rsidRPr="000A0D8B" w:rsidRDefault="00767054" w:rsidP="00537DC9">
            <w:pPr>
              <w:spacing w:line="480" w:lineRule="auto"/>
              <w:rPr>
                <w:lang w:val="en-US"/>
              </w:rPr>
            </w:pPr>
            <w:r w:rsidRPr="000A0D8B">
              <w:rPr>
                <w:lang w:val="en-US"/>
              </w:rPr>
              <w:t>yes, %</w:t>
            </w:r>
          </w:p>
        </w:tc>
        <w:tc>
          <w:tcPr>
            <w:tcW w:w="294" w:type="dxa"/>
            <w:tcBorders>
              <w:bottom w:val="single" w:sz="4" w:space="0" w:color="auto"/>
            </w:tcBorders>
            <w:hideMark/>
          </w:tcPr>
          <w:p w14:paraId="08F7A292" w14:textId="77777777" w:rsidR="00767054" w:rsidRPr="000A0D8B" w:rsidRDefault="00767054" w:rsidP="00537DC9">
            <w:pPr>
              <w:spacing w:line="480" w:lineRule="auto"/>
              <w:rPr>
                <w:lang w:val="en-US"/>
              </w:rPr>
            </w:pPr>
            <w:r w:rsidRPr="000A0D8B">
              <w:rPr>
                <w:lang w:val="en-US"/>
              </w:rPr>
              <w:t> </w:t>
            </w:r>
          </w:p>
        </w:tc>
        <w:tc>
          <w:tcPr>
            <w:tcW w:w="976" w:type="dxa"/>
            <w:tcBorders>
              <w:top w:val="single" w:sz="4" w:space="0" w:color="auto"/>
              <w:bottom w:val="single" w:sz="4" w:space="0" w:color="auto"/>
            </w:tcBorders>
            <w:noWrap/>
            <w:hideMark/>
          </w:tcPr>
          <w:p w14:paraId="1F246513" w14:textId="77777777" w:rsidR="00767054" w:rsidRPr="000A0D8B" w:rsidRDefault="00767054" w:rsidP="00537DC9">
            <w:pPr>
              <w:spacing w:line="480" w:lineRule="auto"/>
              <w:rPr>
                <w:lang w:val="en-US"/>
              </w:rPr>
            </w:pPr>
            <w:r w:rsidRPr="000A0D8B">
              <w:rPr>
                <w:lang w:val="en-US"/>
              </w:rPr>
              <w:t>n</w:t>
            </w:r>
          </w:p>
        </w:tc>
        <w:tc>
          <w:tcPr>
            <w:tcW w:w="960" w:type="dxa"/>
            <w:tcBorders>
              <w:top w:val="single" w:sz="4" w:space="0" w:color="auto"/>
              <w:bottom w:val="single" w:sz="4" w:space="0" w:color="auto"/>
            </w:tcBorders>
            <w:noWrap/>
            <w:hideMark/>
          </w:tcPr>
          <w:p w14:paraId="52465FEB" w14:textId="77777777" w:rsidR="00767054" w:rsidRPr="000A0D8B" w:rsidRDefault="00767054" w:rsidP="00537DC9">
            <w:pPr>
              <w:spacing w:line="480" w:lineRule="auto"/>
              <w:rPr>
                <w:lang w:val="en-US"/>
              </w:rPr>
            </w:pPr>
            <w:r w:rsidRPr="000A0D8B">
              <w:rPr>
                <w:lang w:val="en-US"/>
              </w:rPr>
              <w:t>yes, n</w:t>
            </w:r>
          </w:p>
        </w:tc>
        <w:tc>
          <w:tcPr>
            <w:tcW w:w="960" w:type="dxa"/>
            <w:tcBorders>
              <w:top w:val="single" w:sz="4" w:space="0" w:color="auto"/>
              <w:bottom w:val="single" w:sz="4" w:space="0" w:color="auto"/>
            </w:tcBorders>
            <w:noWrap/>
            <w:hideMark/>
          </w:tcPr>
          <w:p w14:paraId="70DAA84A" w14:textId="77777777" w:rsidR="00767054" w:rsidRPr="000A0D8B" w:rsidRDefault="00767054" w:rsidP="00537DC9">
            <w:pPr>
              <w:spacing w:line="480" w:lineRule="auto"/>
              <w:rPr>
                <w:lang w:val="en-US"/>
              </w:rPr>
            </w:pPr>
            <w:r w:rsidRPr="000A0D8B">
              <w:rPr>
                <w:lang w:val="en-US"/>
              </w:rPr>
              <w:t>yes, %</w:t>
            </w:r>
          </w:p>
        </w:tc>
      </w:tr>
      <w:tr w:rsidR="00767054" w:rsidRPr="000A0D8B" w14:paraId="3DEA9322" w14:textId="77777777" w:rsidTr="00537DC9">
        <w:trPr>
          <w:trHeight w:val="312"/>
        </w:trPr>
        <w:tc>
          <w:tcPr>
            <w:tcW w:w="3002" w:type="dxa"/>
            <w:tcBorders>
              <w:top w:val="single" w:sz="4" w:space="0" w:color="auto"/>
            </w:tcBorders>
            <w:hideMark/>
          </w:tcPr>
          <w:p w14:paraId="64DFA41E" w14:textId="77777777" w:rsidR="00767054" w:rsidRPr="000A0D8B" w:rsidRDefault="00767054" w:rsidP="00537DC9">
            <w:pPr>
              <w:spacing w:line="480" w:lineRule="auto"/>
              <w:rPr>
                <w:lang w:val="en-US"/>
              </w:rPr>
            </w:pPr>
            <w:r w:rsidRPr="000A0D8B">
              <w:rPr>
                <w:lang w:val="en-US"/>
              </w:rPr>
              <w:t>Ever smoked</w:t>
            </w:r>
          </w:p>
        </w:tc>
        <w:tc>
          <w:tcPr>
            <w:tcW w:w="960" w:type="dxa"/>
            <w:tcBorders>
              <w:top w:val="single" w:sz="4" w:space="0" w:color="auto"/>
            </w:tcBorders>
            <w:noWrap/>
            <w:hideMark/>
          </w:tcPr>
          <w:p w14:paraId="72A806BC" w14:textId="77777777" w:rsidR="00767054" w:rsidRPr="000A0D8B" w:rsidRDefault="00767054" w:rsidP="00537DC9">
            <w:pPr>
              <w:spacing w:line="480" w:lineRule="auto"/>
              <w:rPr>
                <w:lang w:val="en-US"/>
              </w:rPr>
            </w:pPr>
            <w:r w:rsidRPr="000A0D8B">
              <w:rPr>
                <w:lang w:val="en-US"/>
              </w:rPr>
              <w:t>473</w:t>
            </w:r>
          </w:p>
        </w:tc>
        <w:tc>
          <w:tcPr>
            <w:tcW w:w="960" w:type="dxa"/>
            <w:tcBorders>
              <w:top w:val="single" w:sz="4" w:space="0" w:color="auto"/>
            </w:tcBorders>
            <w:noWrap/>
            <w:hideMark/>
          </w:tcPr>
          <w:p w14:paraId="33175375" w14:textId="77777777" w:rsidR="00767054" w:rsidRPr="000A0D8B" w:rsidRDefault="00767054" w:rsidP="00537DC9">
            <w:pPr>
              <w:spacing w:line="480" w:lineRule="auto"/>
              <w:rPr>
                <w:lang w:val="en-US"/>
              </w:rPr>
            </w:pPr>
            <w:r w:rsidRPr="000A0D8B">
              <w:rPr>
                <w:lang w:val="en-US"/>
              </w:rPr>
              <w:t>340</w:t>
            </w:r>
          </w:p>
        </w:tc>
        <w:tc>
          <w:tcPr>
            <w:tcW w:w="960" w:type="dxa"/>
            <w:tcBorders>
              <w:top w:val="single" w:sz="4" w:space="0" w:color="auto"/>
            </w:tcBorders>
            <w:noWrap/>
            <w:hideMark/>
          </w:tcPr>
          <w:p w14:paraId="20E97E68" w14:textId="77777777" w:rsidR="00767054" w:rsidRPr="000A0D8B" w:rsidRDefault="00767054" w:rsidP="00537DC9">
            <w:pPr>
              <w:spacing w:line="480" w:lineRule="auto"/>
              <w:rPr>
                <w:lang w:val="en-US"/>
              </w:rPr>
            </w:pPr>
            <w:r w:rsidRPr="000A0D8B">
              <w:rPr>
                <w:lang w:val="en-US"/>
              </w:rPr>
              <w:t>71.9</w:t>
            </w:r>
          </w:p>
        </w:tc>
        <w:tc>
          <w:tcPr>
            <w:tcW w:w="294" w:type="dxa"/>
            <w:tcBorders>
              <w:top w:val="single" w:sz="4" w:space="0" w:color="auto"/>
            </w:tcBorders>
            <w:hideMark/>
          </w:tcPr>
          <w:p w14:paraId="38A31986" w14:textId="77777777" w:rsidR="00767054" w:rsidRPr="000A0D8B" w:rsidRDefault="00767054" w:rsidP="00537DC9">
            <w:pPr>
              <w:spacing w:line="480" w:lineRule="auto"/>
              <w:rPr>
                <w:lang w:val="en-US"/>
              </w:rPr>
            </w:pPr>
          </w:p>
        </w:tc>
        <w:tc>
          <w:tcPr>
            <w:tcW w:w="976" w:type="dxa"/>
            <w:tcBorders>
              <w:top w:val="single" w:sz="4" w:space="0" w:color="auto"/>
            </w:tcBorders>
            <w:noWrap/>
            <w:hideMark/>
          </w:tcPr>
          <w:p w14:paraId="6416F6EE" w14:textId="77777777" w:rsidR="00767054" w:rsidRPr="000A0D8B" w:rsidRDefault="00767054" w:rsidP="00537DC9">
            <w:pPr>
              <w:spacing w:line="480" w:lineRule="auto"/>
              <w:rPr>
                <w:lang w:val="en-US"/>
              </w:rPr>
            </w:pPr>
            <w:r w:rsidRPr="000A0D8B">
              <w:rPr>
                <w:lang w:val="en-US"/>
              </w:rPr>
              <w:t>603</w:t>
            </w:r>
          </w:p>
        </w:tc>
        <w:tc>
          <w:tcPr>
            <w:tcW w:w="960" w:type="dxa"/>
            <w:tcBorders>
              <w:top w:val="single" w:sz="4" w:space="0" w:color="auto"/>
            </w:tcBorders>
            <w:noWrap/>
            <w:hideMark/>
          </w:tcPr>
          <w:p w14:paraId="600BECB7" w14:textId="77777777" w:rsidR="00767054" w:rsidRPr="000A0D8B" w:rsidRDefault="00767054" w:rsidP="00537DC9">
            <w:pPr>
              <w:spacing w:line="480" w:lineRule="auto"/>
              <w:rPr>
                <w:lang w:val="en-US"/>
              </w:rPr>
            </w:pPr>
            <w:r w:rsidRPr="000A0D8B">
              <w:rPr>
                <w:lang w:val="en-US"/>
              </w:rPr>
              <w:t>259</w:t>
            </w:r>
          </w:p>
        </w:tc>
        <w:tc>
          <w:tcPr>
            <w:tcW w:w="960" w:type="dxa"/>
            <w:tcBorders>
              <w:top w:val="single" w:sz="4" w:space="0" w:color="auto"/>
            </w:tcBorders>
            <w:noWrap/>
            <w:hideMark/>
          </w:tcPr>
          <w:p w14:paraId="448503AB" w14:textId="77777777" w:rsidR="00767054" w:rsidRPr="000A0D8B" w:rsidRDefault="00767054" w:rsidP="00537DC9">
            <w:pPr>
              <w:spacing w:line="480" w:lineRule="auto"/>
              <w:rPr>
                <w:lang w:val="en-US"/>
              </w:rPr>
            </w:pPr>
            <w:r w:rsidRPr="000A0D8B">
              <w:rPr>
                <w:lang w:val="en-US"/>
              </w:rPr>
              <w:t>43</w:t>
            </w:r>
          </w:p>
        </w:tc>
      </w:tr>
      <w:tr w:rsidR="00767054" w:rsidRPr="000A0D8B" w14:paraId="606D90FB" w14:textId="77777777" w:rsidTr="00537DC9">
        <w:trPr>
          <w:trHeight w:val="312"/>
        </w:trPr>
        <w:tc>
          <w:tcPr>
            <w:tcW w:w="3002" w:type="dxa"/>
            <w:hideMark/>
          </w:tcPr>
          <w:p w14:paraId="6B1B5B49" w14:textId="77777777" w:rsidR="00767054" w:rsidRPr="000A0D8B" w:rsidRDefault="00767054" w:rsidP="00537DC9">
            <w:pPr>
              <w:spacing w:line="480" w:lineRule="auto"/>
              <w:rPr>
                <w:lang w:val="en-US"/>
              </w:rPr>
            </w:pPr>
            <w:r w:rsidRPr="000A0D8B">
              <w:rPr>
                <w:lang w:val="en-US"/>
              </w:rPr>
              <w:t>Current smoker</w:t>
            </w:r>
          </w:p>
        </w:tc>
        <w:tc>
          <w:tcPr>
            <w:tcW w:w="960" w:type="dxa"/>
            <w:noWrap/>
            <w:hideMark/>
          </w:tcPr>
          <w:p w14:paraId="1389FADB" w14:textId="77777777" w:rsidR="00767054" w:rsidRPr="000A0D8B" w:rsidRDefault="00767054" w:rsidP="00537DC9">
            <w:pPr>
              <w:spacing w:line="480" w:lineRule="auto"/>
              <w:rPr>
                <w:lang w:val="en-US"/>
              </w:rPr>
            </w:pPr>
            <w:r w:rsidRPr="000A0D8B">
              <w:rPr>
                <w:lang w:val="en-US"/>
              </w:rPr>
              <w:t>472</w:t>
            </w:r>
          </w:p>
        </w:tc>
        <w:tc>
          <w:tcPr>
            <w:tcW w:w="960" w:type="dxa"/>
            <w:noWrap/>
            <w:hideMark/>
          </w:tcPr>
          <w:p w14:paraId="2F695670" w14:textId="77777777" w:rsidR="00767054" w:rsidRPr="000A0D8B" w:rsidRDefault="00767054" w:rsidP="00537DC9">
            <w:pPr>
              <w:spacing w:line="480" w:lineRule="auto"/>
              <w:rPr>
                <w:lang w:val="en-US"/>
              </w:rPr>
            </w:pPr>
            <w:r w:rsidRPr="000A0D8B">
              <w:rPr>
                <w:lang w:val="en-US"/>
              </w:rPr>
              <w:t>112</w:t>
            </w:r>
          </w:p>
        </w:tc>
        <w:tc>
          <w:tcPr>
            <w:tcW w:w="960" w:type="dxa"/>
            <w:noWrap/>
            <w:hideMark/>
          </w:tcPr>
          <w:p w14:paraId="7725C6F9" w14:textId="77777777" w:rsidR="00767054" w:rsidRPr="000A0D8B" w:rsidRDefault="00767054" w:rsidP="00537DC9">
            <w:pPr>
              <w:spacing w:line="480" w:lineRule="auto"/>
              <w:rPr>
                <w:lang w:val="en-US"/>
              </w:rPr>
            </w:pPr>
            <w:r w:rsidRPr="000A0D8B">
              <w:rPr>
                <w:lang w:val="en-US"/>
              </w:rPr>
              <w:t>23.7</w:t>
            </w:r>
          </w:p>
        </w:tc>
        <w:tc>
          <w:tcPr>
            <w:tcW w:w="294" w:type="dxa"/>
            <w:hideMark/>
          </w:tcPr>
          <w:p w14:paraId="7F4F38D0" w14:textId="77777777" w:rsidR="00767054" w:rsidRPr="000A0D8B" w:rsidRDefault="00767054" w:rsidP="00537DC9">
            <w:pPr>
              <w:spacing w:line="480" w:lineRule="auto"/>
              <w:rPr>
                <w:lang w:val="en-US"/>
              </w:rPr>
            </w:pPr>
          </w:p>
        </w:tc>
        <w:tc>
          <w:tcPr>
            <w:tcW w:w="976" w:type="dxa"/>
            <w:noWrap/>
            <w:hideMark/>
          </w:tcPr>
          <w:p w14:paraId="1D43753B"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3FF5210A" w14:textId="77777777" w:rsidR="00767054" w:rsidRPr="000A0D8B" w:rsidRDefault="00767054" w:rsidP="00537DC9">
            <w:pPr>
              <w:spacing w:line="480" w:lineRule="auto"/>
              <w:rPr>
                <w:lang w:val="en-US"/>
              </w:rPr>
            </w:pPr>
            <w:r w:rsidRPr="000A0D8B">
              <w:rPr>
                <w:lang w:val="en-US"/>
              </w:rPr>
              <w:t>105</w:t>
            </w:r>
          </w:p>
        </w:tc>
        <w:tc>
          <w:tcPr>
            <w:tcW w:w="960" w:type="dxa"/>
            <w:noWrap/>
            <w:hideMark/>
          </w:tcPr>
          <w:p w14:paraId="3A0156D9" w14:textId="77777777" w:rsidR="00767054" w:rsidRPr="000A0D8B" w:rsidRDefault="00767054" w:rsidP="00537DC9">
            <w:pPr>
              <w:spacing w:line="480" w:lineRule="auto"/>
              <w:rPr>
                <w:lang w:val="en-US"/>
              </w:rPr>
            </w:pPr>
            <w:r w:rsidRPr="000A0D8B">
              <w:rPr>
                <w:lang w:val="en-US"/>
              </w:rPr>
              <w:t>17.4</w:t>
            </w:r>
          </w:p>
        </w:tc>
      </w:tr>
      <w:tr w:rsidR="00767054" w:rsidRPr="000A0D8B" w14:paraId="0DB5FAE8" w14:textId="77777777" w:rsidTr="00537DC9">
        <w:trPr>
          <w:trHeight w:val="312"/>
        </w:trPr>
        <w:tc>
          <w:tcPr>
            <w:tcW w:w="3002" w:type="dxa"/>
            <w:hideMark/>
          </w:tcPr>
          <w:p w14:paraId="665FD854" w14:textId="77777777" w:rsidR="00767054" w:rsidRPr="000A0D8B" w:rsidRDefault="00767054" w:rsidP="00537DC9">
            <w:pPr>
              <w:spacing w:line="480" w:lineRule="auto"/>
              <w:rPr>
                <w:lang w:val="en-US"/>
              </w:rPr>
            </w:pPr>
            <w:r w:rsidRPr="000A0D8B">
              <w:rPr>
                <w:lang w:val="en-US"/>
              </w:rPr>
              <w:t>Cardiovascular disease</w:t>
            </w:r>
          </w:p>
        </w:tc>
        <w:tc>
          <w:tcPr>
            <w:tcW w:w="960" w:type="dxa"/>
            <w:noWrap/>
            <w:hideMark/>
          </w:tcPr>
          <w:p w14:paraId="05FB04FB" w14:textId="77777777" w:rsidR="00767054" w:rsidRPr="000A0D8B" w:rsidRDefault="00767054" w:rsidP="00537DC9">
            <w:pPr>
              <w:spacing w:line="480" w:lineRule="auto"/>
              <w:rPr>
                <w:lang w:val="en-US"/>
              </w:rPr>
            </w:pPr>
            <w:r w:rsidRPr="000A0D8B">
              <w:rPr>
                <w:lang w:val="en-US"/>
              </w:rPr>
              <w:t>471</w:t>
            </w:r>
          </w:p>
        </w:tc>
        <w:tc>
          <w:tcPr>
            <w:tcW w:w="960" w:type="dxa"/>
            <w:noWrap/>
            <w:hideMark/>
          </w:tcPr>
          <w:p w14:paraId="09FACB55" w14:textId="77777777" w:rsidR="00767054" w:rsidRPr="000A0D8B" w:rsidRDefault="00767054" w:rsidP="00537DC9">
            <w:pPr>
              <w:spacing w:line="480" w:lineRule="auto"/>
              <w:rPr>
                <w:lang w:val="en-US"/>
              </w:rPr>
            </w:pPr>
            <w:r w:rsidRPr="000A0D8B">
              <w:rPr>
                <w:lang w:val="en-US"/>
              </w:rPr>
              <w:t>42</w:t>
            </w:r>
          </w:p>
        </w:tc>
        <w:tc>
          <w:tcPr>
            <w:tcW w:w="960" w:type="dxa"/>
            <w:noWrap/>
            <w:hideMark/>
          </w:tcPr>
          <w:p w14:paraId="75572D8E" w14:textId="77777777" w:rsidR="00767054" w:rsidRPr="000A0D8B" w:rsidRDefault="00767054" w:rsidP="00537DC9">
            <w:pPr>
              <w:spacing w:line="480" w:lineRule="auto"/>
              <w:rPr>
                <w:lang w:val="en-US"/>
              </w:rPr>
            </w:pPr>
            <w:r w:rsidRPr="000A0D8B">
              <w:rPr>
                <w:lang w:val="en-US"/>
              </w:rPr>
              <w:t>8.9</w:t>
            </w:r>
          </w:p>
        </w:tc>
        <w:tc>
          <w:tcPr>
            <w:tcW w:w="294" w:type="dxa"/>
            <w:hideMark/>
          </w:tcPr>
          <w:p w14:paraId="2C7B8AD6" w14:textId="77777777" w:rsidR="00767054" w:rsidRPr="000A0D8B" w:rsidRDefault="00767054" w:rsidP="00537DC9">
            <w:pPr>
              <w:spacing w:line="480" w:lineRule="auto"/>
              <w:rPr>
                <w:lang w:val="en-US"/>
              </w:rPr>
            </w:pPr>
          </w:p>
        </w:tc>
        <w:tc>
          <w:tcPr>
            <w:tcW w:w="976" w:type="dxa"/>
            <w:noWrap/>
            <w:hideMark/>
          </w:tcPr>
          <w:p w14:paraId="1A89FD19" w14:textId="77777777" w:rsidR="00767054" w:rsidRPr="000A0D8B" w:rsidRDefault="00767054" w:rsidP="00537DC9">
            <w:pPr>
              <w:spacing w:line="480" w:lineRule="auto"/>
              <w:rPr>
                <w:lang w:val="en-US"/>
              </w:rPr>
            </w:pPr>
            <w:r w:rsidRPr="000A0D8B">
              <w:rPr>
                <w:lang w:val="en-US"/>
              </w:rPr>
              <w:t>602</w:t>
            </w:r>
          </w:p>
        </w:tc>
        <w:tc>
          <w:tcPr>
            <w:tcW w:w="960" w:type="dxa"/>
            <w:noWrap/>
            <w:hideMark/>
          </w:tcPr>
          <w:p w14:paraId="3ABF7B41" w14:textId="77777777" w:rsidR="00767054" w:rsidRPr="000A0D8B" w:rsidRDefault="00767054" w:rsidP="00537DC9">
            <w:pPr>
              <w:spacing w:line="480" w:lineRule="auto"/>
              <w:rPr>
                <w:lang w:val="en-US"/>
              </w:rPr>
            </w:pPr>
            <w:r w:rsidRPr="000A0D8B">
              <w:rPr>
                <w:lang w:val="en-US"/>
              </w:rPr>
              <w:t>44</w:t>
            </w:r>
          </w:p>
        </w:tc>
        <w:tc>
          <w:tcPr>
            <w:tcW w:w="960" w:type="dxa"/>
            <w:noWrap/>
            <w:hideMark/>
          </w:tcPr>
          <w:p w14:paraId="5EE837EA" w14:textId="77777777" w:rsidR="00767054" w:rsidRPr="000A0D8B" w:rsidRDefault="00767054" w:rsidP="00537DC9">
            <w:pPr>
              <w:spacing w:line="480" w:lineRule="auto"/>
              <w:rPr>
                <w:lang w:val="en-US"/>
              </w:rPr>
            </w:pPr>
            <w:r w:rsidRPr="000A0D8B">
              <w:rPr>
                <w:lang w:val="en-US"/>
              </w:rPr>
              <w:t>7.3</w:t>
            </w:r>
          </w:p>
        </w:tc>
      </w:tr>
      <w:tr w:rsidR="00767054" w:rsidRPr="000A0D8B" w14:paraId="2D4BAD02" w14:textId="77777777" w:rsidTr="00537DC9">
        <w:trPr>
          <w:trHeight w:val="312"/>
        </w:trPr>
        <w:tc>
          <w:tcPr>
            <w:tcW w:w="3002" w:type="dxa"/>
            <w:hideMark/>
          </w:tcPr>
          <w:p w14:paraId="1967432A" w14:textId="77777777" w:rsidR="00767054" w:rsidRPr="000A0D8B" w:rsidRDefault="00767054" w:rsidP="00537DC9">
            <w:pPr>
              <w:spacing w:line="480" w:lineRule="auto"/>
              <w:rPr>
                <w:lang w:val="en-US"/>
              </w:rPr>
            </w:pPr>
            <w:r w:rsidRPr="000A0D8B">
              <w:rPr>
                <w:lang w:val="en-US"/>
              </w:rPr>
              <w:t>Stroke</w:t>
            </w:r>
          </w:p>
        </w:tc>
        <w:tc>
          <w:tcPr>
            <w:tcW w:w="960" w:type="dxa"/>
            <w:noWrap/>
            <w:hideMark/>
          </w:tcPr>
          <w:p w14:paraId="29887488" w14:textId="77777777" w:rsidR="00767054" w:rsidRPr="000A0D8B" w:rsidRDefault="00767054" w:rsidP="00537DC9">
            <w:pPr>
              <w:spacing w:line="480" w:lineRule="auto"/>
              <w:rPr>
                <w:lang w:val="en-US"/>
              </w:rPr>
            </w:pPr>
            <w:r w:rsidRPr="000A0D8B">
              <w:rPr>
                <w:lang w:val="en-US"/>
              </w:rPr>
              <w:t>471</w:t>
            </w:r>
          </w:p>
        </w:tc>
        <w:tc>
          <w:tcPr>
            <w:tcW w:w="960" w:type="dxa"/>
            <w:noWrap/>
            <w:hideMark/>
          </w:tcPr>
          <w:p w14:paraId="72EB49D0" w14:textId="77777777" w:rsidR="00767054" w:rsidRPr="000A0D8B" w:rsidRDefault="00767054" w:rsidP="00537DC9">
            <w:pPr>
              <w:spacing w:line="480" w:lineRule="auto"/>
              <w:rPr>
                <w:lang w:val="en-US"/>
              </w:rPr>
            </w:pPr>
            <w:r w:rsidRPr="000A0D8B">
              <w:rPr>
                <w:lang w:val="en-US"/>
              </w:rPr>
              <w:t>9</w:t>
            </w:r>
          </w:p>
        </w:tc>
        <w:tc>
          <w:tcPr>
            <w:tcW w:w="960" w:type="dxa"/>
            <w:noWrap/>
            <w:hideMark/>
          </w:tcPr>
          <w:p w14:paraId="477BAA8C" w14:textId="77777777" w:rsidR="00767054" w:rsidRPr="000A0D8B" w:rsidRDefault="00767054" w:rsidP="00537DC9">
            <w:pPr>
              <w:spacing w:line="480" w:lineRule="auto"/>
              <w:rPr>
                <w:lang w:val="en-US"/>
              </w:rPr>
            </w:pPr>
            <w:r w:rsidRPr="000A0D8B">
              <w:rPr>
                <w:lang w:val="en-US"/>
              </w:rPr>
              <w:t>1.9</w:t>
            </w:r>
          </w:p>
        </w:tc>
        <w:tc>
          <w:tcPr>
            <w:tcW w:w="294" w:type="dxa"/>
            <w:hideMark/>
          </w:tcPr>
          <w:p w14:paraId="6E4A8B9B" w14:textId="77777777" w:rsidR="00767054" w:rsidRPr="000A0D8B" w:rsidRDefault="00767054" w:rsidP="00537DC9">
            <w:pPr>
              <w:spacing w:line="480" w:lineRule="auto"/>
              <w:rPr>
                <w:lang w:val="en-US"/>
              </w:rPr>
            </w:pPr>
          </w:p>
        </w:tc>
        <w:tc>
          <w:tcPr>
            <w:tcW w:w="976" w:type="dxa"/>
            <w:noWrap/>
            <w:hideMark/>
          </w:tcPr>
          <w:p w14:paraId="3CDAB5D7" w14:textId="77777777" w:rsidR="00767054" w:rsidRPr="000A0D8B" w:rsidRDefault="00767054" w:rsidP="00537DC9">
            <w:pPr>
              <w:spacing w:line="480" w:lineRule="auto"/>
              <w:rPr>
                <w:lang w:val="en-US"/>
              </w:rPr>
            </w:pPr>
            <w:r w:rsidRPr="000A0D8B">
              <w:rPr>
                <w:lang w:val="en-US"/>
              </w:rPr>
              <w:t>602</w:t>
            </w:r>
          </w:p>
        </w:tc>
        <w:tc>
          <w:tcPr>
            <w:tcW w:w="960" w:type="dxa"/>
            <w:noWrap/>
            <w:hideMark/>
          </w:tcPr>
          <w:p w14:paraId="2D7ECEC0" w14:textId="77777777" w:rsidR="00767054" w:rsidRPr="000A0D8B" w:rsidRDefault="00767054" w:rsidP="00537DC9">
            <w:pPr>
              <w:spacing w:line="480" w:lineRule="auto"/>
              <w:rPr>
                <w:lang w:val="en-US"/>
              </w:rPr>
            </w:pPr>
            <w:r w:rsidRPr="000A0D8B">
              <w:rPr>
                <w:lang w:val="en-US"/>
              </w:rPr>
              <w:t>3</w:t>
            </w:r>
          </w:p>
        </w:tc>
        <w:tc>
          <w:tcPr>
            <w:tcW w:w="960" w:type="dxa"/>
            <w:noWrap/>
            <w:hideMark/>
          </w:tcPr>
          <w:p w14:paraId="74CE66D3" w14:textId="77777777" w:rsidR="00767054" w:rsidRPr="000A0D8B" w:rsidRDefault="00767054" w:rsidP="00537DC9">
            <w:pPr>
              <w:spacing w:line="480" w:lineRule="auto"/>
              <w:rPr>
                <w:lang w:val="en-US"/>
              </w:rPr>
            </w:pPr>
            <w:r w:rsidRPr="000A0D8B">
              <w:rPr>
                <w:lang w:val="en-US"/>
              </w:rPr>
              <w:t>0.5</w:t>
            </w:r>
          </w:p>
        </w:tc>
      </w:tr>
      <w:tr w:rsidR="00767054" w:rsidRPr="000A0D8B" w14:paraId="6F714281" w14:textId="77777777" w:rsidTr="00537DC9">
        <w:trPr>
          <w:trHeight w:val="312"/>
        </w:trPr>
        <w:tc>
          <w:tcPr>
            <w:tcW w:w="3002" w:type="dxa"/>
            <w:hideMark/>
          </w:tcPr>
          <w:p w14:paraId="4B38DF0C" w14:textId="77777777" w:rsidR="00767054" w:rsidRPr="000A0D8B" w:rsidRDefault="00767054" w:rsidP="00537DC9">
            <w:pPr>
              <w:spacing w:line="480" w:lineRule="auto"/>
              <w:rPr>
                <w:lang w:val="en-US"/>
              </w:rPr>
            </w:pPr>
            <w:r w:rsidRPr="000A0D8B">
              <w:rPr>
                <w:lang w:val="en-US"/>
              </w:rPr>
              <w:t>Cancer</w:t>
            </w:r>
          </w:p>
        </w:tc>
        <w:tc>
          <w:tcPr>
            <w:tcW w:w="960" w:type="dxa"/>
            <w:noWrap/>
            <w:hideMark/>
          </w:tcPr>
          <w:p w14:paraId="5FD1A779" w14:textId="77777777" w:rsidR="00767054" w:rsidRPr="000A0D8B" w:rsidRDefault="00767054" w:rsidP="00537DC9">
            <w:pPr>
              <w:spacing w:line="480" w:lineRule="auto"/>
              <w:rPr>
                <w:lang w:val="en-US"/>
              </w:rPr>
            </w:pPr>
            <w:r w:rsidRPr="000A0D8B">
              <w:rPr>
                <w:lang w:val="en-US"/>
              </w:rPr>
              <w:t>471</w:t>
            </w:r>
          </w:p>
        </w:tc>
        <w:tc>
          <w:tcPr>
            <w:tcW w:w="960" w:type="dxa"/>
            <w:noWrap/>
            <w:hideMark/>
          </w:tcPr>
          <w:p w14:paraId="0912BE2D" w14:textId="77777777" w:rsidR="00767054" w:rsidRPr="000A0D8B" w:rsidRDefault="00767054" w:rsidP="00537DC9">
            <w:pPr>
              <w:spacing w:line="480" w:lineRule="auto"/>
              <w:rPr>
                <w:lang w:val="en-US"/>
              </w:rPr>
            </w:pPr>
            <w:r w:rsidRPr="000A0D8B">
              <w:rPr>
                <w:lang w:val="en-US"/>
              </w:rPr>
              <w:t>17</w:t>
            </w:r>
          </w:p>
        </w:tc>
        <w:tc>
          <w:tcPr>
            <w:tcW w:w="960" w:type="dxa"/>
            <w:noWrap/>
            <w:hideMark/>
          </w:tcPr>
          <w:p w14:paraId="2F16896F" w14:textId="77777777" w:rsidR="00767054" w:rsidRPr="000A0D8B" w:rsidRDefault="00767054" w:rsidP="00537DC9">
            <w:pPr>
              <w:spacing w:line="480" w:lineRule="auto"/>
              <w:rPr>
                <w:lang w:val="en-US"/>
              </w:rPr>
            </w:pPr>
            <w:r w:rsidRPr="000A0D8B">
              <w:rPr>
                <w:lang w:val="en-US"/>
              </w:rPr>
              <w:t>3.6</w:t>
            </w:r>
          </w:p>
        </w:tc>
        <w:tc>
          <w:tcPr>
            <w:tcW w:w="294" w:type="dxa"/>
            <w:hideMark/>
          </w:tcPr>
          <w:p w14:paraId="0EA32CF0" w14:textId="77777777" w:rsidR="00767054" w:rsidRPr="000A0D8B" w:rsidRDefault="00767054" w:rsidP="00537DC9">
            <w:pPr>
              <w:spacing w:line="480" w:lineRule="auto"/>
              <w:rPr>
                <w:lang w:val="en-US"/>
              </w:rPr>
            </w:pPr>
          </w:p>
        </w:tc>
        <w:tc>
          <w:tcPr>
            <w:tcW w:w="976" w:type="dxa"/>
            <w:noWrap/>
            <w:hideMark/>
          </w:tcPr>
          <w:p w14:paraId="24FF9CDA"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7D310A5E" w14:textId="77777777" w:rsidR="00767054" w:rsidRPr="000A0D8B" w:rsidRDefault="00767054" w:rsidP="00537DC9">
            <w:pPr>
              <w:spacing w:line="480" w:lineRule="auto"/>
              <w:rPr>
                <w:lang w:val="en-US"/>
              </w:rPr>
            </w:pPr>
            <w:r w:rsidRPr="000A0D8B">
              <w:rPr>
                <w:lang w:val="en-US"/>
              </w:rPr>
              <w:t>37</w:t>
            </w:r>
          </w:p>
        </w:tc>
        <w:tc>
          <w:tcPr>
            <w:tcW w:w="960" w:type="dxa"/>
            <w:noWrap/>
            <w:hideMark/>
          </w:tcPr>
          <w:p w14:paraId="5D67BAAC" w14:textId="77777777" w:rsidR="00767054" w:rsidRPr="000A0D8B" w:rsidRDefault="00767054" w:rsidP="00537DC9">
            <w:pPr>
              <w:spacing w:line="480" w:lineRule="auto"/>
              <w:rPr>
                <w:lang w:val="en-US"/>
              </w:rPr>
            </w:pPr>
            <w:r w:rsidRPr="000A0D8B">
              <w:rPr>
                <w:lang w:val="en-US"/>
              </w:rPr>
              <w:t>6.1</w:t>
            </w:r>
          </w:p>
        </w:tc>
      </w:tr>
      <w:tr w:rsidR="00767054" w:rsidRPr="000A0D8B" w14:paraId="08AA0FBE" w14:textId="77777777" w:rsidTr="00537DC9">
        <w:trPr>
          <w:trHeight w:val="312"/>
        </w:trPr>
        <w:tc>
          <w:tcPr>
            <w:tcW w:w="3002" w:type="dxa"/>
            <w:hideMark/>
          </w:tcPr>
          <w:p w14:paraId="67114FE3" w14:textId="77777777" w:rsidR="00767054" w:rsidRPr="000A0D8B" w:rsidRDefault="00767054" w:rsidP="00537DC9">
            <w:pPr>
              <w:spacing w:line="480" w:lineRule="auto"/>
              <w:rPr>
                <w:lang w:val="en-US"/>
              </w:rPr>
            </w:pPr>
            <w:r w:rsidRPr="000A0D8B">
              <w:rPr>
                <w:lang w:val="en-US"/>
              </w:rPr>
              <w:t>Emphysema</w:t>
            </w:r>
          </w:p>
        </w:tc>
        <w:tc>
          <w:tcPr>
            <w:tcW w:w="960" w:type="dxa"/>
            <w:noWrap/>
            <w:hideMark/>
          </w:tcPr>
          <w:p w14:paraId="1E32AF94" w14:textId="77777777" w:rsidR="00767054" w:rsidRPr="000A0D8B" w:rsidRDefault="00767054" w:rsidP="00537DC9">
            <w:pPr>
              <w:spacing w:line="480" w:lineRule="auto"/>
              <w:rPr>
                <w:lang w:val="en-US"/>
              </w:rPr>
            </w:pPr>
            <w:r w:rsidRPr="000A0D8B">
              <w:rPr>
                <w:lang w:val="en-US"/>
              </w:rPr>
              <w:t>471</w:t>
            </w:r>
          </w:p>
        </w:tc>
        <w:tc>
          <w:tcPr>
            <w:tcW w:w="960" w:type="dxa"/>
            <w:noWrap/>
            <w:hideMark/>
          </w:tcPr>
          <w:p w14:paraId="19867AC3" w14:textId="77777777" w:rsidR="00767054" w:rsidRPr="000A0D8B" w:rsidRDefault="00767054" w:rsidP="00537DC9">
            <w:pPr>
              <w:spacing w:line="480" w:lineRule="auto"/>
              <w:rPr>
                <w:lang w:val="en-US"/>
              </w:rPr>
            </w:pPr>
            <w:r w:rsidRPr="000A0D8B">
              <w:rPr>
                <w:lang w:val="en-US"/>
              </w:rPr>
              <w:t>24</w:t>
            </w:r>
          </w:p>
        </w:tc>
        <w:tc>
          <w:tcPr>
            <w:tcW w:w="960" w:type="dxa"/>
            <w:noWrap/>
            <w:hideMark/>
          </w:tcPr>
          <w:p w14:paraId="572054F1" w14:textId="77777777" w:rsidR="00767054" w:rsidRPr="000A0D8B" w:rsidRDefault="00767054" w:rsidP="00537DC9">
            <w:pPr>
              <w:spacing w:line="480" w:lineRule="auto"/>
              <w:rPr>
                <w:lang w:val="en-US"/>
              </w:rPr>
            </w:pPr>
            <w:r w:rsidRPr="000A0D8B">
              <w:rPr>
                <w:lang w:val="en-US"/>
              </w:rPr>
              <w:t>5.1</w:t>
            </w:r>
          </w:p>
        </w:tc>
        <w:tc>
          <w:tcPr>
            <w:tcW w:w="294" w:type="dxa"/>
            <w:hideMark/>
          </w:tcPr>
          <w:p w14:paraId="0E67940B" w14:textId="77777777" w:rsidR="00767054" w:rsidRPr="000A0D8B" w:rsidRDefault="00767054" w:rsidP="00537DC9">
            <w:pPr>
              <w:spacing w:line="480" w:lineRule="auto"/>
              <w:rPr>
                <w:lang w:val="en-US"/>
              </w:rPr>
            </w:pPr>
          </w:p>
        </w:tc>
        <w:tc>
          <w:tcPr>
            <w:tcW w:w="976" w:type="dxa"/>
            <w:noWrap/>
            <w:hideMark/>
          </w:tcPr>
          <w:p w14:paraId="36A73274" w14:textId="77777777" w:rsidR="00767054" w:rsidRPr="000A0D8B" w:rsidRDefault="00767054" w:rsidP="00537DC9">
            <w:pPr>
              <w:spacing w:line="480" w:lineRule="auto"/>
              <w:rPr>
                <w:lang w:val="en-US"/>
              </w:rPr>
            </w:pPr>
            <w:r w:rsidRPr="000A0D8B">
              <w:rPr>
                <w:lang w:val="en-US"/>
              </w:rPr>
              <w:t>602</w:t>
            </w:r>
          </w:p>
        </w:tc>
        <w:tc>
          <w:tcPr>
            <w:tcW w:w="960" w:type="dxa"/>
            <w:noWrap/>
            <w:hideMark/>
          </w:tcPr>
          <w:p w14:paraId="4747586B" w14:textId="77777777" w:rsidR="00767054" w:rsidRPr="000A0D8B" w:rsidRDefault="00767054" w:rsidP="00537DC9">
            <w:pPr>
              <w:spacing w:line="480" w:lineRule="auto"/>
              <w:rPr>
                <w:lang w:val="en-US"/>
              </w:rPr>
            </w:pPr>
            <w:r w:rsidRPr="000A0D8B">
              <w:rPr>
                <w:lang w:val="en-US"/>
              </w:rPr>
              <w:t>21</w:t>
            </w:r>
          </w:p>
        </w:tc>
        <w:tc>
          <w:tcPr>
            <w:tcW w:w="960" w:type="dxa"/>
            <w:noWrap/>
            <w:hideMark/>
          </w:tcPr>
          <w:p w14:paraId="1717D744" w14:textId="77777777" w:rsidR="00767054" w:rsidRPr="000A0D8B" w:rsidRDefault="00767054" w:rsidP="00537DC9">
            <w:pPr>
              <w:spacing w:line="480" w:lineRule="auto"/>
              <w:rPr>
                <w:lang w:val="en-US"/>
              </w:rPr>
            </w:pPr>
            <w:r w:rsidRPr="000A0D8B">
              <w:rPr>
                <w:lang w:val="en-US"/>
              </w:rPr>
              <w:t>3.5</w:t>
            </w:r>
          </w:p>
        </w:tc>
      </w:tr>
      <w:tr w:rsidR="00767054" w:rsidRPr="000A0D8B" w14:paraId="5B064383" w14:textId="77777777" w:rsidTr="00537DC9">
        <w:trPr>
          <w:trHeight w:val="312"/>
        </w:trPr>
        <w:tc>
          <w:tcPr>
            <w:tcW w:w="3002" w:type="dxa"/>
            <w:hideMark/>
          </w:tcPr>
          <w:p w14:paraId="7F2A9CCC" w14:textId="77777777" w:rsidR="00767054" w:rsidRPr="000A0D8B" w:rsidRDefault="00767054" w:rsidP="00537DC9">
            <w:pPr>
              <w:spacing w:line="480" w:lineRule="auto"/>
              <w:rPr>
                <w:lang w:val="en-US"/>
              </w:rPr>
            </w:pPr>
            <w:r w:rsidRPr="000A0D8B">
              <w:rPr>
                <w:lang w:val="en-US"/>
              </w:rPr>
              <w:t>Insulin treatment</w:t>
            </w:r>
          </w:p>
        </w:tc>
        <w:tc>
          <w:tcPr>
            <w:tcW w:w="960" w:type="dxa"/>
            <w:noWrap/>
            <w:hideMark/>
          </w:tcPr>
          <w:p w14:paraId="20CE47D4" w14:textId="77777777" w:rsidR="00767054" w:rsidRPr="000A0D8B" w:rsidRDefault="00767054" w:rsidP="00537DC9">
            <w:pPr>
              <w:spacing w:line="480" w:lineRule="auto"/>
              <w:rPr>
                <w:lang w:val="en-US"/>
              </w:rPr>
            </w:pPr>
            <w:r w:rsidRPr="000A0D8B">
              <w:rPr>
                <w:lang w:val="en-US"/>
              </w:rPr>
              <w:t>473</w:t>
            </w:r>
          </w:p>
        </w:tc>
        <w:tc>
          <w:tcPr>
            <w:tcW w:w="960" w:type="dxa"/>
            <w:noWrap/>
            <w:hideMark/>
          </w:tcPr>
          <w:p w14:paraId="24A66476" w14:textId="77777777" w:rsidR="00767054" w:rsidRPr="000A0D8B" w:rsidRDefault="00767054" w:rsidP="00537DC9">
            <w:pPr>
              <w:spacing w:line="480" w:lineRule="auto"/>
              <w:rPr>
                <w:lang w:val="en-US"/>
              </w:rPr>
            </w:pPr>
            <w:r w:rsidRPr="000A0D8B">
              <w:rPr>
                <w:lang w:val="en-US"/>
              </w:rPr>
              <w:t>6</w:t>
            </w:r>
          </w:p>
        </w:tc>
        <w:tc>
          <w:tcPr>
            <w:tcW w:w="960" w:type="dxa"/>
            <w:noWrap/>
            <w:hideMark/>
          </w:tcPr>
          <w:p w14:paraId="1E68D18B" w14:textId="77777777" w:rsidR="00767054" w:rsidRPr="000A0D8B" w:rsidRDefault="00767054" w:rsidP="00537DC9">
            <w:pPr>
              <w:spacing w:line="480" w:lineRule="auto"/>
              <w:rPr>
                <w:lang w:val="en-US"/>
              </w:rPr>
            </w:pPr>
            <w:r w:rsidRPr="000A0D8B">
              <w:rPr>
                <w:lang w:val="en-US"/>
              </w:rPr>
              <w:t>1.3</w:t>
            </w:r>
          </w:p>
        </w:tc>
        <w:tc>
          <w:tcPr>
            <w:tcW w:w="294" w:type="dxa"/>
            <w:hideMark/>
          </w:tcPr>
          <w:p w14:paraId="363B90B2" w14:textId="77777777" w:rsidR="00767054" w:rsidRPr="000A0D8B" w:rsidRDefault="00767054" w:rsidP="00537DC9">
            <w:pPr>
              <w:spacing w:line="480" w:lineRule="auto"/>
              <w:rPr>
                <w:lang w:val="en-US"/>
              </w:rPr>
            </w:pPr>
          </w:p>
        </w:tc>
        <w:tc>
          <w:tcPr>
            <w:tcW w:w="976" w:type="dxa"/>
            <w:noWrap/>
            <w:hideMark/>
          </w:tcPr>
          <w:p w14:paraId="262AD648"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546B44EC" w14:textId="77777777" w:rsidR="00767054" w:rsidRPr="000A0D8B" w:rsidRDefault="00767054" w:rsidP="00537DC9">
            <w:pPr>
              <w:spacing w:line="480" w:lineRule="auto"/>
              <w:rPr>
                <w:lang w:val="en-US"/>
              </w:rPr>
            </w:pPr>
            <w:r w:rsidRPr="000A0D8B">
              <w:rPr>
                <w:lang w:val="en-US"/>
              </w:rPr>
              <w:t>5</w:t>
            </w:r>
          </w:p>
        </w:tc>
        <w:tc>
          <w:tcPr>
            <w:tcW w:w="960" w:type="dxa"/>
            <w:noWrap/>
            <w:hideMark/>
          </w:tcPr>
          <w:p w14:paraId="323FF77D" w14:textId="77777777" w:rsidR="00767054" w:rsidRPr="000A0D8B" w:rsidRDefault="00767054" w:rsidP="00537DC9">
            <w:pPr>
              <w:spacing w:line="480" w:lineRule="auto"/>
              <w:rPr>
                <w:lang w:val="en-US"/>
              </w:rPr>
            </w:pPr>
            <w:r w:rsidRPr="000A0D8B">
              <w:rPr>
                <w:lang w:val="en-US"/>
              </w:rPr>
              <w:t>0.8</w:t>
            </w:r>
          </w:p>
        </w:tc>
      </w:tr>
      <w:tr w:rsidR="00767054" w:rsidRPr="000A0D8B" w14:paraId="392B29E7" w14:textId="77777777" w:rsidTr="00537DC9">
        <w:trPr>
          <w:trHeight w:val="624"/>
        </w:trPr>
        <w:tc>
          <w:tcPr>
            <w:tcW w:w="3002" w:type="dxa"/>
            <w:hideMark/>
          </w:tcPr>
          <w:p w14:paraId="1A58CEE9" w14:textId="77777777" w:rsidR="00767054" w:rsidRPr="000A0D8B" w:rsidRDefault="00767054" w:rsidP="00537DC9">
            <w:pPr>
              <w:spacing w:line="480" w:lineRule="auto"/>
              <w:rPr>
                <w:lang w:val="en-US"/>
              </w:rPr>
            </w:pPr>
            <w:r w:rsidRPr="000A0D8B">
              <w:rPr>
                <w:lang w:val="en-US"/>
              </w:rPr>
              <w:t>Systemic glucocorticoid treatment</w:t>
            </w:r>
          </w:p>
        </w:tc>
        <w:tc>
          <w:tcPr>
            <w:tcW w:w="960" w:type="dxa"/>
            <w:noWrap/>
            <w:hideMark/>
          </w:tcPr>
          <w:p w14:paraId="5C067DB6" w14:textId="77777777" w:rsidR="00767054" w:rsidRPr="000A0D8B" w:rsidRDefault="00767054" w:rsidP="00537DC9">
            <w:pPr>
              <w:spacing w:line="480" w:lineRule="auto"/>
              <w:rPr>
                <w:lang w:val="en-US"/>
              </w:rPr>
            </w:pPr>
            <w:r w:rsidRPr="000A0D8B">
              <w:rPr>
                <w:lang w:val="en-US"/>
              </w:rPr>
              <w:t>473</w:t>
            </w:r>
          </w:p>
        </w:tc>
        <w:tc>
          <w:tcPr>
            <w:tcW w:w="960" w:type="dxa"/>
            <w:noWrap/>
            <w:hideMark/>
          </w:tcPr>
          <w:p w14:paraId="00118A62" w14:textId="77777777" w:rsidR="00767054" w:rsidRPr="000A0D8B" w:rsidRDefault="00767054" w:rsidP="00537DC9">
            <w:pPr>
              <w:spacing w:line="480" w:lineRule="auto"/>
              <w:rPr>
                <w:lang w:val="en-US"/>
              </w:rPr>
            </w:pPr>
            <w:r w:rsidRPr="000A0D8B">
              <w:rPr>
                <w:lang w:val="en-US"/>
              </w:rPr>
              <w:t>2</w:t>
            </w:r>
          </w:p>
        </w:tc>
        <w:tc>
          <w:tcPr>
            <w:tcW w:w="960" w:type="dxa"/>
            <w:noWrap/>
            <w:hideMark/>
          </w:tcPr>
          <w:p w14:paraId="3BF68E38" w14:textId="77777777" w:rsidR="00767054" w:rsidRPr="000A0D8B" w:rsidRDefault="00767054" w:rsidP="00537DC9">
            <w:pPr>
              <w:spacing w:line="480" w:lineRule="auto"/>
              <w:rPr>
                <w:lang w:val="en-US"/>
              </w:rPr>
            </w:pPr>
            <w:r w:rsidRPr="000A0D8B">
              <w:rPr>
                <w:lang w:val="en-US"/>
              </w:rPr>
              <w:t>0.4</w:t>
            </w:r>
          </w:p>
        </w:tc>
        <w:tc>
          <w:tcPr>
            <w:tcW w:w="294" w:type="dxa"/>
            <w:hideMark/>
          </w:tcPr>
          <w:p w14:paraId="7CBAD228" w14:textId="77777777" w:rsidR="00767054" w:rsidRPr="000A0D8B" w:rsidRDefault="00767054" w:rsidP="00537DC9">
            <w:pPr>
              <w:spacing w:line="480" w:lineRule="auto"/>
              <w:rPr>
                <w:lang w:val="en-US"/>
              </w:rPr>
            </w:pPr>
          </w:p>
        </w:tc>
        <w:tc>
          <w:tcPr>
            <w:tcW w:w="976" w:type="dxa"/>
            <w:noWrap/>
            <w:hideMark/>
          </w:tcPr>
          <w:p w14:paraId="261D51E0" w14:textId="77777777" w:rsidR="00767054" w:rsidRPr="000A0D8B" w:rsidRDefault="00767054" w:rsidP="00537DC9">
            <w:pPr>
              <w:spacing w:line="480" w:lineRule="auto"/>
              <w:rPr>
                <w:lang w:val="en-US"/>
              </w:rPr>
            </w:pPr>
            <w:r w:rsidRPr="000A0D8B">
              <w:rPr>
                <w:lang w:val="en-US"/>
              </w:rPr>
              <w:t>603</w:t>
            </w:r>
          </w:p>
        </w:tc>
        <w:tc>
          <w:tcPr>
            <w:tcW w:w="960" w:type="dxa"/>
            <w:noWrap/>
            <w:hideMark/>
          </w:tcPr>
          <w:p w14:paraId="4DDAD644" w14:textId="77777777" w:rsidR="00767054" w:rsidRPr="000A0D8B" w:rsidRDefault="00767054" w:rsidP="00537DC9">
            <w:pPr>
              <w:spacing w:line="480" w:lineRule="auto"/>
              <w:rPr>
                <w:lang w:val="en-US"/>
              </w:rPr>
            </w:pPr>
            <w:r w:rsidRPr="000A0D8B">
              <w:rPr>
                <w:lang w:val="en-US"/>
              </w:rPr>
              <w:t>5</w:t>
            </w:r>
          </w:p>
        </w:tc>
        <w:tc>
          <w:tcPr>
            <w:tcW w:w="960" w:type="dxa"/>
            <w:noWrap/>
            <w:hideMark/>
          </w:tcPr>
          <w:p w14:paraId="5F5ACB03" w14:textId="77777777" w:rsidR="00767054" w:rsidRPr="000A0D8B" w:rsidRDefault="00767054" w:rsidP="00537DC9">
            <w:pPr>
              <w:spacing w:line="480" w:lineRule="auto"/>
              <w:rPr>
                <w:lang w:val="en-US"/>
              </w:rPr>
            </w:pPr>
            <w:r w:rsidRPr="000A0D8B">
              <w:rPr>
                <w:lang w:val="en-US"/>
              </w:rPr>
              <w:t>0.8</w:t>
            </w:r>
          </w:p>
        </w:tc>
      </w:tr>
      <w:tr w:rsidR="00767054" w:rsidRPr="000A0D8B" w14:paraId="2261F60E" w14:textId="77777777" w:rsidTr="00537DC9">
        <w:trPr>
          <w:trHeight w:val="324"/>
        </w:trPr>
        <w:tc>
          <w:tcPr>
            <w:tcW w:w="3002" w:type="dxa"/>
            <w:tcBorders>
              <w:bottom w:val="single" w:sz="4" w:space="0" w:color="auto"/>
            </w:tcBorders>
            <w:hideMark/>
          </w:tcPr>
          <w:p w14:paraId="47F34767" w14:textId="77777777" w:rsidR="00767054" w:rsidRPr="000A0D8B" w:rsidRDefault="00767054" w:rsidP="00537DC9">
            <w:pPr>
              <w:spacing w:line="480" w:lineRule="auto"/>
              <w:rPr>
                <w:lang w:val="en-US"/>
              </w:rPr>
            </w:pPr>
            <w:r w:rsidRPr="000A0D8B">
              <w:rPr>
                <w:lang w:val="en-US"/>
              </w:rPr>
              <w:t>Diuretics</w:t>
            </w:r>
          </w:p>
        </w:tc>
        <w:tc>
          <w:tcPr>
            <w:tcW w:w="960" w:type="dxa"/>
            <w:tcBorders>
              <w:bottom w:val="single" w:sz="4" w:space="0" w:color="auto"/>
            </w:tcBorders>
            <w:noWrap/>
            <w:hideMark/>
          </w:tcPr>
          <w:p w14:paraId="5B071501" w14:textId="77777777" w:rsidR="00767054" w:rsidRPr="000A0D8B" w:rsidRDefault="00767054" w:rsidP="00537DC9">
            <w:pPr>
              <w:spacing w:line="480" w:lineRule="auto"/>
              <w:rPr>
                <w:lang w:val="en-US"/>
              </w:rPr>
            </w:pPr>
            <w:r w:rsidRPr="000A0D8B">
              <w:rPr>
                <w:lang w:val="en-US"/>
              </w:rPr>
              <w:t>473</w:t>
            </w:r>
          </w:p>
        </w:tc>
        <w:tc>
          <w:tcPr>
            <w:tcW w:w="960" w:type="dxa"/>
            <w:tcBorders>
              <w:bottom w:val="single" w:sz="4" w:space="0" w:color="auto"/>
            </w:tcBorders>
            <w:noWrap/>
            <w:hideMark/>
          </w:tcPr>
          <w:p w14:paraId="39BDB85B" w14:textId="77777777" w:rsidR="00767054" w:rsidRPr="000A0D8B" w:rsidRDefault="00767054" w:rsidP="00537DC9">
            <w:pPr>
              <w:spacing w:line="480" w:lineRule="auto"/>
              <w:rPr>
                <w:lang w:val="en-US"/>
              </w:rPr>
            </w:pPr>
            <w:r w:rsidRPr="000A0D8B">
              <w:rPr>
                <w:lang w:val="en-US"/>
              </w:rPr>
              <w:t>45</w:t>
            </w:r>
          </w:p>
        </w:tc>
        <w:tc>
          <w:tcPr>
            <w:tcW w:w="960" w:type="dxa"/>
            <w:tcBorders>
              <w:bottom w:val="single" w:sz="4" w:space="0" w:color="auto"/>
            </w:tcBorders>
            <w:noWrap/>
            <w:hideMark/>
          </w:tcPr>
          <w:p w14:paraId="3E56519A" w14:textId="77777777" w:rsidR="00767054" w:rsidRPr="000A0D8B" w:rsidRDefault="00767054" w:rsidP="00537DC9">
            <w:pPr>
              <w:spacing w:line="480" w:lineRule="auto"/>
              <w:rPr>
                <w:lang w:val="en-US"/>
              </w:rPr>
            </w:pPr>
            <w:r w:rsidRPr="000A0D8B">
              <w:rPr>
                <w:lang w:val="en-US"/>
              </w:rPr>
              <w:t>9.5</w:t>
            </w:r>
          </w:p>
        </w:tc>
        <w:tc>
          <w:tcPr>
            <w:tcW w:w="294" w:type="dxa"/>
            <w:tcBorders>
              <w:bottom w:val="single" w:sz="4" w:space="0" w:color="auto"/>
            </w:tcBorders>
            <w:hideMark/>
          </w:tcPr>
          <w:p w14:paraId="108552EC" w14:textId="77777777" w:rsidR="00767054" w:rsidRPr="000A0D8B" w:rsidRDefault="00767054" w:rsidP="00537DC9">
            <w:pPr>
              <w:spacing w:line="480" w:lineRule="auto"/>
              <w:rPr>
                <w:lang w:val="en-US"/>
              </w:rPr>
            </w:pPr>
            <w:r w:rsidRPr="000A0D8B">
              <w:rPr>
                <w:lang w:val="en-US"/>
              </w:rPr>
              <w:t> </w:t>
            </w:r>
          </w:p>
        </w:tc>
        <w:tc>
          <w:tcPr>
            <w:tcW w:w="976" w:type="dxa"/>
            <w:tcBorders>
              <w:bottom w:val="single" w:sz="4" w:space="0" w:color="auto"/>
            </w:tcBorders>
            <w:noWrap/>
            <w:hideMark/>
          </w:tcPr>
          <w:p w14:paraId="65CAD045" w14:textId="77777777" w:rsidR="00767054" w:rsidRPr="000A0D8B" w:rsidRDefault="00767054" w:rsidP="00537DC9">
            <w:pPr>
              <w:spacing w:line="480" w:lineRule="auto"/>
              <w:rPr>
                <w:lang w:val="en-US"/>
              </w:rPr>
            </w:pPr>
            <w:r w:rsidRPr="000A0D8B">
              <w:rPr>
                <w:lang w:val="en-US"/>
              </w:rPr>
              <w:t>603</w:t>
            </w:r>
          </w:p>
        </w:tc>
        <w:tc>
          <w:tcPr>
            <w:tcW w:w="960" w:type="dxa"/>
            <w:tcBorders>
              <w:bottom w:val="single" w:sz="4" w:space="0" w:color="auto"/>
            </w:tcBorders>
            <w:noWrap/>
            <w:hideMark/>
          </w:tcPr>
          <w:p w14:paraId="30A4CB2C" w14:textId="77777777" w:rsidR="00767054" w:rsidRPr="000A0D8B" w:rsidRDefault="00767054" w:rsidP="00537DC9">
            <w:pPr>
              <w:spacing w:line="480" w:lineRule="auto"/>
              <w:rPr>
                <w:lang w:val="en-US"/>
              </w:rPr>
            </w:pPr>
            <w:r w:rsidRPr="000A0D8B">
              <w:rPr>
                <w:lang w:val="en-US"/>
              </w:rPr>
              <w:t>78</w:t>
            </w:r>
          </w:p>
        </w:tc>
        <w:tc>
          <w:tcPr>
            <w:tcW w:w="960" w:type="dxa"/>
            <w:tcBorders>
              <w:bottom w:val="single" w:sz="4" w:space="0" w:color="auto"/>
            </w:tcBorders>
            <w:noWrap/>
            <w:hideMark/>
          </w:tcPr>
          <w:p w14:paraId="3D13243C" w14:textId="77777777" w:rsidR="00767054" w:rsidRPr="000A0D8B" w:rsidRDefault="00767054" w:rsidP="00537DC9">
            <w:pPr>
              <w:spacing w:line="480" w:lineRule="auto"/>
              <w:rPr>
                <w:lang w:val="en-US"/>
              </w:rPr>
            </w:pPr>
            <w:r w:rsidRPr="000A0D8B">
              <w:rPr>
                <w:lang w:val="en-US"/>
              </w:rPr>
              <w:t>12.9</w:t>
            </w:r>
          </w:p>
        </w:tc>
      </w:tr>
    </w:tbl>
    <w:p w14:paraId="2269DD88" w14:textId="77777777" w:rsidR="00767054" w:rsidRPr="000A0D8B" w:rsidRDefault="00767054" w:rsidP="007F6DAB">
      <w:pPr>
        <w:spacing w:line="480" w:lineRule="auto"/>
        <w:rPr>
          <w:lang w:val="en-US"/>
        </w:rPr>
      </w:pPr>
      <w:r w:rsidRPr="000A0D8B">
        <w:rPr>
          <w:lang w:val="en-US"/>
        </w:rPr>
        <w:t xml:space="preserve"> </w:t>
      </w:r>
    </w:p>
    <w:p w14:paraId="138F3DA4" w14:textId="77777777" w:rsidR="00767054" w:rsidRPr="000A0D8B" w:rsidRDefault="00767054" w:rsidP="007F6DAB">
      <w:pPr>
        <w:spacing w:line="480" w:lineRule="auto"/>
        <w:rPr>
          <w:lang w:val="en-US"/>
        </w:rPr>
      </w:pPr>
    </w:p>
    <w:p w14:paraId="75F43E18" w14:textId="18B31FFA" w:rsidR="00767054" w:rsidRPr="000A0D8B" w:rsidRDefault="007E1942" w:rsidP="007F6DAB">
      <w:pPr>
        <w:spacing w:line="480" w:lineRule="auto"/>
        <w:rPr>
          <w:rFonts w:eastAsia="Times New Roman" w:cs="Times New Roman"/>
          <w:color w:val="000000"/>
          <w:szCs w:val="24"/>
          <w:lang w:val="en-US"/>
        </w:rPr>
        <w:sectPr w:rsidR="00767054" w:rsidRPr="000A0D8B" w:rsidSect="00EA457E">
          <w:headerReference w:type="default" r:id="rId8"/>
          <w:footerReference w:type="default" r:id="rId9"/>
          <w:pgSz w:w="11906" w:h="16838"/>
          <w:pgMar w:top="1417" w:right="1417" w:bottom="1417" w:left="1417" w:header="709" w:footer="709" w:gutter="0"/>
          <w:cols w:space="708"/>
          <w:docGrid w:linePitch="360"/>
        </w:sectPr>
      </w:pPr>
      <w:r w:rsidRPr="000A0D8B">
        <w:rPr>
          <w:lang w:val="en-US"/>
        </w:rPr>
        <w:lastRenderedPageBreak/>
        <w:t>I</w:t>
      </w:r>
      <w:r w:rsidR="00862CA5" w:rsidRPr="000A0D8B">
        <w:rPr>
          <w:lang w:val="en-US"/>
        </w:rPr>
        <w:t xml:space="preserve">ndicators of obesity i.e. BMI, waist circumference, absolute fat mass, and </w:t>
      </w:r>
      <w:r w:rsidR="00717670" w:rsidRPr="000A0D8B">
        <w:rPr>
          <w:lang w:val="en-US"/>
        </w:rPr>
        <w:t xml:space="preserve">percent </w:t>
      </w:r>
      <w:r w:rsidR="00862CA5" w:rsidRPr="000A0D8B">
        <w:rPr>
          <w:lang w:val="en-US"/>
        </w:rPr>
        <w:t xml:space="preserve">body fat were </w:t>
      </w:r>
      <w:r w:rsidR="0045576A" w:rsidRPr="000A0D8B">
        <w:rPr>
          <w:lang w:val="en-US"/>
        </w:rPr>
        <w:t xml:space="preserve">inversely </w:t>
      </w:r>
      <w:r w:rsidR="00862CA5" w:rsidRPr="000A0D8B">
        <w:rPr>
          <w:lang w:val="en-US"/>
        </w:rPr>
        <w:t>associated with</w:t>
      </w:r>
      <w:r w:rsidR="00840ACF" w:rsidRPr="000A0D8B">
        <w:rPr>
          <w:lang w:val="en-US"/>
        </w:rPr>
        <w:t xml:space="preserve"> physical performance in both sexes</w:t>
      </w:r>
      <w:r w:rsidR="009303EC" w:rsidRPr="000A0D8B">
        <w:rPr>
          <w:lang w:val="en-US"/>
        </w:rPr>
        <w:t xml:space="preserve"> (Table 3</w:t>
      </w:r>
      <w:r w:rsidR="005036BB" w:rsidRPr="000A0D8B">
        <w:rPr>
          <w:lang w:val="en-US"/>
        </w:rPr>
        <w:t>.)</w:t>
      </w:r>
      <w:r w:rsidR="00862CA5" w:rsidRPr="000A0D8B">
        <w:rPr>
          <w:lang w:val="en-US"/>
        </w:rPr>
        <w:t xml:space="preserve"> </w:t>
      </w:r>
      <w:r w:rsidR="00E30D4A" w:rsidRPr="000A0D8B">
        <w:rPr>
          <w:lang w:val="en-US"/>
        </w:rPr>
        <w:t>According to standardized regression coefficient</w:t>
      </w:r>
      <w:r w:rsidR="0097099B" w:rsidRPr="000A0D8B">
        <w:rPr>
          <w:lang w:val="en-US"/>
        </w:rPr>
        <w:t>s</w:t>
      </w:r>
      <w:r w:rsidR="003C3453" w:rsidRPr="000A0D8B">
        <w:rPr>
          <w:lang w:val="en-US"/>
        </w:rPr>
        <w:t>,</w:t>
      </w:r>
      <w:r w:rsidR="00E30D4A" w:rsidRPr="000A0D8B">
        <w:rPr>
          <w:lang w:val="en-US"/>
        </w:rPr>
        <w:t xml:space="preserve"> all these measures predicted physical performance equally well (</w:t>
      </w:r>
      <w:r w:rsidR="00E30D4A" w:rsidRPr="000A0D8B">
        <w:rPr>
          <w:rFonts w:eastAsia="Times New Roman" w:cs="Times New Roman"/>
          <w:color w:val="000000"/>
          <w:szCs w:val="24"/>
          <w:lang w:val="en-US"/>
        </w:rPr>
        <w:t>β from -0.32 to -0.40).</w:t>
      </w:r>
    </w:p>
    <w:p w14:paraId="6A7D406B" w14:textId="66FF9496" w:rsidR="00840ACF" w:rsidRPr="000A0D8B" w:rsidRDefault="00840ACF" w:rsidP="007F6DAB">
      <w:pPr>
        <w:spacing w:line="480" w:lineRule="auto"/>
        <w:rPr>
          <w:rFonts w:eastAsia="Times New Roman" w:cs="Times New Roman"/>
          <w:color w:val="000000"/>
          <w:szCs w:val="24"/>
          <w:lang w:val="en-US"/>
        </w:rPr>
      </w:pPr>
    </w:p>
    <w:tbl>
      <w:tblPr>
        <w:tblpPr w:leftFromText="180" w:rightFromText="180" w:vertAnchor="page" w:horzAnchor="margin" w:tblpY="1600"/>
        <w:tblW w:w="12747" w:type="dxa"/>
        <w:tblLook w:val="04A0" w:firstRow="1" w:lastRow="0" w:firstColumn="1" w:lastColumn="0" w:noHBand="0" w:noVBand="1"/>
      </w:tblPr>
      <w:tblGrid>
        <w:gridCol w:w="3119"/>
        <w:gridCol w:w="850"/>
        <w:gridCol w:w="1363"/>
        <w:gridCol w:w="1469"/>
        <w:gridCol w:w="892"/>
        <w:gridCol w:w="283"/>
        <w:gridCol w:w="976"/>
        <w:gridCol w:w="1434"/>
        <w:gridCol w:w="1469"/>
        <w:gridCol w:w="892"/>
      </w:tblGrid>
      <w:tr w:rsidR="00767054" w:rsidRPr="00AD7037" w14:paraId="5A1A5472" w14:textId="77777777" w:rsidTr="00537DC9">
        <w:trPr>
          <w:trHeight w:val="312"/>
        </w:trPr>
        <w:tc>
          <w:tcPr>
            <w:tcW w:w="12747" w:type="dxa"/>
            <w:gridSpan w:val="10"/>
            <w:tcBorders>
              <w:top w:val="nil"/>
              <w:left w:val="nil"/>
              <w:bottom w:val="single" w:sz="4" w:space="0" w:color="auto"/>
              <w:right w:val="nil"/>
            </w:tcBorders>
            <w:shd w:val="clear" w:color="auto" w:fill="auto"/>
            <w:noWrap/>
            <w:vAlign w:val="bottom"/>
            <w:hideMark/>
          </w:tcPr>
          <w:p w14:paraId="6F6A3FB1" w14:textId="23FC16FC"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xml:space="preserve">Table 3. Linear regression models on </w:t>
            </w:r>
            <w:r w:rsidR="007800C7" w:rsidRPr="000A0D8B">
              <w:rPr>
                <w:rFonts w:eastAsia="Times New Roman" w:cs="Times New Roman"/>
                <w:color w:val="000000"/>
                <w:szCs w:val="24"/>
                <w:lang w:val="en-US"/>
              </w:rPr>
              <w:t xml:space="preserve">baseline </w:t>
            </w:r>
            <w:r w:rsidRPr="000A0D8B">
              <w:rPr>
                <w:rFonts w:eastAsia="Times New Roman" w:cs="Times New Roman"/>
                <w:color w:val="000000"/>
                <w:szCs w:val="24"/>
                <w:lang w:val="en-US"/>
              </w:rPr>
              <w:t>body composition explaining Senior Fitness Test result ten years later stratified according to sex.</w:t>
            </w:r>
          </w:p>
        </w:tc>
      </w:tr>
      <w:tr w:rsidR="00767054" w:rsidRPr="000A0D8B" w14:paraId="5D820F20" w14:textId="77777777" w:rsidTr="00537DC9">
        <w:trPr>
          <w:trHeight w:val="312"/>
        </w:trPr>
        <w:tc>
          <w:tcPr>
            <w:tcW w:w="3119" w:type="dxa"/>
            <w:tcBorders>
              <w:top w:val="nil"/>
              <w:left w:val="nil"/>
              <w:bottom w:val="nil"/>
              <w:right w:val="nil"/>
            </w:tcBorders>
            <w:shd w:val="clear" w:color="auto" w:fill="auto"/>
            <w:noWrap/>
            <w:vAlign w:val="bottom"/>
            <w:hideMark/>
          </w:tcPr>
          <w:p w14:paraId="3F269007"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850" w:type="dxa"/>
            <w:tcBorders>
              <w:top w:val="nil"/>
              <w:left w:val="nil"/>
              <w:bottom w:val="single" w:sz="4" w:space="0" w:color="auto"/>
              <w:right w:val="nil"/>
            </w:tcBorders>
            <w:shd w:val="clear" w:color="auto" w:fill="auto"/>
            <w:noWrap/>
            <w:vAlign w:val="bottom"/>
            <w:hideMark/>
          </w:tcPr>
          <w:p w14:paraId="457024A0"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Men</w:t>
            </w:r>
          </w:p>
        </w:tc>
        <w:tc>
          <w:tcPr>
            <w:tcW w:w="1363" w:type="dxa"/>
            <w:tcBorders>
              <w:top w:val="nil"/>
              <w:left w:val="nil"/>
              <w:bottom w:val="single" w:sz="4" w:space="0" w:color="auto"/>
              <w:right w:val="nil"/>
            </w:tcBorders>
            <w:shd w:val="clear" w:color="auto" w:fill="auto"/>
            <w:noWrap/>
            <w:vAlign w:val="bottom"/>
            <w:hideMark/>
          </w:tcPr>
          <w:p w14:paraId="7A39DDEC"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1469" w:type="dxa"/>
            <w:tcBorders>
              <w:top w:val="nil"/>
              <w:left w:val="nil"/>
              <w:bottom w:val="single" w:sz="4" w:space="0" w:color="auto"/>
              <w:right w:val="nil"/>
            </w:tcBorders>
            <w:shd w:val="clear" w:color="auto" w:fill="auto"/>
            <w:noWrap/>
            <w:vAlign w:val="bottom"/>
            <w:hideMark/>
          </w:tcPr>
          <w:p w14:paraId="190391BC"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892" w:type="dxa"/>
            <w:tcBorders>
              <w:top w:val="nil"/>
              <w:left w:val="nil"/>
              <w:bottom w:val="single" w:sz="4" w:space="0" w:color="auto"/>
              <w:right w:val="nil"/>
            </w:tcBorders>
            <w:shd w:val="clear" w:color="auto" w:fill="auto"/>
            <w:noWrap/>
            <w:vAlign w:val="bottom"/>
            <w:hideMark/>
          </w:tcPr>
          <w:p w14:paraId="38FA9B76"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283" w:type="dxa"/>
            <w:tcBorders>
              <w:top w:val="nil"/>
              <w:left w:val="nil"/>
              <w:bottom w:val="nil"/>
              <w:right w:val="nil"/>
            </w:tcBorders>
            <w:shd w:val="clear" w:color="auto" w:fill="auto"/>
            <w:noWrap/>
            <w:vAlign w:val="bottom"/>
            <w:hideMark/>
          </w:tcPr>
          <w:p w14:paraId="012AC042"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976" w:type="dxa"/>
            <w:tcBorders>
              <w:top w:val="nil"/>
              <w:left w:val="nil"/>
              <w:bottom w:val="single" w:sz="4" w:space="0" w:color="auto"/>
              <w:right w:val="nil"/>
            </w:tcBorders>
            <w:shd w:val="clear" w:color="auto" w:fill="auto"/>
            <w:noWrap/>
            <w:vAlign w:val="bottom"/>
            <w:hideMark/>
          </w:tcPr>
          <w:p w14:paraId="601E54E7"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Women</w:t>
            </w:r>
          </w:p>
        </w:tc>
        <w:tc>
          <w:tcPr>
            <w:tcW w:w="1434" w:type="dxa"/>
            <w:tcBorders>
              <w:top w:val="nil"/>
              <w:left w:val="nil"/>
              <w:bottom w:val="single" w:sz="4" w:space="0" w:color="auto"/>
              <w:right w:val="nil"/>
            </w:tcBorders>
            <w:shd w:val="clear" w:color="auto" w:fill="auto"/>
            <w:noWrap/>
            <w:vAlign w:val="bottom"/>
            <w:hideMark/>
          </w:tcPr>
          <w:p w14:paraId="06AC1337"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1469" w:type="dxa"/>
            <w:tcBorders>
              <w:top w:val="nil"/>
              <w:left w:val="nil"/>
              <w:bottom w:val="single" w:sz="4" w:space="0" w:color="auto"/>
              <w:right w:val="nil"/>
            </w:tcBorders>
            <w:shd w:val="clear" w:color="auto" w:fill="auto"/>
            <w:noWrap/>
            <w:vAlign w:val="bottom"/>
            <w:hideMark/>
          </w:tcPr>
          <w:p w14:paraId="1269D623"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892" w:type="dxa"/>
            <w:tcBorders>
              <w:top w:val="nil"/>
              <w:left w:val="nil"/>
              <w:bottom w:val="single" w:sz="4" w:space="0" w:color="auto"/>
              <w:right w:val="nil"/>
            </w:tcBorders>
            <w:shd w:val="clear" w:color="auto" w:fill="auto"/>
            <w:noWrap/>
            <w:vAlign w:val="bottom"/>
            <w:hideMark/>
          </w:tcPr>
          <w:p w14:paraId="0148B630"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r>
      <w:tr w:rsidR="00767054" w:rsidRPr="000A0D8B" w14:paraId="5B72B89F" w14:textId="77777777" w:rsidTr="00537DC9">
        <w:trPr>
          <w:trHeight w:val="312"/>
        </w:trPr>
        <w:tc>
          <w:tcPr>
            <w:tcW w:w="3119" w:type="dxa"/>
            <w:tcBorders>
              <w:top w:val="nil"/>
              <w:left w:val="nil"/>
              <w:bottom w:val="single" w:sz="4" w:space="0" w:color="auto"/>
              <w:right w:val="nil"/>
            </w:tcBorders>
            <w:shd w:val="clear" w:color="auto" w:fill="auto"/>
            <w:noWrap/>
            <w:vAlign w:val="bottom"/>
            <w:hideMark/>
          </w:tcPr>
          <w:p w14:paraId="618B2799"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850" w:type="dxa"/>
            <w:tcBorders>
              <w:top w:val="nil"/>
              <w:left w:val="nil"/>
              <w:bottom w:val="single" w:sz="4" w:space="0" w:color="auto"/>
              <w:right w:val="nil"/>
            </w:tcBorders>
            <w:shd w:val="clear" w:color="auto" w:fill="auto"/>
            <w:noWrap/>
            <w:vAlign w:val="bottom"/>
            <w:hideMark/>
          </w:tcPr>
          <w:p w14:paraId="327B103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b</w:t>
            </w:r>
          </w:p>
        </w:tc>
        <w:tc>
          <w:tcPr>
            <w:tcW w:w="1363" w:type="dxa"/>
            <w:tcBorders>
              <w:top w:val="nil"/>
              <w:left w:val="nil"/>
              <w:bottom w:val="single" w:sz="4" w:space="0" w:color="auto"/>
              <w:right w:val="nil"/>
            </w:tcBorders>
            <w:shd w:val="clear" w:color="auto" w:fill="auto"/>
            <w:noWrap/>
            <w:vAlign w:val="bottom"/>
            <w:hideMark/>
          </w:tcPr>
          <w:p w14:paraId="362AF76F"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95% CI</w:t>
            </w:r>
          </w:p>
        </w:tc>
        <w:tc>
          <w:tcPr>
            <w:tcW w:w="1469" w:type="dxa"/>
            <w:tcBorders>
              <w:top w:val="nil"/>
              <w:left w:val="nil"/>
              <w:bottom w:val="single" w:sz="4" w:space="0" w:color="auto"/>
              <w:right w:val="nil"/>
            </w:tcBorders>
            <w:shd w:val="clear" w:color="auto" w:fill="auto"/>
            <w:noWrap/>
            <w:vAlign w:val="bottom"/>
            <w:hideMark/>
          </w:tcPr>
          <w:p w14:paraId="29634028"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β</w:t>
            </w:r>
          </w:p>
        </w:tc>
        <w:tc>
          <w:tcPr>
            <w:tcW w:w="892" w:type="dxa"/>
            <w:tcBorders>
              <w:top w:val="nil"/>
              <w:left w:val="nil"/>
              <w:bottom w:val="single" w:sz="4" w:space="0" w:color="auto"/>
              <w:right w:val="nil"/>
            </w:tcBorders>
            <w:shd w:val="clear" w:color="auto" w:fill="auto"/>
            <w:noWrap/>
            <w:vAlign w:val="bottom"/>
            <w:hideMark/>
          </w:tcPr>
          <w:p w14:paraId="5FA10869"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Sig.</w:t>
            </w:r>
          </w:p>
        </w:tc>
        <w:tc>
          <w:tcPr>
            <w:tcW w:w="283" w:type="dxa"/>
            <w:tcBorders>
              <w:top w:val="nil"/>
              <w:left w:val="nil"/>
              <w:bottom w:val="single" w:sz="4" w:space="0" w:color="auto"/>
              <w:right w:val="nil"/>
            </w:tcBorders>
            <w:shd w:val="clear" w:color="auto" w:fill="auto"/>
            <w:noWrap/>
            <w:vAlign w:val="bottom"/>
            <w:hideMark/>
          </w:tcPr>
          <w:p w14:paraId="3FCC81BB"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976" w:type="dxa"/>
            <w:tcBorders>
              <w:top w:val="nil"/>
              <w:left w:val="nil"/>
              <w:bottom w:val="single" w:sz="4" w:space="0" w:color="auto"/>
              <w:right w:val="nil"/>
            </w:tcBorders>
            <w:shd w:val="clear" w:color="auto" w:fill="auto"/>
            <w:noWrap/>
            <w:vAlign w:val="bottom"/>
            <w:hideMark/>
          </w:tcPr>
          <w:p w14:paraId="2399B7C1"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b</w:t>
            </w:r>
          </w:p>
        </w:tc>
        <w:tc>
          <w:tcPr>
            <w:tcW w:w="1434" w:type="dxa"/>
            <w:tcBorders>
              <w:top w:val="nil"/>
              <w:left w:val="nil"/>
              <w:bottom w:val="single" w:sz="4" w:space="0" w:color="auto"/>
              <w:right w:val="nil"/>
            </w:tcBorders>
            <w:shd w:val="clear" w:color="auto" w:fill="auto"/>
            <w:noWrap/>
            <w:vAlign w:val="bottom"/>
            <w:hideMark/>
          </w:tcPr>
          <w:p w14:paraId="5B2B3244"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95% CI</w:t>
            </w:r>
          </w:p>
        </w:tc>
        <w:tc>
          <w:tcPr>
            <w:tcW w:w="1469" w:type="dxa"/>
            <w:tcBorders>
              <w:top w:val="nil"/>
              <w:left w:val="nil"/>
              <w:bottom w:val="single" w:sz="4" w:space="0" w:color="auto"/>
              <w:right w:val="nil"/>
            </w:tcBorders>
            <w:shd w:val="clear" w:color="auto" w:fill="auto"/>
            <w:noWrap/>
            <w:vAlign w:val="bottom"/>
            <w:hideMark/>
          </w:tcPr>
          <w:p w14:paraId="23343BAA"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β</w:t>
            </w:r>
          </w:p>
        </w:tc>
        <w:tc>
          <w:tcPr>
            <w:tcW w:w="892" w:type="dxa"/>
            <w:tcBorders>
              <w:top w:val="nil"/>
              <w:left w:val="nil"/>
              <w:bottom w:val="single" w:sz="4" w:space="0" w:color="auto"/>
              <w:right w:val="nil"/>
            </w:tcBorders>
            <w:shd w:val="clear" w:color="auto" w:fill="auto"/>
            <w:noWrap/>
            <w:vAlign w:val="bottom"/>
            <w:hideMark/>
          </w:tcPr>
          <w:p w14:paraId="25E19DE2"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Sig.</w:t>
            </w:r>
          </w:p>
        </w:tc>
      </w:tr>
      <w:tr w:rsidR="00767054" w:rsidRPr="000A0D8B" w14:paraId="78D666D5" w14:textId="77777777" w:rsidTr="00537DC9">
        <w:trPr>
          <w:trHeight w:val="312"/>
        </w:trPr>
        <w:tc>
          <w:tcPr>
            <w:tcW w:w="3119" w:type="dxa"/>
            <w:tcBorders>
              <w:top w:val="single" w:sz="4" w:space="0" w:color="auto"/>
              <w:left w:val="nil"/>
              <w:right w:val="nil"/>
            </w:tcBorders>
            <w:shd w:val="clear" w:color="auto" w:fill="auto"/>
            <w:noWrap/>
          </w:tcPr>
          <w:p w14:paraId="5B219D94" w14:textId="77777777" w:rsidR="00767054" w:rsidRPr="000A0D8B" w:rsidRDefault="00767054" w:rsidP="00A52041">
            <w:pPr>
              <w:spacing w:after="0" w:line="360" w:lineRule="auto"/>
              <w:rPr>
                <w:rFonts w:eastAsia="Times New Roman" w:cs="Times New Roman"/>
                <w:color w:val="000000"/>
                <w:szCs w:val="24"/>
                <w:lang w:val="en-US"/>
              </w:rPr>
            </w:pPr>
            <w:r w:rsidRPr="000A0D8B">
              <w:rPr>
                <w:lang w:val="en-US"/>
              </w:rPr>
              <w:t>Height (cm)</w:t>
            </w:r>
          </w:p>
        </w:tc>
        <w:tc>
          <w:tcPr>
            <w:tcW w:w="850" w:type="dxa"/>
            <w:tcBorders>
              <w:top w:val="single" w:sz="4" w:space="0" w:color="auto"/>
              <w:left w:val="nil"/>
              <w:right w:val="nil"/>
            </w:tcBorders>
            <w:shd w:val="clear" w:color="auto" w:fill="auto"/>
            <w:noWrap/>
          </w:tcPr>
          <w:p w14:paraId="33A70D3C"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0.28</w:t>
            </w:r>
          </w:p>
        </w:tc>
        <w:tc>
          <w:tcPr>
            <w:tcW w:w="1363" w:type="dxa"/>
            <w:tcBorders>
              <w:top w:val="single" w:sz="4" w:space="0" w:color="auto"/>
              <w:left w:val="nil"/>
              <w:right w:val="nil"/>
            </w:tcBorders>
            <w:shd w:val="clear" w:color="auto" w:fill="auto"/>
            <w:noWrap/>
          </w:tcPr>
          <w:p w14:paraId="2AB381CD"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0.02;0.55</w:t>
            </w:r>
          </w:p>
        </w:tc>
        <w:tc>
          <w:tcPr>
            <w:tcW w:w="1469" w:type="dxa"/>
            <w:tcBorders>
              <w:top w:val="single" w:sz="4" w:space="0" w:color="auto"/>
              <w:left w:val="nil"/>
              <w:right w:val="nil"/>
            </w:tcBorders>
            <w:shd w:val="clear" w:color="auto" w:fill="auto"/>
            <w:noWrap/>
          </w:tcPr>
          <w:p w14:paraId="4387687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0.10</w:t>
            </w:r>
          </w:p>
        </w:tc>
        <w:tc>
          <w:tcPr>
            <w:tcW w:w="892" w:type="dxa"/>
            <w:tcBorders>
              <w:top w:val="single" w:sz="4" w:space="0" w:color="auto"/>
              <w:left w:val="nil"/>
              <w:right w:val="nil"/>
            </w:tcBorders>
            <w:shd w:val="clear" w:color="auto" w:fill="auto"/>
            <w:noWrap/>
          </w:tcPr>
          <w:p w14:paraId="3CC08D81"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0.032</w:t>
            </w:r>
          </w:p>
        </w:tc>
        <w:tc>
          <w:tcPr>
            <w:tcW w:w="283" w:type="dxa"/>
            <w:tcBorders>
              <w:top w:val="single" w:sz="4" w:space="0" w:color="auto"/>
              <w:left w:val="nil"/>
              <w:right w:val="nil"/>
            </w:tcBorders>
            <w:shd w:val="clear" w:color="auto" w:fill="auto"/>
            <w:noWrap/>
          </w:tcPr>
          <w:p w14:paraId="42015EA3" w14:textId="77777777" w:rsidR="00767054" w:rsidRPr="000A0D8B" w:rsidRDefault="00767054" w:rsidP="00A52041">
            <w:pPr>
              <w:spacing w:after="0" w:line="360" w:lineRule="auto"/>
              <w:jc w:val="right"/>
              <w:rPr>
                <w:rFonts w:eastAsia="Times New Roman" w:cs="Times New Roman"/>
                <w:color w:val="000000"/>
                <w:szCs w:val="24"/>
                <w:lang w:val="en-US"/>
              </w:rPr>
            </w:pPr>
          </w:p>
        </w:tc>
        <w:tc>
          <w:tcPr>
            <w:tcW w:w="976" w:type="dxa"/>
            <w:tcBorders>
              <w:top w:val="single" w:sz="4" w:space="0" w:color="auto"/>
              <w:left w:val="nil"/>
              <w:right w:val="nil"/>
            </w:tcBorders>
            <w:shd w:val="clear" w:color="auto" w:fill="auto"/>
            <w:noWrap/>
          </w:tcPr>
          <w:p w14:paraId="499865B6"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0.009</w:t>
            </w:r>
          </w:p>
        </w:tc>
        <w:tc>
          <w:tcPr>
            <w:tcW w:w="1434" w:type="dxa"/>
            <w:tcBorders>
              <w:top w:val="single" w:sz="4" w:space="0" w:color="auto"/>
              <w:left w:val="nil"/>
              <w:right w:val="nil"/>
            </w:tcBorders>
            <w:shd w:val="clear" w:color="auto" w:fill="auto"/>
            <w:noWrap/>
          </w:tcPr>
          <w:p w14:paraId="7682D06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-0.25;0.27</w:t>
            </w:r>
          </w:p>
        </w:tc>
        <w:tc>
          <w:tcPr>
            <w:tcW w:w="1469" w:type="dxa"/>
            <w:tcBorders>
              <w:top w:val="single" w:sz="4" w:space="0" w:color="auto"/>
              <w:left w:val="nil"/>
              <w:right w:val="nil"/>
            </w:tcBorders>
            <w:shd w:val="clear" w:color="auto" w:fill="auto"/>
            <w:noWrap/>
          </w:tcPr>
          <w:p w14:paraId="1382F996"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0.003</w:t>
            </w:r>
          </w:p>
        </w:tc>
        <w:tc>
          <w:tcPr>
            <w:tcW w:w="892" w:type="dxa"/>
            <w:tcBorders>
              <w:top w:val="single" w:sz="4" w:space="0" w:color="auto"/>
              <w:left w:val="nil"/>
              <w:right w:val="nil"/>
            </w:tcBorders>
            <w:shd w:val="clear" w:color="auto" w:fill="auto"/>
            <w:noWrap/>
          </w:tcPr>
          <w:p w14:paraId="22AD9914"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0.949</w:t>
            </w:r>
          </w:p>
        </w:tc>
      </w:tr>
      <w:tr w:rsidR="00767054" w:rsidRPr="000A0D8B" w14:paraId="46C739D9" w14:textId="77777777" w:rsidTr="00537DC9">
        <w:trPr>
          <w:trHeight w:val="312"/>
        </w:trPr>
        <w:tc>
          <w:tcPr>
            <w:tcW w:w="3119" w:type="dxa"/>
            <w:tcBorders>
              <w:left w:val="nil"/>
              <w:bottom w:val="nil"/>
              <w:right w:val="nil"/>
            </w:tcBorders>
            <w:shd w:val="clear" w:color="auto" w:fill="auto"/>
            <w:noWrap/>
            <w:vAlign w:val="bottom"/>
            <w:hideMark/>
          </w:tcPr>
          <w:p w14:paraId="54340006"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Body mass index (kg/m</w:t>
            </w:r>
            <w:r w:rsidRPr="000A0D8B">
              <w:rPr>
                <w:rFonts w:eastAsia="Times New Roman" w:cs="Times New Roman"/>
                <w:color w:val="000000"/>
                <w:szCs w:val="24"/>
                <w:vertAlign w:val="superscript"/>
                <w:lang w:val="en-US"/>
              </w:rPr>
              <w:t>2</w:t>
            </w:r>
            <w:r w:rsidRPr="000A0D8B">
              <w:rPr>
                <w:rFonts w:eastAsia="Times New Roman" w:cs="Times New Roman"/>
                <w:color w:val="000000"/>
                <w:szCs w:val="24"/>
                <w:lang w:val="en-US"/>
              </w:rPr>
              <w:t>)</w:t>
            </w:r>
          </w:p>
        </w:tc>
        <w:tc>
          <w:tcPr>
            <w:tcW w:w="850" w:type="dxa"/>
            <w:tcBorders>
              <w:left w:val="nil"/>
              <w:bottom w:val="nil"/>
              <w:right w:val="nil"/>
            </w:tcBorders>
            <w:shd w:val="clear" w:color="auto" w:fill="auto"/>
            <w:noWrap/>
            <w:vAlign w:val="bottom"/>
            <w:hideMark/>
          </w:tcPr>
          <w:p w14:paraId="69F1CFC0"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-1.51</w:t>
            </w:r>
          </w:p>
        </w:tc>
        <w:tc>
          <w:tcPr>
            <w:tcW w:w="1363" w:type="dxa"/>
            <w:tcBorders>
              <w:left w:val="nil"/>
              <w:bottom w:val="nil"/>
              <w:right w:val="nil"/>
            </w:tcBorders>
            <w:shd w:val="clear" w:color="auto" w:fill="auto"/>
            <w:noWrap/>
            <w:vAlign w:val="bottom"/>
            <w:hideMark/>
          </w:tcPr>
          <w:p w14:paraId="7CBBF654"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-1.93;-1.09</w:t>
            </w:r>
          </w:p>
        </w:tc>
        <w:tc>
          <w:tcPr>
            <w:tcW w:w="1469" w:type="dxa"/>
            <w:tcBorders>
              <w:left w:val="nil"/>
              <w:bottom w:val="nil"/>
              <w:right w:val="nil"/>
            </w:tcBorders>
            <w:shd w:val="clear" w:color="auto" w:fill="auto"/>
            <w:noWrap/>
            <w:vAlign w:val="bottom"/>
            <w:hideMark/>
          </w:tcPr>
          <w:p w14:paraId="51E5DED7"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-0.32</w:t>
            </w:r>
          </w:p>
        </w:tc>
        <w:tc>
          <w:tcPr>
            <w:tcW w:w="892" w:type="dxa"/>
            <w:tcBorders>
              <w:left w:val="nil"/>
              <w:bottom w:val="nil"/>
              <w:right w:val="nil"/>
            </w:tcBorders>
            <w:shd w:val="clear" w:color="auto" w:fill="auto"/>
            <w:noWrap/>
            <w:vAlign w:val="bottom"/>
            <w:hideMark/>
          </w:tcPr>
          <w:p w14:paraId="7AA2AE5A"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c>
          <w:tcPr>
            <w:tcW w:w="283" w:type="dxa"/>
            <w:tcBorders>
              <w:left w:val="nil"/>
              <w:bottom w:val="nil"/>
              <w:right w:val="nil"/>
            </w:tcBorders>
            <w:shd w:val="clear" w:color="auto" w:fill="auto"/>
            <w:noWrap/>
            <w:vAlign w:val="bottom"/>
            <w:hideMark/>
          </w:tcPr>
          <w:p w14:paraId="4E07A124" w14:textId="77777777" w:rsidR="00767054" w:rsidRPr="000A0D8B" w:rsidRDefault="00767054" w:rsidP="00A52041">
            <w:pPr>
              <w:spacing w:after="0" w:line="360" w:lineRule="auto"/>
              <w:jc w:val="right"/>
              <w:rPr>
                <w:rFonts w:eastAsia="Times New Roman" w:cs="Times New Roman"/>
                <w:color w:val="000000"/>
                <w:szCs w:val="24"/>
                <w:lang w:val="en-US"/>
              </w:rPr>
            </w:pPr>
          </w:p>
        </w:tc>
        <w:tc>
          <w:tcPr>
            <w:tcW w:w="976" w:type="dxa"/>
            <w:tcBorders>
              <w:left w:val="nil"/>
              <w:bottom w:val="nil"/>
              <w:right w:val="nil"/>
            </w:tcBorders>
            <w:shd w:val="clear" w:color="auto" w:fill="auto"/>
            <w:noWrap/>
            <w:vAlign w:val="bottom"/>
            <w:hideMark/>
          </w:tcPr>
          <w:p w14:paraId="15BDB208"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-1.35</w:t>
            </w:r>
          </w:p>
        </w:tc>
        <w:tc>
          <w:tcPr>
            <w:tcW w:w="1434" w:type="dxa"/>
            <w:tcBorders>
              <w:left w:val="nil"/>
              <w:bottom w:val="nil"/>
              <w:right w:val="nil"/>
            </w:tcBorders>
            <w:shd w:val="clear" w:color="auto" w:fill="auto"/>
            <w:noWrap/>
            <w:vAlign w:val="bottom"/>
            <w:hideMark/>
          </w:tcPr>
          <w:p w14:paraId="2963891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-1.64;-1.06</w:t>
            </w:r>
          </w:p>
        </w:tc>
        <w:tc>
          <w:tcPr>
            <w:tcW w:w="1469" w:type="dxa"/>
            <w:tcBorders>
              <w:left w:val="nil"/>
              <w:bottom w:val="nil"/>
              <w:right w:val="nil"/>
            </w:tcBorders>
            <w:shd w:val="clear" w:color="auto" w:fill="auto"/>
            <w:noWrap/>
            <w:vAlign w:val="bottom"/>
            <w:hideMark/>
          </w:tcPr>
          <w:p w14:paraId="6A8FFDD1"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-0.35</w:t>
            </w:r>
          </w:p>
        </w:tc>
        <w:tc>
          <w:tcPr>
            <w:tcW w:w="892" w:type="dxa"/>
            <w:tcBorders>
              <w:left w:val="nil"/>
              <w:bottom w:val="nil"/>
              <w:right w:val="nil"/>
            </w:tcBorders>
            <w:shd w:val="clear" w:color="auto" w:fill="auto"/>
            <w:noWrap/>
            <w:vAlign w:val="bottom"/>
            <w:hideMark/>
          </w:tcPr>
          <w:p w14:paraId="3109246D"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r>
      <w:tr w:rsidR="00767054" w:rsidRPr="000A0D8B" w14:paraId="252939EE" w14:textId="77777777" w:rsidTr="00537DC9">
        <w:trPr>
          <w:trHeight w:val="312"/>
        </w:trPr>
        <w:tc>
          <w:tcPr>
            <w:tcW w:w="3119" w:type="dxa"/>
            <w:tcBorders>
              <w:top w:val="nil"/>
              <w:left w:val="nil"/>
              <w:bottom w:val="nil"/>
              <w:right w:val="nil"/>
            </w:tcBorders>
            <w:shd w:val="clear" w:color="auto" w:fill="auto"/>
            <w:noWrap/>
            <w:vAlign w:val="bottom"/>
            <w:hideMark/>
          </w:tcPr>
          <w:p w14:paraId="640301E9"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Waist circumference (cm)</w:t>
            </w:r>
          </w:p>
        </w:tc>
        <w:tc>
          <w:tcPr>
            <w:tcW w:w="850" w:type="dxa"/>
            <w:tcBorders>
              <w:top w:val="nil"/>
              <w:left w:val="nil"/>
              <w:bottom w:val="nil"/>
              <w:right w:val="nil"/>
            </w:tcBorders>
            <w:shd w:val="clear" w:color="auto" w:fill="auto"/>
            <w:noWrap/>
            <w:vAlign w:val="bottom"/>
            <w:hideMark/>
          </w:tcPr>
          <w:p w14:paraId="626D3DC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-0.58</w:t>
            </w:r>
          </w:p>
        </w:tc>
        <w:tc>
          <w:tcPr>
            <w:tcW w:w="1363" w:type="dxa"/>
            <w:tcBorders>
              <w:top w:val="nil"/>
              <w:left w:val="nil"/>
              <w:bottom w:val="nil"/>
              <w:right w:val="nil"/>
            </w:tcBorders>
            <w:shd w:val="clear" w:color="auto" w:fill="auto"/>
            <w:noWrap/>
            <w:vAlign w:val="bottom"/>
            <w:hideMark/>
          </w:tcPr>
          <w:p w14:paraId="13E8F2D6"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-0.72;-0.44</w:t>
            </w:r>
          </w:p>
        </w:tc>
        <w:tc>
          <w:tcPr>
            <w:tcW w:w="1469" w:type="dxa"/>
            <w:tcBorders>
              <w:top w:val="nil"/>
              <w:left w:val="nil"/>
              <w:bottom w:val="nil"/>
              <w:right w:val="nil"/>
            </w:tcBorders>
            <w:shd w:val="clear" w:color="auto" w:fill="auto"/>
            <w:noWrap/>
            <w:vAlign w:val="bottom"/>
            <w:hideMark/>
          </w:tcPr>
          <w:p w14:paraId="6AB8BDE7"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-0.36</w:t>
            </w:r>
          </w:p>
        </w:tc>
        <w:tc>
          <w:tcPr>
            <w:tcW w:w="892" w:type="dxa"/>
            <w:tcBorders>
              <w:top w:val="nil"/>
              <w:left w:val="nil"/>
              <w:bottom w:val="nil"/>
              <w:right w:val="nil"/>
            </w:tcBorders>
            <w:shd w:val="clear" w:color="auto" w:fill="auto"/>
            <w:noWrap/>
            <w:vAlign w:val="bottom"/>
            <w:hideMark/>
          </w:tcPr>
          <w:p w14:paraId="4C5A2FAB"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c>
          <w:tcPr>
            <w:tcW w:w="283" w:type="dxa"/>
            <w:tcBorders>
              <w:top w:val="nil"/>
              <w:left w:val="nil"/>
              <w:bottom w:val="nil"/>
              <w:right w:val="nil"/>
            </w:tcBorders>
            <w:shd w:val="clear" w:color="auto" w:fill="auto"/>
            <w:noWrap/>
            <w:vAlign w:val="bottom"/>
            <w:hideMark/>
          </w:tcPr>
          <w:p w14:paraId="3AE38A6A" w14:textId="77777777" w:rsidR="00767054" w:rsidRPr="000A0D8B" w:rsidRDefault="00767054" w:rsidP="00A52041">
            <w:pPr>
              <w:spacing w:after="0" w:line="360" w:lineRule="auto"/>
              <w:jc w:val="right"/>
              <w:rPr>
                <w:rFonts w:eastAsia="Times New Roman" w:cs="Times New Roman"/>
                <w:color w:val="000000"/>
                <w:szCs w:val="24"/>
                <w:lang w:val="en-US"/>
              </w:rPr>
            </w:pPr>
          </w:p>
        </w:tc>
        <w:tc>
          <w:tcPr>
            <w:tcW w:w="976" w:type="dxa"/>
            <w:tcBorders>
              <w:top w:val="nil"/>
              <w:left w:val="nil"/>
              <w:bottom w:val="nil"/>
              <w:right w:val="nil"/>
            </w:tcBorders>
            <w:shd w:val="clear" w:color="auto" w:fill="auto"/>
            <w:noWrap/>
            <w:vAlign w:val="bottom"/>
            <w:hideMark/>
          </w:tcPr>
          <w:p w14:paraId="4641CF70"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-0.57</w:t>
            </w:r>
          </w:p>
        </w:tc>
        <w:tc>
          <w:tcPr>
            <w:tcW w:w="1434" w:type="dxa"/>
            <w:tcBorders>
              <w:top w:val="nil"/>
              <w:left w:val="nil"/>
              <w:bottom w:val="nil"/>
              <w:right w:val="nil"/>
            </w:tcBorders>
            <w:shd w:val="clear" w:color="auto" w:fill="auto"/>
            <w:noWrap/>
            <w:vAlign w:val="bottom"/>
            <w:hideMark/>
          </w:tcPr>
          <w:p w14:paraId="65BFC7BD"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-0.68;-0.45</w:t>
            </w:r>
          </w:p>
        </w:tc>
        <w:tc>
          <w:tcPr>
            <w:tcW w:w="1469" w:type="dxa"/>
            <w:tcBorders>
              <w:top w:val="nil"/>
              <w:left w:val="nil"/>
              <w:bottom w:val="nil"/>
              <w:right w:val="nil"/>
            </w:tcBorders>
            <w:shd w:val="clear" w:color="auto" w:fill="auto"/>
            <w:noWrap/>
            <w:vAlign w:val="bottom"/>
            <w:hideMark/>
          </w:tcPr>
          <w:p w14:paraId="095E8584"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-0.37</w:t>
            </w:r>
          </w:p>
        </w:tc>
        <w:tc>
          <w:tcPr>
            <w:tcW w:w="892" w:type="dxa"/>
            <w:tcBorders>
              <w:top w:val="nil"/>
              <w:left w:val="nil"/>
              <w:bottom w:val="nil"/>
              <w:right w:val="nil"/>
            </w:tcBorders>
            <w:shd w:val="clear" w:color="auto" w:fill="auto"/>
            <w:noWrap/>
            <w:vAlign w:val="bottom"/>
            <w:hideMark/>
          </w:tcPr>
          <w:p w14:paraId="0A34C2F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r>
      <w:tr w:rsidR="00767054" w:rsidRPr="000A0D8B" w14:paraId="4988ECCA" w14:textId="77777777" w:rsidTr="00537DC9">
        <w:trPr>
          <w:trHeight w:val="312"/>
        </w:trPr>
        <w:tc>
          <w:tcPr>
            <w:tcW w:w="3119" w:type="dxa"/>
            <w:tcBorders>
              <w:top w:val="nil"/>
              <w:left w:val="nil"/>
              <w:bottom w:val="nil"/>
              <w:right w:val="nil"/>
            </w:tcBorders>
            <w:shd w:val="clear" w:color="auto" w:fill="auto"/>
            <w:noWrap/>
            <w:vAlign w:val="bottom"/>
            <w:hideMark/>
          </w:tcPr>
          <w:p w14:paraId="39A02705"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Lean mass (kg)</w:t>
            </w:r>
          </w:p>
        </w:tc>
        <w:tc>
          <w:tcPr>
            <w:tcW w:w="850" w:type="dxa"/>
            <w:tcBorders>
              <w:top w:val="nil"/>
              <w:left w:val="nil"/>
              <w:bottom w:val="nil"/>
              <w:right w:val="nil"/>
            </w:tcBorders>
            <w:shd w:val="clear" w:color="auto" w:fill="auto"/>
            <w:noWrap/>
            <w:vAlign w:val="bottom"/>
            <w:hideMark/>
          </w:tcPr>
          <w:p w14:paraId="5005B033"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-0.18</w:t>
            </w:r>
          </w:p>
        </w:tc>
        <w:tc>
          <w:tcPr>
            <w:tcW w:w="1363" w:type="dxa"/>
            <w:tcBorders>
              <w:top w:val="nil"/>
              <w:left w:val="nil"/>
              <w:bottom w:val="nil"/>
              <w:right w:val="nil"/>
            </w:tcBorders>
            <w:shd w:val="clear" w:color="auto" w:fill="auto"/>
            <w:noWrap/>
            <w:vAlign w:val="bottom"/>
            <w:hideMark/>
          </w:tcPr>
          <w:p w14:paraId="05457603"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-0.4;0.04</w:t>
            </w:r>
          </w:p>
        </w:tc>
        <w:tc>
          <w:tcPr>
            <w:tcW w:w="1469" w:type="dxa"/>
            <w:tcBorders>
              <w:top w:val="nil"/>
              <w:left w:val="nil"/>
              <w:bottom w:val="nil"/>
              <w:right w:val="nil"/>
            </w:tcBorders>
            <w:shd w:val="clear" w:color="auto" w:fill="auto"/>
            <w:noWrap/>
            <w:vAlign w:val="bottom"/>
            <w:hideMark/>
          </w:tcPr>
          <w:p w14:paraId="54CD10A1"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-0.08</w:t>
            </w:r>
          </w:p>
        </w:tc>
        <w:tc>
          <w:tcPr>
            <w:tcW w:w="892" w:type="dxa"/>
            <w:tcBorders>
              <w:top w:val="nil"/>
              <w:left w:val="nil"/>
              <w:bottom w:val="nil"/>
              <w:right w:val="nil"/>
            </w:tcBorders>
            <w:shd w:val="clear" w:color="auto" w:fill="auto"/>
            <w:noWrap/>
            <w:vAlign w:val="bottom"/>
            <w:hideMark/>
          </w:tcPr>
          <w:p w14:paraId="5A03CB86"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0.106</w:t>
            </w:r>
          </w:p>
        </w:tc>
        <w:tc>
          <w:tcPr>
            <w:tcW w:w="283" w:type="dxa"/>
            <w:tcBorders>
              <w:top w:val="nil"/>
              <w:left w:val="nil"/>
              <w:bottom w:val="nil"/>
              <w:right w:val="nil"/>
            </w:tcBorders>
            <w:shd w:val="clear" w:color="auto" w:fill="auto"/>
            <w:noWrap/>
            <w:vAlign w:val="bottom"/>
            <w:hideMark/>
          </w:tcPr>
          <w:p w14:paraId="5EA3C81E" w14:textId="77777777" w:rsidR="00767054" w:rsidRPr="000A0D8B" w:rsidRDefault="00767054" w:rsidP="00A52041">
            <w:pPr>
              <w:spacing w:after="0" w:line="360" w:lineRule="auto"/>
              <w:jc w:val="right"/>
              <w:rPr>
                <w:rFonts w:eastAsia="Times New Roman" w:cs="Times New Roman"/>
                <w:color w:val="000000"/>
                <w:szCs w:val="24"/>
                <w:lang w:val="en-US"/>
              </w:rPr>
            </w:pPr>
          </w:p>
        </w:tc>
        <w:tc>
          <w:tcPr>
            <w:tcW w:w="976" w:type="dxa"/>
            <w:tcBorders>
              <w:top w:val="nil"/>
              <w:left w:val="nil"/>
              <w:bottom w:val="nil"/>
              <w:right w:val="nil"/>
            </w:tcBorders>
            <w:shd w:val="clear" w:color="auto" w:fill="auto"/>
            <w:noWrap/>
            <w:vAlign w:val="bottom"/>
            <w:hideMark/>
          </w:tcPr>
          <w:p w14:paraId="4C410B14"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-0.64</w:t>
            </w:r>
          </w:p>
        </w:tc>
        <w:tc>
          <w:tcPr>
            <w:tcW w:w="1434" w:type="dxa"/>
            <w:tcBorders>
              <w:top w:val="nil"/>
              <w:left w:val="nil"/>
              <w:bottom w:val="nil"/>
              <w:right w:val="nil"/>
            </w:tcBorders>
            <w:shd w:val="clear" w:color="auto" w:fill="auto"/>
            <w:noWrap/>
            <w:vAlign w:val="bottom"/>
            <w:hideMark/>
          </w:tcPr>
          <w:p w14:paraId="7652D27B"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-0.92;-0.36</w:t>
            </w:r>
          </w:p>
        </w:tc>
        <w:tc>
          <w:tcPr>
            <w:tcW w:w="1469" w:type="dxa"/>
            <w:tcBorders>
              <w:top w:val="nil"/>
              <w:left w:val="nil"/>
              <w:bottom w:val="nil"/>
              <w:right w:val="nil"/>
            </w:tcBorders>
            <w:shd w:val="clear" w:color="auto" w:fill="auto"/>
            <w:noWrap/>
            <w:vAlign w:val="bottom"/>
            <w:hideMark/>
          </w:tcPr>
          <w:p w14:paraId="6261BF2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-0.18</w:t>
            </w:r>
          </w:p>
        </w:tc>
        <w:tc>
          <w:tcPr>
            <w:tcW w:w="892" w:type="dxa"/>
            <w:tcBorders>
              <w:top w:val="nil"/>
              <w:left w:val="nil"/>
              <w:bottom w:val="nil"/>
              <w:right w:val="nil"/>
            </w:tcBorders>
            <w:shd w:val="clear" w:color="auto" w:fill="auto"/>
            <w:noWrap/>
            <w:vAlign w:val="bottom"/>
            <w:hideMark/>
          </w:tcPr>
          <w:p w14:paraId="5AF02359"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r>
      <w:tr w:rsidR="00767054" w:rsidRPr="000A0D8B" w14:paraId="347B5382" w14:textId="77777777" w:rsidTr="00537DC9">
        <w:trPr>
          <w:trHeight w:val="312"/>
        </w:trPr>
        <w:tc>
          <w:tcPr>
            <w:tcW w:w="3119" w:type="dxa"/>
            <w:tcBorders>
              <w:top w:val="nil"/>
              <w:left w:val="nil"/>
              <w:bottom w:val="nil"/>
              <w:right w:val="nil"/>
            </w:tcBorders>
            <w:shd w:val="clear" w:color="auto" w:fill="auto"/>
            <w:noWrap/>
            <w:vAlign w:val="bottom"/>
            <w:hideMark/>
          </w:tcPr>
          <w:p w14:paraId="24F0EAF5"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Fat mass (kg)</w:t>
            </w:r>
          </w:p>
        </w:tc>
        <w:tc>
          <w:tcPr>
            <w:tcW w:w="850" w:type="dxa"/>
            <w:tcBorders>
              <w:top w:val="nil"/>
              <w:left w:val="nil"/>
              <w:bottom w:val="nil"/>
              <w:right w:val="nil"/>
            </w:tcBorders>
            <w:shd w:val="clear" w:color="auto" w:fill="auto"/>
            <w:noWrap/>
            <w:vAlign w:val="bottom"/>
            <w:hideMark/>
          </w:tcPr>
          <w:p w14:paraId="49729038"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-0.87</w:t>
            </w:r>
          </w:p>
        </w:tc>
        <w:tc>
          <w:tcPr>
            <w:tcW w:w="1363" w:type="dxa"/>
            <w:tcBorders>
              <w:top w:val="nil"/>
              <w:left w:val="nil"/>
              <w:bottom w:val="nil"/>
              <w:right w:val="nil"/>
            </w:tcBorders>
            <w:shd w:val="clear" w:color="auto" w:fill="auto"/>
            <w:noWrap/>
            <w:vAlign w:val="bottom"/>
            <w:hideMark/>
          </w:tcPr>
          <w:p w14:paraId="4B139EAB"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-1.08;-0.66</w:t>
            </w:r>
          </w:p>
        </w:tc>
        <w:tc>
          <w:tcPr>
            <w:tcW w:w="1469" w:type="dxa"/>
            <w:tcBorders>
              <w:top w:val="nil"/>
              <w:left w:val="nil"/>
              <w:bottom w:val="nil"/>
              <w:right w:val="nil"/>
            </w:tcBorders>
            <w:shd w:val="clear" w:color="auto" w:fill="auto"/>
            <w:noWrap/>
            <w:vAlign w:val="bottom"/>
            <w:hideMark/>
          </w:tcPr>
          <w:p w14:paraId="4ABAD64B"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-0.37</w:t>
            </w:r>
          </w:p>
        </w:tc>
        <w:tc>
          <w:tcPr>
            <w:tcW w:w="892" w:type="dxa"/>
            <w:tcBorders>
              <w:top w:val="nil"/>
              <w:left w:val="nil"/>
              <w:bottom w:val="nil"/>
              <w:right w:val="nil"/>
            </w:tcBorders>
            <w:shd w:val="clear" w:color="auto" w:fill="auto"/>
            <w:noWrap/>
            <w:vAlign w:val="bottom"/>
            <w:hideMark/>
          </w:tcPr>
          <w:p w14:paraId="7CBBE2B8"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c>
          <w:tcPr>
            <w:tcW w:w="283" w:type="dxa"/>
            <w:tcBorders>
              <w:top w:val="nil"/>
              <w:left w:val="nil"/>
              <w:bottom w:val="nil"/>
              <w:right w:val="nil"/>
            </w:tcBorders>
            <w:shd w:val="clear" w:color="auto" w:fill="auto"/>
            <w:noWrap/>
            <w:vAlign w:val="bottom"/>
            <w:hideMark/>
          </w:tcPr>
          <w:p w14:paraId="4EF5A720" w14:textId="77777777" w:rsidR="00767054" w:rsidRPr="000A0D8B" w:rsidRDefault="00767054" w:rsidP="00A52041">
            <w:pPr>
              <w:spacing w:after="0" w:line="360" w:lineRule="auto"/>
              <w:jc w:val="right"/>
              <w:rPr>
                <w:rFonts w:eastAsia="Times New Roman" w:cs="Times New Roman"/>
                <w:color w:val="000000"/>
                <w:szCs w:val="24"/>
                <w:lang w:val="en-US"/>
              </w:rPr>
            </w:pPr>
          </w:p>
        </w:tc>
        <w:tc>
          <w:tcPr>
            <w:tcW w:w="976" w:type="dxa"/>
            <w:tcBorders>
              <w:top w:val="nil"/>
              <w:left w:val="nil"/>
              <w:bottom w:val="nil"/>
              <w:right w:val="nil"/>
            </w:tcBorders>
            <w:shd w:val="clear" w:color="auto" w:fill="auto"/>
            <w:noWrap/>
            <w:vAlign w:val="bottom"/>
            <w:hideMark/>
          </w:tcPr>
          <w:p w14:paraId="41196140"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-0.80</w:t>
            </w:r>
          </w:p>
        </w:tc>
        <w:tc>
          <w:tcPr>
            <w:tcW w:w="1434" w:type="dxa"/>
            <w:tcBorders>
              <w:top w:val="nil"/>
              <w:left w:val="nil"/>
              <w:bottom w:val="nil"/>
              <w:right w:val="nil"/>
            </w:tcBorders>
            <w:shd w:val="clear" w:color="auto" w:fill="auto"/>
            <w:noWrap/>
            <w:vAlign w:val="bottom"/>
            <w:hideMark/>
          </w:tcPr>
          <w:p w14:paraId="05B499F0"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-0.95;-0.65</w:t>
            </w:r>
          </w:p>
        </w:tc>
        <w:tc>
          <w:tcPr>
            <w:tcW w:w="1469" w:type="dxa"/>
            <w:tcBorders>
              <w:top w:val="nil"/>
              <w:left w:val="nil"/>
              <w:bottom w:val="nil"/>
              <w:right w:val="nil"/>
            </w:tcBorders>
            <w:shd w:val="clear" w:color="auto" w:fill="auto"/>
            <w:noWrap/>
            <w:vAlign w:val="bottom"/>
            <w:hideMark/>
          </w:tcPr>
          <w:p w14:paraId="7C823CD0"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-0.40</w:t>
            </w:r>
          </w:p>
        </w:tc>
        <w:tc>
          <w:tcPr>
            <w:tcW w:w="892" w:type="dxa"/>
            <w:tcBorders>
              <w:top w:val="nil"/>
              <w:left w:val="nil"/>
              <w:bottom w:val="nil"/>
              <w:right w:val="nil"/>
            </w:tcBorders>
            <w:shd w:val="clear" w:color="auto" w:fill="auto"/>
            <w:noWrap/>
            <w:vAlign w:val="bottom"/>
            <w:hideMark/>
          </w:tcPr>
          <w:p w14:paraId="2B63F358"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r>
      <w:tr w:rsidR="00767054" w:rsidRPr="000A0D8B" w14:paraId="673DF378" w14:textId="77777777" w:rsidTr="00537DC9">
        <w:trPr>
          <w:trHeight w:val="312"/>
        </w:trPr>
        <w:tc>
          <w:tcPr>
            <w:tcW w:w="3119" w:type="dxa"/>
            <w:tcBorders>
              <w:top w:val="nil"/>
              <w:left w:val="nil"/>
              <w:bottom w:val="nil"/>
              <w:right w:val="nil"/>
            </w:tcBorders>
            <w:shd w:val="clear" w:color="auto" w:fill="auto"/>
            <w:noWrap/>
            <w:vAlign w:val="bottom"/>
            <w:hideMark/>
          </w:tcPr>
          <w:p w14:paraId="7A3F6236"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Percent body fat (%)</w:t>
            </w:r>
          </w:p>
        </w:tc>
        <w:tc>
          <w:tcPr>
            <w:tcW w:w="850" w:type="dxa"/>
            <w:tcBorders>
              <w:top w:val="nil"/>
              <w:left w:val="nil"/>
              <w:bottom w:val="nil"/>
              <w:right w:val="nil"/>
            </w:tcBorders>
            <w:shd w:val="clear" w:color="auto" w:fill="auto"/>
            <w:noWrap/>
            <w:vAlign w:val="bottom"/>
            <w:hideMark/>
          </w:tcPr>
          <w:p w14:paraId="6CA7B676"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-1.18</w:t>
            </w:r>
          </w:p>
        </w:tc>
        <w:tc>
          <w:tcPr>
            <w:tcW w:w="1363" w:type="dxa"/>
            <w:tcBorders>
              <w:top w:val="nil"/>
              <w:left w:val="nil"/>
              <w:bottom w:val="nil"/>
              <w:right w:val="nil"/>
            </w:tcBorders>
            <w:shd w:val="clear" w:color="auto" w:fill="auto"/>
            <w:noWrap/>
            <w:vAlign w:val="bottom"/>
            <w:hideMark/>
          </w:tcPr>
          <w:p w14:paraId="790FCF04"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-1.44;-0.91</w:t>
            </w:r>
          </w:p>
        </w:tc>
        <w:tc>
          <w:tcPr>
            <w:tcW w:w="1469" w:type="dxa"/>
            <w:tcBorders>
              <w:top w:val="nil"/>
              <w:left w:val="nil"/>
              <w:bottom w:val="nil"/>
              <w:right w:val="nil"/>
            </w:tcBorders>
            <w:shd w:val="clear" w:color="auto" w:fill="auto"/>
            <w:noWrap/>
            <w:vAlign w:val="bottom"/>
            <w:hideMark/>
          </w:tcPr>
          <w:p w14:paraId="6E85B9EC"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-0.39</w:t>
            </w:r>
          </w:p>
        </w:tc>
        <w:tc>
          <w:tcPr>
            <w:tcW w:w="892" w:type="dxa"/>
            <w:tcBorders>
              <w:top w:val="nil"/>
              <w:left w:val="nil"/>
              <w:bottom w:val="nil"/>
              <w:right w:val="nil"/>
            </w:tcBorders>
            <w:shd w:val="clear" w:color="auto" w:fill="auto"/>
            <w:noWrap/>
            <w:vAlign w:val="bottom"/>
            <w:hideMark/>
          </w:tcPr>
          <w:p w14:paraId="1B3A7B1D"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c>
          <w:tcPr>
            <w:tcW w:w="283" w:type="dxa"/>
            <w:tcBorders>
              <w:top w:val="nil"/>
              <w:left w:val="nil"/>
              <w:bottom w:val="nil"/>
              <w:right w:val="nil"/>
            </w:tcBorders>
            <w:shd w:val="clear" w:color="auto" w:fill="auto"/>
            <w:noWrap/>
            <w:vAlign w:val="bottom"/>
            <w:hideMark/>
          </w:tcPr>
          <w:p w14:paraId="2D91BC10" w14:textId="77777777" w:rsidR="00767054" w:rsidRPr="000A0D8B" w:rsidRDefault="00767054" w:rsidP="00A52041">
            <w:pPr>
              <w:spacing w:after="0" w:line="360" w:lineRule="auto"/>
              <w:jc w:val="right"/>
              <w:rPr>
                <w:rFonts w:eastAsia="Times New Roman" w:cs="Times New Roman"/>
                <w:color w:val="000000"/>
                <w:szCs w:val="24"/>
                <w:lang w:val="en-US"/>
              </w:rPr>
            </w:pPr>
          </w:p>
        </w:tc>
        <w:tc>
          <w:tcPr>
            <w:tcW w:w="976" w:type="dxa"/>
            <w:tcBorders>
              <w:top w:val="nil"/>
              <w:left w:val="nil"/>
              <w:bottom w:val="nil"/>
              <w:right w:val="nil"/>
            </w:tcBorders>
            <w:shd w:val="clear" w:color="auto" w:fill="auto"/>
            <w:noWrap/>
            <w:vAlign w:val="bottom"/>
            <w:hideMark/>
          </w:tcPr>
          <w:p w14:paraId="4AE871F3"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-1.06</w:t>
            </w:r>
          </w:p>
        </w:tc>
        <w:tc>
          <w:tcPr>
            <w:tcW w:w="1434" w:type="dxa"/>
            <w:tcBorders>
              <w:top w:val="nil"/>
              <w:left w:val="nil"/>
              <w:bottom w:val="nil"/>
              <w:right w:val="nil"/>
            </w:tcBorders>
            <w:shd w:val="clear" w:color="auto" w:fill="auto"/>
            <w:noWrap/>
            <w:vAlign w:val="bottom"/>
            <w:hideMark/>
          </w:tcPr>
          <w:p w14:paraId="526863B3"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-1.27;-0.85</w:t>
            </w:r>
          </w:p>
        </w:tc>
        <w:tc>
          <w:tcPr>
            <w:tcW w:w="1469" w:type="dxa"/>
            <w:tcBorders>
              <w:top w:val="nil"/>
              <w:left w:val="nil"/>
              <w:bottom w:val="nil"/>
              <w:right w:val="nil"/>
            </w:tcBorders>
            <w:shd w:val="clear" w:color="auto" w:fill="auto"/>
            <w:noWrap/>
            <w:vAlign w:val="bottom"/>
            <w:hideMark/>
          </w:tcPr>
          <w:p w14:paraId="09C59D80"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-0.39</w:t>
            </w:r>
          </w:p>
        </w:tc>
        <w:tc>
          <w:tcPr>
            <w:tcW w:w="892" w:type="dxa"/>
            <w:tcBorders>
              <w:top w:val="nil"/>
              <w:left w:val="nil"/>
              <w:bottom w:val="nil"/>
              <w:right w:val="nil"/>
            </w:tcBorders>
            <w:shd w:val="clear" w:color="auto" w:fill="auto"/>
            <w:noWrap/>
            <w:vAlign w:val="bottom"/>
            <w:hideMark/>
          </w:tcPr>
          <w:p w14:paraId="7D37F84F"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r>
      <w:tr w:rsidR="00767054" w:rsidRPr="000A0D8B" w14:paraId="6CA78FF6" w14:textId="77777777" w:rsidTr="00537DC9">
        <w:trPr>
          <w:trHeight w:val="312"/>
        </w:trPr>
        <w:tc>
          <w:tcPr>
            <w:tcW w:w="3119" w:type="dxa"/>
            <w:tcBorders>
              <w:top w:val="nil"/>
              <w:left w:val="nil"/>
              <w:bottom w:val="nil"/>
              <w:right w:val="nil"/>
            </w:tcBorders>
            <w:shd w:val="clear" w:color="auto" w:fill="auto"/>
            <w:noWrap/>
            <w:vAlign w:val="bottom"/>
            <w:hideMark/>
          </w:tcPr>
          <w:p w14:paraId="4EB23DB3"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Lean mass to BMI ratio (m</w:t>
            </w:r>
            <w:r w:rsidRPr="000A0D8B">
              <w:rPr>
                <w:rFonts w:eastAsia="Times New Roman" w:cs="Times New Roman"/>
                <w:color w:val="000000"/>
                <w:szCs w:val="24"/>
                <w:vertAlign w:val="superscript"/>
                <w:lang w:val="en-US"/>
              </w:rPr>
              <w:t>2</w:t>
            </w:r>
            <w:r w:rsidRPr="000A0D8B">
              <w:rPr>
                <w:rFonts w:eastAsia="Times New Roman" w:cs="Times New Roman"/>
                <w:color w:val="000000"/>
                <w:szCs w:val="24"/>
                <w:lang w:val="en-US"/>
              </w:rPr>
              <w:t>)</w:t>
            </w:r>
          </w:p>
        </w:tc>
        <w:tc>
          <w:tcPr>
            <w:tcW w:w="850" w:type="dxa"/>
            <w:tcBorders>
              <w:top w:val="nil"/>
              <w:left w:val="nil"/>
              <w:bottom w:val="nil"/>
              <w:right w:val="nil"/>
            </w:tcBorders>
            <w:shd w:val="clear" w:color="auto" w:fill="auto"/>
            <w:noWrap/>
            <w:vAlign w:val="bottom"/>
            <w:hideMark/>
          </w:tcPr>
          <w:p w14:paraId="26F5E694"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20.82</w:t>
            </w:r>
          </w:p>
        </w:tc>
        <w:tc>
          <w:tcPr>
            <w:tcW w:w="1363" w:type="dxa"/>
            <w:tcBorders>
              <w:top w:val="nil"/>
              <w:left w:val="nil"/>
              <w:bottom w:val="nil"/>
              <w:right w:val="nil"/>
            </w:tcBorders>
            <w:shd w:val="clear" w:color="auto" w:fill="auto"/>
            <w:noWrap/>
            <w:vAlign w:val="bottom"/>
            <w:hideMark/>
          </w:tcPr>
          <w:p w14:paraId="429B7A7B"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14.87;26.76</w:t>
            </w:r>
          </w:p>
        </w:tc>
        <w:tc>
          <w:tcPr>
            <w:tcW w:w="1469" w:type="dxa"/>
            <w:tcBorders>
              <w:top w:val="nil"/>
              <w:left w:val="nil"/>
              <w:bottom w:val="nil"/>
              <w:right w:val="nil"/>
            </w:tcBorders>
            <w:shd w:val="clear" w:color="auto" w:fill="auto"/>
            <w:noWrap/>
            <w:vAlign w:val="bottom"/>
            <w:hideMark/>
          </w:tcPr>
          <w:p w14:paraId="61B69BCB"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0.31</w:t>
            </w:r>
          </w:p>
        </w:tc>
        <w:tc>
          <w:tcPr>
            <w:tcW w:w="892" w:type="dxa"/>
            <w:tcBorders>
              <w:top w:val="nil"/>
              <w:left w:val="nil"/>
              <w:bottom w:val="nil"/>
              <w:right w:val="nil"/>
            </w:tcBorders>
            <w:shd w:val="clear" w:color="auto" w:fill="auto"/>
            <w:noWrap/>
            <w:vAlign w:val="bottom"/>
            <w:hideMark/>
          </w:tcPr>
          <w:p w14:paraId="3583B627"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c>
          <w:tcPr>
            <w:tcW w:w="283" w:type="dxa"/>
            <w:tcBorders>
              <w:top w:val="nil"/>
              <w:left w:val="nil"/>
              <w:bottom w:val="nil"/>
              <w:right w:val="nil"/>
            </w:tcBorders>
            <w:shd w:val="clear" w:color="auto" w:fill="auto"/>
            <w:noWrap/>
            <w:vAlign w:val="bottom"/>
            <w:hideMark/>
          </w:tcPr>
          <w:p w14:paraId="18EFD63B" w14:textId="77777777" w:rsidR="00767054" w:rsidRPr="000A0D8B" w:rsidRDefault="00767054" w:rsidP="00A52041">
            <w:pPr>
              <w:spacing w:after="0" w:line="360" w:lineRule="auto"/>
              <w:jc w:val="right"/>
              <w:rPr>
                <w:rFonts w:eastAsia="Times New Roman" w:cs="Times New Roman"/>
                <w:color w:val="000000"/>
                <w:szCs w:val="24"/>
                <w:lang w:val="en-US"/>
              </w:rPr>
            </w:pPr>
          </w:p>
        </w:tc>
        <w:tc>
          <w:tcPr>
            <w:tcW w:w="976" w:type="dxa"/>
            <w:tcBorders>
              <w:top w:val="nil"/>
              <w:left w:val="nil"/>
              <w:bottom w:val="nil"/>
              <w:right w:val="nil"/>
            </w:tcBorders>
            <w:shd w:val="clear" w:color="auto" w:fill="auto"/>
            <w:noWrap/>
            <w:vAlign w:val="bottom"/>
            <w:hideMark/>
          </w:tcPr>
          <w:p w14:paraId="43FA43AA"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23.96</w:t>
            </w:r>
          </w:p>
        </w:tc>
        <w:tc>
          <w:tcPr>
            <w:tcW w:w="1434" w:type="dxa"/>
            <w:tcBorders>
              <w:top w:val="nil"/>
              <w:left w:val="nil"/>
              <w:bottom w:val="nil"/>
              <w:right w:val="nil"/>
            </w:tcBorders>
            <w:shd w:val="clear" w:color="auto" w:fill="auto"/>
            <w:noWrap/>
            <w:vAlign w:val="bottom"/>
            <w:hideMark/>
          </w:tcPr>
          <w:p w14:paraId="7302AD5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17.49;30.43</w:t>
            </w:r>
          </w:p>
        </w:tc>
        <w:tc>
          <w:tcPr>
            <w:tcW w:w="1469" w:type="dxa"/>
            <w:tcBorders>
              <w:top w:val="nil"/>
              <w:left w:val="nil"/>
              <w:bottom w:val="nil"/>
              <w:right w:val="nil"/>
            </w:tcBorders>
            <w:shd w:val="clear" w:color="auto" w:fill="auto"/>
            <w:noWrap/>
            <w:vAlign w:val="bottom"/>
            <w:hideMark/>
          </w:tcPr>
          <w:p w14:paraId="48C1DC78"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0.30</w:t>
            </w:r>
          </w:p>
        </w:tc>
        <w:tc>
          <w:tcPr>
            <w:tcW w:w="892" w:type="dxa"/>
            <w:tcBorders>
              <w:top w:val="nil"/>
              <w:left w:val="nil"/>
              <w:bottom w:val="nil"/>
              <w:right w:val="nil"/>
            </w:tcBorders>
            <w:shd w:val="clear" w:color="auto" w:fill="auto"/>
            <w:noWrap/>
            <w:vAlign w:val="bottom"/>
            <w:hideMark/>
          </w:tcPr>
          <w:p w14:paraId="5033C208"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r>
      <w:tr w:rsidR="00767054" w:rsidRPr="000A0D8B" w14:paraId="1827512A" w14:textId="77777777" w:rsidTr="00537DC9">
        <w:trPr>
          <w:trHeight w:val="312"/>
        </w:trPr>
        <w:tc>
          <w:tcPr>
            <w:tcW w:w="3119" w:type="dxa"/>
            <w:tcBorders>
              <w:top w:val="nil"/>
              <w:left w:val="nil"/>
              <w:bottom w:val="nil"/>
              <w:right w:val="nil"/>
            </w:tcBorders>
            <w:shd w:val="clear" w:color="auto" w:fill="auto"/>
            <w:noWrap/>
            <w:vAlign w:val="bottom"/>
            <w:hideMark/>
          </w:tcPr>
          <w:p w14:paraId="734AAF26"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Fat-free mass index</w:t>
            </w:r>
            <w:r w:rsidRPr="000A0D8B">
              <w:rPr>
                <w:rFonts w:eastAsia="Times New Roman" w:cs="Times New Roman"/>
                <w:color w:val="000000"/>
                <w:szCs w:val="24"/>
                <w:vertAlign w:val="superscript"/>
                <w:lang w:val="en-US"/>
              </w:rPr>
              <w:t>a</w:t>
            </w:r>
            <w:r w:rsidRPr="000A0D8B">
              <w:rPr>
                <w:rFonts w:eastAsia="Times New Roman" w:cs="Times New Roman"/>
                <w:color w:val="000000"/>
                <w:szCs w:val="24"/>
                <w:lang w:val="en-US"/>
              </w:rPr>
              <w:t xml:space="preserve"> (kg/m</w:t>
            </w:r>
            <w:r w:rsidRPr="000A0D8B">
              <w:rPr>
                <w:rFonts w:eastAsia="Times New Roman" w:cs="Times New Roman"/>
                <w:color w:val="000000"/>
                <w:szCs w:val="24"/>
                <w:vertAlign w:val="superscript"/>
                <w:lang w:val="en-US"/>
              </w:rPr>
              <w:t>2</w:t>
            </w:r>
            <w:r w:rsidRPr="000A0D8B">
              <w:rPr>
                <w:rFonts w:eastAsia="Times New Roman" w:cs="Times New Roman"/>
                <w:color w:val="000000"/>
                <w:szCs w:val="24"/>
                <w:lang w:val="en-US"/>
              </w:rPr>
              <w:t>)</w:t>
            </w:r>
          </w:p>
        </w:tc>
        <w:tc>
          <w:tcPr>
            <w:tcW w:w="850" w:type="dxa"/>
            <w:tcBorders>
              <w:top w:val="nil"/>
              <w:left w:val="nil"/>
              <w:bottom w:val="nil"/>
              <w:right w:val="nil"/>
            </w:tcBorders>
            <w:shd w:val="clear" w:color="auto" w:fill="auto"/>
            <w:noWrap/>
            <w:vAlign w:val="bottom"/>
            <w:hideMark/>
          </w:tcPr>
          <w:p w14:paraId="132E3C78"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-1.95</w:t>
            </w:r>
          </w:p>
        </w:tc>
        <w:tc>
          <w:tcPr>
            <w:tcW w:w="1363" w:type="dxa"/>
            <w:tcBorders>
              <w:top w:val="nil"/>
              <w:left w:val="nil"/>
              <w:bottom w:val="nil"/>
              <w:right w:val="nil"/>
            </w:tcBorders>
            <w:shd w:val="clear" w:color="auto" w:fill="auto"/>
            <w:noWrap/>
            <w:vAlign w:val="bottom"/>
            <w:hideMark/>
          </w:tcPr>
          <w:p w14:paraId="6FD27E37"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-2.92;-0.98</w:t>
            </w:r>
          </w:p>
        </w:tc>
        <w:tc>
          <w:tcPr>
            <w:tcW w:w="1469" w:type="dxa"/>
            <w:tcBorders>
              <w:top w:val="nil"/>
              <w:left w:val="nil"/>
              <w:bottom w:val="nil"/>
              <w:right w:val="nil"/>
            </w:tcBorders>
            <w:shd w:val="clear" w:color="auto" w:fill="auto"/>
            <w:noWrap/>
            <w:vAlign w:val="bottom"/>
            <w:hideMark/>
          </w:tcPr>
          <w:p w14:paraId="7940EDC7"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-0.19</w:t>
            </w:r>
          </w:p>
        </w:tc>
        <w:tc>
          <w:tcPr>
            <w:tcW w:w="892" w:type="dxa"/>
            <w:tcBorders>
              <w:top w:val="nil"/>
              <w:left w:val="nil"/>
              <w:bottom w:val="nil"/>
              <w:right w:val="nil"/>
            </w:tcBorders>
            <w:shd w:val="clear" w:color="auto" w:fill="auto"/>
            <w:noWrap/>
            <w:vAlign w:val="bottom"/>
            <w:hideMark/>
          </w:tcPr>
          <w:p w14:paraId="4AEED76A"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c>
          <w:tcPr>
            <w:tcW w:w="283" w:type="dxa"/>
            <w:tcBorders>
              <w:top w:val="nil"/>
              <w:left w:val="nil"/>
              <w:bottom w:val="nil"/>
              <w:right w:val="nil"/>
            </w:tcBorders>
            <w:shd w:val="clear" w:color="auto" w:fill="auto"/>
            <w:noWrap/>
            <w:vAlign w:val="bottom"/>
            <w:hideMark/>
          </w:tcPr>
          <w:p w14:paraId="47CADB8B" w14:textId="77777777" w:rsidR="00767054" w:rsidRPr="000A0D8B" w:rsidRDefault="00767054" w:rsidP="00A52041">
            <w:pPr>
              <w:spacing w:after="0" w:line="360" w:lineRule="auto"/>
              <w:jc w:val="right"/>
              <w:rPr>
                <w:rFonts w:eastAsia="Times New Roman" w:cs="Times New Roman"/>
                <w:color w:val="000000"/>
                <w:szCs w:val="24"/>
                <w:lang w:val="en-US"/>
              </w:rPr>
            </w:pPr>
          </w:p>
        </w:tc>
        <w:tc>
          <w:tcPr>
            <w:tcW w:w="976" w:type="dxa"/>
            <w:tcBorders>
              <w:top w:val="nil"/>
              <w:left w:val="nil"/>
              <w:bottom w:val="nil"/>
              <w:right w:val="nil"/>
            </w:tcBorders>
            <w:shd w:val="clear" w:color="auto" w:fill="auto"/>
            <w:noWrap/>
            <w:vAlign w:val="bottom"/>
            <w:hideMark/>
          </w:tcPr>
          <w:p w14:paraId="4C553BC3"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-2.72</w:t>
            </w:r>
          </w:p>
        </w:tc>
        <w:tc>
          <w:tcPr>
            <w:tcW w:w="1434" w:type="dxa"/>
            <w:tcBorders>
              <w:top w:val="nil"/>
              <w:left w:val="nil"/>
              <w:bottom w:val="nil"/>
              <w:right w:val="nil"/>
            </w:tcBorders>
            <w:shd w:val="clear" w:color="auto" w:fill="auto"/>
            <w:noWrap/>
            <w:vAlign w:val="bottom"/>
            <w:hideMark/>
          </w:tcPr>
          <w:p w14:paraId="7CE280A0"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-3.66;-1.78</w:t>
            </w:r>
          </w:p>
        </w:tc>
        <w:tc>
          <w:tcPr>
            <w:tcW w:w="1469" w:type="dxa"/>
            <w:tcBorders>
              <w:top w:val="nil"/>
              <w:left w:val="nil"/>
              <w:bottom w:val="nil"/>
              <w:right w:val="nil"/>
            </w:tcBorders>
            <w:shd w:val="clear" w:color="auto" w:fill="auto"/>
            <w:noWrap/>
            <w:vAlign w:val="bottom"/>
            <w:hideMark/>
          </w:tcPr>
          <w:p w14:paraId="186D83B2"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-0.23</w:t>
            </w:r>
          </w:p>
        </w:tc>
        <w:tc>
          <w:tcPr>
            <w:tcW w:w="892" w:type="dxa"/>
            <w:tcBorders>
              <w:top w:val="nil"/>
              <w:left w:val="nil"/>
              <w:bottom w:val="nil"/>
              <w:right w:val="nil"/>
            </w:tcBorders>
            <w:shd w:val="clear" w:color="auto" w:fill="auto"/>
            <w:noWrap/>
            <w:vAlign w:val="bottom"/>
            <w:hideMark/>
          </w:tcPr>
          <w:p w14:paraId="3C620A06"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&lt;0.001</w:t>
            </w:r>
          </w:p>
        </w:tc>
      </w:tr>
      <w:tr w:rsidR="00767054" w:rsidRPr="000A0D8B" w14:paraId="7A0F54AF" w14:textId="77777777" w:rsidTr="00537DC9">
        <w:trPr>
          <w:trHeight w:val="312"/>
        </w:trPr>
        <w:tc>
          <w:tcPr>
            <w:tcW w:w="3119" w:type="dxa"/>
            <w:tcBorders>
              <w:top w:val="nil"/>
              <w:left w:val="nil"/>
              <w:bottom w:val="single" w:sz="4" w:space="0" w:color="auto"/>
              <w:right w:val="nil"/>
            </w:tcBorders>
            <w:shd w:val="clear" w:color="auto" w:fill="auto"/>
            <w:noWrap/>
            <w:vAlign w:val="bottom"/>
            <w:hideMark/>
          </w:tcPr>
          <w:p w14:paraId="37616896"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Lean mass residual (kg)</w:t>
            </w:r>
          </w:p>
        </w:tc>
        <w:tc>
          <w:tcPr>
            <w:tcW w:w="850" w:type="dxa"/>
            <w:tcBorders>
              <w:top w:val="nil"/>
              <w:left w:val="nil"/>
              <w:bottom w:val="single" w:sz="4" w:space="0" w:color="auto"/>
              <w:right w:val="nil"/>
            </w:tcBorders>
            <w:shd w:val="clear" w:color="auto" w:fill="auto"/>
            <w:noWrap/>
            <w:vAlign w:val="bottom"/>
            <w:hideMark/>
          </w:tcPr>
          <w:p w14:paraId="2EF62267"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0.00</w:t>
            </w:r>
          </w:p>
        </w:tc>
        <w:tc>
          <w:tcPr>
            <w:tcW w:w="1363" w:type="dxa"/>
            <w:tcBorders>
              <w:top w:val="nil"/>
              <w:left w:val="nil"/>
              <w:bottom w:val="single" w:sz="4" w:space="0" w:color="auto"/>
              <w:right w:val="nil"/>
            </w:tcBorders>
            <w:shd w:val="clear" w:color="auto" w:fill="auto"/>
            <w:noWrap/>
            <w:vAlign w:val="bottom"/>
            <w:hideMark/>
          </w:tcPr>
          <w:p w14:paraId="33929014"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-0.38;0.38</w:t>
            </w:r>
          </w:p>
        </w:tc>
        <w:tc>
          <w:tcPr>
            <w:tcW w:w="1469" w:type="dxa"/>
            <w:tcBorders>
              <w:top w:val="nil"/>
              <w:left w:val="nil"/>
              <w:bottom w:val="single" w:sz="4" w:space="0" w:color="auto"/>
              <w:right w:val="nil"/>
            </w:tcBorders>
            <w:shd w:val="clear" w:color="auto" w:fill="auto"/>
            <w:noWrap/>
            <w:vAlign w:val="bottom"/>
            <w:hideMark/>
          </w:tcPr>
          <w:p w14:paraId="18AE0DC2"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0.00</w:t>
            </w:r>
          </w:p>
        </w:tc>
        <w:tc>
          <w:tcPr>
            <w:tcW w:w="892" w:type="dxa"/>
            <w:tcBorders>
              <w:top w:val="nil"/>
              <w:left w:val="nil"/>
              <w:bottom w:val="single" w:sz="4" w:space="0" w:color="auto"/>
              <w:right w:val="nil"/>
            </w:tcBorders>
            <w:shd w:val="clear" w:color="auto" w:fill="auto"/>
            <w:noWrap/>
            <w:vAlign w:val="bottom"/>
            <w:hideMark/>
          </w:tcPr>
          <w:p w14:paraId="685291AF"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0.997</w:t>
            </w:r>
          </w:p>
        </w:tc>
        <w:tc>
          <w:tcPr>
            <w:tcW w:w="283" w:type="dxa"/>
            <w:tcBorders>
              <w:top w:val="nil"/>
              <w:left w:val="nil"/>
              <w:bottom w:val="single" w:sz="4" w:space="0" w:color="auto"/>
              <w:right w:val="nil"/>
            </w:tcBorders>
            <w:shd w:val="clear" w:color="auto" w:fill="auto"/>
            <w:noWrap/>
            <w:vAlign w:val="bottom"/>
            <w:hideMark/>
          </w:tcPr>
          <w:p w14:paraId="42ABC7FB"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 </w:t>
            </w:r>
          </w:p>
        </w:tc>
        <w:tc>
          <w:tcPr>
            <w:tcW w:w="976" w:type="dxa"/>
            <w:tcBorders>
              <w:top w:val="nil"/>
              <w:left w:val="nil"/>
              <w:bottom w:val="single" w:sz="4" w:space="0" w:color="auto"/>
              <w:right w:val="nil"/>
            </w:tcBorders>
            <w:shd w:val="clear" w:color="auto" w:fill="auto"/>
            <w:noWrap/>
            <w:vAlign w:val="bottom"/>
            <w:hideMark/>
          </w:tcPr>
          <w:p w14:paraId="5323C71E"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0.45</w:t>
            </w:r>
          </w:p>
        </w:tc>
        <w:tc>
          <w:tcPr>
            <w:tcW w:w="1434" w:type="dxa"/>
            <w:tcBorders>
              <w:top w:val="nil"/>
              <w:left w:val="nil"/>
              <w:bottom w:val="single" w:sz="4" w:space="0" w:color="auto"/>
              <w:right w:val="nil"/>
            </w:tcBorders>
            <w:shd w:val="clear" w:color="auto" w:fill="auto"/>
            <w:noWrap/>
            <w:vAlign w:val="bottom"/>
            <w:hideMark/>
          </w:tcPr>
          <w:p w14:paraId="1E9AA90F"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-0.06;0.96</w:t>
            </w:r>
          </w:p>
        </w:tc>
        <w:tc>
          <w:tcPr>
            <w:tcW w:w="1469" w:type="dxa"/>
            <w:tcBorders>
              <w:top w:val="nil"/>
              <w:left w:val="nil"/>
              <w:bottom w:val="single" w:sz="4" w:space="0" w:color="auto"/>
              <w:right w:val="nil"/>
            </w:tcBorders>
            <w:shd w:val="clear" w:color="auto" w:fill="auto"/>
            <w:noWrap/>
            <w:vAlign w:val="bottom"/>
            <w:hideMark/>
          </w:tcPr>
          <w:p w14:paraId="2E547227"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0.07</w:t>
            </w:r>
          </w:p>
        </w:tc>
        <w:tc>
          <w:tcPr>
            <w:tcW w:w="892" w:type="dxa"/>
            <w:tcBorders>
              <w:top w:val="nil"/>
              <w:left w:val="nil"/>
              <w:bottom w:val="single" w:sz="4" w:space="0" w:color="auto"/>
              <w:right w:val="nil"/>
            </w:tcBorders>
            <w:shd w:val="clear" w:color="auto" w:fill="auto"/>
            <w:noWrap/>
            <w:vAlign w:val="bottom"/>
            <w:hideMark/>
          </w:tcPr>
          <w:p w14:paraId="78AC0381" w14:textId="77777777" w:rsidR="00767054" w:rsidRPr="000A0D8B" w:rsidRDefault="00767054" w:rsidP="00A52041">
            <w:pPr>
              <w:spacing w:after="0" w:line="360" w:lineRule="auto"/>
              <w:jc w:val="center"/>
              <w:rPr>
                <w:rFonts w:eastAsia="Times New Roman" w:cs="Times New Roman"/>
                <w:color w:val="000000"/>
                <w:szCs w:val="24"/>
                <w:lang w:val="en-US"/>
              </w:rPr>
            </w:pPr>
            <w:r w:rsidRPr="000A0D8B">
              <w:rPr>
                <w:rFonts w:eastAsia="Times New Roman" w:cs="Times New Roman"/>
                <w:color w:val="000000"/>
                <w:szCs w:val="24"/>
                <w:lang w:val="en-US"/>
              </w:rPr>
              <w:t>0.085</w:t>
            </w:r>
          </w:p>
        </w:tc>
      </w:tr>
      <w:tr w:rsidR="00767054" w:rsidRPr="000A0D8B" w14:paraId="1E99C548" w14:textId="77777777" w:rsidTr="00537DC9">
        <w:trPr>
          <w:trHeight w:val="312"/>
        </w:trPr>
        <w:tc>
          <w:tcPr>
            <w:tcW w:w="12747" w:type="dxa"/>
            <w:gridSpan w:val="10"/>
            <w:tcBorders>
              <w:top w:val="single" w:sz="4" w:space="0" w:color="auto"/>
              <w:left w:val="nil"/>
              <w:bottom w:val="nil"/>
              <w:right w:val="nil"/>
            </w:tcBorders>
            <w:shd w:val="clear" w:color="auto" w:fill="auto"/>
            <w:noWrap/>
            <w:vAlign w:val="center"/>
            <w:hideMark/>
          </w:tcPr>
          <w:p w14:paraId="0F30C236" w14:textId="77777777" w:rsidR="00767054" w:rsidRPr="000A0D8B" w:rsidRDefault="00767054" w:rsidP="00A52041">
            <w:pPr>
              <w:spacing w:after="0" w:line="360" w:lineRule="auto"/>
              <w:rPr>
                <w:rFonts w:eastAsia="Times New Roman" w:cs="Times New Roman"/>
                <w:color w:val="000000"/>
                <w:szCs w:val="24"/>
                <w:lang w:val="en-US"/>
              </w:rPr>
            </w:pPr>
            <w:r w:rsidRPr="000A0D8B">
              <w:rPr>
                <w:rFonts w:eastAsia="Times New Roman" w:cs="Times New Roman"/>
                <w:i/>
                <w:color w:val="000000"/>
                <w:szCs w:val="24"/>
                <w:lang w:val="en-US"/>
              </w:rPr>
              <w:t>Note</w:t>
            </w:r>
            <w:r w:rsidRPr="000A0D8B">
              <w:rPr>
                <w:rFonts w:eastAsia="Times New Roman" w:cs="Times New Roman"/>
                <w:color w:val="000000"/>
                <w:szCs w:val="24"/>
                <w:lang w:val="en-US"/>
              </w:rPr>
              <w:t>. b, unstandardized regression coefficient; β, standardized regression coefficient</w:t>
            </w:r>
          </w:p>
          <w:p w14:paraId="19DF8446" w14:textId="77777777" w:rsidR="00A52041" w:rsidRPr="000A0D8B" w:rsidRDefault="00A52041" w:rsidP="00A52041">
            <w:pPr>
              <w:spacing w:after="0" w:line="360" w:lineRule="auto"/>
              <w:rPr>
                <w:rFonts w:eastAsia="Times New Roman" w:cs="Times New Roman"/>
                <w:color w:val="000000"/>
                <w:szCs w:val="24"/>
                <w:lang w:val="en-US"/>
              </w:rPr>
            </w:pPr>
            <w:r w:rsidRPr="000A0D8B">
              <w:rPr>
                <w:rFonts w:eastAsia="Times New Roman" w:cs="Times New Roman"/>
                <w:color w:val="000000"/>
                <w:szCs w:val="24"/>
                <w:lang w:val="en-US"/>
              </w:rPr>
              <w:t>Adjusted for years of education, age, smoking (ever smoked and current smoker), physical activity, and duration of follow-up</w:t>
            </w:r>
          </w:p>
          <w:p w14:paraId="3930C246" w14:textId="2EE23ADC" w:rsidR="00A52041" w:rsidRPr="000A0D8B" w:rsidRDefault="00A52041" w:rsidP="00A52041">
            <w:pPr>
              <w:spacing w:after="0" w:line="360" w:lineRule="auto"/>
              <w:rPr>
                <w:rFonts w:eastAsia="Times New Roman" w:cs="Times New Roman"/>
                <w:color w:val="000000"/>
                <w:szCs w:val="24"/>
                <w:lang w:val="en-US"/>
              </w:rPr>
            </w:pPr>
            <w:r w:rsidRPr="000A0D8B">
              <w:rPr>
                <w:rFonts w:cs="Times New Roman"/>
                <w:szCs w:val="24"/>
                <w:vertAlign w:val="superscript"/>
                <w:lang w:val="en-US"/>
              </w:rPr>
              <w:t>a</w:t>
            </w:r>
            <w:r w:rsidRPr="000A0D8B">
              <w:rPr>
                <w:rFonts w:cs="Times New Roman"/>
                <w:szCs w:val="24"/>
                <w:lang w:val="en-US"/>
              </w:rPr>
              <w:t>lean mass/height</w:t>
            </w:r>
            <w:r w:rsidRPr="000A0D8B">
              <w:rPr>
                <w:rFonts w:cs="Times New Roman"/>
                <w:szCs w:val="24"/>
                <w:vertAlign w:val="superscript"/>
                <w:lang w:val="en-US"/>
              </w:rPr>
              <w:t>2</w:t>
            </w:r>
          </w:p>
        </w:tc>
      </w:tr>
    </w:tbl>
    <w:p w14:paraId="5E54A7A2" w14:textId="77777777" w:rsidR="00767054" w:rsidRPr="000A0D8B" w:rsidRDefault="00767054" w:rsidP="00537DC9">
      <w:pPr>
        <w:spacing w:after="0" w:line="480" w:lineRule="auto"/>
        <w:rPr>
          <w:rFonts w:eastAsia="Times New Roman" w:cs="Times New Roman"/>
          <w:color w:val="000000"/>
          <w:szCs w:val="24"/>
          <w:lang w:val="en-US"/>
        </w:rPr>
        <w:sectPr w:rsidR="00767054" w:rsidRPr="000A0D8B" w:rsidSect="00767054">
          <w:pgSz w:w="16838" w:h="11906" w:orient="landscape"/>
          <w:pgMar w:top="1417" w:right="1417" w:bottom="1417" w:left="1417" w:header="709" w:footer="709" w:gutter="0"/>
          <w:cols w:space="708"/>
          <w:docGrid w:linePitch="360"/>
        </w:sectPr>
      </w:pPr>
    </w:p>
    <w:p w14:paraId="03F0665F" w14:textId="25F3644D" w:rsidR="00BD3976" w:rsidRPr="000A0D8B" w:rsidRDefault="00840ACF" w:rsidP="007F6DAB">
      <w:pPr>
        <w:spacing w:line="480" w:lineRule="auto"/>
        <w:rPr>
          <w:color w:val="FF0000"/>
          <w:lang w:val="en-US"/>
        </w:rPr>
      </w:pPr>
      <w:r w:rsidRPr="000A0D8B">
        <w:rPr>
          <w:lang w:val="en-US"/>
        </w:rPr>
        <w:lastRenderedPageBreak/>
        <w:t>A</w:t>
      </w:r>
      <w:r w:rsidR="00B14985" w:rsidRPr="000A0D8B">
        <w:rPr>
          <w:lang w:val="en-US"/>
        </w:rPr>
        <w:t>bsolute lean mass was associated with physical performanc</w:t>
      </w:r>
      <w:r w:rsidR="0097099B" w:rsidRPr="000A0D8B">
        <w:rPr>
          <w:lang w:val="en-US"/>
        </w:rPr>
        <w:t xml:space="preserve">e only among women </w:t>
      </w:r>
      <w:r w:rsidR="00B14985" w:rsidRPr="000A0D8B">
        <w:rPr>
          <w:lang w:val="en-US"/>
        </w:rPr>
        <w:t>but in a counterintuitive manner; gre</w:t>
      </w:r>
      <w:r w:rsidRPr="000A0D8B">
        <w:rPr>
          <w:lang w:val="en-US"/>
        </w:rPr>
        <w:t xml:space="preserve">ater lean mass predicted poorer </w:t>
      </w:r>
      <w:r w:rsidR="00B14985" w:rsidRPr="000A0D8B">
        <w:rPr>
          <w:lang w:val="en-US"/>
        </w:rPr>
        <w:t xml:space="preserve">performance. </w:t>
      </w:r>
      <w:r w:rsidRPr="000A0D8B">
        <w:rPr>
          <w:lang w:val="en-US"/>
        </w:rPr>
        <w:t>Similarly, fat free muscle index was negatively associated with later physical perfor</w:t>
      </w:r>
      <w:r w:rsidR="00862CA5" w:rsidRPr="000A0D8B">
        <w:rPr>
          <w:lang w:val="en-US"/>
        </w:rPr>
        <w:t>mance.</w:t>
      </w:r>
      <w:r w:rsidR="00FA6F4A" w:rsidRPr="000A0D8B">
        <w:rPr>
          <w:lang w:val="en-US"/>
        </w:rPr>
        <w:t xml:space="preserve"> Lean mass residual not associated with physical performance. However</w:t>
      </w:r>
      <w:r w:rsidR="00862CA5" w:rsidRPr="000A0D8B">
        <w:rPr>
          <w:lang w:val="en-US"/>
        </w:rPr>
        <w:t xml:space="preserve">, </w:t>
      </w:r>
      <w:r w:rsidRPr="000A0D8B">
        <w:rPr>
          <w:lang w:val="en-US"/>
        </w:rPr>
        <w:t xml:space="preserve">lean mass </w:t>
      </w:r>
      <w:r w:rsidR="00A340BF" w:rsidRPr="000A0D8B">
        <w:rPr>
          <w:lang w:val="en-US"/>
        </w:rPr>
        <w:t xml:space="preserve">to </w:t>
      </w:r>
      <w:r w:rsidRPr="000A0D8B">
        <w:rPr>
          <w:lang w:val="en-US"/>
        </w:rPr>
        <w:t>BMI</w:t>
      </w:r>
      <w:r w:rsidR="00A340BF" w:rsidRPr="000A0D8B">
        <w:rPr>
          <w:lang w:val="en-US"/>
        </w:rPr>
        <w:t xml:space="preserve"> ratio</w:t>
      </w:r>
      <w:r w:rsidRPr="000A0D8B">
        <w:rPr>
          <w:lang w:val="en-US"/>
        </w:rPr>
        <w:t xml:space="preserve"> had a positive association with later physical performance</w:t>
      </w:r>
      <w:r w:rsidR="00BD3976" w:rsidRPr="000A0D8B">
        <w:rPr>
          <w:lang w:val="en-US"/>
        </w:rPr>
        <w:t xml:space="preserve"> (</w:t>
      </w:r>
      <w:r w:rsidR="00BD3976" w:rsidRPr="000A0D8B">
        <w:rPr>
          <w:rFonts w:eastAsia="Times New Roman" w:cs="Times New Roman"/>
          <w:color w:val="000000"/>
          <w:szCs w:val="24"/>
          <w:lang w:val="en-US"/>
        </w:rPr>
        <w:t>β</w:t>
      </w:r>
      <w:r w:rsidR="00717670" w:rsidRPr="000A0D8B">
        <w:rPr>
          <w:rFonts w:eastAsia="Times New Roman" w:cs="Times New Roman"/>
          <w:color w:val="000000"/>
          <w:szCs w:val="24"/>
          <w:lang w:val="en-US"/>
        </w:rPr>
        <w:t>=0.31, p&lt;0.001 in men;</w:t>
      </w:r>
      <w:r w:rsidR="00BD3976" w:rsidRPr="000A0D8B">
        <w:rPr>
          <w:rFonts w:eastAsia="Times New Roman" w:cs="Times New Roman"/>
          <w:color w:val="000000"/>
          <w:szCs w:val="24"/>
          <w:lang w:val="en-US"/>
        </w:rPr>
        <w:t xml:space="preserve"> β=0.30</w:t>
      </w:r>
      <w:r w:rsidR="00717670" w:rsidRPr="000A0D8B">
        <w:rPr>
          <w:rFonts w:eastAsia="Times New Roman" w:cs="Times New Roman"/>
          <w:color w:val="000000"/>
          <w:szCs w:val="24"/>
          <w:lang w:val="en-US"/>
        </w:rPr>
        <w:t>, p&lt;0.001</w:t>
      </w:r>
      <w:r w:rsidR="00BD3976" w:rsidRPr="000A0D8B">
        <w:rPr>
          <w:rFonts w:eastAsia="Times New Roman" w:cs="Times New Roman"/>
          <w:color w:val="000000"/>
          <w:szCs w:val="24"/>
          <w:lang w:val="en-US"/>
        </w:rPr>
        <w:t xml:space="preserve"> in women)</w:t>
      </w:r>
      <w:r w:rsidRPr="000A0D8B">
        <w:rPr>
          <w:lang w:val="en-US"/>
        </w:rPr>
        <w:t>.</w:t>
      </w:r>
    </w:p>
    <w:p w14:paraId="0F6E505D" w14:textId="77777777" w:rsidR="008933FF" w:rsidRPr="000A0D8B" w:rsidRDefault="008933FF" w:rsidP="007F6DAB">
      <w:pPr>
        <w:spacing w:line="480" w:lineRule="auto"/>
        <w:rPr>
          <w:color w:val="FF0000"/>
          <w:lang w:val="en-US"/>
        </w:rPr>
      </w:pPr>
    </w:p>
    <w:p w14:paraId="0C460269" w14:textId="42B4EF43" w:rsidR="006F2496" w:rsidRPr="000A0D8B" w:rsidRDefault="00911C2C" w:rsidP="007F6DAB">
      <w:pPr>
        <w:spacing w:before="240" w:line="480" w:lineRule="auto"/>
        <w:rPr>
          <w:lang w:val="en-US"/>
        </w:rPr>
      </w:pPr>
      <w:r w:rsidRPr="000A0D8B">
        <w:rPr>
          <w:lang w:val="en-US"/>
        </w:rPr>
        <w:t>The relationships</w:t>
      </w:r>
      <w:r w:rsidR="007E1942" w:rsidRPr="000A0D8B">
        <w:rPr>
          <w:lang w:val="en-US"/>
        </w:rPr>
        <w:t xml:space="preserve"> between fat and lean mass and their </w:t>
      </w:r>
      <w:r w:rsidR="001E2F37" w:rsidRPr="000A0D8B">
        <w:rPr>
          <w:lang w:val="en-US"/>
        </w:rPr>
        <w:t xml:space="preserve">joint </w:t>
      </w:r>
      <w:r w:rsidR="007E1942" w:rsidRPr="000A0D8B">
        <w:rPr>
          <w:lang w:val="en-US"/>
        </w:rPr>
        <w:t xml:space="preserve">relationship with the Senior Fitness Test sum score </w:t>
      </w:r>
      <w:r w:rsidRPr="000A0D8B">
        <w:rPr>
          <w:lang w:val="en-US"/>
        </w:rPr>
        <w:t>are illustrated in Figure 1. These scatterplots show</w:t>
      </w:r>
      <w:r w:rsidR="00C80E4C" w:rsidRPr="000A0D8B">
        <w:rPr>
          <w:lang w:val="en-US"/>
        </w:rPr>
        <w:t xml:space="preserve"> that</w:t>
      </w:r>
      <w:r w:rsidRPr="000A0D8B">
        <w:rPr>
          <w:lang w:val="en-US"/>
        </w:rPr>
        <w:t xml:space="preserve"> </w:t>
      </w:r>
      <w:r w:rsidR="00C80E4C" w:rsidRPr="000A0D8B">
        <w:rPr>
          <w:lang w:val="en-US"/>
        </w:rPr>
        <w:t xml:space="preserve">for </w:t>
      </w:r>
      <w:r w:rsidR="00AF021C" w:rsidRPr="000A0D8B">
        <w:rPr>
          <w:lang w:val="en-US"/>
        </w:rPr>
        <w:t xml:space="preserve">a </w:t>
      </w:r>
      <w:r w:rsidR="00C80E4C" w:rsidRPr="000A0D8B">
        <w:rPr>
          <w:lang w:val="en-US"/>
        </w:rPr>
        <w:t>given fat mass level,</w:t>
      </w:r>
      <w:r w:rsidR="00AF021C" w:rsidRPr="000A0D8B">
        <w:rPr>
          <w:lang w:val="en-US"/>
        </w:rPr>
        <w:t xml:space="preserve"> </w:t>
      </w:r>
      <w:r w:rsidRPr="000A0D8B">
        <w:rPr>
          <w:lang w:val="en-US"/>
        </w:rPr>
        <w:t xml:space="preserve">the predicted physical performance </w:t>
      </w:r>
      <w:r w:rsidR="00C80E4C" w:rsidRPr="000A0D8B">
        <w:rPr>
          <w:lang w:val="en-US"/>
        </w:rPr>
        <w:t xml:space="preserve">varies only little across the </w:t>
      </w:r>
      <w:r w:rsidR="00AF021C" w:rsidRPr="000A0D8B">
        <w:rPr>
          <w:lang w:val="en-US"/>
        </w:rPr>
        <w:t xml:space="preserve">range of lean mass. However, for a given lean mass level, the predicted physical performance varies greatly across the range of fat mass. </w:t>
      </w:r>
      <w:r w:rsidRPr="000A0D8B">
        <w:rPr>
          <w:lang w:val="en-US"/>
        </w:rPr>
        <w:t xml:space="preserve"> </w:t>
      </w:r>
    </w:p>
    <w:p w14:paraId="06A963ED" w14:textId="77777777" w:rsidR="00911C2C" w:rsidRPr="000A0D8B" w:rsidRDefault="00911C2C" w:rsidP="007F6DAB">
      <w:pPr>
        <w:spacing w:before="240" w:line="480" w:lineRule="auto"/>
        <w:rPr>
          <w:lang w:val="en-US"/>
        </w:rPr>
      </w:pPr>
    </w:p>
    <w:p w14:paraId="6DDF1BB2" w14:textId="46C8D284" w:rsidR="00B2635C" w:rsidRPr="000A0D8B" w:rsidRDefault="006F2496" w:rsidP="007F6DAB">
      <w:pPr>
        <w:spacing w:before="240" w:line="480" w:lineRule="auto"/>
        <w:rPr>
          <w:lang w:val="en-US"/>
        </w:rPr>
      </w:pPr>
      <w:r w:rsidRPr="000A0D8B">
        <w:rPr>
          <w:lang w:val="en-US"/>
        </w:rPr>
        <w:t>Correlations between the confounders and measures of body composition</w:t>
      </w:r>
      <w:r w:rsidR="00C10AEE" w:rsidRPr="000A0D8B">
        <w:rPr>
          <w:lang w:val="en-US"/>
        </w:rPr>
        <w:t xml:space="preserve"> (Table S1)</w:t>
      </w:r>
      <w:r w:rsidRPr="000A0D8B">
        <w:rPr>
          <w:lang w:val="en-US"/>
        </w:rPr>
        <w:t>, between the confounders and Senior Fitness Test sum score</w:t>
      </w:r>
      <w:r w:rsidR="00C10AEE" w:rsidRPr="000A0D8B">
        <w:rPr>
          <w:lang w:val="en-US"/>
        </w:rPr>
        <w:t xml:space="preserve"> (Table S2)</w:t>
      </w:r>
      <w:r w:rsidRPr="000A0D8B">
        <w:rPr>
          <w:lang w:val="en-US"/>
        </w:rPr>
        <w:t>, and between the measures of body composition and Senior Fitness Test subscores</w:t>
      </w:r>
      <w:r w:rsidR="00C10AEE" w:rsidRPr="000A0D8B">
        <w:rPr>
          <w:lang w:val="en-US"/>
        </w:rPr>
        <w:t xml:space="preserve"> (Table S3) are given as</w:t>
      </w:r>
      <w:r w:rsidR="00AE6D6E" w:rsidRPr="000A0D8B">
        <w:rPr>
          <w:lang w:val="en-US"/>
        </w:rPr>
        <w:t xml:space="preserve"> </w:t>
      </w:r>
      <w:r w:rsidR="003D2802" w:rsidRPr="000A0D8B">
        <w:rPr>
          <w:lang w:val="en-US"/>
        </w:rPr>
        <w:t>Electronic Supplementary Material</w:t>
      </w:r>
      <w:r w:rsidRPr="000A0D8B">
        <w:rPr>
          <w:lang w:val="en-US"/>
        </w:rPr>
        <w:t xml:space="preserve">. </w:t>
      </w:r>
    </w:p>
    <w:p w14:paraId="68318434" w14:textId="301ED1E0" w:rsidR="00B549C8" w:rsidRPr="000A0D8B" w:rsidRDefault="00911C2C" w:rsidP="00B549C8">
      <w:pPr>
        <w:rPr>
          <w:lang w:val="en-US"/>
        </w:rPr>
      </w:pPr>
      <w:r w:rsidRPr="000A0D8B">
        <w:rPr>
          <w:noProof/>
          <w:lang w:val="en-GB" w:eastAsia="en-GB"/>
        </w:rPr>
        <mc:AlternateContent>
          <mc:Choice Requires="wpg">
            <w:drawing>
              <wp:anchor distT="0" distB="0" distL="114300" distR="114300" simplePos="0" relativeHeight="251658240" behindDoc="0" locked="0" layoutInCell="1" allowOverlap="1" wp14:anchorId="1AA05141" wp14:editId="6AEF434A">
                <wp:simplePos x="0" y="0"/>
                <wp:positionH relativeFrom="column">
                  <wp:posOffset>0</wp:posOffset>
                </wp:positionH>
                <wp:positionV relativeFrom="page">
                  <wp:posOffset>899795</wp:posOffset>
                </wp:positionV>
                <wp:extent cx="9804400" cy="4003040"/>
                <wp:effectExtent l="0" t="0" r="0" b="0"/>
                <wp:wrapNone/>
                <wp:docPr id="5"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0" cy="0"/>
                          <a:chOff x="0" y="0"/>
                          <a:chExt cx="0" cy="0"/>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E9A05E5" id="Group 4" o:spid="_x0000_s1026" style="position:absolute;margin-left:0;margin-top:70.85pt;width:772pt;height:315.2pt;z-index:251658240;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">
                <o:lock v:ext="edit" aspectratio="t"/>
                <w10:wrap anchory="page"/>
              </v:group>
            </w:pict>
          </mc:Fallback>
        </mc:AlternateContent>
      </w:r>
    </w:p>
    <w:p w14:paraId="408F567E" w14:textId="64476BC7" w:rsidR="00B549C8" w:rsidRPr="000A0D8B" w:rsidRDefault="00317EBE" w:rsidP="00AD21CF">
      <w:pPr>
        <w:rPr>
          <w:lang w:val="en-US"/>
        </w:rPr>
      </w:pPr>
      <w:r w:rsidRPr="000A0D8B">
        <w:rPr>
          <w:noProof/>
          <w:lang w:val="en-GB" w:eastAsia="en-GB"/>
        </w:rPr>
        <mc:AlternateContent>
          <mc:Choice Requires="wpg">
            <w:drawing>
              <wp:anchor distT="0" distB="0" distL="114300" distR="114300" simplePos="0" relativeHeight="251660288" behindDoc="0" locked="0" layoutInCell="1" allowOverlap="1" wp14:anchorId="1827F9A0" wp14:editId="6E39ECFD">
                <wp:simplePos x="0" y="0"/>
                <wp:positionH relativeFrom="column">
                  <wp:posOffset>4310653</wp:posOffset>
                </wp:positionH>
                <wp:positionV relativeFrom="paragraph">
                  <wp:posOffset>204470</wp:posOffset>
                </wp:positionV>
                <wp:extent cx="977265" cy="382270"/>
                <wp:effectExtent l="0" t="0" r="0" b="0"/>
                <wp:wrapNone/>
                <wp:docPr id="11" name="Group 6"/>
                <wp:cNvGraphicFramePr/>
                <a:graphic xmlns:a="http://schemas.openxmlformats.org/drawingml/2006/main">
                  <a:graphicData uri="http://schemas.microsoft.com/office/word/2010/wordprocessingGroup">
                    <wpg:wgp>
                      <wpg:cNvGrpSpPr/>
                      <wpg:grpSpPr>
                        <a:xfrm>
                          <a:off x="0" y="0"/>
                          <a:ext cx="977265" cy="382270"/>
                          <a:chOff x="8650302" y="699458"/>
                          <a:chExt cx="977265" cy="382270"/>
                        </a:xfrm>
                      </wpg:grpSpPr>
                      <wps:wsp>
                        <wps:cNvPr id="15" name="TextBox 5"/>
                        <wps:cNvSpPr txBox="1"/>
                        <wps:spPr>
                          <a:xfrm>
                            <a:off x="8650302" y="699458"/>
                            <a:ext cx="977265" cy="382270"/>
                          </a:xfrm>
                          <a:prstGeom prst="rect">
                            <a:avLst/>
                          </a:prstGeom>
                          <a:noFill/>
                        </wps:spPr>
                        <wps:txbx>
                          <w:txbxContent>
                            <w:p w14:paraId="38231BAA" w14:textId="77777777" w:rsidR="006738DB" w:rsidRDefault="006738DB"/>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827F9A0" id="Group 6" o:spid="_x0000_s1026" style="position:absolute;margin-left:339.4pt;margin-top:16.1pt;width:76.95pt;height:30.1pt;z-index:251660288;mso-width-relative:margin;mso-height-relative:margin" coordorigin="86503,6994" coordsize="9772,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">
                <v:shapetype id="_x0000_t202" coordsize="21600,21600" o:spt="202" path="m,l,21600r21600,l21600,xe">
                  <v:stroke joinstyle="miter"/>
                  <v:path gradientshapeok="t" o:connecttype="rect"/>
                </v:shapetype>
                <v:shape id="TextBox 5" o:spid="_x0000_s1027" type="#_x0000_t202" style="position:absolute;left:86503;top:6994;width:9772;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38231BAA" w14:textId="77777777" w:rsidR="006738DB" w:rsidRDefault="006738DB"/>
                    </w:txbxContent>
                  </v:textbox>
                </v:shape>
              </v:group>
            </w:pict>
          </mc:Fallback>
        </mc:AlternateContent>
      </w:r>
    </w:p>
    <w:p w14:paraId="4F84C064" w14:textId="77777777" w:rsidR="00B549C8" w:rsidRPr="000A0D8B" w:rsidRDefault="00B549C8" w:rsidP="00B549C8">
      <w:pPr>
        <w:rPr>
          <w:lang w:val="en-US"/>
        </w:rPr>
        <w:sectPr w:rsidR="00B549C8" w:rsidRPr="000A0D8B" w:rsidSect="00AD21CF">
          <w:headerReference w:type="default" r:id="rId10"/>
          <w:pgSz w:w="11906" w:h="16838"/>
          <w:pgMar w:top="1417" w:right="1417" w:bottom="1417" w:left="1417" w:header="708" w:footer="708" w:gutter="0"/>
          <w:cols w:space="708"/>
          <w:docGrid w:linePitch="360"/>
        </w:sectPr>
      </w:pPr>
    </w:p>
    <w:p w14:paraId="31FE27AB" w14:textId="58FEEB8E" w:rsidR="00642374" w:rsidRPr="000A0D8B" w:rsidRDefault="00F746BA" w:rsidP="00994208">
      <w:pPr>
        <w:pStyle w:val="Heading2"/>
        <w:numPr>
          <w:ilvl w:val="0"/>
          <w:numId w:val="5"/>
        </w:numPr>
        <w:spacing w:line="480" w:lineRule="auto"/>
        <w:rPr>
          <w:rFonts w:cs="Times New Roman"/>
          <w:lang w:val="en-US"/>
        </w:rPr>
      </w:pPr>
      <w:r w:rsidRPr="000A0D8B">
        <w:rPr>
          <w:rFonts w:cs="Times New Roman"/>
          <w:lang w:val="en-US"/>
        </w:rPr>
        <w:lastRenderedPageBreak/>
        <w:t>Discussion</w:t>
      </w:r>
    </w:p>
    <w:p w14:paraId="4F918703" w14:textId="74808303" w:rsidR="00520BD5" w:rsidRPr="000A0D8B" w:rsidRDefault="00EE7CCE" w:rsidP="007F6DAB">
      <w:pPr>
        <w:spacing w:line="480" w:lineRule="auto"/>
        <w:rPr>
          <w:lang w:val="en-US"/>
        </w:rPr>
      </w:pPr>
      <w:r w:rsidRPr="000A0D8B">
        <w:rPr>
          <w:lang w:val="en-US"/>
        </w:rPr>
        <w:t>The results of this study showed that measures of adiposity,</w:t>
      </w:r>
      <w:r w:rsidR="00321926" w:rsidRPr="000A0D8B">
        <w:rPr>
          <w:lang w:val="en-US"/>
        </w:rPr>
        <w:t xml:space="preserve"> namely</w:t>
      </w:r>
      <w:r w:rsidRPr="000A0D8B">
        <w:rPr>
          <w:lang w:val="en-US"/>
        </w:rPr>
        <w:t xml:space="preserve"> waist circumference, fat mass, and percent body fat were most strongly associated with physical performance ten years later. </w:t>
      </w:r>
      <w:r w:rsidR="0034145B" w:rsidRPr="000A0D8B">
        <w:rPr>
          <w:lang w:val="en-US"/>
        </w:rPr>
        <w:t>Measures of l</w:t>
      </w:r>
      <w:r w:rsidRPr="000A0D8B">
        <w:rPr>
          <w:lang w:val="en-US"/>
        </w:rPr>
        <w:t>ean mass, in turn, w</w:t>
      </w:r>
      <w:r w:rsidR="0034145B" w:rsidRPr="000A0D8B">
        <w:rPr>
          <w:lang w:val="en-US"/>
        </w:rPr>
        <w:t>ere</w:t>
      </w:r>
      <w:r w:rsidRPr="000A0D8B">
        <w:rPr>
          <w:lang w:val="en-US"/>
        </w:rPr>
        <w:t xml:space="preserve"> associated with later physical performance in </w:t>
      </w:r>
      <w:r w:rsidR="00D039EE" w:rsidRPr="000A0D8B">
        <w:rPr>
          <w:lang w:val="en-US"/>
        </w:rPr>
        <w:t xml:space="preserve">a </w:t>
      </w:r>
      <w:r w:rsidRPr="000A0D8B">
        <w:rPr>
          <w:lang w:val="en-US"/>
        </w:rPr>
        <w:t>counterintuitive manner; greater lean mass was associated with poorer physical perfor</w:t>
      </w:r>
      <w:r w:rsidR="00520BD5" w:rsidRPr="000A0D8B">
        <w:rPr>
          <w:lang w:val="en-US"/>
        </w:rPr>
        <w:t>mance</w:t>
      </w:r>
      <w:r w:rsidR="0034145B" w:rsidRPr="000A0D8B">
        <w:rPr>
          <w:lang w:val="en-US"/>
        </w:rPr>
        <w:t>.</w:t>
      </w:r>
      <w:r w:rsidR="00520BD5" w:rsidRPr="000A0D8B">
        <w:rPr>
          <w:lang w:val="en-US"/>
        </w:rPr>
        <w:t xml:space="preserve"> </w:t>
      </w:r>
    </w:p>
    <w:p w14:paraId="49FC2797" w14:textId="77777777" w:rsidR="006E03A6" w:rsidRPr="000A0D8B" w:rsidRDefault="006E03A6" w:rsidP="007F6DAB">
      <w:pPr>
        <w:spacing w:line="480" w:lineRule="auto"/>
        <w:rPr>
          <w:lang w:val="en-US"/>
        </w:rPr>
      </w:pPr>
    </w:p>
    <w:p w14:paraId="682E0850" w14:textId="06F6A46B" w:rsidR="00877D30" w:rsidRPr="000A0D8B" w:rsidRDefault="00642374" w:rsidP="007F6DAB">
      <w:pPr>
        <w:spacing w:line="480" w:lineRule="auto"/>
        <w:rPr>
          <w:lang w:val="en-US"/>
        </w:rPr>
      </w:pPr>
      <w:r w:rsidRPr="000A0D8B">
        <w:rPr>
          <w:lang w:val="en-US"/>
        </w:rPr>
        <w:t xml:space="preserve">The results </w:t>
      </w:r>
      <w:r w:rsidR="00C3537A" w:rsidRPr="000A0D8B">
        <w:rPr>
          <w:lang w:val="en-US"/>
        </w:rPr>
        <w:t>suggest that lean mass alone is</w:t>
      </w:r>
      <w:r w:rsidRPr="000A0D8B">
        <w:rPr>
          <w:lang w:val="en-US"/>
        </w:rPr>
        <w:t xml:space="preserve"> not a good </w:t>
      </w:r>
      <w:r w:rsidR="00A0330E" w:rsidRPr="000A0D8B">
        <w:rPr>
          <w:lang w:val="en-US"/>
        </w:rPr>
        <w:t xml:space="preserve">predictor of later physical </w:t>
      </w:r>
      <w:r w:rsidR="003C3453" w:rsidRPr="000A0D8B">
        <w:rPr>
          <w:lang w:val="en-US"/>
        </w:rPr>
        <w:t>performance</w:t>
      </w:r>
      <w:r w:rsidRPr="000A0D8B">
        <w:rPr>
          <w:lang w:val="en-US"/>
        </w:rPr>
        <w:t xml:space="preserve"> among older people. </w:t>
      </w:r>
      <w:r w:rsidR="003A1860" w:rsidRPr="000A0D8B">
        <w:rPr>
          <w:lang w:val="en-US"/>
        </w:rPr>
        <w:t>This is i</w:t>
      </w:r>
      <w:r w:rsidRPr="000A0D8B">
        <w:rPr>
          <w:lang w:val="en-US"/>
        </w:rPr>
        <w:t xml:space="preserve">n </w:t>
      </w:r>
      <w:r w:rsidR="003A1860" w:rsidRPr="000A0D8B">
        <w:rPr>
          <w:lang w:val="en-US"/>
        </w:rPr>
        <w:t xml:space="preserve">line with </w:t>
      </w:r>
      <w:r w:rsidR="004A19E6" w:rsidRPr="000A0D8B">
        <w:rPr>
          <w:lang w:val="en-US"/>
        </w:rPr>
        <w:t xml:space="preserve">previous cross-sectional </w:t>
      </w:r>
      <w:r w:rsidR="00176EEE" w:rsidRPr="000A0D8B">
        <w:rPr>
          <w:lang w:val="en-US"/>
        </w:rPr>
        <w:t xml:space="preserve"> </w:t>
      </w:r>
      <w:r w:rsidR="004A19E6" w:rsidRPr="000A0D8B">
        <w:rPr>
          <w:lang w:val="en-US"/>
        </w:rPr>
        <w:t xml:space="preserve">studies, </w:t>
      </w:r>
      <w:r w:rsidR="003A1860" w:rsidRPr="000A0D8B">
        <w:rPr>
          <w:lang w:val="en-US"/>
        </w:rPr>
        <w:t>in which</w:t>
      </w:r>
      <w:r w:rsidRPr="000A0D8B">
        <w:rPr>
          <w:lang w:val="en-US"/>
        </w:rPr>
        <w:t xml:space="preserve"> </w:t>
      </w:r>
      <w:r w:rsidR="00146FFD" w:rsidRPr="000A0D8B">
        <w:rPr>
          <w:lang w:val="en-US"/>
        </w:rPr>
        <w:t xml:space="preserve">measures of </w:t>
      </w:r>
      <w:r w:rsidRPr="000A0D8B">
        <w:rPr>
          <w:lang w:val="en-US"/>
        </w:rPr>
        <w:t xml:space="preserve">lean mass </w:t>
      </w:r>
      <w:r w:rsidR="003C3453" w:rsidRPr="000A0D8B">
        <w:rPr>
          <w:lang w:val="en-US"/>
        </w:rPr>
        <w:t>without adjustment for fat mass</w:t>
      </w:r>
      <w:r w:rsidR="000F7121" w:rsidRPr="000A0D8B">
        <w:rPr>
          <w:lang w:val="en-US"/>
        </w:rPr>
        <w:t xml:space="preserve">, i.e. appendicular lean mass adjusted for height </w:t>
      </w:r>
      <w:r w:rsidR="000F7121" w:rsidRPr="000A0D8B">
        <w:rPr>
          <w:lang w:val="en-US"/>
        </w:rPr>
        <w:fldChar w:fldCharType="begin" w:fldLock="1"/>
      </w:r>
      <w:r w:rsidR="00521832" w:rsidRPr="000A0D8B">
        <w:rPr>
          <w:lang w:val="en-US"/>
        </w:rPr>
        <w:instrText>ADDIN CSL_CITATION { "citationItems" : [ { "id" : "ITEM-1", "itemData" : { "DOI" : "10.1046/j.1532-5415.2003.51534.x", "ISBN" : "0002-8614 (Print)", "ISSN" : "00028614", "PMID" : "14687390", "abstract" : "OBJECTIVES: To compare two sarcopenia definitions and examine the relationship between them and lower extremity function and other health related factors using data from the baseline examination of the Health Aging and Body Composition (Health ABC) Study. DESIGN: Observational cohort study. SETTING: Two U.S. communities in Memphis, Tennessee, and Pittsburgh, Pennsylvania. PARTICIPANTS: Participants were aged 70 to 79 (N=2984, 52% women, 41% black). MEASUREMENTS: Participants were assessed using dual energy x-ray absorptiometry and were classified as sarcopenic using two different approaches to adjust lean mass for body size: appendicular lean mass divided by height-squared (aLM/ht2) and appendicular lean mass adjusted for height and body fat mass (residuals). RESULTS: These methods differed substantially in the classification of individuals as being sarcopenic, especially those who were more obese. The former method was highly correlated with body mass index and identified fewer overweight or obese individuals as sarcopenic. In both men and women, none of the obese group would be considered sarcopenic using the aLM/ht2 method, compared with 11.5% of men and 21.0% of women using the residuals method. In men, both classifications of sarcopenia were associated with smoking, poorer health, lower activity, and impaired lower extremity function. Fewer associations with health factors were noted in women, but the classification based on both height and fat mass was more strongly associated with lower extremity functional limitations (odds ratio (OR)=0.9, 95% confidence interval (CI)=0.7-1.2 for low kg/ht2; OR=1.9, 95% CI=1.4-2.5 for lean mass adjusted for height and fat mass). CONCLUSION: These findings suggest that fat mass should be considered in estimating prevalence of sarcopenia in women and in overweight or obese individuals.", "author" : [ { "dropping-particle" : "", "family" : "Newman", "given" : "Anne B.", "non-dropping-particle" : "", "parse-names" : false, "suffix" : "" }, { "dropping-particle" : "", "family" : "Kupelian", "given" : "Varant", "non-dropping-particle" : "", "parse-names" : false, "suffix" : "" }, { "dropping-particle" : "", "family" : "Visser", "given" : "Marjolein", "non-dropping-particle" : "", "parse-names" : false, "suffix" : "" }, { "dropping-particle" : "", "family" : "Simonsick", "given" : "Eleanor", "non-dropping-particle" : "", "parse-names" : false, "suffix" : "" }, { "dropping-particle" : "", "family" : "Goodpaster", "given" : "Bret", "non-dropping-particle" : "", "parse-names" : false, "suffix" : "" }, { "dropping-particle" : "", "family" : "Nevitt", "given" : "Michael",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"Rubin", "given" : "Susan M.", "non-dropping-particle" : "", "parse-names" : false, "suffix" : "" }, { "dropping-particle" : "", "family" : "Harris", "given" : "Tamara B.", "non-dropping-particle" : "", "parse-names" : false, "suffix" : "" } ], "container-title" : "Journal of the American Geriatrics Society", "id" : "ITEM-1", "issue" : "11", "issued" : { "date-parts" : [ [ "2003", "11" ] ] }, "page" : "1602-1609", "title" : "Sarcopenia: Alternative Definitions and Associations with Lower Extremity Function", "type" : "article-journal", "volume" : "51" }, "uris" : [ "http://www.mendeley.com/documents/?uuid=e7b24c78-5e63-4ea6-b646-fa5986a68af0" ] }, { "id" : "ITEM-2", "itemData" : { "DOI" : "10.1007/s11357-013-9556-5", "ISSN" : "1574-4647", "PMID" : "23818105", "abstract" : "Relative and absolute muscle mass and muscle strength are used as diagnostic criteria for sarcopenia. We aimed to assess which diagnostic criteria are most associated with physical performance in 180 young (18-30\u00a0years) and 281 healthy old participants (69-81\u00a0years) of the European study MYOAGE. Diagnostic criteria included relative muscle mass (total or appendicular lean mass (ALM) as percentage of body mass), absolute muscle mass (ALM/height squared and total lean mass), knee extension torque, and handgrip strength. Physical performance comprised walking speed, Timed Up and Go test (TUG), and in a subgroup physical fitness. Diagnostic criteria for sarcopenia and physical performance were standardized, and the associations were analyzed using linear regression models stratified by age category, with adjustments for age, gender, and country. In old participants, relative muscle mass was associated with faster walking speed, faster TUG, and higher physical fitness (all p\u2009&lt;\u20090.001). Absolute muscle mass was not associated with physical performance. Knee extension torque and handgrip strength were associated with faster walking speed (both p\u2009\u2264\u20090.003). Knee extension torque was associated with TUG (p\u2009=\u20090.001). Knee extension torque and handgrip strength were not associated with physical fitness. In young participants, there were no significant associations between diagnostic criteria for sarcopenia and physical performance, except for a positive association between relative muscle mass and physical fitness (p\u2009&lt;\u20090.001). Relative muscle mass, defined as lean mass or ALM percentage, was most associated with physical performance. Absolute muscle mass including ALM/height squared was not associated with physical performance. This should be accounted for when defining sarcopenia.", "author" : [ { "dropping-particle" : "", "family" : "Bijlsma", "given" : "A Y", "non-dropping-particle" : "", "parse-names" : false, "suffix" : "" }, { "dropping-particle" : "", "family" : "Meskers", "given" : "C G M", "non-dropping-particle" : "", "parse-names" : false, "suffix" : "" }, { "dropping-particle" : "", "family" : "Eshof", "given" : "N", "non-dropping-particle" : "van den", "parse-names" : false, "suffix" : "" }, { "dropping-particle" : "", "family" : "Westendorp", "given" : "R G", "non-dropping-particle" : "", "parse-names" : false, "suffix" : "" }, { "dropping-particle" : "", "family" : "Sipil\u00e4", "given" : "S", "non-dropping-particle" : "", "parse-names" : false, "suffix" : "" }, { "dropping-particle" : "", "family" : "Stenroth", "given" : "L", "non-dropping-particle" : "", "parse-names" : false, "suffix" : "" }, { "dropping-particle" : "", "family" : "Sillanp\u00e4\u00e4", "given" : "E", "non-dropping-particle" : "", "parse-names" : false, "suffix" : "" }, { "dropping-particle" : "", "family" : "McPhee", "given" : "J S", "non-dropping-particle" : "", "parse-names" : false, "suffix" : "" }, { "dropping-particle" : "", "family" : "Jones", "given" : "D A", "non-dropping-particle" : "", "parse-names" : false, "suffix" : "" }, { "dropping-particle" : "V", "family" : "Narici", "given" : "M", "non-dropping-particle" : "", "parse-names" : false, "suffix" : "" }, { "dropping-particle" : "", "family" : "Gapeyeva", "given" : "H", "non-dropping-particle" : "", "parse-names" : false, "suffix" : "" }, { "dropping-particle" : "", "family" : "P\u00e4\u00e4suke", "given" : "M", "non-dropping-particle" : "", "parse-names" : false, "suffix" : "" }, { "dropping-particle" : "", "family" : "Voit", "given" : "T", "non-dropping-particle" : "", "parse-names" : false, "suffix" : "" }, { "dropping-particle" : "", "family" : "Barnouin", "given" : "Y", "non-dropping-particle" : "", "parse-names" : false, "suffix" : "" }, { "dropping-particle" : "", "family" : "Hogrel", "given" : "J Y", "non-dropping-particle" : "", "parse-names" : false, "suffix" : "" }, { "dropping-particle" : "", "family" : "Butler-Browne", "given" : "G", "non-dropping-particle" : "", "parse-names" : false, "suffix" : "" }, { "dropping-particle" : "", "family" : "Maier", "given" : "A B", "non-dropping-particle" : "", "parse-names" : false, "suffix" : "" } ], "container-title" : "Age (Dordrecht, Netherlands)", "id" : "ITEM-2", "issue" : "1", "issued" : { "date-parts" : [ [ "2014", "2", "2" ] ] }, "page" : "275-85", "title" : "Diagnostic criteria for sarcopenia and physical performance.", "type" : "article-journal", "volume" : "36" }, "uris" : [ "http://www.mendeley.com/documents/?uuid=f94d38a9-0b5e-38e5-9671-f44aad50ac5f" ] }, { "id" : "ITEM-3", "itemData" : { "DOI" : "10.1016/j.exger.2014.03.013", "ISSN" : "1873-6815", "PMID" : "24681042", "abstract" : "OBJECTIVES Contribute evidence towards the complex interrelationships of body composition, physical performance and physical activity (PA) in an older population to assist in decisions for maintaining functional capacity in older adults. DESIGN This is a cross-sectional analysis of an existing dataset in which a literature-supported model linking together the variables of interest is tested using path analysis. A proposed model with age, sex, energy intake and chronic diseases as predictors associated with body composition components, while the latter associated with physical performance and with PA acting both as a predictor and as an outcome of physical performance. PARTICIPANTS A sample of 847, community dwellers, non-diabetic older men and women from the Quebec Longitudinal Study on Nutrition and Successful Aging (NuAge Study). MEASUREMENTS Physical performance tests were reduced to two indices: strength and mobility. Muscle mass index (MMI; kg/height(2)) and % body fat were derived from DXA and bioimpedance analysis (BIA). PA was assessed by the Physical Activity Scale for the Elderly (PASE) and energy intakes were calculated from 24-hour food recalls. Data from the NuAge dataset served to test the relationships. The proposed model was evaluated using indices of fit. RESULTS Significant associations were found for MMI and % body fat with mobility (\u03b2 -0.11 and -0.02, respectively), and for MMI with strength (\u03b2=0.60). PA was associated with MMI (\u03b2=0.02) and negatively with % body fat (\u03b2=-0.16), while mobility associated with PA (\u03b2=0.65). Our hypothesized model, with some paths added, fit the data: chi-square=4.64, root mean square error of approximation (RMSEA)=0. CONCLUSIONS PA has desirable associations with body composition in older adults and mobility is associated with PA. These results stress the importance of taking into account the prior level of mobility when recommending PA for this age group. This model could explain in part the complex interrelationships that occur with aging and the potential factors that could be targeted to assist older individuals in maintaining functional capacity.", "author" : [ { "dropping-particle" : "", "family" : "Matta", "given" : "Joane", "non-dropping-particle" : "", "parse-names" : false, "suffix" : "" }, { "dropping-particle" : "", "family" : "Mayo", "given" : "Nancy", "non-dropping-particle" : "", "parse-names" : false, "suffix" : "" }, { "dropping-particle" : "", "family" : "Dionne", "given" : "Isabelle J", "non-dropping-particle" : "", "parse-names" : false, "suffix" : "" }, { "dropping-particle" : "", "family" : "Gaudreau", "given" : "Pierrette", "non-dropping-particle" : "", "parse-names" : false, "suffix" : "" }, { "dropping-particle" : "", "family" : "F\u00fcl\u00f6p", "given" : "Tam\u00e0s", "non-dropping-particle" : "", "parse-names" : false, "suffix" : "" }, { "dropping-particle" : "", "family" : "Tessier", "given" : "Daniel", "non-dropping-particle" : "", "parse-names" : false, "suffix" : "" }, { "dropping-particle" : "", "family" : "Gray-Donald", "given" : "Katherine", "non-dropping-particle" : "", "parse-names" : false, "suffix" : "" }, { "dropping-particle" : "", "family" : "Shatenstein", "given" : "Bryna", "non-dropping-particle" : "", "parse-names" : false, "suffix" : "" }, { "dropping-particle" : "", "family" : "Scott", "given" : "Susan", "non-dropping-particle" : "", "parse-names" : false, "suffix" : "" }, { "dropping-particle" : "", "family" : "Morais", "given" : "Jos\u00e9 A", "non-dropping-particle" : "", "parse-names" : false, "suffix" : "" } ], "container-title" : "Experimental gerontology", "id" : "ITEM-3", "issued" : { "date-parts" : [ [ "2014", "7" ] ] }, "page" : "37-43", "title" : "Interrelated factors favoring physical performance and activity in older adults from the NuAge cohort study.", "type" : "article-journal", "volume" : "55" }, "uris" : [ "http://www.mendeley.com/documents/?uuid=9ab42070-69a0-3433-bd27-9f7a856fde38" ] } ], "mendeley" : { "formattedCitation" : "&lt;span style=\"baseline\"&gt;(9,11,12)&lt;/span&gt;", "plainTextFormattedCitation" : "(9,11,12)", "previouslyFormattedCitation" : "(Bijlsma et al., 2014; Matta et al., 2014; Newman et al., 2003)" }, "properties" : { "noteIndex" : 13 }, "schema" : "https://github.com/citation-style-language/schema/raw/master/csl-citation.json" }</w:instrText>
      </w:r>
      <w:r w:rsidR="000F7121" w:rsidRPr="000A0D8B">
        <w:rPr>
          <w:lang w:val="en-US"/>
        </w:rPr>
        <w:fldChar w:fldCharType="separate"/>
      </w:r>
      <w:r w:rsidR="00521832" w:rsidRPr="000A0D8B">
        <w:rPr>
          <w:noProof/>
          <w:lang w:val="en-US"/>
        </w:rPr>
        <w:t>(9,11,12)</w:t>
      </w:r>
      <w:r w:rsidR="000F7121" w:rsidRPr="000A0D8B">
        <w:rPr>
          <w:lang w:val="en-US"/>
        </w:rPr>
        <w:fldChar w:fldCharType="end"/>
      </w:r>
      <w:r w:rsidR="00146FFD" w:rsidRPr="000A0D8B">
        <w:rPr>
          <w:lang w:val="en-US"/>
        </w:rPr>
        <w:t xml:space="preserve"> or</w:t>
      </w:r>
      <w:r w:rsidR="000F7121" w:rsidRPr="000A0D8B">
        <w:rPr>
          <w:lang w:val="en-US"/>
        </w:rPr>
        <w:t xml:space="preserve"> total lean mass </w:t>
      </w:r>
      <w:r w:rsidR="000F7121" w:rsidRPr="000A0D8B">
        <w:rPr>
          <w:lang w:val="en-US"/>
        </w:rPr>
        <w:fldChar w:fldCharType="begin" w:fldLock="1"/>
      </w:r>
      <w:r w:rsidR="00521832" w:rsidRPr="000A0D8B">
        <w:rPr>
          <w:lang w:val="en-US"/>
        </w:rPr>
        <w:instrText>ADDIN CSL_CITATION { "citationItems" : [ { "id" : "ITEM-1", "itemData" : { "DOI" : "10.1007/s11357-013-9556-5", "ISSN" : "1574-4647", "PMID" : "23818105", "abstract" : "Relative and absolute muscle mass and muscle strength are used as diagnostic criteria for sarcopenia. We aimed to assess which diagnostic criteria are most associated with physical performance in 180 young (18-30\u00a0years) and 281 healthy old participants (69-81\u00a0years) of the European study MYOAGE. Diagnostic criteria included relative muscle mass (total or appendicular lean mass (ALM) as percentage of body mass), absolute muscle mass (ALM/height squared and total lean mass), knee extension torque, and handgrip strength. Physical performance comprised walking speed, Timed Up and Go test (TUG), and in a subgroup physical fitness. Diagnostic criteria for sarcopenia and physical performance were standardized, and the associations were analyzed using linear regression models stratified by age category, with adjustments for age, gender, and country. In old participants, relative muscle mass was associated with faster walking speed, faster TUG, and higher physical fitness (all p\u2009&lt;\u20090.001). Absolute muscle mass was not associated with physical performance. Knee extension torque and handgrip strength were associated with faster walking speed (both p\u2009\u2264\u20090.003). Knee extension torque was associated with TUG (p\u2009=\u20090.001). Knee extension torque and handgrip strength were not associated with physical fitness. In young participants, there were no significant associations between diagnostic criteria for sarcopenia and physical performance, except for a positive association between relative muscle mass and physical fitness (p\u2009&lt;\u20090.001). Relative muscle mass, defined as lean mass or ALM percentage, was most associated with physical performance. Absolute muscle mass including ALM/height squared was not associated with physical performance. This should be accounted for when defining sarcopenia.", "author" : [ { "dropping-particle" : "", "family" : "Bijlsma", "given" : "A Y", "non-dropping-particle" : "", "parse-names" : false, "suffix" : "" }, { "dropping-particle" : "", "family" : "Meskers", "given" : "C G M", "non-dropping-particle" : "", "parse-names" : false, "suffix" : "" }, { "dropping-particle" : "", "family" : "Eshof", "given" : "N", "non-dropping-particle" : "van den", "parse-names" : false, "suffix" : "" }, { "dropping-particle" : "", "family" : "Westendorp", "given" : "R G", "non-dropping-particle" : "", "parse-names" : false, "suffix" : "" }, { "dropping-particle" : "", "family" : "Sipil\u00e4", "given" : "S", "non-dropping-particle" : "", "parse-names" : false, "suffix" : "" }, { "dropping-particle" : "", "family" : "Stenroth", "given" : "L", "non-dropping-particle" : "", "parse-names" : false, "suffix" : "" }, { "dropping-particle" : "", "family" : "Sillanp\u00e4\u00e4", "given" : "E", "non-dropping-particle" : "", "parse-names" : false, "suffix" : "" }, { "dropping-particle" : "", "family" : "McPhee", "given" : "J S", "non-dropping-particle" : "", "parse-names" : false, "suffix" : "" }, { "dropping-particle" : "", "family" : "Jones", "given" : "D A", "non-dropping-particle" : "", "parse-names" : false, "suffix" : "" }, { "dropping-particle" : "V", "family" : "Narici", "given" : "M", "non-dropping-particle" : "", "parse-names" : false, "suffix" : "" }, { "dropping-particle" : "", "family" : "Gapeyeva", "given" : "H", "non-dropping-particle" : "", "parse-names" : false, "suffix" : "" }, { "dropping-particle" : "", "family" : "P\u00e4\u00e4suke", "given" : "M", "non-dropping-particle" : "", "parse-names" : false, "suffix" : "" }, { "dropping-particle" : "", "family" : "Voit", "given" : "T", "non-dropping-particle" : "", "parse-names" : false, "suffix" : "" }, { "dropping-particle" : "", "family" : "Barnouin", "given" : "Y", "non-dropping-particle" : "", "parse-names" : false, "suffix" : "" }, { "dropping-particle" : "", "family" : "Hogrel", "given" : "J Y", "non-dropping-particle" : "", "parse-names" : false, "suffix" : "" }, { "dropping-particle" : "", "family" : "Butler-Browne", "given" : "G", "non-dropping-particle" : "", "parse-names" : false, "suffix" : "" }, { "dropping-particle" : "", "family" : "Maier", "given" : "A B", "non-dropping-particle" : "", "parse-names" : false, "suffix" : "" } ], "container-title" : "Age (Dordrecht, Netherlands)", "id" : "ITEM-1", "issue" : "1", "issued" : { "date-parts" : [ [ "2014", "2", "2" ] ] }, "page" : "275-85", "title" : "Diagnostic criteria for sarcopenia and physical performance.", "type" : "article-journal", "volume" : "36" }, "uris" : [ "http://www.mendeley.com/documents/?uuid=f94d38a9-0b5e-38e5-9671-f44aad50ac5f" ] }, { "id" : "ITEM-2", "itemData" : { "DOI" : "10.1080/0361073X.2011.568848", "ISBN" : "0361-073X", "ISSN" : "1096-4657", "PMID" : "21534033", "abstract" : "!!Aging is associated with increases in fat mass (FM) and decreases in fat-free mass (FFM) that may affect physical capacity. However, it is not clear whether high FM or low FFM contribute more to a reduction in physical capacit !!Conlusion:FM was significantly and inversely correlated with physical capacity, whereas FFM was not associated when controlled for other potential confounding variables. More studies are needed to investigate the effect of different levels of obesity on physical capacity in older individuals.", "author" : [ { "dropping-particle" : "", "family" : "Bouchard", "given" : "Danielle R.", "non-dropping-particle" : "", "parse-names" : false, "suffix" : "" }, { "dropping-particle" : "", "family" : "Beliaeff", "given" : "Serge", "non-dropping-particle" : "", "parse-names" : false, "suffix" : "" }, { "dropping-particle" : "", "family" : "Dionne", "given" : "Isabelle J.", "non-dropping-particle" : "", "parse-names" : false, "suffix" : "" }, { "dropping-particle" : "", "family" : "Brochu", "given" : "Martin", "non-dropping-particle" : "", "parse-names" : false, "suffix" : "" } ], "container-title" : "The journals of gerontology. Series A, Biological sciences and medical sciences", "id" : "ITEM-2", "issue" : "12", "issued" : { "date-parts" : [ [ "2007" ] ] }, "page" : "1382-1388", "title" : "Fat Mass But Not Fat-Free Mass Is Related to Physical Capacity in Well-Functioning Older Individuals: Nutrition as a Determinant of Successful Aging (NuAge)\u2014The Quebec Longitudinal Study", "type" : "article-journal", "volume" : "62A" }, "uris" : [ "http://www.mendeley.com/documents/?uuid=6e547f9b-f9da-455e-b2e0-08587f4c07c4" ] } ], "mendeley" : { "formattedCitation" : "&lt;span style=\"baseline\"&gt;(9,22)&lt;/span&gt;", "plainTextFormattedCitation" : "(9,22)", "previouslyFormattedCitation" : "(Bijlsma et al., 2014; Bouchard, Beliaeff, Dionne, &amp; Brochu, 2007)" }, "properties" : { "noteIndex" : 14 }, "schema" : "https://github.com/citation-style-language/schema/raw/master/csl-citation.json" }</w:instrText>
      </w:r>
      <w:r w:rsidR="000F7121" w:rsidRPr="000A0D8B">
        <w:rPr>
          <w:lang w:val="en-US"/>
        </w:rPr>
        <w:fldChar w:fldCharType="separate"/>
      </w:r>
      <w:r w:rsidR="00521832" w:rsidRPr="000A0D8B">
        <w:rPr>
          <w:noProof/>
          <w:lang w:val="en-US"/>
        </w:rPr>
        <w:t>(9,22)</w:t>
      </w:r>
      <w:r w:rsidR="000F7121" w:rsidRPr="000A0D8B">
        <w:rPr>
          <w:lang w:val="en-US"/>
        </w:rPr>
        <w:fldChar w:fldCharType="end"/>
      </w:r>
      <w:r w:rsidR="000F7121" w:rsidRPr="000A0D8B">
        <w:rPr>
          <w:lang w:val="en-US"/>
        </w:rPr>
        <w:t>,</w:t>
      </w:r>
      <w:r w:rsidR="003C3453" w:rsidRPr="000A0D8B">
        <w:rPr>
          <w:lang w:val="en-US"/>
        </w:rPr>
        <w:t xml:space="preserve"> </w:t>
      </w:r>
      <w:r w:rsidR="00A01534" w:rsidRPr="000A0D8B">
        <w:rPr>
          <w:lang w:val="en-US"/>
        </w:rPr>
        <w:t xml:space="preserve">were </w:t>
      </w:r>
      <w:r w:rsidR="003431C0" w:rsidRPr="000A0D8B">
        <w:rPr>
          <w:lang w:val="en-US"/>
        </w:rPr>
        <w:t xml:space="preserve">either </w:t>
      </w:r>
      <w:r w:rsidR="00A01534" w:rsidRPr="000A0D8B">
        <w:rPr>
          <w:lang w:val="en-US"/>
        </w:rPr>
        <w:t>negatively or not</w:t>
      </w:r>
      <w:r w:rsidR="003431C0" w:rsidRPr="000A0D8B">
        <w:rPr>
          <w:lang w:val="en-US"/>
        </w:rPr>
        <w:t xml:space="preserve"> at all</w:t>
      </w:r>
      <w:r w:rsidR="00A01534" w:rsidRPr="000A0D8B">
        <w:rPr>
          <w:lang w:val="en-US"/>
        </w:rPr>
        <w:t xml:space="preserve"> associated</w:t>
      </w:r>
      <w:r w:rsidRPr="000A0D8B">
        <w:rPr>
          <w:lang w:val="en-US"/>
        </w:rPr>
        <w:t xml:space="preserve"> with physical performance</w:t>
      </w:r>
      <w:r w:rsidR="0063707E" w:rsidRPr="000A0D8B">
        <w:rPr>
          <w:lang w:val="en-US"/>
        </w:rPr>
        <w:t>.</w:t>
      </w:r>
      <w:r w:rsidR="0034145B" w:rsidRPr="000A0D8B">
        <w:rPr>
          <w:lang w:val="en-US"/>
        </w:rPr>
        <w:t xml:space="preserve"> </w:t>
      </w:r>
      <w:r w:rsidR="00FF71D9" w:rsidRPr="000A0D8B">
        <w:rPr>
          <w:lang w:val="en-US"/>
        </w:rPr>
        <w:t xml:space="preserve">Further, Delmonico and colleagues found that when defined using appendicular lean mass per height squared method, sarcopenia did not predict later physical performance among men and women aged 70-79 years </w:t>
      </w:r>
      <w:r w:rsidR="00FF71D9" w:rsidRPr="000A0D8B">
        <w:rPr>
          <w:lang w:val="en-US"/>
        </w:rPr>
        <w:fldChar w:fldCharType="begin" w:fldLock="1"/>
      </w:r>
      <w:r w:rsidR="00FF71D9" w:rsidRPr="000A0D8B">
        <w:rPr>
          <w:lang w:val="en-US"/>
        </w:rPr>
        <w:instrText>ADDIN CSL_CITATION { "citationItems" : [ { "id" : "ITEM-1", "itemData" : { "DOI" : "10.1111/j.1532-5415.2007.01140.x", "ISBN" : "0002-8614 (Print)", "ISSN" : "00028614", "PMID" : "17493199", "abstract" : "OBJECTIVES: To compare two methods for classifying an individual as sarcopenic for predicting decline in physical function in the Health, Aging and Body Composition Study. DESIGN: Observational cohort study with 5 years of follow-up. SETTING: Communities in Memphis, Tennessee, and Pittsburgh, Pennsylvania. PARTICIPANTS: Men and women aged 70 to 79 (N=2,976, 52% women, 41% black). MEASUREMENTS: Appendicular lean mass (aLM) was measured using dual energy x-ray absorptiometry, and participants were classified as sarcopenic first using aLM divided by height squared and then using aLM adjusted for height and body fat mass (residuals). Incidence of persistent lower extremity limitation (PLL) was measured according to self-report, and change in objective lower extremity performance (LEP) measures were observed using the Short Physical Performance Battery. RESULTS: There was a greater risk of incident PLL in women who were sarcopenic using the residuals sarcopenia method than in women who were not sarcopenic (hazard ratio (HR)=1.34, 95% confidence interval (CI)=1.11-1.61) but not in men. Those defined as sarcopenic using the aLM/ht(2) method had lower incident PLL than nonsarcopenic men (HR=0.76, 95% CI=0.60-0.96) and women (HR=0.75, 95% CI=0.60-0.93), but these were no longer significant with adjustment for body fat mass. Using the residuals method, there were significantly poorer LEP scores in sarcopenic men and women at baseline and Year 6 and greater 5-year decline, whereas sarcopenic men defined using the aLM/ht(2) method had lower 5-year decline. Additional adjustment for fat mass attenuated this protective effect. CONCLUSION: These findings suggest that sarcopenia defined using the residuals method, a method that considers height and fat mass together, is better for predicting disability in an individual than the aLM/ht(2) method, because it considers fat as part of the definition.", "author" : [ { "dropping-particle" : "", "family" : "Delmonico", "given" : "Matthew J.", "non-dropping-particle" : "", "parse-names" : false, "suffix" : "" }, { "dropping-particle" : "", "family" : "Harris", "given" : "Tamara B.", "non-dropping-particle" : "", "parse-names" : false, "suffix" : "" }, { "dropping-particle" : "", "family" : "Lee", "given" : "Jung Sun", "non-dropping-particle" : "", "parse-names" : false, "suffix" : "" }, { "dropping-particle" : "", "family" : "Visser", "given" : "Marjolein", "non-dropping-particle" : "", "parse-names" : false, "suffix" : "" }, { "dropping-particle" : "", "family" : "Nevitt", "given" : "Michael",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"Newman", "given" : "Anne B.", "non-dropping-particle" : "", "parse-names" : false, "suffix" : "" } ], "container-title" : "Journal of the American Geriatrics Society", "id" : "ITEM-1", "issue" : "5", "issued" : { "date-parts" : [ [ "2007" ] ] }, "page" : "769-774", "title" : "Alternative definitions of sarcopenia, lower extremity performance, and functional impairment with aging in older men and women", "type" : "article-journal", "volume" : "55" }, "uris" : [ "http://www.mendeley.com/documents/?uuid=7d7ea45a-0720-46b2-bd5f-fd3cb1be5668" ] } ], "mendeley" : { "formattedCitation" : "&lt;span style=\"baseline\"&gt;(13)&lt;/span&gt;", "plainTextFormattedCitation" : "(13)", "previouslyFormattedCitation" : "(Delmonico et al., 2007)" }, "properties" : { "noteIndex" : 13 }, "schema" : "https://github.com/citation-style-language/schema/raw/master/csl-citation.json" }</w:instrText>
      </w:r>
      <w:r w:rsidR="00FF71D9" w:rsidRPr="000A0D8B">
        <w:rPr>
          <w:lang w:val="en-US"/>
        </w:rPr>
        <w:fldChar w:fldCharType="separate"/>
      </w:r>
      <w:r w:rsidR="00FF71D9" w:rsidRPr="000A0D8B">
        <w:rPr>
          <w:noProof/>
          <w:lang w:val="en-US"/>
        </w:rPr>
        <w:t>(13)</w:t>
      </w:r>
      <w:r w:rsidR="00FF71D9" w:rsidRPr="000A0D8B">
        <w:rPr>
          <w:lang w:val="en-US"/>
        </w:rPr>
        <w:fldChar w:fldCharType="end"/>
      </w:r>
      <w:r w:rsidR="00FF71D9" w:rsidRPr="000A0D8B">
        <w:rPr>
          <w:lang w:val="en-US"/>
        </w:rPr>
        <w:t xml:space="preserve">. However, a cross-sectional study utilizing NHANES data </w:t>
      </w:r>
      <w:r w:rsidR="001E2F37" w:rsidRPr="000A0D8B">
        <w:rPr>
          <w:lang w:val="en-US"/>
        </w:rPr>
        <w:t>reported</w:t>
      </w:r>
      <w:r w:rsidR="00FF71D9" w:rsidRPr="000A0D8B">
        <w:rPr>
          <w:lang w:val="en-US"/>
        </w:rPr>
        <w:t xml:space="preserve"> that lower lean mass was associated with a greater risk of physical disability among persons 60 years and older </w:t>
      </w:r>
      <w:r w:rsidR="00FF71D9" w:rsidRPr="000A0D8B">
        <w:rPr>
          <w:lang w:val="en-US"/>
        </w:rPr>
        <w:fldChar w:fldCharType="begin" w:fldLock="1"/>
      </w:r>
      <w:r w:rsidR="00FF71D9" w:rsidRPr="000A0D8B">
        <w:rPr>
          <w:lang w:val="en-US"/>
        </w:rPr>
        <w:instrText>ADDIN CSL_CITATION { "citationItems" : [ { "id" : "ITEM-1", "itemData" : { "DOI" : "10.1093/aje/kwh058", "ISBN" : "0002-9262", "ISSN" : "00029262", "PMID" : "14769646", "abstract" : "The purpose of this study was to determine skeletal muscle cutpoints for identifying elevated physical disability risk in older adults. Subjects included 4,449 older (&gt; or = 60 years) participants from the Third National Health and Nutrition Examination Survey during 1988-1994. Physical disability was assessed by questionnaire, and bioimpedance was used to estimate skeletal muscle, which was normalized for height. Receiver operating characteristics were used to develop the skeletal muscle cutpoints associated with a high likelihood of physical disability. Odds for physical disability were compared in subjects whose measures fell above and below these cutpoints. Skeletal muscle cutpoints of 5.76-6.75 and &lt; or =5.75 kg/m2 were selected to denote moderate and high physical disability risk in women. The corresponding values in men were 8.51-10.75 and &lt; or =8.50 kg/m2. Compared with women with low-risk skeletal muscle values, women with moderate- and high-risk skeletal muscle values had odds for physical disability of 1.41 (95% confidence interval (CI): 0.97, 2.04) and 3.31 (95% CI: 1.91, 5.73), respectively. The corresponding odds in men were 3.65 (95% CI: 1.92, 6.94) and 4.71 (95% CI: 2.28, 9.74). This study presents skeletal muscle cutpoints for physical disability risk in older adults. Future applications of these cutpoints include the comparison of morbidity risk in older persons with normal muscle mass and those with sarcopenia, the determination and comparison of sarcopenia prevalences, and the estimation of health-care costs attributable to sarcopenia.", "author" : [ { "dropping-particle" : "", "family" : "Janssen", "given" : "Ian", "non-dropping-particle" : "", "parse-names" : false, "suffix" : "" }, { "dropping-particle" : "", "family" : "Baumgartner", "given" : "Richard N.", "non-dropping-particle" : "", "parse-names" : false, "suffix" : "" }, { "dropping-particle" : "", "family" : "Ross", "given" : "Robert", "non-dropping-particle" : "", "parse-names" : false, "suffix" : "" }, { "dropping-particle" : "", "family" : "Rosenberg", "given" : "Irwin H.", "non-dropping-particle" : "", "parse-names" : false, "suffix" : "" }, { "dropping-particle" : "", "family" : "Roubenoff", "given" : "Ronenn", "non-dropping-particle" : "", "parse-names" : false, "suffix" : "" } ], "container-title" : "American Journal of Epidemiology", "id" : "ITEM-1", "issue" : "4", "issued" : { "date-parts" : [ [ "2004" ] ] }, "page" : "413-421", "title" : "Skeletal Muscle Cutpoints Associated with Elevated Physical Disability Risk in Older Men and Women", "type" : "article-journal", "volume" : "159" }, "uris" : [ "http://www.mendeley.com/documents/?uuid=85d41b99-5e74-4eb7-b4ac-cdba9035b1f3" ] } ], "mendeley" : { "formattedCitation" : "&lt;span style=\"baseline\"&gt;(7)&lt;/span&gt;", "plainTextFormattedCitation" : "(7)", "previouslyFormattedCitation" : "(Janssen et al., 2004)" }, "properties" : { "noteIndex" : 15 }, "schema" : "https://github.com/citation-style-language/schema/raw/master/csl-citation.json" }</w:instrText>
      </w:r>
      <w:r w:rsidR="00FF71D9" w:rsidRPr="000A0D8B">
        <w:rPr>
          <w:lang w:val="en-US"/>
        </w:rPr>
        <w:fldChar w:fldCharType="separate"/>
      </w:r>
      <w:r w:rsidR="00FF71D9" w:rsidRPr="000A0D8B">
        <w:rPr>
          <w:noProof/>
          <w:lang w:val="en-US"/>
        </w:rPr>
        <w:t>(7)</w:t>
      </w:r>
      <w:r w:rsidR="00FF71D9" w:rsidRPr="000A0D8B">
        <w:rPr>
          <w:lang w:val="en-US"/>
        </w:rPr>
        <w:fldChar w:fldCharType="end"/>
      </w:r>
      <w:r w:rsidR="00FF71D9" w:rsidRPr="000A0D8B">
        <w:rPr>
          <w:lang w:val="en-US"/>
        </w:rPr>
        <w:t xml:space="preserve">.  </w:t>
      </w:r>
      <w:r w:rsidR="0096231A" w:rsidRPr="000A0D8B">
        <w:rPr>
          <w:lang w:val="en-US"/>
        </w:rPr>
        <w:t>In the present study</w:t>
      </w:r>
      <w:r w:rsidR="00A0330E" w:rsidRPr="000A0D8B">
        <w:rPr>
          <w:lang w:val="en-US"/>
        </w:rPr>
        <w:t>,</w:t>
      </w:r>
      <w:r w:rsidR="003A1860" w:rsidRPr="000A0D8B">
        <w:rPr>
          <w:lang w:val="en-US"/>
        </w:rPr>
        <w:t xml:space="preserve"> </w:t>
      </w:r>
      <w:r w:rsidR="00A0330E" w:rsidRPr="000A0D8B">
        <w:rPr>
          <w:lang w:val="en-US"/>
        </w:rPr>
        <w:t xml:space="preserve">absolute </w:t>
      </w:r>
      <w:r w:rsidR="003A1860" w:rsidRPr="000A0D8B">
        <w:rPr>
          <w:lang w:val="en-US"/>
        </w:rPr>
        <w:t xml:space="preserve">lean mass </w:t>
      </w:r>
      <w:r w:rsidR="00FC0C5A" w:rsidRPr="000A0D8B">
        <w:rPr>
          <w:lang w:val="en-US"/>
        </w:rPr>
        <w:t xml:space="preserve">in women </w:t>
      </w:r>
      <w:r w:rsidR="00A0330E" w:rsidRPr="000A0D8B">
        <w:rPr>
          <w:lang w:val="en-US"/>
        </w:rPr>
        <w:t xml:space="preserve">and </w:t>
      </w:r>
      <w:r w:rsidR="00877D30" w:rsidRPr="000A0D8B">
        <w:rPr>
          <w:lang w:val="en-US"/>
        </w:rPr>
        <w:t>fat-free mass index</w:t>
      </w:r>
      <w:r w:rsidR="00FC0C5A" w:rsidRPr="000A0D8B">
        <w:rPr>
          <w:lang w:val="en-US"/>
        </w:rPr>
        <w:t xml:space="preserve"> in both sexes were</w:t>
      </w:r>
      <w:r w:rsidR="00A0330E" w:rsidRPr="000A0D8B">
        <w:rPr>
          <w:lang w:val="en-US"/>
        </w:rPr>
        <w:t xml:space="preserve"> inversely associated with physical performance </w:t>
      </w:r>
      <w:r w:rsidR="00346630" w:rsidRPr="000A0D8B">
        <w:rPr>
          <w:lang w:val="en-US"/>
        </w:rPr>
        <w:t>i.e. higher lean mass was associated with poorer physical performance</w:t>
      </w:r>
      <w:r w:rsidR="00A0330E" w:rsidRPr="000A0D8B">
        <w:rPr>
          <w:lang w:val="en-US"/>
        </w:rPr>
        <w:t xml:space="preserve">. </w:t>
      </w:r>
      <w:r w:rsidR="001F6A6C" w:rsidRPr="000A0D8B">
        <w:rPr>
          <w:lang w:val="en-US"/>
        </w:rPr>
        <w:t>These findings stem from fat mass confounding l</w:t>
      </w:r>
      <w:r w:rsidR="00A0330E" w:rsidRPr="000A0D8B">
        <w:rPr>
          <w:lang w:val="en-US"/>
        </w:rPr>
        <w:t xml:space="preserve">ean mass; </w:t>
      </w:r>
      <w:r w:rsidR="003431C0" w:rsidRPr="000A0D8B">
        <w:rPr>
          <w:lang w:val="en-US"/>
        </w:rPr>
        <w:t xml:space="preserve">individuals </w:t>
      </w:r>
      <w:r w:rsidR="00B75A30" w:rsidRPr="000A0D8B">
        <w:rPr>
          <w:lang w:val="en-US"/>
        </w:rPr>
        <w:t xml:space="preserve">with high fat mass tend to </w:t>
      </w:r>
      <w:r w:rsidR="001850EE" w:rsidRPr="000A0D8B">
        <w:rPr>
          <w:lang w:val="en-US"/>
        </w:rPr>
        <w:t xml:space="preserve">also </w:t>
      </w:r>
      <w:r w:rsidR="00B75A30" w:rsidRPr="000A0D8B">
        <w:rPr>
          <w:lang w:val="en-US"/>
        </w:rPr>
        <w:t xml:space="preserve">have higher lean mass than those with low fat mass. </w:t>
      </w:r>
      <w:r w:rsidR="00FB4E1D" w:rsidRPr="000A0D8B">
        <w:rPr>
          <w:lang w:val="en-US"/>
        </w:rPr>
        <w:t>Therefore, it is challenging to use lean mass as a predictor of physical performance without accounting for the influence of fat mass.</w:t>
      </w:r>
    </w:p>
    <w:p w14:paraId="3F0E6075" w14:textId="77777777" w:rsidR="001E2F37" w:rsidRPr="000A0D8B" w:rsidRDefault="001E2F37" w:rsidP="007F6DAB">
      <w:pPr>
        <w:spacing w:line="480" w:lineRule="auto"/>
        <w:rPr>
          <w:lang w:val="en-US"/>
        </w:rPr>
      </w:pPr>
    </w:p>
    <w:p w14:paraId="4061C0FA" w14:textId="5C565705" w:rsidR="008D5431" w:rsidRPr="000A0D8B" w:rsidRDefault="00B75A30" w:rsidP="007F6DAB">
      <w:pPr>
        <w:spacing w:line="480" w:lineRule="auto"/>
        <w:rPr>
          <w:lang w:val="en-US"/>
        </w:rPr>
      </w:pPr>
      <w:r w:rsidRPr="000A0D8B">
        <w:rPr>
          <w:lang w:val="en-US"/>
        </w:rPr>
        <w:lastRenderedPageBreak/>
        <w:t xml:space="preserve">We also </w:t>
      </w:r>
      <w:r w:rsidR="001E2F37" w:rsidRPr="000A0D8B">
        <w:rPr>
          <w:lang w:val="en-US"/>
        </w:rPr>
        <w:t>used</w:t>
      </w:r>
      <w:r w:rsidRPr="000A0D8B">
        <w:rPr>
          <w:lang w:val="en-US"/>
        </w:rPr>
        <w:t xml:space="preserve"> </w:t>
      </w:r>
      <w:r w:rsidR="00DA20DF" w:rsidRPr="000A0D8B">
        <w:rPr>
          <w:lang w:val="en-US"/>
        </w:rPr>
        <w:t xml:space="preserve">a variable – lean mass residual – </w:t>
      </w:r>
      <w:r w:rsidR="009A293C" w:rsidRPr="000A0D8B">
        <w:rPr>
          <w:lang w:val="en-US"/>
        </w:rPr>
        <w:t>that removed</w:t>
      </w:r>
      <w:r w:rsidRPr="000A0D8B">
        <w:rPr>
          <w:lang w:val="en-US"/>
        </w:rPr>
        <w:t xml:space="preserve"> the variance in lean mass explained by fat mass</w:t>
      </w:r>
      <w:r w:rsidR="00346630" w:rsidRPr="000A0D8B">
        <w:rPr>
          <w:lang w:val="en-US"/>
        </w:rPr>
        <w:t xml:space="preserve"> and height</w:t>
      </w:r>
      <w:r w:rsidRPr="000A0D8B">
        <w:rPr>
          <w:lang w:val="en-US"/>
        </w:rPr>
        <w:t xml:space="preserve">. </w:t>
      </w:r>
      <w:r w:rsidR="00877D30" w:rsidRPr="000A0D8B">
        <w:rPr>
          <w:lang w:val="en-US"/>
        </w:rPr>
        <w:t>U</w:t>
      </w:r>
      <w:r w:rsidRPr="000A0D8B">
        <w:rPr>
          <w:lang w:val="en-US"/>
        </w:rPr>
        <w:t xml:space="preserve">nexpectedly, </w:t>
      </w:r>
      <w:r w:rsidR="00073B1C" w:rsidRPr="000A0D8B">
        <w:rPr>
          <w:lang w:val="en-US"/>
        </w:rPr>
        <w:t xml:space="preserve">also </w:t>
      </w:r>
      <w:r w:rsidRPr="000A0D8B">
        <w:rPr>
          <w:lang w:val="en-US"/>
        </w:rPr>
        <w:t xml:space="preserve">lean mass residual was </w:t>
      </w:r>
      <w:r w:rsidR="00877D30" w:rsidRPr="000A0D8B">
        <w:rPr>
          <w:lang w:val="en-US"/>
        </w:rPr>
        <w:t>a poor predictor</w:t>
      </w:r>
      <w:r w:rsidR="00073B1C" w:rsidRPr="000A0D8B">
        <w:rPr>
          <w:lang w:val="en-US"/>
        </w:rPr>
        <w:t xml:space="preserve"> of physical performance.</w:t>
      </w:r>
      <w:r w:rsidR="00877D30" w:rsidRPr="000A0D8B">
        <w:rPr>
          <w:lang w:val="en-US"/>
        </w:rPr>
        <w:t xml:space="preserve"> </w:t>
      </w:r>
      <w:r w:rsidR="00E876AD" w:rsidRPr="000A0D8B">
        <w:rPr>
          <w:lang w:val="en-US"/>
        </w:rPr>
        <w:t xml:space="preserve">A recent study reported that greater lean mass residual was associated with a lower risk of incident disability but only among women </w:t>
      </w:r>
      <w:r w:rsidR="00E876AD" w:rsidRPr="000A0D8B">
        <w:rPr>
          <w:lang w:val="en-US"/>
        </w:rPr>
        <w:fldChar w:fldCharType="begin" w:fldLock="1"/>
      </w:r>
      <w:r w:rsidR="00521832" w:rsidRPr="000A0D8B">
        <w:rPr>
          <w:lang w:val="en-US"/>
        </w:rPr>
        <w:instrText>ADDIN CSL_CITATION { "citationItems" : [ { "id" : "ITEM-1", "itemData" : { "DOI" : "10.1093/gerona/glu181", "ISSN" : "1758-535X", "PMID" : "25320055", "abstract" : "BACKGROUND Current operational definitions of sarcopenia are based on algorithms' simultaneous considering measures of skeletal muscle mass and muscle-specific as well as global function. We hypothesize that quantitative and qualitative sarcopenia-related parameters may not be equally predictive of incident disability, thus presenting different clinical relevance. METHODS Data are from 922 elder adults (mean age = 73.9 years) with no activities of daily living (ADL) impairment recruited in the \"Invecchiare in Chianti\" study. Incident disability in \u22651 ADL defined the outcome of interest. The specific capacities of following sarcopenia-related parameters at predicting incident ADL disability were compared: residuals of skeletal muscle mass, fat-adjusted residuals of skeletal muscle mass, muscle density, ankle extension strength, ratio ankle extension strength/muscle mass, gait speed, and handgrip strength. RESULTS During the follow-up (median = 9.1 years), 188 (20.4%) incident ADL disability events were reported. Adjusted models showed that only gait speed was significantly associated with the outcome in both men (per standard deviation [SD] = 0.23 m/s increase, hazard ratio [HR] = 0.46, 95% confidence interval [CI] = 0.33-0.63; p &lt; .001) and women (per SD = 0.24 m/s increase, HR = 0.64, 95% CI = 0.50-0.82; p &lt; .001). In women, the fat-adjusted lean mass residual (per SD = 4.41 increase, HR = 0.79, 95% CI = 0.65-0.96; p = .02) and muscle density (per SD = 3.60 increase, HR = 0.76, 95% CI = 0.61-0.93; p = .01) were the only other parameters that predicted disability. In men, several of the tested variables (except muscle mass measures) reported significant results. CONCLUSIONS Gender strongly influences which sarcopenia-related parameters predict disability. Gait speed was a powerful predictor of disability in both men and women, but its nonmuscle-specific nature should impose caution about its inclusion in definitions of sarcopenia.", "author" : [ { "dropping-particle" : "", "family" : "Cesari", "given" : "Matteo", "non-dropping-particle" : "", "parse-names" : false, "suffix" : "" }, { "dropping-particle" : "", "family" : "Rolland", "given" : "Yves", "non-dropping-particle" : "", "parse-names" : false, "suffix" : "" }, { "dropping-particle" : "", "family" : "Abellan Van Kan", "given" : "Gabor", "non-dropping-particle" : "", "parse-names" : false, "suffix" : "" }, { "dropping-particle" : "", "family" : "Bandinelli", "given" : "Stefania", "non-dropping-particle" : "", "parse-names" : false, "suffix" : "" }, { "dropping-particle" : "", "family" : "Vellas", "given" : "Bruno", "non-dropping-particle" : "", "parse-names" : false, "suffix" : "" }, { "dropping-particle" : "", "family" : "Ferrucci", "given" : "Luigi", "non-dropping-particle" : "", "parse-names" : false, "suffix" : "" }, { "dropping-particle" : "", "family" : "Kritchevsky", "given" : "Stephen", "non-dropping-particle" : "", "parse-names" : false, "suffix" : "" } ], "container-title" : "The journals of gerontology. Series A, Biological sciences and medical sciences", "id" : "ITEM-1", "issue" : "4", "issued" : { "date-parts" : [ [ "2015", "4" ] ] }, "page" : "457-63", "title" : "Sarcopenia-related parameters and incident disability in older persons: results from the &amp;quot;invecchiare in Chianti&amp;quot; study.", "type" : "article-journal", "volume" : "70" }, "uris" : [ "http://www.mendeley.com/documents/?uuid=b74f996c-3714-3946-8d51-a493176ff34a" ] } ], "mendeley" : { "formattedCitation" : "&lt;span style=\"baseline\"&gt;(23)&lt;/span&gt;", "plainTextFormattedCitation" : "(23)", "previouslyFormattedCitation" : "(Cesari et al., 2015)" }, "properties" : { "noteIndex" : 15 }, "schema" : "https://github.com/citation-style-language/schema/raw/master/csl-citation.json" }</w:instrText>
      </w:r>
      <w:r w:rsidR="00E876AD" w:rsidRPr="000A0D8B">
        <w:rPr>
          <w:lang w:val="en-US"/>
        </w:rPr>
        <w:fldChar w:fldCharType="separate"/>
      </w:r>
      <w:r w:rsidR="00521832" w:rsidRPr="000A0D8B">
        <w:rPr>
          <w:noProof/>
          <w:lang w:val="en-US"/>
        </w:rPr>
        <w:t>(23)</w:t>
      </w:r>
      <w:r w:rsidR="00E876AD" w:rsidRPr="000A0D8B">
        <w:rPr>
          <w:lang w:val="en-US"/>
        </w:rPr>
        <w:fldChar w:fldCharType="end"/>
      </w:r>
      <w:r w:rsidR="00E876AD" w:rsidRPr="000A0D8B">
        <w:rPr>
          <w:lang w:val="en-US"/>
        </w:rPr>
        <w:t xml:space="preserve">. </w:t>
      </w:r>
      <w:r w:rsidR="00D311FD" w:rsidRPr="000A0D8B">
        <w:rPr>
          <w:lang w:val="en-US"/>
        </w:rPr>
        <w:t>I</w:t>
      </w:r>
      <w:r w:rsidR="00DA20DF" w:rsidRPr="000A0D8B">
        <w:rPr>
          <w:lang w:val="en-US"/>
        </w:rPr>
        <w:t>n a</w:t>
      </w:r>
      <w:r w:rsidR="00E876AD" w:rsidRPr="000A0D8B">
        <w:rPr>
          <w:lang w:val="en-US"/>
        </w:rPr>
        <w:t>nother</w:t>
      </w:r>
      <w:r w:rsidR="006E03A6" w:rsidRPr="000A0D8B">
        <w:rPr>
          <w:lang w:val="en-US"/>
        </w:rPr>
        <w:t xml:space="preserve"> </w:t>
      </w:r>
      <w:r w:rsidR="00DA20DF" w:rsidRPr="000A0D8B">
        <w:rPr>
          <w:lang w:val="en-US"/>
        </w:rPr>
        <w:t>study</w:t>
      </w:r>
      <w:r w:rsidR="00376463" w:rsidRPr="000A0D8B">
        <w:rPr>
          <w:lang w:val="en-US"/>
        </w:rPr>
        <w:t>,</w:t>
      </w:r>
      <w:r w:rsidR="00DA20DF" w:rsidRPr="000A0D8B">
        <w:rPr>
          <w:lang w:val="en-US"/>
        </w:rPr>
        <w:t xml:space="preserve"> </w:t>
      </w:r>
      <w:r w:rsidR="0002210D" w:rsidRPr="000A0D8B">
        <w:rPr>
          <w:lang w:val="en-US"/>
        </w:rPr>
        <w:t xml:space="preserve">both </w:t>
      </w:r>
      <w:r w:rsidR="00DA20DF" w:rsidRPr="000A0D8B">
        <w:rPr>
          <w:lang w:val="en-US"/>
        </w:rPr>
        <w:t xml:space="preserve">men and women defined as sarcopenic using the residual method had poorer physical performance after 5 years and </w:t>
      </w:r>
      <w:r w:rsidR="00877D30" w:rsidRPr="000A0D8B">
        <w:rPr>
          <w:lang w:val="en-US"/>
        </w:rPr>
        <w:t xml:space="preserve">a </w:t>
      </w:r>
      <w:r w:rsidR="00DA20DF" w:rsidRPr="000A0D8B">
        <w:rPr>
          <w:lang w:val="en-US"/>
        </w:rPr>
        <w:t>greater decline in lower limb physical performance</w:t>
      </w:r>
      <w:r w:rsidR="00504FC3" w:rsidRPr="000A0D8B">
        <w:rPr>
          <w:lang w:val="en-US"/>
        </w:rPr>
        <w:t xml:space="preserve"> than non-sarcopenic individuals</w:t>
      </w:r>
      <w:r w:rsidR="007D039E" w:rsidRPr="000A0D8B">
        <w:rPr>
          <w:lang w:val="en-US"/>
        </w:rPr>
        <w:t xml:space="preserve"> </w:t>
      </w:r>
      <w:r w:rsidR="00402666" w:rsidRPr="000A0D8B">
        <w:rPr>
          <w:lang w:val="en-US"/>
        </w:rPr>
        <w:fldChar w:fldCharType="begin" w:fldLock="1"/>
      </w:r>
      <w:r w:rsidR="00521832" w:rsidRPr="000A0D8B">
        <w:rPr>
          <w:lang w:val="en-US"/>
        </w:rPr>
        <w:instrText>ADDIN CSL_CITATION { "citationItems" : [ { "id" : "ITEM-1", "itemData" : { "DOI" : "10.1111/j.1532-5415.2007.01140.x", "ISBN" : "0002-8614 (Print)", "ISSN" : "00028614", "PMID" : "17493199", "abstract" : "OBJECTIVES: To compare two methods for classifying an individual as sarcopenic for predicting decline in physical function in the Health, Aging and Body Composition Study. DESIGN: Observational cohort study with 5 years of follow-up. SETTING: Communities in Memphis, Tennessee, and Pittsburgh, Pennsylvania. PARTICIPANTS: Men and women aged 70 to 79 (N=2,976, 52% women, 41% black). MEASUREMENTS: Appendicular lean mass (aLM) was measured using dual energy x-ray absorptiometry, and participants were classified as sarcopenic first using aLM divided by height squared and then using aLM adjusted for height and body fat mass (residuals). Incidence of persistent lower extremity limitation (PLL) was measured according to self-report, and change in objective lower extremity performance (LEP) measures were observed using the Short Physical Performance Battery. RESULTS: There was a greater risk of incident PLL in women who were sarcopenic using the residuals sarcopenia method than in women who were not sarcopenic (hazard ratio (HR)=1.34, 95% confidence interval (CI)=1.11-1.61) but not in men. Those defined as sarcopenic using the aLM/ht(2) method had lower incident PLL than nonsarcopenic men (HR=0.76, 95% CI=0.60-0.96) and women (HR=0.75, 95% CI=0.60-0.93), but these were no longer significant with adjustment for body fat mass. Using the residuals method, there were significantly poorer LEP scores in sarcopenic men and women at baseline and Year 6 and greater 5-year decline, whereas sarcopenic men defined using the aLM/ht(2) method had lower 5-year decline. Additional adjustment for fat mass attenuated this protective effect. CONCLUSION: These findings suggest that sarcopenia defined using the residuals method, a method that considers height and fat mass together, is better for predicting disability in an individual than the aLM/ht(2) method, because it considers fat as part of the definition.", "author" : [ { "dropping-particle" : "", "family" : "Delmonico", "given" : "Matthew J.", "non-dropping-particle" : "", "parse-names" : false, "suffix" : "" }, { "dropping-particle" : "", "family" : "Harris", "given" : "Tamara B.", "non-dropping-particle" : "", "parse-names" : false, "suffix" : "" }, { "dropping-particle" : "", "family" : "Lee", "given" : "Jung Sun", "non-dropping-particle" : "", "parse-names" : false, "suffix" : "" }, { "dropping-particle" : "", "family" : "Visser", "given" : "Marjolein", "non-dropping-particle" : "", "parse-names" : false, "suffix" : "" }, { "dropping-particle" : "", "family" : "Nevitt", "given" : "Michael",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"Newman", "given" : "Anne B.", "non-dropping-particle" : "", "parse-names" : false, "suffix" : "" } ], "container-title" : "Journal of the American Geriatrics Society", "id" : "ITEM-1", "issue" : "5", "issued" : { "date-parts" : [ [ "2007" ] ] }, "page" : "769-774", "title" : "Alternative definitions of sarcopenia, lower extremity performance, and functional impairment with aging in older men and women", "type" : "article-journal", "volume" : "55" }, "uris" : [ "http://www.mendeley.com/documents/?uuid=7d7ea45a-0720-46b2-bd5f-fd3cb1be5668" ] } ], "mendeley" : { "formattedCitation" : "&lt;span style=\"baseline\"&gt;(13)&lt;/span&gt;", "plainTextFormattedCitation" : "(13)", "previouslyFormattedCitation" : "(Delmonico et al., 2007)" }, "properties" : { "noteIndex" : 13 }, "schema" : "https://github.com/citation-style-language/schema/raw/master/csl-citation.json" }</w:instrText>
      </w:r>
      <w:r w:rsidR="00402666" w:rsidRPr="000A0D8B">
        <w:rPr>
          <w:lang w:val="en-US"/>
        </w:rPr>
        <w:fldChar w:fldCharType="separate"/>
      </w:r>
      <w:r w:rsidR="00521832" w:rsidRPr="000A0D8B">
        <w:rPr>
          <w:noProof/>
          <w:lang w:val="en-US"/>
        </w:rPr>
        <w:t>(13)</w:t>
      </w:r>
      <w:r w:rsidR="00402666" w:rsidRPr="000A0D8B">
        <w:rPr>
          <w:lang w:val="en-US"/>
        </w:rPr>
        <w:fldChar w:fldCharType="end"/>
      </w:r>
      <w:r w:rsidR="007D039E" w:rsidRPr="000A0D8B">
        <w:rPr>
          <w:lang w:val="en-US"/>
        </w:rPr>
        <w:t>.</w:t>
      </w:r>
      <w:r w:rsidRPr="000A0D8B">
        <w:rPr>
          <w:lang w:val="en-US"/>
        </w:rPr>
        <w:t xml:space="preserve"> </w:t>
      </w:r>
      <w:r w:rsidR="000315EB" w:rsidRPr="000A0D8B">
        <w:rPr>
          <w:lang w:val="en-US"/>
        </w:rPr>
        <w:t xml:space="preserve">Lean mass to BMI ratio is another variable, in which </w:t>
      </w:r>
      <w:r w:rsidR="00A01534" w:rsidRPr="000A0D8B">
        <w:rPr>
          <w:lang w:val="en-US"/>
        </w:rPr>
        <w:t>lean mass is proportioned</w:t>
      </w:r>
      <w:r w:rsidR="000315EB" w:rsidRPr="000A0D8B">
        <w:rPr>
          <w:lang w:val="en-US"/>
        </w:rPr>
        <w:t xml:space="preserve"> to adiposity. Lean mass to BMI ratio appeared </w:t>
      </w:r>
      <w:r w:rsidR="00D90A98" w:rsidRPr="000A0D8B">
        <w:rPr>
          <w:lang w:val="en-US"/>
        </w:rPr>
        <w:t>to be</w:t>
      </w:r>
      <w:r w:rsidR="005F10E2" w:rsidRPr="000A0D8B">
        <w:rPr>
          <w:lang w:val="en-US"/>
        </w:rPr>
        <w:t xml:space="preserve"> a good predictor of physical performance in the present study. This is in agreement with a large cross-sectional study</w:t>
      </w:r>
      <w:r w:rsidR="00D90A98" w:rsidRPr="000A0D8B">
        <w:rPr>
          <w:lang w:val="en-US"/>
        </w:rPr>
        <w:t xml:space="preserve">, which </w:t>
      </w:r>
      <w:r w:rsidR="00864E6B" w:rsidRPr="000A0D8B">
        <w:rPr>
          <w:lang w:val="en-US"/>
        </w:rPr>
        <w:t xml:space="preserve">suggested </w:t>
      </w:r>
      <w:r w:rsidR="005F10E2" w:rsidRPr="000A0D8B">
        <w:rPr>
          <w:lang w:val="en-US"/>
        </w:rPr>
        <w:t>that low lean mass to BMI ratio was associated with slow walking speed among both men and women</w:t>
      </w:r>
      <w:r w:rsidR="00864E6B" w:rsidRPr="000A0D8B">
        <w:rPr>
          <w:lang w:val="en-US"/>
        </w:rPr>
        <w:t>,</w:t>
      </w:r>
      <w:r w:rsidR="005F10E2" w:rsidRPr="000A0D8B">
        <w:rPr>
          <w:lang w:val="en-US"/>
        </w:rPr>
        <w:t xml:space="preserve"> whereas </w:t>
      </w:r>
      <w:r w:rsidR="00864E6B" w:rsidRPr="000A0D8B">
        <w:rPr>
          <w:lang w:val="en-US"/>
        </w:rPr>
        <w:t xml:space="preserve">– counterintuitively – </w:t>
      </w:r>
      <w:r w:rsidR="007B7674" w:rsidRPr="000A0D8B">
        <w:rPr>
          <w:lang w:val="en-US"/>
        </w:rPr>
        <w:t xml:space="preserve">low </w:t>
      </w:r>
      <w:r w:rsidR="005F10E2" w:rsidRPr="000A0D8B">
        <w:rPr>
          <w:lang w:val="en-US"/>
        </w:rPr>
        <w:t xml:space="preserve">appendicular lean mass </w:t>
      </w:r>
      <w:r w:rsidR="007B7674" w:rsidRPr="000A0D8B">
        <w:rPr>
          <w:lang w:val="en-US"/>
        </w:rPr>
        <w:t xml:space="preserve">without adjustment for BMI was associated </w:t>
      </w:r>
      <w:r w:rsidR="00D90A98" w:rsidRPr="000A0D8B">
        <w:rPr>
          <w:lang w:val="en-US"/>
        </w:rPr>
        <w:t>with</w:t>
      </w:r>
      <w:r w:rsidR="005F10E2" w:rsidRPr="000A0D8B">
        <w:rPr>
          <w:lang w:val="en-US"/>
        </w:rPr>
        <w:t xml:space="preserve"> higher walking speed </w:t>
      </w:r>
      <w:r w:rsidR="005F10E2" w:rsidRPr="000A0D8B">
        <w:rPr>
          <w:lang w:val="en-US"/>
        </w:rPr>
        <w:fldChar w:fldCharType="begin" w:fldLock="1"/>
      </w:r>
      <w:r w:rsidR="00521832" w:rsidRPr="000A0D8B">
        <w:rPr>
          <w:lang w:val="en-US"/>
        </w:rPr>
        <w:instrText>ADDIN CSL_CITATION { "citationItems" : [ { "id" : "ITEM-1", "itemData" : { "DOI" : "10.1093/gerona/glu023", "ISBN" : "1758-535X (Electronic)\\r1079-5006 (Linking)", "ISSN" : "1758535X", "PMID" : "24737559", "abstract" : "BACKGROUND Low lean mass is potentially clinically important in older persons, but criteria have not been empirically validated. As part of the FNIH (Foundation for the National Institutes of Health) Sarcopenia Project, this analysis sought to identify cutpoints in lean mass by dual-energy x-ray absorptiometry that discriminate the presence or absence of weakness (defined in a previous report in the series as grip strength &lt;26kg in men and &lt;16kg in women). METHODS In pooled cross-sectional data stratified by sex (7,582 men and 3,688 women), classification and regression tree (CART) analysis was used to derive cutpoints for appendicular lean body mass (ALM) that best discriminated the presence or absence of weakness. Mixed-effects logistic regression was used to quantify the strength of the association between lean mass category and weakness. RESULTS In primary analyses, CART models identified cutpoints for low lean mass (ALM &lt;19.75kg in men and &lt;15.02kg in women). Sensitivity analyses using ALM divided by body mass index (BMI: ALMBMI) identified a secondary definition (ALMBMI &lt;0.789 in men and ALMBMI &lt;0.512 in women). As expected, after accounting for study and age, low lean mass (compared with higher lean mass) was associated with weakness by both the primary (men, odds ratio [OR]: 6.9 [95% CI: 5.4, 8.9]; women, OR: 3.6 [95% CI: 2.9, 4.3]) and secondary definitions (men, OR: 4.3 [95% CI: 3.4, 5.5]; women, OR: 2.2 [95% CI: 1.8, 2.8]). CONCLUSIONS ALM cutpoints derived from a large, diverse sample of older adults identified lean mass thresholds below which older adults had a higher likelihood of weakness.", "author" : [ { "dropping-particle" : "", "family" : "Cawthon", "given" : "Peggy M.", "non-dropping-particle" : "", "parse-names" : false, "suffix" : "" }, { "dropping-particle" : "", "family" : "Peters", "given" : "Katherine W.", "non-dropping-particle" : "", "parse-names" : false, "suffix" : "" }, { "dropping-particle" : "", "family" : "Shardell", "given" : "Michelle D.", "non-dropping-particle" : "", "parse-names" : false, "suffix" : "" }, { "dropping-particle" : "", "family" : "McLean", "given" : "Robert R.", "non-dropping-particle" : "", "parse-names" : false, "suffix" : "" }, { "dropping-particle" : "", "family" : "Dam", "given" : "Thuy Tien L.", "non-dropping-particle" : "", "parse-names" : false, "suffix" : "" }, { "dropping-particle" : "", "family" : "Kenny", "given" : "Anne M.", "non-dropping-particle" : "", "parse-names" : false, "suffix" : "" }, { "dropping-particle" : "", "family" : "Fragala", "given" : "Maren S.", "non-dropping-particle" : "", "parse-names" : false, "suffix" : "" }, { "dropping-particle" : "", "family" : "Harris", "given" : "Tamara B.", "non-dropping-particle" : "", "parse-names" : false, "suffix" : "" }, { "dropping-particle" : "", "family" : "Kiel", "given" : "Douglas P.", "non-dropping-particle" : "", "parse-names" : false, "suffix" : "" }, { "dropping-particle" : "", "family" : "Guralnik", "given" : "Jack M.", "non-dropping-particle" : "", "parse-names" : false, "suffix" : "" }, { "dropping-particle" : "", "family" : "Ferrucci", "given" : "Luigi", "non-dropping-particle" : "", "parse-names" : false, "suffix" : "" }, { "dropping-particle" : "", "family" : "Kritchevsky", "given" : "Stephen B.", "non-dropping-particle" : "", "parse-names" : false, "suffix" : "" }, { "dropping-particle" : "", "family" : "Vassileva", "given" : "Maria T.", "non-dropping-particle" : "", "parse-names" : false, "suffix" : "" }, { "dropping-particle" : "", "family" : "Studenski", "given" : "Stephanie A.", "non-dropping-particle" : "", "parse-names" : false, "suffix" : "" }, { "dropping-particle" : "", "family" : "Alley", "given" : "Dawn E.", "non-dropping-particle" : "", "parse-names" : false, "suffix" : "" } ], "container-title" : "Journals of Gerontology - Series A Biological Sciences and Medical Sciences", "id" : "ITEM-1", "issue" : "5", "issued" : { "date-parts" : [ [ "2014" ] ] }, "page" : "567-575", "title" : "Cutpoints for low appendicular lean mass that identify older adults with clinically significant weakness", "type" : "article-journal", "volume" : "69 A" }, "uris" : [ "http://www.mendeley.com/documents/?uuid=f66aaaee-f6fa-4072-b27a-5bdad7ef0760" ] } ], "mendeley" : { "formattedCitation" : "&lt;span style=\"baseline\"&gt;(14)&lt;/span&gt;", "plainTextFormattedCitation" : "(14)", "previouslyFormattedCitation" : "(Cawthon et al., 2014)" }, "properties" : { "noteIndex" : 14 }, "schema" : "https://github.com/citation-style-language/schema/raw/master/csl-citation.json" }</w:instrText>
      </w:r>
      <w:r w:rsidR="005F10E2" w:rsidRPr="000A0D8B">
        <w:rPr>
          <w:lang w:val="en-US"/>
        </w:rPr>
        <w:fldChar w:fldCharType="separate"/>
      </w:r>
      <w:r w:rsidR="00521832" w:rsidRPr="000A0D8B">
        <w:rPr>
          <w:noProof/>
          <w:lang w:val="en-US"/>
        </w:rPr>
        <w:t>(14)</w:t>
      </w:r>
      <w:r w:rsidR="005F10E2" w:rsidRPr="000A0D8B">
        <w:rPr>
          <w:lang w:val="en-US"/>
        </w:rPr>
        <w:fldChar w:fldCharType="end"/>
      </w:r>
      <w:r w:rsidR="005F10E2" w:rsidRPr="000A0D8B">
        <w:rPr>
          <w:lang w:val="en-US"/>
        </w:rPr>
        <w:t xml:space="preserve">. </w:t>
      </w:r>
    </w:p>
    <w:p w14:paraId="1F66CD8E" w14:textId="77777777" w:rsidR="00FE704D" w:rsidRPr="000A0D8B" w:rsidRDefault="00FE704D" w:rsidP="007F6DAB">
      <w:pPr>
        <w:spacing w:line="480" w:lineRule="auto"/>
        <w:rPr>
          <w:lang w:val="en-US"/>
        </w:rPr>
      </w:pPr>
    </w:p>
    <w:p w14:paraId="0BF85DD2" w14:textId="2C9C8217" w:rsidR="00FE704D" w:rsidRPr="000A0D8B" w:rsidRDefault="00FE704D" w:rsidP="007F6DAB">
      <w:pPr>
        <w:spacing w:line="480" w:lineRule="auto"/>
        <w:rPr>
          <w:lang w:val="en-US"/>
        </w:rPr>
      </w:pPr>
      <w:r w:rsidRPr="000A0D8B">
        <w:rPr>
          <w:lang w:val="en-US"/>
        </w:rPr>
        <w:t xml:space="preserve">Measures of </w:t>
      </w:r>
      <w:r w:rsidR="00DA20DF" w:rsidRPr="000A0D8B">
        <w:rPr>
          <w:lang w:val="en-US"/>
        </w:rPr>
        <w:t>adiposity were better</w:t>
      </w:r>
      <w:r w:rsidRPr="000A0D8B">
        <w:rPr>
          <w:lang w:val="en-US"/>
        </w:rPr>
        <w:t xml:space="preserve"> predictors of later physical performance</w:t>
      </w:r>
      <w:r w:rsidR="00DA20DF" w:rsidRPr="000A0D8B">
        <w:rPr>
          <w:lang w:val="en-US"/>
        </w:rPr>
        <w:t xml:space="preserve"> than measures of lean mass</w:t>
      </w:r>
      <w:r w:rsidRPr="000A0D8B">
        <w:rPr>
          <w:lang w:val="en-US"/>
        </w:rPr>
        <w:t xml:space="preserve">. </w:t>
      </w:r>
      <w:r w:rsidR="006A3CFB" w:rsidRPr="000A0D8B">
        <w:rPr>
          <w:lang w:val="en-US"/>
        </w:rPr>
        <w:t xml:space="preserve">The dominance of fat mass over lean mass was also supported by the regression of physical performance on lean and fat mass </w:t>
      </w:r>
      <w:r w:rsidR="005C198D" w:rsidRPr="000A0D8B">
        <w:rPr>
          <w:lang w:val="en-US"/>
        </w:rPr>
        <w:t xml:space="preserve">as </w:t>
      </w:r>
      <w:r w:rsidR="006A3CFB" w:rsidRPr="000A0D8B">
        <w:rPr>
          <w:lang w:val="en-US"/>
        </w:rPr>
        <w:t xml:space="preserve">illustrated in the </w:t>
      </w:r>
      <w:r w:rsidR="005C198D" w:rsidRPr="000A0D8B">
        <w:rPr>
          <w:lang w:val="en-US"/>
        </w:rPr>
        <w:t>Fi</w:t>
      </w:r>
      <w:r w:rsidR="006A3CFB" w:rsidRPr="000A0D8B">
        <w:rPr>
          <w:lang w:val="en-US"/>
        </w:rPr>
        <w:t>gure</w:t>
      </w:r>
      <w:r w:rsidR="005C198D" w:rsidRPr="000A0D8B">
        <w:rPr>
          <w:lang w:val="en-US"/>
        </w:rPr>
        <w:t xml:space="preserve"> 1</w:t>
      </w:r>
      <w:r w:rsidR="006A3CFB" w:rsidRPr="000A0D8B">
        <w:rPr>
          <w:lang w:val="en-US"/>
        </w:rPr>
        <w:t xml:space="preserve">. </w:t>
      </w:r>
      <w:r w:rsidR="007420C6" w:rsidRPr="000A0D8B">
        <w:rPr>
          <w:lang w:val="en-US"/>
        </w:rPr>
        <w:t xml:space="preserve">A previous longitudinal study found greater percent body fat to predict greater decline in walking endurance, within an age range comparable to that in our study, after a follow-up of up to four years </w:t>
      </w:r>
      <w:r w:rsidR="007420C6" w:rsidRPr="000A0D8B">
        <w:rPr>
          <w:lang w:val="en-US"/>
        </w:rPr>
        <w:fldChar w:fldCharType="begin" w:fldLock="1"/>
      </w:r>
      <w:r w:rsidR="00521832" w:rsidRPr="000A0D8B">
        <w:rPr>
          <w:lang w:val="en-US"/>
        </w:rPr>
        <w:instrText>ADDIN CSL_CITATION { "citationItems" : [ { "id" : "ITEM-1", "itemData" : { "DOI" : "10.1093/gerona/glw054", "ISBN" : "10795006", "ISSN" : "1758535X", "PMID" : "119453064", "abstract" : "Background: The impact of excess weight on current and future walking endurance in nondisabled persons is unclear. This study examines the association between obesity and walking endurance among nondisabled persons both in late mid-life and early old age.Methods: Participants in the Baltimore Longitudinal Study of Aging aged 60-79 years (n = 406) who reported no walking limitations, and completed a 400-meter walk \"as quickly as possible\" without lower-extremity pain, and had a follow-up assessment within 1.7-4.2 years. Adiposity was assessed by weight, body mass index (BMI), BMI category, and percent fat mass by DXA.Results: Adjusting for age, sex, race, height, and physical activity, all adiposity measures were cross-sectionally associated with slower 400 meter time in both 60-69 and 70 to 79-year-olds (weight: \u03b2 = 1.0 and 1.2; BMI: \u03b2 = 2.8 and 3.6; and percent fat mass: \u03b2 = 2.0 and 2.0, respectively, all p &lt; .001). With additional adjustment for initial 400-meter performance and follow-up time, in 60- to 69-year-olds, change in 400-meter time (positive \u03b2 indicates decline) was associated with all adiposity measures (weight: \u03b2 = 0.4; BMI: \u03b2 = 1.0; and percent fat mass: \u03b2 = 0.5; all p \u2264 .05) but not in the older group (weight: \u03b2 = -0.4; BMI: \u03b2 = -1.2; and percent fat mass: \u03b2 = -0.2; all p \u2265 .17).Conclusion: Excess weight and adiposity were associated with worse walking endurance in nondisabled persons aged 60-79 years and predicted accelerated decline in endurance in late mid-life adults. Weight management for mobility independence may be best targeted in obese persons approaching traditional retirement age.", "author" : [ { "dropping-particle" : "", "family" : "Jerome", "given" : "Gerald J.", "non-dropping-particle" : "", "parse-names" : false, "suffix" : "" }, { "dropping-particle" : "", "family" : "Ko", "given" : "Seung-Uk Uk", "non-dropping-particle" : "", "parse-names" : false, "suffix" : "" }, { "dropping-particle" : "", "family" : "Chiles Shaffer", "given" : "Nancy S.", "non-dropping-particle" : "", "parse-names" : false, "suffix" : "" }, { "dropping-particle" : "", "family" : "Studenski", "given" : "Stephanie A.", "non-dropping-particle" : "", "parse-names" : false, "suffix" : "" }, { "dropping-particle" : "", "family" : "Ferrucci", "given" : "Luigi", "non-dropping-particle" : "", "parse-names" : false, "suffix" : "" }, { "dropping-particle" : "", "family" : "Simonsick", "given" : "Eleanor M.", "non-dropping-particle" : "", "parse-names" : false, "suffix" : "" } ], "container-title" : "Journals of Gerontology - Series A Biological Sciences and Medical Sciences", "id" : "ITEM-1", "issue" : "12", "issued" : { "date-parts" : [ [ "2016", "12" ] ] }, "page" : "1661-1666", "title" : "Cross-sectional and longitudinal associations between adiposity and walking endurance in adults age 60-79", "type" : "article-journal", "volume" : "71" }, "uris" : [ "http://www.mendeley.com/documents/?uuid=e2056f22-eca8-4b55-9ddc-03aa3a034053" ] } ], "mendeley" : { "formattedCitation" : "&lt;span style=\"baseline\"&gt;(24)&lt;/span&gt;", "plainTextFormattedCitation" : "(24)", "previouslyFormattedCitation" : "(Jerome et al., 2016)" }, "properties" : { "noteIndex" : 14 }, "schema" : "https://github.com/citation-style-language/schema/raw/master/csl-citation.json" }</w:instrText>
      </w:r>
      <w:r w:rsidR="007420C6" w:rsidRPr="000A0D8B">
        <w:rPr>
          <w:lang w:val="en-US"/>
        </w:rPr>
        <w:fldChar w:fldCharType="separate"/>
      </w:r>
      <w:r w:rsidR="00521832" w:rsidRPr="000A0D8B">
        <w:rPr>
          <w:noProof/>
          <w:lang w:val="en-US"/>
        </w:rPr>
        <w:t>(24)</w:t>
      </w:r>
      <w:r w:rsidR="007420C6" w:rsidRPr="000A0D8B">
        <w:rPr>
          <w:lang w:val="en-US"/>
        </w:rPr>
        <w:fldChar w:fldCharType="end"/>
      </w:r>
      <w:r w:rsidR="007420C6" w:rsidRPr="000A0D8B">
        <w:rPr>
          <w:lang w:val="en-US"/>
        </w:rPr>
        <w:t xml:space="preserve">. However, among older participants, 70-79 years, no associations were found. </w:t>
      </w:r>
      <w:r w:rsidR="005C198D" w:rsidRPr="000A0D8B">
        <w:rPr>
          <w:lang w:val="en-US"/>
        </w:rPr>
        <w:t xml:space="preserve">Cross-sectional studies have also shown inverse associations between percent body fat and physical performance </w:t>
      </w:r>
      <w:r w:rsidR="005C198D" w:rsidRPr="000A0D8B">
        <w:rPr>
          <w:lang w:val="en-US"/>
        </w:rPr>
        <w:fldChar w:fldCharType="begin" w:fldLock="1"/>
      </w:r>
      <w:r w:rsidR="00521832" w:rsidRPr="000A0D8B">
        <w:rPr>
          <w:lang w:val="en-US"/>
        </w:rPr>
        <w:instrText>ADDIN CSL_CITATION { "citationItems" : [ { "id" : "ITEM-1", "itemData" : { "DOI" : "10.1080/0361073X.2011.568848", "ISBN" : "0361-073X", "ISSN" : "1096-4657", "PMID" : "21534033", "abstract" : "!!Aging is associated with increases in fat mass (FM) and decreases in fat-free mass (FFM) that may affect physical capacity. However, it is not clear whether high FM or low FFM contribute more to a reduction in physical capacit !!Conlusion:FM was significantly and inversely correlated with physical capacity, whereas FFM was not associated when controlled for other potential confounding variables. More studies are needed to investigate the effect of different levels of obesity on physical capacity in older individuals.", "author" : [ { "dropping-particle" : "", "family" : "Bouchard", "given" : "Danielle R.", "non-dropping-particle" : "", "parse-names" : false, "suffix" : "" }, { "dropping-particle" : "", "family" : "Beliaeff", "given" : "Serge", "non-dropping-particle" : "", "parse-names" : false, "suffix" : "" }, { "dropping-particle" : "", "family" : "Dionne", "given" : "Isabelle J.", "non-dropping-particle" : "", "parse-names" : false, "suffix" : "" }, { "dropping-particle" : "", "family" : "Brochu", "given" : "Martin", "non-dropping-particle" : "", "parse-names" : false, "suffix" : "" } ], "container-title" : "The journals of gerontology. Series A, Biological sciences and medical sciences", "id" : "ITEM-1", "issue" : "12", "issued" : { "date-parts" : [ [ "2007" ] ] }, "page" : "1382-1388", "title" : "Fat Mass But Not Fat-Free Mass Is Related to Physical Capacity in Well-Functioning Older Individuals: Nutrition as a Determinant of Successful Aging (NuAge)\u2014The Quebec Longitudinal Study", "type" : "article-journal", "volume" : "62A" }, "uris" : [ "http://www.mendeley.com/documents/?uuid=6e547f9b-f9da-455e-b2e0-08587f4c07c4" ] }, { "id" : "ITEM-2", "itemData" : { "DOI" : "10.1111/j.1532-5415.2007.01567.x", "ISBN" : "1532-5415; 0002-8614", "ISSN" : "00028614", "PMID" : "18179481", "abstract" : "OBJECTIVES: To study the association between different obesity indicators and walking limitation and to examine the role of C-reactive protein (CRP) and handgrip strength in that association. DESIGN: A cross-sectional, population-based study. SETTING: The Health 2000 Survey with a representative sample of the Finnish population. PARTICIPANTS: Subjects aged 55 and older with complete data on body composition, CRP, handgrip strength, and walking limitation (N=2,208). MEASUREMENTS: Body composition, anthropometrics, CRP, medical conditions, handgrip strength, and maximal walking speed were measured in the health examination. Walking limitation was defined as maximal walking speed less than 1.2 m/s or difficulty walking half a kilometer. RESULTS: The two highest quartiles of body fat percentage and CRP and the two lowest quartiles of handgrip strength were all significantly associated with greater risk of walking limitation when chronic diseases and other covariates were taken into account. In addition, high CRP and low handgrip strength partially explained the association between high body fat percentage and walking limitation, but the risk of walking limitation remained significantly greater in persons in the two highest quartiles than in those in the lowest quartile of body fat percentage (odds ratio (OR)=1.75, 95% confidence interval (CI)=1.19-2.57 and OR=2.80, 95% CI 1.89-4.16). The prevalence of walking limitation was much higher in persons who simultaneously had high body fat percentage and low handgrip strength (61%) than in those with a combination of low body fat percentage and high handgrip strength (7%). Using body mass index and waist circumference as indicators of obesity yielded similar results as body fat percentage. CONCLUSION: Low-grade inflammation and muscle strength may partially mediate the association between obesity and walking limitation. Longitudinal studies and intervention trials are needed to verify this pathway.", "author" : [ { "dropping-particle" : "", "family" : "Stenholm", "given" : "Sari", "non-dropping-particle" : "", "parse-names" : false, "suffix" : "" }, { "dropping-particle" : "", "family" : "Rantanen", "given" : "Taina", "non-dropping-particle" : "", "parse-names" : false, "suffix" : "" }, { "dropping-particle" : "", "family" : "Heli\u00f6vaara", "given" : "Markku", "non-dropping-particle" : "", "parse-names" : false, "suffix" : "" }, { "dropping-particle" : "", "family" : "Koskinen", "given" : "Seppo", "non-dropping-particle" : "", "parse-names" : false, "suffix" : "" } ], "container-title" : "Journal of the American Geriatrics Society", "id" : "ITEM-2", "issue" : "3", "issued" : { "date-parts" : [ [ "2008" ] ] }, "page" : "462-469", "title" : "The mediating role of C-reactive protein and handgrip strength between obesity and walking limitation", "type" : "article-journal", "volume" : "56" }, "uris" : [ "http://www.mendeley.com/documents/?uuid=57f679e4-c48b-4858-8f74-5004077de6a5" ] } ], "mendeley" : { "formattedCitation" : "&lt;span style=\"baseline\"&gt;(22,25)&lt;/span&gt;", "plainTextFormattedCitation" : "(22,25)", "previouslyFormattedCitation" : "(Bouchard et al., 2007; Stenholm, Rantanen, Heli\u00f6vaara, &amp; Koskinen, 2008)" }, "properties" : { "noteIndex" : 14 }, "schema" : "https://github.com/citation-style-language/schema/raw/master/csl-citation.json" }</w:instrText>
      </w:r>
      <w:r w:rsidR="005C198D" w:rsidRPr="000A0D8B">
        <w:rPr>
          <w:lang w:val="en-US"/>
        </w:rPr>
        <w:fldChar w:fldCharType="separate"/>
      </w:r>
      <w:r w:rsidR="00521832" w:rsidRPr="000A0D8B">
        <w:rPr>
          <w:noProof/>
          <w:lang w:val="en-US"/>
        </w:rPr>
        <w:t>(22,25)</w:t>
      </w:r>
      <w:r w:rsidR="005C198D" w:rsidRPr="000A0D8B">
        <w:rPr>
          <w:lang w:val="en-US"/>
        </w:rPr>
        <w:fldChar w:fldCharType="end"/>
      </w:r>
      <w:r w:rsidR="005C198D" w:rsidRPr="000A0D8B">
        <w:rPr>
          <w:lang w:val="en-US"/>
        </w:rPr>
        <w:t xml:space="preserve">. </w:t>
      </w:r>
    </w:p>
    <w:p w14:paraId="2600B461" w14:textId="77777777" w:rsidR="00EF74F3" w:rsidRPr="000A0D8B" w:rsidRDefault="00EF74F3" w:rsidP="007F6DAB">
      <w:pPr>
        <w:spacing w:line="480" w:lineRule="auto"/>
        <w:rPr>
          <w:lang w:val="en-US"/>
        </w:rPr>
      </w:pPr>
    </w:p>
    <w:p w14:paraId="1AD30C29" w14:textId="7DB61D88" w:rsidR="00F07EB7" w:rsidRPr="000A0D8B" w:rsidRDefault="007420C6" w:rsidP="007F6DAB">
      <w:pPr>
        <w:spacing w:line="480" w:lineRule="auto"/>
        <w:rPr>
          <w:lang w:val="en-US"/>
        </w:rPr>
      </w:pPr>
      <w:r w:rsidRPr="000A0D8B">
        <w:rPr>
          <w:lang w:val="en-US"/>
        </w:rPr>
        <w:t>Even simple measur</w:t>
      </w:r>
      <w:r w:rsidR="00C00042" w:rsidRPr="000A0D8B">
        <w:rPr>
          <w:lang w:val="en-US"/>
        </w:rPr>
        <w:t>es, waist circumference and BMI</w:t>
      </w:r>
      <w:r w:rsidRPr="000A0D8B">
        <w:rPr>
          <w:lang w:val="en-US"/>
        </w:rPr>
        <w:t>,</w:t>
      </w:r>
      <w:r w:rsidR="00A06AB8" w:rsidRPr="000A0D8B">
        <w:rPr>
          <w:lang w:val="en-US"/>
        </w:rPr>
        <w:t xml:space="preserve"> may </w:t>
      </w:r>
      <w:r w:rsidR="00EF74F3" w:rsidRPr="000A0D8B">
        <w:rPr>
          <w:lang w:val="en-US"/>
        </w:rPr>
        <w:t xml:space="preserve">also </w:t>
      </w:r>
      <w:r w:rsidR="00A06AB8" w:rsidRPr="000A0D8B">
        <w:rPr>
          <w:lang w:val="en-US"/>
        </w:rPr>
        <w:t xml:space="preserve">be useful when predicting later physical performance. Greater waist circumference </w:t>
      </w:r>
      <w:r w:rsidRPr="000A0D8B">
        <w:rPr>
          <w:lang w:val="en-US"/>
        </w:rPr>
        <w:t xml:space="preserve">and BMI </w:t>
      </w:r>
      <w:r w:rsidR="00A06AB8" w:rsidRPr="000A0D8B">
        <w:rPr>
          <w:lang w:val="en-US"/>
        </w:rPr>
        <w:t>predicted later physical performance as strongly as fat mass, and percentage body fat in men and women.</w:t>
      </w:r>
      <w:r w:rsidR="00284DB7" w:rsidRPr="000A0D8B">
        <w:rPr>
          <w:lang w:val="en-US"/>
        </w:rPr>
        <w:t xml:space="preserve"> In agreement with our results, Jerome and colleagues reported that BMI was negatively associated with a change in walking endurance </w:t>
      </w:r>
      <w:r w:rsidR="00284DB7" w:rsidRPr="000A0D8B">
        <w:rPr>
          <w:lang w:val="en-US"/>
        </w:rPr>
        <w:lastRenderedPageBreak/>
        <w:fldChar w:fldCharType="begin" w:fldLock="1"/>
      </w:r>
      <w:r w:rsidR="00521832" w:rsidRPr="000A0D8B">
        <w:rPr>
          <w:lang w:val="en-US"/>
        </w:rPr>
        <w:instrText>ADDIN CSL_CITATION { "citationItems" : [ { "id" : "ITEM-1", "itemData" : { "DOI" : "10.1093/gerona/glw054", "ISBN" : "10795006", "ISSN" : "1758535X", "PMID" : "119453064", "abstract" : "Background: The impact of excess weight on current and future walking endurance in nondisabled persons is unclear. This study examines the association between obesity and walking endurance among nondisabled persons both in late mid-life and early old age.Methods: Participants in the Baltimore Longitudinal Study of Aging aged 60-79 years (n = 406) who reported no walking limitations, and completed a 400-meter walk \"as quickly as possible\" without lower-extremity pain, and had a follow-up assessment within 1.7-4.2 years. Adiposity was assessed by weight, body mass index (BMI), BMI category, and percent fat mass by DXA.Results: Adjusting for age, sex, race, height, and physical activity, all adiposity measures were cross-sectionally associated with slower 400 meter time in both 60-69 and 70 to 79-year-olds (weight: \u03b2 = 1.0 and 1.2; BMI: \u03b2 = 2.8 and 3.6; and percent fat mass: \u03b2 = 2.0 and 2.0, respectively, all p &lt; .001). With additional adjustment for initial 400-meter performance and follow-up time, in 60- to 69-year-olds, change in 400-meter time (positive \u03b2 indicates decline) was associated with all adiposity measures (weight: \u03b2 = 0.4; BMI: \u03b2 = 1.0; and percent fat mass: \u03b2 = 0.5; all p \u2264 .05) but not in the older group (weight: \u03b2 = -0.4; BMI: \u03b2 = -1.2; and percent fat mass: \u03b2 = -0.2; all p \u2265 .17).Conclusion: Excess weight and adiposity were associated with worse walking endurance in nondisabled persons aged 60-79 years and predicted accelerated decline in endurance in late mid-life adults. Weight management for mobility independence may be best targeted in obese persons approaching traditional retirement age.", "author" : [ { "dropping-particle" : "", "family" : "Jerome", "given" : "Gerald J.", "non-dropping-particle" : "", "parse-names" : false, "suffix" : "" }, { "dropping-particle" : "", "family" : "Ko", "given" : "Seung-Uk Uk", "non-dropping-particle" : "", "parse-names" : false, "suffix" : "" }, { "dropping-particle" : "", "family" : "Chiles Shaffer", "given" : "Nancy S.", "non-dropping-particle" : "", "parse-names" : false, "suffix" : "" }, { "dropping-particle" : "", "family" : "Studenski", "given" : "Stephanie A.", "non-dropping-particle" : "", "parse-names" : false, "suffix" : "" }, { "dropping-particle" : "", "family" : "Ferrucci", "given" : "Luigi", "non-dropping-particle" : "", "parse-names" : false, "suffix" : "" }, { "dropping-particle" : "", "family" : "Simonsick", "given" : "Eleanor M.", "non-dropping-particle" : "", "parse-names" : false, "suffix" : "" } ], "container-title" : "Journals of Gerontology - Series A Biological Sciences and Medical Sciences", "id" : "ITEM-1", "issue" : "12", "issued" : { "date-parts" : [ [ "2016", "12" ] ] }, "page" : "1661-1666", "title" : "Cross-sectional and longitudinal associations between adiposity and walking endurance in adults age 60-79", "type" : "article-journal", "volume" : "71" }, "uris" : [ "http://www.mendeley.com/documents/?uuid=e2056f22-eca8-4b55-9ddc-03aa3a034053" ] } ], "mendeley" : { "formattedCitation" : "&lt;span style=\"baseline\"&gt;(24)&lt;/span&gt;", "plainTextFormattedCitation" : "(24)", "previouslyFormattedCitation" : "(Jerome et al., 2016)" }, "properties" : { "noteIndex" : 16 }, "schema" : "https://github.com/citation-style-language/schema/raw/master/csl-citation.json" }</w:instrText>
      </w:r>
      <w:r w:rsidR="00284DB7" w:rsidRPr="000A0D8B">
        <w:rPr>
          <w:lang w:val="en-US"/>
        </w:rPr>
        <w:fldChar w:fldCharType="separate"/>
      </w:r>
      <w:r w:rsidR="00521832" w:rsidRPr="000A0D8B">
        <w:rPr>
          <w:noProof/>
          <w:lang w:val="en-US"/>
        </w:rPr>
        <w:t>(24)</w:t>
      </w:r>
      <w:r w:rsidR="00284DB7" w:rsidRPr="000A0D8B">
        <w:rPr>
          <w:lang w:val="en-US"/>
        </w:rPr>
        <w:fldChar w:fldCharType="end"/>
      </w:r>
      <w:r w:rsidR="00284DB7" w:rsidRPr="000A0D8B">
        <w:rPr>
          <w:lang w:val="en-US"/>
        </w:rPr>
        <w:t xml:space="preserve">. However, as standardized coefficients were not reported, comparison </w:t>
      </w:r>
      <w:r w:rsidR="003A19B9" w:rsidRPr="000A0D8B">
        <w:rPr>
          <w:lang w:val="en-US"/>
        </w:rPr>
        <w:t xml:space="preserve">of variance explained </w:t>
      </w:r>
      <w:r w:rsidR="00EF2A6A" w:rsidRPr="000A0D8B">
        <w:rPr>
          <w:lang w:val="en-US"/>
        </w:rPr>
        <w:t xml:space="preserve">between BMI and percentage fat mass </w:t>
      </w:r>
      <w:r w:rsidR="003A19B9" w:rsidRPr="000A0D8B">
        <w:rPr>
          <w:lang w:val="en-US"/>
        </w:rPr>
        <w:t>was not possible</w:t>
      </w:r>
      <w:r w:rsidR="00284DB7" w:rsidRPr="000A0D8B">
        <w:rPr>
          <w:lang w:val="en-US"/>
        </w:rPr>
        <w:t xml:space="preserve">. </w:t>
      </w:r>
      <w:r w:rsidR="003431C0" w:rsidRPr="000A0D8B">
        <w:rPr>
          <w:lang w:val="en-US"/>
        </w:rPr>
        <w:t>Greater waist circumference was associated with slow walking speed i</w:t>
      </w:r>
      <w:r w:rsidR="00474200" w:rsidRPr="000A0D8B">
        <w:rPr>
          <w:lang w:val="en-US"/>
        </w:rPr>
        <w:t>n a</w:t>
      </w:r>
      <w:r w:rsidR="00D30B02" w:rsidRPr="000A0D8B">
        <w:rPr>
          <w:lang w:val="en-US"/>
        </w:rPr>
        <w:t xml:space="preserve"> longitudinal </w:t>
      </w:r>
      <w:r w:rsidR="00474200" w:rsidRPr="000A0D8B">
        <w:rPr>
          <w:lang w:val="en-US"/>
        </w:rPr>
        <w:fldChar w:fldCharType="begin" w:fldLock="1"/>
      </w:r>
      <w:r w:rsidR="00521832" w:rsidRPr="000A0D8B">
        <w:rPr>
          <w:lang w:val="en-US"/>
        </w:rPr>
        <w:instrText>ADDIN CSL_CITATION { "citationItems" : [ { "id" : "ITEM-1", "itemData" : { "DOI" : "http://dx.doi.org/10.1186/1475-2891-13-81", "ISSN" : "1475-2891", "abstract" : "Background: We previously demonstrated that BMI is associated with functional decline and reduced quality of life. While BMI in older adults is fraught with challenges, waist circumference (WC) is a marker of visceral adiposity that can also predict mortality. However, its association with function and quality of life in older adults is not well understood and hence we sought to examine the impact of WC on six-year outcomes. Methods: We identified adults aged &gt;60 years from the longitudinal Osteoarthritis Initiative and stratified the cohort into quartiles based on WC. Our primary outcome measures of function at six year follow-up included: self-reported quality of life [Short Form-12 (SF-12)], physical function [Physical Activity Scale for the Elderly (PASE)] and disability [Late-life Disability Index (LLDI)]. Linear regression analyses predicted 6-year outcomes based on WC quartile category (lowest = referent), adjusted for age, sex, race, education, knee pain, smoking status, a modified Charlson co-morbidity index and baseline scores, where available. Results: We identified 2,182 subjects meeting our inclusion criteria and stratified the study cohort by quartiles of WC. Mean age ranged from 67.5-68.7 years, 60-71% were female and 80-86% were white. The highest WC quartile compared to 50-75th, 25-50th or lowest quartile, was associated with a greater number of medications (4.3, 4.0, 3.6 and 3.4 [p &lt; 0.001]), lower gait speeds (1.23, 1.27, 1.32, and 1.34 m/s[p &lt; 0.001]), higher rates of knee osteoarthritis (70.2, 62.2, 60.2, 48.6;p &lt; 0.001), higher Charlson co-morbidity scores and greater knee pain (WOMAC scores) (all p &lt; 0.001). At follow-up, adjusted SF-12 physical function subscale and PASE scores, were lowest in the highest WC quartile as compared to the 50-75%, 25-50%, and lowest quartiles [(SF-12 scores: 45.5, 46.7, 47.6, and 47.9), and (PASE scores: 109.6, 128.7, 126.6, and 131.0). The LLDI limitation subscale for disability demonstrated lower scores in the high WC quartile as opposed to the referent group. Conclusions: Elevated WC is associated with lower quality of life, a decline in physical function, and a slightly higher risk of disability over time. Intervention studies are needed to prevent functional decline in this high-risk population.", "author" : [ { "dropping-particle" : "", "family" : "Batsis", "given" : "J.A.", "non-dropping-particle" : "", "parse-names" : false, "suffix" : "" }, { "dropping-particle" : "", "family" : "Zbehlik", "given" : "A.J.", "non-dropping-particle" : "", "parse-names" : false, "suffix" : "" }, { "dropping-particle" : "", "family" : "Barre", "given" : "L.K.", "non-dropping-particle" : "", "parse-names" : false, "suffix" : "" }, { "dropping-particle" : "", "family" : "Mackenzie", "given" : "T.A.", "non-dropping-particle" : "", "parse-names" : false, "suffix" : "" } ], "container-title" : "Nutrition Journal", "id" : "ITEM-1", "issue" : "1", "issued" : { "date-parts" : [ [ "2014" ] ] }, "page" : "no pagination", "title" : "The impact of waist circumference on function and physical activity in older adults: Longitudinal observational data from the osteoarthritis initiative", "type" : "article-journal", "volume" : "13" }, "uris" : [ "http://www.mendeley.com/documents/?uuid=2e3e307d-9dbb-4d0a-95a9-9c896ef76c42" ] } ], "mendeley" : { "formattedCitation" : "&lt;span style=\"baseline\"&gt;(26)&lt;/span&gt;", "plainTextFormattedCitation" : "(26)", "previouslyFormattedCitation" : "(J.A. Batsis, Zbehlik, Barre, &amp; Mackenzie, 2014)" }, "properties" : { "noteIndex" : 17 }, "schema" : "https://github.com/citation-style-language/schema/raw/master/csl-citation.json" }</w:instrText>
      </w:r>
      <w:r w:rsidR="00474200" w:rsidRPr="000A0D8B">
        <w:rPr>
          <w:lang w:val="en-US"/>
        </w:rPr>
        <w:fldChar w:fldCharType="separate"/>
      </w:r>
      <w:r w:rsidR="00521832" w:rsidRPr="000A0D8B">
        <w:rPr>
          <w:noProof/>
          <w:lang w:val="en-US"/>
        </w:rPr>
        <w:t>(26)</w:t>
      </w:r>
      <w:r w:rsidR="00474200" w:rsidRPr="000A0D8B">
        <w:rPr>
          <w:lang w:val="en-US"/>
        </w:rPr>
        <w:fldChar w:fldCharType="end"/>
      </w:r>
      <w:r w:rsidR="00D30B02" w:rsidRPr="000A0D8B">
        <w:rPr>
          <w:lang w:val="en-US"/>
        </w:rPr>
        <w:t xml:space="preserve"> and </w:t>
      </w:r>
      <w:r w:rsidR="00527070" w:rsidRPr="000A0D8B">
        <w:rPr>
          <w:lang w:val="en-US"/>
        </w:rPr>
        <w:t xml:space="preserve">a cross-sectional </w:t>
      </w:r>
      <w:r w:rsidR="00474200" w:rsidRPr="000A0D8B">
        <w:rPr>
          <w:lang w:val="en-US"/>
        </w:rPr>
        <w:fldChar w:fldCharType="begin" w:fldLock="1"/>
      </w:r>
      <w:r w:rsidR="00521832" w:rsidRPr="000A0D8B">
        <w:rPr>
          <w:lang w:val="en-US"/>
        </w:rPr>
        <w:instrText>ADDIN CSL_CITATION { "citationItems" : [ { "id" : "ITEM-1", "itemData" : { "DOI" : "10.1111/j.1532-5415.2007.01567.x", "ISBN" : "1532-5415; 0002-8614", "ISSN" : "00028614", "PMID" : "18179481", "abstract" : "OBJECTIVES: To study the association between different obesity indicators and walking limitation and to examine the role of C-reactive protein (CRP) and handgrip strength in that association. DESIGN: A cross-sectional, population-based study. SETTING: The Health 2000 Survey with a representative sample of the Finnish population. PARTICIPANTS: Subjects aged 55 and older with complete data on body composition, CRP, handgrip strength, and walking limitation (N=2,208). MEASUREMENTS: Body composition, anthropometrics, CRP, medical conditions, handgrip strength, and maximal walking speed were measured in the health examination. Walking limitation was defined as maximal walking speed less than 1.2 m/s or difficulty walking half a kilometer. RESULTS: The two highest quartiles of body fat percentage and CRP and the two lowest quartiles of handgrip strength were all significantly associated with greater risk of walking limitation when chronic diseases and other covariates were taken into account. In addition, high CRP and low handgrip strength partially explained the association between high body fat percentage and walking limitation, but the risk of walking limitation remained significantly greater in persons in the two highest quartiles than in those in the lowest quartile of body fat percentage (odds ratio (OR)=1.75, 95% confidence interval (CI)=1.19-2.57 and OR=2.80, 95% CI 1.89-4.16). The prevalence of walking limitation was much higher in persons who simultaneously had high body fat percentage and low handgrip strength (61%) than in those with a combination of low body fat percentage and high handgrip strength (7%). Using body mass index and waist circumference as indicators of obesity yielded similar results as body fat percentage. CONCLUSION: Low-grade inflammation and muscle strength may partially mediate the association between obesity and walking limitation. Longitudinal studies and intervention trials are needed to verify this pathway.", "author" : [ { "dropping-particle" : "", "family" : "Stenholm", "given" : "Sari", "non-dropping-particle" : "", "parse-names" : false, "suffix" : "" }, { "dropping-particle" : "", "family" : "Rantanen", "given" : "Taina", "non-dropping-particle" : "", "parse-names" : false, "suffix" : "" }, { "dropping-particle" : "", "family" : "Heli\u00f6vaara", "given" : "Markku", "non-dropping-particle" : "", "parse-names" : false, "suffix" : "" }, { "dropping-particle" : "", "family" : "Koskinen", "given" : "Seppo", "non-dropping-particle" : "", "parse-names" : false, "suffix" : "" } ], "container-title" : "Journal of the American Geriatrics Society", "id" : "ITEM-1", "issue" : "3", "issued" : { "date-parts" : [ [ "2008" ] ] }, "page" : "462-469", "title" : "The mediating role of C-reactive protein and handgrip strength between obesity and walking limitation", "type" : "article-journal", "volume" : "56" }, "uris" : [ "http://www.mendeley.com/documents/?uuid=57f679e4-c48b-4858-8f74-5004077de6a5" ] } ], "mendeley" : { "formattedCitation" : "&lt;span style=\"baseline\"&gt;(25)&lt;/span&gt;", "plainTextFormattedCitation" : "(25)", "previouslyFormattedCitation" : "(Stenholm, Rantanen, et al., 2008)" }, "properties" : { "noteIndex" : 17 }, "schema" : "https://github.com/citation-style-language/schema/raw/master/csl-citation.json" }</w:instrText>
      </w:r>
      <w:r w:rsidR="00474200" w:rsidRPr="000A0D8B">
        <w:rPr>
          <w:lang w:val="en-US"/>
        </w:rPr>
        <w:fldChar w:fldCharType="separate"/>
      </w:r>
      <w:r w:rsidR="00521832" w:rsidRPr="000A0D8B">
        <w:rPr>
          <w:noProof/>
          <w:lang w:val="en-US"/>
        </w:rPr>
        <w:t>(25)</w:t>
      </w:r>
      <w:r w:rsidR="00474200" w:rsidRPr="000A0D8B">
        <w:rPr>
          <w:lang w:val="en-US"/>
        </w:rPr>
        <w:fldChar w:fldCharType="end"/>
      </w:r>
      <w:r w:rsidR="00474200" w:rsidRPr="000A0D8B">
        <w:rPr>
          <w:lang w:val="en-US"/>
        </w:rPr>
        <w:t xml:space="preserve"> study</w:t>
      </w:r>
      <w:r w:rsidR="00527070" w:rsidRPr="000A0D8B">
        <w:rPr>
          <w:lang w:val="en-US"/>
        </w:rPr>
        <w:t xml:space="preserve">. </w:t>
      </w:r>
      <w:r w:rsidR="0034145B" w:rsidRPr="000A0D8B">
        <w:rPr>
          <w:lang w:val="en-US"/>
        </w:rPr>
        <w:t xml:space="preserve">However, </w:t>
      </w:r>
      <w:r w:rsidR="003A19B9" w:rsidRPr="000A0D8B">
        <w:rPr>
          <w:lang w:val="en-US"/>
        </w:rPr>
        <w:t>not all studies have found anthropometric measures useful in predicting future physical performance. W</w:t>
      </w:r>
      <w:r w:rsidR="00A06AB8" w:rsidRPr="000A0D8B">
        <w:rPr>
          <w:lang w:val="en-US"/>
        </w:rPr>
        <w:t xml:space="preserve">aist-to-hip ratio </w:t>
      </w:r>
      <w:r w:rsidR="003A19B9" w:rsidRPr="000A0D8B">
        <w:rPr>
          <w:lang w:val="en-US"/>
        </w:rPr>
        <w:t>has been</w:t>
      </w:r>
      <w:r w:rsidR="00A06AB8" w:rsidRPr="000A0D8B">
        <w:rPr>
          <w:lang w:val="en-US"/>
        </w:rPr>
        <w:t xml:space="preserve"> </w:t>
      </w:r>
      <w:r w:rsidR="003A19B9" w:rsidRPr="000A0D8B">
        <w:rPr>
          <w:lang w:val="en-US"/>
        </w:rPr>
        <w:t>reported</w:t>
      </w:r>
      <w:r w:rsidR="00AA5BDD" w:rsidRPr="000A0D8B">
        <w:rPr>
          <w:lang w:val="en-US"/>
        </w:rPr>
        <w:t xml:space="preserve"> </w:t>
      </w:r>
      <w:r w:rsidR="00A06AB8" w:rsidRPr="000A0D8B">
        <w:rPr>
          <w:lang w:val="en-US"/>
        </w:rPr>
        <w:t xml:space="preserve">not </w:t>
      </w:r>
      <w:r w:rsidR="00AA5BDD" w:rsidRPr="000A0D8B">
        <w:rPr>
          <w:lang w:val="en-US"/>
        </w:rPr>
        <w:t>to be associated with</w:t>
      </w:r>
      <w:r w:rsidR="008B7743" w:rsidRPr="000A0D8B">
        <w:rPr>
          <w:lang w:val="en-US"/>
        </w:rPr>
        <w:t xml:space="preserve"> walking speed 3 years later</w:t>
      </w:r>
      <w:r w:rsidR="007D039E" w:rsidRPr="000A0D8B">
        <w:rPr>
          <w:lang w:val="en-US"/>
        </w:rPr>
        <w:t xml:space="preserve"> </w:t>
      </w:r>
      <w:r w:rsidR="000D5119" w:rsidRPr="000A0D8B">
        <w:rPr>
          <w:lang w:val="en-US"/>
        </w:rPr>
        <w:fldChar w:fldCharType="begin" w:fldLock="1"/>
      </w:r>
      <w:r w:rsidR="00521832" w:rsidRPr="000A0D8B">
        <w:rPr>
          <w:lang w:val="en-US"/>
        </w:rPr>
        <w:instrText>ADDIN CSL_CITATION { "citationItems" : [ { "id" : "ITEM-1", "itemData" : { "ISSN" : "0002-8614", "PMID" : "11454112", "abstract" : "OBJECTIVES To determine longitudinal changes in body mass index (BMI) and body composition with age and the relationship between these changes with mortality, morbidity, functional capacity, and other health outcome measures. DESIGN A 3-year longitudinal study of a random sample of community-living subjects. SETTING Older Chinese in the Hong Kong Special Administrative Region of China. PARTICIPANTS Two thousand and thirty-two Chinese subjects age 70 and older recruited territory-wide by proportional random sampling. MEASUREMENTS Baseline information collected included medical history, self-perceived health, Barthel Index, Geriatric Depression Score, time taken to complete a 16-foot walk, height, weight, mid-arm circumference, arm skin-fold thickness, and waist/hip ratio. Body composition was calculated from prediction equation. Outcome measures included mortality, development of new diseases, Barthel Index, time taken for 16-foot walk, self-perceived health, and Geriatric Depression Score. RESULTS All parameters, with the exception of triceps skin-fold thickness in men, decreased, regardless of presence or absence of disease. The decrease in arm circumference, triceps skin-fold thickness, and total body fat (TBF) was greater in women than in men, whereas men had a greater decrease in fat-free mass (FFM). Even in the absence of disease, three times as many subjects lost &gt; or =5kg in weight as gained &gt; or =5kg (15% vs. 5%), and only age could be identified as a contributing factor to this weight loss. In the absence of disease, lower anthropometric indices were associated with greater mortality, development of new disease (in women only), dependency, and poor performance measure. Waist-hip ratio was not associated with mortality or any other health outcomes. Decrease in both FFM and TBF were associated with worse outcomes, the effect being more marked in women. CONCLUSION In the older population, changes in weight and body composition occur even in the absence of disease and are associated with mortality and physical functioning level. Weight loss rather than weight gain appears to be more important in this population, and promotion of life-style interventions targeted at weight maintenance would be important.", "author" : [ { "dropping-particle" : "", "family" : "Woo", "given" : "J", "non-dropping-particle" : "", "parse-names" : false, "suffix" : "" }, { "dropping-particle" : "", "family" : "Ho", "given" : "S C", "non-dropping-particle" : "", "parse-names" : false, "suffix" : "" }, { "dropping-particle" : "", "family" : "Sham", "given" : "A", "non-dropping-particle" : "", "parse-names" : false, "suffix" : "" } ], "container-title" : "Journal of the American Geriatrics Society", "id" : "ITEM-1", "issue" : "6", "issued" : { "date-parts" : [ [ "2001", "6" ] ] }, "page" : "737-46", "title" : "Longitudinal changes in body mass index and body composition over 3 years and relationship to health outcomes in Hong Kong Chinese age 70 and older.", "type" : "article-journal", "volume" : "49" }, "uris" : [ "http://www.mendeley.com/documents/?uuid=ab530fde-e2c0-3b26-8b4f-b4b73c2b4949" ] } ], "mendeley" : { "formattedCitation" : "&lt;span style=\"baseline\"&gt;(27)&lt;/span&gt;", "plainTextFormattedCitation" : "(27)", "previouslyFormattedCitation" : "(Woo, Ho, &amp; Sham, 2001)" }, "properties" : { "noteIndex" : 14 }, "schema" : "https://github.com/citation-style-language/schema/raw/master/csl-citation.json" }</w:instrText>
      </w:r>
      <w:r w:rsidR="000D5119" w:rsidRPr="000A0D8B">
        <w:rPr>
          <w:lang w:val="en-US"/>
        </w:rPr>
        <w:fldChar w:fldCharType="separate"/>
      </w:r>
      <w:r w:rsidR="00521832" w:rsidRPr="000A0D8B">
        <w:rPr>
          <w:noProof/>
          <w:lang w:val="en-US"/>
        </w:rPr>
        <w:t>(27)</w:t>
      </w:r>
      <w:r w:rsidR="000D5119" w:rsidRPr="000A0D8B">
        <w:rPr>
          <w:lang w:val="en-US"/>
        </w:rPr>
        <w:fldChar w:fldCharType="end"/>
      </w:r>
      <w:r w:rsidR="008B7743" w:rsidRPr="000A0D8B">
        <w:rPr>
          <w:lang w:val="en-US"/>
        </w:rPr>
        <w:t xml:space="preserve"> </w:t>
      </w:r>
      <w:r w:rsidR="006E5E64" w:rsidRPr="000A0D8B">
        <w:rPr>
          <w:lang w:val="en-US"/>
        </w:rPr>
        <w:t xml:space="preserve">or </w:t>
      </w:r>
      <w:r w:rsidR="00A06AB8" w:rsidRPr="000A0D8B">
        <w:rPr>
          <w:lang w:val="en-US"/>
        </w:rPr>
        <w:t>with change in walking speed or chair stands time in a 10-year follow-up</w:t>
      </w:r>
      <w:r w:rsidR="007D039E" w:rsidRPr="000A0D8B">
        <w:rPr>
          <w:lang w:val="en-US"/>
        </w:rPr>
        <w:t xml:space="preserve"> </w:t>
      </w:r>
      <w:r w:rsidR="000D5119" w:rsidRPr="000A0D8B">
        <w:rPr>
          <w:lang w:val="en-US"/>
        </w:rPr>
        <w:fldChar w:fldCharType="begin" w:fldLock="1"/>
      </w:r>
      <w:r w:rsidR="00521832" w:rsidRPr="000A0D8B">
        <w:rPr>
          <w:lang w:val="en-US"/>
        </w:rPr>
        <w:instrText>ADDIN CSL_CITATION { "citationItems" : [ { "id" : "ITEM-1", "itemData" : { "ISSN" : "1079-5006", "PMID" : "17167162", "abstract" : "BACKGROUND Decline in lower extremity performance increases the risk of functional disability. This study examined the correlates of decline in lower extremity performance in older women. METHODS A total of 5178 women aged 65-91 years were recruited from population-based listings from four centers in the United States. Clinical examinations were performed and lifestyle information was obtained at baseline and 10 years later. Lower extremity performance was measured by walking speed (meters/second) and time (seconds) to complete five chair-stands. Changes were calculated by subtracting baseline values from follow-up values. RESULTS During the 10-year follow-up period, walking speed declined 17% and time to complete five chair-stands increased 22% (p &lt; .0001). The decline in performance during the follow-up increased with baseline age: women aged 65-69 years experienced an 11% decline in walking speed and a 16% increase in the time to complete five chair-stands, while women aged 80 years or older experienced a 37% decline in walking speed and a 38% increase in chair-stand time. After adjusting for age, baseline physical performance, greater weight, greater height loss, smoking, history of arthritis and diabetes, and use of thyroid and estrogen medications were independently related to greater declines in lower extremity performance. CONCLUSIONS Lower extremity performance decreased dramatically with advancing age in older women. Effective management of common diseases, such as arthritis and diabetes, and a healthy lifestyle, including avoidance of smoking and weight control, could help older women maintain their lower extremity physical functions.", "author" : [ { "dropping-particle" : "", "family" : "Forrest", "given" : "Kimberly Y Z", "non-dropping-particle" : "", "parse-names" : false, "suffix" : "" }, { "dropping-particle" : "", "family" : "Zmuda", "given" : "Joseph M", "non-dropping-particle" : "", "parse-names" : false, "suffix" : "" }, { "dropping-particle" : "", "family" : "Cauley", "given" : "Jane A", "non-dropping-particle" : "", "parse-names" : false, "suffix" : "" } ], "container-title" : "The journals of gerontology. Series A, Biological sciences and medical sciences", "id" : "ITEM-1", "issue" : "11", "issued" : { "date-parts" : [ [ "2006", "11" ] ] }, "page" : "1194-200", "title" : "Correlates of decline in lower extremity performance in older women: A 10-year follow-up study.", "type" : "article-journal", "volume" : "61" }, "uris" : [ "http://www.mendeley.com/documents/?uuid=98612fce-d623-37e4-aebf-90d30620d7c3" ] } ], "mendeley" : { "formattedCitation" : "&lt;span style=\"baseline\"&gt;(28)&lt;/span&gt;", "plainTextFormattedCitation" : "(28)", "previouslyFormattedCitation" : "(Forrest, Zmuda, &amp; Cauley, 2006)" }, "properties" : { "noteIndex" : 14 }, "schema" : "https://github.com/citation-style-language/schema/raw/master/csl-citation.json" }</w:instrText>
      </w:r>
      <w:r w:rsidR="000D5119" w:rsidRPr="000A0D8B">
        <w:rPr>
          <w:lang w:val="en-US"/>
        </w:rPr>
        <w:fldChar w:fldCharType="separate"/>
      </w:r>
      <w:r w:rsidR="00521832" w:rsidRPr="000A0D8B">
        <w:rPr>
          <w:noProof/>
          <w:lang w:val="en-US"/>
        </w:rPr>
        <w:t>(28)</w:t>
      </w:r>
      <w:r w:rsidR="000D5119" w:rsidRPr="000A0D8B">
        <w:rPr>
          <w:lang w:val="en-US"/>
        </w:rPr>
        <w:fldChar w:fldCharType="end"/>
      </w:r>
      <w:r w:rsidR="007D039E" w:rsidRPr="000A0D8B">
        <w:rPr>
          <w:lang w:val="en-US"/>
        </w:rPr>
        <w:t>.</w:t>
      </w:r>
    </w:p>
    <w:p w14:paraId="5D7052E4" w14:textId="77777777" w:rsidR="007958B8" w:rsidRPr="000A0D8B" w:rsidRDefault="007958B8" w:rsidP="007F6DAB">
      <w:pPr>
        <w:spacing w:line="480" w:lineRule="auto"/>
        <w:rPr>
          <w:lang w:val="en-US"/>
        </w:rPr>
      </w:pPr>
    </w:p>
    <w:p w14:paraId="0C7C6571" w14:textId="6A0342B4" w:rsidR="007721BF" w:rsidRPr="000A0D8B" w:rsidRDefault="00701952" w:rsidP="007F6DAB">
      <w:pPr>
        <w:spacing w:line="480" w:lineRule="auto"/>
        <w:rPr>
          <w:lang w:val="en-US"/>
        </w:rPr>
      </w:pPr>
      <w:r w:rsidRPr="000A0D8B">
        <w:rPr>
          <w:lang w:val="en-US"/>
        </w:rPr>
        <w:t xml:space="preserve">There are several potential explanations for the results. Fat mass </w:t>
      </w:r>
      <w:r w:rsidR="009A293C" w:rsidRPr="000A0D8B">
        <w:rPr>
          <w:lang w:val="en-US"/>
        </w:rPr>
        <w:t xml:space="preserve">serves as extra </w:t>
      </w:r>
      <w:r w:rsidR="006E5E64" w:rsidRPr="000A0D8B">
        <w:rPr>
          <w:lang w:val="en-US"/>
        </w:rPr>
        <w:t>mechanical load while moving</w:t>
      </w:r>
      <w:r w:rsidR="006B1E0D" w:rsidRPr="000A0D8B">
        <w:rPr>
          <w:lang w:val="en-US"/>
        </w:rPr>
        <w:t>,</w:t>
      </w:r>
      <w:r w:rsidRPr="000A0D8B">
        <w:rPr>
          <w:lang w:val="en-US"/>
        </w:rPr>
        <w:t xml:space="preserve"> which may </w:t>
      </w:r>
      <w:r w:rsidR="006F30E9" w:rsidRPr="000A0D8B">
        <w:rPr>
          <w:lang w:val="en-US"/>
        </w:rPr>
        <w:t xml:space="preserve">directly </w:t>
      </w:r>
      <w:r w:rsidRPr="000A0D8B">
        <w:rPr>
          <w:lang w:val="en-US"/>
        </w:rPr>
        <w:t xml:space="preserve">slow performance in chair rise test and </w:t>
      </w:r>
      <w:r w:rsidR="007958B8" w:rsidRPr="000A0D8B">
        <w:rPr>
          <w:lang w:val="en-US"/>
        </w:rPr>
        <w:t>walking test.</w:t>
      </w:r>
      <w:r w:rsidR="00B92BAD" w:rsidRPr="000A0D8B">
        <w:rPr>
          <w:lang w:val="en-US"/>
        </w:rPr>
        <w:t xml:space="preserve"> Adiposity has also been found to reduce physical activity</w:t>
      </w:r>
      <w:r w:rsidR="00E62395" w:rsidRPr="000A0D8B">
        <w:rPr>
          <w:lang w:val="en-US"/>
        </w:rPr>
        <w:t xml:space="preserve"> </w:t>
      </w:r>
      <w:r w:rsidR="00E62395" w:rsidRPr="000A0D8B">
        <w:rPr>
          <w:lang w:val="en-US"/>
        </w:rPr>
        <w:fldChar w:fldCharType="begin" w:fldLock="1"/>
      </w:r>
      <w:r w:rsidR="00521832" w:rsidRPr="000A0D8B">
        <w:rPr>
          <w:lang w:val="en-US"/>
        </w:rPr>
        <w:instrText>ADDIN CSL_CITATION { "citationItems" : [ { "id" : "ITEM-1", "itemData" : { "DOI" : "10.1186/1471-2458-14-1327", "ISBN" : "1471-2458", "ISSN" : "14712458", "PMID" : "25547275", "abstract" : "BACKGROUND:Many older adults are physically inactive and inactivity increases with age. This knowledge comes from cross-sectional studies. Cross-sectional studies may miss important trajectories within the older adults as a result of retirements, and poor health impact of promotional efforts. The aim of this study was to analyse, longitudinally, the annual effects of age group and birth cohort on self-reported regular exercise in the Swedish population aged 53-84 years during a 16-year period, for each sex separately.METHODS:A random sample of non-institutionalized persons was interviewed three times from 1988 to 2004 by professional interviewers. In addition to three time-related variables - year of interview, age at the time of the interview, and year of birth - we included the following explanatory variables in the analyses: educational level, body mass index, smoking, and self-reported health status. The data were analysed by a mixed model with a random intercept.RESULTS:The total prevalence of self-reported regular exercise increased between 1988/89 and 2004/05 among both men and women, from 27.1 to 43.1% and from 21.1 to 41.1%, respectively. There was a mean annual change in all age-groups in exercise of between 0.76 and 1.24% among men and between 0.86 and 1.38% among women. Low prevalence of self-reported regular exercise was associated with low educational level, obesity, smoking, and poor self-reported health, although those with poor self-reported health the greatest increase of physical activity.CONCLUSIONS:There was a steady, albeit inadequate, increase in self-reported regular exercise in older adults between 1988 and 2004. Physical activity promotion in older adults should be of high priority for both primary and secondary prevention of diseases, especially among groups with known risk factors for low levels of exercise.", "author" : [ { "dropping-particle" : "", "family" : "Midl\u00f6v", "given" : "Patrik", "non-dropping-particle" : "", "parse-names" : false, "suffix" : "" }, { "dropping-particle" : "", "family" : "Leijon", "given" : "Matti", "non-dropping-particle" : "", "parse-names" : false, "suffix" : "" }, { "dropping-particle" : "", "family" : "Sundquist", "given" : "Jan", "non-dropping-particle" : "", "parse-names" : false, "suffix" : "" }, { "dropping-particle" : "", "family" : "Sundquist", "given" : "Kristina", "non-dropping-particle" : "", "parse-names" : false, "suffix" : "" }, { "dropping-particle" : "", "family" : "Johansson", "given" : "Sven Erik", "non-dropping-particle" : "", "parse-names" : false, "suffix" : "" } ], "container-title" : "BMC Public Health", "id" : "ITEM-1", "issue" : "1", "issued" : { "date-parts" : [ [ "2014" ] ] }, "page" : "1-8", "title" : "The longitudinal exercise trend among older Swedes aged 53-84 years - A 16-year follow-up study", "type" : "article-journal", "volume" : "14" }, "uris" : [ "http://www.mendeley.com/documents/?uuid=ce5e36f7-7d8b-45db-98bf-6479693f3ae2" ] }, { "id" : "ITEM-2", "itemData" : { "DOI" : "10.1093/aje/kws125", "ISBN" : "0002-9262", "ISSN" : "0002-9262", "PMID" : "22935515", "abstract" : "Few studies have addressed changes in physical activity participation over time among the elderly. The authors hypothesized that there were distinct trajectories of physical activity level over time and identifiable predictors of such trajectories, as well as that the maintenance of regular physical activity, even below recommended levels, was associated with lower mortality risk. Using longitudinal data (1994-2009) from 433 initially high-functioning older women aged 70-79 years at baseline, a joint latent class and survival mixture model identified 4 activity trajectory classes: always active (16.6%), fast declining (19.2%), stable moderate (32.3%), and always sedentary (31.9%). Obesity, coronary artery disease, chronic obstructive pulmonary disease, depressive symptoms, low self-efficacy, mobility disability, and low energy were associated with sedentary behavior and/or a fast decline in activity. Women in the fast declining and always sedentary classes had hazard ratios for death of 2.34 (95% confidence interval: 1.20, 4.59) and 3.34 (95% confidence interval: 1.72, 6.47), respectively, compared with the always active class; no mortality difference was found between the stable moderate and always active groups (hazard ratio = 1.24, 95% confidence interval: 0.63, 2.47). Our findings suggest that physical activity does not have to be vigorous to be beneficial and that the gain may be the greatest among women who reported the lowest levels of activity.", "author" : [ { "dropping-particle" : "", "family" : "Xue", "given" : "Q.-L.", "non-dropping-particle" : "", "parse-names" : false, "suffix" : "" }, { "dropping-particle" : "", "family" : "Bandeen-Roche", "given" : "K.", "non-dropping-particle" : "", "parse-names" : false, "suffix" : "" }, { "dropping-particle" : "", "family" : "Mielenz", "given" : "T. J.", "non-dropping-particle" : "", "parse-names" : false, "suffix" : "" }, { "dropping-particle" : "", "family" : "Seplaki", "given" : "C. L.", "non-dropping-particle" : "", "parse-names" : false, "suffix" : "" }, { "dropping-particle" : "", "family" : "Szanton", "given" : "S. L.", "non-dropping-particle" : "", "parse-names" : false, "suffix" : "" }, { "dropping-particle" : "", "family" : "Thorpe", "given" : "R. J.", "non-dropping-particle" : "", "parse-names" : false, "suffix" : "" }, { "dropping-particle" : "", "family" : "Kalyani", "given" : "R. R.", "non-dropping-particle" : "", "parse-names" : false, "suffix" : "" }, { "dropping-particle" : "", "family" : "Chaves", "given" : "P. H. M.", "non-dropping-particle" : "", "parse-names" : false, "suffix" : "" }, { "dropping-particle" : "", "family" : "Dam", "given" : "T.-T. L.", "non-dropping-particle" : "", "parse-names" : false, "suffix" : "" }, { "dropping-particle" : "", "family" : "Ornstein", "given" : "K.", "non-dropping-particle" : "", "parse-names" : false, "suffix" : "" }, { "dropping-particle" : "", "family" : "RoyChoudhury", "given" : "A.", "non-dropping-particle" : "", "parse-names" : false, "suffix" : "" }, { "dropping-particle" : "", "family" : "Varadhan", "given" : "R.", "non-dropping-particle" : "", "parse-names" : false, "suffix" : "" }, { "dropping-particle" : "", "family" : "Yao", "given" : "W.", "non-dropping-particle" : "", "parse-names" : false, "suffix" : "" }, { "dropping-particle" : "", "family" : "Fried", "given" : "L. P.", "non-dropping-particle" : "", "parse-names" : false, "suffix" : "" } ], "container-title" : "American Journal of Epidemiology", "id" : "ITEM-2", "issue" : "6", "issued" : { "date-parts" : [ [ "2012" ] ] }, "page" : "534-543", "title" : "Patterns of 12-Year Change in Physical Activity Levels in Community-Dwelling Older Women: Can Modest Levels of Physical Activity Help Older Women Live Longer?", "type" : "article-journal", "volume" : "176" }, "uris" : [ "http://www.mendeley.com/documents/?uuid=fb6e465a-850c-4617-9ba8-6db75ac4741f" ] } ], "mendeley" : { "formattedCitation" : "&lt;span style=\"baseline\"&gt;(29,30)&lt;/span&gt;", "plainTextFormattedCitation" : "(29,30)", "previouslyFormattedCitation" : "(Midl\u00f6v, Leijon, Sundquist, Sundquist, &amp; Johansson, 2014; Xue et al., 2012)" }, "properties" : { "noteIndex" : 16 }, "schema" : "https://github.com/citation-style-language/schema/raw/master/csl-citation.json" }</w:instrText>
      </w:r>
      <w:r w:rsidR="00E62395" w:rsidRPr="000A0D8B">
        <w:rPr>
          <w:lang w:val="en-US"/>
        </w:rPr>
        <w:fldChar w:fldCharType="separate"/>
      </w:r>
      <w:r w:rsidR="00521832" w:rsidRPr="000A0D8B">
        <w:rPr>
          <w:noProof/>
          <w:lang w:val="en-US"/>
        </w:rPr>
        <w:t>(29,30)</w:t>
      </w:r>
      <w:r w:rsidR="00E62395" w:rsidRPr="000A0D8B">
        <w:rPr>
          <w:lang w:val="en-US"/>
        </w:rPr>
        <w:fldChar w:fldCharType="end"/>
      </w:r>
      <w:r w:rsidR="00B92BAD" w:rsidRPr="000A0D8B">
        <w:rPr>
          <w:lang w:val="en-US"/>
        </w:rPr>
        <w:t xml:space="preserve">. Hence, individuals with high adiposity in the baseline may have been less physically active during the follow-up leading to poorer physical performance. </w:t>
      </w:r>
      <w:r w:rsidR="007420C6" w:rsidRPr="000A0D8B">
        <w:rPr>
          <w:lang w:val="en-US"/>
        </w:rPr>
        <w:t>F</w:t>
      </w:r>
      <w:r w:rsidR="007721BF" w:rsidRPr="000A0D8B">
        <w:rPr>
          <w:lang w:val="en-US"/>
        </w:rPr>
        <w:t xml:space="preserve">at mass may </w:t>
      </w:r>
      <w:r w:rsidR="007420C6" w:rsidRPr="000A0D8B">
        <w:rPr>
          <w:lang w:val="en-US"/>
        </w:rPr>
        <w:t xml:space="preserve">also </w:t>
      </w:r>
      <w:r w:rsidR="007721BF" w:rsidRPr="000A0D8B">
        <w:rPr>
          <w:lang w:val="en-US"/>
        </w:rPr>
        <w:t xml:space="preserve">affect </w:t>
      </w:r>
      <w:r w:rsidR="007420C6" w:rsidRPr="000A0D8B">
        <w:rPr>
          <w:lang w:val="en-US"/>
        </w:rPr>
        <w:t xml:space="preserve">physical performance </w:t>
      </w:r>
      <w:r w:rsidR="007721BF" w:rsidRPr="000A0D8B">
        <w:rPr>
          <w:lang w:val="en-US"/>
        </w:rPr>
        <w:t>t</w:t>
      </w:r>
      <w:r w:rsidR="006F30E9" w:rsidRPr="000A0D8B">
        <w:rPr>
          <w:lang w:val="en-US"/>
        </w:rPr>
        <w:t>h</w:t>
      </w:r>
      <w:r w:rsidR="007721BF" w:rsidRPr="000A0D8B">
        <w:rPr>
          <w:lang w:val="en-US"/>
        </w:rPr>
        <w:t>rough some other mechanism</w:t>
      </w:r>
      <w:r w:rsidR="00D311FD" w:rsidRPr="000A0D8B">
        <w:rPr>
          <w:lang w:val="en-US"/>
        </w:rPr>
        <w:t>, such as inflammation, atherosclerosis, and insulin resistance</w:t>
      </w:r>
      <w:r w:rsidR="007721BF" w:rsidRPr="000A0D8B">
        <w:rPr>
          <w:lang w:val="en-US"/>
        </w:rPr>
        <w:t xml:space="preserve">. </w:t>
      </w:r>
      <w:r w:rsidR="00BC7F00" w:rsidRPr="000A0D8B">
        <w:rPr>
          <w:lang w:val="en-US"/>
        </w:rPr>
        <w:t>Excess adipose tissue induces systemi</w:t>
      </w:r>
      <w:r w:rsidR="007D039E" w:rsidRPr="000A0D8B">
        <w:rPr>
          <w:lang w:val="en-US"/>
        </w:rPr>
        <w:t xml:space="preserve">c low-grade inflammation </w:t>
      </w:r>
      <w:r w:rsidR="00D06B98" w:rsidRPr="000A0D8B">
        <w:rPr>
          <w:lang w:val="en-US"/>
        </w:rPr>
        <w:fldChar w:fldCharType="begin" w:fldLock="1"/>
      </w:r>
      <w:r w:rsidR="00521832" w:rsidRPr="000A0D8B">
        <w:rPr>
          <w:lang w:val="en-US"/>
        </w:rPr>
        <w:instrText>ADDIN CSL_CITATION { "citationItems" : [ { "id" : "ITEM-1", "itemData" : { "DOI" : "10.1038/nrendo.2017.90", "ISSN" : "1759-5029", "PMID" : "28799554", "abstract" : "Adipose tissue not only has an important role in the storage of excess nutrients but also senses nutrient status and regulates energy mobilization. An overall positive energy balance is associated with overnutrition and leads to excessive accumulation of fat in adipocytes. These cells respond by initiating an inflammatory response that, although maladaptive in the long run, might initially be a physiological response to the stresses obesity places on adipose tissue. In this Review, we characterize adipose tissue inflammation and review the current knowledge of what triggers obesity-associated inflammation in adipose tissue. We examine the connection between adipose tissue inflammation and the development of insulin resistance and catecholamine resistance and discuss the ensuing state of metabolic inflexibility. Finally, we review the current and potential new anti-inflammatory treatments for obesity-associated metabolic disease", "author" : [ { "dropping-particle" : "", "family" : "Reilly", "given" : "Shannon M.", "non-dropping-particle" : "", "parse-names" : false, "suffix" : "" }, { "dropping-particle" : "", "family" : "Saltiel", "given" : "Alan R.", "non-dropping-particle" : "", "parse-names" : false, "suffix" : "" } ], "container-title" : "Nature Reviews Endocrinology", "id" : "ITEM-1", "issued" : { "date-parts" : [ [ "2017" ] ] }, "publisher" : "Nature Publishing Group", "title" : "Adapting to obesity with adipose tissue inflammation", "type" : "article-journal" }, "uris" : [ "http://www.mendeley.com/documents/?uuid=efb93a36-16d3-4050-ab7e-79f0cb1470c1" ] } ], "mendeley" : { "formattedCitation" : "&lt;span style=\"baseline\"&gt;(31)&lt;/span&gt;", "plainTextFormattedCitation" : "(31)", "previouslyFormattedCitation" : "(Reilly &amp; Saltiel, 2017)" }, "properties" : { "noteIndex" : 14 }, "schema" : "https://github.com/citation-style-language/schema/raw/master/csl-citation.json" }</w:instrText>
      </w:r>
      <w:r w:rsidR="00D06B98" w:rsidRPr="000A0D8B">
        <w:rPr>
          <w:lang w:val="en-US"/>
        </w:rPr>
        <w:fldChar w:fldCharType="separate"/>
      </w:r>
      <w:r w:rsidR="00521832" w:rsidRPr="000A0D8B">
        <w:rPr>
          <w:noProof/>
          <w:lang w:val="en-US"/>
        </w:rPr>
        <w:t>(31)</w:t>
      </w:r>
      <w:r w:rsidR="00D06B98" w:rsidRPr="000A0D8B">
        <w:rPr>
          <w:lang w:val="en-US"/>
        </w:rPr>
        <w:fldChar w:fldCharType="end"/>
      </w:r>
      <w:r w:rsidR="007D039E" w:rsidRPr="000A0D8B">
        <w:rPr>
          <w:lang w:val="en-US"/>
        </w:rPr>
        <w:t>.</w:t>
      </w:r>
      <w:r w:rsidR="00BC7F00" w:rsidRPr="000A0D8B">
        <w:rPr>
          <w:lang w:val="en-US"/>
        </w:rPr>
        <w:t xml:space="preserve"> Inflammation</w:t>
      </w:r>
      <w:r w:rsidR="00F1487F" w:rsidRPr="000A0D8B">
        <w:rPr>
          <w:lang w:val="en-US"/>
        </w:rPr>
        <w:t>, measured as high levels of interleukin-</w:t>
      </w:r>
      <w:r w:rsidR="00BC7F00" w:rsidRPr="000A0D8B">
        <w:rPr>
          <w:lang w:val="en-US"/>
        </w:rPr>
        <w:t xml:space="preserve">6, </w:t>
      </w:r>
      <w:r w:rsidR="00F1487F" w:rsidRPr="000A0D8B">
        <w:rPr>
          <w:lang w:val="en-US"/>
        </w:rPr>
        <w:t>C-reactive protein</w:t>
      </w:r>
      <w:r w:rsidR="00BC7F00" w:rsidRPr="000A0D8B">
        <w:rPr>
          <w:lang w:val="en-US"/>
        </w:rPr>
        <w:t>, and</w:t>
      </w:r>
      <w:r w:rsidR="00F1487F" w:rsidRPr="000A0D8B">
        <w:rPr>
          <w:lang w:val="en-US"/>
        </w:rPr>
        <w:t xml:space="preserve"> interleukin-1 receptor antagonist</w:t>
      </w:r>
      <w:r w:rsidR="00BC7F00" w:rsidRPr="000A0D8B">
        <w:rPr>
          <w:lang w:val="en-US"/>
        </w:rPr>
        <w:t>, has been found to be associated with poor physical performance and muscle strength in olde</w:t>
      </w:r>
      <w:r w:rsidR="007D039E" w:rsidRPr="000A0D8B">
        <w:rPr>
          <w:lang w:val="en-US"/>
        </w:rPr>
        <w:t xml:space="preserve">r persons </w:t>
      </w:r>
      <w:r w:rsidR="004E6CC2" w:rsidRPr="000A0D8B">
        <w:rPr>
          <w:lang w:val="en-US"/>
        </w:rPr>
        <w:fldChar w:fldCharType="begin" w:fldLock="1"/>
      </w:r>
      <w:r w:rsidR="00521832" w:rsidRPr="000A0D8B">
        <w:rPr>
          <w:lang w:val="en-US"/>
        </w:rPr>
        <w:instrText>ADDIN CSL_CITATION { "citationItems" : [ { "id" : "ITEM-1", "itemData" : { "DOI" : "10.1093/gerona/gln038", "ISSN" : "1758-535X", "PMID" : "19196644", "abstract" : "BACKGROUND Chronic subclinical inflammation may contribute to impaired physical function in older adults; however, more data are needed to determine whether inflammation is a common mechanism for functional decline, independent of disease or health status. METHODS We examined associations between physical function and inflammatory biomarkers in 542 older men and women enrolled in four clinical studies at Wake Forest University between 2001 and 2006. All participants were at least 55 years and had chronic obstructive pulmonary disease, congestive heart failure, high cardiovascular risk, or self-reported physical disability. Uniform clinical assessments were used across studies, including grip strength; a Short Physical Performance Battery (SPPB; includes balance, 4-m walk, and repeated chair stands); inflammatory biomarker assays for interleukin-6 (IL-6), tumor necrosis factor alpha (TNF-alpha), and C-reactive protein (CRP); and anthropometric measures. RESULTS Higher levels of CRP and IL-6, but not TNF-alpha, were associated with lower grip strength and SPPB scores and longer times to complete the 4-m walk and repeated chair stands tests, independent of age, gender, and race. More importantly, these relationships were generally independent of disease status. Further adjustment for fat mass, lean mass, or percent body fat altered some of these relationships but did not significantly change the overall results. CONCLUSIONS Elevated CRP and IL-6 levels are associated with poorer physical function in older adults with various comorbidities, as assessed by a common battery of clinical assessments. Chronic subclinical inflammation may be a marker of functional limitations in older persons across several diseases/health conditions.", "author" : [ { "dropping-particle" : "", "family" : "Brinkley", "given" : "Tina E", "non-dropping-particle" : "", "parse-names" : false, "suffix" : "" }, { "dropping-particle" : "", "family" : "Leng", "given" : "Xiaoyan", "non-dropping-particle" : "", "parse-names" : false, "suffix" : "" }, { "dropping-particle" : "", "family" : "Miller", "given" : "Michael E", "non-dropping-particle" : "", "parse-names" : false, "suffix" : "" }, { "dropping-particle" : "", "family" : "Kitzman", "given" : "Dalane W", "non-dropping-particle" : "", "parse-names" : false, "suffix" : "" }, { "dropping-particle" : "", "family" : "Pahor", "given" : "Marco", "non-dropping-particle" : "", "parse-names" : false, "suffix" : "" }, { "dropping-particle" : "", "family" : "Berry", "given" : "Michael J", "non-dropping-particle" : "", "parse-names" : false, "suffix" : "" }, { "dropping-particle" : "", "family" : "Marsh", "given" : "Anthony P", "non-dropping-particle" : "", "parse-names" : false, "suffix" : "" }, { "dropping-particle" : "", "family" : "Kritchevsky", "given" : "Stephen B", "non-dropping-particle" : "", "parse-names" : false, "suffix" : "" }, { "dropping-particle" : "", "family" : "Nicklas", "given" : "Barbara J", "non-dropping-particle" : "", "parse-names" : false, "suffix" : "" } ], "container-title" : "The journals of gerontology. Series A, Biological sciences and medical sciences", "id" : "ITEM-1", "issue" : "4", "issued" : { "date-parts" : [ [ "2009", "4", "1" ] ] }, "page" : "455-61", "title" : "Chronic inflammation is associated with low physical function in older adults across multiple comorbidities.", "type" : "article-journal", "volume" : "64" }, "uris" : [ "http://www.mendeley.com/documents/?uuid=28ecede7-ae1b-351a-ae82-d1e3830fe66b" ] }, { "id" : "ITEM-2", "itemData" : { "ISSN" : "1079-5006", "PMID" : "15031308", "abstract" : "BACKGROUND Some studies have proposed chronic inflammation as an underlying biological mechanism responsible for physical function decline in elderly people. The aim of this study is to evaluate the relationship between several inflammatory markers and physical performance in an older population. METHODS This study is part of the \"Invecchiare in Chianti\" (InCHIANTI) study, a prospective population-based study of older people, aimed at identifying risk factors for late-life disability. The study sample consisted of 1020 participants aged 65 years and older living in the Chianti area of Italy. Physical performance was assessed using walking speed, the chair-stand test, and the standing balance test. Hand-grip strength was assessed using a hand-held dynamometer. Serum levels of C-reactive protein (CRP), interleukin (IL)-6, tumor necrosis factor-alpha (TNF-alpha), IL-10, IL-1beta, IL-6sR, and IL-1RA were determined. Linear regression analyses were used to assess the multivariate relationship of inflammatory marker levels with physical performance, scored as a continuous variable from 0 to 3, and hand-grip strength after adjustment for demographics, chronic conditions, medication use, and other biological variables. RESULTS CRP, IL-6, and IL1RA were significantly correlated with physical performance (r=-0.162, r=-0.251, and r=-0.127, respectively). Significant correlations with hand-grip strength were found for CRP and IL-6 (r=-0.081 and r=-0.089, respectively). After adjustment for covariates, high levels of IL-6 and IL-1RA continued to be strongly associated with worse physical performance (p&lt;.001 and p=0.004, respectively). High levels of CRP (p&lt;.001) and IL-6 (p&lt;.001) were associated with low hand-grip strength. Mean adjusted physical performance scores ranged from 2.21 in the CRP&lt;0.59 mg/dl group to 2.07 in the CRP&gt;0.60 mg/dl group (p for trend=.004), and from 2.25 in the lowest IL-6 quartile to 2.08 in the highest IL-6 quartile (p for trend&lt;.001). This trend was also reflected in mean adjusted hand-grip strength, with a range from 28.8 kg for the CRP&lt;0.59 mg/dl group to 26.0 kg for the CRP&gt;0.60 mg/dl group (p for trend=.001), and from 27.4 kg for the lowest IL-6 quartile to 25.1 kg for the highest IL-6 quartile (p for trend=.001). CONCLUSIONS Inflammation, measured as high levels of IL-6, CRP, and IL-1RA, is significantly associated with poor physical performance and muscle strength in older persons. These data also support the biological face validity\u2026", "author" : [ { "dropping-particle" : "", "family" : "Cesari", "given" : "Matteo", "non-dropping-particle" : "", "parse-names" : false, "suffix" : "" }, { "dropping-particle" : "", "family" : "Penninx", "given" : "Brenda W J H", "non-dropping-particle" : "", "parse-names" : false, "suffix" : "" }, { "dropping-particle" : "", "family" : "Pahor", "given" : "Marco", "non-dropping-particle" : "", "parse-names" : false, "suffix" : "" }, { "dropping-particle" : "", "family" : "Lauretani", "given" : "Fulvio", "non-dropping-particle" : "", "parse-names" : false, "suffix" : "" }, { "dropping-particle" : "", "family" : "Corsi", "given" : "Anna Maria", "non-dropping-particle" : "", "parse-names" : false, "suffix" : "" }, { "dropping-particle" : "", "family" : "Rhys Williams", "given" : "G", "non-dropping-particle" : "", "parse-names" : false, "suffix" : "" }, { "dropping-particle" : "", "family" : "Guralnik", "given" : "Jack M", "non-dropping-particle" : "", "parse-names" : false, "suffix" : "" }, { "dropping-particle" : "", "family" : "Ferrucci", "given" : "Luigi", "non-dropping-particle" : "", "parse-names" : false, "suffix" : "" } ], "container-title" : "The journals of gerontology. Series A, Biological sciences and medical sciences", "id" : "ITEM-2", "issue" : "3", "issued" : { "date-parts" : [ [ "2004", "3" ] ] }, "page" : "242-8", "title" : "Inflammatory markers and physical performance in older persons: the InCHIANTI study.", "type" : "article-journal", "volume" : "59" }, "uris" : [ "http://www.mendeley.com/documents/?uuid=2acd33ee-5700-32d5-8524-b6f03e438172" ] }, { "id" : "ITEM-3", "itemData" : { "ISSN" : "1079-5006", "PMID" : "11129392", "abstract" : "BACKGROUND Chronic inflammation has been proposed as a biological mechanism underlying the decline in physical function that occurs with aging. The purpose of this investigation was to examine the cross-sectional and prospective relationships between markers of inflammation, interleukin-6 (IL-6) and C-reactive protein (CRP), with several measures of physical performance in older persons aged 70 to 79 years. METHODS Subjects were 880 high-functioning men and women participating in the MacArthur Study of Successful Aging (n = 1189), a subset of the Established Populations for Epidemiologic Studies of the Elderly (n = 4030). Plasma IL-6 and CRP levels were determined by enzyme-linked immunosorbent assay and log transformed to normalize the distributions. Physical function measures included handgrip strength, signature time, chair stands (time to complete five repetitions), and 6-m walk time. RESULTS Women had lower (p &lt; .05) IL-6 levels than men, but there was no significant difference between blacks and whites. IL-6 and CRP levels were higher (p &lt; .05) in current smokers than in nonsmokers and in those with a greater body mass index (BMI). Hours per year undertaking moderate and strenuous physical activity were also related to inflammatory markers with higher (p &lt; .001) IL-6 and CRP levels in less active individuals. After adjusting for age, sex, race, BMI, smoking status, use of nonsteroidal anti-inflammatory drugs, and prevalence of morbidity, those in the top two quartiles for walking speed had lower (p = .012) IL-6 levels than those in the bottom quartile. In addition, there was a trend (p = .038) for lower CRP levels in those with higher walking speed. CRP levels were also lower (p = .04) in individuals in the top quartile for grip strength. No significant differences were noted for chair stands or signature time performance. Repeat performance measures obtained on 405 subjects (67% of those eligible at baseline) obtained 7 years later had declined significantly (grip strength, 18%; signature time, 21%; walking speed, 31%; p &lt; .001), except for the chair rise; however, baseline IL-6 and CRP were not associated with a change in performance. However, those who died or who were unable to undergo testing had higher baseline IL-6 and CRP levels (p &lt; .01) and slower walking speed (p &lt; .05). CONCLUSIONS Although IL-6 has been shown to predict onset of disability in older persons and both IL-6 and CRP are associated with mortality risk, these markers of infl\u2026", "author" : [ { "dropping-particle" : "", "family" : "Taaffe", "given" : "D R", "non-dropping-particle" : "", "parse-names" : false, "suffix" : "" }, { "dropping-particle" : "", "family" : "Harris", "given" : "T B", "non-dropping-particle" : "", "parse-names" : false, "suffix" : "" }, { "dropping-particle" : "", "family" : "Ferrucci", "given" : "L", "non-dropping-particle" : "", "parse-names" : false, "suffix" : "" }, { "dropping-particle" : "", "family" : "Rowe", "given" : "J", "non-dropping-particle" : "", "parse-names" : false, "suffix" : "" }, { "dropping-particle" : "", "family" : "Seeman", "given" : "T E", "non-dropping-particle" : "", "parse-names" : false, "suffix" : "" } ], "container-title" : "The journals of gerontology. Series A, Biological sciences and medical sciences", "id" : "ITEM-3", "issue" : "12", "issued" : { "date-parts" : [ [ "2000", "12" ] ] }, "page" : "M709-15", "title" : "Cross-sectional and prospective relationships of interleukin-6 and C-reactive protein with physical performance in elderly persons: MacArthur studies of successful aging.", "type" : "article-journal", "volume" : "55" }, "uris" : [ "http://www.mendeley.com/documents/?uuid=143add44-b6d4-3839-8e6b-37247199d40a" ] } ], "mendeley" : { "formattedCitation" : "&lt;span style=\"baseline\"&gt;(32\u201334)&lt;/span&gt;", "plainTextFormattedCitation" : "(32\u201334)", "previouslyFormattedCitation" : "(Brinkley et al., 2009; Cesari et al., 2004; Taaffe, Harris, Ferrucci, Rowe, &amp; Seeman, 2000)" }, "properties" : { "noteIndex" : 14 }, "schema" : "https://github.com/citation-style-language/schema/raw/master/csl-citation.json" }</w:instrText>
      </w:r>
      <w:r w:rsidR="004E6CC2" w:rsidRPr="000A0D8B">
        <w:rPr>
          <w:lang w:val="en-US"/>
        </w:rPr>
        <w:fldChar w:fldCharType="separate"/>
      </w:r>
      <w:r w:rsidR="00521832" w:rsidRPr="000A0D8B">
        <w:rPr>
          <w:noProof/>
          <w:lang w:val="en-US"/>
        </w:rPr>
        <w:t>(32–34)</w:t>
      </w:r>
      <w:r w:rsidR="004E6CC2" w:rsidRPr="000A0D8B">
        <w:rPr>
          <w:lang w:val="en-US"/>
        </w:rPr>
        <w:fldChar w:fldCharType="end"/>
      </w:r>
      <w:r w:rsidR="007D039E" w:rsidRPr="000A0D8B">
        <w:rPr>
          <w:lang w:val="en-US"/>
        </w:rPr>
        <w:t>.</w:t>
      </w:r>
      <w:r w:rsidR="00BC7F00" w:rsidRPr="000A0D8B">
        <w:rPr>
          <w:lang w:val="en-US"/>
        </w:rPr>
        <w:t xml:space="preserve"> </w:t>
      </w:r>
      <w:r w:rsidR="00EF3C67" w:rsidRPr="000A0D8B">
        <w:rPr>
          <w:lang w:val="en-US"/>
        </w:rPr>
        <w:t>Excess adiposity m</w:t>
      </w:r>
      <w:r w:rsidR="007D039E" w:rsidRPr="000A0D8B">
        <w:rPr>
          <w:lang w:val="en-US"/>
        </w:rPr>
        <w:t xml:space="preserve">ay also lead to atherosclerosis </w:t>
      </w:r>
      <w:r w:rsidR="009F3B2B" w:rsidRPr="000A0D8B">
        <w:rPr>
          <w:lang w:val="en-US"/>
        </w:rPr>
        <w:fldChar w:fldCharType="begin" w:fldLock="1"/>
      </w:r>
      <w:r w:rsidR="00521832" w:rsidRPr="000A0D8B">
        <w:rPr>
          <w:lang w:val="en-US"/>
        </w:rPr>
        <w:instrText>ADDIN CSL_CITATION { "citationItems" : [ { "id" : "ITEM-1", "itemData" : { "DOI" : "10.1038/ijo.2011.192", "ISBN" : "1476-5497 (Electronic)\\n0307-0565 (Linking)", "ISSN" : "0307-0565", "PMID" : "21986704", "abstract" : "Obesity is a genetically complex disorder that produces a myriad of health problems. Most of the recognized complications of obesity are not only strongly influenced by lifestyle factors, but also present with independent genetic predispositions that are notoriously difficult to disentangle in humans. Most studies on the causes and consequences of acquired obesity are encumbered by the incomplete ability to control for genetic influences. However, utilizing a unique experiment of nature, namely monozygotic twins (MZ) discordant for obesity as 'clonal controls' of obese and non-obese individuals has enabled the fine characterization of the effects and possible antecedents of acquired obesity while controlling for the genetic background, as well as pointed to novel obesity predisposing candidate genes. This review is a distillation of the findings from more than 10 years of research done in an exceptionally well-characterized collection of MZ and dizygotic (DZ) twins, based on the Finnish Twin Cohorts. Topics covered include the nature of development of obesity from the childhood onwards, the role of exercise in modifying the genetic susceptibility, the resulting inflammatory, prediabetic and preatherosclerotic changes in whole body and adipose tissue physiology, as well as the newest insights provided by the omics revolution.", "author" : [ { "dropping-particle" : "", "family" : "Naukkarinen", "given" : "J", "non-dropping-particle" : "", "parse-names" : false, "suffix" : "" }, { "dropping-particle" : "", "family" : "Rissanen", "given" : "A", "non-dropping-particle" : "", "parse-names" : false, "suffix" : "" }, { "dropping-particle" : "", "family" : "Kaprio", "given" : "J", "non-dropping-particle" : "", "parse-names" : false, "suffix" : "" }, { "dropping-particle" : "", "family" : "Pietil\u00e4inen", "given" : "K H", "non-dropping-particle" : "", "parse-names" : false, "suffix" : "" } ], "container-title" : "International Journal of Obesity", "id" : "ITEM-1", "issue" : "8", "issued" : { "date-parts" : [ [ "2012" ] ] }, "page" : "1017-1024", "title" : "Causes and consequences of obesity: the contribution of recent twin studies", "type" : "article-journal", "volume" : "36" }, "uris" : [ "http://www.mendeley.com/documents/?uuid=8f700fdb-cbbe-427f-aabe-fc4433ca91ce" ] } ], "mendeley" : { "formattedCitation" : "&lt;span style=\"baseline\"&gt;(35)&lt;/span&gt;", "plainTextFormattedCitation" : "(35)", "previouslyFormattedCitation" : "(Naukkarinen, Rissanen, Kaprio, &amp; Pietil\u00e4inen, 2012)" }, "properties" : { "noteIndex" : 15 }, "schema" : "https://github.com/citation-style-language/schema/raw/master/csl-citation.json" }</w:instrText>
      </w:r>
      <w:r w:rsidR="009F3B2B" w:rsidRPr="000A0D8B">
        <w:rPr>
          <w:lang w:val="en-US"/>
        </w:rPr>
        <w:fldChar w:fldCharType="separate"/>
      </w:r>
      <w:r w:rsidR="00521832" w:rsidRPr="000A0D8B">
        <w:rPr>
          <w:noProof/>
          <w:lang w:val="en-US"/>
        </w:rPr>
        <w:t>(35)</w:t>
      </w:r>
      <w:r w:rsidR="009F3B2B" w:rsidRPr="000A0D8B">
        <w:rPr>
          <w:lang w:val="en-US"/>
        </w:rPr>
        <w:fldChar w:fldCharType="end"/>
      </w:r>
      <w:r w:rsidR="0056173B" w:rsidRPr="000A0D8B">
        <w:rPr>
          <w:lang w:val="en-US"/>
        </w:rPr>
        <w:t>,</w:t>
      </w:r>
      <w:r w:rsidR="00EF3C67" w:rsidRPr="000A0D8B">
        <w:rPr>
          <w:lang w:val="en-US"/>
        </w:rPr>
        <w:t xml:space="preserve"> which may </w:t>
      </w:r>
      <w:r w:rsidR="009A293C" w:rsidRPr="000A0D8B">
        <w:rPr>
          <w:lang w:val="en-US"/>
        </w:rPr>
        <w:t>impair</w:t>
      </w:r>
      <w:r w:rsidR="00EF3C67" w:rsidRPr="000A0D8B">
        <w:rPr>
          <w:lang w:val="en-US"/>
        </w:rPr>
        <w:t xml:space="preserve"> physical performance through reduced cardiovascular function. </w:t>
      </w:r>
      <w:r w:rsidR="007100B0" w:rsidRPr="000A0D8B">
        <w:rPr>
          <w:lang w:val="en-US"/>
        </w:rPr>
        <w:t>Finally, o</w:t>
      </w:r>
      <w:r w:rsidR="007721BF" w:rsidRPr="000A0D8B">
        <w:rPr>
          <w:lang w:val="en-US"/>
        </w:rPr>
        <w:t xml:space="preserve">besity increases </w:t>
      </w:r>
      <w:r w:rsidR="0056550D" w:rsidRPr="000A0D8B">
        <w:rPr>
          <w:lang w:val="en-US"/>
        </w:rPr>
        <w:t>insulin resistance</w:t>
      </w:r>
      <w:r w:rsidR="007D039E" w:rsidRPr="000A0D8B">
        <w:rPr>
          <w:lang w:val="en-US"/>
        </w:rPr>
        <w:t xml:space="preserve"> </w:t>
      </w:r>
      <w:r w:rsidR="00873D78" w:rsidRPr="000A0D8B">
        <w:rPr>
          <w:lang w:val="en-US"/>
        </w:rPr>
        <w:fldChar w:fldCharType="begin" w:fldLock="1"/>
      </w:r>
      <w:r w:rsidR="00521832" w:rsidRPr="000A0D8B">
        <w:rPr>
          <w:lang w:val="en-US"/>
        </w:rPr>
        <w:instrText>ADDIN CSL_CITATION { "citationItems" : [ { "id" : "ITEM-1", "itemData" : { "DOI" : "10.1007/s11684-013-0262-6.Mechanisms", "ISBN" : "2095-0225 (Electronic)", "ISSN" : "2095-0225", "PMID" : "23471659", "abstract" : "Obesity increases the risk for type 2 diabetes through induction of insulin resistance. Treatment of type 2 diabetes has been limited by little translational knowledge of insulin resistance although there have been several well-documented hypotheses for insulin resistance. In those hypotheses, inflammation, mitochondrial dysfunction, hyperinsulinemia and lipotoxicity have been the major concepts and have received a lot of attention. Oxidative stress, endoplasmic reticulum (ER) stress, genetic background, aging, fatty liver, hypoxia and lipodystrophy are active subjects in the study of these concepts. However, none of those concepts or views has led to an effective therapy for type 2 diabetes. The reason is that there has been no consensus for a unifying mechanism of insulin resistance. In this review article, literature is critically analyzed and reinterpreted for a new energy-based concept of insulin resistance, in which insulin resistance is a result of energy surplus in cells. The energy surplus signal is mediated by ATP and sensed by adenosine monophosphate-activated protein kinase (AMPK) signaling pathway. Decreasing ATP level by suppression of production or stimulation of utilization is a promising approach in the treatment of insulin resistance. In support, many of existing insulin sensitizing medicines inhibit ATP production in mitochondria. The effective therapies such as weight loss, exercise, and caloric restriction all reduce ATP in insulin sensitive cells. This new concept provides a unifying cellular and molecular mechanism of insulin resistance in obesity, which may apply to insulin resistance in aging and lipodystrophy.", "author" : [ { "dropping-particle" : "", "family" : "Ye", "given" : "Jianping", "non-dropping-particle" : "", "parse-names" : false, "suffix" : "" } ], "container-title" : "Front Med", "id" : "ITEM-1", "issue" : "1", "issued" : { "date-parts" : [ [ "2013" ] ] }, "page" : "14-24", "title" : "Mechanisms of insulin resistance in obesity Jianping", "type" : "article-journal", "volume" : "7" }, "uris" : [ "http://www.mendeley.com/documents/?uuid=afa72dce-9ffa-44f2-b5f9-f1578856b853" ] } ], "mendeley" : { "formattedCitation" : "&lt;span style=\"baseline\"&gt;(36)&lt;/span&gt;", "plainTextFormattedCitation" : "(36)", "previouslyFormattedCitation" : "(Ye, 2013)" }, "properties" : { "noteIndex" : 15 }, "schema" : "https://github.com/citation-style-language/schema/raw/master/csl-citation.json" }</w:instrText>
      </w:r>
      <w:r w:rsidR="00873D78" w:rsidRPr="000A0D8B">
        <w:rPr>
          <w:lang w:val="en-US"/>
        </w:rPr>
        <w:fldChar w:fldCharType="separate"/>
      </w:r>
      <w:r w:rsidR="00521832" w:rsidRPr="000A0D8B">
        <w:rPr>
          <w:noProof/>
          <w:lang w:val="en-US"/>
        </w:rPr>
        <w:t>(36)</w:t>
      </w:r>
      <w:r w:rsidR="00873D78" w:rsidRPr="000A0D8B">
        <w:rPr>
          <w:lang w:val="en-US"/>
        </w:rPr>
        <w:fldChar w:fldCharType="end"/>
      </w:r>
      <w:r w:rsidR="007D039E" w:rsidRPr="000A0D8B">
        <w:rPr>
          <w:lang w:val="en-US"/>
        </w:rPr>
        <w:t>.</w:t>
      </w:r>
      <w:r w:rsidR="0056550D" w:rsidRPr="000A0D8B">
        <w:rPr>
          <w:lang w:val="en-US"/>
        </w:rPr>
        <w:t xml:space="preserve"> which, in turn, </w:t>
      </w:r>
      <w:r w:rsidR="006E5E64" w:rsidRPr="000A0D8B">
        <w:rPr>
          <w:lang w:val="en-US"/>
        </w:rPr>
        <w:t xml:space="preserve">has been found to </w:t>
      </w:r>
      <w:r w:rsidR="009A293C" w:rsidRPr="000A0D8B">
        <w:rPr>
          <w:lang w:val="en-US"/>
        </w:rPr>
        <w:t>be associated with slower</w:t>
      </w:r>
      <w:r w:rsidR="007721BF" w:rsidRPr="000A0D8B">
        <w:rPr>
          <w:lang w:val="en-US"/>
        </w:rPr>
        <w:t xml:space="preserve"> </w:t>
      </w:r>
      <w:r w:rsidR="0056550D" w:rsidRPr="000A0D8B">
        <w:rPr>
          <w:lang w:val="en-US"/>
        </w:rPr>
        <w:t>walking</w:t>
      </w:r>
      <w:r w:rsidR="009A293C" w:rsidRPr="000A0D8B">
        <w:rPr>
          <w:lang w:val="en-US"/>
        </w:rPr>
        <w:t xml:space="preserve"> speed,</w:t>
      </w:r>
      <w:r w:rsidR="002D0E6D" w:rsidRPr="000A0D8B">
        <w:rPr>
          <w:lang w:val="en-US"/>
        </w:rPr>
        <w:t xml:space="preserve"> </w:t>
      </w:r>
      <w:r w:rsidR="009A293C" w:rsidRPr="000A0D8B">
        <w:rPr>
          <w:lang w:val="en-US"/>
        </w:rPr>
        <w:t xml:space="preserve">lower </w:t>
      </w:r>
      <w:r w:rsidR="002D0E6D" w:rsidRPr="000A0D8B">
        <w:rPr>
          <w:lang w:val="en-US"/>
        </w:rPr>
        <w:t>endurance</w:t>
      </w:r>
      <w:r w:rsidR="007D039E" w:rsidRPr="000A0D8B">
        <w:rPr>
          <w:lang w:val="en-US"/>
        </w:rPr>
        <w:t xml:space="preserve"> </w:t>
      </w:r>
      <w:r w:rsidR="004E6CC2" w:rsidRPr="000A0D8B">
        <w:rPr>
          <w:lang w:val="en-US"/>
        </w:rPr>
        <w:fldChar w:fldCharType="begin" w:fldLock="1"/>
      </w:r>
      <w:r w:rsidR="00521832" w:rsidRPr="000A0D8B">
        <w:rPr>
          <w:lang w:val="en-US"/>
        </w:rPr>
        <w:instrText>ADDIN CSL_CITATION { "citationItems" : [ { "id" : "ITEM-1", "itemData" : { "DOI" : "10.1186/1471-2318-9-49", "ISSN" : "1471-2318", "PMID" : "19922671", "abstract" : "BACKGROUND Recent studies have revealed the associations between insulin resistance (IR) and geriatric conditions such as frailty and cognitive impairment. However, little is known about the relation of IR to physical impairment and limitation in the aging process, eg. slow gait speed and poor muscle strength. The aim of this study is to determine the effect of IR in performance-based physical function, specifically gait speed and leg strength, among nondiabetic older adults. METHODS Cross-sectional data were from the population-based National Health and Nutrition Examination Survey (1999-2002). A total of 1168 nondiabetic adults (&gt; or = 50 years) with nonmissing values in fasting measures of insulin and glucose, habitual gait speed (HGS), and leg strength were analyzed. IR was assessed by homeostasis model assessment (HOMA-IR), whereas HGS and peak leg strength by the 20-foot timed walk test and an isokinetic dynamometer, respectively. We used multiple linear regression to examine the association between IR and performance-based physical function. RESULTS IR was inversely associated with gait speed among the men. After adjusting demographics, body mass index, alcohol consumption, smoking status, chronic co-morbidities, and markers of nutrition and cardiovascular risk, each increment of 1 standard deviation in the HOMA-IR level was associated with a 0.04 m/sec decrease (p = 0.003) in the HGS in men. We did not find such association among the women. The IR-HGS association was not changed after further adjustment of leg strength. Last, HOMA-IR was not demonstrated in association with peak leg strength. CONCLUSION IR is inversely associated with HGS among older men without diabetes. The results suggest that IR, an important indicator of gait function among men, could be further investigated as an intervenable target to prevent walking limitation.", "author" : [ { "dropping-particle" : "", "family" : "Kuo", "given" : "Chen-Ko", "non-dropping-particle" : "", "parse-names" : false, "suffix" : "" }, { "dropping-particle" : "", "family" : "Lin", "given" : "Lian-Yu", "non-dropping-particle" : "", "parse-names" : false, "suffix" : "" }, { "dropping-particle" : "", "family" : "Yu", "given" : "Yau-Hua", "non-dropping-particle" : "", "parse-names" : false, "suffix" : "" }, { "dropping-particle" : "", "family" : "Wu", "given" : "Kuan-Han", "non-dropping-particle" : "", "parse-names" : false, "suffix" : "" }, { "dropping-particle" : "", "family" : "Kuo", "given" : "Hsu-Ko", "non-dropping-particle" : "", "parse-names" : false, "suffix" : "" } ], "container-title" : "BMC geriatrics", "id" : "ITEM-1", "issue" : "1", "issued" : { "date-parts" : [ [ "2009", "11", "19" ] ] }, "page" : "49", "title" : "Inverse association between insulin resistance and gait speed in nondiabetic older men: results from the U.S. National Health and Nutrition Examination Survey (NHANES) 1999-2002.", "type" : "article-journal", "volume" : "9" }, "uris" : [ "http://www.mendeley.com/documents/?uuid=2e2cc8b2-1455-3c38-8924-310ed668cff7" ] }, { "id" : "ITEM-2", "itemData" : { "DOI" : "10.1007/s40520-013-0166-y", "ISSN" : "1720-8319", "PMID" : "24155214", "abstract" : "BACKGROUND Advancing age is accompanied by changes in metabolic characteristics, such as reduced insulin sensitivity and low levels of vitamin D, which may exacerbate age-related declines in physical function. AIMS The aim of the present study was to determine the associations between insulin-glucose dynamics, vitamin D metabolites, and performance on a battery of motor tasks in healthy, non-diabetic older adults. METHODS Sixty-nine community-dwelling men and women (65-90 years) were recruited. Insulin-glucose dynamics were determined by an intravenous glucose tolerance test, and vitamin D metabolites were measured. Motor function was characterized by the time to walk 500 m, chair-rise time, lower body strength, dorsiflexor steadiness and endurance time, and muscle coactivation. RESULTS Significant unadjusted correlations were found between insulin-glucose dynamics and 1,25-dihydroxyvitamin D [1,25(OH)2D] with walk time, strength, steadiness, endurance time, and muscle activation (p &lt; 0.05). A significant amount of the variance in walking endurance was explained by the sex of the individual, 1,25(OH)2D, and fasting blood insulin (R (2) = 0.36, p &lt; 0.001). Strength could be partially explained by age, body fatness, and fasting glucose (R (2) = 0.55, p &lt; 0.001). DISCUSSION Poor motor function in non-diabetic older men and women was associated with indices of insulin-glucose dynamics and the bio-active vitamin D metabolite 1,25(OH)2D. Walking endurance and strength were explained by 1,25(OH)2D and fasting blood glucose and insulin, even after adjusting for age, sex, and body fat. CONCLUSION Motor function in a relatively small sample of non-diabetic older men and women was associated with metabolic factors that increase in prevalence with aging.", "author" : [ { "dropping-particle" : "", "family" : "Justice", "given" : "Jamie N", "non-dropping-particle" : "", "parse-names" : false, "suffix" : "" }, { "dropping-particle" : "", "family" : "Pierpoint", "given" : "Lauren A", "non-dropping-particle" : "", "parse-names" : false, "suffix" : "" }, { "dropping-particle" : "", "family" : "Mani", "given" : "Diba", "non-dropping-particle" : "", "parse-names" : false, "suffix" : "" }, { "dropping-particle" : "", "family" : "Schwartz", "given" : "Robert S", "non-dropping-particle" : "", "parse-names" : false, "suffix" : "" }, { "dropping-particle" : "", "family" : "Enoka", "given" : "Roger M", "non-dropping-particle" : "", "parse-names" : false, "suffix" : "" } ], "container-title" : "Aging clinical and experimental research", "id" : "ITEM-2", "issue" : "3", "issued" : { "date-parts" : [ [ "2014", "6", "24" ] ] }, "page" : "249-54", "title" : "Motor function is associated with 1,25(OH)(2)D and indices of insulin-glucose dynamics in non-diabetic older adults.", "type" : "article-journal", "volume" : "26" }, "uris" : [ "http://www.mendeley.com/documents/?uuid=ae0fb29e-7353-3d5b-b220-1e0c179cff31" ] } ], "mendeley" : { "formattedCitation" : "&lt;span style=\"baseline\"&gt;(37,38)&lt;/span&gt;", "plainTextFormattedCitation" : "(37,38)", "previouslyFormattedCitation" : "(Justice, Pierpoint, Mani, Schwartz, &amp; Enoka, 2014; Kuo, Lin, Yu, Wu, &amp; Kuo, 2009)" }, "properties" : { "noteIndex" : 15 }, "schema" : "https://github.com/citation-style-language/schema/raw/master/csl-citation.json" }</w:instrText>
      </w:r>
      <w:r w:rsidR="004E6CC2" w:rsidRPr="000A0D8B">
        <w:rPr>
          <w:lang w:val="en-US"/>
        </w:rPr>
        <w:fldChar w:fldCharType="separate"/>
      </w:r>
      <w:r w:rsidR="00521832" w:rsidRPr="000A0D8B">
        <w:rPr>
          <w:noProof/>
          <w:lang w:val="en-US"/>
        </w:rPr>
        <w:t>(37,38)</w:t>
      </w:r>
      <w:r w:rsidR="004E6CC2" w:rsidRPr="000A0D8B">
        <w:rPr>
          <w:lang w:val="en-US"/>
        </w:rPr>
        <w:fldChar w:fldCharType="end"/>
      </w:r>
      <w:r w:rsidR="002408D7" w:rsidRPr="000A0D8B">
        <w:rPr>
          <w:lang w:val="en-US"/>
        </w:rPr>
        <w:t xml:space="preserve"> and muscle force per </w:t>
      </w:r>
      <w:r w:rsidR="00803212" w:rsidRPr="000A0D8B">
        <w:rPr>
          <w:lang w:val="en-US"/>
        </w:rPr>
        <w:t xml:space="preserve">unit of </w:t>
      </w:r>
      <w:r w:rsidR="002408D7" w:rsidRPr="000A0D8B">
        <w:rPr>
          <w:lang w:val="en-US"/>
        </w:rPr>
        <w:t>muscle mass</w:t>
      </w:r>
      <w:r w:rsidR="007D039E" w:rsidRPr="000A0D8B">
        <w:rPr>
          <w:lang w:val="en-US"/>
        </w:rPr>
        <w:t xml:space="preserve"> </w:t>
      </w:r>
      <w:r w:rsidR="004E6CC2" w:rsidRPr="000A0D8B">
        <w:rPr>
          <w:lang w:val="en-US"/>
        </w:rPr>
        <w:fldChar w:fldCharType="begin" w:fldLock="1"/>
      </w:r>
      <w:r w:rsidR="00521832" w:rsidRPr="000A0D8B">
        <w:rPr>
          <w:lang w:val="en-US"/>
        </w:rPr>
        <w:instrText>ADDIN CSL_CITATION { "citationItems" : [ { "id" : "ITEM-1", "itemData" : { "ISSN" : "1108-7161", "PMID" : "24583539", "abstract" : "OBJECTIVES The purpose of this study was to investigate whether there is already an association of insulin resistance (IR) with muscle mass and -force/torque in an adult population and whether this relationship is the same in distal and proximal body parts. METHODS 358 Healthy young men were divided into a more insulin sensitive (MIS) (n=89) and a less insulin sensitive (LIS) group (n=89), respectively using lower and upper quartiles of HOMA-IR index (Homeostasis Model Assessment of IR). Muscle force/torque and lean mass, were compared between the two groups. RESULTS LIS subjects had higher absolute thigh lean mass, but not higher thigh muscle torque, resulting in a lower torque per kg muscle. In upper arm, lean mass was higher in LIS subjects, but also absolute muscle torque resulted higher. For handgrip force, the LIS and MIS group had similar results, despite a trend towards higher forearm lean mass in LIS subjects. Lean mass % of total lean mass is lower in LIS subjects in more distal body parts. CONCLUSIONS Already in a young healthy population, IR seems to be associated with lower force/torque per muscle mass and lower lean mass % of total lean mass predominantly in more distal body parts.", "author" : [ { "dropping-particle" : "", "family" : "Gysel", "given" : "T", "non-dropping-particle" : "", "parse-names" : false, "suffix" : "" }, { "dropping-particle" : "", "family" : "Calders", "given" : "P", "non-dropping-particle" : "", "parse-names" : false, "suffix" : "" }, { "dropping-particle" : "", "family" : "Cambier", "given" : "D", "non-dropping-particle" : "", "parse-names" : false, "suffix" : "" }, { "dropping-particle" : "", "family" : "Roman de Mettelinge", "given" : "T", "non-dropping-particle" : "", "parse-names" : false, "suffix" : "" }, { "dropping-particle" : "", "family" : "Kaufman", "given" : "J-M", "non-dropping-particle" : "", "parse-names" : false, "suffix" : "" }, { "dropping-particle" : "", "family" : "Taes", "given" : "Y", "non-dropping-particle" : "", "parse-names" : false, "suffix" : "" }, { "dropping-particle" : "", "family" : "Zmierczak", "given" : "H-G", "non-dropping-particle" : "", "parse-names" : false, "suffix" : "" }, { "dropping-particle" : "", "family" : "Goemaere", "given" : "S", "non-dropping-particle" : "", "parse-names" : false, "suffix" : "" } ], "container-title" : "Journal of musculoskeletal &amp; neuronal interactions", "id" : "ITEM-1", "issue" : "1", "issued" : { "date-parts" : [ [ "2014", "3" ] ] }, "page" : "41-9", "title" : "Association between insulin resistance, lean mass and muscle torque/force in proximal versus distal body parts in healthy young men.", "type" : "article-journal", "volume" : "14" }, "uris" : [ "http://www.mendeley.com/documents/?uuid=42f162f1-41d5-38ff-894f-04429613eece" ] } ], "mendeley" : { "formattedCitation" : "&lt;span style=\"baseline\"&gt;(39)&lt;/span&gt;", "plainTextFormattedCitation" : "(39)", "previouslyFormattedCitation" : "(Gysel et al., 2014)" }, "properties" : { "noteIndex" : 15 }, "schema" : "https://github.com/citation-style-language/schema/raw/master/csl-citation.json" }</w:instrText>
      </w:r>
      <w:r w:rsidR="004E6CC2" w:rsidRPr="000A0D8B">
        <w:rPr>
          <w:lang w:val="en-US"/>
        </w:rPr>
        <w:fldChar w:fldCharType="separate"/>
      </w:r>
      <w:r w:rsidR="00521832" w:rsidRPr="000A0D8B">
        <w:rPr>
          <w:noProof/>
          <w:lang w:val="en-US"/>
        </w:rPr>
        <w:t>(39)</w:t>
      </w:r>
      <w:r w:rsidR="004E6CC2" w:rsidRPr="000A0D8B">
        <w:rPr>
          <w:lang w:val="en-US"/>
        </w:rPr>
        <w:fldChar w:fldCharType="end"/>
      </w:r>
      <w:r w:rsidR="007D039E" w:rsidRPr="000A0D8B">
        <w:rPr>
          <w:lang w:val="en-US"/>
        </w:rPr>
        <w:t>.</w:t>
      </w:r>
    </w:p>
    <w:p w14:paraId="3B52F139" w14:textId="77777777" w:rsidR="006E5E64" w:rsidRPr="000A0D8B" w:rsidRDefault="006E5E64" w:rsidP="007F6DAB">
      <w:pPr>
        <w:spacing w:line="480" w:lineRule="auto"/>
        <w:rPr>
          <w:lang w:val="en-US"/>
        </w:rPr>
      </w:pPr>
    </w:p>
    <w:p w14:paraId="5BE5CED2" w14:textId="2B2D4CAF" w:rsidR="00075027" w:rsidRPr="000A0D8B" w:rsidRDefault="006B1E0D" w:rsidP="007F6DAB">
      <w:pPr>
        <w:spacing w:line="480" w:lineRule="auto"/>
        <w:rPr>
          <w:lang w:val="en-US"/>
        </w:rPr>
      </w:pPr>
      <w:r w:rsidRPr="000A0D8B">
        <w:rPr>
          <w:lang w:val="en-US"/>
        </w:rPr>
        <w:lastRenderedPageBreak/>
        <w:t xml:space="preserve">The strengths of the present study include </w:t>
      </w:r>
      <w:r w:rsidR="000703D1" w:rsidRPr="000A0D8B">
        <w:rPr>
          <w:lang w:val="en-US"/>
        </w:rPr>
        <w:t>longitudinal</w:t>
      </w:r>
      <w:r w:rsidRPr="000A0D8B">
        <w:rPr>
          <w:lang w:val="en-US"/>
        </w:rPr>
        <w:t xml:space="preserve"> design with a 10-year follow-up. </w:t>
      </w:r>
      <w:r w:rsidR="000703D1" w:rsidRPr="000A0D8B">
        <w:rPr>
          <w:lang w:val="en-US"/>
        </w:rPr>
        <w:t>Body composition</w:t>
      </w:r>
      <w:r w:rsidRPr="000A0D8B">
        <w:rPr>
          <w:lang w:val="en-US"/>
        </w:rPr>
        <w:t xml:space="preserve"> assessment </w:t>
      </w:r>
      <w:r w:rsidR="00803212" w:rsidRPr="000A0D8B">
        <w:rPr>
          <w:lang w:val="en-US"/>
        </w:rPr>
        <w:t xml:space="preserve">– </w:t>
      </w:r>
      <w:r w:rsidR="000703D1" w:rsidRPr="000A0D8B">
        <w:rPr>
          <w:lang w:val="en-US"/>
        </w:rPr>
        <w:t xml:space="preserve">instead of </w:t>
      </w:r>
      <w:r w:rsidRPr="000A0D8B">
        <w:rPr>
          <w:lang w:val="en-US"/>
        </w:rPr>
        <w:t xml:space="preserve">relying </w:t>
      </w:r>
      <w:r w:rsidR="00803212" w:rsidRPr="000A0D8B">
        <w:rPr>
          <w:lang w:val="en-US"/>
        </w:rPr>
        <w:t xml:space="preserve">solely </w:t>
      </w:r>
      <w:r w:rsidRPr="000A0D8B">
        <w:rPr>
          <w:lang w:val="en-US"/>
        </w:rPr>
        <w:t>on</w:t>
      </w:r>
      <w:r w:rsidR="000703D1" w:rsidRPr="000A0D8B">
        <w:rPr>
          <w:lang w:val="en-US"/>
        </w:rPr>
        <w:t xml:space="preserve"> BMI </w:t>
      </w:r>
      <w:r w:rsidR="00803212" w:rsidRPr="000A0D8B">
        <w:rPr>
          <w:lang w:val="en-US"/>
        </w:rPr>
        <w:t xml:space="preserve">– </w:t>
      </w:r>
      <w:r w:rsidR="000703D1" w:rsidRPr="000A0D8B">
        <w:rPr>
          <w:lang w:val="en-US"/>
        </w:rPr>
        <w:t>allowed us to study fat and lean mass separately</w:t>
      </w:r>
      <w:r w:rsidRPr="000A0D8B">
        <w:rPr>
          <w:lang w:val="en-US"/>
        </w:rPr>
        <w:t xml:space="preserve">. </w:t>
      </w:r>
      <w:r w:rsidR="00075027" w:rsidRPr="000A0D8B">
        <w:rPr>
          <w:lang w:val="en-US"/>
        </w:rPr>
        <w:t>Physical performance was based on a battery of tests</w:t>
      </w:r>
      <w:r w:rsidR="00C65A2D" w:rsidRPr="000A0D8B">
        <w:rPr>
          <w:lang w:val="en-US"/>
        </w:rPr>
        <w:t xml:space="preserve"> developed f</w:t>
      </w:r>
      <w:r w:rsidR="006E5E64" w:rsidRPr="000A0D8B">
        <w:rPr>
          <w:lang w:val="en-US"/>
        </w:rPr>
        <w:t>or older adults and t</w:t>
      </w:r>
      <w:r w:rsidR="00C65A2D" w:rsidRPr="000A0D8B">
        <w:rPr>
          <w:lang w:val="en-US"/>
        </w:rPr>
        <w:t>he tests</w:t>
      </w:r>
      <w:r w:rsidR="007958B8" w:rsidRPr="000A0D8B">
        <w:rPr>
          <w:lang w:val="en-US"/>
        </w:rPr>
        <w:t xml:space="preserve"> measure</w:t>
      </w:r>
      <w:r w:rsidR="006E5E64" w:rsidRPr="000A0D8B">
        <w:rPr>
          <w:lang w:val="en-US"/>
        </w:rPr>
        <w:t>d</w:t>
      </w:r>
      <w:r w:rsidR="007958B8" w:rsidRPr="000A0D8B">
        <w:rPr>
          <w:lang w:val="en-US"/>
        </w:rPr>
        <w:t xml:space="preserve"> </w:t>
      </w:r>
      <w:r w:rsidR="00C87BB8" w:rsidRPr="000A0D8B">
        <w:rPr>
          <w:lang w:val="en-US"/>
        </w:rPr>
        <w:t xml:space="preserve">physical </w:t>
      </w:r>
      <w:r w:rsidR="007958B8" w:rsidRPr="000A0D8B">
        <w:rPr>
          <w:lang w:val="en-US"/>
        </w:rPr>
        <w:t>performance across a wide range of functio</w:t>
      </w:r>
      <w:r w:rsidR="00C87BB8" w:rsidRPr="000A0D8B">
        <w:rPr>
          <w:lang w:val="en-US"/>
        </w:rPr>
        <w:t>ning</w:t>
      </w:r>
      <w:r w:rsidRPr="000A0D8B">
        <w:rPr>
          <w:lang w:val="en-US"/>
        </w:rPr>
        <w:t>.</w:t>
      </w:r>
    </w:p>
    <w:p w14:paraId="154AB263" w14:textId="77777777" w:rsidR="006E5E64" w:rsidRPr="000A0D8B" w:rsidRDefault="006E5E64" w:rsidP="007F6DAB">
      <w:pPr>
        <w:spacing w:line="480" w:lineRule="auto"/>
        <w:rPr>
          <w:lang w:val="en-US"/>
        </w:rPr>
      </w:pPr>
    </w:p>
    <w:p w14:paraId="477209BB" w14:textId="0D1DDA7A" w:rsidR="009C207E" w:rsidRPr="000A0D8B" w:rsidRDefault="006C3837" w:rsidP="00A20CD5">
      <w:pPr>
        <w:spacing w:line="480" w:lineRule="auto"/>
        <w:rPr>
          <w:lang w:val="en-US"/>
        </w:rPr>
      </w:pPr>
      <w:r w:rsidRPr="000A0D8B">
        <w:rPr>
          <w:lang w:val="en-US"/>
        </w:rPr>
        <w:t xml:space="preserve">This study has </w:t>
      </w:r>
      <w:r w:rsidR="006B1E0D" w:rsidRPr="000A0D8B">
        <w:rPr>
          <w:lang w:val="en-US"/>
        </w:rPr>
        <w:t xml:space="preserve">also </w:t>
      </w:r>
      <w:r w:rsidRPr="000A0D8B">
        <w:rPr>
          <w:lang w:val="en-US"/>
        </w:rPr>
        <w:t xml:space="preserve">some limitations. </w:t>
      </w:r>
      <w:r w:rsidR="006B1E0D" w:rsidRPr="000A0D8B">
        <w:rPr>
          <w:lang w:val="en-US"/>
        </w:rPr>
        <w:t xml:space="preserve">Although our design was </w:t>
      </w:r>
      <w:r w:rsidR="00CB4A74" w:rsidRPr="000A0D8B">
        <w:rPr>
          <w:lang w:val="en-US"/>
        </w:rPr>
        <w:t>longitudinal,</w:t>
      </w:r>
      <w:r w:rsidR="006B1E0D" w:rsidRPr="000A0D8B">
        <w:rPr>
          <w:lang w:val="en-US"/>
        </w:rPr>
        <w:t xml:space="preserve"> we had no information on the participants’ physical performance at the baseline and hence, we were not able to assess the change in physical performance. </w:t>
      </w:r>
      <w:r w:rsidRPr="000A0D8B">
        <w:rPr>
          <w:lang w:val="en-US"/>
        </w:rPr>
        <w:t>Bioelectrical impedance analysis was used to determine body composition</w:t>
      </w:r>
      <w:r w:rsidR="00890AD4" w:rsidRPr="000A0D8B">
        <w:rPr>
          <w:lang w:val="en-US"/>
        </w:rPr>
        <w:t xml:space="preserve"> but us</w:t>
      </w:r>
      <w:r w:rsidR="006B1136" w:rsidRPr="000A0D8B">
        <w:rPr>
          <w:lang w:val="en-US"/>
        </w:rPr>
        <w:t xml:space="preserve">e of </w:t>
      </w:r>
      <w:r w:rsidR="004E6CC2" w:rsidRPr="000A0D8B">
        <w:rPr>
          <w:lang w:val="en-US"/>
        </w:rPr>
        <w:t>dual-energy x-ray absorptiometry</w:t>
      </w:r>
      <w:r w:rsidR="006B1136" w:rsidRPr="000A0D8B">
        <w:rPr>
          <w:lang w:val="en-US"/>
        </w:rPr>
        <w:t xml:space="preserve"> would have ensured better validity.</w:t>
      </w:r>
      <w:r w:rsidR="006B1E0D" w:rsidRPr="000A0D8B">
        <w:rPr>
          <w:lang w:val="en-US"/>
        </w:rPr>
        <w:t xml:space="preserve"> </w:t>
      </w:r>
      <w:r w:rsidR="00075027" w:rsidRPr="000A0D8B">
        <w:rPr>
          <w:lang w:val="en-US"/>
        </w:rPr>
        <w:t>As typical in study samples with older adults, t</w:t>
      </w:r>
      <w:r w:rsidRPr="000A0D8B">
        <w:rPr>
          <w:lang w:val="en-US"/>
        </w:rPr>
        <w:t xml:space="preserve">here was a loss of participants in the follow-up. </w:t>
      </w:r>
      <w:r w:rsidR="00E41D6F" w:rsidRPr="000A0D8B">
        <w:rPr>
          <w:lang w:val="en-US"/>
        </w:rPr>
        <w:t xml:space="preserve">Those who participated in the follow-up </w:t>
      </w:r>
      <w:r w:rsidR="00944A24" w:rsidRPr="000A0D8B">
        <w:rPr>
          <w:lang w:val="en-US"/>
        </w:rPr>
        <w:t>had better functioning</w:t>
      </w:r>
      <w:r w:rsidR="00E41D6F" w:rsidRPr="000A0D8B">
        <w:rPr>
          <w:lang w:val="en-US"/>
        </w:rPr>
        <w:t xml:space="preserve"> </w:t>
      </w:r>
      <w:r w:rsidR="000957F2" w:rsidRPr="000A0D8B">
        <w:rPr>
          <w:lang w:val="en-US"/>
        </w:rPr>
        <w:t xml:space="preserve">at baseline </w:t>
      </w:r>
      <w:r w:rsidR="00E41D6F" w:rsidRPr="000A0D8B">
        <w:rPr>
          <w:lang w:val="en-US"/>
        </w:rPr>
        <w:t>than those who did not participate</w:t>
      </w:r>
      <w:r w:rsidR="000957F2" w:rsidRPr="000A0D8B">
        <w:rPr>
          <w:lang w:val="en-US"/>
        </w:rPr>
        <w:t xml:space="preserve"> in the follow-up</w:t>
      </w:r>
      <w:r w:rsidR="00944A24" w:rsidRPr="000A0D8B">
        <w:rPr>
          <w:lang w:val="en-US"/>
        </w:rPr>
        <w:t xml:space="preserve"> a</w:t>
      </w:r>
      <w:r w:rsidR="00FB19EC" w:rsidRPr="000A0D8B">
        <w:rPr>
          <w:lang w:val="en-US"/>
        </w:rPr>
        <w:t>nd hence, these results may be applicable only to older adults with relatively good functional status</w:t>
      </w:r>
      <w:r w:rsidR="00E41D6F" w:rsidRPr="000A0D8B">
        <w:rPr>
          <w:lang w:val="en-US"/>
        </w:rPr>
        <w:t xml:space="preserve">. </w:t>
      </w:r>
      <w:r w:rsidR="006B1136" w:rsidRPr="000A0D8B">
        <w:rPr>
          <w:lang w:val="en-US"/>
        </w:rPr>
        <w:t xml:space="preserve">Our participants were </w:t>
      </w:r>
      <w:r w:rsidR="009C207E" w:rsidRPr="000A0D8B">
        <w:rPr>
          <w:lang w:val="en-US"/>
        </w:rPr>
        <w:t xml:space="preserve">Caucasian </w:t>
      </w:r>
      <w:r w:rsidR="006B1136" w:rsidRPr="000A0D8B">
        <w:rPr>
          <w:lang w:val="en-US"/>
        </w:rPr>
        <w:t>and the results may not be generalizable to other populations.</w:t>
      </w:r>
    </w:p>
    <w:p w14:paraId="6C4603CF" w14:textId="51D30F88" w:rsidR="006E7307" w:rsidRPr="000A0D8B" w:rsidRDefault="006E7307" w:rsidP="00A20CD5">
      <w:pPr>
        <w:spacing w:line="480" w:lineRule="auto"/>
        <w:rPr>
          <w:lang w:val="en-US"/>
        </w:rPr>
      </w:pPr>
    </w:p>
    <w:p w14:paraId="2907B032" w14:textId="546ED9CA" w:rsidR="00A20CD5" w:rsidRPr="000A0D8B" w:rsidRDefault="00A20CD5" w:rsidP="0077536F">
      <w:pPr>
        <w:pStyle w:val="Heading3"/>
        <w:numPr>
          <w:ilvl w:val="1"/>
          <w:numId w:val="5"/>
        </w:numPr>
        <w:rPr>
          <w:lang w:val="en-US"/>
        </w:rPr>
      </w:pPr>
      <w:r w:rsidRPr="000A0D8B">
        <w:rPr>
          <w:lang w:val="en-US"/>
        </w:rPr>
        <w:t>Conclusion</w:t>
      </w:r>
    </w:p>
    <w:p w14:paraId="17AB1D19" w14:textId="665912C7" w:rsidR="007D5E73" w:rsidRPr="000A0D8B" w:rsidRDefault="00B5663A" w:rsidP="00A20CD5">
      <w:pPr>
        <w:spacing w:line="480" w:lineRule="auto"/>
        <w:rPr>
          <w:lang w:val="en-US"/>
        </w:rPr>
      </w:pPr>
      <w:r w:rsidRPr="000A0D8B">
        <w:rPr>
          <w:lang w:val="en-US"/>
        </w:rPr>
        <w:t>The results suggest</w:t>
      </w:r>
      <w:r w:rsidR="00B643D9" w:rsidRPr="000A0D8B">
        <w:rPr>
          <w:lang w:val="en-US"/>
        </w:rPr>
        <w:t xml:space="preserve"> that</w:t>
      </w:r>
      <w:r w:rsidRPr="000A0D8B">
        <w:rPr>
          <w:lang w:val="en-US"/>
        </w:rPr>
        <w:t xml:space="preserve"> </w:t>
      </w:r>
      <w:r w:rsidR="005653F7" w:rsidRPr="000A0D8B">
        <w:rPr>
          <w:lang w:val="en-US"/>
        </w:rPr>
        <w:t xml:space="preserve">body composition measures that reflect adiposity predict physical performance better than measures that reflect lean mass. </w:t>
      </w:r>
      <w:r w:rsidR="007D5E73" w:rsidRPr="000A0D8B">
        <w:rPr>
          <w:lang w:val="en-US"/>
        </w:rPr>
        <w:t xml:space="preserve">The results of this study can be used when </w:t>
      </w:r>
      <w:r w:rsidR="00890AD4" w:rsidRPr="000A0D8B">
        <w:rPr>
          <w:lang w:val="en-US"/>
        </w:rPr>
        <w:t>appraising</w:t>
      </w:r>
      <w:r w:rsidR="007D5E73" w:rsidRPr="000A0D8B">
        <w:rPr>
          <w:lang w:val="en-US"/>
        </w:rPr>
        <w:t xml:space="preserve"> </w:t>
      </w:r>
      <w:r w:rsidR="005950B8" w:rsidRPr="000A0D8B">
        <w:rPr>
          <w:lang w:val="en-US"/>
        </w:rPr>
        <w:t>usefulness</w:t>
      </w:r>
      <w:r w:rsidR="007D5E73" w:rsidRPr="000A0D8B">
        <w:rPr>
          <w:lang w:val="en-US"/>
        </w:rPr>
        <w:t xml:space="preserve"> of </w:t>
      </w:r>
      <w:r w:rsidR="005950B8" w:rsidRPr="000A0D8B">
        <w:rPr>
          <w:lang w:val="en-US"/>
        </w:rPr>
        <w:t xml:space="preserve">body composition </w:t>
      </w:r>
      <w:r w:rsidR="007D5E73" w:rsidRPr="000A0D8B">
        <w:rPr>
          <w:lang w:val="en-US"/>
        </w:rPr>
        <w:t xml:space="preserve">indicators for </w:t>
      </w:r>
      <w:r w:rsidR="00B643D9" w:rsidRPr="000A0D8B">
        <w:rPr>
          <w:lang w:val="en-US"/>
        </w:rPr>
        <w:t xml:space="preserve">definition of </w:t>
      </w:r>
      <w:r w:rsidR="007D5E73" w:rsidRPr="000A0D8B">
        <w:rPr>
          <w:lang w:val="en-US"/>
        </w:rPr>
        <w:t>sarcopenia and sarcopenic obesity.</w:t>
      </w:r>
      <w:r w:rsidR="005653F7" w:rsidRPr="000A0D8B">
        <w:rPr>
          <w:lang w:val="en-US"/>
        </w:rPr>
        <w:t xml:space="preserve"> More longitudinal studies comparing predictive </w:t>
      </w:r>
      <w:r w:rsidR="00803212" w:rsidRPr="000A0D8B">
        <w:rPr>
          <w:lang w:val="en-US"/>
        </w:rPr>
        <w:t>ability</w:t>
      </w:r>
      <w:r w:rsidR="005653F7" w:rsidRPr="000A0D8B">
        <w:rPr>
          <w:lang w:val="en-US"/>
        </w:rPr>
        <w:t xml:space="preserve"> of different body composition measures</w:t>
      </w:r>
      <w:r w:rsidR="007425AE" w:rsidRPr="000A0D8B">
        <w:rPr>
          <w:lang w:val="en-US"/>
        </w:rPr>
        <w:t xml:space="preserve"> are</w:t>
      </w:r>
      <w:r w:rsidR="005653F7" w:rsidRPr="000A0D8B">
        <w:rPr>
          <w:lang w:val="en-US"/>
        </w:rPr>
        <w:t xml:space="preserve"> needed.</w:t>
      </w:r>
    </w:p>
    <w:p w14:paraId="11248B80" w14:textId="14E4FDE1" w:rsidR="002F2C32" w:rsidRPr="000A0D8B" w:rsidRDefault="002F2C32" w:rsidP="00A20CD5">
      <w:pPr>
        <w:spacing w:line="480" w:lineRule="auto"/>
        <w:rPr>
          <w:lang w:val="en-US"/>
        </w:rPr>
      </w:pPr>
    </w:p>
    <w:p w14:paraId="2A6FF70A" w14:textId="338E325A" w:rsidR="00941EB5" w:rsidRPr="000A0D8B" w:rsidRDefault="00941EB5" w:rsidP="00994208">
      <w:pPr>
        <w:pStyle w:val="Heading2"/>
        <w:numPr>
          <w:ilvl w:val="0"/>
          <w:numId w:val="5"/>
        </w:numPr>
        <w:spacing w:line="480" w:lineRule="auto"/>
        <w:rPr>
          <w:lang w:val="en-US"/>
        </w:rPr>
      </w:pPr>
      <w:r w:rsidRPr="000A0D8B">
        <w:rPr>
          <w:lang w:val="en-US"/>
        </w:rPr>
        <w:t>Acknowledgements</w:t>
      </w:r>
    </w:p>
    <w:p w14:paraId="712E8135" w14:textId="681AF542" w:rsidR="00941EB5" w:rsidRPr="000A0D8B" w:rsidRDefault="00040079" w:rsidP="007F6DAB">
      <w:pPr>
        <w:spacing w:line="480" w:lineRule="auto"/>
        <w:rPr>
          <w:lang w:val="en-US"/>
        </w:rPr>
      </w:pPr>
      <w:r w:rsidRPr="000A0D8B">
        <w:rPr>
          <w:lang w:val="en-US"/>
        </w:rPr>
        <w:t>The authors thank the volunteers for taking the time to participate in the clinical study, the research nurses for carrying out the clinical examinations and Niina Kaartinen, Tommi Korhonen and Sigrid Rosten for assisting with the technical aspects of the study.</w:t>
      </w:r>
    </w:p>
    <w:p w14:paraId="7C7FF062" w14:textId="195118FA" w:rsidR="00CC7978" w:rsidRPr="000A0D8B" w:rsidRDefault="00CC7978" w:rsidP="003D3F9F">
      <w:pPr>
        <w:spacing w:line="480" w:lineRule="auto"/>
        <w:rPr>
          <w:lang w:val="en-US"/>
        </w:rPr>
      </w:pPr>
      <w:r w:rsidRPr="000A0D8B">
        <w:rPr>
          <w:lang w:val="en-US"/>
        </w:rPr>
        <w:t>This work was supported by Emil Aaltonen Foundation; Finnish Foundation for Diabetes Research; Foundation for Pediatric Research, Novo Nordisk Foundation; Signe and Ane Gyllenberg Foundation; Sigrid Jusélius Foundation; Samfundet Folkhälsan; Finska Läkaresällskapet; Liv och Hälsa; European Commission within the 7th Framework Programme (DORIAN, grant agreement no. 278603); and European Union Horizon 2020 programme (DYNAHEALTH grant no. 633595 and and RECAP grant no</w:t>
      </w:r>
      <w:r w:rsidR="00CB4A74" w:rsidRPr="000A0D8B">
        <w:rPr>
          <w:lang w:val="en-US"/>
        </w:rPr>
        <w:t>.</w:t>
      </w:r>
      <w:r w:rsidRPr="000A0D8B">
        <w:rPr>
          <w:lang w:val="en-US"/>
        </w:rPr>
        <w:t xml:space="preserve"> SC1-2016-RTD-733180). The Academy of Finland supported M.B.v.B. (grant no. 257239); TR (grant no. 310526, 255403, and 132597); EK (grant no. 127437, 129306, 130326, 134791, 263924 and 274794); and J.G.E. (grant no. 129369, 129907, 135072, 129255, and 126775). European Research Council (ERC) supported TR (grant no. 132597).</w:t>
      </w:r>
      <w:r w:rsidR="003D3F9F" w:rsidRPr="000A0D8B">
        <w:rPr>
          <w:lang w:val="en-US"/>
        </w:rPr>
        <w:t xml:space="preserve"> The sponsor had no role in study design; in the collection, analysis and interpretation of data; in the writing of the report; or in the decision to submit the article for publication.</w:t>
      </w:r>
    </w:p>
    <w:p w14:paraId="6D3FD866" w14:textId="77777777" w:rsidR="00CC7978" w:rsidRPr="000A0D8B" w:rsidRDefault="00CC7978" w:rsidP="007F6DAB">
      <w:pPr>
        <w:spacing w:line="480" w:lineRule="auto"/>
        <w:rPr>
          <w:lang w:val="en-US"/>
        </w:rPr>
      </w:pPr>
    </w:p>
    <w:p w14:paraId="23A7CDE4" w14:textId="20C70B87" w:rsidR="002F2C32" w:rsidRPr="000A0D8B" w:rsidRDefault="002F2C32" w:rsidP="00994208">
      <w:pPr>
        <w:pStyle w:val="Heading2"/>
        <w:numPr>
          <w:ilvl w:val="0"/>
          <w:numId w:val="5"/>
        </w:numPr>
        <w:rPr>
          <w:lang w:val="en-US"/>
        </w:rPr>
      </w:pPr>
      <w:r w:rsidRPr="000A0D8B">
        <w:rPr>
          <w:lang w:val="en-US"/>
        </w:rPr>
        <w:t>Conflicts of interest</w:t>
      </w:r>
      <w:r w:rsidR="00400C0F" w:rsidRPr="000A0D8B">
        <w:rPr>
          <w:lang w:val="en-US"/>
        </w:rPr>
        <w:t xml:space="preserve"> statement</w:t>
      </w:r>
    </w:p>
    <w:p w14:paraId="0F12037A" w14:textId="77777777" w:rsidR="00BE6152" w:rsidRPr="000A0D8B" w:rsidRDefault="00BE6152" w:rsidP="00BE6152">
      <w:pPr>
        <w:rPr>
          <w:lang w:val="en-US"/>
        </w:rPr>
      </w:pPr>
    </w:p>
    <w:p w14:paraId="06711124" w14:textId="77777777" w:rsidR="00537DC9" w:rsidRPr="000A0D8B" w:rsidRDefault="002F2C32" w:rsidP="002F2C32">
      <w:pPr>
        <w:rPr>
          <w:lang w:val="en-US"/>
        </w:rPr>
      </w:pPr>
      <w:r w:rsidRPr="000A0D8B">
        <w:rPr>
          <w:lang w:val="en-US"/>
        </w:rPr>
        <w:t>The authors state that they have no conflicts of interest.</w:t>
      </w:r>
    </w:p>
    <w:p w14:paraId="1E512F0D" w14:textId="77777777" w:rsidR="00537DC9" w:rsidRPr="000A0D8B" w:rsidRDefault="00537DC9" w:rsidP="002F2C32">
      <w:pPr>
        <w:rPr>
          <w:lang w:val="en-US"/>
        </w:rPr>
      </w:pPr>
    </w:p>
    <w:p w14:paraId="5449567B" w14:textId="5DFB4132" w:rsidR="00BF476E" w:rsidRPr="000A0D8B" w:rsidRDefault="00BF476E" w:rsidP="00537DC9">
      <w:pPr>
        <w:pStyle w:val="Heading2"/>
        <w:rPr>
          <w:lang w:val="en-US"/>
        </w:rPr>
      </w:pPr>
      <w:r w:rsidRPr="000A0D8B">
        <w:rPr>
          <w:lang w:val="en-US"/>
        </w:rPr>
        <w:br w:type="page"/>
      </w:r>
    </w:p>
    <w:p w14:paraId="7BED5687" w14:textId="179F45E6" w:rsidR="00941EB5" w:rsidRPr="000A0D8B" w:rsidRDefault="00941EB5" w:rsidP="00994208">
      <w:pPr>
        <w:pStyle w:val="Heading2"/>
        <w:numPr>
          <w:ilvl w:val="0"/>
          <w:numId w:val="5"/>
        </w:numPr>
        <w:spacing w:line="480" w:lineRule="auto"/>
        <w:rPr>
          <w:lang w:val="en-US"/>
        </w:rPr>
      </w:pPr>
      <w:r w:rsidRPr="000A0D8B">
        <w:rPr>
          <w:lang w:val="en-US"/>
        </w:rPr>
        <w:lastRenderedPageBreak/>
        <w:t>References</w:t>
      </w:r>
    </w:p>
    <w:p w14:paraId="10018945" w14:textId="48099D42" w:rsidR="00521832" w:rsidRPr="000A0D8B" w:rsidRDefault="00883026" w:rsidP="00521832">
      <w:pPr>
        <w:widowControl w:val="0"/>
        <w:autoSpaceDE w:val="0"/>
        <w:autoSpaceDN w:val="0"/>
        <w:adjustRightInd w:val="0"/>
        <w:spacing w:line="480" w:lineRule="auto"/>
        <w:ind w:left="640" w:hanging="640"/>
        <w:rPr>
          <w:rFonts w:cs="Times New Roman"/>
          <w:noProof/>
          <w:szCs w:val="24"/>
          <w:lang w:val="en-US"/>
        </w:rPr>
      </w:pPr>
      <w:r w:rsidRPr="000A0D8B">
        <w:rPr>
          <w:lang w:val="en-US"/>
        </w:rPr>
        <w:fldChar w:fldCharType="begin" w:fldLock="1"/>
      </w:r>
      <w:r w:rsidRPr="000A0D8B">
        <w:rPr>
          <w:lang w:val="en-US"/>
        </w:rPr>
        <w:instrText xml:space="preserve">ADDIN Mendeley Bibliography CSL_BIBLIOGRAPHY </w:instrText>
      </w:r>
      <w:r w:rsidRPr="000A0D8B">
        <w:rPr>
          <w:lang w:val="en-US"/>
        </w:rPr>
        <w:fldChar w:fldCharType="separate"/>
      </w:r>
      <w:r w:rsidR="00521832" w:rsidRPr="000A0D8B">
        <w:rPr>
          <w:rFonts w:cs="Times New Roman"/>
          <w:noProof/>
          <w:szCs w:val="24"/>
          <w:lang w:val="en-US"/>
        </w:rPr>
        <w:t xml:space="preserve">1. </w:t>
      </w:r>
      <w:r w:rsidR="00521832" w:rsidRPr="000A0D8B">
        <w:rPr>
          <w:rFonts w:cs="Times New Roman"/>
          <w:noProof/>
          <w:szCs w:val="24"/>
          <w:lang w:val="en-US"/>
        </w:rPr>
        <w:tab/>
        <w:t xml:space="preserve">Stenholm S, Harris TB, Rantanen T, Visser M, Kritchevsky SB, Ferrucci L. Sarcopenic obesity: definition, cause and consequences. </w:t>
      </w:r>
      <w:r w:rsidR="00521832" w:rsidRPr="000A0D8B">
        <w:rPr>
          <w:rFonts w:cs="Times New Roman"/>
          <w:i/>
          <w:iCs/>
          <w:noProof/>
          <w:szCs w:val="24"/>
          <w:lang w:val="en-US"/>
        </w:rPr>
        <w:t>Curr Opin Clin Nutr Metab Care</w:t>
      </w:r>
      <w:r w:rsidR="00521832" w:rsidRPr="000A0D8B">
        <w:rPr>
          <w:rFonts w:cs="Times New Roman"/>
          <w:noProof/>
          <w:szCs w:val="24"/>
          <w:lang w:val="en-US"/>
        </w:rPr>
        <w:t>. 2008;11(6):693-700.</w:t>
      </w:r>
    </w:p>
    <w:p w14:paraId="25FBC9A0"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 </w:t>
      </w:r>
      <w:r w:rsidRPr="000A0D8B">
        <w:rPr>
          <w:rFonts w:cs="Times New Roman"/>
          <w:noProof/>
          <w:szCs w:val="24"/>
          <w:lang w:val="en-US"/>
        </w:rPr>
        <w:tab/>
        <w:t xml:space="preserve">Prado CMM, Wells JCK, Smith SR, Stephan BCM, Siervo M. Sarcopenic obesity: A Critical appraisal of the current evidence. </w:t>
      </w:r>
      <w:r w:rsidRPr="000A0D8B">
        <w:rPr>
          <w:rFonts w:cs="Times New Roman"/>
          <w:i/>
          <w:iCs/>
          <w:noProof/>
          <w:szCs w:val="24"/>
          <w:lang w:val="en-US"/>
        </w:rPr>
        <w:t>Clin Nutr</w:t>
      </w:r>
      <w:r w:rsidRPr="000A0D8B">
        <w:rPr>
          <w:rFonts w:cs="Times New Roman"/>
          <w:noProof/>
          <w:szCs w:val="24"/>
          <w:lang w:val="en-US"/>
        </w:rPr>
        <w:t>. 2012;31(5):583-601.</w:t>
      </w:r>
    </w:p>
    <w:p w14:paraId="4772C362"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3. </w:t>
      </w:r>
      <w:r w:rsidRPr="000A0D8B">
        <w:rPr>
          <w:rFonts w:cs="Times New Roman"/>
          <w:noProof/>
          <w:szCs w:val="24"/>
          <w:lang w:val="en-US"/>
        </w:rPr>
        <w:tab/>
        <w:t>Mclean RR, Kiel DP. Developing Consensus Criteria for Sarcopenia: An Update.</w:t>
      </w:r>
    </w:p>
    <w:p w14:paraId="18BE72A7"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rPr>
        <w:t xml:space="preserve">4. </w:t>
      </w:r>
      <w:r w:rsidRPr="000A0D8B">
        <w:rPr>
          <w:rFonts w:cs="Times New Roman"/>
          <w:noProof/>
          <w:szCs w:val="24"/>
        </w:rPr>
        <w:tab/>
        <w:t xml:space="preserve">Batsis JA, Barre LK, Mackenzie TA, Pratt SI, Lopez-Jimenez F, Bartels SJ. </w:t>
      </w:r>
      <w:r w:rsidRPr="000A0D8B">
        <w:rPr>
          <w:rFonts w:cs="Times New Roman"/>
          <w:noProof/>
          <w:szCs w:val="24"/>
          <w:lang w:val="en-US"/>
        </w:rPr>
        <w:t xml:space="preserve">Variation in the prevalence of sarcopenia and sarcopenic obesity in older adults associated with different research definitions: dual-energy X-ray absorptiometry data from the National Health and Nutrition Examination Survey 1999-2004. </w:t>
      </w:r>
      <w:r w:rsidRPr="000A0D8B">
        <w:rPr>
          <w:rFonts w:cs="Times New Roman"/>
          <w:i/>
          <w:iCs/>
          <w:noProof/>
          <w:szCs w:val="24"/>
          <w:lang w:val="en-US"/>
        </w:rPr>
        <w:t>J Am Geriatr Soc</w:t>
      </w:r>
      <w:r w:rsidRPr="000A0D8B">
        <w:rPr>
          <w:rFonts w:cs="Times New Roman"/>
          <w:noProof/>
          <w:szCs w:val="24"/>
          <w:lang w:val="en-US"/>
        </w:rPr>
        <w:t>. 2013;61(6):974-980.</w:t>
      </w:r>
    </w:p>
    <w:p w14:paraId="5D41214C"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rPr>
      </w:pPr>
      <w:r w:rsidRPr="000A0D8B">
        <w:rPr>
          <w:rFonts w:cs="Times New Roman"/>
          <w:noProof/>
          <w:szCs w:val="24"/>
          <w:lang w:val="en-US"/>
        </w:rPr>
        <w:t xml:space="preserve">5. </w:t>
      </w:r>
      <w:r w:rsidRPr="000A0D8B">
        <w:rPr>
          <w:rFonts w:cs="Times New Roman"/>
          <w:noProof/>
          <w:szCs w:val="24"/>
          <w:lang w:val="en-US"/>
        </w:rPr>
        <w:tab/>
        <w:t xml:space="preserve">Cruz-Jentoft AJ, Baeyens JP, Bauer JM, et al. Sarcopenia: European consensus on definition and diagnosis Report of the European Working Group on Sarcopenia in Older People. </w:t>
      </w:r>
      <w:r w:rsidRPr="000A0D8B">
        <w:rPr>
          <w:rFonts w:cs="Times New Roman"/>
          <w:i/>
          <w:iCs/>
          <w:noProof/>
          <w:szCs w:val="24"/>
        </w:rPr>
        <w:t>Age Ageing</w:t>
      </w:r>
      <w:r w:rsidRPr="000A0D8B">
        <w:rPr>
          <w:rFonts w:cs="Times New Roman"/>
          <w:noProof/>
          <w:szCs w:val="24"/>
        </w:rPr>
        <w:t>. 2010;39:412-423.</w:t>
      </w:r>
    </w:p>
    <w:p w14:paraId="26A73608"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rPr>
        <w:t xml:space="preserve">6. </w:t>
      </w:r>
      <w:r w:rsidRPr="000A0D8B">
        <w:rPr>
          <w:rFonts w:cs="Times New Roman"/>
          <w:noProof/>
          <w:szCs w:val="24"/>
        </w:rPr>
        <w:tab/>
        <w:t xml:space="preserve">Studenski SA, Peters KW, Alley DE, et al. </w:t>
      </w:r>
      <w:r w:rsidRPr="000A0D8B">
        <w:rPr>
          <w:rFonts w:cs="Times New Roman"/>
          <w:noProof/>
          <w:szCs w:val="24"/>
          <w:lang w:val="en-US"/>
        </w:rPr>
        <w:t xml:space="preserve">The FNIH Sarcopenia Project: Rationale, Study Description, Conference Recommendations, and Final Estimates. </w:t>
      </w:r>
      <w:r w:rsidRPr="000A0D8B">
        <w:rPr>
          <w:rFonts w:cs="Times New Roman"/>
          <w:i/>
          <w:iCs/>
          <w:noProof/>
          <w:szCs w:val="24"/>
          <w:lang w:val="en-US"/>
        </w:rPr>
        <w:t>Journals Gerontol Ser A</w:t>
      </w:r>
      <w:r w:rsidRPr="000A0D8B">
        <w:rPr>
          <w:rFonts w:cs="Times New Roman"/>
          <w:noProof/>
          <w:szCs w:val="24"/>
          <w:lang w:val="en-US"/>
        </w:rPr>
        <w:t>. 2014;69(5):547-558.</w:t>
      </w:r>
    </w:p>
    <w:p w14:paraId="77D08714"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7. </w:t>
      </w:r>
      <w:r w:rsidRPr="000A0D8B">
        <w:rPr>
          <w:rFonts w:cs="Times New Roman"/>
          <w:noProof/>
          <w:szCs w:val="24"/>
          <w:lang w:val="en-US"/>
        </w:rPr>
        <w:tab/>
        <w:t xml:space="preserve">Janssen I, Baumgartner RN, Ross R, Rosenberg IH, Roubenoff R. Skeletal Muscle Cutpoints Associated with Elevated Physical Disability Risk in Older Men and Women. </w:t>
      </w:r>
      <w:r w:rsidRPr="000A0D8B">
        <w:rPr>
          <w:rFonts w:cs="Times New Roman"/>
          <w:i/>
          <w:iCs/>
          <w:noProof/>
          <w:szCs w:val="24"/>
          <w:lang w:val="en-US"/>
        </w:rPr>
        <w:t>Am J Epidemiol</w:t>
      </w:r>
      <w:r w:rsidRPr="000A0D8B">
        <w:rPr>
          <w:rFonts w:cs="Times New Roman"/>
          <w:noProof/>
          <w:szCs w:val="24"/>
          <w:lang w:val="en-US"/>
        </w:rPr>
        <w:t>. 2004;159(4):413-421.</w:t>
      </w:r>
    </w:p>
    <w:p w14:paraId="15DAF09F"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8. </w:t>
      </w:r>
      <w:r w:rsidRPr="000A0D8B">
        <w:rPr>
          <w:rFonts w:cs="Times New Roman"/>
          <w:noProof/>
          <w:szCs w:val="24"/>
          <w:lang w:val="en-US"/>
        </w:rPr>
        <w:tab/>
        <w:t xml:space="preserve">Janssen I, Heymsfield SB, Ross R. Low relative skeletal muscle mass (sarcopenia) in older persons is associated with functional impairment and physical disability. </w:t>
      </w:r>
      <w:r w:rsidRPr="000A0D8B">
        <w:rPr>
          <w:rFonts w:cs="Times New Roman"/>
          <w:i/>
          <w:iCs/>
          <w:noProof/>
          <w:szCs w:val="24"/>
          <w:lang w:val="en-US"/>
        </w:rPr>
        <w:t>J Am Geriatr Soc</w:t>
      </w:r>
      <w:r w:rsidRPr="000A0D8B">
        <w:rPr>
          <w:rFonts w:cs="Times New Roman"/>
          <w:noProof/>
          <w:szCs w:val="24"/>
          <w:lang w:val="en-US"/>
        </w:rPr>
        <w:t>. 2002;50(5):889-896.</w:t>
      </w:r>
    </w:p>
    <w:p w14:paraId="0B4DBC09"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lastRenderedPageBreak/>
        <w:t xml:space="preserve">9. </w:t>
      </w:r>
      <w:r w:rsidRPr="000A0D8B">
        <w:rPr>
          <w:rFonts w:cs="Times New Roman"/>
          <w:noProof/>
          <w:szCs w:val="24"/>
          <w:lang w:val="en-US"/>
        </w:rPr>
        <w:tab/>
        <w:t xml:space="preserve">Bijlsma AY, Meskers CGM, van den Eshof N, et al. Diagnostic criteria for sarcopenia and physical performance. </w:t>
      </w:r>
      <w:r w:rsidRPr="000A0D8B">
        <w:rPr>
          <w:rFonts w:cs="Times New Roman"/>
          <w:i/>
          <w:iCs/>
          <w:noProof/>
          <w:szCs w:val="24"/>
          <w:lang w:val="en-US"/>
        </w:rPr>
        <w:t>Age (Dordr)</w:t>
      </w:r>
      <w:r w:rsidRPr="000A0D8B">
        <w:rPr>
          <w:rFonts w:cs="Times New Roman"/>
          <w:noProof/>
          <w:szCs w:val="24"/>
          <w:lang w:val="en-US"/>
        </w:rPr>
        <w:t>. 2014;36(1):275-285.</w:t>
      </w:r>
    </w:p>
    <w:p w14:paraId="4033688E"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fi-FI"/>
        </w:rPr>
      </w:pPr>
      <w:r w:rsidRPr="000A0D8B">
        <w:rPr>
          <w:rFonts w:cs="Times New Roman"/>
          <w:noProof/>
          <w:szCs w:val="24"/>
          <w:lang w:val="en-US"/>
        </w:rPr>
        <w:t xml:space="preserve">10. </w:t>
      </w:r>
      <w:r w:rsidRPr="000A0D8B">
        <w:rPr>
          <w:rFonts w:cs="Times New Roman"/>
          <w:noProof/>
          <w:szCs w:val="24"/>
          <w:lang w:val="en-US"/>
        </w:rPr>
        <w:tab/>
        <w:t xml:space="preserve">Batsis JA, Mackenzie TA, Lopez-Jimenez F, Bartels SJ. Sarcopenia, sarcopenic obesity, and functional impairments in older adults: National Health and Nutrition Examination Surveys 1999-2004. </w:t>
      </w:r>
      <w:r w:rsidRPr="000A0D8B">
        <w:rPr>
          <w:rFonts w:cs="Times New Roman"/>
          <w:i/>
          <w:iCs/>
          <w:noProof/>
          <w:szCs w:val="24"/>
          <w:lang w:val="fi-FI"/>
        </w:rPr>
        <w:t>Nutr Res</w:t>
      </w:r>
      <w:r w:rsidRPr="000A0D8B">
        <w:rPr>
          <w:rFonts w:cs="Times New Roman"/>
          <w:noProof/>
          <w:szCs w:val="24"/>
          <w:lang w:val="fi-FI"/>
        </w:rPr>
        <w:t>. 2015;35(12):1031-1039.</w:t>
      </w:r>
    </w:p>
    <w:p w14:paraId="0F3EEDC6"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rPr>
      </w:pPr>
      <w:r w:rsidRPr="000A0D8B">
        <w:rPr>
          <w:rFonts w:cs="Times New Roman"/>
          <w:noProof/>
          <w:szCs w:val="24"/>
          <w:lang w:val="fi-FI"/>
        </w:rPr>
        <w:t xml:space="preserve">11. </w:t>
      </w:r>
      <w:r w:rsidRPr="000A0D8B">
        <w:rPr>
          <w:rFonts w:cs="Times New Roman"/>
          <w:noProof/>
          <w:szCs w:val="24"/>
          <w:lang w:val="fi-FI"/>
        </w:rPr>
        <w:tab/>
        <w:t xml:space="preserve">Matta J, Mayo N, Dionne IJ, et al. </w:t>
      </w:r>
      <w:r w:rsidRPr="000A0D8B">
        <w:rPr>
          <w:rFonts w:cs="Times New Roman"/>
          <w:noProof/>
          <w:szCs w:val="24"/>
          <w:lang w:val="en-US"/>
        </w:rPr>
        <w:t xml:space="preserve">Interrelated factors favoring physical performance and activity in older adults from the NuAge cohort study. </w:t>
      </w:r>
      <w:r w:rsidRPr="000A0D8B">
        <w:rPr>
          <w:rFonts w:cs="Times New Roman"/>
          <w:i/>
          <w:iCs/>
          <w:noProof/>
          <w:szCs w:val="24"/>
        </w:rPr>
        <w:t>Exp Gerontol</w:t>
      </w:r>
      <w:r w:rsidRPr="000A0D8B">
        <w:rPr>
          <w:rFonts w:cs="Times New Roman"/>
          <w:noProof/>
          <w:szCs w:val="24"/>
        </w:rPr>
        <w:t>. 2014;55:37-43.</w:t>
      </w:r>
    </w:p>
    <w:p w14:paraId="7C3484C4"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rPr>
        <w:t xml:space="preserve">12. </w:t>
      </w:r>
      <w:r w:rsidRPr="000A0D8B">
        <w:rPr>
          <w:rFonts w:cs="Times New Roman"/>
          <w:noProof/>
          <w:szCs w:val="24"/>
        </w:rPr>
        <w:tab/>
        <w:t xml:space="preserve">Newman AB, Kupelian V, Visser M, et al. </w:t>
      </w:r>
      <w:r w:rsidRPr="000A0D8B">
        <w:rPr>
          <w:rFonts w:cs="Times New Roman"/>
          <w:noProof/>
          <w:szCs w:val="24"/>
          <w:lang w:val="en-US"/>
        </w:rPr>
        <w:t xml:space="preserve">Sarcopenia: Alternative Definitions and Associations with Lower Extremity Function. </w:t>
      </w:r>
      <w:r w:rsidRPr="000A0D8B">
        <w:rPr>
          <w:rFonts w:cs="Times New Roman"/>
          <w:i/>
          <w:iCs/>
          <w:noProof/>
          <w:szCs w:val="24"/>
          <w:lang w:val="en-US"/>
        </w:rPr>
        <w:t>J Am Geriatr Soc</w:t>
      </w:r>
      <w:r w:rsidRPr="000A0D8B">
        <w:rPr>
          <w:rFonts w:cs="Times New Roman"/>
          <w:noProof/>
          <w:szCs w:val="24"/>
          <w:lang w:val="en-US"/>
        </w:rPr>
        <w:t>. 2003;51(11):1602-1609.</w:t>
      </w:r>
    </w:p>
    <w:p w14:paraId="05D64A1E"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13. </w:t>
      </w:r>
      <w:r w:rsidRPr="000A0D8B">
        <w:rPr>
          <w:rFonts w:cs="Times New Roman"/>
          <w:noProof/>
          <w:szCs w:val="24"/>
          <w:lang w:val="en-US"/>
        </w:rPr>
        <w:tab/>
        <w:t xml:space="preserve">Delmonico MJ, Harris TB, Lee JS, et al. Alternative definitions of sarcopenia, lower extremity performance, and functional impairment with aging in older men and women. </w:t>
      </w:r>
      <w:r w:rsidRPr="000A0D8B">
        <w:rPr>
          <w:rFonts w:cs="Times New Roman"/>
          <w:i/>
          <w:iCs/>
          <w:noProof/>
          <w:szCs w:val="24"/>
          <w:lang w:val="en-US"/>
        </w:rPr>
        <w:t>J Am Geriatr Soc</w:t>
      </w:r>
      <w:r w:rsidRPr="000A0D8B">
        <w:rPr>
          <w:rFonts w:cs="Times New Roman"/>
          <w:noProof/>
          <w:szCs w:val="24"/>
          <w:lang w:val="en-US"/>
        </w:rPr>
        <w:t>. 2007;55(5):769-774.</w:t>
      </w:r>
    </w:p>
    <w:p w14:paraId="08E61E91" w14:textId="5D4CC5CB"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14. </w:t>
      </w:r>
      <w:r w:rsidRPr="000A0D8B">
        <w:rPr>
          <w:rFonts w:cs="Times New Roman"/>
          <w:noProof/>
          <w:szCs w:val="24"/>
          <w:lang w:val="en-US"/>
        </w:rPr>
        <w:tab/>
        <w:t xml:space="preserve">Cawthon PM, Peters KW, Shardell MD, et al. Cutpoints for low appendicular lean mass that identify older adults with clinically significant weakness. </w:t>
      </w:r>
      <w:r w:rsidR="00AC01B6" w:rsidRPr="000A0D8B">
        <w:rPr>
          <w:rFonts w:cs="Times New Roman"/>
          <w:i/>
          <w:iCs/>
          <w:noProof/>
          <w:szCs w:val="24"/>
          <w:lang w:val="en-US"/>
        </w:rPr>
        <w:t>J Gerontol A Biol Sci Med Sci</w:t>
      </w:r>
      <w:r w:rsidRPr="000A0D8B">
        <w:rPr>
          <w:rFonts w:cs="Times New Roman"/>
          <w:noProof/>
          <w:szCs w:val="24"/>
          <w:lang w:val="en-US"/>
        </w:rPr>
        <w:t>. 2014;69 A(5):567-575.</w:t>
      </w:r>
    </w:p>
    <w:p w14:paraId="7F2F66F4"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15. </w:t>
      </w:r>
      <w:r w:rsidRPr="000A0D8B">
        <w:rPr>
          <w:rFonts w:cs="Times New Roman"/>
          <w:noProof/>
          <w:szCs w:val="24"/>
          <w:lang w:val="en-US"/>
        </w:rPr>
        <w:tab/>
        <w:t xml:space="preserve">Eriksson JG, Osmond C, Kajantie E, Forsén TJ, Barker DJP. Patterns of growth among children who later develop type 2 diabetes or its risk factors. </w:t>
      </w:r>
      <w:r w:rsidRPr="000A0D8B">
        <w:rPr>
          <w:rFonts w:cs="Times New Roman"/>
          <w:i/>
          <w:iCs/>
          <w:noProof/>
          <w:szCs w:val="24"/>
          <w:lang w:val="en-US"/>
        </w:rPr>
        <w:t>Diabetologia</w:t>
      </w:r>
      <w:r w:rsidRPr="000A0D8B">
        <w:rPr>
          <w:rFonts w:cs="Times New Roman"/>
          <w:noProof/>
          <w:szCs w:val="24"/>
          <w:lang w:val="en-US"/>
        </w:rPr>
        <w:t>. 2006;49(12):2853-2858.</w:t>
      </w:r>
    </w:p>
    <w:p w14:paraId="588DAD61"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fi-FI"/>
        </w:rPr>
      </w:pPr>
      <w:r w:rsidRPr="000A0D8B">
        <w:rPr>
          <w:rFonts w:cs="Times New Roman"/>
          <w:noProof/>
          <w:szCs w:val="24"/>
          <w:lang w:val="en-US"/>
        </w:rPr>
        <w:t xml:space="preserve">16. </w:t>
      </w:r>
      <w:r w:rsidRPr="000A0D8B">
        <w:rPr>
          <w:rFonts w:cs="Times New Roman"/>
          <w:noProof/>
          <w:szCs w:val="24"/>
          <w:lang w:val="en-US"/>
        </w:rPr>
        <w:tab/>
        <w:t xml:space="preserve">Perälä M-M, von Bonsdorff M, Männistö S, et al. A healthy Nordic diet and physical performance in old age: findings from the longitudinal Helsinki Birth Cohort Study. </w:t>
      </w:r>
      <w:r w:rsidRPr="000A0D8B">
        <w:rPr>
          <w:rFonts w:cs="Times New Roman"/>
          <w:i/>
          <w:iCs/>
          <w:noProof/>
          <w:szCs w:val="24"/>
          <w:lang w:val="fi-FI"/>
        </w:rPr>
        <w:t>Br J Nutr</w:t>
      </w:r>
      <w:r w:rsidRPr="000A0D8B">
        <w:rPr>
          <w:rFonts w:cs="Times New Roman"/>
          <w:noProof/>
          <w:szCs w:val="24"/>
          <w:lang w:val="fi-FI"/>
        </w:rPr>
        <w:t>. 2016;115(5):878-886.</w:t>
      </w:r>
    </w:p>
    <w:p w14:paraId="4E413D20"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fi-FI"/>
        </w:rPr>
        <w:t xml:space="preserve">17. </w:t>
      </w:r>
      <w:r w:rsidRPr="000A0D8B">
        <w:rPr>
          <w:rFonts w:cs="Times New Roman"/>
          <w:noProof/>
          <w:szCs w:val="24"/>
          <w:lang w:val="fi-FI"/>
        </w:rPr>
        <w:tab/>
        <w:t xml:space="preserve">Malavolti M, Mussi C, Poli M, et al. </w:t>
      </w:r>
      <w:r w:rsidRPr="000A0D8B">
        <w:rPr>
          <w:rFonts w:cs="Times New Roman"/>
          <w:noProof/>
          <w:szCs w:val="24"/>
          <w:lang w:val="en-US"/>
        </w:rPr>
        <w:t xml:space="preserve">Cross-calibration of eight-polar bioelectrical impedance analysis versus dual-energy X-ray </w:t>
      </w:r>
      <w:r w:rsidRPr="000A0D8B">
        <w:rPr>
          <w:rFonts w:cs="Times New Roman"/>
          <w:noProof/>
          <w:szCs w:val="24"/>
          <w:lang w:val="en-US"/>
        </w:rPr>
        <w:lastRenderedPageBreak/>
        <w:t xml:space="preserve">absorptiometry for the assessment of total and appendicular body composition in healthy subjects aged 21-82 years. </w:t>
      </w:r>
      <w:r w:rsidRPr="000A0D8B">
        <w:rPr>
          <w:rFonts w:cs="Times New Roman"/>
          <w:i/>
          <w:iCs/>
          <w:noProof/>
          <w:szCs w:val="24"/>
          <w:lang w:val="en-US"/>
        </w:rPr>
        <w:t>Ann Hum Biol</w:t>
      </w:r>
      <w:r w:rsidRPr="000A0D8B">
        <w:rPr>
          <w:rFonts w:cs="Times New Roman"/>
          <w:noProof/>
          <w:szCs w:val="24"/>
          <w:lang w:val="en-US"/>
        </w:rPr>
        <w:t>. 2003;30(4):380-391.</w:t>
      </w:r>
    </w:p>
    <w:p w14:paraId="37D2DB21"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18. </w:t>
      </w:r>
      <w:r w:rsidRPr="000A0D8B">
        <w:rPr>
          <w:rFonts w:cs="Times New Roman"/>
          <w:noProof/>
          <w:szCs w:val="24"/>
          <w:lang w:val="en-US"/>
        </w:rPr>
        <w:tab/>
        <w:t xml:space="preserve">Rikli Roberta E, Jones C Jessie. </w:t>
      </w:r>
      <w:r w:rsidRPr="000A0D8B">
        <w:rPr>
          <w:rFonts w:cs="Times New Roman"/>
          <w:i/>
          <w:iCs/>
          <w:noProof/>
          <w:szCs w:val="24"/>
          <w:lang w:val="en-US"/>
        </w:rPr>
        <w:t>Senior Fitness Test Manual</w:t>
      </w:r>
      <w:r w:rsidRPr="000A0D8B">
        <w:rPr>
          <w:rFonts w:cs="Times New Roman"/>
          <w:noProof/>
          <w:szCs w:val="24"/>
          <w:lang w:val="en-US"/>
        </w:rPr>
        <w:t>. Human Kinetics; 2013.</w:t>
      </w:r>
    </w:p>
    <w:p w14:paraId="2F2D470C"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19. </w:t>
      </w:r>
      <w:r w:rsidRPr="000A0D8B">
        <w:rPr>
          <w:rFonts w:cs="Times New Roman"/>
          <w:noProof/>
          <w:szCs w:val="24"/>
          <w:lang w:val="en-US"/>
        </w:rPr>
        <w:tab/>
        <w:t xml:space="preserve">Rikli RE, Jones CJ. Development and validation of a functional fitness test for community- residing older adults. </w:t>
      </w:r>
      <w:r w:rsidRPr="000A0D8B">
        <w:rPr>
          <w:rFonts w:cs="Times New Roman"/>
          <w:i/>
          <w:iCs/>
          <w:noProof/>
          <w:szCs w:val="24"/>
          <w:lang w:val="en-US"/>
        </w:rPr>
        <w:t>J Aging Phys Act</w:t>
      </w:r>
      <w:r w:rsidRPr="000A0D8B">
        <w:rPr>
          <w:rFonts w:cs="Times New Roman"/>
          <w:noProof/>
          <w:szCs w:val="24"/>
          <w:lang w:val="en-US"/>
        </w:rPr>
        <w:t>. 1999;7(2):129-161.</w:t>
      </w:r>
    </w:p>
    <w:p w14:paraId="770B6AD4"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20. </w:t>
      </w:r>
      <w:r w:rsidRPr="000A0D8B">
        <w:rPr>
          <w:rFonts w:cs="Times New Roman"/>
          <w:noProof/>
          <w:szCs w:val="24"/>
          <w:lang w:val="en-US"/>
        </w:rPr>
        <w:tab/>
        <w:t xml:space="preserve">Rikli RE, Jones CJ. Development and validation of criterion-referenced clinically relevant fitness standards for maintaining physical independence in later years. </w:t>
      </w:r>
      <w:r w:rsidRPr="000A0D8B">
        <w:rPr>
          <w:rFonts w:cs="Times New Roman"/>
          <w:i/>
          <w:iCs/>
          <w:noProof/>
          <w:szCs w:val="24"/>
          <w:lang w:val="en-US"/>
        </w:rPr>
        <w:t>Gerontologist</w:t>
      </w:r>
      <w:r w:rsidRPr="000A0D8B">
        <w:rPr>
          <w:rFonts w:cs="Times New Roman"/>
          <w:noProof/>
          <w:szCs w:val="24"/>
          <w:lang w:val="en-US"/>
        </w:rPr>
        <w:t>. 2013;53(2):255-267.</w:t>
      </w:r>
    </w:p>
    <w:p w14:paraId="0C0E2E32"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21. </w:t>
      </w:r>
      <w:r w:rsidRPr="000A0D8B">
        <w:rPr>
          <w:rFonts w:cs="Times New Roman"/>
          <w:noProof/>
          <w:szCs w:val="24"/>
          <w:lang w:val="en-US"/>
        </w:rPr>
        <w:tab/>
        <w:t xml:space="preserve">Lakka TA, Salonen JT. Intra-person variability of various physical activity assessments in the Kuopio Ischaemic Heart Disease Risk Factor Study. </w:t>
      </w:r>
      <w:r w:rsidRPr="000A0D8B">
        <w:rPr>
          <w:rFonts w:cs="Times New Roman"/>
          <w:i/>
          <w:iCs/>
          <w:noProof/>
          <w:szCs w:val="24"/>
          <w:lang w:val="en-US"/>
        </w:rPr>
        <w:t>Int J Epidemiol</w:t>
      </w:r>
      <w:r w:rsidRPr="000A0D8B">
        <w:rPr>
          <w:rFonts w:cs="Times New Roman"/>
          <w:noProof/>
          <w:szCs w:val="24"/>
          <w:lang w:val="en-US"/>
        </w:rPr>
        <w:t>. 1992;21(3):467-472.</w:t>
      </w:r>
    </w:p>
    <w:p w14:paraId="170EEC4A"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22. </w:t>
      </w:r>
      <w:r w:rsidRPr="000A0D8B">
        <w:rPr>
          <w:rFonts w:cs="Times New Roman"/>
          <w:noProof/>
          <w:szCs w:val="24"/>
          <w:lang w:val="en-US"/>
        </w:rPr>
        <w:tab/>
        <w:t xml:space="preserve">Bouchard DR, Beliaeff S, Dionne IJ, Brochu M. Fat Mass But Not Fat-Free Mass Is Related to Physical Capacity in Well-Functioning Older Individuals: Nutrition as a Determinant of Successful Aging (NuAge)—The Quebec Longitudinal Study. </w:t>
      </w:r>
      <w:r w:rsidRPr="000A0D8B">
        <w:rPr>
          <w:rFonts w:cs="Times New Roman"/>
          <w:i/>
          <w:iCs/>
          <w:noProof/>
          <w:szCs w:val="24"/>
          <w:lang w:val="en-US"/>
        </w:rPr>
        <w:t>J Gerontol A Biol Sci Med Sci</w:t>
      </w:r>
      <w:r w:rsidRPr="000A0D8B">
        <w:rPr>
          <w:rFonts w:cs="Times New Roman"/>
          <w:noProof/>
          <w:szCs w:val="24"/>
          <w:lang w:val="en-US"/>
        </w:rPr>
        <w:t>. 2007;62A(12):1382-1388.</w:t>
      </w:r>
    </w:p>
    <w:p w14:paraId="328B883C"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23. </w:t>
      </w:r>
      <w:r w:rsidRPr="000A0D8B">
        <w:rPr>
          <w:rFonts w:cs="Times New Roman"/>
          <w:noProof/>
          <w:szCs w:val="24"/>
          <w:lang w:val="en-US"/>
        </w:rPr>
        <w:tab/>
        <w:t xml:space="preserve">Cesari M, Rolland Y, Abellan Van Kan G, et al. Sarcopenia-related parameters and incident disability in older persons: results from the &amp;quot;invecchiare in Chianti&amp;quot; study. </w:t>
      </w:r>
      <w:r w:rsidRPr="000A0D8B">
        <w:rPr>
          <w:rFonts w:cs="Times New Roman"/>
          <w:i/>
          <w:iCs/>
          <w:noProof/>
          <w:szCs w:val="24"/>
          <w:lang w:val="en-US"/>
        </w:rPr>
        <w:t>J Gerontol A Biol Sci Med Sci</w:t>
      </w:r>
      <w:r w:rsidRPr="000A0D8B">
        <w:rPr>
          <w:rFonts w:cs="Times New Roman"/>
          <w:noProof/>
          <w:szCs w:val="24"/>
          <w:lang w:val="en-US"/>
        </w:rPr>
        <w:t>. 2015;70(4):457-463.</w:t>
      </w:r>
    </w:p>
    <w:p w14:paraId="2DF625DD"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24. </w:t>
      </w:r>
      <w:r w:rsidRPr="000A0D8B">
        <w:rPr>
          <w:rFonts w:cs="Times New Roman"/>
          <w:noProof/>
          <w:szCs w:val="24"/>
          <w:lang w:val="en-US"/>
        </w:rPr>
        <w:tab/>
        <w:t xml:space="preserve">Jerome GJ, Ko S-UU, Chiles Shaffer NS, Studenski SA, Ferrucci L, Simonsick EM. Cross-sectional and longitudinal associations between adiposity and walking endurance in adults age 60-79. </w:t>
      </w:r>
      <w:r w:rsidRPr="000A0D8B">
        <w:rPr>
          <w:rFonts w:cs="Times New Roman"/>
          <w:i/>
          <w:iCs/>
          <w:noProof/>
          <w:szCs w:val="24"/>
          <w:lang w:val="en-US"/>
        </w:rPr>
        <w:t>Journals Gerontol - Ser A Biol Sci Med Sci</w:t>
      </w:r>
      <w:r w:rsidRPr="000A0D8B">
        <w:rPr>
          <w:rFonts w:cs="Times New Roman"/>
          <w:noProof/>
          <w:szCs w:val="24"/>
          <w:lang w:val="en-US"/>
        </w:rPr>
        <w:t>. 2016;71(12):1661-1666.</w:t>
      </w:r>
    </w:p>
    <w:p w14:paraId="57174E60"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lastRenderedPageBreak/>
        <w:t xml:space="preserve">25. </w:t>
      </w:r>
      <w:r w:rsidRPr="000A0D8B">
        <w:rPr>
          <w:rFonts w:cs="Times New Roman"/>
          <w:noProof/>
          <w:szCs w:val="24"/>
          <w:lang w:val="en-US"/>
        </w:rPr>
        <w:tab/>
        <w:t xml:space="preserve">Stenholm S, Rantanen T, Heliövaara M, Koskinen S. The mediating role of C-reactive protein and handgrip strength between obesity and walking limitation. </w:t>
      </w:r>
      <w:r w:rsidRPr="000A0D8B">
        <w:rPr>
          <w:rFonts w:cs="Times New Roman"/>
          <w:i/>
          <w:iCs/>
          <w:noProof/>
          <w:szCs w:val="24"/>
          <w:lang w:val="en-US"/>
        </w:rPr>
        <w:t>J Am Geriatr Soc</w:t>
      </w:r>
      <w:r w:rsidRPr="000A0D8B">
        <w:rPr>
          <w:rFonts w:cs="Times New Roman"/>
          <w:noProof/>
          <w:szCs w:val="24"/>
          <w:lang w:val="en-US"/>
        </w:rPr>
        <w:t>. 2008;56(3):462-469.</w:t>
      </w:r>
    </w:p>
    <w:p w14:paraId="34269078" w14:textId="1C3F518C"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26. </w:t>
      </w:r>
      <w:r w:rsidRPr="000A0D8B">
        <w:rPr>
          <w:rFonts w:cs="Times New Roman"/>
          <w:noProof/>
          <w:szCs w:val="24"/>
          <w:lang w:val="en-US"/>
        </w:rPr>
        <w:tab/>
        <w:t xml:space="preserve">Batsis JA, Zbehlik AJ, Barre LK, Mackenzie TA. The impact of waist circumference on function and physical activity in older adults: Longitudinal observational data from the osteoarthritis initiative. </w:t>
      </w:r>
      <w:r w:rsidRPr="000A0D8B">
        <w:rPr>
          <w:rFonts w:cs="Times New Roman"/>
          <w:i/>
          <w:iCs/>
          <w:noProof/>
          <w:szCs w:val="24"/>
          <w:lang w:val="en-US"/>
        </w:rPr>
        <w:t>Nutr J</w:t>
      </w:r>
      <w:r w:rsidRPr="000A0D8B">
        <w:rPr>
          <w:rFonts w:cs="Times New Roman"/>
          <w:noProof/>
          <w:szCs w:val="24"/>
          <w:lang w:val="en-US"/>
        </w:rPr>
        <w:t>. 2014;13(1):</w:t>
      </w:r>
      <w:r w:rsidR="00457F33" w:rsidRPr="000A0D8B">
        <w:rPr>
          <w:rFonts w:cs="Times New Roman"/>
          <w:noProof/>
          <w:szCs w:val="24"/>
          <w:lang w:val="en-US"/>
        </w:rPr>
        <w:t>81</w:t>
      </w:r>
      <w:r w:rsidRPr="000A0D8B">
        <w:rPr>
          <w:rFonts w:cs="Times New Roman"/>
          <w:noProof/>
          <w:szCs w:val="24"/>
          <w:lang w:val="en-US"/>
        </w:rPr>
        <w:t>.</w:t>
      </w:r>
    </w:p>
    <w:p w14:paraId="46810C08"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27. </w:t>
      </w:r>
      <w:r w:rsidRPr="000A0D8B">
        <w:rPr>
          <w:rFonts w:cs="Times New Roman"/>
          <w:noProof/>
          <w:szCs w:val="24"/>
          <w:lang w:val="en-US"/>
        </w:rPr>
        <w:tab/>
        <w:t xml:space="preserve">Woo J, Ho SC, Sham A. Longitudinal changes in body mass index and body composition over 3 years and relationship to health outcomes in Hong Kong Chinese age 70 and older. </w:t>
      </w:r>
      <w:r w:rsidRPr="000A0D8B">
        <w:rPr>
          <w:rFonts w:cs="Times New Roman"/>
          <w:i/>
          <w:iCs/>
          <w:noProof/>
          <w:szCs w:val="24"/>
          <w:lang w:val="en-US"/>
        </w:rPr>
        <w:t>J Am Geriatr Soc</w:t>
      </w:r>
      <w:r w:rsidRPr="000A0D8B">
        <w:rPr>
          <w:rFonts w:cs="Times New Roman"/>
          <w:noProof/>
          <w:szCs w:val="24"/>
          <w:lang w:val="en-US"/>
        </w:rPr>
        <w:t>. 2001;49(6):737-746.</w:t>
      </w:r>
    </w:p>
    <w:p w14:paraId="5FB770D6"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28. </w:t>
      </w:r>
      <w:r w:rsidRPr="000A0D8B">
        <w:rPr>
          <w:rFonts w:cs="Times New Roman"/>
          <w:noProof/>
          <w:szCs w:val="24"/>
          <w:lang w:val="en-US"/>
        </w:rPr>
        <w:tab/>
        <w:t xml:space="preserve">Forrest KYZ, Zmuda JM, Cauley JA. Correlates of decline in lower extremity performance in older women: A 10-year follow-up study. </w:t>
      </w:r>
      <w:r w:rsidRPr="000A0D8B">
        <w:rPr>
          <w:rFonts w:cs="Times New Roman"/>
          <w:i/>
          <w:iCs/>
          <w:noProof/>
          <w:szCs w:val="24"/>
          <w:lang w:val="en-US"/>
        </w:rPr>
        <w:t>J Gerontol A Biol Sci Med Sci</w:t>
      </w:r>
      <w:r w:rsidRPr="000A0D8B">
        <w:rPr>
          <w:rFonts w:cs="Times New Roman"/>
          <w:noProof/>
          <w:szCs w:val="24"/>
          <w:lang w:val="en-US"/>
        </w:rPr>
        <w:t>. 2006;61(11):1194-1200.</w:t>
      </w:r>
    </w:p>
    <w:p w14:paraId="1B70AB18"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29. </w:t>
      </w:r>
      <w:r w:rsidRPr="000A0D8B">
        <w:rPr>
          <w:rFonts w:cs="Times New Roman"/>
          <w:noProof/>
          <w:szCs w:val="24"/>
          <w:lang w:val="en-US"/>
        </w:rPr>
        <w:tab/>
        <w:t xml:space="preserve">Midlöv P, Leijon M, Sundquist J, Sundquist K, Johansson SE. The longitudinal exercise trend among older Swedes aged 53-84 years - A 16-year follow-up study. </w:t>
      </w:r>
      <w:r w:rsidRPr="000A0D8B">
        <w:rPr>
          <w:rFonts w:cs="Times New Roman"/>
          <w:i/>
          <w:iCs/>
          <w:noProof/>
          <w:szCs w:val="24"/>
          <w:lang w:val="en-US"/>
        </w:rPr>
        <w:t>BMC Public Health</w:t>
      </w:r>
      <w:r w:rsidRPr="000A0D8B">
        <w:rPr>
          <w:rFonts w:cs="Times New Roman"/>
          <w:noProof/>
          <w:szCs w:val="24"/>
          <w:lang w:val="en-US"/>
        </w:rPr>
        <w:t>. 2014;14(1):1-8.</w:t>
      </w:r>
    </w:p>
    <w:p w14:paraId="4C607A08"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30. </w:t>
      </w:r>
      <w:r w:rsidRPr="000A0D8B">
        <w:rPr>
          <w:rFonts w:cs="Times New Roman"/>
          <w:noProof/>
          <w:szCs w:val="24"/>
          <w:lang w:val="en-US"/>
        </w:rPr>
        <w:tab/>
        <w:t xml:space="preserve">Xue Q-L, Bandeen-Roche K, Mielenz TJ, et al. Patterns of 12-Year Change in Physical Activity Levels in Community-Dwelling Older Women: Can Modest Levels of Physical Activity Help Older Women Live Longer? </w:t>
      </w:r>
      <w:r w:rsidRPr="000A0D8B">
        <w:rPr>
          <w:rFonts w:cs="Times New Roman"/>
          <w:i/>
          <w:iCs/>
          <w:noProof/>
          <w:szCs w:val="24"/>
          <w:lang w:val="en-US"/>
        </w:rPr>
        <w:t>Am J Epidemiol</w:t>
      </w:r>
      <w:r w:rsidRPr="000A0D8B">
        <w:rPr>
          <w:rFonts w:cs="Times New Roman"/>
          <w:noProof/>
          <w:szCs w:val="24"/>
          <w:lang w:val="en-US"/>
        </w:rPr>
        <w:t>. 2012;176(6):534-543.</w:t>
      </w:r>
    </w:p>
    <w:p w14:paraId="2C36553B" w14:textId="7A887AA9"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31. </w:t>
      </w:r>
      <w:r w:rsidRPr="000A0D8B">
        <w:rPr>
          <w:rFonts w:cs="Times New Roman"/>
          <w:noProof/>
          <w:szCs w:val="24"/>
          <w:lang w:val="en-US"/>
        </w:rPr>
        <w:tab/>
        <w:t xml:space="preserve">Reilly SM, Saltiel AR. Adapting to obesity with adipose tissue inflammation. </w:t>
      </w:r>
      <w:r w:rsidRPr="000A0D8B">
        <w:rPr>
          <w:rFonts w:cs="Times New Roman"/>
          <w:i/>
          <w:iCs/>
          <w:noProof/>
          <w:szCs w:val="24"/>
          <w:lang w:val="en-US"/>
        </w:rPr>
        <w:t>Nat Rev Endocrinol</w:t>
      </w:r>
      <w:r w:rsidR="00457F33" w:rsidRPr="000A0D8B">
        <w:rPr>
          <w:rFonts w:cs="Times New Roman"/>
          <w:noProof/>
          <w:szCs w:val="24"/>
          <w:lang w:val="en-US"/>
        </w:rPr>
        <w:t>. 2017;13(11):633-643.</w:t>
      </w:r>
    </w:p>
    <w:p w14:paraId="3B70877C"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32. </w:t>
      </w:r>
      <w:r w:rsidRPr="000A0D8B">
        <w:rPr>
          <w:rFonts w:cs="Times New Roman"/>
          <w:noProof/>
          <w:szCs w:val="24"/>
          <w:lang w:val="en-US"/>
        </w:rPr>
        <w:tab/>
        <w:t xml:space="preserve">Brinkley TE, Leng X, Miller ME, et al. Chronic inflammation is associated with low physical function in older adults across multiple comorbidities. </w:t>
      </w:r>
      <w:r w:rsidRPr="000A0D8B">
        <w:rPr>
          <w:rFonts w:cs="Times New Roman"/>
          <w:i/>
          <w:iCs/>
          <w:noProof/>
          <w:szCs w:val="24"/>
          <w:lang w:val="en-US"/>
        </w:rPr>
        <w:t>J Gerontol A Biol Sci Med Sci</w:t>
      </w:r>
      <w:r w:rsidRPr="000A0D8B">
        <w:rPr>
          <w:rFonts w:cs="Times New Roman"/>
          <w:noProof/>
          <w:szCs w:val="24"/>
          <w:lang w:val="en-US"/>
        </w:rPr>
        <w:t>. 2009;64(4):455-461.</w:t>
      </w:r>
    </w:p>
    <w:p w14:paraId="670A6BB9"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33. </w:t>
      </w:r>
      <w:r w:rsidRPr="000A0D8B">
        <w:rPr>
          <w:rFonts w:cs="Times New Roman"/>
          <w:noProof/>
          <w:szCs w:val="24"/>
          <w:lang w:val="en-US"/>
        </w:rPr>
        <w:tab/>
        <w:t xml:space="preserve">Cesari M, Penninx BWJH, Pahor M, et al. Inflammatory markers and physical performance in older persons: the InCHIANTI study. </w:t>
      </w:r>
      <w:r w:rsidRPr="000A0D8B">
        <w:rPr>
          <w:rFonts w:cs="Times New Roman"/>
          <w:i/>
          <w:iCs/>
          <w:noProof/>
          <w:szCs w:val="24"/>
          <w:lang w:val="en-US"/>
        </w:rPr>
        <w:t>J Gerontol A Biol Sci Med Sci</w:t>
      </w:r>
      <w:r w:rsidRPr="000A0D8B">
        <w:rPr>
          <w:rFonts w:cs="Times New Roman"/>
          <w:noProof/>
          <w:szCs w:val="24"/>
          <w:lang w:val="en-US"/>
        </w:rPr>
        <w:t>. 2004;59(3):242-248.</w:t>
      </w:r>
    </w:p>
    <w:p w14:paraId="15D38395"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fi-FI"/>
        </w:rPr>
      </w:pPr>
      <w:r w:rsidRPr="000A0D8B">
        <w:rPr>
          <w:rFonts w:cs="Times New Roman"/>
          <w:noProof/>
          <w:szCs w:val="24"/>
          <w:lang w:val="en-US"/>
        </w:rPr>
        <w:lastRenderedPageBreak/>
        <w:t xml:space="preserve">34. </w:t>
      </w:r>
      <w:r w:rsidRPr="000A0D8B">
        <w:rPr>
          <w:rFonts w:cs="Times New Roman"/>
          <w:noProof/>
          <w:szCs w:val="24"/>
          <w:lang w:val="en-US"/>
        </w:rPr>
        <w:tab/>
        <w:t xml:space="preserve">Taaffe DR, Harris TB, Ferrucci L, Rowe J, Seeman TE. Cross-sectional and prospective relationships of interleukin-6 and C-reactive protein with physical performance in elderly persons: MacArthur studies of successful aging. </w:t>
      </w:r>
      <w:r w:rsidRPr="000A0D8B">
        <w:rPr>
          <w:rFonts w:cs="Times New Roman"/>
          <w:i/>
          <w:iCs/>
          <w:noProof/>
          <w:szCs w:val="24"/>
          <w:lang w:val="fi-FI"/>
        </w:rPr>
        <w:t>J Gerontol A Biol Sci Med Sci</w:t>
      </w:r>
      <w:r w:rsidRPr="000A0D8B">
        <w:rPr>
          <w:rFonts w:cs="Times New Roman"/>
          <w:noProof/>
          <w:szCs w:val="24"/>
          <w:lang w:val="fi-FI"/>
        </w:rPr>
        <w:t>. 2000;55(12):M709-15.</w:t>
      </w:r>
    </w:p>
    <w:p w14:paraId="6E6BA9C4"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fi-FI"/>
        </w:rPr>
        <w:t xml:space="preserve">35. </w:t>
      </w:r>
      <w:r w:rsidRPr="000A0D8B">
        <w:rPr>
          <w:rFonts w:cs="Times New Roman"/>
          <w:noProof/>
          <w:szCs w:val="24"/>
          <w:lang w:val="fi-FI"/>
        </w:rPr>
        <w:tab/>
        <w:t xml:space="preserve">Naukkarinen J, Rissanen A, Kaprio J, Pietiläinen KH. </w:t>
      </w:r>
      <w:r w:rsidRPr="000A0D8B">
        <w:rPr>
          <w:rFonts w:cs="Times New Roman"/>
          <w:noProof/>
          <w:szCs w:val="24"/>
          <w:lang w:val="en-US"/>
        </w:rPr>
        <w:t xml:space="preserve">Causes and consequences of obesity: the contribution of recent twin studies. </w:t>
      </w:r>
      <w:r w:rsidRPr="000A0D8B">
        <w:rPr>
          <w:rFonts w:cs="Times New Roman"/>
          <w:i/>
          <w:iCs/>
          <w:noProof/>
          <w:szCs w:val="24"/>
          <w:lang w:val="en-US"/>
        </w:rPr>
        <w:t>Int J Obes</w:t>
      </w:r>
      <w:r w:rsidRPr="000A0D8B">
        <w:rPr>
          <w:rFonts w:cs="Times New Roman"/>
          <w:noProof/>
          <w:szCs w:val="24"/>
          <w:lang w:val="en-US"/>
        </w:rPr>
        <w:t>. 2012;36(8):1017-1024.</w:t>
      </w:r>
    </w:p>
    <w:p w14:paraId="335CBEB6"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36. </w:t>
      </w:r>
      <w:r w:rsidRPr="000A0D8B">
        <w:rPr>
          <w:rFonts w:cs="Times New Roman"/>
          <w:noProof/>
          <w:szCs w:val="24"/>
          <w:lang w:val="en-US"/>
        </w:rPr>
        <w:tab/>
        <w:t xml:space="preserve">Ye J. Mechanisms of insulin resistance in obesity Jianping. </w:t>
      </w:r>
      <w:r w:rsidRPr="000A0D8B">
        <w:rPr>
          <w:rFonts w:cs="Times New Roman"/>
          <w:i/>
          <w:iCs/>
          <w:noProof/>
          <w:szCs w:val="24"/>
          <w:lang w:val="en-US"/>
        </w:rPr>
        <w:t>Front Med</w:t>
      </w:r>
      <w:r w:rsidRPr="000A0D8B">
        <w:rPr>
          <w:rFonts w:cs="Times New Roman"/>
          <w:noProof/>
          <w:szCs w:val="24"/>
          <w:lang w:val="en-US"/>
        </w:rPr>
        <w:t>. 2013;7(1):14-24.</w:t>
      </w:r>
    </w:p>
    <w:p w14:paraId="080D255C"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37. </w:t>
      </w:r>
      <w:r w:rsidRPr="000A0D8B">
        <w:rPr>
          <w:rFonts w:cs="Times New Roman"/>
          <w:noProof/>
          <w:szCs w:val="24"/>
          <w:lang w:val="en-US"/>
        </w:rPr>
        <w:tab/>
        <w:t xml:space="preserve">Kuo C-K, Lin L-Y, Yu Y-H, Wu K-H, Kuo H-K. Inverse association between insulin resistance and gait speed in nondiabetic older men: results from the U.S. National Health and Nutrition Examination Survey (NHANES) 1999-2002. </w:t>
      </w:r>
      <w:r w:rsidRPr="000A0D8B">
        <w:rPr>
          <w:rFonts w:cs="Times New Roman"/>
          <w:i/>
          <w:iCs/>
          <w:noProof/>
          <w:szCs w:val="24"/>
          <w:lang w:val="en-US"/>
        </w:rPr>
        <w:t>BMC Geriatr</w:t>
      </w:r>
      <w:r w:rsidRPr="000A0D8B">
        <w:rPr>
          <w:rFonts w:cs="Times New Roman"/>
          <w:noProof/>
          <w:szCs w:val="24"/>
          <w:lang w:val="en-US"/>
        </w:rPr>
        <w:t>. 2009;9(1):49.</w:t>
      </w:r>
    </w:p>
    <w:p w14:paraId="7B5EFAB5" w14:textId="77777777" w:rsidR="00521832" w:rsidRPr="000A0D8B" w:rsidRDefault="00521832" w:rsidP="00521832">
      <w:pPr>
        <w:widowControl w:val="0"/>
        <w:autoSpaceDE w:val="0"/>
        <w:autoSpaceDN w:val="0"/>
        <w:adjustRightInd w:val="0"/>
        <w:spacing w:line="480" w:lineRule="auto"/>
        <w:ind w:left="640" w:hanging="640"/>
        <w:rPr>
          <w:rFonts w:cs="Times New Roman"/>
          <w:noProof/>
          <w:szCs w:val="24"/>
          <w:lang w:val="en-US"/>
        </w:rPr>
      </w:pPr>
      <w:r w:rsidRPr="000A0D8B">
        <w:rPr>
          <w:rFonts w:cs="Times New Roman"/>
          <w:noProof/>
          <w:szCs w:val="24"/>
          <w:lang w:val="en-US"/>
        </w:rPr>
        <w:t xml:space="preserve">38. </w:t>
      </w:r>
      <w:r w:rsidRPr="000A0D8B">
        <w:rPr>
          <w:rFonts w:cs="Times New Roman"/>
          <w:noProof/>
          <w:szCs w:val="24"/>
          <w:lang w:val="en-US"/>
        </w:rPr>
        <w:tab/>
        <w:t xml:space="preserve">Justice JN, Pierpoint LA, Mani D, Schwartz RS, Enoka RM. Motor function is associated with 1,25(OH)(2)D and indices of insulin-glucose dynamics in non-diabetic older adults. </w:t>
      </w:r>
      <w:r w:rsidRPr="000A0D8B">
        <w:rPr>
          <w:rFonts w:cs="Times New Roman"/>
          <w:i/>
          <w:iCs/>
          <w:noProof/>
          <w:szCs w:val="24"/>
          <w:lang w:val="en-US"/>
        </w:rPr>
        <w:t>Aging Clin Exp Res</w:t>
      </w:r>
      <w:r w:rsidRPr="000A0D8B">
        <w:rPr>
          <w:rFonts w:cs="Times New Roman"/>
          <w:noProof/>
          <w:szCs w:val="24"/>
          <w:lang w:val="en-US"/>
        </w:rPr>
        <w:t>. 2014;26(3):249-254.</w:t>
      </w:r>
    </w:p>
    <w:p w14:paraId="05C4EC1E" w14:textId="77777777" w:rsidR="00521832" w:rsidRPr="000A0D8B" w:rsidRDefault="00521832" w:rsidP="00521832">
      <w:pPr>
        <w:widowControl w:val="0"/>
        <w:autoSpaceDE w:val="0"/>
        <w:autoSpaceDN w:val="0"/>
        <w:adjustRightInd w:val="0"/>
        <w:spacing w:line="480" w:lineRule="auto"/>
        <w:ind w:left="640" w:hanging="640"/>
        <w:rPr>
          <w:rFonts w:cs="Times New Roman"/>
          <w:noProof/>
        </w:rPr>
      </w:pPr>
      <w:r w:rsidRPr="000A0D8B">
        <w:rPr>
          <w:rFonts w:cs="Times New Roman"/>
          <w:noProof/>
          <w:szCs w:val="24"/>
          <w:lang w:val="en-US"/>
        </w:rPr>
        <w:t xml:space="preserve">39. </w:t>
      </w:r>
      <w:r w:rsidRPr="000A0D8B">
        <w:rPr>
          <w:rFonts w:cs="Times New Roman"/>
          <w:noProof/>
          <w:szCs w:val="24"/>
          <w:lang w:val="en-US"/>
        </w:rPr>
        <w:tab/>
        <w:t xml:space="preserve">Gysel T, Calders P, Cambier D, et al. Association between insulin resistance, lean mass and muscle torque/force in proximal versus distal body parts in healthy young men. </w:t>
      </w:r>
      <w:r w:rsidRPr="000A0D8B">
        <w:rPr>
          <w:rFonts w:cs="Times New Roman"/>
          <w:i/>
          <w:iCs/>
          <w:noProof/>
          <w:szCs w:val="24"/>
        </w:rPr>
        <w:t>J Musculoskelet Neuronal Interact</w:t>
      </w:r>
      <w:r w:rsidRPr="000A0D8B">
        <w:rPr>
          <w:rFonts w:cs="Times New Roman"/>
          <w:noProof/>
          <w:szCs w:val="24"/>
        </w:rPr>
        <w:t>. 2014;14(1):41-49.</w:t>
      </w:r>
    </w:p>
    <w:p w14:paraId="7FC89F3D" w14:textId="5E6E4FF8" w:rsidR="00CB2B25" w:rsidRPr="000A0D8B" w:rsidRDefault="00883026" w:rsidP="00116F21">
      <w:pPr>
        <w:widowControl w:val="0"/>
        <w:autoSpaceDE w:val="0"/>
        <w:autoSpaceDN w:val="0"/>
        <w:adjustRightInd w:val="0"/>
        <w:spacing w:line="480" w:lineRule="auto"/>
        <w:ind w:left="640" w:hanging="640"/>
        <w:rPr>
          <w:lang w:val="en-US"/>
        </w:rPr>
      </w:pPr>
      <w:r w:rsidRPr="000A0D8B">
        <w:rPr>
          <w:lang w:val="en-US"/>
        </w:rPr>
        <w:fldChar w:fldCharType="end"/>
      </w:r>
    </w:p>
    <w:p w14:paraId="48FEBCA1" w14:textId="52C8E5F3" w:rsidR="00AD21CF" w:rsidRPr="000A0D8B" w:rsidRDefault="00AD21CF" w:rsidP="00116F21">
      <w:pPr>
        <w:widowControl w:val="0"/>
        <w:autoSpaceDE w:val="0"/>
        <w:autoSpaceDN w:val="0"/>
        <w:adjustRightInd w:val="0"/>
        <w:spacing w:line="480" w:lineRule="auto"/>
        <w:ind w:left="640" w:hanging="640"/>
        <w:rPr>
          <w:lang w:val="en-US"/>
        </w:rPr>
      </w:pPr>
    </w:p>
    <w:p w14:paraId="30933912" w14:textId="79B01CB0" w:rsidR="00AD21CF" w:rsidRPr="000A0D8B" w:rsidRDefault="00AD21CF" w:rsidP="003303A9">
      <w:pPr>
        <w:pStyle w:val="Heading2"/>
        <w:numPr>
          <w:ilvl w:val="0"/>
          <w:numId w:val="5"/>
        </w:numPr>
        <w:rPr>
          <w:lang w:val="en-US"/>
        </w:rPr>
      </w:pPr>
      <w:r w:rsidRPr="000A0D8B">
        <w:rPr>
          <w:lang w:val="en-US"/>
        </w:rPr>
        <w:t>Figure legends</w:t>
      </w:r>
    </w:p>
    <w:p w14:paraId="36C9419E" w14:textId="164673FF" w:rsidR="00B248E5" w:rsidRPr="000A0D8B" w:rsidRDefault="00B248E5" w:rsidP="00CB2B25">
      <w:pPr>
        <w:spacing w:line="480" w:lineRule="auto"/>
        <w:rPr>
          <w:lang w:val="en-US"/>
        </w:rPr>
      </w:pPr>
    </w:p>
    <w:p w14:paraId="03AC2B69" w14:textId="5E3A77E5" w:rsidR="003303A9" w:rsidRPr="003303A9" w:rsidRDefault="003303A9" w:rsidP="003303A9">
      <w:pPr>
        <w:spacing w:line="480" w:lineRule="auto"/>
        <w:rPr>
          <w:lang w:val="en-US"/>
        </w:rPr>
      </w:pPr>
      <w:r w:rsidRPr="000A0D8B">
        <w:rPr>
          <w:bCs/>
          <w:lang w:val="en-US"/>
        </w:rPr>
        <w:lastRenderedPageBreak/>
        <w:t>Figure 1</w:t>
      </w:r>
      <w:r w:rsidRPr="000A0D8B">
        <w:rPr>
          <w:lang w:val="en-US"/>
        </w:rPr>
        <w:t>. Lean mass – fat mass scatter plots for men (A) and women (B). Predicted Senior Fitness Test (SFT) score has been obtained by regressing SFT score on lean and fat mass. Predicted SFT score categories are displayed with different symbols.</w:t>
      </w:r>
    </w:p>
    <w:p w14:paraId="27DCBAB5" w14:textId="5937D3C6" w:rsidR="006738DB" w:rsidRDefault="006738DB">
      <w:pPr>
        <w:rPr>
          <w:lang w:val="en-US"/>
        </w:rPr>
      </w:pPr>
      <w:r>
        <w:rPr>
          <w:lang w:val="en-US"/>
        </w:rPr>
        <w:br w:type="page"/>
      </w:r>
    </w:p>
    <w:p w14:paraId="3E9F7B16" w14:textId="53903736" w:rsidR="006738DB" w:rsidRDefault="006738DB" w:rsidP="00CB2B25">
      <w:pPr>
        <w:spacing w:line="480" w:lineRule="auto"/>
        <w:rPr>
          <w:lang w:val="en-US"/>
        </w:rPr>
      </w:pPr>
      <w:r>
        <w:rPr>
          <w:noProof/>
          <w:lang w:val="en-GB" w:eastAsia="en-GB"/>
        </w:rPr>
        <w:lastRenderedPageBreak/>
        <mc:AlternateContent>
          <mc:Choice Requires="wpg">
            <w:drawing>
              <wp:anchor distT="0" distB="0" distL="114300" distR="114300" simplePos="0" relativeHeight="251662336" behindDoc="0" locked="0" layoutInCell="1" allowOverlap="1" wp14:anchorId="187A60E4" wp14:editId="787DB75E">
                <wp:simplePos x="0" y="0"/>
                <wp:positionH relativeFrom="column">
                  <wp:posOffset>-438150</wp:posOffset>
                </wp:positionH>
                <wp:positionV relativeFrom="paragraph">
                  <wp:posOffset>-7620</wp:posOffset>
                </wp:positionV>
                <wp:extent cx="6699663" cy="4052144"/>
                <wp:effectExtent l="0" t="0" r="6350" b="5715"/>
                <wp:wrapNone/>
                <wp:docPr id="4" name="Group 3"/>
                <wp:cNvGraphicFramePr/>
                <a:graphic xmlns:a="http://schemas.openxmlformats.org/drawingml/2006/main">
                  <a:graphicData uri="http://schemas.microsoft.com/office/word/2010/wordprocessingGroup">
                    <wpg:wgp>
                      <wpg:cNvGrpSpPr/>
                      <wpg:grpSpPr>
                        <a:xfrm>
                          <a:off x="0" y="0"/>
                          <a:ext cx="6699663" cy="4052144"/>
                          <a:chOff x="0" y="0"/>
                          <a:chExt cx="6699663" cy="4052144"/>
                        </a:xfrm>
                      </wpg:grpSpPr>
                      <wpg:graphicFrame>
                        <wpg:cNvPr id="2" name="Chart 2"/>
                        <wpg:cNvFrPr>
                          <a:graphicFrameLocks noChangeAspect="1"/>
                        </wpg:cNvFrPr>
                        <wpg:xfrm>
                          <a:off x="0" y="40640"/>
                          <a:ext cx="3851501" cy="4011504"/>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3" name="Chart 3"/>
                        <wpg:cNvFrPr>
                          <a:graphicFrameLocks noChangeAspect="1"/>
                        </wpg:cNvFrPr>
                        <wpg:xfrm>
                          <a:off x="3109977" y="0"/>
                          <a:ext cx="3589686" cy="4011503"/>
                        </wpg:xfrm>
                        <a:graphic>
                          <a:graphicData uri="http://schemas.openxmlformats.org/drawingml/2006/chart">
                            <c:chart xmlns:c="http://schemas.openxmlformats.org/drawingml/2006/chart" xmlns:r="http://schemas.openxmlformats.org/officeDocument/2006/relationships" r:id="rId12"/>
                          </a:graphicData>
                        </a:graphic>
                      </wpg:graphicFrame>
                    </wpg:wgp>
                  </a:graphicData>
                </a:graphic>
              </wp:anchor>
            </w:drawing>
          </mc:Choice>
          <mc:Fallback xmlns:w16se="http://schemas.microsoft.com/office/word/2015/wordml/symex" xmlns:cx1="http://schemas.microsoft.com/office/drawing/2015/9/8/chartex" xmlns:cx="http://schemas.microsoft.com/office/drawing/2014/chartex">
            <w:pict>
              <v:group w14:anchorId="3BE4A192" id="Group 3" o:spid="_x0000_s1026" style="position:absolute;margin-left:-34.5pt;margin-top:-.6pt;width:527.55pt;height:319.05pt;z-index:251662336" coordsize="66996,40521" o:gfxdata="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&#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top:426;width:38526;height:40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">
                  <v:imagedata r:id="rId13" o:title=""/>
                </v:shape>
                <v:shape id="Chart 3" o:spid="_x0000_s1028" type="#_x0000_t75" style="position:absolute;left:31089;width:35906;height:401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">
                  <v:imagedata r:id="rId14" o:title=""/>
                </v:shape>
              </v:group>
            </w:pict>
          </mc:Fallback>
        </mc:AlternateContent>
      </w:r>
    </w:p>
    <w:p w14:paraId="2CB498EC" w14:textId="30BFAF2D" w:rsidR="006738DB" w:rsidRDefault="006738DB" w:rsidP="00CB2B25">
      <w:pPr>
        <w:spacing w:line="480" w:lineRule="auto"/>
        <w:rPr>
          <w:lang w:val="en-US"/>
        </w:rPr>
      </w:pPr>
    </w:p>
    <w:p w14:paraId="3BD83942" w14:textId="77777777" w:rsidR="006738DB" w:rsidRDefault="006738DB" w:rsidP="00CB2B25">
      <w:pPr>
        <w:spacing w:line="480" w:lineRule="auto"/>
        <w:rPr>
          <w:lang w:val="en-US"/>
        </w:rPr>
      </w:pPr>
    </w:p>
    <w:p w14:paraId="4DC44AD0" w14:textId="58DB38C6" w:rsidR="00AD21CF" w:rsidRDefault="00AD21CF" w:rsidP="00CB2B25">
      <w:pPr>
        <w:spacing w:line="480" w:lineRule="auto"/>
        <w:rPr>
          <w:lang w:val="en-US"/>
        </w:rPr>
      </w:pPr>
    </w:p>
    <w:p w14:paraId="6D1DE33C" w14:textId="2700762D" w:rsidR="006738DB" w:rsidRDefault="006738DB" w:rsidP="00CB2B25">
      <w:pPr>
        <w:spacing w:line="480" w:lineRule="auto"/>
        <w:rPr>
          <w:lang w:val="en-US"/>
        </w:rPr>
      </w:pPr>
    </w:p>
    <w:p w14:paraId="57C25D29" w14:textId="7A6354B0" w:rsidR="006738DB" w:rsidRDefault="006738DB" w:rsidP="00CB2B25">
      <w:pPr>
        <w:spacing w:line="480" w:lineRule="auto"/>
        <w:rPr>
          <w:lang w:val="en-US"/>
        </w:rPr>
      </w:pPr>
    </w:p>
    <w:p w14:paraId="4FB4DF58" w14:textId="20E5B7B1" w:rsidR="006738DB" w:rsidRDefault="006738DB" w:rsidP="00CB2B25">
      <w:pPr>
        <w:spacing w:line="480" w:lineRule="auto"/>
        <w:rPr>
          <w:lang w:val="en-US"/>
        </w:rPr>
      </w:pPr>
    </w:p>
    <w:p w14:paraId="27C4C8C9" w14:textId="0C233D42" w:rsidR="006738DB" w:rsidRDefault="006738DB" w:rsidP="00CB2B25">
      <w:pPr>
        <w:spacing w:line="480" w:lineRule="auto"/>
        <w:rPr>
          <w:lang w:val="en-US"/>
        </w:rPr>
      </w:pPr>
    </w:p>
    <w:p w14:paraId="3EF1C8EB" w14:textId="647BD8D2" w:rsidR="006738DB" w:rsidRDefault="006738DB" w:rsidP="00CB2B25">
      <w:pPr>
        <w:spacing w:line="480" w:lineRule="auto"/>
        <w:rPr>
          <w:lang w:val="en-US"/>
        </w:rPr>
      </w:pPr>
    </w:p>
    <w:p w14:paraId="3BA296A6" w14:textId="77777777" w:rsidR="006738DB" w:rsidRDefault="006738DB">
      <w:pPr>
        <w:rPr>
          <w:lang w:val="en-US"/>
        </w:rPr>
        <w:sectPr w:rsidR="006738DB" w:rsidSect="003F4F28">
          <w:pgSz w:w="11906" w:h="16838"/>
          <w:pgMar w:top="1417" w:right="1417" w:bottom="1417" w:left="1417" w:header="708" w:footer="708" w:gutter="0"/>
          <w:cols w:space="708"/>
          <w:docGrid w:linePitch="360"/>
        </w:sectPr>
      </w:pPr>
    </w:p>
    <w:tbl>
      <w:tblPr>
        <w:tblpPr w:leftFromText="180" w:rightFromText="180" w:horzAnchor="margin" w:tblpY="-495"/>
        <w:tblW w:w="12819" w:type="dxa"/>
        <w:tblLook w:val="04A0" w:firstRow="1" w:lastRow="0" w:firstColumn="1" w:lastColumn="0" w:noHBand="0" w:noVBand="1"/>
      </w:tblPr>
      <w:tblGrid>
        <w:gridCol w:w="1865"/>
        <w:gridCol w:w="756"/>
        <w:gridCol w:w="1015"/>
        <w:gridCol w:w="756"/>
        <w:gridCol w:w="1014"/>
        <w:gridCol w:w="756"/>
        <w:gridCol w:w="1014"/>
        <w:gridCol w:w="756"/>
        <w:gridCol w:w="1014"/>
        <w:gridCol w:w="756"/>
        <w:gridCol w:w="1014"/>
        <w:gridCol w:w="881"/>
        <w:gridCol w:w="1222"/>
      </w:tblGrid>
      <w:tr w:rsidR="006738DB" w:rsidRPr="006738DB" w14:paraId="71640503" w14:textId="77777777" w:rsidTr="006738DB">
        <w:trPr>
          <w:trHeight w:val="684"/>
        </w:trPr>
        <w:tc>
          <w:tcPr>
            <w:tcW w:w="12819" w:type="dxa"/>
            <w:gridSpan w:val="13"/>
            <w:tcBorders>
              <w:top w:val="nil"/>
              <w:left w:val="nil"/>
              <w:bottom w:val="single" w:sz="4" w:space="0" w:color="auto"/>
              <w:right w:val="nil"/>
            </w:tcBorders>
            <w:shd w:val="clear" w:color="auto" w:fill="auto"/>
            <w:vAlign w:val="bottom"/>
            <w:hideMark/>
          </w:tcPr>
          <w:p w14:paraId="2959B43B"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lastRenderedPageBreak/>
              <w:t>Electronic Supplemental Table 1. Spearman correlation coefficients and p-values between measures of body composition and confounders.</w:t>
            </w:r>
          </w:p>
        </w:tc>
      </w:tr>
      <w:tr w:rsidR="006738DB" w:rsidRPr="006738DB" w14:paraId="639B2B79" w14:textId="77777777" w:rsidTr="006738DB">
        <w:trPr>
          <w:trHeight w:val="312"/>
        </w:trPr>
        <w:tc>
          <w:tcPr>
            <w:tcW w:w="1865" w:type="dxa"/>
            <w:tcBorders>
              <w:top w:val="nil"/>
              <w:left w:val="nil"/>
              <w:bottom w:val="nil"/>
              <w:right w:val="nil"/>
            </w:tcBorders>
            <w:shd w:val="clear" w:color="auto" w:fill="auto"/>
            <w:noWrap/>
            <w:vAlign w:val="bottom"/>
            <w:hideMark/>
          </w:tcPr>
          <w:p w14:paraId="25212C2B"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 </w:t>
            </w:r>
          </w:p>
        </w:tc>
        <w:tc>
          <w:tcPr>
            <w:tcW w:w="1771" w:type="dxa"/>
            <w:gridSpan w:val="2"/>
            <w:tcBorders>
              <w:top w:val="single" w:sz="4" w:space="0" w:color="auto"/>
              <w:left w:val="nil"/>
              <w:bottom w:val="nil"/>
              <w:right w:val="nil"/>
            </w:tcBorders>
            <w:shd w:val="clear" w:color="auto" w:fill="auto"/>
            <w:vAlign w:val="bottom"/>
            <w:hideMark/>
          </w:tcPr>
          <w:p w14:paraId="04A82CA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Full-time studying</w:t>
            </w:r>
          </w:p>
        </w:tc>
        <w:tc>
          <w:tcPr>
            <w:tcW w:w="1770" w:type="dxa"/>
            <w:gridSpan w:val="2"/>
            <w:tcBorders>
              <w:top w:val="single" w:sz="4" w:space="0" w:color="auto"/>
              <w:left w:val="nil"/>
              <w:bottom w:val="nil"/>
              <w:right w:val="nil"/>
            </w:tcBorders>
            <w:shd w:val="clear" w:color="auto" w:fill="auto"/>
            <w:vAlign w:val="bottom"/>
            <w:hideMark/>
          </w:tcPr>
          <w:p w14:paraId="42C539D6"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Age</w:t>
            </w:r>
          </w:p>
        </w:tc>
        <w:tc>
          <w:tcPr>
            <w:tcW w:w="1770" w:type="dxa"/>
            <w:gridSpan w:val="2"/>
            <w:tcBorders>
              <w:top w:val="single" w:sz="4" w:space="0" w:color="auto"/>
              <w:left w:val="nil"/>
              <w:bottom w:val="nil"/>
              <w:right w:val="nil"/>
            </w:tcBorders>
            <w:shd w:val="clear" w:color="auto" w:fill="auto"/>
            <w:vAlign w:val="bottom"/>
            <w:hideMark/>
          </w:tcPr>
          <w:p w14:paraId="2348B1A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Ever smoked</w:t>
            </w:r>
          </w:p>
        </w:tc>
        <w:tc>
          <w:tcPr>
            <w:tcW w:w="1770" w:type="dxa"/>
            <w:gridSpan w:val="2"/>
            <w:tcBorders>
              <w:top w:val="single" w:sz="4" w:space="0" w:color="auto"/>
              <w:left w:val="nil"/>
              <w:bottom w:val="nil"/>
              <w:right w:val="nil"/>
            </w:tcBorders>
            <w:shd w:val="clear" w:color="auto" w:fill="auto"/>
            <w:vAlign w:val="bottom"/>
            <w:hideMark/>
          </w:tcPr>
          <w:p w14:paraId="36D4A85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Current smoker</w:t>
            </w:r>
          </w:p>
        </w:tc>
        <w:tc>
          <w:tcPr>
            <w:tcW w:w="1770" w:type="dxa"/>
            <w:gridSpan w:val="2"/>
            <w:tcBorders>
              <w:top w:val="single" w:sz="4" w:space="0" w:color="auto"/>
              <w:left w:val="nil"/>
              <w:bottom w:val="nil"/>
              <w:right w:val="nil"/>
            </w:tcBorders>
            <w:shd w:val="clear" w:color="auto" w:fill="auto"/>
            <w:vAlign w:val="bottom"/>
            <w:hideMark/>
          </w:tcPr>
          <w:p w14:paraId="1749F1F0"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Physical activity</w:t>
            </w:r>
          </w:p>
        </w:tc>
        <w:tc>
          <w:tcPr>
            <w:tcW w:w="2103" w:type="dxa"/>
            <w:gridSpan w:val="2"/>
            <w:tcBorders>
              <w:top w:val="single" w:sz="4" w:space="0" w:color="auto"/>
              <w:left w:val="nil"/>
              <w:bottom w:val="nil"/>
              <w:right w:val="nil"/>
            </w:tcBorders>
            <w:shd w:val="clear" w:color="auto" w:fill="auto"/>
            <w:vAlign w:val="bottom"/>
            <w:hideMark/>
          </w:tcPr>
          <w:p w14:paraId="0AD334BF"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Duration of follow-up</w:t>
            </w:r>
          </w:p>
        </w:tc>
      </w:tr>
      <w:tr w:rsidR="006738DB" w:rsidRPr="006738DB" w14:paraId="05BC5DDB" w14:textId="77777777" w:rsidTr="006738DB">
        <w:trPr>
          <w:trHeight w:val="312"/>
        </w:trPr>
        <w:tc>
          <w:tcPr>
            <w:tcW w:w="1865" w:type="dxa"/>
            <w:tcBorders>
              <w:top w:val="nil"/>
              <w:left w:val="nil"/>
              <w:bottom w:val="single" w:sz="4" w:space="0" w:color="auto"/>
              <w:right w:val="nil"/>
            </w:tcBorders>
            <w:shd w:val="clear" w:color="auto" w:fill="auto"/>
            <w:noWrap/>
            <w:vAlign w:val="bottom"/>
            <w:hideMark/>
          </w:tcPr>
          <w:p w14:paraId="52DFA19D"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 </w:t>
            </w:r>
          </w:p>
        </w:tc>
        <w:tc>
          <w:tcPr>
            <w:tcW w:w="756" w:type="dxa"/>
            <w:tcBorders>
              <w:top w:val="nil"/>
              <w:left w:val="nil"/>
              <w:bottom w:val="single" w:sz="4" w:space="0" w:color="auto"/>
              <w:right w:val="nil"/>
            </w:tcBorders>
            <w:shd w:val="clear" w:color="auto" w:fill="auto"/>
            <w:noWrap/>
            <w:vAlign w:val="bottom"/>
            <w:hideMark/>
          </w:tcPr>
          <w:p w14:paraId="6847EA03"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1015" w:type="dxa"/>
            <w:tcBorders>
              <w:top w:val="nil"/>
              <w:left w:val="nil"/>
              <w:bottom w:val="single" w:sz="4" w:space="0" w:color="auto"/>
              <w:right w:val="nil"/>
            </w:tcBorders>
            <w:shd w:val="clear" w:color="auto" w:fill="auto"/>
            <w:noWrap/>
            <w:vAlign w:val="bottom"/>
            <w:hideMark/>
          </w:tcPr>
          <w:p w14:paraId="29E95719"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756" w:type="dxa"/>
            <w:tcBorders>
              <w:top w:val="nil"/>
              <w:left w:val="nil"/>
              <w:bottom w:val="single" w:sz="4" w:space="0" w:color="auto"/>
              <w:right w:val="nil"/>
            </w:tcBorders>
            <w:shd w:val="clear" w:color="auto" w:fill="auto"/>
            <w:noWrap/>
            <w:vAlign w:val="bottom"/>
            <w:hideMark/>
          </w:tcPr>
          <w:p w14:paraId="77BF2408"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1014" w:type="dxa"/>
            <w:tcBorders>
              <w:top w:val="nil"/>
              <w:left w:val="nil"/>
              <w:bottom w:val="single" w:sz="4" w:space="0" w:color="auto"/>
              <w:right w:val="nil"/>
            </w:tcBorders>
            <w:shd w:val="clear" w:color="auto" w:fill="auto"/>
            <w:noWrap/>
            <w:vAlign w:val="bottom"/>
            <w:hideMark/>
          </w:tcPr>
          <w:p w14:paraId="7AD651D2"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756" w:type="dxa"/>
            <w:tcBorders>
              <w:top w:val="nil"/>
              <w:left w:val="nil"/>
              <w:bottom w:val="single" w:sz="4" w:space="0" w:color="auto"/>
              <w:right w:val="nil"/>
            </w:tcBorders>
            <w:shd w:val="clear" w:color="auto" w:fill="auto"/>
            <w:noWrap/>
            <w:vAlign w:val="bottom"/>
            <w:hideMark/>
          </w:tcPr>
          <w:p w14:paraId="0B0DDC8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1014" w:type="dxa"/>
            <w:tcBorders>
              <w:top w:val="nil"/>
              <w:left w:val="nil"/>
              <w:bottom w:val="single" w:sz="4" w:space="0" w:color="auto"/>
              <w:right w:val="nil"/>
            </w:tcBorders>
            <w:shd w:val="clear" w:color="auto" w:fill="auto"/>
            <w:noWrap/>
            <w:vAlign w:val="bottom"/>
            <w:hideMark/>
          </w:tcPr>
          <w:p w14:paraId="2DD0F40A"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756" w:type="dxa"/>
            <w:tcBorders>
              <w:top w:val="nil"/>
              <w:left w:val="nil"/>
              <w:bottom w:val="single" w:sz="4" w:space="0" w:color="auto"/>
              <w:right w:val="nil"/>
            </w:tcBorders>
            <w:shd w:val="clear" w:color="auto" w:fill="auto"/>
            <w:noWrap/>
            <w:vAlign w:val="bottom"/>
            <w:hideMark/>
          </w:tcPr>
          <w:p w14:paraId="442EFFC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1014" w:type="dxa"/>
            <w:tcBorders>
              <w:top w:val="nil"/>
              <w:left w:val="nil"/>
              <w:bottom w:val="single" w:sz="4" w:space="0" w:color="auto"/>
              <w:right w:val="nil"/>
            </w:tcBorders>
            <w:shd w:val="clear" w:color="auto" w:fill="auto"/>
            <w:noWrap/>
            <w:vAlign w:val="bottom"/>
            <w:hideMark/>
          </w:tcPr>
          <w:p w14:paraId="5A17F89E"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756" w:type="dxa"/>
            <w:tcBorders>
              <w:top w:val="nil"/>
              <w:left w:val="nil"/>
              <w:bottom w:val="single" w:sz="4" w:space="0" w:color="auto"/>
              <w:right w:val="nil"/>
            </w:tcBorders>
            <w:shd w:val="clear" w:color="auto" w:fill="auto"/>
            <w:noWrap/>
            <w:vAlign w:val="bottom"/>
            <w:hideMark/>
          </w:tcPr>
          <w:p w14:paraId="64A9B87D"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1014" w:type="dxa"/>
            <w:tcBorders>
              <w:top w:val="nil"/>
              <w:left w:val="nil"/>
              <w:bottom w:val="single" w:sz="4" w:space="0" w:color="auto"/>
              <w:right w:val="nil"/>
            </w:tcBorders>
            <w:shd w:val="clear" w:color="auto" w:fill="auto"/>
            <w:noWrap/>
            <w:vAlign w:val="bottom"/>
            <w:hideMark/>
          </w:tcPr>
          <w:p w14:paraId="5E176D3F"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881" w:type="dxa"/>
            <w:tcBorders>
              <w:top w:val="nil"/>
              <w:left w:val="nil"/>
              <w:bottom w:val="single" w:sz="4" w:space="0" w:color="auto"/>
              <w:right w:val="nil"/>
            </w:tcBorders>
            <w:shd w:val="clear" w:color="auto" w:fill="auto"/>
            <w:noWrap/>
            <w:vAlign w:val="bottom"/>
            <w:hideMark/>
          </w:tcPr>
          <w:p w14:paraId="43C701EC"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1222" w:type="dxa"/>
            <w:tcBorders>
              <w:top w:val="nil"/>
              <w:left w:val="nil"/>
              <w:bottom w:val="single" w:sz="4" w:space="0" w:color="auto"/>
              <w:right w:val="nil"/>
            </w:tcBorders>
            <w:shd w:val="clear" w:color="auto" w:fill="auto"/>
            <w:noWrap/>
            <w:vAlign w:val="bottom"/>
            <w:hideMark/>
          </w:tcPr>
          <w:p w14:paraId="44A19420"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r>
      <w:tr w:rsidR="006738DB" w:rsidRPr="006738DB" w14:paraId="46AEF063" w14:textId="77777777" w:rsidTr="006738DB">
        <w:trPr>
          <w:trHeight w:val="312"/>
        </w:trPr>
        <w:tc>
          <w:tcPr>
            <w:tcW w:w="1865" w:type="dxa"/>
            <w:vMerge w:val="restart"/>
            <w:tcBorders>
              <w:top w:val="nil"/>
              <w:left w:val="nil"/>
              <w:bottom w:val="nil"/>
              <w:right w:val="nil"/>
            </w:tcBorders>
            <w:shd w:val="clear" w:color="auto" w:fill="auto"/>
            <w:hideMark/>
          </w:tcPr>
          <w:p w14:paraId="26693FF3"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Height</w:t>
            </w:r>
          </w:p>
        </w:tc>
        <w:tc>
          <w:tcPr>
            <w:tcW w:w="756" w:type="dxa"/>
            <w:tcBorders>
              <w:top w:val="nil"/>
              <w:left w:val="nil"/>
              <w:bottom w:val="nil"/>
              <w:right w:val="nil"/>
            </w:tcBorders>
            <w:shd w:val="clear" w:color="auto" w:fill="auto"/>
            <w:noWrap/>
            <w:vAlign w:val="center"/>
            <w:hideMark/>
          </w:tcPr>
          <w:p w14:paraId="2EC7194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5" w:type="dxa"/>
            <w:tcBorders>
              <w:top w:val="nil"/>
              <w:left w:val="nil"/>
              <w:bottom w:val="nil"/>
              <w:right w:val="nil"/>
            </w:tcBorders>
            <w:shd w:val="clear" w:color="auto" w:fill="auto"/>
            <w:noWrap/>
            <w:vAlign w:val="center"/>
            <w:hideMark/>
          </w:tcPr>
          <w:p w14:paraId="2720B37F"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0.18</w:t>
            </w:r>
          </w:p>
        </w:tc>
        <w:tc>
          <w:tcPr>
            <w:tcW w:w="756" w:type="dxa"/>
            <w:tcBorders>
              <w:top w:val="nil"/>
              <w:left w:val="nil"/>
              <w:bottom w:val="nil"/>
              <w:right w:val="nil"/>
            </w:tcBorders>
            <w:shd w:val="clear" w:color="auto" w:fill="auto"/>
            <w:noWrap/>
            <w:vAlign w:val="center"/>
            <w:hideMark/>
          </w:tcPr>
          <w:p w14:paraId="2C92E3A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w:t>
            </w:r>
          </w:p>
        </w:tc>
        <w:tc>
          <w:tcPr>
            <w:tcW w:w="1014" w:type="dxa"/>
            <w:tcBorders>
              <w:top w:val="nil"/>
              <w:left w:val="nil"/>
              <w:bottom w:val="nil"/>
              <w:right w:val="nil"/>
            </w:tcBorders>
            <w:shd w:val="clear" w:color="auto" w:fill="auto"/>
            <w:noWrap/>
            <w:vAlign w:val="center"/>
            <w:hideMark/>
          </w:tcPr>
          <w:p w14:paraId="1A3479A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756" w:type="dxa"/>
            <w:tcBorders>
              <w:top w:val="nil"/>
              <w:left w:val="nil"/>
              <w:bottom w:val="nil"/>
              <w:right w:val="nil"/>
            </w:tcBorders>
            <w:shd w:val="clear" w:color="auto" w:fill="auto"/>
            <w:noWrap/>
            <w:vAlign w:val="center"/>
            <w:hideMark/>
          </w:tcPr>
          <w:p w14:paraId="6A2CACE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4" w:type="dxa"/>
            <w:tcBorders>
              <w:top w:val="nil"/>
              <w:left w:val="nil"/>
              <w:bottom w:val="nil"/>
              <w:right w:val="nil"/>
            </w:tcBorders>
            <w:shd w:val="clear" w:color="auto" w:fill="auto"/>
            <w:noWrap/>
            <w:vAlign w:val="center"/>
            <w:hideMark/>
          </w:tcPr>
          <w:p w14:paraId="4EF2DA1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756" w:type="dxa"/>
            <w:tcBorders>
              <w:top w:val="nil"/>
              <w:left w:val="nil"/>
              <w:bottom w:val="nil"/>
              <w:right w:val="nil"/>
            </w:tcBorders>
            <w:shd w:val="clear" w:color="auto" w:fill="auto"/>
            <w:noWrap/>
            <w:vAlign w:val="center"/>
            <w:hideMark/>
          </w:tcPr>
          <w:p w14:paraId="55A55D9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1014" w:type="dxa"/>
            <w:tcBorders>
              <w:top w:val="nil"/>
              <w:left w:val="nil"/>
              <w:bottom w:val="nil"/>
              <w:right w:val="nil"/>
            </w:tcBorders>
            <w:shd w:val="clear" w:color="auto" w:fill="auto"/>
            <w:noWrap/>
            <w:vAlign w:val="center"/>
            <w:hideMark/>
          </w:tcPr>
          <w:p w14:paraId="4404AE18"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-0.09</w:t>
            </w:r>
          </w:p>
        </w:tc>
        <w:tc>
          <w:tcPr>
            <w:tcW w:w="756" w:type="dxa"/>
            <w:tcBorders>
              <w:top w:val="nil"/>
              <w:left w:val="nil"/>
              <w:bottom w:val="nil"/>
              <w:right w:val="nil"/>
            </w:tcBorders>
            <w:shd w:val="clear" w:color="auto" w:fill="auto"/>
            <w:noWrap/>
            <w:vAlign w:val="center"/>
            <w:hideMark/>
          </w:tcPr>
          <w:p w14:paraId="02979DB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1014" w:type="dxa"/>
            <w:tcBorders>
              <w:top w:val="nil"/>
              <w:left w:val="nil"/>
              <w:bottom w:val="nil"/>
              <w:right w:val="nil"/>
            </w:tcBorders>
            <w:shd w:val="clear" w:color="auto" w:fill="auto"/>
            <w:noWrap/>
            <w:vAlign w:val="center"/>
            <w:hideMark/>
          </w:tcPr>
          <w:p w14:paraId="0D897A6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881" w:type="dxa"/>
            <w:tcBorders>
              <w:top w:val="nil"/>
              <w:left w:val="nil"/>
              <w:bottom w:val="nil"/>
              <w:right w:val="nil"/>
            </w:tcBorders>
            <w:shd w:val="clear" w:color="auto" w:fill="auto"/>
            <w:noWrap/>
            <w:vAlign w:val="center"/>
            <w:hideMark/>
          </w:tcPr>
          <w:p w14:paraId="6E287E0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1222" w:type="dxa"/>
            <w:tcBorders>
              <w:top w:val="nil"/>
              <w:left w:val="nil"/>
              <w:bottom w:val="nil"/>
              <w:right w:val="nil"/>
            </w:tcBorders>
            <w:shd w:val="clear" w:color="auto" w:fill="auto"/>
            <w:noWrap/>
            <w:vAlign w:val="center"/>
            <w:hideMark/>
          </w:tcPr>
          <w:p w14:paraId="2276E7F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r>
      <w:tr w:rsidR="006738DB" w:rsidRPr="006738DB" w14:paraId="2A6048A6" w14:textId="77777777" w:rsidTr="006738DB">
        <w:trPr>
          <w:trHeight w:val="312"/>
        </w:trPr>
        <w:tc>
          <w:tcPr>
            <w:tcW w:w="1865" w:type="dxa"/>
            <w:vMerge/>
            <w:tcBorders>
              <w:top w:val="nil"/>
              <w:left w:val="nil"/>
              <w:bottom w:val="nil"/>
              <w:right w:val="nil"/>
            </w:tcBorders>
            <w:vAlign w:val="center"/>
            <w:hideMark/>
          </w:tcPr>
          <w:p w14:paraId="4048DC22"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4631D9D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0.801</w:t>
            </w:r>
          </w:p>
        </w:tc>
        <w:tc>
          <w:tcPr>
            <w:tcW w:w="1015" w:type="dxa"/>
            <w:tcBorders>
              <w:top w:val="nil"/>
              <w:left w:val="nil"/>
              <w:bottom w:val="nil"/>
              <w:right w:val="nil"/>
            </w:tcBorders>
            <w:shd w:val="clear" w:color="auto" w:fill="auto"/>
            <w:noWrap/>
            <w:vAlign w:val="center"/>
            <w:hideMark/>
          </w:tcPr>
          <w:p w14:paraId="017F16FA"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756" w:type="dxa"/>
            <w:tcBorders>
              <w:top w:val="nil"/>
              <w:left w:val="nil"/>
              <w:bottom w:val="nil"/>
              <w:right w:val="nil"/>
            </w:tcBorders>
            <w:shd w:val="clear" w:color="auto" w:fill="auto"/>
            <w:noWrap/>
            <w:vAlign w:val="center"/>
            <w:hideMark/>
          </w:tcPr>
          <w:p w14:paraId="03A130B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0.066</w:t>
            </w:r>
          </w:p>
        </w:tc>
        <w:tc>
          <w:tcPr>
            <w:tcW w:w="1014" w:type="dxa"/>
            <w:tcBorders>
              <w:top w:val="nil"/>
              <w:left w:val="nil"/>
              <w:bottom w:val="nil"/>
              <w:right w:val="nil"/>
            </w:tcBorders>
            <w:shd w:val="clear" w:color="auto" w:fill="auto"/>
            <w:noWrap/>
            <w:vAlign w:val="center"/>
            <w:hideMark/>
          </w:tcPr>
          <w:p w14:paraId="59D5AEC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0.142</w:t>
            </w:r>
          </w:p>
        </w:tc>
        <w:tc>
          <w:tcPr>
            <w:tcW w:w="756" w:type="dxa"/>
            <w:tcBorders>
              <w:top w:val="nil"/>
              <w:left w:val="nil"/>
              <w:bottom w:val="nil"/>
              <w:right w:val="nil"/>
            </w:tcBorders>
            <w:shd w:val="clear" w:color="auto" w:fill="auto"/>
            <w:noWrap/>
            <w:vAlign w:val="center"/>
            <w:hideMark/>
          </w:tcPr>
          <w:p w14:paraId="759FABC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0.803</w:t>
            </w:r>
          </w:p>
        </w:tc>
        <w:tc>
          <w:tcPr>
            <w:tcW w:w="1014" w:type="dxa"/>
            <w:tcBorders>
              <w:top w:val="nil"/>
              <w:left w:val="nil"/>
              <w:bottom w:val="nil"/>
              <w:right w:val="nil"/>
            </w:tcBorders>
            <w:shd w:val="clear" w:color="auto" w:fill="auto"/>
            <w:noWrap/>
            <w:vAlign w:val="center"/>
            <w:hideMark/>
          </w:tcPr>
          <w:p w14:paraId="098E89F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0.717</w:t>
            </w:r>
          </w:p>
        </w:tc>
        <w:tc>
          <w:tcPr>
            <w:tcW w:w="756" w:type="dxa"/>
            <w:tcBorders>
              <w:top w:val="nil"/>
              <w:left w:val="nil"/>
              <w:bottom w:val="nil"/>
              <w:right w:val="nil"/>
            </w:tcBorders>
            <w:shd w:val="clear" w:color="auto" w:fill="auto"/>
            <w:noWrap/>
            <w:vAlign w:val="center"/>
            <w:hideMark/>
          </w:tcPr>
          <w:p w14:paraId="3C4FFFC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0.712</w:t>
            </w:r>
          </w:p>
        </w:tc>
        <w:tc>
          <w:tcPr>
            <w:tcW w:w="1014" w:type="dxa"/>
            <w:tcBorders>
              <w:top w:val="nil"/>
              <w:left w:val="nil"/>
              <w:bottom w:val="nil"/>
              <w:right w:val="nil"/>
            </w:tcBorders>
            <w:shd w:val="clear" w:color="auto" w:fill="auto"/>
            <w:noWrap/>
            <w:vAlign w:val="center"/>
            <w:hideMark/>
          </w:tcPr>
          <w:p w14:paraId="64146BD4"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0.036</w:t>
            </w:r>
          </w:p>
        </w:tc>
        <w:tc>
          <w:tcPr>
            <w:tcW w:w="756" w:type="dxa"/>
            <w:tcBorders>
              <w:top w:val="nil"/>
              <w:left w:val="nil"/>
              <w:bottom w:val="nil"/>
              <w:right w:val="nil"/>
            </w:tcBorders>
            <w:shd w:val="clear" w:color="auto" w:fill="auto"/>
            <w:noWrap/>
            <w:vAlign w:val="center"/>
            <w:hideMark/>
          </w:tcPr>
          <w:p w14:paraId="7E798B7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0.193</w:t>
            </w:r>
          </w:p>
        </w:tc>
        <w:tc>
          <w:tcPr>
            <w:tcW w:w="1014" w:type="dxa"/>
            <w:tcBorders>
              <w:top w:val="nil"/>
              <w:left w:val="nil"/>
              <w:bottom w:val="nil"/>
              <w:right w:val="nil"/>
            </w:tcBorders>
            <w:shd w:val="clear" w:color="auto" w:fill="auto"/>
            <w:noWrap/>
            <w:vAlign w:val="center"/>
            <w:hideMark/>
          </w:tcPr>
          <w:p w14:paraId="17E934B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0.214</w:t>
            </w:r>
          </w:p>
        </w:tc>
        <w:tc>
          <w:tcPr>
            <w:tcW w:w="881" w:type="dxa"/>
            <w:tcBorders>
              <w:top w:val="nil"/>
              <w:left w:val="nil"/>
              <w:bottom w:val="nil"/>
              <w:right w:val="nil"/>
            </w:tcBorders>
            <w:shd w:val="clear" w:color="auto" w:fill="auto"/>
            <w:noWrap/>
            <w:vAlign w:val="center"/>
            <w:hideMark/>
          </w:tcPr>
          <w:p w14:paraId="689754E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0.600</w:t>
            </w:r>
          </w:p>
        </w:tc>
        <w:tc>
          <w:tcPr>
            <w:tcW w:w="1222" w:type="dxa"/>
            <w:tcBorders>
              <w:top w:val="nil"/>
              <w:left w:val="nil"/>
              <w:bottom w:val="nil"/>
              <w:right w:val="nil"/>
            </w:tcBorders>
            <w:shd w:val="clear" w:color="auto" w:fill="auto"/>
            <w:noWrap/>
            <w:vAlign w:val="center"/>
            <w:hideMark/>
          </w:tcPr>
          <w:p w14:paraId="10A1CDC9"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0.194</w:t>
            </w:r>
          </w:p>
        </w:tc>
      </w:tr>
      <w:tr w:rsidR="006738DB" w:rsidRPr="006738DB" w14:paraId="2296BAF2" w14:textId="77777777" w:rsidTr="006738DB">
        <w:trPr>
          <w:trHeight w:val="312"/>
        </w:trPr>
        <w:tc>
          <w:tcPr>
            <w:tcW w:w="1865" w:type="dxa"/>
            <w:tcBorders>
              <w:top w:val="nil"/>
              <w:left w:val="nil"/>
              <w:bottom w:val="nil"/>
              <w:right w:val="nil"/>
            </w:tcBorders>
            <w:shd w:val="clear" w:color="auto" w:fill="auto"/>
            <w:hideMark/>
          </w:tcPr>
          <w:p w14:paraId="4ACFDDB9" w14:textId="77777777" w:rsidR="006738DB" w:rsidRPr="006738DB" w:rsidRDefault="006738DB" w:rsidP="006738DB">
            <w:pPr>
              <w:spacing w:after="0" w:line="240" w:lineRule="auto"/>
              <w:jc w:val="right"/>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2379DEBF" w14:textId="77777777" w:rsidR="006738DB" w:rsidRPr="006738DB" w:rsidRDefault="006738DB" w:rsidP="006738DB">
            <w:pPr>
              <w:spacing w:after="0" w:line="240" w:lineRule="auto"/>
              <w:rPr>
                <w:rFonts w:eastAsia="Times New Roman" w:cs="Times New Roman"/>
                <w:sz w:val="20"/>
                <w:szCs w:val="20"/>
                <w:lang w:val="en-US"/>
              </w:rPr>
            </w:pPr>
          </w:p>
        </w:tc>
        <w:tc>
          <w:tcPr>
            <w:tcW w:w="1015" w:type="dxa"/>
            <w:tcBorders>
              <w:top w:val="nil"/>
              <w:left w:val="nil"/>
              <w:bottom w:val="nil"/>
              <w:right w:val="nil"/>
            </w:tcBorders>
            <w:shd w:val="clear" w:color="auto" w:fill="auto"/>
            <w:noWrap/>
            <w:vAlign w:val="center"/>
            <w:hideMark/>
          </w:tcPr>
          <w:p w14:paraId="15630561"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12D2125D"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0172F23"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347811C8"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7D4EE4BE"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56AA4AFA"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5E0B3FB2"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70977890"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7DF9118A" w14:textId="77777777" w:rsidR="006738DB" w:rsidRPr="006738DB" w:rsidRDefault="006738DB" w:rsidP="006738DB">
            <w:pPr>
              <w:spacing w:after="0" w:line="240" w:lineRule="auto"/>
              <w:jc w:val="right"/>
              <w:rPr>
                <w:rFonts w:eastAsia="Times New Roman" w:cs="Times New Roman"/>
                <w:sz w:val="20"/>
                <w:szCs w:val="20"/>
                <w:lang w:val="en-US"/>
              </w:rPr>
            </w:pPr>
          </w:p>
        </w:tc>
        <w:tc>
          <w:tcPr>
            <w:tcW w:w="881" w:type="dxa"/>
            <w:tcBorders>
              <w:top w:val="nil"/>
              <w:left w:val="nil"/>
              <w:bottom w:val="nil"/>
              <w:right w:val="nil"/>
            </w:tcBorders>
            <w:shd w:val="clear" w:color="auto" w:fill="auto"/>
            <w:noWrap/>
            <w:vAlign w:val="center"/>
            <w:hideMark/>
          </w:tcPr>
          <w:p w14:paraId="5722C442" w14:textId="77777777" w:rsidR="006738DB" w:rsidRPr="006738DB" w:rsidRDefault="006738DB" w:rsidP="006738DB">
            <w:pPr>
              <w:spacing w:after="0" w:line="240" w:lineRule="auto"/>
              <w:jc w:val="right"/>
              <w:rPr>
                <w:rFonts w:eastAsia="Times New Roman" w:cs="Times New Roman"/>
                <w:sz w:val="20"/>
                <w:szCs w:val="20"/>
                <w:lang w:val="en-US"/>
              </w:rPr>
            </w:pPr>
          </w:p>
        </w:tc>
        <w:tc>
          <w:tcPr>
            <w:tcW w:w="1222" w:type="dxa"/>
            <w:tcBorders>
              <w:top w:val="nil"/>
              <w:left w:val="nil"/>
              <w:bottom w:val="nil"/>
              <w:right w:val="nil"/>
            </w:tcBorders>
            <w:shd w:val="clear" w:color="auto" w:fill="auto"/>
            <w:noWrap/>
            <w:vAlign w:val="center"/>
            <w:hideMark/>
          </w:tcPr>
          <w:p w14:paraId="6BCFEBD2" w14:textId="77777777" w:rsidR="006738DB" w:rsidRPr="006738DB" w:rsidRDefault="006738DB" w:rsidP="006738DB">
            <w:pPr>
              <w:spacing w:after="0" w:line="240" w:lineRule="auto"/>
              <w:jc w:val="right"/>
              <w:rPr>
                <w:rFonts w:eastAsia="Times New Roman" w:cs="Times New Roman"/>
                <w:sz w:val="20"/>
                <w:szCs w:val="20"/>
                <w:lang w:val="en-US"/>
              </w:rPr>
            </w:pPr>
          </w:p>
        </w:tc>
      </w:tr>
      <w:tr w:rsidR="006738DB" w:rsidRPr="006738DB" w14:paraId="22EB21C9" w14:textId="77777777" w:rsidTr="006738DB">
        <w:trPr>
          <w:trHeight w:val="312"/>
        </w:trPr>
        <w:tc>
          <w:tcPr>
            <w:tcW w:w="1865" w:type="dxa"/>
            <w:vMerge w:val="restart"/>
            <w:tcBorders>
              <w:top w:val="nil"/>
              <w:left w:val="nil"/>
              <w:bottom w:val="nil"/>
              <w:right w:val="nil"/>
            </w:tcBorders>
            <w:shd w:val="clear" w:color="auto" w:fill="auto"/>
            <w:hideMark/>
          </w:tcPr>
          <w:p w14:paraId="0B8E9FDF"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BMI</w:t>
            </w:r>
          </w:p>
        </w:tc>
        <w:tc>
          <w:tcPr>
            <w:tcW w:w="756" w:type="dxa"/>
            <w:tcBorders>
              <w:top w:val="nil"/>
              <w:left w:val="nil"/>
              <w:bottom w:val="nil"/>
              <w:right w:val="nil"/>
            </w:tcBorders>
            <w:shd w:val="clear" w:color="auto" w:fill="auto"/>
            <w:noWrap/>
            <w:vAlign w:val="center"/>
            <w:hideMark/>
          </w:tcPr>
          <w:p w14:paraId="7997EC33"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-0.07</w:t>
            </w:r>
          </w:p>
        </w:tc>
        <w:tc>
          <w:tcPr>
            <w:tcW w:w="1015" w:type="dxa"/>
            <w:tcBorders>
              <w:top w:val="nil"/>
              <w:left w:val="nil"/>
              <w:bottom w:val="nil"/>
              <w:right w:val="nil"/>
            </w:tcBorders>
            <w:shd w:val="clear" w:color="auto" w:fill="auto"/>
            <w:noWrap/>
            <w:vAlign w:val="center"/>
            <w:hideMark/>
          </w:tcPr>
          <w:p w14:paraId="544D5796"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-0.11</w:t>
            </w:r>
          </w:p>
        </w:tc>
        <w:tc>
          <w:tcPr>
            <w:tcW w:w="756" w:type="dxa"/>
            <w:tcBorders>
              <w:top w:val="nil"/>
              <w:left w:val="nil"/>
              <w:bottom w:val="nil"/>
              <w:right w:val="nil"/>
            </w:tcBorders>
            <w:shd w:val="clear" w:color="auto" w:fill="auto"/>
            <w:noWrap/>
            <w:vAlign w:val="center"/>
            <w:hideMark/>
          </w:tcPr>
          <w:p w14:paraId="3626077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4" w:type="dxa"/>
            <w:tcBorders>
              <w:top w:val="nil"/>
              <w:left w:val="nil"/>
              <w:bottom w:val="nil"/>
              <w:right w:val="nil"/>
            </w:tcBorders>
            <w:shd w:val="clear" w:color="auto" w:fill="auto"/>
            <w:noWrap/>
            <w:vAlign w:val="center"/>
            <w:hideMark/>
          </w:tcPr>
          <w:p w14:paraId="6BF8F7E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756" w:type="dxa"/>
            <w:tcBorders>
              <w:top w:val="nil"/>
              <w:left w:val="nil"/>
              <w:bottom w:val="nil"/>
              <w:right w:val="nil"/>
            </w:tcBorders>
            <w:shd w:val="clear" w:color="auto" w:fill="auto"/>
            <w:noWrap/>
            <w:vAlign w:val="center"/>
            <w:hideMark/>
          </w:tcPr>
          <w:p w14:paraId="494B686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1014" w:type="dxa"/>
            <w:tcBorders>
              <w:top w:val="nil"/>
              <w:left w:val="nil"/>
              <w:bottom w:val="nil"/>
              <w:right w:val="nil"/>
            </w:tcBorders>
            <w:shd w:val="clear" w:color="auto" w:fill="auto"/>
            <w:noWrap/>
            <w:vAlign w:val="center"/>
            <w:hideMark/>
          </w:tcPr>
          <w:p w14:paraId="6CF131A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756" w:type="dxa"/>
            <w:tcBorders>
              <w:top w:val="nil"/>
              <w:left w:val="nil"/>
              <w:bottom w:val="nil"/>
              <w:right w:val="nil"/>
            </w:tcBorders>
            <w:shd w:val="clear" w:color="auto" w:fill="auto"/>
            <w:noWrap/>
            <w:vAlign w:val="center"/>
            <w:hideMark/>
          </w:tcPr>
          <w:p w14:paraId="7C09AAC7"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-0.11</w:t>
            </w:r>
          </w:p>
        </w:tc>
        <w:tc>
          <w:tcPr>
            <w:tcW w:w="1014" w:type="dxa"/>
            <w:tcBorders>
              <w:top w:val="nil"/>
              <w:left w:val="nil"/>
              <w:bottom w:val="nil"/>
              <w:right w:val="nil"/>
            </w:tcBorders>
            <w:shd w:val="clear" w:color="auto" w:fill="auto"/>
            <w:noWrap/>
            <w:vAlign w:val="center"/>
            <w:hideMark/>
          </w:tcPr>
          <w:p w14:paraId="19E9849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756" w:type="dxa"/>
            <w:tcBorders>
              <w:top w:val="nil"/>
              <w:left w:val="nil"/>
              <w:bottom w:val="nil"/>
              <w:right w:val="nil"/>
            </w:tcBorders>
            <w:shd w:val="clear" w:color="auto" w:fill="auto"/>
            <w:noWrap/>
            <w:vAlign w:val="center"/>
            <w:hideMark/>
          </w:tcPr>
          <w:p w14:paraId="2E91394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c>
          <w:tcPr>
            <w:tcW w:w="1014" w:type="dxa"/>
            <w:tcBorders>
              <w:top w:val="nil"/>
              <w:left w:val="nil"/>
              <w:bottom w:val="nil"/>
              <w:right w:val="nil"/>
            </w:tcBorders>
            <w:shd w:val="clear" w:color="auto" w:fill="auto"/>
            <w:noWrap/>
            <w:vAlign w:val="center"/>
            <w:hideMark/>
          </w:tcPr>
          <w:p w14:paraId="145016A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w:t>
            </w:r>
          </w:p>
        </w:tc>
        <w:tc>
          <w:tcPr>
            <w:tcW w:w="881" w:type="dxa"/>
            <w:tcBorders>
              <w:top w:val="nil"/>
              <w:left w:val="nil"/>
              <w:bottom w:val="nil"/>
              <w:right w:val="nil"/>
            </w:tcBorders>
            <w:shd w:val="clear" w:color="auto" w:fill="auto"/>
            <w:noWrap/>
            <w:vAlign w:val="center"/>
            <w:hideMark/>
          </w:tcPr>
          <w:p w14:paraId="5F8158F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1222" w:type="dxa"/>
            <w:tcBorders>
              <w:top w:val="nil"/>
              <w:left w:val="nil"/>
              <w:bottom w:val="nil"/>
              <w:right w:val="nil"/>
            </w:tcBorders>
            <w:shd w:val="clear" w:color="auto" w:fill="auto"/>
            <w:noWrap/>
            <w:vAlign w:val="center"/>
            <w:hideMark/>
          </w:tcPr>
          <w:p w14:paraId="003F995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r>
      <w:tr w:rsidR="006738DB" w:rsidRPr="006738DB" w14:paraId="46E27865" w14:textId="77777777" w:rsidTr="006738DB">
        <w:trPr>
          <w:trHeight w:val="312"/>
        </w:trPr>
        <w:tc>
          <w:tcPr>
            <w:tcW w:w="1865" w:type="dxa"/>
            <w:vMerge/>
            <w:tcBorders>
              <w:top w:val="nil"/>
              <w:left w:val="nil"/>
              <w:bottom w:val="nil"/>
              <w:right w:val="nil"/>
            </w:tcBorders>
            <w:vAlign w:val="center"/>
            <w:hideMark/>
          </w:tcPr>
          <w:p w14:paraId="317BDAD0"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778627A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0.118</w:t>
            </w:r>
          </w:p>
        </w:tc>
        <w:tc>
          <w:tcPr>
            <w:tcW w:w="1015" w:type="dxa"/>
            <w:tcBorders>
              <w:top w:val="nil"/>
              <w:left w:val="nil"/>
              <w:bottom w:val="nil"/>
              <w:right w:val="nil"/>
            </w:tcBorders>
            <w:shd w:val="clear" w:color="auto" w:fill="auto"/>
            <w:noWrap/>
            <w:vAlign w:val="center"/>
            <w:hideMark/>
          </w:tcPr>
          <w:p w14:paraId="70AC973F"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0.008</w:t>
            </w:r>
          </w:p>
        </w:tc>
        <w:tc>
          <w:tcPr>
            <w:tcW w:w="756" w:type="dxa"/>
            <w:tcBorders>
              <w:top w:val="nil"/>
              <w:left w:val="nil"/>
              <w:bottom w:val="nil"/>
              <w:right w:val="nil"/>
            </w:tcBorders>
            <w:shd w:val="clear" w:color="auto" w:fill="auto"/>
            <w:noWrap/>
            <w:vAlign w:val="center"/>
            <w:hideMark/>
          </w:tcPr>
          <w:p w14:paraId="28333AB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0.860</w:t>
            </w:r>
          </w:p>
        </w:tc>
        <w:tc>
          <w:tcPr>
            <w:tcW w:w="1014" w:type="dxa"/>
            <w:tcBorders>
              <w:top w:val="nil"/>
              <w:left w:val="nil"/>
              <w:bottom w:val="nil"/>
              <w:right w:val="nil"/>
            </w:tcBorders>
            <w:shd w:val="clear" w:color="auto" w:fill="auto"/>
            <w:noWrap/>
            <w:vAlign w:val="center"/>
            <w:hideMark/>
          </w:tcPr>
          <w:p w14:paraId="505FFE1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0.193</w:t>
            </w:r>
          </w:p>
        </w:tc>
        <w:tc>
          <w:tcPr>
            <w:tcW w:w="756" w:type="dxa"/>
            <w:tcBorders>
              <w:top w:val="nil"/>
              <w:left w:val="nil"/>
              <w:bottom w:val="nil"/>
              <w:right w:val="nil"/>
            </w:tcBorders>
            <w:shd w:val="clear" w:color="auto" w:fill="auto"/>
            <w:noWrap/>
            <w:vAlign w:val="center"/>
            <w:hideMark/>
          </w:tcPr>
          <w:p w14:paraId="0DA42F2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0.691</w:t>
            </w:r>
          </w:p>
        </w:tc>
        <w:tc>
          <w:tcPr>
            <w:tcW w:w="1014" w:type="dxa"/>
            <w:tcBorders>
              <w:top w:val="nil"/>
              <w:left w:val="nil"/>
              <w:bottom w:val="nil"/>
              <w:right w:val="nil"/>
            </w:tcBorders>
            <w:shd w:val="clear" w:color="auto" w:fill="auto"/>
            <w:noWrap/>
            <w:vAlign w:val="center"/>
            <w:hideMark/>
          </w:tcPr>
          <w:p w14:paraId="6EB26AE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0.565</w:t>
            </w:r>
          </w:p>
        </w:tc>
        <w:tc>
          <w:tcPr>
            <w:tcW w:w="756" w:type="dxa"/>
            <w:tcBorders>
              <w:top w:val="nil"/>
              <w:left w:val="nil"/>
              <w:bottom w:val="nil"/>
              <w:right w:val="nil"/>
            </w:tcBorders>
            <w:shd w:val="clear" w:color="auto" w:fill="auto"/>
            <w:noWrap/>
            <w:vAlign w:val="center"/>
            <w:hideMark/>
          </w:tcPr>
          <w:p w14:paraId="4DBBD112"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0.019</w:t>
            </w:r>
          </w:p>
        </w:tc>
        <w:tc>
          <w:tcPr>
            <w:tcW w:w="1014" w:type="dxa"/>
            <w:tcBorders>
              <w:top w:val="nil"/>
              <w:left w:val="nil"/>
              <w:bottom w:val="nil"/>
              <w:right w:val="nil"/>
            </w:tcBorders>
            <w:shd w:val="clear" w:color="auto" w:fill="auto"/>
            <w:noWrap/>
            <w:vAlign w:val="center"/>
            <w:hideMark/>
          </w:tcPr>
          <w:p w14:paraId="39507F6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0.182</w:t>
            </w:r>
          </w:p>
        </w:tc>
        <w:tc>
          <w:tcPr>
            <w:tcW w:w="756" w:type="dxa"/>
            <w:tcBorders>
              <w:top w:val="nil"/>
              <w:left w:val="nil"/>
              <w:bottom w:val="nil"/>
              <w:right w:val="nil"/>
            </w:tcBorders>
            <w:shd w:val="clear" w:color="auto" w:fill="auto"/>
            <w:noWrap/>
            <w:vAlign w:val="center"/>
            <w:hideMark/>
          </w:tcPr>
          <w:p w14:paraId="6033459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0.423</w:t>
            </w:r>
          </w:p>
        </w:tc>
        <w:tc>
          <w:tcPr>
            <w:tcW w:w="1014" w:type="dxa"/>
            <w:tcBorders>
              <w:top w:val="nil"/>
              <w:left w:val="nil"/>
              <w:bottom w:val="nil"/>
              <w:right w:val="nil"/>
            </w:tcBorders>
            <w:shd w:val="clear" w:color="auto" w:fill="auto"/>
            <w:noWrap/>
            <w:vAlign w:val="center"/>
            <w:hideMark/>
          </w:tcPr>
          <w:p w14:paraId="2A008E4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0.066</w:t>
            </w:r>
          </w:p>
        </w:tc>
        <w:tc>
          <w:tcPr>
            <w:tcW w:w="881" w:type="dxa"/>
            <w:tcBorders>
              <w:top w:val="nil"/>
              <w:left w:val="nil"/>
              <w:bottom w:val="nil"/>
              <w:right w:val="nil"/>
            </w:tcBorders>
            <w:shd w:val="clear" w:color="auto" w:fill="auto"/>
            <w:noWrap/>
            <w:vAlign w:val="center"/>
            <w:hideMark/>
          </w:tcPr>
          <w:p w14:paraId="725F72B7"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0.709</w:t>
            </w:r>
          </w:p>
        </w:tc>
        <w:tc>
          <w:tcPr>
            <w:tcW w:w="1222" w:type="dxa"/>
            <w:tcBorders>
              <w:top w:val="nil"/>
              <w:left w:val="nil"/>
              <w:bottom w:val="nil"/>
              <w:right w:val="nil"/>
            </w:tcBorders>
            <w:shd w:val="clear" w:color="auto" w:fill="auto"/>
            <w:noWrap/>
            <w:vAlign w:val="center"/>
            <w:hideMark/>
          </w:tcPr>
          <w:p w14:paraId="52C0BB6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0.430</w:t>
            </w:r>
          </w:p>
        </w:tc>
      </w:tr>
      <w:tr w:rsidR="006738DB" w:rsidRPr="006738DB" w14:paraId="6DCC35E7" w14:textId="77777777" w:rsidTr="006738DB">
        <w:trPr>
          <w:trHeight w:val="312"/>
        </w:trPr>
        <w:tc>
          <w:tcPr>
            <w:tcW w:w="1865" w:type="dxa"/>
            <w:tcBorders>
              <w:top w:val="nil"/>
              <w:left w:val="nil"/>
              <w:bottom w:val="nil"/>
              <w:right w:val="nil"/>
            </w:tcBorders>
            <w:shd w:val="clear" w:color="auto" w:fill="auto"/>
            <w:hideMark/>
          </w:tcPr>
          <w:p w14:paraId="79319EF1" w14:textId="77777777" w:rsidR="006738DB" w:rsidRPr="006738DB" w:rsidRDefault="006738DB" w:rsidP="006738DB">
            <w:pPr>
              <w:spacing w:after="0" w:line="240" w:lineRule="auto"/>
              <w:jc w:val="right"/>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7FAB8519" w14:textId="77777777" w:rsidR="006738DB" w:rsidRPr="006738DB" w:rsidRDefault="006738DB" w:rsidP="006738DB">
            <w:pPr>
              <w:spacing w:after="0" w:line="240" w:lineRule="auto"/>
              <w:rPr>
                <w:rFonts w:eastAsia="Times New Roman" w:cs="Times New Roman"/>
                <w:sz w:val="20"/>
                <w:szCs w:val="20"/>
                <w:lang w:val="en-US"/>
              </w:rPr>
            </w:pPr>
          </w:p>
        </w:tc>
        <w:tc>
          <w:tcPr>
            <w:tcW w:w="1015" w:type="dxa"/>
            <w:tcBorders>
              <w:top w:val="nil"/>
              <w:left w:val="nil"/>
              <w:bottom w:val="nil"/>
              <w:right w:val="nil"/>
            </w:tcBorders>
            <w:shd w:val="clear" w:color="auto" w:fill="auto"/>
            <w:noWrap/>
            <w:vAlign w:val="center"/>
            <w:hideMark/>
          </w:tcPr>
          <w:p w14:paraId="721E1288"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06B9CE64"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12F83DC"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36E244DF"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178F076"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37ADA35A"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1B608E49"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623F5125"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3218F559" w14:textId="77777777" w:rsidR="006738DB" w:rsidRPr="006738DB" w:rsidRDefault="006738DB" w:rsidP="006738DB">
            <w:pPr>
              <w:spacing w:after="0" w:line="240" w:lineRule="auto"/>
              <w:jc w:val="right"/>
              <w:rPr>
                <w:rFonts w:eastAsia="Times New Roman" w:cs="Times New Roman"/>
                <w:sz w:val="20"/>
                <w:szCs w:val="20"/>
                <w:lang w:val="en-US"/>
              </w:rPr>
            </w:pPr>
          </w:p>
        </w:tc>
        <w:tc>
          <w:tcPr>
            <w:tcW w:w="881" w:type="dxa"/>
            <w:tcBorders>
              <w:top w:val="nil"/>
              <w:left w:val="nil"/>
              <w:bottom w:val="nil"/>
              <w:right w:val="nil"/>
            </w:tcBorders>
            <w:shd w:val="clear" w:color="auto" w:fill="auto"/>
            <w:noWrap/>
            <w:vAlign w:val="center"/>
            <w:hideMark/>
          </w:tcPr>
          <w:p w14:paraId="0289294F" w14:textId="77777777" w:rsidR="006738DB" w:rsidRPr="006738DB" w:rsidRDefault="006738DB" w:rsidP="006738DB">
            <w:pPr>
              <w:spacing w:after="0" w:line="240" w:lineRule="auto"/>
              <w:jc w:val="right"/>
              <w:rPr>
                <w:rFonts w:eastAsia="Times New Roman" w:cs="Times New Roman"/>
                <w:sz w:val="20"/>
                <w:szCs w:val="20"/>
                <w:lang w:val="en-US"/>
              </w:rPr>
            </w:pPr>
          </w:p>
        </w:tc>
        <w:tc>
          <w:tcPr>
            <w:tcW w:w="1222" w:type="dxa"/>
            <w:tcBorders>
              <w:top w:val="nil"/>
              <w:left w:val="nil"/>
              <w:bottom w:val="nil"/>
              <w:right w:val="nil"/>
            </w:tcBorders>
            <w:shd w:val="clear" w:color="auto" w:fill="auto"/>
            <w:noWrap/>
            <w:vAlign w:val="center"/>
            <w:hideMark/>
          </w:tcPr>
          <w:p w14:paraId="6302643C" w14:textId="77777777" w:rsidR="006738DB" w:rsidRPr="006738DB" w:rsidRDefault="006738DB" w:rsidP="006738DB">
            <w:pPr>
              <w:spacing w:after="0" w:line="240" w:lineRule="auto"/>
              <w:jc w:val="right"/>
              <w:rPr>
                <w:rFonts w:eastAsia="Times New Roman" w:cs="Times New Roman"/>
                <w:sz w:val="20"/>
                <w:szCs w:val="20"/>
                <w:lang w:val="en-US"/>
              </w:rPr>
            </w:pPr>
          </w:p>
        </w:tc>
      </w:tr>
      <w:tr w:rsidR="006738DB" w:rsidRPr="006738DB" w14:paraId="291B91D6" w14:textId="77777777" w:rsidTr="006738DB">
        <w:trPr>
          <w:trHeight w:val="312"/>
        </w:trPr>
        <w:tc>
          <w:tcPr>
            <w:tcW w:w="1865" w:type="dxa"/>
            <w:vMerge w:val="restart"/>
            <w:tcBorders>
              <w:top w:val="nil"/>
              <w:left w:val="nil"/>
              <w:bottom w:val="nil"/>
              <w:right w:val="nil"/>
            </w:tcBorders>
            <w:shd w:val="clear" w:color="auto" w:fill="auto"/>
            <w:hideMark/>
          </w:tcPr>
          <w:p w14:paraId="4E3CC32C"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Waist circumference</w:t>
            </w:r>
          </w:p>
        </w:tc>
        <w:tc>
          <w:tcPr>
            <w:tcW w:w="756" w:type="dxa"/>
            <w:tcBorders>
              <w:top w:val="nil"/>
              <w:left w:val="nil"/>
              <w:bottom w:val="nil"/>
              <w:right w:val="nil"/>
            </w:tcBorders>
            <w:shd w:val="clear" w:color="auto" w:fill="auto"/>
            <w:noWrap/>
            <w:vAlign w:val="center"/>
            <w:hideMark/>
          </w:tcPr>
          <w:p w14:paraId="0C184A53"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1015" w:type="dxa"/>
            <w:tcBorders>
              <w:top w:val="nil"/>
              <w:left w:val="nil"/>
              <w:bottom w:val="nil"/>
              <w:right w:val="nil"/>
            </w:tcBorders>
            <w:shd w:val="clear" w:color="auto" w:fill="auto"/>
            <w:noWrap/>
            <w:vAlign w:val="center"/>
            <w:hideMark/>
          </w:tcPr>
          <w:p w14:paraId="1AE815BE"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-0.10</w:t>
            </w:r>
          </w:p>
        </w:tc>
        <w:tc>
          <w:tcPr>
            <w:tcW w:w="756" w:type="dxa"/>
            <w:tcBorders>
              <w:top w:val="nil"/>
              <w:left w:val="nil"/>
              <w:bottom w:val="nil"/>
              <w:right w:val="nil"/>
            </w:tcBorders>
            <w:shd w:val="clear" w:color="auto" w:fill="auto"/>
            <w:noWrap/>
            <w:vAlign w:val="center"/>
            <w:hideMark/>
          </w:tcPr>
          <w:p w14:paraId="5496C75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1014" w:type="dxa"/>
            <w:tcBorders>
              <w:top w:val="nil"/>
              <w:left w:val="nil"/>
              <w:bottom w:val="nil"/>
              <w:right w:val="nil"/>
            </w:tcBorders>
            <w:shd w:val="clear" w:color="auto" w:fill="auto"/>
            <w:noWrap/>
            <w:vAlign w:val="center"/>
            <w:hideMark/>
          </w:tcPr>
          <w:p w14:paraId="376AC3C7"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756" w:type="dxa"/>
            <w:tcBorders>
              <w:top w:val="nil"/>
              <w:left w:val="nil"/>
              <w:bottom w:val="nil"/>
              <w:right w:val="nil"/>
            </w:tcBorders>
            <w:shd w:val="clear" w:color="auto" w:fill="auto"/>
            <w:noWrap/>
            <w:vAlign w:val="center"/>
            <w:hideMark/>
          </w:tcPr>
          <w:p w14:paraId="15E57B5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4" w:type="dxa"/>
            <w:tcBorders>
              <w:top w:val="nil"/>
              <w:left w:val="nil"/>
              <w:bottom w:val="nil"/>
              <w:right w:val="nil"/>
            </w:tcBorders>
            <w:shd w:val="clear" w:color="auto" w:fill="auto"/>
            <w:noWrap/>
            <w:vAlign w:val="center"/>
            <w:hideMark/>
          </w:tcPr>
          <w:p w14:paraId="1FB98E7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756" w:type="dxa"/>
            <w:tcBorders>
              <w:top w:val="nil"/>
              <w:left w:val="nil"/>
              <w:bottom w:val="nil"/>
              <w:right w:val="nil"/>
            </w:tcBorders>
            <w:shd w:val="clear" w:color="auto" w:fill="auto"/>
            <w:noWrap/>
            <w:vAlign w:val="center"/>
            <w:hideMark/>
          </w:tcPr>
          <w:p w14:paraId="2C9B97F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1014" w:type="dxa"/>
            <w:tcBorders>
              <w:top w:val="nil"/>
              <w:left w:val="nil"/>
              <w:bottom w:val="nil"/>
              <w:right w:val="nil"/>
            </w:tcBorders>
            <w:shd w:val="clear" w:color="auto" w:fill="auto"/>
            <w:noWrap/>
            <w:vAlign w:val="center"/>
            <w:hideMark/>
          </w:tcPr>
          <w:p w14:paraId="6820C62D"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0.09</w:t>
            </w:r>
          </w:p>
        </w:tc>
        <w:tc>
          <w:tcPr>
            <w:tcW w:w="756" w:type="dxa"/>
            <w:tcBorders>
              <w:top w:val="nil"/>
              <w:left w:val="nil"/>
              <w:bottom w:val="nil"/>
              <w:right w:val="nil"/>
            </w:tcBorders>
            <w:shd w:val="clear" w:color="auto" w:fill="auto"/>
            <w:noWrap/>
            <w:vAlign w:val="center"/>
            <w:hideMark/>
          </w:tcPr>
          <w:p w14:paraId="4C5F8D1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-0.07</w:t>
            </w:r>
          </w:p>
        </w:tc>
        <w:tc>
          <w:tcPr>
            <w:tcW w:w="1014" w:type="dxa"/>
            <w:tcBorders>
              <w:top w:val="nil"/>
              <w:left w:val="nil"/>
              <w:bottom w:val="nil"/>
              <w:right w:val="nil"/>
            </w:tcBorders>
            <w:shd w:val="clear" w:color="auto" w:fill="auto"/>
            <w:noWrap/>
            <w:vAlign w:val="center"/>
            <w:hideMark/>
          </w:tcPr>
          <w:p w14:paraId="08B42537"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-0.10</w:t>
            </w:r>
          </w:p>
        </w:tc>
        <w:tc>
          <w:tcPr>
            <w:tcW w:w="881" w:type="dxa"/>
            <w:tcBorders>
              <w:top w:val="nil"/>
              <w:left w:val="nil"/>
              <w:bottom w:val="nil"/>
              <w:right w:val="nil"/>
            </w:tcBorders>
            <w:shd w:val="clear" w:color="auto" w:fill="auto"/>
            <w:noWrap/>
            <w:vAlign w:val="center"/>
            <w:hideMark/>
          </w:tcPr>
          <w:p w14:paraId="0204668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222" w:type="dxa"/>
            <w:tcBorders>
              <w:top w:val="nil"/>
              <w:left w:val="nil"/>
              <w:bottom w:val="nil"/>
              <w:right w:val="nil"/>
            </w:tcBorders>
            <w:shd w:val="clear" w:color="auto" w:fill="auto"/>
            <w:noWrap/>
            <w:vAlign w:val="center"/>
            <w:hideMark/>
          </w:tcPr>
          <w:p w14:paraId="7DDD2D3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r>
      <w:tr w:rsidR="006738DB" w:rsidRPr="006738DB" w14:paraId="763510A6" w14:textId="77777777" w:rsidTr="006738DB">
        <w:trPr>
          <w:trHeight w:val="312"/>
        </w:trPr>
        <w:tc>
          <w:tcPr>
            <w:tcW w:w="1865" w:type="dxa"/>
            <w:vMerge/>
            <w:tcBorders>
              <w:top w:val="nil"/>
              <w:left w:val="nil"/>
              <w:bottom w:val="nil"/>
              <w:right w:val="nil"/>
            </w:tcBorders>
            <w:vAlign w:val="center"/>
            <w:hideMark/>
          </w:tcPr>
          <w:p w14:paraId="21B691D7"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7405A970"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0.013</w:t>
            </w:r>
          </w:p>
        </w:tc>
        <w:tc>
          <w:tcPr>
            <w:tcW w:w="1015" w:type="dxa"/>
            <w:tcBorders>
              <w:top w:val="nil"/>
              <w:left w:val="nil"/>
              <w:bottom w:val="nil"/>
              <w:right w:val="nil"/>
            </w:tcBorders>
            <w:shd w:val="clear" w:color="auto" w:fill="auto"/>
            <w:noWrap/>
            <w:vAlign w:val="center"/>
            <w:hideMark/>
          </w:tcPr>
          <w:p w14:paraId="184220B5"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0.013</w:t>
            </w:r>
          </w:p>
        </w:tc>
        <w:tc>
          <w:tcPr>
            <w:tcW w:w="756" w:type="dxa"/>
            <w:tcBorders>
              <w:top w:val="nil"/>
              <w:left w:val="nil"/>
              <w:bottom w:val="nil"/>
              <w:right w:val="nil"/>
            </w:tcBorders>
            <w:shd w:val="clear" w:color="auto" w:fill="auto"/>
            <w:noWrap/>
            <w:vAlign w:val="center"/>
            <w:hideMark/>
          </w:tcPr>
          <w:p w14:paraId="3BED6C5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0.547</w:t>
            </w:r>
          </w:p>
        </w:tc>
        <w:tc>
          <w:tcPr>
            <w:tcW w:w="1014" w:type="dxa"/>
            <w:tcBorders>
              <w:top w:val="nil"/>
              <w:left w:val="nil"/>
              <w:bottom w:val="nil"/>
              <w:right w:val="nil"/>
            </w:tcBorders>
            <w:shd w:val="clear" w:color="auto" w:fill="auto"/>
            <w:noWrap/>
            <w:vAlign w:val="center"/>
            <w:hideMark/>
          </w:tcPr>
          <w:p w14:paraId="1E61FC0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0.618</w:t>
            </w:r>
          </w:p>
        </w:tc>
        <w:tc>
          <w:tcPr>
            <w:tcW w:w="756" w:type="dxa"/>
            <w:tcBorders>
              <w:top w:val="nil"/>
              <w:left w:val="nil"/>
              <w:bottom w:val="nil"/>
              <w:right w:val="nil"/>
            </w:tcBorders>
            <w:shd w:val="clear" w:color="auto" w:fill="auto"/>
            <w:noWrap/>
            <w:vAlign w:val="center"/>
            <w:hideMark/>
          </w:tcPr>
          <w:p w14:paraId="300D874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0.912</w:t>
            </w:r>
          </w:p>
        </w:tc>
        <w:tc>
          <w:tcPr>
            <w:tcW w:w="1014" w:type="dxa"/>
            <w:tcBorders>
              <w:top w:val="nil"/>
              <w:left w:val="nil"/>
              <w:bottom w:val="nil"/>
              <w:right w:val="nil"/>
            </w:tcBorders>
            <w:shd w:val="clear" w:color="auto" w:fill="auto"/>
            <w:noWrap/>
            <w:vAlign w:val="center"/>
            <w:hideMark/>
          </w:tcPr>
          <w:p w14:paraId="120AC11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0.740</w:t>
            </w:r>
          </w:p>
        </w:tc>
        <w:tc>
          <w:tcPr>
            <w:tcW w:w="756" w:type="dxa"/>
            <w:tcBorders>
              <w:top w:val="nil"/>
              <w:left w:val="nil"/>
              <w:bottom w:val="nil"/>
              <w:right w:val="nil"/>
            </w:tcBorders>
            <w:shd w:val="clear" w:color="auto" w:fill="auto"/>
            <w:noWrap/>
            <w:vAlign w:val="center"/>
            <w:hideMark/>
          </w:tcPr>
          <w:p w14:paraId="419EB8E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0.172</w:t>
            </w:r>
          </w:p>
        </w:tc>
        <w:tc>
          <w:tcPr>
            <w:tcW w:w="1014" w:type="dxa"/>
            <w:tcBorders>
              <w:top w:val="nil"/>
              <w:left w:val="nil"/>
              <w:bottom w:val="nil"/>
              <w:right w:val="nil"/>
            </w:tcBorders>
            <w:shd w:val="clear" w:color="auto" w:fill="auto"/>
            <w:noWrap/>
            <w:vAlign w:val="center"/>
            <w:hideMark/>
          </w:tcPr>
          <w:p w14:paraId="0128EB3D"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0.029</w:t>
            </w:r>
          </w:p>
        </w:tc>
        <w:tc>
          <w:tcPr>
            <w:tcW w:w="756" w:type="dxa"/>
            <w:tcBorders>
              <w:top w:val="nil"/>
              <w:left w:val="nil"/>
              <w:bottom w:val="nil"/>
              <w:right w:val="nil"/>
            </w:tcBorders>
            <w:shd w:val="clear" w:color="auto" w:fill="auto"/>
            <w:noWrap/>
            <w:vAlign w:val="center"/>
            <w:hideMark/>
          </w:tcPr>
          <w:p w14:paraId="19D52AC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0.166</w:t>
            </w:r>
          </w:p>
        </w:tc>
        <w:tc>
          <w:tcPr>
            <w:tcW w:w="1014" w:type="dxa"/>
            <w:tcBorders>
              <w:top w:val="nil"/>
              <w:left w:val="nil"/>
              <w:bottom w:val="nil"/>
              <w:right w:val="nil"/>
            </w:tcBorders>
            <w:shd w:val="clear" w:color="auto" w:fill="auto"/>
            <w:noWrap/>
            <w:vAlign w:val="center"/>
            <w:hideMark/>
          </w:tcPr>
          <w:p w14:paraId="21D7B153"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0.021</w:t>
            </w:r>
          </w:p>
        </w:tc>
        <w:tc>
          <w:tcPr>
            <w:tcW w:w="881" w:type="dxa"/>
            <w:tcBorders>
              <w:top w:val="nil"/>
              <w:left w:val="nil"/>
              <w:bottom w:val="nil"/>
              <w:right w:val="nil"/>
            </w:tcBorders>
            <w:shd w:val="clear" w:color="auto" w:fill="auto"/>
            <w:noWrap/>
            <w:vAlign w:val="center"/>
            <w:hideMark/>
          </w:tcPr>
          <w:p w14:paraId="6ABA7AA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0.775</w:t>
            </w:r>
          </w:p>
        </w:tc>
        <w:tc>
          <w:tcPr>
            <w:tcW w:w="1222" w:type="dxa"/>
            <w:tcBorders>
              <w:top w:val="nil"/>
              <w:left w:val="nil"/>
              <w:bottom w:val="nil"/>
              <w:right w:val="nil"/>
            </w:tcBorders>
            <w:shd w:val="clear" w:color="auto" w:fill="auto"/>
            <w:noWrap/>
            <w:vAlign w:val="center"/>
            <w:hideMark/>
          </w:tcPr>
          <w:p w14:paraId="0EFF60E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0.220</w:t>
            </w:r>
          </w:p>
        </w:tc>
      </w:tr>
      <w:tr w:rsidR="006738DB" w:rsidRPr="006738DB" w14:paraId="07C7476E" w14:textId="77777777" w:rsidTr="006738DB">
        <w:trPr>
          <w:trHeight w:val="312"/>
        </w:trPr>
        <w:tc>
          <w:tcPr>
            <w:tcW w:w="1865" w:type="dxa"/>
            <w:tcBorders>
              <w:top w:val="nil"/>
              <w:left w:val="nil"/>
              <w:bottom w:val="nil"/>
              <w:right w:val="nil"/>
            </w:tcBorders>
            <w:shd w:val="clear" w:color="auto" w:fill="auto"/>
            <w:hideMark/>
          </w:tcPr>
          <w:p w14:paraId="6CCC99E0" w14:textId="77777777" w:rsidR="006738DB" w:rsidRPr="006738DB" w:rsidRDefault="006738DB" w:rsidP="006738DB">
            <w:pPr>
              <w:spacing w:after="0" w:line="240" w:lineRule="auto"/>
              <w:jc w:val="right"/>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00382409" w14:textId="77777777" w:rsidR="006738DB" w:rsidRPr="006738DB" w:rsidRDefault="006738DB" w:rsidP="006738DB">
            <w:pPr>
              <w:spacing w:after="0" w:line="240" w:lineRule="auto"/>
              <w:rPr>
                <w:rFonts w:eastAsia="Times New Roman" w:cs="Times New Roman"/>
                <w:sz w:val="20"/>
                <w:szCs w:val="20"/>
                <w:lang w:val="en-US"/>
              </w:rPr>
            </w:pPr>
          </w:p>
        </w:tc>
        <w:tc>
          <w:tcPr>
            <w:tcW w:w="1015" w:type="dxa"/>
            <w:tcBorders>
              <w:top w:val="nil"/>
              <w:left w:val="nil"/>
              <w:bottom w:val="nil"/>
              <w:right w:val="nil"/>
            </w:tcBorders>
            <w:shd w:val="clear" w:color="auto" w:fill="auto"/>
            <w:noWrap/>
            <w:vAlign w:val="center"/>
            <w:hideMark/>
          </w:tcPr>
          <w:p w14:paraId="04CB11EA"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7D7AEAAA"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6F896DDB"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06486C6A"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373C9BE"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2C0F5072"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628DF7C2"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7B66BF37"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FC296D8" w14:textId="77777777" w:rsidR="006738DB" w:rsidRPr="006738DB" w:rsidRDefault="006738DB" w:rsidP="006738DB">
            <w:pPr>
              <w:spacing w:after="0" w:line="240" w:lineRule="auto"/>
              <w:jc w:val="right"/>
              <w:rPr>
                <w:rFonts w:eastAsia="Times New Roman" w:cs="Times New Roman"/>
                <w:sz w:val="20"/>
                <w:szCs w:val="20"/>
                <w:lang w:val="en-US"/>
              </w:rPr>
            </w:pPr>
          </w:p>
        </w:tc>
        <w:tc>
          <w:tcPr>
            <w:tcW w:w="881" w:type="dxa"/>
            <w:tcBorders>
              <w:top w:val="nil"/>
              <w:left w:val="nil"/>
              <w:bottom w:val="nil"/>
              <w:right w:val="nil"/>
            </w:tcBorders>
            <w:shd w:val="clear" w:color="auto" w:fill="auto"/>
            <w:noWrap/>
            <w:vAlign w:val="center"/>
            <w:hideMark/>
          </w:tcPr>
          <w:p w14:paraId="5721ABAB" w14:textId="77777777" w:rsidR="006738DB" w:rsidRPr="006738DB" w:rsidRDefault="006738DB" w:rsidP="006738DB">
            <w:pPr>
              <w:spacing w:after="0" w:line="240" w:lineRule="auto"/>
              <w:jc w:val="right"/>
              <w:rPr>
                <w:rFonts w:eastAsia="Times New Roman" w:cs="Times New Roman"/>
                <w:sz w:val="20"/>
                <w:szCs w:val="20"/>
                <w:lang w:val="en-US"/>
              </w:rPr>
            </w:pPr>
          </w:p>
        </w:tc>
        <w:tc>
          <w:tcPr>
            <w:tcW w:w="1222" w:type="dxa"/>
            <w:tcBorders>
              <w:top w:val="nil"/>
              <w:left w:val="nil"/>
              <w:bottom w:val="nil"/>
              <w:right w:val="nil"/>
            </w:tcBorders>
            <w:shd w:val="clear" w:color="auto" w:fill="auto"/>
            <w:noWrap/>
            <w:vAlign w:val="center"/>
            <w:hideMark/>
          </w:tcPr>
          <w:p w14:paraId="41C398BC" w14:textId="77777777" w:rsidR="006738DB" w:rsidRPr="006738DB" w:rsidRDefault="006738DB" w:rsidP="006738DB">
            <w:pPr>
              <w:spacing w:after="0" w:line="240" w:lineRule="auto"/>
              <w:jc w:val="right"/>
              <w:rPr>
                <w:rFonts w:eastAsia="Times New Roman" w:cs="Times New Roman"/>
                <w:sz w:val="20"/>
                <w:szCs w:val="20"/>
                <w:lang w:val="en-US"/>
              </w:rPr>
            </w:pPr>
          </w:p>
        </w:tc>
      </w:tr>
      <w:tr w:rsidR="006738DB" w:rsidRPr="006738DB" w14:paraId="6F5343F4" w14:textId="77777777" w:rsidTr="006738DB">
        <w:trPr>
          <w:trHeight w:val="312"/>
        </w:trPr>
        <w:tc>
          <w:tcPr>
            <w:tcW w:w="1865" w:type="dxa"/>
            <w:vMerge w:val="restart"/>
            <w:tcBorders>
              <w:top w:val="nil"/>
              <w:left w:val="nil"/>
              <w:bottom w:val="nil"/>
              <w:right w:val="nil"/>
            </w:tcBorders>
            <w:shd w:val="clear" w:color="auto" w:fill="auto"/>
            <w:hideMark/>
          </w:tcPr>
          <w:p w14:paraId="030C065B"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Fat mass</w:t>
            </w:r>
          </w:p>
        </w:tc>
        <w:tc>
          <w:tcPr>
            <w:tcW w:w="756" w:type="dxa"/>
            <w:tcBorders>
              <w:top w:val="nil"/>
              <w:left w:val="nil"/>
              <w:bottom w:val="nil"/>
              <w:right w:val="nil"/>
            </w:tcBorders>
            <w:shd w:val="clear" w:color="auto" w:fill="auto"/>
            <w:noWrap/>
            <w:vAlign w:val="center"/>
            <w:hideMark/>
          </w:tcPr>
          <w:p w14:paraId="7F5C77CB"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1015" w:type="dxa"/>
            <w:tcBorders>
              <w:top w:val="nil"/>
              <w:left w:val="nil"/>
              <w:bottom w:val="nil"/>
              <w:right w:val="nil"/>
            </w:tcBorders>
            <w:shd w:val="clear" w:color="auto" w:fill="auto"/>
            <w:noWrap/>
            <w:vAlign w:val="center"/>
            <w:hideMark/>
          </w:tcPr>
          <w:p w14:paraId="196CA36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w:t>
            </w:r>
          </w:p>
        </w:tc>
        <w:tc>
          <w:tcPr>
            <w:tcW w:w="756" w:type="dxa"/>
            <w:tcBorders>
              <w:top w:val="nil"/>
              <w:left w:val="nil"/>
              <w:bottom w:val="nil"/>
              <w:right w:val="nil"/>
            </w:tcBorders>
            <w:shd w:val="clear" w:color="auto" w:fill="auto"/>
            <w:noWrap/>
            <w:vAlign w:val="center"/>
            <w:hideMark/>
          </w:tcPr>
          <w:p w14:paraId="77C6871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1014" w:type="dxa"/>
            <w:tcBorders>
              <w:top w:val="nil"/>
              <w:left w:val="nil"/>
              <w:bottom w:val="nil"/>
              <w:right w:val="nil"/>
            </w:tcBorders>
            <w:shd w:val="clear" w:color="auto" w:fill="auto"/>
            <w:noWrap/>
            <w:vAlign w:val="center"/>
            <w:hideMark/>
          </w:tcPr>
          <w:p w14:paraId="1639EFF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c>
          <w:tcPr>
            <w:tcW w:w="756" w:type="dxa"/>
            <w:tcBorders>
              <w:top w:val="nil"/>
              <w:left w:val="nil"/>
              <w:bottom w:val="nil"/>
              <w:right w:val="nil"/>
            </w:tcBorders>
            <w:shd w:val="clear" w:color="auto" w:fill="auto"/>
            <w:noWrap/>
            <w:vAlign w:val="center"/>
            <w:hideMark/>
          </w:tcPr>
          <w:p w14:paraId="47B8034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4" w:type="dxa"/>
            <w:tcBorders>
              <w:top w:val="nil"/>
              <w:left w:val="nil"/>
              <w:bottom w:val="nil"/>
              <w:right w:val="nil"/>
            </w:tcBorders>
            <w:shd w:val="clear" w:color="auto" w:fill="auto"/>
            <w:noWrap/>
            <w:vAlign w:val="center"/>
            <w:hideMark/>
          </w:tcPr>
          <w:p w14:paraId="796313E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756" w:type="dxa"/>
            <w:tcBorders>
              <w:top w:val="nil"/>
              <w:left w:val="nil"/>
              <w:bottom w:val="nil"/>
              <w:right w:val="nil"/>
            </w:tcBorders>
            <w:shd w:val="clear" w:color="auto" w:fill="auto"/>
            <w:noWrap/>
            <w:vAlign w:val="center"/>
            <w:hideMark/>
          </w:tcPr>
          <w:p w14:paraId="6900A0CC"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1014" w:type="dxa"/>
            <w:tcBorders>
              <w:top w:val="nil"/>
              <w:left w:val="nil"/>
              <w:bottom w:val="nil"/>
              <w:right w:val="nil"/>
            </w:tcBorders>
            <w:shd w:val="clear" w:color="auto" w:fill="auto"/>
            <w:noWrap/>
            <w:vAlign w:val="center"/>
            <w:hideMark/>
          </w:tcPr>
          <w:p w14:paraId="58259E6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c>
          <w:tcPr>
            <w:tcW w:w="756" w:type="dxa"/>
            <w:tcBorders>
              <w:top w:val="nil"/>
              <w:left w:val="nil"/>
              <w:bottom w:val="nil"/>
              <w:right w:val="nil"/>
            </w:tcBorders>
            <w:shd w:val="clear" w:color="auto" w:fill="auto"/>
            <w:noWrap/>
            <w:vAlign w:val="center"/>
            <w:hideMark/>
          </w:tcPr>
          <w:p w14:paraId="3639DB23"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1014" w:type="dxa"/>
            <w:tcBorders>
              <w:top w:val="nil"/>
              <w:left w:val="nil"/>
              <w:bottom w:val="nil"/>
              <w:right w:val="nil"/>
            </w:tcBorders>
            <w:shd w:val="clear" w:color="auto" w:fill="auto"/>
            <w:noWrap/>
            <w:vAlign w:val="center"/>
            <w:hideMark/>
          </w:tcPr>
          <w:p w14:paraId="649896C5"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-0.11</w:t>
            </w:r>
          </w:p>
        </w:tc>
        <w:tc>
          <w:tcPr>
            <w:tcW w:w="881" w:type="dxa"/>
            <w:tcBorders>
              <w:top w:val="nil"/>
              <w:left w:val="nil"/>
              <w:bottom w:val="nil"/>
              <w:right w:val="nil"/>
            </w:tcBorders>
            <w:shd w:val="clear" w:color="auto" w:fill="auto"/>
            <w:noWrap/>
            <w:vAlign w:val="center"/>
            <w:hideMark/>
          </w:tcPr>
          <w:p w14:paraId="4CDCE13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1222" w:type="dxa"/>
            <w:tcBorders>
              <w:top w:val="nil"/>
              <w:left w:val="nil"/>
              <w:bottom w:val="nil"/>
              <w:right w:val="nil"/>
            </w:tcBorders>
            <w:shd w:val="clear" w:color="auto" w:fill="auto"/>
            <w:noWrap/>
            <w:vAlign w:val="center"/>
            <w:hideMark/>
          </w:tcPr>
          <w:p w14:paraId="50B949D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r>
      <w:tr w:rsidR="006738DB" w:rsidRPr="006738DB" w14:paraId="60F4A81F" w14:textId="77777777" w:rsidTr="006738DB">
        <w:trPr>
          <w:trHeight w:val="312"/>
        </w:trPr>
        <w:tc>
          <w:tcPr>
            <w:tcW w:w="1865" w:type="dxa"/>
            <w:vMerge/>
            <w:tcBorders>
              <w:top w:val="nil"/>
              <w:left w:val="nil"/>
              <w:bottom w:val="nil"/>
              <w:right w:val="nil"/>
            </w:tcBorders>
            <w:vAlign w:val="center"/>
            <w:hideMark/>
          </w:tcPr>
          <w:p w14:paraId="6862C8F8"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30C4D080"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0.011</w:t>
            </w:r>
          </w:p>
        </w:tc>
        <w:tc>
          <w:tcPr>
            <w:tcW w:w="1015" w:type="dxa"/>
            <w:tcBorders>
              <w:top w:val="nil"/>
              <w:left w:val="nil"/>
              <w:bottom w:val="nil"/>
              <w:right w:val="nil"/>
            </w:tcBorders>
            <w:shd w:val="clear" w:color="auto" w:fill="auto"/>
            <w:noWrap/>
            <w:vAlign w:val="center"/>
            <w:hideMark/>
          </w:tcPr>
          <w:p w14:paraId="097F826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0.064</w:t>
            </w:r>
          </w:p>
        </w:tc>
        <w:tc>
          <w:tcPr>
            <w:tcW w:w="756" w:type="dxa"/>
            <w:tcBorders>
              <w:top w:val="nil"/>
              <w:left w:val="nil"/>
              <w:bottom w:val="nil"/>
              <w:right w:val="nil"/>
            </w:tcBorders>
            <w:shd w:val="clear" w:color="auto" w:fill="auto"/>
            <w:noWrap/>
            <w:vAlign w:val="center"/>
            <w:hideMark/>
          </w:tcPr>
          <w:p w14:paraId="7BB9D92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0.327</w:t>
            </w:r>
          </w:p>
        </w:tc>
        <w:tc>
          <w:tcPr>
            <w:tcW w:w="1014" w:type="dxa"/>
            <w:tcBorders>
              <w:top w:val="nil"/>
              <w:left w:val="nil"/>
              <w:bottom w:val="nil"/>
              <w:right w:val="nil"/>
            </w:tcBorders>
            <w:shd w:val="clear" w:color="auto" w:fill="auto"/>
            <w:noWrap/>
            <w:vAlign w:val="center"/>
            <w:hideMark/>
          </w:tcPr>
          <w:p w14:paraId="23CD323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0.282</w:t>
            </w:r>
          </w:p>
        </w:tc>
        <w:tc>
          <w:tcPr>
            <w:tcW w:w="756" w:type="dxa"/>
            <w:tcBorders>
              <w:top w:val="nil"/>
              <w:left w:val="nil"/>
              <w:bottom w:val="nil"/>
              <w:right w:val="nil"/>
            </w:tcBorders>
            <w:shd w:val="clear" w:color="auto" w:fill="auto"/>
            <w:noWrap/>
            <w:vAlign w:val="center"/>
            <w:hideMark/>
          </w:tcPr>
          <w:p w14:paraId="120C61E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0.837</w:t>
            </w:r>
          </w:p>
        </w:tc>
        <w:tc>
          <w:tcPr>
            <w:tcW w:w="1014" w:type="dxa"/>
            <w:tcBorders>
              <w:top w:val="nil"/>
              <w:left w:val="nil"/>
              <w:bottom w:val="nil"/>
              <w:right w:val="nil"/>
            </w:tcBorders>
            <w:shd w:val="clear" w:color="auto" w:fill="auto"/>
            <w:noWrap/>
            <w:vAlign w:val="center"/>
            <w:hideMark/>
          </w:tcPr>
          <w:p w14:paraId="00142F9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0.509</w:t>
            </w:r>
          </w:p>
        </w:tc>
        <w:tc>
          <w:tcPr>
            <w:tcW w:w="756" w:type="dxa"/>
            <w:tcBorders>
              <w:top w:val="nil"/>
              <w:left w:val="nil"/>
              <w:bottom w:val="nil"/>
              <w:right w:val="nil"/>
            </w:tcBorders>
            <w:shd w:val="clear" w:color="auto" w:fill="auto"/>
            <w:noWrap/>
            <w:vAlign w:val="center"/>
            <w:hideMark/>
          </w:tcPr>
          <w:p w14:paraId="21734DF6"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0.013</w:t>
            </w:r>
          </w:p>
        </w:tc>
        <w:tc>
          <w:tcPr>
            <w:tcW w:w="1014" w:type="dxa"/>
            <w:tcBorders>
              <w:top w:val="nil"/>
              <w:left w:val="nil"/>
              <w:bottom w:val="nil"/>
              <w:right w:val="nil"/>
            </w:tcBorders>
            <w:shd w:val="clear" w:color="auto" w:fill="auto"/>
            <w:noWrap/>
            <w:vAlign w:val="center"/>
            <w:hideMark/>
          </w:tcPr>
          <w:p w14:paraId="5F82AB7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0.344</w:t>
            </w:r>
          </w:p>
        </w:tc>
        <w:tc>
          <w:tcPr>
            <w:tcW w:w="756" w:type="dxa"/>
            <w:tcBorders>
              <w:top w:val="nil"/>
              <w:left w:val="nil"/>
              <w:bottom w:val="nil"/>
              <w:right w:val="nil"/>
            </w:tcBorders>
            <w:shd w:val="clear" w:color="auto" w:fill="auto"/>
            <w:noWrap/>
            <w:vAlign w:val="center"/>
            <w:hideMark/>
          </w:tcPr>
          <w:p w14:paraId="32F9A8B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0.277</w:t>
            </w:r>
          </w:p>
        </w:tc>
        <w:tc>
          <w:tcPr>
            <w:tcW w:w="1014" w:type="dxa"/>
            <w:tcBorders>
              <w:top w:val="nil"/>
              <w:left w:val="nil"/>
              <w:bottom w:val="nil"/>
              <w:right w:val="nil"/>
            </w:tcBorders>
            <w:shd w:val="clear" w:color="auto" w:fill="auto"/>
            <w:noWrap/>
            <w:vAlign w:val="center"/>
            <w:hideMark/>
          </w:tcPr>
          <w:p w14:paraId="2ECA20D7"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0.013</w:t>
            </w:r>
          </w:p>
        </w:tc>
        <w:tc>
          <w:tcPr>
            <w:tcW w:w="881" w:type="dxa"/>
            <w:tcBorders>
              <w:top w:val="nil"/>
              <w:left w:val="nil"/>
              <w:bottom w:val="nil"/>
              <w:right w:val="nil"/>
            </w:tcBorders>
            <w:shd w:val="clear" w:color="auto" w:fill="auto"/>
            <w:noWrap/>
            <w:vAlign w:val="center"/>
            <w:hideMark/>
          </w:tcPr>
          <w:p w14:paraId="1B5A9FF7"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0.269</w:t>
            </w:r>
          </w:p>
        </w:tc>
        <w:tc>
          <w:tcPr>
            <w:tcW w:w="1222" w:type="dxa"/>
            <w:tcBorders>
              <w:top w:val="nil"/>
              <w:left w:val="nil"/>
              <w:bottom w:val="nil"/>
              <w:right w:val="nil"/>
            </w:tcBorders>
            <w:shd w:val="clear" w:color="auto" w:fill="auto"/>
            <w:noWrap/>
            <w:vAlign w:val="center"/>
            <w:hideMark/>
          </w:tcPr>
          <w:p w14:paraId="7EB7819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0.295</w:t>
            </w:r>
          </w:p>
        </w:tc>
      </w:tr>
      <w:tr w:rsidR="006738DB" w:rsidRPr="006738DB" w14:paraId="329EC18B" w14:textId="77777777" w:rsidTr="006738DB">
        <w:trPr>
          <w:trHeight w:val="312"/>
        </w:trPr>
        <w:tc>
          <w:tcPr>
            <w:tcW w:w="1865" w:type="dxa"/>
            <w:tcBorders>
              <w:top w:val="nil"/>
              <w:left w:val="nil"/>
              <w:bottom w:val="nil"/>
              <w:right w:val="nil"/>
            </w:tcBorders>
            <w:shd w:val="clear" w:color="auto" w:fill="auto"/>
            <w:hideMark/>
          </w:tcPr>
          <w:p w14:paraId="24E294BD" w14:textId="77777777" w:rsidR="006738DB" w:rsidRPr="006738DB" w:rsidRDefault="006738DB" w:rsidP="006738DB">
            <w:pPr>
              <w:spacing w:after="0" w:line="240" w:lineRule="auto"/>
              <w:jc w:val="right"/>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2370EA95" w14:textId="77777777" w:rsidR="006738DB" w:rsidRPr="006738DB" w:rsidRDefault="006738DB" w:rsidP="006738DB">
            <w:pPr>
              <w:spacing w:after="0" w:line="240" w:lineRule="auto"/>
              <w:rPr>
                <w:rFonts w:eastAsia="Times New Roman" w:cs="Times New Roman"/>
                <w:sz w:val="20"/>
                <w:szCs w:val="20"/>
                <w:lang w:val="en-US"/>
              </w:rPr>
            </w:pPr>
          </w:p>
        </w:tc>
        <w:tc>
          <w:tcPr>
            <w:tcW w:w="1015" w:type="dxa"/>
            <w:tcBorders>
              <w:top w:val="nil"/>
              <w:left w:val="nil"/>
              <w:bottom w:val="nil"/>
              <w:right w:val="nil"/>
            </w:tcBorders>
            <w:shd w:val="clear" w:color="auto" w:fill="auto"/>
            <w:noWrap/>
            <w:vAlign w:val="center"/>
            <w:hideMark/>
          </w:tcPr>
          <w:p w14:paraId="3DE41A64"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72D53402"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78392E14"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44A9B11F"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3CFCD5D8"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4AA4824E"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427C513"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24C04278"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7EC2C3E4" w14:textId="77777777" w:rsidR="006738DB" w:rsidRPr="006738DB" w:rsidRDefault="006738DB" w:rsidP="006738DB">
            <w:pPr>
              <w:spacing w:after="0" w:line="240" w:lineRule="auto"/>
              <w:jc w:val="right"/>
              <w:rPr>
                <w:rFonts w:eastAsia="Times New Roman" w:cs="Times New Roman"/>
                <w:sz w:val="20"/>
                <w:szCs w:val="20"/>
                <w:lang w:val="en-US"/>
              </w:rPr>
            </w:pPr>
          </w:p>
        </w:tc>
        <w:tc>
          <w:tcPr>
            <w:tcW w:w="881" w:type="dxa"/>
            <w:tcBorders>
              <w:top w:val="nil"/>
              <w:left w:val="nil"/>
              <w:bottom w:val="nil"/>
              <w:right w:val="nil"/>
            </w:tcBorders>
            <w:shd w:val="clear" w:color="auto" w:fill="auto"/>
            <w:noWrap/>
            <w:vAlign w:val="center"/>
            <w:hideMark/>
          </w:tcPr>
          <w:p w14:paraId="10E1FAEA" w14:textId="77777777" w:rsidR="006738DB" w:rsidRPr="006738DB" w:rsidRDefault="006738DB" w:rsidP="006738DB">
            <w:pPr>
              <w:spacing w:after="0" w:line="240" w:lineRule="auto"/>
              <w:jc w:val="right"/>
              <w:rPr>
                <w:rFonts w:eastAsia="Times New Roman" w:cs="Times New Roman"/>
                <w:sz w:val="20"/>
                <w:szCs w:val="20"/>
                <w:lang w:val="en-US"/>
              </w:rPr>
            </w:pPr>
          </w:p>
        </w:tc>
        <w:tc>
          <w:tcPr>
            <w:tcW w:w="1222" w:type="dxa"/>
            <w:tcBorders>
              <w:top w:val="nil"/>
              <w:left w:val="nil"/>
              <w:bottom w:val="nil"/>
              <w:right w:val="nil"/>
            </w:tcBorders>
            <w:shd w:val="clear" w:color="auto" w:fill="auto"/>
            <w:noWrap/>
            <w:vAlign w:val="center"/>
            <w:hideMark/>
          </w:tcPr>
          <w:p w14:paraId="4863AADD" w14:textId="77777777" w:rsidR="006738DB" w:rsidRPr="006738DB" w:rsidRDefault="006738DB" w:rsidP="006738DB">
            <w:pPr>
              <w:spacing w:after="0" w:line="240" w:lineRule="auto"/>
              <w:jc w:val="right"/>
              <w:rPr>
                <w:rFonts w:eastAsia="Times New Roman" w:cs="Times New Roman"/>
                <w:sz w:val="20"/>
                <w:szCs w:val="20"/>
                <w:lang w:val="en-US"/>
              </w:rPr>
            </w:pPr>
          </w:p>
        </w:tc>
      </w:tr>
      <w:tr w:rsidR="006738DB" w:rsidRPr="006738DB" w14:paraId="470752CB" w14:textId="77777777" w:rsidTr="006738DB">
        <w:trPr>
          <w:trHeight w:val="312"/>
        </w:trPr>
        <w:tc>
          <w:tcPr>
            <w:tcW w:w="1865" w:type="dxa"/>
            <w:vMerge w:val="restart"/>
            <w:tcBorders>
              <w:top w:val="nil"/>
              <w:left w:val="nil"/>
              <w:bottom w:val="nil"/>
              <w:right w:val="nil"/>
            </w:tcBorders>
            <w:shd w:val="clear" w:color="auto" w:fill="auto"/>
            <w:hideMark/>
          </w:tcPr>
          <w:p w14:paraId="0F73C27F"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Lean mass (kg)</w:t>
            </w:r>
          </w:p>
        </w:tc>
        <w:tc>
          <w:tcPr>
            <w:tcW w:w="756" w:type="dxa"/>
            <w:tcBorders>
              <w:top w:val="nil"/>
              <w:left w:val="nil"/>
              <w:bottom w:val="nil"/>
              <w:right w:val="nil"/>
            </w:tcBorders>
            <w:shd w:val="clear" w:color="auto" w:fill="auto"/>
            <w:noWrap/>
            <w:vAlign w:val="center"/>
            <w:hideMark/>
          </w:tcPr>
          <w:p w14:paraId="66F9432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1015" w:type="dxa"/>
            <w:tcBorders>
              <w:top w:val="nil"/>
              <w:left w:val="nil"/>
              <w:bottom w:val="nil"/>
              <w:right w:val="nil"/>
            </w:tcBorders>
            <w:shd w:val="clear" w:color="auto" w:fill="auto"/>
            <w:noWrap/>
            <w:vAlign w:val="center"/>
            <w:hideMark/>
          </w:tcPr>
          <w:p w14:paraId="0392E24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0.07</w:t>
            </w:r>
          </w:p>
        </w:tc>
        <w:tc>
          <w:tcPr>
            <w:tcW w:w="756" w:type="dxa"/>
            <w:tcBorders>
              <w:top w:val="nil"/>
              <w:left w:val="nil"/>
              <w:bottom w:val="nil"/>
              <w:right w:val="nil"/>
            </w:tcBorders>
            <w:shd w:val="clear" w:color="auto" w:fill="auto"/>
            <w:noWrap/>
            <w:vAlign w:val="center"/>
            <w:hideMark/>
          </w:tcPr>
          <w:p w14:paraId="35006C5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w:t>
            </w:r>
          </w:p>
        </w:tc>
        <w:tc>
          <w:tcPr>
            <w:tcW w:w="1014" w:type="dxa"/>
            <w:tcBorders>
              <w:top w:val="nil"/>
              <w:left w:val="nil"/>
              <w:bottom w:val="nil"/>
              <w:right w:val="nil"/>
            </w:tcBorders>
            <w:shd w:val="clear" w:color="auto" w:fill="auto"/>
            <w:noWrap/>
            <w:vAlign w:val="center"/>
            <w:hideMark/>
          </w:tcPr>
          <w:p w14:paraId="6C49A45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756" w:type="dxa"/>
            <w:tcBorders>
              <w:top w:val="nil"/>
              <w:left w:val="nil"/>
              <w:bottom w:val="nil"/>
              <w:right w:val="nil"/>
            </w:tcBorders>
            <w:shd w:val="clear" w:color="auto" w:fill="auto"/>
            <w:noWrap/>
            <w:vAlign w:val="center"/>
            <w:hideMark/>
          </w:tcPr>
          <w:p w14:paraId="603384A9"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1014" w:type="dxa"/>
            <w:tcBorders>
              <w:top w:val="nil"/>
              <w:left w:val="nil"/>
              <w:bottom w:val="nil"/>
              <w:right w:val="nil"/>
            </w:tcBorders>
            <w:shd w:val="clear" w:color="auto" w:fill="auto"/>
            <w:noWrap/>
            <w:vAlign w:val="center"/>
            <w:hideMark/>
          </w:tcPr>
          <w:p w14:paraId="3375316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0.00</w:t>
            </w:r>
          </w:p>
        </w:tc>
        <w:tc>
          <w:tcPr>
            <w:tcW w:w="756" w:type="dxa"/>
            <w:tcBorders>
              <w:top w:val="nil"/>
              <w:left w:val="nil"/>
              <w:bottom w:val="nil"/>
              <w:right w:val="nil"/>
            </w:tcBorders>
            <w:shd w:val="clear" w:color="auto" w:fill="auto"/>
            <w:noWrap/>
            <w:vAlign w:val="center"/>
            <w:hideMark/>
          </w:tcPr>
          <w:p w14:paraId="31F5B089"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1014" w:type="dxa"/>
            <w:tcBorders>
              <w:top w:val="nil"/>
              <w:left w:val="nil"/>
              <w:bottom w:val="nil"/>
              <w:right w:val="nil"/>
            </w:tcBorders>
            <w:shd w:val="clear" w:color="auto" w:fill="auto"/>
            <w:noWrap/>
            <w:vAlign w:val="center"/>
            <w:hideMark/>
          </w:tcPr>
          <w:p w14:paraId="3982495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756" w:type="dxa"/>
            <w:tcBorders>
              <w:top w:val="nil"/>
              <w:left w:val="nil"/>
              <w:bottom w:val="nil"/>
              <w:right w:val="nil"/>
            </w:tcBorders>
            <w:shd w:val="clear" w:color="auto" w:fill="auto"/>
            <w:noWrap/>
            <w:vAlign w:val="center"/>
            <w:hideMark/>
          </w:tcPr>
          <w:p w14:paraId="56456D9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c>
          <w:tcPr>
            <w:tcW w:w="1014" w:type="dxa"/>
            <w:tcBorders>
              <w:top w:val="nil"/>
              <w:left w:val="nil"/>
              <w:bottom w:val="nil"/>
              <w:right w:val="nil"/>
            </w:tcBorders>
            <w:shd w:val="clear" w:color="auto" w:fill="auto"/>
            <w:noWrap/>
            <w:vAlign w:val="center"/>
            <w:hideMark/>
          </w:tcPr>
          <w:p w14:paraId="40894C63"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881" w:type="dxa"/>
            <w:tcBorders>
              <w:top w:val="nil"/>
              <w:left w:val="nil"/>
              <w:bottom w:val="nil"/>
              <w:right w:val="nil"/>
            </w:tcBorders>
            <w:shd w:val="clear" w:color="auto" w:fill="auto"/>
            <w:noWrap/>
            <w:vAlign w:val="center"/>
            <w:hideMark/>
          </w:tcPr>
          <w:p w14:paraId="6E443D57"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c>
          <w:tcPr>
            <w:tcW w:w="1222" w:type="dxa"/>
            <w:tcBorders>
              <w:top w:val="nil"/>
              <w:left w:val="nil"/>
              <w:bottom w:val="nil"/>
              <w:right w:val="nil"/>
            </w:tcBorders>
            <w:shd w:val="clear" w:color="auto" w:fill="auto"/>
            <w:noWrap/>
            <w:vAlign w:val="center"/>
            <w:hideMark/>
          </w:tcPr>
          <w:p w14:paraId="4AF2287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0.00</w:t>
            </w:r>
          </w:p>
        </w:tc>
      </w:tr>
      <w:tr w:rsidR="006738DB" w:rsidRPr="006738DB" w14:paraId="4ED9FCAD" w14:textId="77777777" w:rsidTr="006738DB">
        <w:trPr>
          <w:trHeight w:val="312"/>
        </w:trPr>
        <w:tc>
          <w:tcPr>
            <w:tcW w:w="1865" w:type="dxa"/>
            <w:vMerge/>
            <w:tcBorders>
              <w:top w:val="nil"/>
              <w:left w:val="nil"/>
              <w:bottom w:val="nil"/>
              <w:right w:val="nil"/>
            </w:tcBorders>
            <w:vAlign w:val="center"/>
            <w:hideMark/>
          </w:tcPr>
          <w:p w14:paraId="7F000F5B"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405A1F8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0.249</w:t>
            </w:r>
          </w:p>
        </w:tc>
        <w:tc>
          <w:tcPr>
            <w:tcW w:w="1015" w:type="dxa"/>
            <w:tcBorders>
              <w:top w:val="nil"/>
              <w:left w:val="nil"/>
              <w:bottom w:val="nil"/>
              <w:right w:val="nil"/>
            </w:tcBorders>
            <w:shd w:val="clear" w:color="auto" w:fill="auto"/>
            <w:noWrap/>
            <w:vAlign w:val="center"/>
            <w:hideMark/>
          </w:tcPr>
          <w:p w14:paraId="5C794A0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0.098</w:t>
            </w:r>
          </w:p>
        </w:tc>
        <w:tc>
          <w:tcPr>
            <w:tcW w:w="756" w:type="dxa"/>
            <w:tcBorders>
              <w:top w:val="nil"/>
              <w:left w:val="nil"/>
              <w:bottom w:val="nil"/>
              <w:right w:val="nil"/>
            </w:tcBorders>
            <w:shd w:val="clear" w:color="auto" w:fill="auto"/>
            <w:noWrap/>
            <w:vAlign w:val="center"/>
            <w:hideMark/>
          </w:tcPr>
          <w:p w14:paraId="341AA8C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0.084</w:t>
            </w:r>
          </w:p>
        </w:tc>
        <w:tc>
          <w:tcPr>
            <w:tcW w:w="1014" w:type="dxa"/>
            <w:tcBorders>
              <w:top w:val="nil"/>
              <w:left w:val="nil"/>
              <w:bottom w:val="nil"/>
              <w:right w:val="nil"/>
            </w:tcBorders>
            <w:shd w:val="clear" w:color="auto" w:fill="auto"/>
            <w:noWrap/>
            <w:vAlign w:val="center"/>
            <w:hideMark/>
          </w:tcPr>
          <w:p w14:paraId="7DCA45F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0.516</w:t>
            </w:r>
          </w:p>
        </w:tc>
        <w:tc>
          <w:tcPr>
            <w:tcW w:w="756" w:type="dxa"/>
            <w:tcBorders>
              <w:top w:val="nil"/>
              <w:left w:val="nil"/>
              <w:bottom w:val="nil"/>
              <w:right w:val="nil"/>
            </w:tcBorders>
            <w:shd w:val="clear" w:color="auto" w:fill="auto"/>
            <w:noWrap/>
            <w:vAlign w:val="center"/>
            <w:hideMark/>
          </w:tcPr>
          <w:p w14:paraId="53EA125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0.681</w:t>
            </w:r>
          </w:p>
        </w:tc>
        <w:tc>
          <w:tcPr>
            <w:tcW w:w="1014" w:type="dxa"/>
            <w:tcBorders>
              <w:top w:val="nil"/>
              <w:left w:val="nil"/>
              <w:bottom w:val="nil"/>
              <w:right w:val="nil"/>
            </w:tcBorders>
            <w:shd w:val="clear" w:color="auto" w:fill="auto"/>
            <w:noWrap/>
            <w:vAlign w:val="center"/>
            <w:hideMark/>
          </w:tcPr>
          <w:p w14:paraId="55CF04C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0.979</w:t>
            </w:r>
          </w:p>
        </w:tc>
        <w:tc>
          <w:tcPr>
            <w:tcW w:w="756" w:type="dxa"/>
            <w:tcBorders>
              <w:top w:val="nil"/>
              <w:left w:val="nil"/>
              <w:bottom w:val="nil"/>
              <w:right w:val="nil"/>
            </w:tcBorders>
            <w:shd w:val="clear" w:color="auto" w:fill="auto"/>
            <w:noWrap/>
            <w:vAlign w:val="center"/>
            <w:hideMark/>
          </w:tcPr>
          <w:p w14:paraId="01F7FAD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0.300</w:t>
            </w:r>
          </w:p>
        </w:tc>
        <w:tc>
          <w:tcPr>
            <w:tcW w:w="1014" w:type="dxa"/>
            <w:tcBorders>
              <w:top w:val="nil"/>
              <w:left w:val="nil"/>
              <w:bottom w:val="nil"/>
              <w:right w:val="nil"/>
            </w:tcBorders>
            <w:shd w:val="clear" w:color="auto" w:fill="auto"/>
            <w:noWrap/>
            <w:vAlign w:val="center"/>
            <w:hideMark/>
          </w:tcPr>
          <w:p w14:paraId="215F308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0.601</w:t>
            </w:r>
          </w:p>
        </w:tc>
        <w:tc>
          <w:tcPr>
            <w:tcW w:w="756" w:type="dxa"/>
            <w:tcBorders>
              <w:top w:val="nil"/>
              <w:left w:val="nil"/>
              <w:bottom w:val="nil"/>
              <w:right w:val="nil"/>
            </w:tcBorders>
            <w:shd w:val="clear" w:color="auto" w:fill="auto"/>
            <w:noWrap/>
            <w:vAlign w:val="center"/>
            <w:hideMark/>
          </w:tcPr>
          <w:p w14:paraId="5BD5486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0.451</w:t>
            </w:r>
          </w:p>
        </w:tc>
        <w:tc>
          <w:tcPr>
            <w:tcW w:w="1014" w:type="dxa"/>
            <w:tcBorders>
              <w:top w:val="nil"/>
              <w:left w:val="nil"/>
              <w:bottom w:val="nil"/>
              <w:right w:val="nil"/>
            </w:tcBorders>
            <w:shd w:val="clear" w:color="auto" w:fill="auto"/>
            <w:noWrap/>
            <w:vAlign w:val="center"/>
            <w:hideMark/>
          </w:tcPr>
          <w:p w14:paraId="2048032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0.519</w:t>
            </w:r>
          </w:p>
        </w:tc>
        <w:tc>
          <w:tcPr>
            <w:tcW w:w="881" w:type="dxa"/>
            <w:tcBorders>
              <w:top w:val="nil"/>
              <w:left w:val="nil"/>
              <w:bottom w:val="nil"/>
              <w:right w:val="nil"/>
            </w:tcBorders>
            <w:shd w:val="clear" w:color="auto" w:fill="auto"/>
            <w:noWrap/>
            <w:vAlign w:val="center"/>
            <w:hideMark/>
          </w:tcPr>
          <w:p w14:paraId="05AD66D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0.432</w:t>
            </w:r>
          </w:p>
        </w:tc>
        <w:tc>
          <w:tcPr>
            <w:tcW w:w="1222" w:type="dxa"/>
            <w:tcBorders>
              <w:top w:val="nil"/>
              <w:left w:val="nil"/>
              <w:bottom w:val="nil"/>
              <w:right w:val="nil"/>
            </w:tcBorders>
            <w:shd w:val="clear" w:color="auto" w:fill="auto"/>
            <w:noWrap/>
            <w:vAlign w:val="center"/>
            <w:hideMark/>
          </w:tcPr>
          <w:p w14:paraId="684F8CD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0.989</w:t>
            </w:r>
          </w:p>
        </w:tc>
      </w:tr>
      <w:tr w:rsidR="006738DB" w:rsidRPr="006738DB" w14:paraId="74737114" w14:textId="77777777" w:rsidTr="006738DB">
        <w:trPr>
          <w:trHeight w:val="312"/>
        </w:trPr>
        <w:tc>
          <w:tcPr>
            <w:tcW w:w="1865" w:type="dxa"/>
            <w:tcBorders>
              <w:top w:val="nil"/>
              <w:left w:val="nil"/>
              <w:bottom w:val="nil"/>
              <w:right w:val="nil"/>
            </w:tcBorders>
            <w:shd w:val="clear" w:color="auto" w:fill="auto"/>
            <w:hideMark/>
          </w:tcPr>
          <w:p w14:paraId="1BBF4F05" w14:textId="77777777" w:rsidR="006738DB" w:rsidRPr="006738DB" w:rsidRDefault="006738DB" w:rsidP="006738DB">
            <w:pPr>
              <w:spacing w:after="0" w:line="240" w:lineRule="auto"/>
              <w:jc w:val="right"/>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154721F3" w14:textId="77777777" w:rsidR="006738DB" w:rsidRPr="006738DB" w:rsidRDefault="006738DB" w:rsidP="006738DB">
            <w:pPr>
              <w:spacing w:after="0" w:line="240" w:lineRule="auto"/>
              <w:rPr>
                <w:rFonts w:eastAsia="Times New Roman" w:cs="Times New Roman"/>
                <w:sz w:val="20"/>
                <w:szCs w:val="20"/>
                <w:lang w:val="en-US"/>
              </w:rPr>
            </w:pPr>
          </w:p>
        </w:tc>
        <w:tc>
          <w:tcPr>
            <w:tcW w:w="1015" w:type="dxa"/>
            <w:tcBorders>
              <w:top w:val="nil"/>
              <w:left w:val="nil"/>
              <w:bottom w:val="nil"/>
              <w:right w:val="nil"/>
            </w:tcBorders>
            <w:shd w:val="clear" w:color="auto" w:fill="auto"/>
            <w:noWrap/>
            <w:vAlign w:val="center"/>
            <w:hideMark/>
          </w:tcPr>
          <w:p w14:paraId="64EE246B"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1EF7FF1B"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B02674E"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1641F388"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7B2853DD"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55262C9C"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348A4918"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3822F131"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F8BA59D" w14:textId="77777777" w:rsidR="006738DB" w:rsidRPr="006738DB" w:rsidRDefault="006738DB" w:rsidP="006738DB">
            <w:pPr>
              <w:spacing w:after="0" w:line="240" w:lineRule="auto"/>
              <w:jc w:val="right"/>
              <w:rPr>
                <w:rFonts w:eastAsia="Times New Roman" w:cs="Times New Roman"/>
                <w:sz w:val="20"/>
                <w:szCs w:val="20"/>
                <w:lang w:val="en-US"/>
              </w:rPr>
            </w:pPr>
          </w:p>
        </w:tc>
        <w:tc>
          <w:tcPr>
            <w:tcW w:w="881" w:type="dxa"/>
            <w:tcBorders>
              <w:top w:val="nil"/>
              <w:left w:val="nil"/>
              <w:bottom w:val="nil"/>
              <w:right w:val="nil"/>
            </w:tcBorders>
            <w:shd w:val="clear" w:color="auto" w:fill="auto"/>
            <w:noWrap/>
            <w:vAlign w:val="center"/>
            <w:hideMark/>
          </w:tcPr>
          <w:p w14:paraId="1B5D5673" w14:textId="77777777" w:rsidR="006738DB" w:rsidRPr="006738DB" w:rsidRDefault="006738DB" w:rsidP="006738DB">
            <w:pPr>
              <w:spacing w:after="0" w:line="240" w:lineRule="auto"/>
              <w:jc w:val="right"/>
              <w:rPr>
                <w:rFonts w:eastAsia="Times New Roman" w:cs="Times New Roman"/>
                <w:sz w:val="20"/>
                <w:szCs w:val="20"/>
                <w:lang w:val="en-US"/>
              </w:rPr>
            </w:pPr>
          </w:p>
        </w:tc>
        <w:tc>
          <w:tcPr>
            <w:tcW w:w="1222" w:type="dxa"/>
            <w:tcBorders>
              <w:top w:val="nil"/>
              <w:left w:val="nil"/>
              <w:bottom w:val="nil"/>
              <w:right w:val="nil"/>
            </w:tcBorders>
            <w:shd w:val="clear" w:color="auto" w:fill="auto"/>
            <w:noWrap/>
            <w:vAlign w:val="center"/>
            <w:hideMark/>
          </w:tcPr>
          <w:p w14:paraId="66CA2828" w14:textId="77777777" w:rsidR="006738DB" w:rsidRPr="006738DB" w:rsidRDefault="006738DB" w:rsidP="006738DB">
            <w:pPr>
              <w:spacing w:after="0" w:line="240" w:lineRule="auto"/>
              <w:jc w:val="right"/>
              <w:rPr>
                <w:rFonts w:eastAsia="Times New Roman" w:cs="Times New Roman"/>
                <w:sz w:val="20"/>
                <w:szCs w:val="20"/>
                <w:lang w:val="en-US"/>
              </w:rPr>
            </w:pPr>
          </w:p>
        </w:tc>
      </w:tr>
      <w:tr w:rsidR="006738DB" w:rsidRPr="006738DB" w14:paraId="283B3D43" w14:textId="77777777" w:rsidTr="006738DB">
        <w:trPr>
          <w:trHeight w:val="312"/>
        </w:trPr>
        <w:tc>
          <w:tcPr>
            <w:tcW w:w="1865" w:type="dxa"/>
            <w:vMerge w:val="restart"/>
            <w:tcBorders>
              <w:top w:val="nil"/>
              <w:left w:val="nil"/>
              <w:bottom w:val="nil"/>
              <w:right w:val="nil"/>
            </w:tcBorders>
            <w:shd w:val="clear" w:color="auto" w:fill="auto"/>
            <w:hideMark/>
          </w:tcPr>
          <w:p w14:paraId="0BC5F159"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Percent body fat</w:t>
            </w:r>
          </w:p>
        </w:tc>
        <w:tc>
          <w:tcPr>
            <w:tcW w:w="756" w:type="dxa"/>
            <w:tcBorders>
              <w:top w:val="nil"/>
              <w:left w:val="nil"/>
              <w:bottom w:val="nil"/>
              <w:right w:val="nil"/>
            </w:tcBorders>
            <w:shd w:val="clear" w:color="auto" w:fill="auto"/>
            <w:noWrap/>
            <w:vAlign w:val="center"/>
            <w:hideMark/>
          </w:tcPr>
          <w:p w14:paraId="43C89828"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1015" w:type="dxa"/>
            <w:tcBorders>
              <w:top w:val="nil"/>
              <w:left w:val="nil"/>
              <w:bottom w:val="nil"/>
              <w:right w:val="nil"/>
            </w:tcBorders>
            <w:shd w:val="clear" w:color="auto" w:fill="auto"/>
            <w:noWrap/>
            <w:vAlign w:val="center"/>
            <w:hideMark/>
          </w:tcPr>
          <w:p w14:paraId="0182128C"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756" w:type="dxa"/>
            <w:tcBorders>
              <w:top w:val="nil"/>
              <w:left w:val="nil"/>
              <w:bottom w:val="nil"/>
              <w:right w:val="nil"/>
            </w:tcBorders>
            <w:shd w:val="clear" w:color="auto" w:fill="auto"/>
            <w:noWrap/>
            <w:vAlign w:val="center"/>
            <w:hideMark/>
          </w:tcPr>
          <w:p w14:paraId="760E3A6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w:t>
            </w:r>
          </w:p>
        </w:tc>
        <w:tc>
          <w:tcPr>
            <w:tcW w:w="1014" w:type="dxa"/>
            <w:tcBorders>
              <w:top w:val="nil"/>
              <w:left w:val="nil"/>
              <w:bottom w:val="nil"/>
              <w:right w:val="nil"/>
            </w:tcBorders>
            <w:shd w:val="clear" w:color="auto" w:fill="auto"/>
            <w:noWrap/>
            <w:vAlign w:val="center"/>
            <w:hideMark/>
          </w:tcPr>
          <w:p w14:paraId="1AE4894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756" w:type="dxa"/>
            <w:tcBorders>
              <w:top w:val="nil"/>
              <w:left w:val="nil"/>
              <w:bottom w:val="nil"/>
              <w:right w:val="nil"/>
            </w:tcBorders>
            <w:shd w:val="clear" w:color="auto" w:fill="auto"/>
            <w:noWrap/>
            <w:vAlign w:val="center"/>
            <w:hideMark/>
          </w:tcPr>
          <w:p w14:paraId="4C73E6E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0.00</w:t>
            </w:r>
          </w:p>
        </w:tc>
        <w:tc>
          <w:tcPr>
            <w:tcW w:w="1014" w:type="dxa"/>
            <w:tcBorders>
              <w:top w:val="nil"/>
              <w:left w:val="nil"/>
              <w:bottom w:val="nil"/>
              <w:right w:val="nil"/>
            </w:tcBorders>
            <w:shd w:val="clear" w:color="auto" w:fill="auto"/>
            <w:noWrap/>
            <w:vAlign w:val="center"/>
            <w:hideMark/>
          </w:tcPr>
          <w:p w14:paraId="156CF70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c>
          <w:tcPr>
            <w:tcW w:w="756" w:type="dxa"/>
            <w:tcBorders>
              <w:top w:val="nil"/>
              <w:left w:val="nil"/>
              <w:bottom w:val="nil"/>
              <w:right w:val="nil"/>
            </w:tcBorders>
            <w:shd w:val="clear" w:color="auto" w:fill="auto"/>
            <w:noWrap/>
            <w:vAlign w:val="center"/>
            <w:hideMark/>
          </w:tcPr>
          <w:p w14:paraId="104E2868"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-0.11</w:t>
            </w:r>
          </w:p>
        </w:tc>
        <w:tc>
          <w:tcPr>
            <w:tcW w:w="1014" w:type="dxa"/>
            <w:tcBorders>
              <w:top w:val="nil"/>
              <w:left w:val="nil"/>
              <w:bottom w:val="nil"/>
              <w:right w:val="nil"/>
            </w:tcBorders>
            <w:shd w:val="clear" w:color="auto" w:fill="auto"/>
            <w:noWrap/>
            <w:vAlign w:val="center"/>
            <w:hideMark/>
          </w:tcPr>
          <w:p w14:paraId="2170D53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756" w:type="dxa"/>
            <w:tcBorders>
              <w:top w:val="nil"/>
              <w:left w:val="nil"/>
              <w:bottom w:val="nil"/>
              <w:right w:val="nil"/>
            </w:tcBorders>
            <w:shd w:val="clear" w:color="auto" w:fill="auto"/>
            <w:noWrap/>
            <w:vAlign w:val="center"/>
            <w:hideMark/>
          </w:tcPr>
          <w:p w14:paraId="00B0FBC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1014" w:type="dxa"/>
            <w:tcBorders>
              <w:top w:val="nil"/>
              <w:left w:val="nil"/>
              <w:bottom w:val="nil"/>
              <w:right w:val="nil"/>
            </w:tcBorders>
            <w:shd w:val="clear" w:color="auto" w:fill="auto"/>
            <w:noWrap/>
            <w:vAlign w:val="center"/>
            <w:hideMark/>
          </w:tcPr>
          <w:p w14:paraId="20B87FE7"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-0.14</w:t>
            </w:r>
          </w:p>
        </w:tc>
        <w:tc>
          <w:tcPr>
            <w:tcW w:w="881" w:type="dxa"/>
            <w:tcBorders>
              <w:top w:val="nil"/>
              <w:left w:val="nil"/>
              <w:bottom w:val="nil"/>
              <w:right w:val="nil"/>
            </w:tcBorders>
            <w:shd w:val="clear" w:color="auto" w:fill="auto"/>
            <w:noWrap/>
            <w:vAlign w:val="center"/>
            <w:hideMark/>
          </w:tcPr>
          <w:p w14:paraId="610F7CA3"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-0.07</w:t>
            </w:r>
          </w:p>
        </w:tc>
        <w:tc>
          <w:tcPr>
            <w:tcW w:w="1222" w:type="dxa"/>
            <w:tcBorders>
              <w:top w:val="nil"/>
              <w:left w:val="nil"/>
              <w:bottom w:val="nil"/>
              <w:right w:val="nil"/>
            </w:tcBorders>
            <w:shd w:val="clear" w:color="auto" w:fill="auto"/>
            <w:noWrap/>
            <w:vAlign w:val="center"/>
            <w:hideMark/>
          </w:tcPr>
          <w:p w14:paraId="2A2D55A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r>
      <w:tr w:rsidR="006738DB" w:rsidRPr="006738DB" w14:paraId="1FB0E57A" w14:textId="77777777" w:rsidTr="006738DB">
        <w:trPr>
          <w:trHeight w:val="312"/>
        </w:trPr>
        <w:tc>
          <w:tcPr>
            <w:tcW w:w="1865" w:type="dxa"/>
            <w:vMerge/>
            <w:tcBorders>
              <w:top w:val="nil"/>
              <w:left w:val="nil"/>
              <w:bottom w:val="nil"/>
              <w:right w:val="nil"/>
            </w:tcBorders>
            <w:vAlign w:val="center"/>
            <w:hideMark/>
          </w:tcPr>
          <w:p w14:paraId="03A9EE2A"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292264ED"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0.012</w:t>
            </w:r>
          </w:p>
        </w:tc>
        <w:tc>
          <w:tcPr>
            <w:tcW w:w="1015" w:type="dxa"/>
            <w:tcBorders>
              <w:top w:val="nil"/>
              <w:left w:val="nil"/>
              <w:bottom w:val="nil"/>
              <w:right w:val="nil"/>
            </w:tcBorders>
            <w:shd w:val="clear" w:color="auto" w:fill="auto"/>
            <w:noWrap/>
            <w:vAlign w:val="center"/>
            <w:hideMark/>
          </w:tcPr>
          <w:p w14:paraId="27869D42"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0.005</w:t>
            </w:r>
          </w:p>
        </w:tc>
        <w:tc>
          <w:tcPr>
            <w:tcW w:w="756" w:type="dxa"/>
            <w:tcBorders>
              <w:top w:val="nil"/>
              <w:left w:val="nil"/>
              <w:bottom w:val="nil"/>
              <w:right w:val="nil"/>
            </w:tcBorders>
            <w:shd w:val="clear" w:color="auto" w:fill="auto"/>
            <w:noWrap/>
            <w:vAlign w:val="center"/>
            <w:hideMark/>
          </w:tcPr>
          <w:p w14:paraId="724BB98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0.102</w:t>
            </w:r>
          </w:p>
        </w:tc>
        <w:tc>
          <w:tcPr>
            <w:tcW w:w="1014" w:type="dxa"/>
            <w:tcBorders>
              <w:top w:val="nil"/>
              <w:left w:val="nil"/>
              <w:bottom w:val="nil"/>
              <w:right w:val="nil"/>
            </w:tcBorders>
            <w:shd w:val="clear" w:color="auto" w:fill="auto"/>
            <w:noWrap/>
            <w:vAlign w:val="center"/>
            <w:hideMark/>
          </w:tcPr>
          <w:p w14:paraId="5E1A487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0.217</w:t>
            </w:r>
          </w:p>
        </w:tc>
        <w:tc>
          <w:tcPr>
            <w:tcW w:w="756" w:type="dxa"/>
            <w:tcBorders>
              <w:top w:val="nil"/>
              <w:left w:val="nil"/>
              <w:bottom w:val="nil"/>
              <w:right w:val="nil"/>
            </w:tcBorders>
            <w:shd w:val="clear" w:color="auto" w:fill="auto"/>
            <w:noWrap/>
            <w:vAlign w:val="center"/>
            <w:hideMark/>
          </w:tcPr>
          <w:p w14:paraId="315BBD6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0.998</w:t>
            </w:r>
          </w:p>
        </w:tc>
        <w:tc>
          <w:tcPr>
            <w:tcW w:w="1014" w:type="dxa"/>
            <w:tcBorders>
              <w:top w:val="nil"/>
              <w:left w:val="nil"/>
              <w:bottom w:val="nil"/>
              <w:right w:val="nil"/>
            </w:tcBorders>
            <w:shd w:val="clear" w:color="auto" w:fill="auto"/>
            <w:noWrap/>
            <w:vAlign w:val="center"/>
            <w:hideMark/>
          </w:tcPr>
          <w:p w14:paraId="277DD1A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0.385</w:t>
            </w:r>
          </w:p>
        </w:tc>
        <w:tc>
          <w:tcPr>
            <w:tcW w:w="756" w:type="dxa"/>
            <w:tcBorders>
              <w:top w:val="nil"/>
              <w:left w:val="nil"/>
              <w:bottom w:val="nil"/>
              <w:right w:val="nil"/>
            </w:tcBorders>
            <w:shd w:val="clear" w:color="auto" w:fill="auto"/>
            <w:noWrap/>
            <w:vAlign w:val="center"/>
            <w:hideMark/>
          </w:tcPr>
          <w:p w14:paraId="20E137E8"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0.018</w:t>
            </w:r>
          </w:p>
        </w:tc>
        <w:tc>
          <w:tcPr>
            <w:tcW w:w="1014" w:type="dxa"/>
            <w:tcBorders>
              <w:top w:val="nil"/>
              <w:left w:val="nil"/>
              <w:bottom w:val="nil"/>
              <w:right w:val="nil"/>
            </w:tcBorders>
            <w:shd w:val="clear" w:color="auto" w:fill="auto"/>
            <w:noWrap/>
            <w:vAlign w:val="center"/>
            <w:hideMark/>
          </w:tcPr>
          <w:p w14:paraId="7B2A8E4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0.245</w:t>
            </w:r>
          </w:p>
        </w:tc>
        <w:tc>
          <w:tcPr>
            <w:tcW w:w="756" w:type="dxa"/>
            <w:tcBorders>
              <w:top w:val="nil"/>
              <w:left w:val="nil"/>
              <w:bottom w:val="nil"/>
              <w:right w:val="nil"/>
            </w:tcBorders>
            <w:shd w:val="clear" w:color="auto" w:fill="auto"/>
            <w:noWrap/>
            <w:vAlign w:val="center"/>
            <w:hideMark/>
          </w:tcPr>
          <w:p w14:paraId="2AA03EB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0.217</w:t>
            </w:r>
          </w:p>
        </w:tc>
        <w:tc>
          <w:tcPr>
            <w:tcW w:w="1014" w:type="dxa"/>
            <w:tcBorders>
              <w:top w:val="nil"/>
              <w:left w:val="nil"/>
              <w:bottom w:val="nil"/>
              <w:right w:val="nil"/>
            </w:tcBorders>
            <w:shd w:val="clear" w:color="auto" w:fill="auto"/>
            <w:noWrap/>
            <w:vAlign w:val="center"/>
            <w:hideMark/>
          </w:tcPr>
          <w:p w14:paraId="6091AF24"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0.002</w:t>
            </w:r>
          </w:p>
        </w:tc>
        <w:tc>
          <w:tcPr>
            <w:tcW w:w="881" w:type="dxa"/>
            <w:tcBorders>
              <w:top w:val="nil"/>
              <w:left w:val="nil"/>
              <w:bottom w:val="nil"/>
              <w:right w:val="nil"/>
            </w:tcBorders>
            <w:shd w:val="clear" w:color="auto" w:fill="auto"/>
            <w:noWrap/>
            <w:vAlign w:val="center"/>
            <w:hideMark/>
          </w:tcPr>
          <w:p w14:paraId="4FF8E3AD"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0.144</w:t>
            </w:r>
          </w:p>
        </w:tc>
        <w:tc>
          <w:tcPr>
            <w:tcW w:w="1222" w:type="dxa"/>
            <w:tcBorders>
              <w:top w:val="nil"/>
              <w:left w:val="nil"/>
              <w:bottom w:val="nil"/>
              <w:right w:val="nil"/>
            </w:tcBorders>
            <w:shd w:val="clear" w:color="auto" w:fill="auto"/>
            <w:noWrap/>
            <w:vAlign w:val="center"/>
            <w:hideMark/>
          </w:tcPr>
          <w:p w14:paraId="1A43376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0.247</w:t>
            </w:r>
          </w:p>
        </w:tc>
      </w:tr>
      <w:tr w:rsidR="006738DB" w:rsidRPr="006738DB" w14:paraId="48A00FAB" w14:textId="77777777" w:rsidTr="006738DB">
        <w:trPr>
          <w:trHeight w:val="312"/>
        </w:trPr>
        <w:tc>
          <w:tcPr>
            <w:tcW w:w="1865" w:type="dxa"/>
            <w:tcBorders>
              <w:top w:val="nil"/>
              <w:left w:val="nil"/>
              <w:bottom w:val="nil"/>
              <w:right w:val="nil"/>
            </w:tcBorders>
            <w:shd w:val="clear" w:color="auto" w:fill="auto"/>
            <w:hideMark/>
          </w:tcPr>
          <w:p w14:paraId="60602D3E" w14:textId="77777777" w:rsidR="006738DB" w:rsidRPr="006738DB" w:rsidRDefault="006738DB" w:rsidP="006738DB">
            <w:pPr>
              <w:spacing w:after="0" w:line="240" w:lineRule="auto"/>
              <w:jc w:val="right"/>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64B49F01" w14:textId="77777777" w:rsidR="006738DB" w:rsidRPr="006738DB" w:rsidRDefault="006738DB" w:rsidP="006738DB">
            <w:pPr>
              <w:spacing w:after="0" w:line="240" w:lineRule="auto"/>
              <w:rPr>
                <w:rFonts w:eastAsia="Times New Roman" w:cs="Times New Roman"/>
                <w:sz w:val="20"/>
                <w:szCs w:val="20"/>
                <w:lang w:val="en-US"/>
              </w:rPr>
            </w:pPr>
          </w:p>
        </w:tc>
        <w:tc>
          <w:tcPr>
            <w:tcW w:w="1015" w:type="dxa"/>
            <w:tcBorders>
              <w:top w:val="nil"/>
              <w:left w:val="nil"/>
              <w:bottom w:val="nil"/>
              <w:right w:val="nil"/>
            </w:tcBorders>
            <w:shd w:val="clear" w:color="auto" w:fill="auto"/>
            <w:noWrap/>
            <w:vAlign w:val="center"/>
            <w:hideMark/>
          </w:tcPr>
          <w:p w14:paraId="0044D065"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6AFB5CCC"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48240176"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2858DDC4"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74407022"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671AB093"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05F4EAB9"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1FDD5D3A"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0A4E3F62" w14:textId="77777777" w:rsidR="006738DB" w:rsidRPr="006738DB" w:rsidRDefault="006738DB" w:rsidP="006738DB">
            <w:pPr>
              <w:spacing w:after="0" w:line="240" w:lineRule="auto"/>
              <w:jc w:val="right"/>
              <w:rPr>
                <w:rFonts w:eastAsia="Times New Roman" w:cs="Times New Roman"/>
                <w:sz w:val="20"/>
                <w:szCs w:val="20"/>
                <w:lang w:val="en-US"/>
              </w:rPr>
            </w:pPr>
          </w:p>
        </w:tc>
        <w:tc>
          <w:tcPr>
            <w:tcW w:w="881" w:type="dxa"/>
            <w:tcBorders>
              <w:top w:val="nil"/>
              <w:left w:val="nil"/>
              <w:bottom w:val="nil"/>
              <w:right w:val="nil"/>
            </w:tcBorders>
            <w:shd w:val="clear" w:color="auto" w:fill="auto"/>
            <w:noWrap/>
            <w:vAlign w:val="center"/>
            <w:hideMark/>
          </w:tcPr>
          <w:p w14:paraId="76E246C0" w14:textId="77777777" w:rsidR="006738DB" w:rsidRPr="006738DB" w:rsidRDefault="006738DB" w:rsidP="006738DB">
            <w:pPr>
              <w:spacing w:after="0" w:line="240" w:lineRule="auto"/>
              <w:jc w:val="right"/>
              <w:rPr>
                <w:rFonts w:eastAsia="Times New Roman" w:cs="Times New Roman"/>
                <w:sz w:val="20"/>
                <w:szCs w:val="20"/>
                <w:lang w:val="en-US"/>
              </w:rPr>
            </w:pPr>
          </w:p>
        </w:tc>
        <w:tc>
          <w:tcPr>
            <w:tcW w:w="1222" w:type="dxa"/>
            <w:tcBorders>
              <w:top w:val="nil"/>
              <w:left w:val="nil"/>
              <w:bottom w:val="nil"/>
              <w:right w:val="nil"/>
            </w:tcBorders>
            <w:shd w:val="clear" w:color="auto" w:fill="auto"/>
            <w:noWrap/>
            <w:vAlign w:val="center"/>
            <w:hideMark/>
          </w:tcPr>
          <w:p w14:paraId="61C11DC6" w14:textId="77777777" w:rsidR="006738DB" w:rsidRPr="006738DB" w:rsidRDefault="006738DB" w:rsidP="006738DB">
            <w:pPr>
              <w:spacing w:after="0" w:line="240" w:lineRule="auto"/>
              <w:jc w:val="right"/>
              <w:rPr>
                <w:rFonts w:eastAsia="Times New Roman" w:cs="Times New Roman"/>
                <w:sz w:val="20"/>
                <w:szCs w:val="20"/>
                <w:lang w:val="en-US"/>
              </w:rPr>
            </w:pPr>
          </w:p>
        </w:tc>
      </w:tr>
      <w:tr w:rsidR="006738DB" w:rsidRPr="006738DB" w14:paraId="15E28195" w14:textId="77777777" w:rsidTr="006738DB">
        <w:trPr>
          <w:trHeight w:val="312"/>
        </w:trPr>
        <w:tc>
          <w:tcPr>
            <w:tcW w:w="1865" w:type="dxa"/>
            <w:vMerge w:val="restart"/>
            <w:tcBorders>
              <w:top w:val="nil"/>
              <w:left w:val="nil"/>
              <w:bottom w:val="nil"/>
              <w:right w:val="nil"/>
            </w:tcBorders>
            <w:shd w:val="clear" w:color="auto" w:fill="auto"/>
            <w:hideMark/>
          </w:tcPr>
          <w:p w14:paraId="3F85EBB0"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Fat-free mass index</w:t>
            </w:r>
          </w:p>
        </w:tc>
        <w:tc>
          <w:tcPr>
            <w:tcW w:w="756" w:type="dxa"/>
            <w:tcBorders>
              <w:top w:val="nil"/>
              <w:left w:val="nil"/>
              <w:bottom w:val="nil"/>
              <w:right w:val="nil"/>
            </w:tcBorders>
            <w:shd w:val="clear" w:color="auto" w:fill="auto"/>
            <w:noWrap/>
            <w:vAlign w:val="center"/>
            <w:hideMark/>
          </w:tcPr>
          <w:p w14:paraId="0FAF8D3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1015" w:type="dxa"/>
            <w:tcBorders>
              <w:top w:val="nil"/>
              <w:left w:val="nil"/>
              <w:bottom w:val="nil"/>
              <w:right w:val="nil"/>
            </w:tcBorders>
            <w:shd w:val="clear" w:color="auto" w:fill="auto"/>
            <w:noWrap/>
            <w:vAlign w:val="center"/>
            <w:hideMark/>
          </w:tcPr>
          <w:p w14:paraId="5CCA2FE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756" w:type="dxa"/>
            <w:tcBorders>
              <w:top w:val="nil"/>
              <w:left w:val="nil"/>
              <w:bottom w:val="nil"/>
              <w:right w:val="nil"/>
            </w:tcBorders>
            <w:shd w:val="clear" w:color="auto" w:fill="auto"/>
            <w:noWrap/>
            <w:vAlign w:val="center"/>
            <w:hideMark/>
          </w:tcPr>
          <w:p w14:paraId="539BB8F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w:t>
            </w:r>
          </w:p>
        </w:tc>
        <w:tc>
          <w:tcPr>
            <w:tcW w:w="1014" w:type="dxa"/>
            <w:tcBorders>
              <w:top w:val="nil"/>
              <w:left w:val="nil"/>
              <w:bottom w:val="nil"/>
              <w:right w:val="nil"/>
            </w:tcBorders>
            <w:shd w:val="clear" w:color="auto" w:fill="auto"/>
            <w:noWrap/>
            <w:vAlign w:val="center"/>
            <w:hideMark/>
          </w:tcPr>
          <w:p w14:paraId="18137043"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756" w:type="dxa"/>
            <w:tcBorders>
              <w:top w:val="nil"/>
              <w:left w:val="nil"/>
              <w:bottom w:val="nil"/>
              <w:right w:val="nil"/>
            </w:tcBorders>
            <w:shd w:val="clear" w:color="auto" w:fill="auto"/>
            <w:noWrap/>
            <w:vAlign w:val="center"/>
            <w:hideMark/>
          </w:tcPr>
          <w:p w14:paraId="3CC68B5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1014" w:type="dxa"/>
            <w:tcBorders>
              <w:top w:val="nil"/>
              <w:left w:val="nil"/>
              <w:bottom w:val="nil"/>
              <w:right w:val="nil"/>
            </w:tcBorders>
            <w:shd w:val="clear" w:color="auto" w:fill="auto"/>
            <w:noWrap/>
            <w:vAlign w:val="center"/>
            <w:hideMark/>
          </w:tcPr>
          <w:p w14:paraId="27DC49A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756" w:type="dxa"/>
            <w:tcBorders>
              <w:top w:val="nil"/>
              <w:left w:val="nil"/>
              <w:bottom w:val="nil"/>
              <w:right w:val="nil"/>
            </w:tcBorders>
            <w:shd w:val="clear" w:color="auto" w:fill="auto"/>
            <w:noWrap/>
            <w:vAlign w:val="center"/>
            <w:hideMark/>
          </w:tcPr>
          <w:p w14:paraId="49020BE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w:t>
            </w:r>
          </w:p>
        </w:tc>
        <w:tc>
          <w:tcPr>
            <w:tcW w:w="1014" w:type="dxa"/>
            <w:tcBorders>
              <w:top w:val="nil"/>
              <w:left w:val="nil"/>
              <w:bottom w:val="nil"/>
              <w:right w:val="nil"/>
            </w:tcBorders>
            <w:shd w:val="clear" w:color="auto" w:fill="auto"/>
            <w:noWrap/>
            <w:vAlign w:val="center"/>
            <w:hideMark/>
          </w:tcPr>
          <w:p w14:paraId="6E8F189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756" w:type="dxa"/>
            <w:tcBorders>
              <w:top w:val="nil"/>
              <w:left w:val="nil"/>
              <w:bottom w:val="nil"/>
              <w:right w:val="nil"/>
            </w:tcBorders>
            <w:shd w:val="clear" w:color="auto" w:fill="auto"/>
            <w:noWrap/>
            <w:vAlign w:val="center"/>
            <w:hideMark/>
          </w:tcPr>
          <w:p w14:paraId="02AE84B7"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4" w:type="dxa"/>
            <w:tcBorders>
              <w:top w:val="nil"/>
              <w:left w:val="nil"/>
              <w:bottom w:val="nil"/>
              <w:right w:val="nil"/>
            </w:tcBorders>
            <w:shd w:val="clear" w:color="auto" w:fill="auto"/>
            <w:noWrap/>
            <w:vAlign w:val="center"/>
            <w:hideMark/>
          </w:tcPr>
          <w:p w14:paraId="7C2614B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881" w:type="dxa"/>
            <w:tcBorders>
              <w:top w:val="nil"/>
              <w:left w:val="nil"/>
              <w:bottom w:val="nil"/>
              <w:right w:val="nil"/>
            </w:tcBorders>
            <w:shd w:val="clear" w:color="auto" w:fill="auto"/>
            <w:noWrap/>
            <w:vAlign w:val="center"/>
            <w:hideMark/>
          </w:tcPr>
          <w:p w14:paraId="5BF52E6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222" w:type="dxa"/>
            <w:tcBorders>
              <w:top w:val="nil"/>
              <w:left w:val="nil"/>
              <w:bottom w:val="nil"/>
              <w:right w:val="nil"/>
            </w:tcBorders>
            <w:shd w:val="clear" w:color="auto" w:fill="auto"/>
            <w:noWrap/>
            <w:vAlign w:val="center"/>
            <w:hideMark/>
          </w:tcPr>
          <w:p w14:paraId="6801533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r>
      <w:tr w:rsidR="006738DB" w:rsidRPr="006738DB" w14:paraId="2A120944" w14:textId="77777777" w:rsidTr="006738DB">
        <w:trPr>
          <w:trHeight w:val="312"/>
        </w:trPr>
        <w:tc>
          <w:tcPr>
            <w:tcW w:w="1865" w:type="dxa"/>
            <w:vMerge/>
            <w:tcBorders>
              <w:top w:val="nil"/>
              <w:left w:val="nil"/>
              <w:bottom w:val="nil"/>
              <w:right w:val="nil"/>
            </w:tcBorders>
            <w:vAlign w:val="center"/>
            <w:hideMark/>
          </w:tcPr>
          <w:p w14:paraId="2D91FCBC"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5499765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0.179</w:t>
            </w:r>
          </w:p>
        </w:tc>
        <w:tc>
          <w:tcPr>
            <w:tcW w:w="1015" w:type="dxa"/>
            <w:tcBorders>
              <w:top w:val="nil"/>
              <w:left w:val="nil"/>
              <w:bottom w:val="nil"/>
              <w:right w:val="nil"/>
            </w:tcBorders>
            <w:shd w:val="clear" w:color="auto" w:fill="auto"/>
            <w:noWrap/>
            <w:vAlign w:val="center"/>
            <w:hideMark/>
          </w:tcPr>
          <w:p w14:paraId="1E5DAA5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0.176</w:t>
            </w:r>
          </w:p>
        </w:tc>
        <w:tc>
          <w:tcPr>
            <w:tcW w:w="756" w:type="dxa"/>
            <w:tcBorders>
              <w:top w:val="nil"/>
              <w:left w:val="nil"/>
              <w:bottom w:val="nil"/>
              <w:right w:val="nil"/>
            </w:tcBorders>
            <w:shd w:val="clear" w:color="auto" w:fill="auto"/>
            <w:noWrap/>
            <w:vAlign w:val="center"/>
            <w:hideMark/>
          </w:tcPr>
          <w:p w14:paraId="0A5DABE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0.251</w:t>
            </w:r>
          </w:p>
        </w:tc>
        <w:tc>
          <w:tcPr>
            <w:tcW w:w="1014" w:type="dxa"/>
            <w:tcBorders>
              <w:top w:val="nil"/>
              <w:left w:val="nil"/>
              <w:bottom w:val="nil"/>
              <w:right w:val="nil"/>
            </w:tcBorders>
            <w:shd w:val="clear" w:color="auto" w:fill="auto"/>
            <w:noWrap/>
            <w:vAlign w:val="center"/>
            <w:hideMark/>
          </w:tcPr>
          <w:p w14:paraId="4699330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0.571</w:t>
            </w:r>
          </w:p>
        </w:tc>
        <w:tc>
          <w:tcPr>
            <w:tcW w:w="756" w:type="dxa"/>
            <w:tcBorders>
              <w:top w:val="nil"/>
              <w:left w:val="nil"/>
              <w:bottom w:val="nil"/>
              <w:right w:val="nil"/>
            </w:tcBorders>
            <w:shd w:val="clear" w:color="auto" w:fill="auto"/>
            <w:noWrap/>
            <w:vAlign w:val="center"/>
            <w:hideMark/>
          </w:tcPr>
          <w:p w14:paraId="7E48945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0.646</w:t>
            </w:r>
          </w:p>
        </w:tc>
        <w:tc>
          <w:tcPr>
            <w:tcW w:w="1014" w:type="dxa"/>
            <w:tcBorders>
              <w:top w:val="nil"/>
              <w:left w:val="nil"/>
              <w:bottom w:val="nil"/>
              <w:right w:val="nil"/>
            </w:tcBorders>
            <w:shd w:val="clear" w:color="auto" w:fill="auto"/>
            <w:noWrap/>
            <w:vAlign w:val="center"/>
            <w:hideMark/>
          </w:tcPr>
          <w:p w14:paraId="4170FD1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0.891</w:t>
            </w:r>
          </w:p>
        </w:tc>
        <w:tc>
          <w:tcPr>
            <w:tcW w:w="756" w:type="dxa"/>
            <w:tcBorders>
              <w:top w:val="nil"/>
              <w:left w:val="nil"/>
              <w:bottom w:val="nil"/>
              <w:right w:val="nil"/>
            </w:tcBorders>
            <w:shd w:val="clear" w:color="auto" w:fill="auto"/>
            <w:noWrap/>
            <w:vAlign w:val="center"/>
            <w:hideMark/>
          </w:tcPr>
          <w:p w14:paraId="26AB447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0.076</w:t>
            </w:r>
          </w:p>
        </w:tc>
        <w:tc>
          <w:tcPr>
            <w:tcW w:w="1014" w:type="dxa"/>
            <w:tcBorders>
              <w:top w:val="nil"/>
              <w:left w:val="nil"/>
              <w:bottom w:val="nil"/>
              <w:right w:val="nil"/>
            </w:tcBorders>
            <w:shd w:val="clear" w:color="auto" w:fill="auto"/>
            <w:noWrap/>
            <w:vAlign w:val="center"/>
            <w:hideMark/>
          </w:tcPr>
          <w:p w14:paraId="136D3CA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0.435</w:t>
            </w:r>
          </w:p>
        </w:tc>
        <w:tc>
          <w:tcPr>
            <w:tcW w:w="756" w:type="dxa"/>
            <w:tcBorders>
              <w:top w:val="nil"/>
              <w:left w:val="nil"/>
              <w:bottom w:val="nil"/>
              <w:right w:val="nil"/>
            </w:tcBorders>
            <w:shd w:val="clear" w:color="auto" w:fill="auto"/>
            <w:noWrap/>
            <w:vAlign w:val="center"/>
            <w:hideMark/>
          </w:tcPr>
          <w:p w14:paraId="60BD975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0.781</w:t>
            </w:r>
          </w:p>
        </w:tc>
        <w:tc>
          <w:tcPr>
            <w:tcW w:w="1014" w:type="dxa"/>
            <w:tcBorders>
              <w:top w:val="nil"/>
              <w:left w:val="nil"/>
              <w:bottom w:val="nil"/>
              <w:right w:val="nil"/>
            </w:tcBorders>
            <w:shd w:val="clear" w:color="auto" w:fill="auto"/>
            <w:noWrap/>
            <w:vAlign w:val="center"/>
            <w:hideMark/>
          </w:tcPr>
          <w:p w14:paraId="64637397"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0.795</w:t>
            </w:r>
          </w:p>
        </w:tc>
        <w:tc>
          <w:tcPr>
            <w:tcW w:w="881" w:type="dxa"/>
            <w:tcBorders>
              <w:top w:val="nil"/>
              <w:left w:val="nil"/>
              <w:bottom w:val="nil"/>
              <w:right w:val="nil"/>
            </w:tcBorders>
            <w:shd w:val="clear" w:color="auto" w:fill="auto"/>
            <w:noWrap/>
            <w:vAlign w:val="center"/>
            <w:hideMark/>
          </w:tcPr>
          <w:p w14:paraId="56564E4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0.830</w:t>
            </w:r>
          </w:p>
        </w:tc>
        <w:tc>
          <w:tcPr>
            <w:tcW w:w="1222" w:type="dxa"/>
            <w:tcBorders>
              <w:top w:val="nil"/>
              <w:left w:val="nil"/>
              <w:bottom w:val="nil"/>
              <w:right w:val="nil"/>
            </w:tcBorders>
            <w:shd w:val="clear" w:color="auto" w:fill="auto"/>
            <w:noWrap/>
            <w:vAlign w:val="center"/>
            <w:hideMark/>
          </w:tcPr>
          <w:p w14:paraId="4806059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0.446</w:t>
            </w:r>
          </w:p>
        </w:tc>
      </w:tr>
      <w:tr w:rsidR="006738DB" w:rsidRPr="006738DB" w14:paraId="13226142" w14:textId="77777777" w:rsidTr="006738DB">
        <w:trPr>
          <w:trHeight w:val="312"/>
        </w:trPr>
        <w:tc>
          <w:tcPr>
            <w:tcW w:w="1865" w:type="dxa"/>
            <w:tcBorders>
              <w:top w:val="nil"/>
              <w:left w:val="nil"/>
              <w:bottom w:val="nil"/>
              <w:right w:val="nil"/>
            </w:tcBorders>
            <w:shd w:val="clear" w:color="auto" w:fill="auto"/>
            <w:hideMark/>
          </w:tcPr>
          <w:p w14:paraId="10FA3625" w14:textId="77777777" w:rsidR="006738DB" w:rsidRPr="006738DB" w:rsidRDefault="006738DB" w:rsidP="006738DB">
            <w:pPr>
              <w:spacing w:after="0" w:line="240" w:lineRule="auto"/>
              <w:jc w:val="right"/>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69FBE502" w14:textId="77777777" w:rsidR="006738DB" w:rsidRPr="006738DB" w:rsidRDefault="006738DB" w:rsidP="006738DB">
            <w:pPr>
              <w:spacing w:after="0" w:line="240" w:lineRule="auto"/>
              <w:rPr>
                <w:rFonts w:eastAsia="Times New Roman" w:cs="Times New Roman"/>
                <w:sz w:val="20"/>
                <w:szCs w:val="20"/>
                <w:lang w:val="en-US"/>
              </w:rPr>
            </w:pPr>
          </w:p>
        </w:tc>
        <w:tc>
          <w:tcPr>
            <w:tcW w:w="1015" w:type="dxa"/>
            <w:tcBorders>
              <w:top w:val="nil"/>
              <w:left w:val="nil"/>
              <w:bottom w:val="nil"/>
              <w:right w:val="nil"/>
            </w:tcBorders>
            <w:shd w:val="clear" w:color="auto" w:fill="auto"/>
            <w:noWrap/>
            <w:vAlign w:val="center"/>
            <w:hideMark/>
          </w:tcPr>
          <w:p w14:paraId="7F8D6712"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6EB82C93"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A92FA2A"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6393F359"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3DEB9238"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115555F9"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11CFECF4"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70C208A8"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5ED301D3" w14:textId="77777777" w:rsidR="006738DB" w:rsidRPr="006738DB" w:rsidRDefault="006738DB" w:rsidP="006738DB">
            <w:pPr>
              <w:spacing w:after="0" w:line="240" w:lineRule="auto"/>
              <w:jc w:val="right"/>
              <w:rPr>
                <w:rFonts w:eastAsia="Times New Roman" w:cs="Times New Roman"/>
                <w:sz w:val="20"/>
                <w:szCs w:val="20"/>
                <w:lang w:val="en-US"/>
              </w:rPr>
            </w:pPr>
          </w:p>
        </w:tc>
        <w:tc>
          <w:tcPr>
            <w:tcW w:w="881" w:type="dxa"/>
            <w:tcBorders>
              <w:top w:val="nil"/>
              <w:left w:val="nil"/>
              <w:bottom w:val="nil"/>
              <w:right w:val="nil"/>
            </w:tcBorders>
            <w:shd w:val="clear" w:color="auto" w:fill="auto"/>
            <w:noWrap/>
            <w:vAlign w:val="center"/>
            <w:hideMark/>
          </w:tcPr>
          <w:p w14:paraId="5FF9F1F6" w14:textId="77777777" w:rsidR="006738DB" w:rsidRPr="006738DB" w:rsidRDefault="006738DB" w:rsidP="006738DB">
            <w:pPr>
              <w:spacing w:after="0" w:line="240" w:lineRule="auto"/>
              <w:jc w:val="right"/>
              <w:rPr>
                <w:rFonts w:eastAsia="Times New Roman" w:cs="Times New Roman"/>
                <w:sz w:val="20"/>
                <w:szCs w:val="20"/>
                <w:lang w:val="en-US"/>
              </w:rPr>
            </w:pPr>
          </w:p>
        </w:tc>
        <w:tc>
          <w:tcPr>
            <w:tcW w:w="1222" w:type="dxa"/>
            <w:tcBorders>
              <w:top w:val="nil"/>
              <w:left w:val="nil"/>
              <w:bottom w:val="nil"/>
              <w:right w:val="nil"/>
            </w:tcBorders>
            <w:shd w:val="clear" w:color="auto" w:fill="auto"/>
            <w:noWrap/>
            <w:vAlign w:val="center"/>
            <w:hideMark/>
          </w:tcPr>
          <w:p w14:paraId="12C4634E" w14:textId="77777777" w:rsidR="006738DB" w:rsidRPr="006738DB" w:rsidRDefault="006738DB" w:rsidP="006738DB">
            <w:pPr>
              <w:spacing w:after="0" w:line="240" w:lineRule="auto"/>
              <w:jc w:val="right"/>
              <w:rPr>
                <w:rFonts w:eastAsia="Times New Roman" w:cs="Times New Roman"/>
                <w:sz w:val="20"/>
                <w:szCs w:val="20"/>
                <w:lang w:val="en-US"/>
              </w:rPr>
            </w:pPr>
          </w:p>
        </w:tc>
      </w:tr>
      <w:tr w:rsidR="006738DB" w:rsidRPr="006738DB" w14:paraId="787155DC" w14:textId="77777777" w:rsidTr="006738DB">
        <w:trPr>
          <w:trHeight w:val="312"/>
        </w:trPr>
        <w:tc>
          <w:tcPr>
            <w:tcW w:w="1865" w:type="dxa"/>
            <w:vMerge w:val="restart"/>
            <w:tcBorders>
              <w:top w:val="nil"/>
              <w:left w:val="nil"/>
              <w:bottom w:val="nil"/>
              <w:right w:val="nil"/>
            </w:tcBorders>
            <w:shd w:val="clear" w:color="auto" w:fill="auto"/>
            <w:hideMark/>
          </w:tcPr>
          <w:p w14:paraId="28F9E41D"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Lean mass to BMI ratio</w:t>
            </w:r>
          </w:p>
        </w:tc>
        <w:tc>
          <w:tcPr>
            <w:tcW w:w="756" w:type="dxa"/>
            <w:tcBorders>
              <w:top w:val="nil"/>
              <w:left w:val="nil"/>
              <w:bottom w:val="nil"/>
              <w:right w:val="nil"/>
            </w:tcBorders>
            <w:shd w:val="clear" w:color="auto" w:fill="auto"/>
            <w:noWrap/>
            <w:vAlign w:val="center"/>
            <w:hideMark/>
          </w:tcPr>
          <w:p w14:paraId="15B0FCC9"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1015" w:type="dxa"/>
            <w:tcBorders>
              <w:top w:val="nil"/>
              <w:left w:val="nil"/>
              <w:bottom w:val="nil"/>
              <w:right w:val="nil"/>
            </w:tcBorders>
            <w:shd w:val="clear" w:color="auto" w:fill="auto"/>
            <w:noWrap/>
            <w:vAlign w:val="center"/>
            <w:hideMark/>
          </w:tcPr>
          <w:p w14:paraId="41DE731A"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0.19</w:t>
            </w:r>
          </w:p>
        </w:tc>
        <w:tc>
          <w:tcPr>
            <w:tcW w:w="756" w:type="dxa"/>
            <w:tcBorders>
              <w:top w:val="nil"/>
              <w:left w:val="nil"/>
              <w:bottom w:val="nil"/>
              <w:right w:val="nil"/>
            </w:tcBorders>
            <w:shd w:val="clear" w:color="auto" w:fill="auto"/>
            <w:noWrap/>
            <w:vAlign w:val="center"/>
            <w:hideMark/>
          </w:tcPr>
          <w:p w14:paraId="0DF27C3F"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-0.09</w:t>
            </w:r>
          </w:p>
        </w:tc>
        <w:tc>
          <w:tcPr>
            <w:tcW w:w="1014" w:type="dxa"/>
            <w:tcBorders>
              <w:top w:val="nil"/>
              <w:left w:val="nil"/>
              <w:bottom w:val="nil"/>
              <w:right w:val="nil"/>
            </w:tcBorders>
            <w:shd w:val="clear" w:color="auto" w:fill="auto"/>
            <w:noWrap/>
            <w:vAlign w:val="center"/>
            <w:hideMark/>
          </w:tcPr>
          <w:p w14:paraId="2A95418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-0.06</w:t>
            </w:r>
          </w:p>
        </w:tc>
        <w:tc>
          <w:tcPr>
            <w:tcW w:w="756" w:type="dxa"/>
            <w:tcBorders>
              <w:top w:val="nil"/>
              <w:left w:val="nil"/>
              <w:bottom w:val="nil"/>
              <w:right w:val="nil"/>
            </w:tcBorders>
            <w:shd w:val="clear" w:color="auto" w:fill="auto"/>
            <w:noWrap/>
            <w:vAlign w:val="center"/>
            <w:hideMark/>
          </w:tcPr>
          <w:p w14:paraId="3AFF73D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4" w:type="dxa"/>
            <w:tcBorders>
              <w:top w:val="nil"/>
              <w:left w:val="nil"/>
              <w:bottom w:val="nil"/>
              <w:right w:val="nil"/>
            </w:tcBorders>
            <w:shd w:val="clear" w:color="auto" w:fill="auto"/>
            <w:noWrap/>
            <w:vAlign w:val="center"/>
            <w:hideMark/>
          </w:tcPr>
          <w:p w14:paraId="750BE7D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756" w:type="dxa"/>
            <w:tcBorders>
              <w:top w:val="nil"/>
              <w:left w:val="nil"/>
              <w:bottom w:val="nil"/>
              <w:right w:val="nil"/>
            </w:tcBorders>
            <w:shd w:val="clear" w:color="auto" w:fill="auto"/>
            <w:noWrap/>
            <w:vAlign w:val="center"/>
            <w:hideMark/>
          </w:tcPr>
          <w:p w14:paraId="64CA93D9"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w:t>
            </w:r>
          </w:p>
        </w:tc>
        <w:tc>
          <w:tcPr>
            <w:tcW w:w="1014" w:type="dxa"/>
            <w:tcBorders>
              <w:top w:val="nil"/>
              <w:left w:val="nil"/>
              <w:bottom w:val="nil"/>
              <w:right w:val="nil"/>
            </w:tcBorders>
            <w:shd w:val="clear" w:color="auto" w:fill="auto"/>
            <w:noWrap/>
            <w:vAlign w:val="center"/>
            <w:hideMark/>
          </w:tcPr>
          <w:p w14:paraId="4A96DD33"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-0.07</w:t>
            </w:r>
          </w:p>
        </w:tc>
        <w:tc>
          <w:tcPr>
            <w:tcW w:w="756" w:type="dxa"/>
            <w:tcBorders>
              <w:top w:val="nil"/>
              <w:left w:val="nil"/>
              <w:bottom w:val="nil"/>
              <w:right w:val="nil"/>
            </w:tcBorders>
            <w:shd w:val="clear" w:color="auto" w:fill="auto"/>
            <w:noWrap/>
            <w:vAlign w:val="center"/>
            <w:hideMark/>
          </w:tcPr>
          <w:p w14:paraId="18B0C08D"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0.10</w:t>
            </w:r>
          </w:p>
        </w:tc>
        <w:tc>
          <w:tcPr>
            <w:tcW w:w="1014" w:type="dxa"/>
            <w:tcBorders>
              <w:top w:val="nil"/>
              <w:left w:val="nil"/>
              <w:bottom w:val="nil"/>
              <w:right w:val="nil"/>
            </w:tcBorders>
            <w:shd w:val="clear" w:color="auto" w:fill="auto"/>
            <w:noWrap/>
            <w:vAlign w:val="center"/>
            <w:hideMark/>
          </w:tcPr>
          <w:p w14:paraId="4FD79E97"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0.13</w:t>
            </w:r>
          </w:p>
        </w:tc>
        <w:tc>
          <w:tcPr>
            <w:tcW w:w="881" w:type="dxa"/>
            <w:tcBorders>
              <w:top w:val="nil"/>
              <w:left w:val="nil"/>
              <w:bottom w:val="nil"/>
              <w:right w:val="nil"/>
            </w:tcBorders>
            <w:shd w:val="clear" w:color="auto" w:fill="auto"/>
            <w:noWrap/>
            <w:vAlign w:val="center"/>
            <w:hideMark/>
          </w:tcPr>
          <w:p w14:paraId="1DEBD7A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c>
          <w:tcPr>
            <w:tcW w:w="1222" w:type="dxa"/>
            <w:tcBorders>
              <w:top w:val="nil"/>
              <w:left w:val="nil"/>
              <w:bottom w:val="nil"/>
              <w:right w:val="nil"/>
            </w:tcBorders>
            <w:shd w:val="clear" w:color="auto" w:fill="auto"/>
            <w:noWrap/>
            <w:vAlign w:val="center"/>
            <w:hideMark/>
          </w:tcPr>
          <w:p w14:paraId="7BBC0DF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r>
      <w:tr w:rsidR="006738DB" w:rsidRPr="006738DB" w14:paraId="4DB4EB1E" w14:textId="77777777" w:rsidTr="006738DB">
        <w:trPr>
          <w:trHeight w:val="312"/>
        </w:trPr>
        <w:tc>
          <w:tcPr>
            <w:tcW w:w="1865" w:type="dxa"/>
            <w:vMerge/>
            <w:tcBorders>
              <w:top w:val="nil"/>
              <w:left w:val="nil"/>
              <w:bottom w:val="nil"/>
              <w:right w:val="nil"/>
            </w:tcBorders>
            <w:vAlign w:val="center"/>
            <w:hideMark/>
          </w:tcPr>
          <w:p w14:paraId="2EF7C68B"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7288927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0.216</w:t>
            </w:r>
          </w:p>
        </w:tc>
        <w:tc>
          <w:tcPr>
            <w:tcW w:w="1015" w:type="dxa"/>
            <w:tcBorders>
              <w:top w:val="nil"/>
              <w:left w:val="nil"/>
              <w:bottom w:val="nil"/>
              <w:right w:val="nil"/>
            </w:tcBorders>
            <w:shd w:val="clear" w:color="auto" w:fill="auto"/>
            <w:noWrap/>
            <w:vAlign w:val="center"/>
            <w:hideMark/>
          </w:tcPr>
          <w:p w14:paraId="7C66F1FB"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756" w:type="dxa"/>
            <w:tcBorders>
              <w:top w:val="nil"/>
              <w:left w:val="nil"/>
              <w:bottom w:val="nil"/>
              <w:right w:val="nil"/>
            </w:tcBorders>
            <w:shd w:val="clear" w:color="auto" w:fill="auto"/>
            <w:noWrap/>
            <w:vAlign w:val="center"/>
            <w:hideMark/>
          </w:tcPr>
          <w:p w14:paraId="145E30FC"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0.045</w:t>
            </w:r>
          </w:p>
        </w:tc>
        <w:tc>
          <w:tcPr>
            <w:tcW w:w="1014" w:type="dxa"/>
            <w:tcBorders>
              <w:top w:val="nil"/>
              <w:left w:val="nil"/>
              <w:bottom w:val="nil"/>
              <w:right w:val="nil"/>
            </w:tcBorders>
            <w:shd w:val="clear" w:color="auto" w:fill="auto"/>
            <w:noWrap/>
            <w:vAlign w:val="center"/>
            <w:hideMark/>
          </w:tcPr>
          <w:p w14:paraId="7C89DE5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0.148</w:t>
            </w:r>
          </w:p>
        </w:tc>
        <w:tc>
          <w:tcPr>
            <w:tcW w:w="756" w:type="dxa"/>
            <w:tcBorders>
              <w:top w:val="nil"/>
              <w:left w:val="nil"/>
              <w:bottom w:val="nil"/>
              <w:right w:val="nil"/>
            </w:tcBorders>
            <w:shd w:val="clear" w:color="auto" w:fill="auto"/>
            <w:noWrap/>
            <w:vAlign w:val="center"/>
            <w:hideMark/>
          </w:tcPr>
          <w:p w14:paraId="502331D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0.814</w:t>
            </w:r>
          </w:p>
        </w:tc>
        <w:tc>
          <w:tcPr>
            <w:tcW w:w="1014" w:type="dxa"/>
            <w:tcBorders>
              <w:top w:val="nil"/>
              <w:left w:val="nil"/>
              <w:bottom w:val="nil"/>
              <w:right w:val="nil"/>
            </w:tcBorders>
            <w:shd w:val="clear" w:color="auto" w:fill="auto"/>
            <w:noWrap/>
            <w:vAlign w:val="center"/>
            <w:hideMark/>
          </w:tcPr>
          <w:p w14:paraId="713C636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0.535</w:t>
            </w:r>
          </w:p>
        </w:tc>
        <w:tc>
          <w:tcPr>
            <w:tcW w:w="756" w:type="dxa"/>
            <w:tcBorders>
              <w:top w:val="nil"/>
              <w:left w:val="nil"/>
              <w:bottom w:val="nil"/>
              <w:right w:val="nil"/>
            </w:tcBorders>
            <w:shd w:val="clear" w:color="auto" w:fill="auto"/>
            <w:noWrap/>
            <w:vAlign w:val="center"/>
            <w:hideMark/>
          </w:tcPr>
          <w:p w14:paraId="34BED6F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0.092</w:t>
            </w:r>
          </w:p>
        </w:tc>
        <w:tc>
          <w:tcPr>
            <w:tcW w:w="1014" w:type="dxa"/>
            <w:tcBorders>
              <w:top w:val="nil"/>
              <w:left w:val="nil"/>
              <w:bottom w:val="nil"/>
              <w:right w:val="nil"/>
            </w:tcBorders>
            <w:shd w:val="clear" w:color="auto" w:fill="auto"/>
            <w:noWrap/>
            <w:vAlign w:val="center"/>
            <w:hideMark/>
          </w:tcPr>
          <w:p w14:paraId="184891B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0.078</w:t>
            </w:r>
          </w:p>
        </w:tc>
        <w:tc>
          <w:tcPr>
            <w:tcW w:w="756" w:type="dxa"/>
            <w:tcBorders>
              <w:top w:val="nil"/>
              <w:left w:val="nil"/>
              <w:bottom w:val="nil"/>
              <w:right w:val="nil"/>
            </w:tcBorders>
            <w:shd w:val="clear" w:color="auto" w:fill="auto"/>
            <w:noWrap/>
            <w:vAlign w:val="center"/>
            <w:hideMark/>
          </w:tcPr>
          <w:p w14:paraId="330B4C8F"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0.047</w:t>
            </w:r>
          </w:p>
        </w:tc>
        <w:tc>
          <w:tcPr>
            <w:tcW w:w="1014" w:type="dxa"/>
            <w:tcBorders>
              <w:top w:val="nil"/>
              <w:left w:val="nil"/>
              <w:bottom w:val="nil"/>
              <w:right w:val="nil"/>
            </w:tcBorders>
            <w:shd w:val="clear" w:color="auto" w:fill="auto"/>
            <w:noWrap/>
            <w:vAlign w:val="center"/>
            <w:hideMark/>
          </w:tcPr>
          <w:p w14:paraId="5384E86F"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0.002</w:t>
            </w:r>
          </w:p>
        </w:tc>
        <w:tc>
          <w:tcPr>
            <w:tcW w:w="881" w:type="dxa"/>
            <w:tcBorders>
              <w:top w:val="nil"/>
              <w:left w:val="nil"/>
              <w:bottom w:val="nil"/>
              <w:right w:val="nil"/>
            </w:tcBorders>
            <w:shd w:val="clear" w:color="auto" w:fill="auto"/>
            <w:noWrap/>
            <w:vAlign w:val="center"/>
            <w:hideMark/>
          </w:tcPr>
          <w:p w14:paraId="2CD5C60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0.369</w:t>
            </w:r>
          </w:p>
        </w:tc>
        <w:tc>
          <w:tcPr>
            <w:tcW w:w="1222" w:type="dxa"/>
            <w:tcBorders>
              <w:top w:val="nil"/>
              <w:left w:val="nil"/>
              <w:bottom w:val="nil"/>
              <w:right w:val="nil"/>
            </w:tcBorders>
            <w:shd w:val="clear" w:color="auto" w:fill="auto"/>
            <w:noWrap/>
            <w:vAlign w:val="center"/>
            <w:hideMark/>
          </w:tcPr>
          <w:p w14:paraId="201B2DB3"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0.324</w:t>
            </w:r>
          </w:p>
        </w:tc>
      </w:tr>
      <w:tr w:rsidR="006738DB" w:rsidRPr="006738DB" w14:paraId="622DDF69" w14:textId="77777777" w:rsidTr="006738DB">
        <w:trPr>
          <w:trHeight w:val="312"/>
        </w:trPr>
        <w:tc>
          <w:tcPr>
            <w:tcW w:w="1865" w:type="dxa"/>
            <w:tcBorders>
              <w:top w:val="nil"/>
              <w:left w:val="nil"/>
              <w:bottom w:val="nil"/>
              <w:right w:val="nil"/>
            </w:tcBorders>
            <w:shd w:val="clear" w:color="auto" w:fill="auto"/>
            <w:hideMark/>
          </w:tcPr>
          <w:p w14:paraId="30ACB57E" w14:textId="77777777" w:rsidR="006738DB" w:rsidRPr="006738DB" w:rsidRDefault="006738DB" w:rsidP="006738DB">
            <w:pPr>
              <w:spacing w:after="0" w:line="240" w:lineRule="auto"/>
              <w:jc w:val="right"/>
              <w:rPr>
                <w:rFonts w:eastAsia="Times New Roman" w:cs="Times New Roman"/>
                <w:color w:val="000000"/>
                <w:szCs w:val="24"/>
                <w:lang w:val="en-US"/>
              </w:rPr>
            </w:pPr>
          </w:p>
        </w:tc>
        <w:tc>
          <w:tcPr>
            <w:tcW w:w="756" w:type="dxa"/>
            <w:tcBorders>
              <w:top w:val="nil"/>
              <w:left w:val="nil"/>
              <w:bottom w:val="nil"/>
              <w:right w:val="nil"/>
            </w:tcBorders>
            <w:shd w:val="clear" w:color="auto" w:fill="auto"/>
            <w:noWrap/>
            <w:vAlign w:val="center"/>
            <w:hideMark/>
          </w:tcPr>
          <w:p w14:paraId="6CBB6336" w14:textId="77777777" w:rsidR="006738DB" w:rsidRPr="006738DB" w:rsidRDefault="006738DB" w:rsidP="006738DB">
            <w:pPr>
              <w:spacing w:after="0" w:line="240" w:lineRule="auto"/>
              <w:rPr>
                <w:rFonts w:eastAsia="Times New Roman" w:cs="Times New Roman"/>
                <w:sz w:val="20"/>
                <w:szCs w:val="20"/>
                <w:lang w:val="en-US"/>
              </w:rPr>
            </w:pPr>
          </w:p>
        </w:tc>
        <w:tc>
          <w:tcPr>
            <w:tcW w:w="1015" w:type="dxa"/>
            <w:tcBorders>
              <w:top w:val="nil"/>
              <w:left w:val="nil"/>
              <w:bottom w:val="nil"/>
              <w:right w:val="nil"/>
            </w:tcBorders>
            <w:shd w:val="clear" w:color="auto" w:fill="auto"/>
            <w:noWrap/>
            <w:vAlign w:val="center"/>
            <w:hideMark/>
          </w:tcPr>
          <w:p w14:paraId="6BD9F08C"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22EE1449"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28CFDE0"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15F44D8C"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584FBF29"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066576CB"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7D8AF6A0" w14:textId="77777777" w:rsidR="006738DB" w:rsidRPr="006738DB" w:rsidRDefault="006738DB" w:rsidP="006738DB">
            <w:pPr>
              <w:spacing w:after="0" w:line="240" w:lineRule="auto"/>
              <w:jc w:val="right"/>
              <w:rPr>
                <w:rFonts w:eastAsia="Times New Roman" w:cs="Times New Roman"/>
                <w:sz w:val="20"/>
                <w:szCs w:val="20"/>
                <w:lang w:val="en-US"/>
              </w:rPr>
            </w:pPr>
          </w:p>
        </w:tc>
        <w:tc>
          <w:tcPr>
            <w:tcW w:w="756" w:type="dxa"/>
            <w:tcBorders>
              <w:top w:val="nil"/>
              <w:left w:val="nil"/>
              <w:bottom w:val="nil"/>
              <w:right w:val="nil"/>
            </w:tcBorders>
            <w:shd w:val="clear" w:color="auto" w:fill="auto"/>
            <w:noWrap/>
            <w:vAlign w:val="center"/>
            <w:hideMark/>
          </w:tcPr>
          <w:p w14:paraId="572450C2" w14:textId="77777777" w:rsidR="006738DB" w:rsidRPr="006738DB" w:rsidRDefault="006738DB" w:rsidP="006738DB">
            <w:pPr>
              <w:spacing w:after="0" w:line="240" w:lineRule="auto"/>
              <w:jc w:val="right"/>
              <w:rPr>
                <w:rFonts w:eastAsia="Times New Roman" w:cs="Times New Roman"/>
                <w:sz w:val="20"/>
                <w:szCs w:val="20"/>
                <w:lang w:val="en-US"/>
              </w:rPr>
            </w:pPr>
          </w:p>
        </w:tc>
        <w:tc>
          <w:tcPr>
            <w:tcW w:w="1014" w:type="dxa"/>
            <w:tcBorders>
              <w:top w:val="nil"/>
              <w:left w:val="nil"/>
              <w:bottom w:val="nil"/>
              <w:right w:val="nil"/>
            </w:tcBorders>
            <w:shd w:val="clear" w:color="auto" w:fill="auto"/>
            <w:noWrap/>
            <w:vAlign w:val="center"/>
            <w:hideMark/>
          </w:tcPr>
          <w:p w14:paraId="273B0D67" w14:textId="77777777" w:rsidR="006738DB" w:rsidRPr="006738DB" w:rsidRDefault="006738DB" w:rsidP="006738DB">
            <w:pPr>
              <w:spacing w:after="0" w:line="240" w:lineRule="auto"/>
              <w:jc w:val="right"/>
              <w:rPr>
                <w:rFonts w:eastAsia="Times New Roman" w:cs="Times New Roman"/>
                <w:sz w:val="20"/>
                <w:szCs w:val="20"/>
                <w:lang w:val="en-US"/>
              </w:rPr>
            </w:pPr>
          </w:p>
        </w:tc>
        <w:tc>
          <w:tcPr>
            <w:tcW w:w="881" w:type="dxa"/>
            <w:tcBorders>
              <w:top w:val="nil"/>
              <w:left w:val="nil"/>
              <w:bottom w:val="nil"/>
              <w:right w:val="nil"/>
            </w:tcBorders>
            <w:shd w:val="clear" w:color="auto" w:fill="auto"/>
            <w:noWrap/>
            <w:vAlign w:val="center"/>
            <w:hideMark/>
          </w:tcPr>
          <w:p w14:paraId="1F7DE39D" w14:textId="77777777" w:rsidR="006738DB" w:rsidRPr="006738DB" w:rsidRDefault="006738DB" w:rsidP="006738DB">
            <w:pPr>
              <w:spacing w:after="0" w:line="240" w:lineRule="auto"/>
              <w:jc w:val="right"/>
              <w:rPr>
                <w:rFonts w:eastAsia="Times New Roman" w:cs="Times New Roman"/>
                <w:sz w:val="20"/>
                <w:szCs w:val="20"/>
                <w:lang w:val="en-US"/>
              </w:rPr>
            </w:pPr>
          </w:p>
        </w:tc>
        <w:tc>
          <w:tcPr>
            <w:tcW w:w="1222" w:type="dxa"/>
            <w:tcBorders>
              <w:top w:val="nil"/>
              <w:left w:val="nil"/>
              <w:bottom w:val="nil"/>
              <w:right w:val="nil"/>
            </w:tcBorders>
            <w:shd w:val="clear" w:color="auto" w:fill="auto"/>
            <w:noWrap/>
            <w:vAlign w:val="center"/>
            <w:hideMark/>
          </w:tcPr>
          <w:p w14:paraId="3B91C48B" w14:textId="77777777" w:rsidR="006738DB" w:rsidRPr="006738DB" w:rsidRDefault="006738DB" w:rsidP="006738DB">
            <w:pPr>
              <w:spacing w:after="0" w:line="240" w:lineRule="auto"/>
              <w:jc w:val="right"/>
              <w:rPr>
                <w:rFonts w:eastAsia="Times New Roman" w:cs="Times New Roman"/>
                <w:sz w:val="20"/>
                <w:szCs w:val="20"/>
                <w:lang w:val="en-US"/>
              </w:rPr>
            </w:pPr>
          </w:p>
        </w:tc>
      </w:tr>
      <w:tr w:rsidR="006738DB" w:rsidRPr="006738DB" w14:paraId="2DDAC46C" w14:textId="77777777" w:rsidTr="006738DB">
        <w:trPr>
          <w:trHeight w:val="312"/>
        </w:trPr>
        <w:tc>
          <w:tcPr>
            <w:tcW w:w="1865" w:type="dxa"/>
            <w:vMerge w:val="restart"/>
            <w:tcBorders>
              <w:top w:val="nil"/>
              <w:left w:val="nil"/>
              <w:bottom w:val="single" w:sz="4" w:space="0" w:color="000000"/>
              <w:right w:val="nil"/>
            </w:tcBorders>
            <w:shd w:val="clear" w:color="auto" w:fill="auto"/>
            <w:hideMark/>
          </w:tcPr>
          <w:p w14:paraId="14E0B3F6"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Lean residual</w:t>
            </w:r>
          </w:p>
        </w:tc>
        <w:tc>
          <w:tcPr>
            <w:tcW w:w="756" w:type="dxa"/>
            <w:tcBorders>
              <w:top w:val="nil"/>
              <w:left w:val="nil"/>
              <w:bottom w:val="nil"/>
              <w:right w:val="nil"/>
            </w:tcBorders>
            <w:shd w:val="clear" w:color="auto" w:fill="auto"/>
            <w:noWrap/>
            <w:vAlign w:val="center"/>
            <w:hideMark/>
          </w:tcPr>
          <w:p w14:paraId="0B649EA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5" w:type="dxa"/>
            <w:tcBorders>
              <w:top w:val="nil"/>
              <w:left w:val="nil"/>
              <w:bottom w:val="nil"/>
              <w:right w:val="nil"/>
            </w:tcBorders>
            <w:shd w:val="clear" w:color="auto" w:fill="auto"/>
            <w:noWrap/>
            <w:vAlign w:val="center"/>
            <w:hideMark/>
          </w:tcPr>
          <w:p w14:paraId="2E279F6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0.00</w:t>
            </w:r>
          </w:p>
        </w:tc>
        <w:tc>
          <w:tcPr>
            <w:tcW w:w="756" w:type="dxa"/>
            <w:tcBorders>
              <w:top w:val="nil"/>
              <w:left w:val="nil"/>
              <w:bottom w:val="nil"/>
              <w:right w:val="nil"/>
            </w:tcBorders>
            <w:shd w:val="clear" w:color="auto" w:fill="auto"/>
            <w:noWrap/>
            <w:vAlign w:val="center"/>
            <w:hideMark/>
          </w:tcPr>
          <w:p w14:paraId="4119E18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-0.09</w:t>
            </w:r>
          </w:p>
        </w:tc>
        <w:tc>
          <w:tcPr>
            <w:tcW w:w="1014" w:type="dxa"/>
            <w:tcBorders>
              <w:top w:val="nil"/>
              <w:left w:val="nil"/>
              <w:bottom w:val="nil"/>
              <w:right w:val="nil"/>
            </w:tcBorders>
            <w:shd w:val="clear" w:color="auto" w:fill="auto"/>
            <w:noWrap/>
            <w:vAlign w:val="center"/>
            <w:hideMark/>
          </w:tcPr>
          <w:p w14:paraId="18ED754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0.02</w:t>
            </w:r>
          </w:p>
        </w:tc>
        <w:tc>
          <w:tcPr>
            <w:tcW w:w="756" w:type="dxa"/>
            <w:tcBorders>
              <w:top w:val="nil"/>
              <w:left w:val="nil"/>
              <w:bottom w:val="nil"/>
              <w:right w:val="nil"/>
            </w:tcBorders>
            <w:shd w:val="clear" w:color="auto" w:fill="auto"/>
            <w:noWrap/>
            <w:vAlign w:val="center"/>
            <w:hideMark/>
          </w:tcPr>
          <w:p w14:paraId="68B8BC9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1014" w:type="dxa"/>
            <w:tcBorders>
              <w:top w:val="nil"/>
              <w:left w:val="nil"/>
              <w:bottom w:val="nil"/>
              <w:right w:val="nil"/>
            </w:tcBorders>
            <w:shd w:val="clear" w:color="auto" w:fill="auto"/>
            <w:noWrap/>
            <w:vAlign w:val="center"/>
            <w:hideMark/>
          </w:tcPr>
          <w:p w14:paraId="1228F076"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0.04</w:t>
            </w:r>
          </w:p>
        </w:tc>
        <w:tc>
          <w:tcPr>
            <w:tcW w:w="756" w:type="dxa"/>
            <w:tcBorders>
              <w:top w:val="nil"/>
              <w:left w:val="nil"/>
              <w:bottom w:val="nil"/>
              <w:right w:val="nil"/>
            </w:tcBorders>
            <w:shd w:val="clear" w:color="auto" w:fill="auto"/>
            <w:noWrap/>
            <w:vAlign w:val="center"/>
            <w:hideMark/>
          </w:tcPr>
          <w:p w14:paraId="479DAA65"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1014" w:type="dxa"/>
            <w:tcBorders>
              <w:top w:val="nil"/>
              <w:left w:val="nil"/>
              <w:bottom w:val="nil"/>
              <w:right w:val="nil"/>
            </w:tcBorders>
            <w:shd w:val="clear" w:color="auto" w:fill="auto"/>
            <w:noWrap/>
            <w:vAlign w:val="center"/>
            <w:hideMark/>
          </w:tcPr>
          <w:p w14:paraId="069EC221"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756" w:type="dxa"/>
            <w:tcBorders>
              <w:top w:val="nil"/>
              <w:left w:val="nil"/>
              <w:bottom w:val="nil"/>
              <w:right w:val="nil"/>
            </w:tcBorders>
            <w:shd w:val="clear" w:color="auto" w:fill="auto"/>
            <w:noWrap/>
            <w:vAlign w:val="center"/>
            <w:hideMark/>
          </w:tcPr>
          <w:p w14:paraId="138A32E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014" w:type="dxa"/>
            <w:tcBorders>
              <w:top w:val="nil"/>
              <w:left w:val="nil"/>
              <w:bottom w:val="nil"/>
              <w:right w:val="nil"/>
            </w:tcBorders>
            <w:shd w:val="clear" w:color="auto" w:fill="auto"/>
            <w:noWrap/>
            <w:vAlign w:val="center"/>
            <w:hideMark/>
          </w:tcPr>
          <w:p w14:paraId="37CE686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0.08</w:t>
            </w:r>
          </w:p>
        </w:tc>
        <w:tc>
          <w:tcPr>
            <w:tcW w:w="881" w:type="dxa"/>
            <w:tcBorders>
              <w:top w:val="nil"/>
              <w:left w:val="nil"/>
              <w:bottom w:val="nil"/>
              <w:right w:val="nil"/>
            </w:tcBorders>
            <w:shd w:val="clear" w:color="auto" w:fill="auto"/>
            <w:noWrap/>
            <w:vAlign w:val="center"/>
            <w:hideMark/>
          </w:tcPr>
          <w:p w14:paraId="04883DF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1222" w:type="dxa"/>
            <w:tcBorders>
              <w:top w:val="nil"/>
              <w:left w:val="nil"/>
              <w:bottom w:val="nil"/>
              <w:right w:val="nil"/>
            </w:tcBorders>
            <w:shd w:val="clear" w:color="auto" w:fill="auto"/>
            <w:noWrap/>
            <w:vAlign w:val="center"/>
            <w:hideMark/>
          </w:tcPr>
          <w:p w14:paraId="79BEF570"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-0.09</w:t>
            </w:r>
          </w:p>
        </w:tc>
      </w:tr>
      <w:tr w:rsidR="006738DB" w:rsidRPr="006738DB" w14:paraId="69304794" w14:textId="77777777" w:rsidTr="006738DB">
        <w:trPr>
          <w:trHeight w:val="312"/>
        </w:trPr>
        <w:tc>
          <w:tcPr>
            <w:tcW w:w="1865" w:type="dxa"/>
            <w:vMerge/>
            <w:tcBorders>
              <w:top w:val="nil"/>
              <w:left w:val="nil"/>
              <w:bottom w:val="single" w:sz="4" w:space="0" w:color="000000"/>
              <w:right w:val="nil"/>
            </w:tcBorders>
            <w:vAlign w:val="center"/>
            <w:hideMark/>
          </w:tcPr>
          <w:p w14:paraId="3CAE2B17" w14:textId="77777777" w:rsidR="006738DB" w:rsidRPr="006738DB" w:rsidRDefault="006738DB" w:rsidP="006738DB">
            <w:pPr>
              <w:spacing w:after="0" w:line="240" w:lineRule="auto"/>
              <w:rPr>
                <w:rFonts w:eastAsia="Times New Roman" w:cs="Times New Roman"/>
                <w:color w:val="000000"/>
                <w:szCs w:val="24"/>
                <w:lang w:val="en-US"/>
              </w:rPr>
            </w:pPr>
          </w:p>
        </w:tc>
        <w:tc>
          <w:tcPr>
            <w:tcW w:w="756" w:type="dxa"/>
            <w:tcBorders>
              <w:top w:val="nil"/>
              <w:left w:val="nil"/>
              <w:bottom w:val="single" w:sz="4" w:space="0" w:color="auto"/>
              <w:right w:val="nil"/>
            </w:tcBorders>
            <w:shd w:val="clear" w:color="auto" w:fill="auto"/>
            <w:noWrap/>
            <w:vAlign w:val="center"/>
            <w:hideMark/>
          </w:tcPr>
          <w:p w14:paraId="00B7F29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0.911</w:t>
            </w:r>
          </w:p>
        </w:tc>
        <w:tc>
          <w:tcPr>
            <w:tcW w:w="1015" w:type="dxa"/>
            <w:tcBorders>
              <w:top w:val="nil"/>
              <w:left w:val="nil"/>
              <w:bottom w:val="single" w:sz="4" w:space="0" w:color="auto"/>
              <w:right w:val="nil"/>
            </w:tcBorders>
            <w:shd w:val="clear" w:color="auto" w:fill="auto"/>
            <w:noWrap/>
            <w:vAlign w:val="center"/>
            <w:hideMark/>
          </w:tcPr>
          <w:p w14:paraId="2BE34209"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0.989</w:t>
            </w:r>
          </w:p>
        </w:tc>
        <w:tc>
          <w:tcPr>
            <w:tcW w:w="756" w:type="dxa"/>
            <w:tcBorders>
              <w:top w:val="nil"/>
              <w:left w:val="nil"/>
              <w:bottom w:val="single" w:sz="4" w:space="0" w:color="auto"/>
              <w:right w:val="nil"/>
            </w:tcBorders>
            <w:shd w:val="clear" w:color="auto" w:fill="auto"/>
            <w:noWrap/>
            <w:vAlign w:val="center"/>
            <w:hideMark/>
          </w:tcPr>
          <w:p w14:paraId="4869144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0.055</w:t>
            </w:r>
          </w:p>
        </w:tc>
        <w:tc>
          <w:tcPr>
            <w:tcW w:w="1014" w:type="dxa"/>
            <w:tcBorders>
              <w:top w:val="nil"/>
              <w:left w:val="nil"/>
              <w:bottom w:val="single" w:sz="4" w:space="0" w:color="auto"/>
              <w:right w:val="nil"/>
            </w:tcBorders>
            <w:shd w:val="clear" w:color="auto" w:fill="auto"/>
            <w:noWrap/>
            <w:vAlign w:val="center"/>
            <w:hideMark/>
          </w:tcPr>
          <w:p w14:paraId="023CF328"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0.654</w:t>
            </w:r>
          </w:p>
        </w:tc>
        <w:tc>
          <w:tcPr>
            <w:tcW w:w="756" w:type="dxa"/>
            <w:tcBorders>
              <w:top w:val="nil"/>
              <w:left w:val="nil"/>
              <w:bottom w:val="single" w:sz="4" w:space="0" w:color="auto"/>
              <w:right w:val="nil"/>
            </w:tcBorders>
            <w:shd w:val="clear" w:color="auto" w:fill="auto"/>
            <w:noWrap/>
            <w:vAlign w:val="center"/>
            <w:hideMark/>
          </w:tcPr>
          <w:p w14:paraId="7748F63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0.535</w:t>
            </w:r>
          </w:p>
        </w:tc>
        <w:tc>
          <w:tcPr>
            <w:tcW w:w="1014" w:type="dxa"/>
            <w:tcBorders>
              <w:top w:val="nil"/>
              <w:left w:val="nil"/>
              <w:bottom w:val="single" w:sz="4" w:space="0" w:color="auto"/>
              <w:right w:val="nil"/>
            </w:tcBorders>
            <w:shd w:val="clear" w:color="auto" w:fill="auto"/>
            <w:noWrap/>
            <w:vAlign w:val="center"/>
            <w:hideMark/>
          </w:tcPr>
          <w:p w14:paraId="451B383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0.353</w:t>
            </w:r>
          </w:p>
        </w:tc>
        <w:tc>
          <w:tcPr>
            <w:tcW w:w="756" w:type="dxa"/>
            <w:tcBorders>
              <w:top w:val="nil"/>
              <w:left w:val="nil"/>
              <w:bottom w:val="single" w:sz="4" w:space="0" w:color="auto"/>
              <w:right w:val="nil"/>
            </w:tcBorders>
            <w:shd w:val="clear" w:color="auto" w:fill="auto"/>
            <w:noWrap/>
            <w:vAlign w:val="center"/>
            <w:hideMark/>
          </w:tcPr>
          <w:p w14:paraId="4047527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0.550</w:t>
            </w:r>
          </w:p>
        </w:tc>
        <w:tc>
          <w:tcPr>
            <w:tcW w:w="1014" w:type="dxa"/>
            <w:tcBorders>
              <w:top w:val="nil"/>
              <w:left w:val="nil"/>
              <w:bottom w:val="single" w:sz="4" w:space="0" w:color="auto"/>
              <w:right w:val="nil"/>
            </w:tcBorders>
            <w:shd w:val="clear" w:color="auto" w:fill="auto"/>
            <w:noWrap/>
            <w:vAlign w:val="center"/>
            <w:hideMark/>
          </w:tcPr>
          <w:p w14:paraId="0B34897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0.840</w:t>
            </w:r>
          </w:p>
        </w:tc>
        <w:tc>
          <w:tcPr>
            <w:tcW w:w="756" w:type="dxa"/>
            <w:tcBorders>
              <w:top w:val="nil"/>
              <w:left w:val="nil"/>
              <w:bottom w:val="single" w:sz="4" w:space="0" w:color="auto"/>
              <w:right w:val="nil"/>
            </w:tcBorders>
            <w:shd w:val="clear" w:color="auto" w:fill="auto"/>
            <w:noWrap/>
            <w:vAlign w:val="center"/>
            <w:hideMark/>
          </w:tcPr>
          <w:p w14:paraId="7989431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0.885</w:t>
            </w:r>
          </w:p>
        </w:tc>
        <w:tc>
          <w:tcPr>
            <w:tcW w:w="1014" w:type="dxa"/>
            <w:tcBorders>
              <w:top w:val="nil"/>
              <w:left w:val="nil"/>
              <w:bottom w:val="single" w:sz="4" w:space="0" w:color="auto"/>
              <w:right w:val="nil"/>
            </w:tcBorders>
            <w:shd w:val="clear" w:color="auto" w:fill="auto"/>
            <w:noWrap/>
            <w:vAlign w:val="center"/>
            <w:hideMark/>
          </w:tcPr>
          <w:p w14:paraId="21E0769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0.051</w:t>
            </w:r>
          </w:p>
        </w:tc>
        <w:tc>
          <w:tcPr>
            <w:tcW w:w="881" w:type="dxa"/>
            <w:tcBorders>
              <w:top w:val="nil"/>
              <w:left w:val="nil"/>
              <w:bottom w:val="single" w:sz="4" w:space="0" w:color="auto"/>
              <w:right w:val="nil"/>
            </w:tcBorders>
            <w:shd w:val="clear" w:color="auto" w:fill="auto"/>
            <w:noWrap/>
            <w:vAlign w:val="center"/>
            <w:hideMark/>
          </w:tcPr>
          <w:p w14:paraId="3B317A02"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0.802</w:t>
            </w:r>
          </w:p>
        </w:tc>
        <w:tc>
          <w:tcPr>
            <w:tcW w:w="1222" w:type="dxa"/>
            <w:tcBorders>
              <w:top w:val="nil"/>
              <w:left w:val="nil"/>
              <w:bottom w:val="single" w:sz="4" w:space="0" w:color="auto"/>
              <w:right w:val="nil"/>
            </w:tcBorders>
            <w:shd w:val="clear" w:color="auto" w:fill="auto"/>
            <w:noWrap/>
            <w:vAlign w:val="center"/>
            <w:hideMark/>
          </w:tcPr>
          <w:p w14:paraId="742276B1"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0.037</w:t>
            </w:r>
          </w:p>
        </w:tc>
      </w:tr>
      <w:tr w:rsidR="006738DB" w:rsidRPr="006738DB" w14:paraId="621CE93B" w14:textId="77777777" w:rsidTr="006738DB">
        <w:trPr>
          <w:trHeight w:val="312"/>
        </w:trPr>
        <w:tc>
          <w:tcPr>
            <w:tcW w:w="12819" w:type="dxa"/>
            <w:gridSpan w:val="13"/>
            <w:tcBorders>
              <w:top w:val="single" w:sz="4" w:space="0" w:color="auto"/>
              <w:left w:val="nil"/>
              <w:bottom w:val="nil"/>
              <w:right w:val="nil"/>
            </w:tcBorders>
            <w:shd w:val="clear" w:color="auto" w:fill="auto"/>
            <w:hideMark/>
          </w:tcPr>
          <w:p w14:paraId="7C36EC87"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Note. Correlations with p&lt;0.05 are bolded.</w:t>
            </w:r>
          </w:p>
        </w:tc>
      </w:tr>
    </w:tbl>
    <w:p w14:paraId="09971B19" w14:textId="77777777" w:rsidR="006738DB" w:rsidRDefault="006738DB">
      <w:pPr>
        <w:rPr>
          <w:lang w:val="en-US"/>
        </w:rPr>
        <w:sectPr w:rsidR="006738DB" w:rsidSect="006738DB">
          <w:pgSz w:w="16838" w:h="11906" w:orient="landscape"/>
          <w:pgMar w:top="1417" w:right="1417" w:bottom="1417" w:left="1417" w:header="708" w:footer="708" w:gutter="0"/>
          <w:cols w:space="708"/>
          <w:docGrid w:linePitch="360"/>
        </w:sectPr>
      </w:pPr>
    </w:p>
    <w:tbl>
      <w:tblPr>
        <w:tblW w:w="5800" w:type="dxa"/>
        <w:tblLook w:val="04A0" w:firstRow="1" w:lastRow="0" w:firstColumn="1" w:lastColumn="0" w:noHBand="0" w:noVBand="1"/>
      </w:tblPr>
      <w:tblGrid>
        <w:gridCol w:w="4185"/>
        <w:gridCol w:w="893"/>
        <w:gridCol w:w="976"/>
      </w:tblGrid>
      <w:tr w:rsidR="006738DB" w:rsidRPr="006738DB" w14:paraId="72A94E00" w14:textId="77777777" w:rsidTr="006738DB">
        <w:trPr>
          <w:trHeight w:val="996"/>
        </w:trPr>
        <w:tc>
          <w:tcPr>
            <w:tcW w:w="5800" w:type="dxa"/>
            <w:gridSpan w:val="3"/>
            <w:tcBorders>
              <w:top w:val="nil"/>
              <w:left w:val="nil"/>
              <w:bottom w:val="single" w:sz="4" w:space="0" w:color="auto"/>
              <w:right w:val="nil"/>
            </w:tcBorders>
            <w:shd w:val="clear" w:color="auto" w:fill="auto"/>
            <w:vAlign w:val="bottom"/>
            <w:hideMark/>
          </w:tcPr>
          <w:p w14:paraId="17855F64"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lastRenderedPageBreak/>
              <w:t>Electronic Supplemental Table 2. Spearman correlation coefficients and p-values between the confounders and Senior Fitness Test sum score.</w:t>
            </w:r>
          </w:p>
        </w:tc>
      </w:tr>
      <w:tr w:rsidR="006738DB" w:rsidRPr="006738DB" w14:paraId="34FF77B7" w14:textId="77777777" w:rsidTr="006738DB">
        <w:trPr>
          <w:trHeight w:val="312"/>
        </w:trPr>
        <w:tc>
          <w:tcPr>
            <w:tcW w:w="4185" w:type="dxa"/>
            <w:tcBorders>
              <w:top w:val="nil"/>
              <w:left w:val="nil"/>
              <w:bottom w:val="single" w:sz="4" w:space="0" w:color="auto"/>
              <w:right w:val="nil"/>
            </w:tcBorders>
            <w:shd w:val="clear" w:color="auto" w:fill="auto"/>
            <w:noWrap/>
            <w:vAlign w:val="bottom"/>
            <w:hideMark/>
          </w:tcPr>
          <w:p w14:paraId="64224B90"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 </w:t>
            </w:r>
          </w:p>
        </w:tc>
        <w:tc>
          <w:tcPr>
            <w:tcW w:w="763" w:type="dxa"/>
            <w:tcBorders>
              <w:top w:val="nil"/>
              <w:left w:val="nil"/>
              <w:bottom w:val="single" w:sz="4" w:space="0" w:color="auto"/>
              <w:right w:val="nil"/>
            </w:tcBorders>
            <w:shd w:val="clear" w:color="auto" w:fill="auto"/>
            <w:noWrap/>
            <w:vAlign w:val="bottom"/>
            <w:hideMark/>
          </w:tcPr>
          <w:p w14:paraId="12B9AD0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852" w:type="dxa"/>
            <w:tcBorders>
              <w:top w:val="nil"/>
              <w:left w:val="nil"/>
              <w:bottom w:val="single" w:sz="4" w:space="0" w:color="auto"/>
              <w:right w:val="nil"/>
            </w:tcBorders>
            <w:shd w:val="clear" w:color="auto" w:fill="auto"/>
            <w:noWrap/>
            <w:vAlign w:val="bottom"/>
            <w:hideMark/>
          </w:tcPr>
          <w:p w14:paraId="782EC318"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r>
      <w:tr w:rsidR="006738DB" w:rsidRPr="006738DB" w14:paraId="730A7105" w14:textId="77777777" w:rsidTr="006738DB">
        <w:trPr>
          <w:trHeight w:val="312"/>
        </w:trPr>
        <w:tc>
          <w:tcPr>
            <w:tcW w:w="4185" w:type="dxa"/>
            <w:vMerge w:val="restart"/>
            <w:tcBorders>
              <w:top w:val="nil"/>
              <w:left w:val="nil"/>
              <w:bottom w:val="nil"/>
              <w:right w:val="nil"/>
            </w:tcBorders>
            <w:shd w:val="clear" w:color="auto" w:fill="auto"/>
            <w:hideMark/>
          </w:tcPr>
          <w:p w14:paraId="47A07508"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Full-time studying (years)</w:t>
            </w:r>
          </w:p>
        </w:tc>
        <w:tc>
          <w:tcPr>
            <w:tcW w:w="763" w:type="dxa"/>
            <w:tcBorders>
              <w:top w:val="nil"/>
              <w:left w:val="nil"/>
              <w:bottom w:val="nil"/>
              <w:right w:val="nil"/>
            </w:tcBorders>
            <w:shd w:val="clear" w:color="auto" w:fill="auto"/>
            <w:noWrap/>
            <w:vAlign w:val="center"/>
            <w:hideMark/>
          </w:tcPr>
          <w:p w14:paraId="71B68DAB"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0.19</w:t>
            </w:r>
          </w:p>
        </w:tc>
        <w:tc>
          <w:tcPr>
            <w:tcW w:w="852" w:type="dxa"/>
            <w:tcBorders>
              <w:top w:val="nil"/>
              <w:left w:val="nil"/>
              <w:bottom w:val="nil"/>
              <w:right w:val="nil"/>
            </w:tcBorders>
            <w:shd w:val="clear" w:color="auto" w:fill="auto"/>
            <w:noWrap/>
            <w:vAlign w:val="center"/>
            <w:hideMark/>
          </w:tcPr>
          <w:p w14:paraId="0365CA31"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0.18</w:t>
            </w:r>
          </w:p>
        </w:tc>
      </w:tr>
      <w:tr w:rsidR="006738DB" w:rsidRPr="006738DB" w14:paraId="7D9C06FB" w14:textId="77777777" w:rsidTr="006738DB">
        <w:trPr>
          <w:trHeight w:val="312"/>
        </w:trPr>
        <w:tc>
          <w:tcPr>
            <w:tcW w:w="4185" w:type="dxa"/>
            <w:vMerge/>
            <w:tcBorders>
              <w:top w:val="nil"/>
              <w:left w:val="nil"/>
              <w:bottom w:val="nil"/>
              <w:right w:val="nil"/>
            </w:tcBorders>
            <w:vAlign w:val="center"/>
            <w:hideMark/>
          </w:tcPr>
          <w:p w14:paraId="729EC7FF" w14:textId="77777777" w:rsidR="006738DB" w:rsidRPr="006738DB" w:rsidRDefault="006738DB" w:rsidP="006738DB">
            <w:pPr>
              <w:spacing w:after="0" w:line="240" w:lineRule="auto"/>
              <w:rPr>
                <w:rFonts w:eastAsia="Times New Roman" w:cs="Times New Roman"/>
                <w:color w:val="000000"/>
                <w:szCs w:val="24"/>
                <w:lang w:val="en-US"/>
              </w:rPr>
            </w:pPr>
          </w:p>
        </w:tc>
        <w:tc>
          <w:tcPr>
            <w:tcW w:w="763" w:type="dxa"/>
            <w:tcBorders>
              <w:top w:val="nil"/>
              <w:left w:val="nil"/>
              <w:bottom w:val="nil"/>
              <w:right w:val="nil"/>
            </w:tcBorders>
            <w:shd w:val="clear" w:color="auto" w:fill="auto"/>
            <w:noWrap/>
            <w:vAlign w:val="center"/>
            <w:hideMark/>
          </w:tcPr>
          <w:p w14:paraId="506B7327"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852" w:type="dxa"/>
            <w:tcBorders>
              <w:top w:val="nil"/>
              <w:left w:val="nil"/>
              <w:bottom w:val="nil"/>
              <w:right w:val="nil"/>
            </w:tcBorders>
            <w:shd w:val="clear" w:color="auto" w:fill="auto"/>
            <w:noWrap/>
            <w:vAlign w:val="center"/>
            <w:hideMark/>
          </w:tcPr>
          <w:p w14:paraId="452D8033"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r>
      <w:tr w:rsidR="006738DB" w:rsidRPr="006738DB" w14:paraId="234DF4C4" w14:textId="77777777" w:rsidTr="006738DB">
        <w:trPr>
          <w:trHeight w:val="312"/>
        </w:trPr>
        <w:tc>
          <w:tcPr>
            <w:tcW w:w="4185" w:type="dxa"/>
            <w:vMerge w:val="restart"/>
            <w:tcBorders>
              <w:top w:val="nil"/>
              <w:left w:val="nil"/>
              <w:bottom w:val="nil"/>
              <w:right w:val="nil"/>
            </w:tcBorders>
            <w:shd w:val="clear" w:color="auto" w:fill="auto"/>
            <w:hideMark/>
          </w:tcPr>
          <w:p w14:paraId="65C4BEF2"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Age (years)</w:t>
            </w:r>
          </w:p>
        </w:tc>
        <w:tc>
          <w:tcPr>
            <w:tcW w:w="763" w:type="dxa"/>
            <w:tcBorders>
              <w:top w:val="nil"/>
              <w:left w:val="nil"/>
              <w:bottom w:val="nil"/>
              <w:right w:val="nil"/>
            </w:tcBorders>
            <w:shd w:val="clear" w:color="auto" w:fill="auto"/>
            <w:noWrap/>
            <w:vAlign w:val="center"/>
            <w:hideMark/>
          </w:tcPr>
          <w:p w14:paraId="47DE3C2E"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c>
          <w:tcPr>
            <w:tcW w:w="852" w:type="dxa"/>
            <w:tcBorders>
              <w:top w:val="nil"/>
              <w:left w:val="nil"/>
              <w:bottom w:val="nil"/>
              <w:right w:val="nil"/>
            </w:tcBorders>
            <w:shd w:val="clear" w:color="auto" w:fill="auto"/>
            <w:noWrap/>
            <w:vAlign w:val="center"/>
            <w:hideMark/>
          </w:tcPr>
          <w:p w14:paraId="33B78AA0"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-0.01</w:t>
            </w:r>
          </w:p>
        </w:tc>
      </w:tr>
      <w:tr w:rsidR="006738DB" w:rsidRPr="006738DB" w14:paraId="494313F3" w14:textId="77777777" w:rsidTr="006738DB">
        <w:trPr>
          <w:trHeight w:val="312"/>
        </w:trPr>
        <w:tc>
          <w:tcPr>
            <w:tcW w:w="4185" w:type="dxa"/>
            <w:vMerge/>
            <w:tcBorders>
              <w:top w:val="nil"/>
              <w:left w:val="nil"/>
              <w:bottom w:val="nil"/>
              <w:right w:val="nil"/>
            </w:tcBorders>
            <w:vAlign w:val="center"/>
            <w:hideMark/>
          </w:tcPr>
          <w:p w14:paraId="00B3D87A" w14:textId="77777777" w:rsidR="006738DB" w:rsidRPr="006738DB" w:rsidRDefault="006738DB" w:rsidP="006738DB">
            <w:pPr>
              <w:spacing w:after="0" w:line="240" w:lineRule="auto"/>
              <w:rPr>
                <w:rFonts w:eastAsia="Times New Roman" w:cs="Times New Roman"/>
                <w:color w:val="000000"/>
                <w:szCs w:val="24"/>
                <w:lang w:val="en-US"/>
              </w:rPr>
            </w:pPr>
          </w:p>
        </w:tc>
        <w:tc>
          <w:tcPr>
            <w:tcW w:w="763" w:type="dxa"/>
            <w:tcBorders>
              <w:top w:val="nil"/>
              <w:left w:val="nil"/>
              <w:bottom w:val="nil"/>
              <w:right w:val="nil"/>
            </w:tcBorders>
            <w:shd w:val="clear" w:color="auto" w:fill="auto"/>
            <w:noWrap/>
            <w:vAlign w:val="center"/>
            <w:hideMark/>
          </w:tcPr>
          <w:p w14:paraId="0E84688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0.812</w:t>
            </w:r>
          </w:p>
        </w:tc>
        <w:tc>
          <w:tcPr>
            <w:tcW w:w="852" w:type="dxa"/>
            <w:tcBorders>
              <w:top w:val="nil"/>
              <w:left w:val="nil"/>
              <w:bottom w:val="nil"/>
              <w:right w:val="nil"/>
            </w:tcBorders>
            <w:shd w:val="clear" w:color="auto" w:fill="auto"/>
            <w:noWrap/>
            <w:vAlign w:val="center"/>
            <w:hideMark/>
          </w:tcPr>
          <w:p w14:paraId="08ABFE2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0.869</w:t>
            </w:r>
          </w:p>
        </w:tc>
      </w:tr>
      <w:tr w:rsidR="006738DB" w:rsidRPr="006738DB" w14:paraId="11F96E33" w14:textId="77777777" w:rsidTr="006738DB">
        <w:trPr>
          <w:trHeight w:val="312"/>
        </w:trPr>
        <w:tc>
          <w:tcPr>
            <w:tcW w:w="4185" w:type="dxa"/>
            <w:vMerge w:val="restart"/>
            <w:tcBorders>
              <w:top w:val="nil"/>
              <w:left w:val="nil"/>
              <w:bottom w:val="nil"/>
              <w:right w:val="nil"/>
            </w:tcBorders>
            <w:shd w:val="clear" w:color="auto" w:fill="auto"/>
            <w:hideMark/>
          </w:tcPr>
          <w:p w14:paraId="2D611C52"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Ever smoked</w:t>
            </w:r>
          </w:p>
        </w:tc>
        <w:tc>
          <w:tcPr>
            <w:tcW w:w="763" w:type="dxa"/>
            <w:tcBorders>
              <w:top w:val="nil"/>
              <w:left w:val="nil"/>
              <w:bottom w:val="nil"/>
              <w:right w:val="nil"/>
            </w:tcBorders>
            <w:shd w:val="clear" w:color="auto" w:fill="auto"/>
            <w:noWrap/>
            <w:vAlign w:val="center"/>
            <w:hideMark/>
          </w:tcPr>
          <w:p w14:paraId="01883914"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852" w:type="dxa"/>
            <w:tcBorders>
              <w:top w:val="nil"/>
              <w:left w:val="nil"/>
              <w:bottom w:val="nil"/>
              <w:right w:val="nil"/>
            </w:tcBorders>
            <w:shd w:val="clear" w:color="auto" w:fill="auto"/>
            <w:noWrap/>
            <w:vAlign w:val="center"/>
            <w:hideMark/>
          </w:tcPr>
          <w:p w14:paraId="62026C16"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-0.11</w:t>
            </w:r>
          </w:p>
        </w:tc>
      </w:tr>
      <w:tr w:rsidR="006738DB" w:rsidRPr="006738DB" w14:paraId="7EB09F7F" w14:textId="77777777" w:rsidTr="006738DB">
        <w:trPr>
          <w:trHeight w:val="312"/>
        </w:trPr>
        <w:tc>
          <w:tcPr>
            <w:tcW w:w="4185" w:type="dxa"/>
            <w:vMerge/>
            <w:tcBorders>
              <w:top w:val="nil"/>
              <w:left w:val="nil"/>
              <w:bottom w:val="nil"/>
              <w:right w:val="nil"/>
            </w:tcBorders>
            <w:vAlign w:val="center"/>
            <w:hideMark/>
          </w:tcPr>
          <w:p w14:paraId="2905502D" w14:textId="77777777" w:rsidR="006738DB" w:rsidRPr="006738DB" w:rsidRDefault="006738DB" w:rsidP="006738DB">
            <w:pPr>
              <w:spacing w:after="0" w:line="240" w:lineRule="auto"/>
              <w:rPr>
                <w:rFonts w:eastAsia="Times New Roman" w:cs="Times New Roman"/>
                <w:color w:val="000000"/>
                <w:szCs w:val="24"/>
                <w:lang w:val="en-US"/>
              </w:rPr>
            </w:pPr>
          </w:p>
        </w:tc>
        <w:tc>
          <w:tcPr>
            <w:tcW w:w="763" w:type="dxa"/>
            <w:tcBorders>
              <w:top w:val="nil"/>
              <w:left w:val="nil"/>
              <w:bottom w:val="nil"/>
              <w:right w:val="nil"/>
            </w:tcBorders>
            <w:shd w:val="clear" w:color="auto" w:fill="auto"/>
            <w:noWrap/>
            <w:vAlign w:val="center"/>
            <w:hideMark/>
          </w:tcPr>
          <w:p w14:paraId="4BE1AA49"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0.494</w:t>
            </w:r>
          </w:p>
        </w:tc>
        <w:tc>
          <w:tcPr>
            <w:tcW w:w="852" w:type="dxa"/>
            <w:tcBorders>
              <w:top w:val="nil"/>
              <w:left w:val="nil"/>
              <w:bottom w:val="nil"/>
              <w:right w:val="nil"/>
            </w:tcBorders>
            <w:shd w:val="clear" w:color="auto" w:fill="auto"/>
            <w:noWrap/>
            <w:vAlign w:val="center"/>
            <w:hideMark/>
          </w:tcPr>
          <w:p w14:paraId="2B4E877D"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0.009</w:t>
            </w:r>
          </w:p>
        </w:tc>
      </w:tr>
      <w:tr w:rsidR="006738DB" w:rsidRPr="006738DB" w14:paraId="04B87943" w14:textId="77777777" w:rsidTr="006738DB">
        <w:trPr>
          <w:trHeight w:val="312"/>
        </w:trPr>
        <w:tc>
          <w:tcPr>
            <w:tcW w:w="4185" w:type="dxa"/>
            <w:vMerge w:val="restart"/>
            <w:tcBorders>
              <w:top w:val="nil"/>
              <w:left w:val="nil"/>
              <w:bottom w:val="nil"/>
              <w:right w:val="nil"/>
            </w:tcBorders>
            <w:shd w:val="clear" w:color="auto" w:fill="auto"/>
            <w:hideMark/>
          </w:tcPr>
          <w:p w14:paraId="58E3CA37"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Current smoker</w:t>
            </w:r>
          </w:p>
        </w:tc>
        <w:tc>
          <w:tcPr>
            <w:tcW w:w="763" w:type="dxa"/>
            <w:tcBorders>
              <w:top w:val="nil"/>
              <w:left w:val="nil"/>
              <w:bottom w:val="nil"/>
              <w:right w:val="nil"/>
            </w:tcBorders>
            <w:shd w:val="clear" w:color="auto" w:fill="auto"/>
            <w:noWrap/>
            <w:vAlign w:val="center"/>
            <w:hideMark/>
          </w:tcPr>
          <w:p w14:paraId="35D17C38"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852" w:type="dxa"/>
            <w:tcBorders>
              <w:top w:val="nil"/>
              <w:left w:val="nil"/>
              <w:bottom w:val="nil"/>
              <w:right w:val="nil"/>
            </w:tcBorders>
            <w:shd w:val="clear" w:color="auto" w:fill="auto"/>
            <w:noWrap/>
            <w:vAlign w:val="center"/>
            <w:hideMark/>
          </w:tcPr>
          <w:p w14:paraId="40973AD3"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-0.25</w:t>
            </w:r>
          </w:p>
        </w:tc>
      </w:tr>
      <w:tr w:rsidR="006738DB" w:rsidRPr="006738DB" w14:paraId="24F492D9" w14:textId="77777777" w:rsidTr="006738DB">
        <w:trPr>
          <w:trHeight w:val="312"/>
        </w:trPr>
        <w:tc>
          <w:tcPr>
            <w:tcW w:w="4185" w:type="dxa"/>
            <w:vMerge/>
            <w:tcBorders>
              <w:top w:val="nil"/>
              <w:left w:val="nil"/>
              <w:bottom w:val="nil"/>
              <w:right w:val="nil"/>
            </w:tcBorders>
            <w:vAlign w:val="center"/>
            <w:hideMark/>
          </w:tcPr>
          <w:p w14:paraId="3410B331" w14:textId="77777777" w:rsidR="006738DB" w:rsidRPr="006738DB" w:rsidRDefault="006738DB" w:rsidP="006738DB">
            <w:pPr>
              <w:spacing w:after="0" w:line="240" w:lineRule="auto"/>
              <w:rPr>
                <w:rFonts w:eastAsia="Times New Roman" w:cs="Times New Roman"/>
                <w:color w:val="000000"/>
                <w:szCs w:val="24"/>
                <w:lang w:val="en-US"/>
              </w:rPr>
            </w:pPr>
          </w:p>
        </w:tc>
        <w:tc>
          <w:tcPr>
            <w:tcW w:w="763" w:type="dxa"/>
            <w:tcBorders>
              <w:top w:val="nil"/>
              <w:left w:val="nil"/>
              <w:bottom w:val="nil"/>
              <w:right w:val="nil"/>
            </w:tcBorders>
            <w:shd w:val="clear" w:color="auto" w:fill="auto"/>
            <w:noWrap/>
            <w:vAlign w:val="center"/>
            <w:hideMark/>
          </w:tcPr>
          <w:p w14:paraId="7FB72CF3"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0.010</w:t>
            </w:r>
          </w:p>
        </w:tc>
        <w:tc>
          <w:tcPr>
            <w:tcW w:w="852" w:type="dxa"/>
            <w:tcBorders>
              <w:top w:val="nil"/>
              <w:left w:val="nil"/>
              <w:bottom w:val="nil"/>
              <w:right w:val="nil"/>
            </w:tcBorders>
            <w:shd w:val="clear" w:color="auto" w:fill="auto"/>
            <w:noWrap/>
            <w:vAlign w:val="center"/>
            <w:hideMark/>
          </w:tcPr>
          <w:p w14:paraId="3144516D"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r>
      <w:tr w:rsidR="006738DB" w:rsidRPr="006738DB" w14:paraId="2C8D66E8" w14:textId="77777777" w:rsidTr="006738DB">
        <w:trPr>
          <w:trHeight w:val="312"/>
        </w:trPr>
        <w:tc>
          <w:tcPr>
            <w:tcW w:w="4185" w:type="dxa"/>
            <w:vMerge w:val="restart"/>
            <w:tcBorders>
              <w:top w:val="nil"/>
              <w:left w:val="nil"/>
              <w:bottom w:val="nil"/>
              <w:right w:val="nil"/>
            </w:tcBorders>
            <w:shd w:val="clear" w:color="auto" w:fill="auto"/>
            <w:hideMark/>
          </w:tcPr>
          <w:p w14:paraId="55B256E9"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Physical activity (METhours)</w:t>
            </w:r>
          </w:p>
        </w:tc>
        <w:tc>
          <w:tcPr>
            <w:tcW w:w="763" w:type="dxa"/>
            <w:tcBorders>
              <w:top w:val="nil"/>
              <w:left w:val="nil"/>
              <w:bottom w:val="nil"/>
              <w:right w:val="nil"/>
            </w:tcBorders>
            <w:shd w:val="clear" w:color="auto" w:fill="auto"/>
            <w:noWrap/>
            <w:vAlign w:val="center"/>
            <w:hideMark/>
          </w:tcPr>
          <w:p w14:paraId="35BD1ECF"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0.09</w:t>
            </w:r>
          </w:p>
        </w:tc>
        <w:tc>
          <w:tcPr>
            <w:tcW w:w="852" w:type="dxa"/>
            <w:tcBorders>
              <w:top w:val="nil"/>
              <w:left w:val="nil"/>
              <w:bottom w:val="nil"/>
              <w:right w:val="nil"/>
            </w:tcBorders>
            <w:shd w:val="clear" w:color="auto" w:fill="auto"/>
            <w:noWrap/>
            <w:vAlign w:val="center"/>
            <w:hideMark/>
          </w:tcPr>
          <w:p w14:paraId="3353AFD6"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0.11</w:t>
            </w:r>
          </w:p>
        </w:tc>
      </w:tr>
      <w:tr w:rsidR="006738DB" w:rsidRPr="006738DB" w14:paraId="545CC0BE" w14:textId="77777777" w:rsidTr="006738DB">
        <w:trPr>
          <w:trHeight w:val="312"/>
        </w:trPr>
        <w:tc>
          <w:tcPr>
            <w:tcW w:w="4185" w:type="dxa"/>
            <w:vMerge/>
            <w:tcBorders>
              <w:top w:val="nil"/>
              <w:left w:val="nil"/>
              <w:bottom w:val="nil"/>
              <w:right w:val="nil"/>
            </w:tcBorders>
            <w:vAlign w:val="center"/>
            <w:hideMark/>
          </w:tcPr>
          <w:p w14:paraId="47B194AB" w14:textId="77777777" w:rsidR="006738DB" w:rsidRPr="006738DB" w:rsidRDefault="006738DB" w:rsidP="006738DB">
            <w:pPr>
              <w:spacing w:after="0" w:line="240" w:lineRule="auto"/>
              <w:rPr>
                <w:rFonts w:eastAsia="Times New Roman" w:cs="Times New Roman"/>
                <w:color w:val="000000"/>
                <w:szCs w:val="24"/>
                <w:lang w:val="en-US"/>
              </w:rPr>
            </w:pPr>
          </w:p>
        </w:tc>
        <w:tc>
          <w:tcPr>
            <w:tcW w:w="763" w:type="dxa"/>
            <w:tcBorders>
              <w:top w:val="nil"/>
              <w:left w:val="nil"/>
              <w:bottom w:val="nil"/>
              <w:right w:val="nil"/>
            </w:tcBorders>
            <w:shd w:val="clear" w:color="auto" w:fill="auto"/>
            <w:noWrap/>
            <w:vAlign w:val="center"/>
            <w:hideMark/>
          </w:tcPr>
          <w:p w14:paraId="02A13B6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0.055</w:t>
            </w:r>
          </w:p>
        </w:tc>
        <w:tc>
          <w:tcPr>
            <w:tcW w:w="852" w:type="dxa"/>
            <w:tcBorders>
              <w:top w:val="nil"/>
              <w:left w:val="nil"/>
              <w:bottom w:val="nil"/>
              <w:right w:val="nil"/>
            </w:tcBorders>
            <w:shd w:val="clear" w:color="auto" w:fill="auto"/>
            <w:noWrap/>
            <w:vAlign w:val="center"/>
            <w:hideMark/>
          </w:tcPr>
          <w:p w14:paraId="7E711C6F" w14:textId="77777777" w:rsidR="006738DB" w:rsidRPr="006738DB" w:rsidRDefault="006738DB" w:rsidP="006738DB">
            <w:pPr>
              <w:spacing w:after="0" w:line="240" w:lineRule="auto"/>
              <w:jc w:val="right"/>
              <w:rPr>
                <w:rFonts w:eastAsia="Times New Roman" w:cs="Times New Roman"/>
                <w:b/>
                <w:bCs/>
                <w:color w:val="000000"/>
                <w:szCs w:val="24"/>
                <w:lang w:val="en-US"/>
              </w:rPr>
            </w:pPr>
            <w:r w:rsidRPr="006738DB">
              <w:rPr>
                <w:rFonts w:eastAsia="Times New Roman" w:cs="Times New Roman"/>
                <w:b/>
                <w:bCs/>
                <w:color w:val="000000"/>
                <w:szCs w:val="24"/>
                <w:lang w:val="en-US"/>
              </w:rPr>
              <w:t>0.008</w:t>
            </w:r>
          </w:p>
        </w:tc>
      </w:tr>
      <w:tr w:rsidR="006738DB" w:rsidRPr="006738DB" w14:paraId="447A9E44" w14:textId="77777777" w:rsidTr="006738DB">
        <w:trPr>
          <w:trHeight w:val="312"/>
        </w:trPr>
        <w:tc>
          <w:tcPr>
            <w:tcW w:w="4185" w:type="dxa"/>
            <w:vMerge w:val="restart"/>
            <w:tcBorders>
              <w:top w:val="nil"/>
              <w:left w:val="nil"/>
              <w:bottom w:val="nil"/>
              <w:right w:val="nil"/>
            </w:tcBorders>
            <w:shd w:val="clear" w:color="auto" w:fill="auto"/>
            <w:hideMark/>
          </w:tcPr>
          <w:p w14:paraId="055B1185"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Duration of follow-up (years)</w:t>
            </w:r>
          </w:p>
        </w:tc>
        <w:tc>
          <w:tcPr>
            <w:tcW w:w="763" w:type="dxa"/>
            <w:tcBorders>
              <w:top w:val="nil"/>
              <w:left w:val="nil"/>
              <w:bottom w:val="nil"/>
              <w:right w:val="nil"/>
            </w:tcBorders>
            <w:shd w:val="clear" w:color="auto" w:fill="auto"/>
            <w:noWrap/>
            <w:vAlign w:val="center"/>
            <w:hideMark/>
          </w:tcPr>
          <w:p w14:paraId="11BBBC4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c>
          <w:tcPr>
            <w:tcW w:w="852" w:type="dxa"/>
            <w:tcBorders>
              <w:top w:val="nil"/>
              <w:left w:val="nil"/>
              <w:bottom w:val="nil"/>
              <w:right w:val="nil"/>
            </w:tcBorders>
            <w:shd w:val="clear" w:color="auto" w:fill="auto"/>
            <w:noWrap/>
            <w:vAlign w:val="center"/>
            <w:hideMark/>
          </w:tcPr>
          <w:p w14:paraId="6A33135C"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-0.03</w:t>
            </w:r>
          </w:p>
        </w:tc>
      </w:tr>
      <w:tr w:rsidR="006738DB" w:rsidRPr="006738DB" w14:paraId="71A0C3EB" w14:textId="77777777" w:rsidTr="006738DB">
        <w:trPr>
          <w:trHeight w:val="312"/>
        </w:trPr>
        <w:tc>
          <w:tcPr>
            <w:tcW w:w="4185" w:type="dxa"/>
            <w:vMerge/>
            <w:tcBorders>
              <w:top w:val="nil"/>
              <w:left w:val="nil"/>
              <w:bottom w:val="nil"/>
              <w:right w:val="nil"/>
            </w:tcBorders>
            <w:vAlign w:val="center"/>
            <w:hideMark/>
          </w:tcPr>
          <w:p w14:paraId="2F167B7C" w14:textId="77777777" w:rsidR="006738DB" w:rsidRPr="006738DB" w:rsidRDefault="006738DB" w:rsidP="006738DB">
            <w:pPr>
              <w:spacing w:after="0" w:line="240" w:lineRule="auto"/>
              <w:rPr>
                <w:rFonts w:eastAsia="Times New Roman" w:cs="Times New Roman"/>
                <w:color w:val="000000"/>
                <w:szCs w:val="24"/>
                <w:lang w:val="en-US"/>
              </w:rPr>
            </w:pPr>
          </w:p>
        </w:tc>
        <w:tc>
          <w:tcPr>
            <w:tcW w:w="763" w:type="dxa"/>
            <w:tcBorders>
              <w:top w:val="nil"/>
              <w:left w:val="nil"/>
              <w:bottom w:val="nil"/>
              <w:right w:val="nil"/>
            </w:tcBorders>
            <w:shd w:val="clear" w:color="auto" w:fill="auto"/>
            <w:noWrap/>
            <w:vAlign w:val="center"/>
            <w:hideMark/>
          </w:tcPr>
          <w:p w14:paraId="0C8C034A"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0.583</w:t>
            </w:r>
          </w:p>
        </w:tc>
        <w:tc>
          <w:tcPr>
            <w:tcW w:w="852" w:type="dxa"/>
            <w:tcBorders>
              <w:top w:val="nil"/>
              <w:left w:val="nil"/>
              <w:bottom w:val="nil"/>
              <w:right w:val="nil"/>
            </w:tcBorders>
            <w:shd w:val="clear" w:color="auto" w:fill="auto"/>
            <w:noWrap/>
            <w:vAlign w:val="center"/>
            <w:hideMark/>
          </w:tcPr>
          <w:p w14:paraId="7266ED0B" w14:textId="77777777" w:rsidR="006738DB" w:rsidRPr="006738DB" w:rsidRDefault="006738DB" w:rsidP="006738DB">
            <w:pPr>
              <w:spacing w:after="0" w:line="240" w:lineRule="auto"/>
              <w:jc w:val="right"/>
              <w:rPr>
                <w:rFonts w:eastAsia="Times New Roman" w:cs="Times New Roman"/>
                <w:color w:val="000000"/>
                <w:szCs w:val="24"/>
                <w:lang w:val="en-US"/>
              </w:rPr>
            </w:pPr>
            <w:r w:rsidRPr="006738DB">
              <w:rPr>
                <w:rFonts w:eastAsia="Times New Roman" w:cs="Times New Roman"/>
                <w:color w:val="000000"/>
                <w:szCs w:val="24"/>
                <w:lang w:val="en-US"/>
              </w:rPr>
              <w:t>0.491</w:t>
            </w:r>
          </w:p>
        </w:tc>
      </w:tr>
      <w:tr w:rsidR="006738DB" w:rsidRPr="006738DB" w14:paraId="039A21D9" w14:textId="77777777" w:rsidTr="006738DB">
        <w:trPr>
          <w:trHeight w:val="291"/>
        </w:trPr>
        <w:tc>
          <w:tcPr>
            <w:tcW w:w="5800" w:type="dxa"/>
            <w:gridSpan w:val="3"/>
            <w:vMerge w:val="restart"/>
            <w:tcBorders>
              <w:top w:val="single" w:sz="4" w:space="0" w:color="auto"/>
              <w:left w:val="nil"/>
              <w:bottom w:val="nil"/>
              <w:right w:val="nil"/>
            </w:tcBorders>
            <w:shd w:val="clear" w:color="auto" w:fill="auto"/>
            <w:hideMark/>
          </w:tcPr>
          <w:p w14:paraId="3F88F134"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Note. Correlations with p&lt;0.05 are bolded.</w:t>
            </w:r>
          </w:p>
        </w:tc>
      </w:tr>
      <w:tr w:rsidR="006738DB" w:rsidRPr="006738DB" w14:paraId="6FD1F6E0" w14:textId="77777777" w:rsidTr="006738DB">
        <w:trPr>
          <w:trHeight w:val="458"/>
        </w:trPr>
        <w:tc>
          <w:tcPr>
            <w:tcW w:w="5800" w:type="dxa"/>
            <w:gridSpan w:val="3"/>
            <w:vMerge/>
            <w:tcBorders>
              <w:top w:val="single" w:sz="4" w:space="0" w:color="auto"/>
              <w:left w:val="nil"/>
              <w:bottom w:val="nil"/>
              <w:right w:val="nil"/>
            </w:tcBorders>
            <w:vAlign w:val="center"/>
            <w:hideMark/>
          </w:tcPr>
          <w:p w14:paraId="4B114006" w14:textId="77777777" w:rsidR="006738DB" w:rsidRPr="006738DB" w:rsidRDefault="006738DB" w:rsidP="006738DB">
            <w:pPr>
              <w:spacing w:after="0" w:line="240" w:lineRule="auto"/>
              <w:rPr>
                <w:rFonts w:eastAsia="Times New Roman" w:cs="Times New Roman"/>
                <w:color w:val="000000"/>
                <w:szCs w:val="24"/>
                <w:lang w:val="en-US"/>
              </w:rPr>
            </w:pPr>
          </w:p>
        </w:tc>
      </w:tr>
    </w:tbl>
    <w:p w14:paraId="2C477B54" w14:textId="77777777" w:rsidR="006738DB" w:rsidRDefault="006738DB">
      <w:pPr>
        <w:rPr>
          <w:lang w:val="en-US"/>
        </w:rPr>
        <w:sectPr w:rsidR="006738DB" w:rsidSect="006738DB">
          <w:pgSz w:w="11906" w:h="16838"/>
          <w:pgMar w:top="1417" w:right="1417" w:bottom="1417" w:left="1417" w:header="708" w:footer="708" w:gutter="0"/>
          <w:cols w:space="708"/>
          <w:docGrid w:linePitch="360"/>
        </w:sectPr>
      </w:pPr>
      <w:r>
        <w:rPr>
          <w:lang w:val="en-US"/>
        </w:rPr>
        <w:br w:type="page"/>
      </w:r>
    </w:p>
    <w:tbl>
      <w:tblPr>
        <w:tblW w:w="14540" w:type="dxa"/>
        <w:tblLook w:val="04A0" w:firstRow="1" w:lastRow="0" w:firstColumn="1" w:lastColumn="0" w:noHBand="0" w:noVBand="1"/>
      </w:tblPr>
      <w:tblGrid>
        <w:gridCol w:w="3105"/>
        <w:gridCol w:w="894"/>
        <w:gridCol w:w="998"/>
        <w:gridCol w:w="894"/>
        <w:gridCol w:w="998"/>
        <w:gridCol w:w="781"/>
        <w:gridCol w:w="1083"/>
        <w:gridCol w:w="894"/>
        <w:gridCol w:w="998"/>
        <w:gridCol w:w="894"/>
        <w:gridCol w:w="998"/>
        <w:gridCol w:w="946"/>
        <w:gridCol w:w="1057"/>
      </w:tblGrid>
      <w:tr w:rsidR="006738DB" w:rsidRPr="006738DB" w14:paraId="7AC12678" w14:textId="77777777" w:rsidTr="006738DB">
        <w:trPr>
          <w:trHeight w:val="708"/>
        </w:trPr>
        <w:tc>
          <w:tcPr>
            <w:tcW w:w="14540" w:type="dxa"/>
            <w:gridSpan w:val="13"/>
            <w:tcBorders>
              <w:top w:val="nil"/>
              <w:left w:val="nil"/>
              <w:bottom w:val="single" w:sz="4" w:space="0" w:color="auto"/>
              <w:right w:val="nil"/>
            </w:tcBorders>
            <w:shd w:val="clear" w:color="auto" w:fill="auto"/>
            <w:vAlign w:val="bottom"/>
            <w:hideMark/>
          </w:tcPr>
          <w:p w14:paraId="51F9E488"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lastRenderedPageBreak/>
              <w:t>Electronic Supplemental Table 3. Spearman correlation coefficients and p-values between measures of body composition and Senior Fitness test sum score and subscores.</w:t>
            </w:r>
          </w:p>
        </w:tc>
      </w:tr>
      <w:tr w:rsidR="006738DB" w:rsidRPr="006738DB" w14:paraId="74B7C85F" w14:textId="77777777" w:rsidTr="006738DB">
        <w:trPr>
          <w:trHeight w:val="771"/>
        </w:trPr>
        <w:tc>
          <w:tcPr>
            <w:tcW w:w="3105" w:type="dxa"/>
            <w:tcBorders>
              <w:top w:val="nil"/>
              <w:left w:val="nil"/>
              <w:bottom w:val="nil"/>
              <w:right w:val="nil"/>
            </w:tcBorders>
            <w:shd w:val="clear" w:color="auto" w:fill="auto"/>
            <w:vAlign w:val="bottom"/>
            <w:hideMark/>
          </w:tcPr>
          <w:p w14:paraId="5EEDCD77"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 </w:t>
            </w:r>
          </w:p>
        </w:tc>
        <w:tc>
          <w:tcPr>
            <w:tcW w:w="1892" w:type="dxa"/>
            <w:gridSpan w:val="2"/>
            <w:tcBorders>
              <w:top w:val="single" w:sz="4" w:space="0" w:color="auto"/>
              <w:left w:val="nil"/>
              <w:bottom w:val="nil"/>
              <w:right w:val="nil"/>
            </w:tcBorders>
            <w:shd w:val="clear" w:color="auto" w:fill="auto"/>
            <w:vAlign w:val="bottom"/>
            <w:hideMark/>
          </w:tcPr>
          <w:p w14:paraId="63F0427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SFT sum score</w:t>
            </w:r>
          </w:p>
        </w:tc>
        <w:tc>
          <w:tcPr>
            <w:tcW w:w="1892" w:type="dxa"/>
            <w:gridSpan w:val="2"/>
            <w:tcBorders>
              <w:top w:val="single" w:sz="4" w:space="0" w:color="auto"/>
              <w:left w:val="nil"/>
              <w:bottom w:val="nil"/>
              <w:right w:val="nil"/>
            </w:tcBorders>
            <w:shd w:val="clear" w:color="auto" w:fill="auto"/>
            <w:vAlign w:val="bottom"/>
            <w:hideMark/>
          </w:tcPr>
          <w:p w14:paraId="1331DEB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Chair stand score</w:t>
            </w:r>
          </w:p>
        </w:tc>
        <w:tc>
          <w:tcPr>
            <w:tcW w:w="1864" w:type="dxa"/>
            <w:gridSpan w:val="2"/>
            <w:tcBorders>
              <w:top w:val="single" w:sz="4" w:space="0" w:color="auto"/>
              <w:left w:val="nil"/>
              <w:bottom w:val="nil"/>
              <w:right w:val="nil"/>
            </w:tcBorders>
            <w:shd w:val="clear" w:color="auto" w:fill="auto"/>
            <w:vAlign w:val="bottom"/>
            <w:hideMark/>
          </w:tcPr>
          <w:p w14:paraId="7B38E68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Arm curl score</w:t>
            </w:r>
          </w:p>
        </w:tc>
        <w:tc>
          <w:tcPr>
            <w:tcW w:w="1892" w:type="dxa"/>
            <w:gridSpan w:val="2"/>
            <w:tcBorders>
              <w:top w:val="single" w:sz="4" w:space="0" w:color="auto"/>
              <w:left w:val="nil"/>
              <w:bottom w:val="nil"/>
              <w:right w:val="nil"/>
            </w:tcBorders>
            <w:shd w:val="clear" w:color="auto" w:fill="auto"/>
            <w:vAlign w:val="bottom"/>
            <w:hideMark/>
          </w:tcPr>
          <w:p w14:paraId="50F05B53"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Chair sit and reach score</w:t>
            </w:r>
          </w:p>
        </w:tc>
        <w:tc>
          <w:tcPr>
            <w:tcW w:w="1892" w:type="dxa"/>
            <w:gridSpan w:val="2"/>
            <w:tcBorders>
              <w:top w:val="single" w:sz="4" w:space="0" w:color="auto"/>
              <w:left w:val="nil"/>
              <w:bottom w:val="nil"/>
              <w:right w:val="nil"/>
            </w:tcBorders>
            <w:shd w:val="clear" w:color="auto" w:fill="auto"/>
            <w:vAlign w:val="bottom"/>
            <w:hideMark/>
          </w:tcPr>
          <w:p w14:paraId="2FEC6548"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Six min walk score</w:t>
            </w:r>
          </w:p>
        </w:tc>
        <w:tc>
          <w:tcPr>
            <w:tcW w:w="2003" w:type="dxa"/>
            <w:gridSpan w:val="2"/>
            <w:tcBorders>
              <w:top w:val="single" w:sz="4" w:space="0" w:color="auto"/>
              <w:left w:val="nil"/>
              <w:bottom w:val="nil"/>
              <w:right w:val="nil"/>
            </w:tcBorders>
            <w:shd w:val="clear" w:color="auto" w:fill="auto"/>
            <w:vAlign w:val="bottom"/>
            <w:hideMark/>
          </w:tcPr>
          <w:p w14:paraId="1AF644BD"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Back scratch score</w:t>
            </w:r>
          </w:p>
        </w:tc>
      </w:tr>
      <w:tr w:rsidR="006738DB" w:rsidRPr="006738DB" w14:paraId="1926E6EC" w14:textId="77777777" w:rsidTr="006738DB">
        <w:trPr>
          <w:trHeight w:val="312"/>
        </w:trPr>
        <w:tc>
          <w:tcPr>
            <w:tcW w:w="3105" w:type="dxa"/>
            <w:tcBorders>
              <w:top w:val="nil"/>
              <w:left w:val="nil"/>
              <w:bottom w:val="single" w:sz="4" w:space="0" w:color="auto"/>
              <w:right w:val="nil"/>
            </w:tcBorders>
            <w:shd w:val="clear" w:color="auto" w:fill="auto"/>
            <w:vAlign w:val="bottom"/>
            <w:hideMark/>
          </w:tcPr>
          <w:p w14:paraId="498EC9D1"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 </w:t>
            </w:r>
          </w:p>
        </w:tc>
        <w:tc>
          <w:tcPr>
            <w:tcW w:w="894" w:type="dxa"/>
            <w:tcBorders>
              <w:top w:val="nil"/>
              <w:left w:val="nil"/>
              <w:bottom w:val="single" w:sz="4" w:space="0" w:color="auto"/>
              <w:right w:val="nil"/>
            </w:tcBorders>
            <w:shd w:val="clear" w:color="auto" w:fill="auto"/>
            <w:noWrap/>
            <w:vAlign w:val="bottom"/>
            <w:hideMark/>
          </w:tcPr>
          <w:p w14:paraId="05E12096"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998" w:type="dxa"/>
            <w:tcBorders>
              <w:top w:val="nil"/>
              <w:left w:val="nil"/>
              <w:bottom w:val="single" w:sz="4" w:space="0" w:color="auto"/>
              <w:right w:val="nil"/>
            </w:tcBorders>
            <w:shd w:val="clear" w:color="auto" w:fill="auto"/>
            <w:noWrap/>
            <w:vAlign w:val="bottom"/>
            <w:hideMark/>
          </w:tcPr>
          <w:p w14:paraId="28ABBCD0"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894" w:type="dxa"/>
            <w:tcBorders>
              <w:top w:val="nil"/>
              <w:left w:val="nil"/>
              <w:bottom w:val="single" w:sz="4" w:space="0" w:color="auto"/>
              <w:right w:val="nil"/>
            </w:tcBorders>
            <w:shd w:val="clear" w:color="auto" w:fill="auto"/>
            <w:noWrap/>
            <w:vAlign w:val="bottom"/>
            <w:hideMark/>
          </w:tcPr>
          <w:p w14:paraId="5F77326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998" w:type="dxa"/>
            <w:tcBorders>
              <w:top w:val="nil"/>
              <w:left w:val="nil"/>
              <w:bottom w:val="single" w:sz="4" w:space="0" w:color="auto"/>
              <w:right w:val="nil"/>
            </w:tcBorders>
            <w:shd w:val="clear" w:color="auto" w:fill="auto"/>
            <w:noWrap/>
            <w:vAlign w:val="bottom"/>
            <w:hideMark/>
          </w:tcPr>
          <w:p w14:paraId="7AD4A3A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781" w:type="dxa"/>
            <w:tcBorders>
              <w:top w:val="nil"/>
              <w:left w:val="nil"/>
              <w:bottom w:val="single" w:sz="4" w:space="0" w:color="auto"/>
              <w:right w:val="nil"/>
            </w:tcBorders>
            <w:shd w:val="clear" w:color="auto" w:fill="auto"/>
            <w:noWrap/>
            <w:vAlign w:val="bottom"/>
            <w:hideMark/>
          </w:tcPr>
          <w:p w14:paraId="4A964303"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1083" w:type="dxa"/>
            <w:tcBorders>
              <w:top w:val="nil"/>
              <w:left w:val="nil"/>
              <w:bottom w:val="single" w:sz="4" w:space="0" w:color="auto"/>
              <w:right w:val="nil"/>
            </w:tcBorders>
            <w:shd w:val="clear" w:color="auto" w:fill="auto"/>
            <w:noWrap/>
            <w:vAlign w:val="bottom"/>
            <w:hideMark/>
          </w:tcPr>
          <w:p w14:paraId="019596BF"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894" w:type="dxa"/>
            <w:tcBorders>
              <w:top w:val="nil"/>
              <w:left w:val="nil"/>
              <w:bottom w:val="single" w:sz="4" w:space="0" w:color="auto"/>
              <w:right w:val="nil"/>
            </w:tcBorders>
            <w:shd w:val="clear" w:color="auto" w:fill="auto"/>
            <w:noWrap/>
            <w:vAlign w:val="bottom"/>
            <w:hideMark/>
          </w:tcPr>
          <w:p w14:paraId="62C4C9E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998" w:type="dxa"/>
            <w:tcBorders>
              <w:top w:val="nil"/>
              <w:left w:val="nil"/>
              <w:bottom w:val="single" w:sz="4" w:space="0" w:color="auto"/>
              <w:right w:val="nil"/>
            </w:tcBorders>
            <w:shd w:val="clear" w:color="auto" w:fill="auto"/>
            <w:noWrap/>
            <w:vAlign w:val="bottom"/>
            <w:hideMark/>
          </w:tcPr>
          <w:p w14:paraId="32822BFD"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894" w:type="dxa"/>
            <w:tcBorders>
              <w:top w:val="nil"/>
              <w:left w:val="nil"/>
              <w:bottom w:val="single" w:sz="4" w:space="0" w:color="auto"/>
              <w:right w:val="nil"/>
            </w:tcBorders>
            <w:shd w:val="clear" w:color="auto" w:fill="auto"/>
            <w:noWrap/>
            <w:vAlign w:val="bottom"/>
            <w:hideMark/>
          </w:tcPr>
          <w:p w14:paraId="46DE4707"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998" w:type="dxa"/>
            <w:tcBorders>
              <w:top w:val="nil"/>
              <w:left w:val="nil"/>
              <w:bottom w:val="single" w:sz="4" w:space="0" w:color="auto"/>
              <w:right w:val="nil"/>
            </w:tcBorders>
            <w:shd w:val="clear" w:color="auto" w:fill="auto"/>
            <w:noWrap/>
            <w:vAlign w:val="bottom"/>
            <w:hideMark/>
          </w:tcPr>
          <w:p w14:paraId="5857A14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c>
          <w:tcPr>
            <w:tcW w:w="946" w:type="dxa"/>
            <w:tcBorders>
              <w:top w:val="nil"/>
              <w:left w:val="nil"/>
              <w:bottom w:val="single" w:sz="4" w:space="0" w:color="auto"/>
              <w:right w:val="nil"/>
            </w:tcBorders>
            <w:shd w:val="clear" w:color="auto" w:fill="auto"/>
            <w:noWrap/>
            <w:vAlign w:val="bottom"/>
            <w:hideMark/>
          </w:tcPr>
          <w:p w14:paraId="34D2CA1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Men</w:t>
            </w:r>
          </w:p>
        </w:tc>
        <w:tc>
          <w:tcPr>
            <w:tcW w:w="1057" w:type="dxa"/>
            <w:tcBorders>
              <w:top w:val="nil"/>
              <w:left w:val="nil"/>
              <w:bottom w:val="single" w:sz="4" w:space="0" w:color="auto"/>
              <w:right w:val="nil"/>
            </w:tcBorders>
            <w:shd w:val="clear" w:color="auto" w:fill="auto"/>
            <w:noWrap/>
            <w:vAlign w:val="bottom"/>
            <w:hideMark/>
          </w:tcPr>
          <w:p w14:paraId="159F3E5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Women</w:t>
            </w:r>
          </w:p>
        </w:tc>
      </w:tr>
      <w:tr w:rsidR="006738DB" w:rsidRPr="006738DB" w14:paraId="5E4690FF" w14:textId="77777777" w:rsidTr="006738DB">
        <w:trPr>
          <w:trHeight w:val="312"/>
        </w:trPr>
        <w:tc>
          <w:tcPr>
            <w:tcW w:w="3105" w:type="dxa"/>
            <w:tcBorders>
              <w:top w:val="nil"/>
              <w:left w:val="nil"/>
              <w:bottom w:val="nil"/>
              <w:right w:val="nil"/>
            </w:tcBorders>
            <w:shd w:val="clear" w:color="auto" w:fill="auto"/>
            <w:vAlign w:val="bottom"/>
            <w:hideMark/>
          </w:tcPr>
          <w:p w14:paraId="0475AD60"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Height</w:t>
            </w:r>
          </w:p>
        </w:tc>
        <w:tc>
          <w:tcPr>
            <w:tcW w:w="894" w:type="dxa"/>
            <w:tcBorders>
              <w:top w:val="nil"/>
              <w:left w:val="nil"/>
              <w:bottom w:val="nil"/>
              <w:right w:val="nil"/>
            </w:tcBorders>
            <w:shd w:val="clear" w:color="auto" w:fill="auto"/>
            <w:noWrap/>
            <w:vAlign w:val="bottom"/>
            <w:hideMark/>
          </w:tcPr>
          <w:p w14:paraId="3188F3D9"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0.11</w:t>
            </w:r>
          </w:p>
        </w:tc>
        <w:tc>
          <w:tcPr>
            <w:tcW w:w="998" w:type="dxa"/>
            <w:tcBorders>
              <w:top w:val="nil"/>
              <w:left w:val="nil"/>
              <w:bottom w:val="nil"/>
              <w:right w:val="nil"/>
            </w:tcBorders>
            <w:shd w:val="clear" w:color="auto" w:fill="auto"/>
            <w:noWrap/>
            <w:vAlign w:val="bottom"/>
            <w:hideMark/>
          </w:tcPr>
          <w:p w14:paraId="6DFF999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0.05</w:t>
            </w:r>
          </w:p>
        </w:tc>
        <w:tc>
          <w:tcPr>
            <w:tcW w:w="894" w:type="dxa"/>
            <w:tcBorders>
              <w:top w:val="nil"/>
              <w:left w:val="nil"/>
              <w:bottom w:val="nil"/>
              <w:right w:val="nil"/>
            </w:tcBorders>
            <w:shd w:val="clear" w:color="auto" w:fill="auto"/>
            <w:noWrap/>
            <w:vAlign w:val="bottom"/>
            <w:hideMark/>
          </w:tcPr>
          <w:p w14:paraId="01B4BDF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-0.07</w:t>
            </w:r>
          </w:p>
        </w:tc>
        <w:tc>
          <w:tcPr>
            <w:tcW w:w="998" w:type="dxa"/>
            <w:tcBorders>
              <w:top w:val="nil"/>
              <w:left w:val="nil"/>
              <w:bottom w:val="nil"/>
              <w:right w:val="nil"/>
            </w:tcBorders>
            <w:shd w:val="clear" w:color="auto" w:fill="auto"/>
            <w:noWrap/>
            <w:vAlign w:val="bottom"/>
            <w:hideMark/>
          </w:tcPr>
          <w:p w14:paraId="0DE9049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781" w:type="dxa"/>
            <w:tcBorders>
              <w:top w:val="nil"/>
              <w:left w:val="nil"/>
              <w:bottom w:val="nil"/>
              <w:right w:val="nil"/>
            </w:tcBorders>
            <w:shd w:val="clear" w:color="auto" w:fill="auto"/>
            <w:noWrap/>
            <w:vAlign w:val="bottom"/>
            <w:hideMark/>
          </w:tcPr>
          <w:p w14:paraId="3F62473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0.09</w:t>
            </w:r>
          </w:p>
        </w:tc>
        <w:tc>
          <w:tcPr>
            <w:tcW w:w="1083" w:type="dxa"/>
            <w:tcBorders>
              <w:top w:val="nil"/>
              <w:left w:val="nil"/>
              <w:bottom w:val="nil"/>
              <w:right w:val="nil"/>
            </w:tcBorders>
            <w:shd w:val="clear" w:color="auto" w:fill="auto"/>
            <w:noWrap/>
            <w:vAlign w:val="bottom"/>
            <w:hideMark/>
          </w:tcPr>
          <w:p w14:paraId="3851D29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0.00</w:t>
            </w:r>
          </w:p>
        </w:tc>
        <w:tc>
          <w:tcPr>
            <w:tcW w:w="894" w:type="dxa"/>
            <w:tcBorders>
              <w:top w:val="nil"/>
              <w:left w:val="nil"/>
              <w:bottom w:val="nil"/>
              <w:right w:val="nil"/>
            </w:tcBorders>
            <w:shd w:val="clear" w:color="auto" w:fill="auto"/>
            <w:noWrap/>
            <w:vAlign w:val="bottom"/>
            <w:hideMark/>
          </w:tcPr>
          <w:p w14:paraId="360959CD"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0.06</w:t>
            </w:r>
          </w:p>
        </w:tc>
        <w:tc>
          <w:tcPr>
            <w:tcW w:w="998" w:type="dxa"/>
            <w:tcBorders>
              <w:top w:val="nil"/>
              <w:left w:val="nil"/>
              <w:bottom w:val="nil"/>
              <w:right w:val="nil"/>
            </w:tcBorders>
            <w:shd w:val="clear" w:color="auto" w:fill="auto"/>
            <w:noWrap/>
            <w:vAlign w:val="bottom"/>
            <w:hideMark/>
          </w:tcPr>
          <w:p w14:paraId="1FC6F0F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-0.01</w:t>
            </w:r>
          </w:p>
        </w:tc>
        <w:tc>
          <w:tcPr>
            <w:tcW w:w="894" w:type="dxa"/>
            <w:tcBorders>
              <w:top w:val="nil"/>
              <w:left w:val="nil"/>
              <w:bottom w:val="nil"/>
              <w:right w:val="nil"/>
            </w:tcBorders>
            <w:shd w:val="clear" w:color="auto" w:fill="auto"/>
            <w:noWrap/>
            <w:vAlign w:val="bottom"/>
            <w:hideMark/>
          </w:tcPr>
          <w:p w14:paraId="2E17890D"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0.09</w:t>
            </w:r>
          </w:p>
        </w:tc>
        <w:tc>
          <w:tcPr>
            <w:tcW w:w="998" w:type="dxa"/>
            <w:tcBorders>
              <w:top w:val="nil"/>
              <w:left w:val="nil"/>
              <w:bottom w:val="nil"/>
              <w:right w:val="nil"/>
            </w:tcBorders>
            <w:shd w:val="clear" w:color="auto" w:fill="auto"/>
            <w:noWrap/>
            <w:vAlign w:val="bottom"/>
            <w:hideMark/>
          </w:tcPr>
          <w:p w14:paraId="57F1969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0.10</w:t>
            </w:r>
          </w:p>
        </w:tc>
        <w:tc>
          <w:tcPr>
            <w:tcW w:w="946" w:type="dxa"/>
            <w:tcBorders>
              <w:top w:val="nil"/>
              <w:left w:val="nil"/>
              <w:bottom w:val="nil"/>
              <w:right w:val="nil"/>
            </w:tcBorders>
            <w:shd w:val="clear" w:color="auto" w:fill="auto"/>
            <w:noWrap/>
            <w:vAlign w:val="bottom"/>
            <w:hideMark/>
          </w:tcPr>
          <w:p w14:paraId="6A2AAA5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0.13</w:t>
            </w:r>
          </w:p>
        </w:tc>
        <w:tc>
          <w:tcPr>
            <w:tcW w:w="1057" w:type="dxa"/>
            <w:tcBorders>
              <w:top w:val="nil"/>
              <w:left w:val="nil"/>
              <w:bottom w:val="nil"/>
              <w:right w:val="nil"/>
            </w:tcBorders>
            <w:shd w:val="clear" w:color="auto" w:fill="auto"/>
            <w:noWrap/>
            <w:vAlign w:val="bottom"/>
            <w:hideMark/>
          </w:tcPr>
          <w:p w14:paraId="01D4DD9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0.14</w:t>
            </w:r>
          </w:p>
        </w:tc>
      </w:tr>
      <w:tr w:rsidR="006738DB" w:rsidRPr="006738DB" w14:paraId="0C9C9297" w14:textId="77777777" w:rsidTr="006738DB">
        <w:trPr>
          <w:trHeight w:val="312"/>
        </w:trPr>
        <w:tc>
          <w:tcPr>
            <w:tcW w:w="3105" w:type="dxa"/>
            <w:tcBorders>
              <w:top w:val="nil"/>
              <w:left w:val="nil"/>
              <w:bottom w:val="nil"/>
              <w:right w:val="nil"/>
            </w:tcBorders>
            <w:shd w:val="clear" w:color="auto" w:fill="auto"/>
            <w:vAlign w:val="bottom"/>
            <w:hideMark/>
          </w:tcPr>
          <w:p w14:paraId="543572FC"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2189110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0.016</w:t>
            </w:r>
          </w:p>
        </w:tc>
        <w:tc>
          <w:tcPr>
            <w:tcW w:w="998" w:type="dxa"/>
            <w:tcBorders>
              <w:top w:val="nil"/>
              <w:left w:val="nil"/>
              <w:bottom w:val="nil"/>
              <w:right w:val="nil"/>
            </w:tcBorders>
            <w:shd w:val="clear" w:color="auto" w:fill="auto"/>
            <w:noWrap/>
            <w:vAlign w:val="bottom"/>
            <w:hideMark/>
          </w:tcPr>
          <w:p w14:paraId="226001F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0.212</w:t>
            </w:r>
          </w:p>
        </w:tc>
        <w:tc>
          <w:tcPr>
            <w:tcW w:w="894" w:type="dxa"/>
            <w:tcBorders>
              <w:top w:val="nil"/>
              <w:left w:val="nil"/>
              <w:bottom w:val="nil"/>
              <w:right w:val="nil"/>
            </w:tcBorders>
            <w:shd w:val="clear" w:color="auto" w:fill="auto"/>
            <w:noWrap/>
            <w:vAlign w:val="bottom"/>
            <w:hideMark/>
          </w:tcPr>
          <w:p w14:paraId="5837CC80"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0.118</w:t>
            </w:r>
          </w:p>
        </w:tc>
        <w:tc>
          <w:tcPr>
            <w:tcW w:w="998" w:type="dxa"/>
            <w:tcBorders>
              <w:top w:val="nil"/>
              <w:left w:val="nil"/>
              <w:bottom w:val="nil"/>
              <w:right w:val="nil"/>
            </w:tcBorders>
            <w:shd w:val="clear" w:color="auto" w:fill="auto"/>
            <w:noWrap/>
            <w:vAlign w:val="bottom"/>
            <w:hideMark/>
          </w:tcPr>
          <w:p w14:paraId="6FAD22B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0.002</w:t>
            </w:r>
          </w:p>
        </w:tc>
        <w:tc>
          <w:tcPr>
            <w:tcW w:w="781" w:type="dxa"/>
            <w:tcBorders>
              <w:top w:val="nil"/>
              <w:left w:val="nil"/>
              <w:bottom w:val="nil"/>
              <w:right w:val="nil"/>
            </w:tcBorders>
            <w:shd w:val="clear" w:color="auto" w:fill="auto"/>
            <w:noWrap/>
            <w:vAlign w:val="bottom"/>
            <w:hideMark/>
          </w:tcPr>
          <w:p w14:paraId="6018B21F"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0.046</w:t>
            </w:r>
          </w:p>
        </w:tc>
        <w:tc>
          <w:tcPr>
            <w:tcW w:w="1083" w:type="dxa"/>
            <w:tcBorders>
              <w:top w:val="nil"/>
              <w:left w:val="nil"/>
              <w:bottom w:val="nil"/>
              <w:right w:val="nil"/>
            </w:tcBorders>
            <w:shd w:val="clear" w:color="auto" w:fill="auto"/>
            <w:noWrap/>
            <w:vAlign w:val="bottom"/>
            <w:hideMark/>
          </w:tcPr>
          <w:p w14:paraId="2E763697"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0.953</w:t>
            </w:r>
          </w:p>
        </w:tc>
        <w:tc>
          <w:tcPr>
            <w:tcW w:w="894" w:type="dxa"/>
            <w:tcBorders>
              <w:top w:val="nil"/>
              <w:left w:val="nil"/>
              <w:bottom w:val="nil"/>
              <w:right w:val="nil"/>
            </w:tcBorders>
            <w:shd w:val="clear" w:color="auto" w:fill="auto"/>
            <w:noWrap/>
            <w:vAlign w:val="bottom"/>
            <w:hideMark/>
          </w:tcPr>
          <w:p w14:paraId="081904D8"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0.202</w:t>
            </w:r>
          </w:p>
        </w:tc>
        <w:tc>
          <w:tcPr>
            <w:tcW w:w="998" w:type="dxa"/>
            <w:tcBorders>
              <w:top w:val="nil"/>
              <w:left w:val="nil"/>
              <w:bottom w:val="nil"/>
              <w:right w:val="nil"/>
            </w:tcBorders>
            <w:shd w:val="clear" w:color="auto" w:fill="auto"/>
            <w:noWrap/>
            <w:vAlign w:val="bottom"/>
            <w:hideMark/>
          </w:tcPr>
          <w:p w14:paraId="42DB789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0.807</w:t>
            </w:r>
          </w:p>
        </w:tc>
        <w:tc>
          <w:tcPr>
            <w:tcW w:w="894" w:type="dxa"/>
            <w:tcBorders>
              <w:top w:val="nil"/>
              <w:left w:val="nil"/>
              <w:bottom w:val="nil"/>
              <w:right w:val="nil"/>
            </w:tcBorders>
            <w:shd w:val="clear" w:color="auto" w:fill="auto"/>
            <w:noWrap/>
            <w:vAlign w:val="bottom"/>
            <w:hideMark/>
          </w:tcPr>
          <w:p w14:paraId="78AEBD9A"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0.055</w:t>
            </w:r>
          </w:p>
        </w:tc>
        <w:tc>
          <w:tcPr>
            <w:tcW w:w="998" w:type="dxa"/>
            <w:tcBorders>
              <w:top w:val="nil"/>
              <w:left w:val="nil"/>
              <w:bottom w:val="nil"/>
              <w:right w:val="nil"/>
            </w:tcBorders>
            <w:shd w:val="clear" w:color="auto" w:fill="auto"/>
            <w:noWrap/>
            <w:vAlign w:val="bottom"/>
            <w:hideMark/>
          </w:tcPr>
          <w:p w14:paraId="62ACC15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0.011</w:t>
            </w:r>
          </w:p>
        </w:tc>
        <w:tc>
          <w:tcPr>
            <w:tcW w:w="946" w:type="dxa"/>
            <w:tcBorders>
              <w:top w:val="nil"/>
              <w:left w:val="nil"/>
              <w:bottom w:val="nil"/>
              <w:right w:val="nil"/>
            </w:tcBorders>
            <w:shd w:val="clear" w:color="auto" w:fill="auto"/>
            <w:noWrap/>
            <w:vAlign w:val="bottom"/>
            <w:hideMark/>
          </w:tcPr>
          <w:p w14:paraId="1882255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0.007</w:t>
            </w:r>
          </w:p>
        </w:tc>
        <w:tc>
          <w:tcPr>
            <w:tcW w:w="1057" w:type="dxa"/>
            <w:tcBorders>
              <w:top w:val="nil"/>
              <w:left w:val="nil"/>
              <w:bottom w:val="nil"/>
              <w:right w:val="nil"/>
            </w:tcBorders>
            <w:shd w:val="clear" w:color="auto" w:fill="auto"/>
            <w:noWrap/>
            <w:vAlign w:val="bottom"/>
            <w:hideMark/>
          </w:tcPr>
          <w:p w14:paraId="53DE277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r>
      <w:tr w:rsidR="006738DB" w:rsidRPr="006738DB" w14:paraId="3D2496EE" w14:textId="77777777" w:rsidTr="006738DB">
        <w:trPr>
          <w:trHeight w:val="111"/>
        </w:trPr>
        <w:tc>
          <w:tcPr>
            <w:tcW w:w="3105" w:type="dxa"/>
            <w:tcBorders>
              <w:top w:val="nil"/>
              <w:left w:val="nil"/>
              <w:bottom w:val="nil"/>
              <w:right w:val="nil"/>
            </w:tcBorders>
            <w:shd w:val="clear" w:color="auto" w:fill="auto"/>
            <w:vAlign w:val="bottom"/>
            <w:hideMark/>
          </w:tcPr>
          <w:p w14:paraId="6DB07196"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25027351" w14:textId="77777777" w:rsidR="006738DB" w:rsidRPr="006738DB" w:rsidRDefault="006738DB" w:rsidP="006738DB">
            <w:pPr>
              <w:spacing w:after="0" w:line="240" w:lineRule="auto"/>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A0EAC96"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4FFFDF3E"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262424D1" w14:textId="77777777" w:rsidR="006738DB" w:rsidRPr="006738DB" w:rsidRDefault="006738DB" w:rsidP="006738DB">
            <w:pPr>
              <w:spacing w:after="0" w:line="240" w:lineRule="auto"/>
              <w:jc w:val="center"/>
              <w:rPr>
                <w:rFonts w:eastAsia="Times New Roman" w:cs="Times New Roman"/>
                <w:sz w:val="20"/>
                <w:szCs w:val="20"/>
                <w:lang w:val="en-US"/>
              </w:rPr>
            </w:pPr>
          </w:p>
        </w:tc>
        <w:tc>
          <w:tcPr>
            <w:tcW w:w="781" w:type="dxa"/>
            <w:tcBorders>
              <w:top w:val="nil"/>
              <w:left w:val="nil"/>
              <w:bottom w:val="nil"/>
              <w:right w:val="nil"/>
            </w:tcBorders>
            <w:shd w:val="clear" w:color="auto" w:fill="auto"/>
            <w:noWrap/>
            <w:vAlign w:val="bottom"/>
            <w:hideMark/>
          </w:tcPr>
          <w:p w14:paraId="53A530DA"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83" w:type="dxa"/>
            <w:tcBorders>
              <w:top w:val="nil"/>
              <w:left w:val="nil"/>
              <w:bottom w:val="nil"/>
              <w:right w:val="nil"/>
            </w:tcBorders>
            <w:shd w:val="clear" w:color="auto" w:fill="auto"/>
            <w:noWrap/>
            <w:vAlign w:val="bottom"/>
            <w:hideMark/>
          </w:tcPr>
          <w:p w14:paraId="03500D9D"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31270186"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40724215"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7A5DE648"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7F58635F" w14:textId="77777777" w:rsidR="006738DB" w:rsidRPr="006738DB" w:rsidRDefault="006738DB" w:rsidP="006738DB">
            <w:pPr>
              <w:spacing w:after="0" w:line="240" w:lineRule="auto"/>
              <w:jc w:val="center"/>
              <w:rPr>
                <w:rFonts w:eastAsia="Times New Roman" w:cs="Times New Roman"/>
                <w:sz w:val="20"/>
                <w:szCs w:val="20"/>
                <w:lang w:val="en-US"/>
              </w:rPr>
            </w:pPr>
          </w:p>
        </w:tc>
        <w:tc>
          <w:tcPr>
            <w:tcW w:w="946" w:type="dxa"/>
            <w:tcBorders>
              <w:top w:val="nil"/>
              <w:left w:val="nil"/>
              <w:bottom w:val="nil"/>
              <w:right w:val="nil"/>
            </w:tcBorders>
            <w:shd w:val="clear" w:color="auto" w:fill="auto"/>
            <w:noWrap/>
            <w:vAlign w:val="bottom"/>
            <w:hideMark/>
          </w:tcPr>
          <w:p w14:paraId="7CE9203B"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57" w:type="dxa"/>
            <w:tcBorders>
              <w:top w:val="nil"/>
              <w:left w:val="nil"/>
              <w:bottom w:val="nil"/>
              <w:right w:val="nil"/>
            </w:tcBorders>
            <w:shd w:val="clear" w:color="auto" w:fill="auto"/>
            <w:noWrap/>
            <w:vAlign w:val="bottom"/>
            <w:hideMark/>
          </w:tcPr>
          <w:p w14:paraId="168666DB" w14:textId="77777777" w:rsidR="006738DB" w:rsidRPr="006738DB" w:rsidRDefault="006738DB" w:rsidP="006738DB">
            <w:pPr>
              <w:spacing w:after="0" w:line="240" w:lineRule="auto"/>
              <w:jc w:val="center"/>
              <w:rPr>
                <w:rFonts w:eastAsia="Times New Roman" w:cs="Times New Roman"/>
                <w:sz w:val="20"/>
                <w:szCs w:val="20"/>
                <w:lang w:val="en-US"/>
              </w:rPr>
            </w:pPr>
          </w:p>
        </w:tc>
      </w:tr>
      <w:tr w:rsidR="006738DB" w:rsidRPr="006738DB" w14:paraId="276B534D" w14:textId="77777777" w:rsidTr="006738DB">
        <w:trPr>
          <w:trHeight w:val="312"/>
        </w:trPr>
        <w:tc>
          <w:tcPr>
            <w:tcW w:w="3105" w:type="dxa"/>
            <w:tcBorders>
              <w:top w:val="nil"/>
              <w:left w:val="nil"/>
              <w:bottom w:val="nil"/>
              <w:right w:val="nil"/>
            </w:tcBorders>
            <w:shd w:val="clear" w:color="auto" w:fill="auto"/>
            <w:vAlign w:val="bottom"/>
            <w:hideMark/>
          </w:tcPr>
          <w:p w14:paraId="3FBF0B37"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Body mass index</w:t>
            </w:r>
          </w:p>
        </w:tc>
        <w:tc>
          <w:tcPr>
            <w:tcW w:w="894" w:type="dxa"/>
            <w:tcBorders>
              <w:top w:val="nil"/>
              <w:left w:val="nil"/>
              <w:bottom w:val="nil"/>
              <w:right w:val="nil"/>
            </w:tcBorders>
            <w:shd w:val="clear" w:color="auto" w:fill="auto"/>
            <w:noWrap/>
            <w:vAlign w:val="bottom"/>
            <w:hideMark/>
          </w:tcPr>
          <w:p w14:paraId="1F1E264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-0.29</w:t>
            </w:r>
          </w:p>
        </w:tc>
        <w:tc>
          <w:tcPr>
            <w:tcW w:w="998" w:type="dxa"/>
            <w:tcBorders>
              <w:top w:val="nil"/>
              <w:left w:val="nil"/>
              <w:bottom w:val="nil"/>
              <w:right w:val="nil"/>
            </w:tcBorders>
            <w:shd w:val="clear" w:color="auto" w:fill="auto"/>
            <w:noWrap/>
            <w:vAlign w:val="bottom"/>
            <w:hideMark/>
          </w:tcPr>
          <w:p w14:paraId="62AE6D5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-0.35</w:t>
            </w:r>
          </w:p>
        </w:tc>
        <w:tc>
          <w:tcPr>
            <w:tcW w:w="894" w:type="dxa"/>
            <w:tcBorders>
              <w:top w:val="nil"/>
              <w:left w:val="nil"/>
              <w:bottom w:val="nil"/>
              <w:right w:val="nil"/>
            </w:tcBorders>
            <w:shd w:val="clear" w:color="auto" w:fill="auto"/>
            <w:noWrap/>
            <w:vAlign w:val="bottom"/>
            <w:hideMark/>
          </w:tcPr>
          <w:p w14:paraId="58A4B73B"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-0.14</w:t>
            </w:r>
          </w:p>
        </w:tc>
        <w:tc>
          <w:tcPr>
            <w:tcW w:w="998" w:type="dxa"/>
            <w:tcBorders>
              <w:top w:val="nil"/>
              <w:left w:val="nil"/>
              <w:bottom w:val="nil"/>
              <w:right w:val="nil"/>
            </w:tcBorders>
            <w:shd w:val="clear" w:color="auto" w:fill="auto"/>
            <w:noWrap/>
            <w:vAlign w:val="bottom"/>
            <w:hideMark/>
          </w:tcPr>
          <w:p w14:paraId="42164779"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-0.13</w:t>
            </w:r>
          </w:p>
        </w:tc>
        <w:tc>
          <w:tcPr>
            <w:tcW w:w="781" w:type="dxa"/>
            <w:tcBorders>
              <w:top w:val="nil"/>
              <w:left w:val="nil"/>
              <w:bottom w:val="nil"/>
              <w:right w:val="nil"/>
            </w:tcBorders>
            <w:shd w:val="clear" w:color="auto" w:fill="auto"/>
            <w:noWrap/>
            <w:vAlign w:val="bottom"/>
            <w:hideMark/>
          </w:tcPr>
          <w:p w14:paraId="6BC0BC27"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0.03</w:t>
            </w:r>
          </w:p>
        </w:tc>
        <w:tc>
          <w:tcPr>
            <w:tcW w:w="1083" w:type="dxa"/>
            <w:tcBorders>
              <w:top w:val="nil"/>
              <w:left w:val="nil"/>
              <w:bottom w:val="nil"/>
              <w:right w:val="nil"/>
            </w:tcBorders>
            <w:shd w:val="clear" w:color="auto" w:fill="auto"/>
            <w:noWrap/>
            <w:vAlign w:val="bottom"/>
            <w:hideMark/>
          </w:tcPr>
          <w:p w14:paraId="5BFF242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-0.08</w:t>
            </w:r>
          </w:p>
        </w:tc>
        <w:tc>
          <w:tcPr>
            <w:tcW w:w="894" w:type="dxa"/>
            <w:tcBorders>
              <w:top w:val="nil"/>
              <w:left w:val="nil"/>
              <w:bottom w:val="nil"/>
              <w:right w:val="nil"/>
            </w:tcBorders>
            <w:shd w:val="clear" w:color="auto" w:fill="auto"/>
            <w:noWrap/>
            <w:vAlign w:val="bottom"/>
            <w:hideMark/>
          </w:tcPr>
          <w:p w14:paraId="661A829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-0.18</w:t>
            </w:r>
          </w:p>
        </w:tc>
        <w:tc>
          <w:tcPr>
            <w:tcW w:w="998" w:type="dxa"/>
            <w:tcBorders>
              <w:top w:val="nil"/>
              <w:left w:val="nil"/>
              <w:bottom w:val="nil"/>
              <w:right w:val="nil"/>
            </w:tcBorders>
            <w:shd w:val="clear" w:color="auto" w:fill="auto"/>
            <w:noWrap/>
            <w:vAlign w:val="bottom"/>
            <w:hideMark/>
          </w:tcPr>
          <w:p w14:paraId="221000CB"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-0.09</w:t>
            </w:r>
          </w:p>
        </w:tc>
        <w:tc>
          <w:tcPr>
            <w:tcW w:w="894" w:type="dxa"/>
            <w:tcBorders>
              <w:top w:val="nil"/>
              <w:left w:val="nil"/>
              <w:bottom w:val="nil"/>
              <w:right w:val="nil"/>
            </w:tcBorders>
            <w:shd w:val="clear" w:color="auto" w:fill="auto"/>
            <w:noWrap/>
            <w:vAlign w:val="bottom"/>
            <w:hideMark/>
          </w:tcPr>
          <w:p w14:paraId="5AFB38D9"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-0.33</w:t>
            </w:r>
          </w:p>
        </w:tc>
        <w:tc>
          <w:tcPr>
            <w:tcW w:w="998" w:type="dxa"/>
            <w:tcBorders>
              <w:top w:val="nil"/>
              <w:left w:val="nil"/>
              <w:bottom w:val="nil"/>
              <w:right w:val="nil"/>
            </w:tcBorders>
            <w:shd w:val="clear" w:color="auto" w:fill="auto"/>
            <w:noWrap/>
            <w:vAlign w:val="bottom"/>
            <w:hideMark/>
          </w:tcPr>
          <w:p w14:paraId="72C0B326"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-0.44</w:t>
            </w:r>
          </w:p>
        </w:tc>
        <w:tc>
          <w:tcPr>
            <w:tcW w:w="946" w:type="dxa"/>
            <w:tcBorders>
              <w:top w:val="nil"/>
              <w:left w:val="nil"/>
              <w:bottom w:val="nil"/>
              <w:right w:val="nil"/>
            </w:tcBorders>
            <w:shd w:val="clear" w:color="auto" w:fill="auto"/>
            <w:noWrap/>
            <w:vAlign w:val="bottom"/>
            <w:hideMark/>
          </w:tcPr>
          <w:p w14:paraId="65A59C3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-0.32</w:t>
            </w:r>
          </w:p>
        </w:tc>
        <w:tc>
          <w:tcPr>
            <w:tcW w:w="1057" w:type="dxa"/>
            <w:tcBorders>
              <w:top w:val="nil"/>
              <w:left w:val="nil"/>
              <w:bottom w:val="nil"/>
              <w:right w:val="nil"/>
            </w:tcBorders>
            <w:shd w:val="clear" w:color="auto" w:fill="auto"/>
            <w:noWrap/>
            <w:vAlign w:val="bottom"/>
            <w:hideMark/>
          </w:tcPr>
          <w:p w14:paraId="1D67852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-0.43</w:t>
            </w:r>
          </w:p>
        </w:tc>
      </w:tr>
      <w:tr w:rsidR="006738DB" w:rsidRPr="006738DB" w14:paraId="37015081" w14:textId="77777777" w:rsidTr="006738DB">
        <w:trPr>
          <w:trHeight w:val="312"/>
        </w:trPr>
        <w:tc>
          <w:tcPr>
            <w:tcW w:w="3105" w:type="dxa"/>
            <w:tcBorders>
              <w:top w:val="nil"/>
              <w:left w:val="nil"/>
              <w:bottom w:val="nil"/>
              <w:right w:val="nil"/>
            </w:tcBorders>
            <w:shd w:val="clear" w:color="auto" w:fill="auto"/>
            <w:vAlign w:val="bottom"/>
            <w:hideMark/>
          </w:tcPr>
          <w:p w14:paraId="5B6784AB"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2D5969D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5A3E2F2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894" w:type="dxa"/>
            <w:tcBorders>
              <w:top w:val="nil"/>
              <w:left w:val="nil"/>
              <w:bottom w:val="nil"/>
              <w:right w:val="nil"/>
            </w:tcBorders>
            <w:shd w:val="clear" w:color="auto" w:fill="auto"/>
            <w:noWrap/>
            <w:vAlign w:val="bottom"/>
            <w:hideMark/>
          </w:tcPr>
          <w:p w14:paraId="1EA3C10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0.003</w:t>
            </w:r>
          </w:p>
        </w:tc>
        <w:tc>
          <w:tcPr>
            <w:tcW w:w="998" w:type="dxa"/>
            <w:tcBorders>
              <w:top w:val="nil"/>
              <w:left w:val="nil"/>
              <w:bottom w:val="nil"/>
              <w:right w:val="nil"/>
            </w:tcBorders>
            <w:shd w:val="clear" w:color="auto" w:fill="auto"/>
            <w:noWrap/>
            <w:vAlign w:val="bottom"/>
            <w:hideMark/>
          </w:tcPr>
          <w:p w14:paraId="0B31564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0.001</w:t>
            </w:r>
          </w:p>
        </w:tc>
        <w:tc>
          <w:tcPr>
            <w:tcW w:w="781" w:type="dxa"/>
            <w:tcBorders>
              <w:top w:val="nil"/>
              <w:left w:val="nil"/>
              <w:bottom w:val="nil"/>
              <w:right w:val="nil"/>
            </w:tcBorders>
            <w:shd w:val="clear" w:color="auto" w:fill="auto"/>
            <w:noWrap/>
            <w:vAlign w:val="bottom"/>
            <w:hideMark/>
          </w:tcPr>
          <w:p w14:paraId="7EC6C93C"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0.533</w:t>
            </w:r>
          </w:p>
        </w:tc>
        <w:tc>
          <w:tcPr>
            <w:tcW w:w="1083" w:type="dxa"/>
            <w:tcBorders>
              <w:top w:val="nil"/>
              <w:left w:val="nil"/>
              <w:bottom w:val="nil"/>
              <w:right w:val="nil"/>
            </w:tcBorders>
            <w:shd w:val="clear" w:color="auto" w:fill="auto"/>
            <w:noWrap/>
            <w:vAlign w:val="bottom"/>
            <w:hideMark/>
          </w:tcPr>
          <w:p w14:paraId="2B2309E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0.063</w:t>
            </w:r>
          </w:p>
        </w:tc>
        <w:tc>
          <w:tcPr>
            <w:tcW w:w="894" w:type="dxa"/>
            <w:tcBorders>
              <w:top w:val="nil"/>
              <w:left w:val="nil"/>
              <w:bottom w:val="nil"/>
              <w:right w:val="nil"/>
            </w:tcBorders>
            <w:shd w:val="clear" w:color="auto" w:fill="auto"/>
            <w:noWrap/>
            <w:vAlign w:val="bottom"/>
            <w:hideMark/>
          </w:tcPr>
          <w:p w14:paraId="7A3F5CD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6BD9D5AF"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0.022</w:t>
            </w:r>
          </w:p>
        </w:tc>
        <w:tc>
          <w:tcPr>
            <w:tcW w:w="894" w:type="dxa"/>
            <w:tcBorders>
              <w:top w:val="nil"/>
              <w:left w:val="nil"/>
              <w:bottom w:val="nil"/>
              <w:right w:val="nil"/>
            </w:tcBorders>
            <w:shd w:val="clear" w:color="auto" w:fill="auto"/>
            <w:noWrap/>
            <w:vAlign w:val="bottom"/>
            <w:hideMark/>
          </w:tcPr>
          <w:p w14:paraId="1EE7874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333E37A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46" w:type="dxa"/>
            <w:tcBorders>
              <w:top w:val="nil"/>
              <w:left w:val="nil"/>
              <w:bottom w:val="nil"/>
              <w:right w:val="nil"/>
            </w:tcBorders>
            <w:shd w:val="clear" w:color="auto" w:fill="auto"/>
            <w:noWrap/>
            <w:vAlign w:val="bottom"/>
            <w:hideMark/>
          </w:tcPr>
          <w:p w14:paraId="74EA526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1057" w:type="dxa"/>
            <w:tcBorders>
              <w:top w:val="nil"/>
              <w:left w:val="nil"/>
              <w:bottom w:val="nil"/>
              <w:right w:val="nil"/>
            </w:tcBorders>
            <w:shd w:val="clear" w:color="auto" w:fill="auto"/>
            <w:noWrap/>
            <w:vAlign w:val="bottom"/>
            <w:hideMark/>
          </w:tcPr>
          <w:p w14:paraId="5C68AEA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r>
      <w:tr w:rsidR="006738DB" w:rsidRPr="006738DB" w14:paraId="6C9350BD" w14:textId="77777777" w:rsidTr="006738DB">
        <w:trPr>
          <w:trHeight w:val="111"/>
        </w:trPr>
        <w:tc>
          <w:tcPr>
            <w:tcW w:w="3105" w:type="dxa"/>
            <w:tcBorders>
              <w:top w:val="nil"/>
              <w:left w:val="nil"/>
              <w:bottom w:val="nil"/>
              <w:right w:val="nil"/>
            </w:tcBorders>
            <w:shd w:val="clear" w:color="auto" w:fill="auto"/>
            <w:vAlign w:val="bottom"/>
            <w:hideMark/>
          </w:tcPr>
          <w:p w14:paraId="487A26CD"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112F5A52" w14:textId="77777777" w:rsidR="006738DB" w:rsidRPr="006738DB" w:rsidRDefault="006738DB" w:rsidP="006738DB">
            <w:pPr>
              <w:spacing w:after="0" w:line="240" w:lineRule="auto"/>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0A8B914"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43D1246F"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496F8CF1" w14:textId="77777777" w:rsidR="006738DB" w:rsidRPr="006738DB" w:rsidRDefault="006738DB" w:rsidP="006738DB">
            <w:pPr>
              <w:spacing w:after="0" w:line="240" w:lineRule="auto"/>
              <w:jc w:val="center"/>
              <w:rPr>
                <w:rFonts w:eastAsia="Times New Roman" w:cs="Times New Roman"/>
                <w:sz w:val="20"/>
                <w:szCs w:val="20"/>
                <w:lang w:val="en-US"/>
              </w:rPr>
            </w:pPr>
          </w:p>
        </w:tc>
        <w:tc>
          <w:tcPr>
            <w:tcW w:w="781" w:type="dxa"/>
            <w:tcBorders>
              <w:top w:val="nil"/>
              <w:left w:val="nil"/>
              <w:bottom w:val="nil"/>
              <w:right w:val="nil"/>
            </w:tcBorders>
            <w:shd w:val="clear" w:color="auto" w:fill="auto"/>
            <w:noWrap/>
            <w:vAlign w:val="bottom"/>
            <w:hideMark/>
          </w:tcPr>
          <w:p w14:paraId="577ED27D"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83" w:type="dxa"/>
            <w:tcBorders>
              <w:top w:val="nil"/>
              <w:left w:val="nil"/>
              <w:bottom w:val="nil"/>
              <w:right w:val="nil"/>
            </w:tcBorders>
            <w:shd w:val="clear" w:color="auto" w:fill="auto"/>
            <w:noWrap/>
            <w:vAlign w:val="bottom"/>
            <w:hideMark/>
          </w:tcPr>
          <w:p w14:paraId="375DF68D"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2AC863B4"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4A5BA1E"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44E206E9"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2E2FF5B5" w14:textId="77777777" w:rsidR="006738DB" w:rsidRPr="006738DB" w:rsidRDefault="006738DB" w:rsidP="006738DB">
            <w:pPr>
              <w:spacing w:after="0" w:line="240" w:lineRule="auto"/>
              <w:jc w:val="center"/>
              <w:rPr>
                <w:rFonts w:eastAsia="Times New Roman" w:cs="Times New Roman"/>
                <w:sz w:val="20"/>
                <w:szCs w:val="20"/>
                <w:lang w:val="en-US"/>
              </w:rPr>
            </w:pPr>
          </w:p>
        </w:tc>
        <w:tc>
          <w:tcPr>
            <w:tcW w:w="946" w:type="dxa"/>
            <w:tcBorders>
              <w:top w:val="nil"/>
              <w:left w:val="nil"/>
              <w:bottom w:val="nil"/>
              <w:right w:val="nil"/>
            </w:tcBorders>
            <w:shd w:val="clear" w:color="auto" w:fill="auto"/>
            <w:noWrap/>
            <w:vAlign w:val="bottom"/>
            <w:hideMark/>
          </w:tcPr>
          <w:p w14:paraId="00F1EB29"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57" w:type="dxa"/>
            <w:tcBorders>
              <w:top w:val="nil"/>
              <w:left w:val="nil"/>
              <w:bottom w:val="nil"/>
              <w:right w:val="nil"/>
            </w:tcBorders>
            <w:shd w:val="clear" w:color="auto" w:fill="auto"/>
            <w:noWrap/>
            <w:vAlign w:val="bottom"/>
            <w:hideMark/>
          </w:tcPr>
          <w:p w14:paraId="5BD74588" w14:textId="77777777" w:rsidR="006738DB" w:rsidRPr="006738DB" w:rsidRDefault="006738DB" w:rsidP="006738DB">
            <w:pPr>
              <w:spacing w:after="0" w:line="240" w:lineRule="auto"/>
              <w:jc w:val="center"/>
              <w:rPr>
                <w:rFonts w:eastAsia="Times New Roman" w:cs="Times New Roman"/>
                <w:sz w:val="20"/>
                <w:szCs w:val="20"/>
                <w:lang w:val="en-US"/>
              </w:rPr>
            </w:pPr>
          </w:p>
        </w:tc>
      </w:tr>
      <w:tr w:rsidR="006738DB" w:rsidRPr="006738DB" w14:paraId="5FA2930C" w14:textId="77777777" w:rsidTr="006738DB">
        <w:trPr>
          <w:trHeight w:val="312"/>
        </w:trPr>
        <w:tc>
          <w:tcPr>
            <w:tcW w:w="3105" w:type="dxa"/>
            <w:tcBorders>
              <w:top w:val="nil"/>
              <w:left w:val="nil"/>
              <w:bottom w:val="nil"/>
              <w:right w:val="nil"/>
            </w:tcBorders>
            <w:shd w:val="clear" w:color="auto" w:fill="auto"/>
            <w:vAlign w:val="bottom"/>
            <w:hideMark/>
          </w:tcPr>
          <w:p w14:paraId="6A8D6243"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Waist circumference</w:t>
            </w:r>
          </w:p>
        </w:tc>
        <w:tc>
          <w:tcPr>
            <w:tcW w:w="894" w:type="dxa"/>
            <w:tcBorders>
              <w:top w:val="nil"/>
              <w:left w:val="nil"/>
              <w:bottom w:val="nil"/>
              <w:right w:val="nil"/>
            </w:tcBorders>
            <w:shd w:val="clear" w:color="auto" w:fill="auto"/>
            <w:noWrap/>
            <w:vAlign w:val="bottom"/>
            <w:hideMark/>
          </w:tcPr>
          <w:p w14:paraId="4CFF8B1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-0.36</w:t>
            </w:r>
          </w:p>
        </w:tc>
        <w:tc>
          <w:tcPr>
            <w:tcW w:w="998" w:type="dxa"/>
            <w:tcBorders>
              <w:top w:val="nil"/>
              <w:left w:val="nil"/>
              <w:bottom w:val="nil"/>
              <w:right w:val="nil"/>
            </w:tcBorders>
            <w:shd w:val="clear" w:color="auto" w:fill="auto"/>
            <w:noWrap/>
            <w:vAlign w:val="bottom"/>
            <w:hideMark/>
          </w:tcPr>
          <w:p w14:paraId="0286E62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-0.39</w:t>
            </w:r>
          </w:p>
        </w:tc>
        <w:tc>
          <w:tcPr>
            <w:tcW w:w="894" w:type="dxa"/>
            <w:tcBorders>
              <w:top w:val="nil"/>
              <w:left w:val="nil"/>
              <w:bottom w:val="nil"/>
              <w:right w:val="nil"/>
            </w:tcBorders>
            <w:shd w:val="clear" w:color="auto" w:fill="auto"/>
            <w:noWrap/>
            <w:vAlign w:val="bottom"/>
            <w:hideMark/>
          </w:tcPr>
          <w:p w14:paraId="0C37BA3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-0.25</w:t>
            </w:r>
          </w:p>
        </w:tc>
        <w:tc>
          <w:tcPr>
            <w:tcW w:w="998" w:type="dxa"/>
            <w:tcBorders>
              <w:top w:val="nil"/>
              <w:left w:val="nil"/>
              <w:bottom w:val="nil"/>
              <w:right w:val="nil"/>
            </w:tcBorders>
            <w:shd w:val="clear" w:color="auto" w:fill="auto"/>
            <w:noWrap/>
            <w:vAlign w:val="bottom"/>
            <w:hideMark/>
          </w:tcPr>
          <w:p w14:paraId="50EE856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-0.20</w:t>
            </w:r>
          </w:p>
        </w:tc>
        <w:tc>
          <w:tcPr>
            <w:tcW w:w="781" w:type="dxa"/>
            <w:tcBorders>
              <w:top w:val="nil"/>
              <w:left w:val="nil"/>
              <w:bottom w:val="nil"/>
              <w:right w:val="nil"/>
            </w:tcBorders>
            <w:shd w:val="clear" w:color="auto" w:fill="auto"/>
            <w:noWrap/>
            <w:vAlign w:val="bottom"/>
            <w:hideMark/>
          </w:tcPr>
          <w:p w14:paraId="697F9EB6"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-0.07</w:t>
            </w:r>
          </w:p>
        </w:tc>
        <w:tc>
          <w:tcPr>
            <w:tcW w:w="1083" w:type="dxa"/>
            <w:tcBorders>
              <w:top w:val="nil"/>
              <w:left w:val="nil"/>
              <w:bottom w:val="nil"/>
              <w:right w:val="nil"/>
            </w:tcBorders>
            <w:shd w:val="clear" w:color="auto" w:fill="auto"/>
            <w:noWrap/>
            <w:vAlign w:val="bottom"/>
            <w:hideMark/>
          </w:tcPr>
          <w:p w14:paraId="5FF89DC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894" w:type="dxa"/>
            <w:tcBorders>
              <w:top w:val="nil"/>
              <w:left w:val="nil"/>
              <w:bottom w:val="nil"/>
              <w:right w:val="nil"/>
            </w:tcBorders>
            <w:shd w:val="clear" w:color="auto" w:fill="auto"/>
            <w:noWrap/>
            <w:vAlign w:val="bottom"/>
            <w:hideMark/>
          </w:tcPr>
          <w:p w14:paraId="5FC9F08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-0.21</w:t>
            </w:r>
          </w:p>
        </w:tc>
        <w:tc>
          <w:tcPr>
            <w:tcW w:w="998" w:type="dxa"/>
            <w:tcBorders>
              <w:top w:val="nil"/>
              <w:left w:val="nil"/>
              <w:bottom w:val="nil"/>
              <w:right w:val="nil"/>
            </w:tcBorders>
            <w:shd w:val="clear" w:color="auto" w:fill="auto"/>
            <w:noWrap/>
            <w:vAlign w:val="bottom"/>
            <w:hideMark/>
          </w:tcPr>
          <w:p w14:paraId="611E247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-0.13</w:t>
            </w:r>
          </w:p>
        </w:tc>
        <w:tc>
          <w:tcPr>
            <w:tcW w:w="894" w:type="dxa"/>
            <w:tcBorders>
              <w:top w:val="nil"/>
              <w:left w:val="nil"/>
              <w:bottom w:val="nil"/>
              <w:right w:val="nil"/>
            </w:tcBorders>
            <w:shd w:val="clear" w:color="auto" w:fill="auto"/>
            <w:noWrap/>
            <w:vAlign w:val="bottom"/>
            <w:hideMark/>
          </w:tcPr>
          <w:p w14:paraId="5C69E1D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-0.40</w:t>
            </w:r>
          </w:p>
        </w:tc>
        <w:tc>
          <w:tcPr>
            <w:tcW w:w="998" w:type="dxa"/>
            <w:tcBorders>
              <w:top w:val="nil"/>
              <w:left w:val="nil"/>
              <w:bottom w:val="nil"/>
              <w:right w:val="nil"/>
            </w:tcBorders>
            <w:shd w:val="clear" w:color="auto" w:fill="auto"/>
            <w:noWrap/>
            <w:vAlign w:val="bottom"/>
            <w:hideMark/>
          </w:tcPr>
          <w:p w14:paraId="650AC60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-0.46</w:t>
            </w:r>
          </w:p>
        </w:tc>
        <w:tc>
          <w:tcPr>
            <w:tcW w:w="946" w:type="dxa"/>
            <w:tcBorders>
              <w:top w:val="nil"/>
              <w:left w:val="nil"/>
              <w:bottom w:val="nil"/>
              <w:right w:val="nil"/>
            </w:tcBorders>
            <w:shd w:val="clear" w:color="auto" w:fill="auto"/>
            <w:noWrap/>
            <w:vAlign w:val="bottom"/>
            <w:hideMark/>
          </w:tcPr>
          <w:p w14:paraId="695D011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-0.27</w:t>
            </w:r>
          </w:p>
        </w:tc>
        <w:tc>
          <w:tcPr>
            <w:tcW w:w="1057" w:type="dxa"/>
            <w:tcBorders>
              <w:top w:val="nil"/>
              <w:left w:val="nil"/>
              <w:bottom w:val="nil"/>
              <w:right w:val="nil"/>
            </w:tcBorders>
            <w:shd w:val="clear" w:color="auto" w:fill="auto"/>
            <w:noWrap/>
            <w:vAlign w:val="bottom"/>
            <w:hideMark/>
          </w:tcPr>
          <w:p w14:paraId="2FFEDE4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-0.40</w:t>
            </w:r>
          </w:p>
        </w:tc>
      </w:tr>
      <w:tr w:rsidR="006738DB" w:rsidRPr="006738DB" w14:paraId="2BA3DB54" w14:textId="77777777" w:rsidTr="006738DB">
        <w:trPr>
          <w:trHeight w:val="312"/>
        </w:trPr>
        <w:tc>
          <w:tcPr>
            <w:tcW w:w="3105" w:type="dxa"/>
            <w:tcBorders>
              <w:top w:val="nil"/>
              <w:left w:val="nil"/>
              <w:bottom w:val="nil"/>
              <w:right w:val="nil"/>
            </w:tcBorders>
            <w:shd w:val="clear" w:color="auto" w:fill="auto"/>
            <w:vAlign w:val="bottom"/>
            <w:hideMark/>
          </w:tcPr>
          <w:p w14:paraId="7AF02F36"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6B50347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7EFA5B46"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894" w:type="dxa"/>
            <w:tcBorders>
              <w:top w:val="nil"/>
              <w:left w:val="nil"/>
              <w:bottom w:val="nil"/>
              <w:right w:val="nil"/>
            </w:tcBorders>
            <w:shd w:val="clear" w:color="auto" w:fill="auto"/>
            <w:noWrap/>
            <w:vAlign w:val="bottom"/>
            <w:hideMark/>
          </w:tcPr>
          <w:p w14:paraId="658C91B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5CBF6BC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781" w:type="dxa"/>
            <w:tcBorders>
              <w:top w:val="nil"/>
              <w:left w:val="nil"/>
              <w:bottom w:val="nil"/>
              <w:right w:val="nil"/>
            </w:tcBorders>
            <w:shd w:val="clear" w:color="auto" w:fill="auto"/>
            <w:noWrap/>
            <w:vAlign w:val="bottom"/>
            <w:hideMark/>
          </w:tcPr>
          <w:p w14:paraId="3697928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0.129</w:t>
            </w:r>
          </w:p>
        </w:tc>
        <w:tc>
          <w:tcPr>
            <w:tcW w:w="1083" w:type="dxa"/>
            <w:tcBorders>
              <w:top w:val="nil"/>
              <w:left w:val="nil"/>
              <w:bottom w:val="nil"/>
              <w:right w:val="nil"/>
            </w:tcBorders>
            <w:shd w:val="clear" w:color="auto" w:fill="auto"/>
            <w:noWrap/>
            <w:vAlign w:val="bottom"/>
            <w:hideMark/>
          </w:tcPr>
          <w:p w14:paraId="6FDC427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0.003</w:t>
            </w:r>
          </w:p>
        </w:tc>
        <w:tc>
          <w:tcPr>
            <w:tcW w:w="894" w:type="dxa"/>
            <w:tcBorders>
              <w:top w:val="nil"/>
              <w:left w:val="nil"/>
              <w:bottom w:val="nil"/>
              <w:right w:val="nil"/>
            </w:tcBorders>
            <w:shd w:val="clear" w:color="auto" w:fill="auto"/>
            <w:noWrap/>
            <w:vAlign w:val="bottom"/>
            <w:hideMark/>
          </w:tcPr>
          <w:p w14:paraId="6FEDD23F"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11A7BBF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0.001</w:t>
            </w:r>
          </w:p>
        </w:tc>
        <w:tc>
          <w:tcPr>
            <w:tcW w:w="894" w:type="dxa"/>
            <w:tcBorders>
              <w:top w:val="nil"/>
              <w:left w:val="nil"/>
              <w:bottom w:val="nil"/>
              <w:right w:val="nil"/>
            </w:tcBorders>
            <w:shd w:val="clear" w:color="auto" w:fill="auto"/>
            <w:noWrap/>
            <w:vAlign w:val="bottom"/>
            <w:hideMark/>
          </w:tcPr>
          <w:p w14:paraId="6AE3B18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3C1F437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46" w:type="dxa"/>
            <w:tcBorders>
              <w:top w:val="nil"/>
              <w:left w:val="nil"/>
              <w:bottom w:val="nil"/>
              <w:right w:val="nil"/>
            </w:tcBorders>
            <w:shd w:val="clear" w:color="auto" w:fill="auto"/>
            <w:noWrap/>
            <w:vAlign w:val="bottom"/>
            <w:hideMark/>
          </w:tcPr>
          <w:p w14:paraId="166D078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1057" w:type="dxa"/>
            <w:tcBorders>
              <w:top w:val="nil"/>
              <w:left w:val="nil"/>
              <w:bottom w:val="nil"/>
              <w:right w:val="nil"/>
            </w:tcBorders>
            <w:shd w:val="clear" w:color="auto" w:fill="auto"/>
            <w:noWrap/>
            <w:vAlign w:val="bottom"/>
            <w:hideMark/>
          </w:tcPr>
          <w:p w14:paraId="6FC675D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r>
      <w:tr w:rsidR="006738DB" w:rsidRPr="006738DB" w14:paraId="09C06F78" w14:textId="77777777" w:rsidTr="006738DB">
        <w:trPr>
          <w:trHeight w:val="111"/>
        </w:trPr>
        <w:tc>
          <w:tcPr>
            <w:tcW w:w="3105" w:type="dxa"/>
            <w:tcBorders>
              <w:top w:val="nil"/>
              <w:left w:val="nil"/>
              <w:bottom w:val="nil"/>
              <w:right w:val="nil"/>
            </w:tcBorders>
            <w:shd w:val="clear" w:color="auto" w:fill="auto"/>
            <w:vAlign w:val="bottom"/>
            <w:hideMark/>
          </w:tcPr>
          <w:p w14:paraId="4821E2BB"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57040922" w14:textId="77777777" w:rsidR="006738DB" w:rsidRPr="006738DB" w:rsidRDefault="006738DB" w:rsidP="006738DB">
            <w:pPr>
              <w:spacing w:after="0" w:line="240" w:lineRule="auto"/>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50DF3817"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1E77A2EC"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EB20608" w14:textId="77777777" w:rsidR="006738DB" w:rsidRPr="006738DB" w:rsidRDefault="006738DB" w:rsidP="006738DB">
            <w:pPr>
              <w:spacing w:after="0" w:line="240" w:lineRule="auto"/>
              <w:jc w:val="center"/>
              <w:rPr>
                <w:rFonts w:eastAsia="Times New Roman" w:cs="Times New Roman"/>
                <w:sz w:val="20"/>
                <w:szCs w:val="20"/>
                <w:lang w:val="en-US"/>
              </w:rPr>
            </w:pPr>
          </w:p>
        </w:tc>
        <w:tc>
          <w:tcPr>
            <w:tcW w:w="781" w:type="dxa"/>
            <w:tcBorders>
              <w:top w:val="nil"/>
              <w:left w:val="nil"/>
              <w:bottom w:val="nil"/>
              <w:right w:val="nil"/>
            </w:tcBorders>
            <w:shd w:val="clear" w:color="auto" w:fill="auto"/>
            <w:noWrap/>
            <w:vAlign w:val="bottom"/>
            <w:hideMark/>
          </w:tcPr>
          <w:p w14:paraId="3E9E59FE"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83" w:type="dxa"/>
            <w:tcBorders>
              <w:top w:val="nil"/>
              <w:left w:val="nil"/>
              <w:bottom w:val="nil"/>
              <w:right w:val="nil"/>
            </w:tcBorders>
            <w:shd w:val="clear" w:color="auto" w:fill="auto"/>
            <w:noWrap/>
            <w:vAlign w:val="bottom"/>
            <w:hideMark/>
          </w:tcPr>
          <w:p w14:paraId="5BEF2D21"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01A32C40"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BE53DE2"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5483EE81"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461A35A" w14:textId="77777777" w:rsidR="006738DB" w:rsidRPr="006738DB" w:rsidRDefault="006738DB" w:rsidP="006738DB">
            <w:pPr>
              <w:spacing w:after="0" w:line="240" w:lineRule="auto"/>
              <w:jc w:val="center"/>
              <w:rPr>
                <w:rFonts w:eastAsia="Times New Roman" w:cs="Times New Roman"/>
                <w:sz w:val="20"/>
                <w:szCs w:val="20"/>
                <w:lang w:val="en-US"/>
              </w:rPr>
            </w:pPr>
          </w:p>
        </w:tc>
        <w:tc>
          <w:tcPr>
            <w:tcW w:w="946" w:type="dxa"/>
            <w:tcBorders>
              <w:top w:val="nil"/>
              <w:left w:val="nil"/>
              <w:bottom w:val="nil"/>
              <w:right w:val="nil"/>
            </w:tcBorders>
            <w:shd w:val="clear" w:color="auto" w:fill="auto"/>
            <w:noWrap/>
            <w:vAlign w:val="bottom"/>
            <w:hideMark/>
          </w:tcPr>
          <w:p w14:paraId="10C4A165"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57" w:type="dxa"/>
            <w:tcBorders>
              <w:top w:val="nil"/>
              <w:left w:val="nil"/>
              <w:bottom w:val="nil"/>
              <w:right w:val="nil"/>
            </w:tcBorders>
            <w:shd w:val="clear" w:color="auto" w:fill="auto"/>
            <w:noWrap/>
            <w:vAlign w:val="bottom"/>
            <w:hideMark/>
          </w:tcPr>
          <w:p w14:paraId="6270502B" w14:textId="77777777" w:rsidR="006738DB" w:rsidRPr="006738DB" w:rsidRDefault="006738DB" w:rsidP="006738DB">
            <w:pPr>
              <w:spacing w:after="0" w:line="240" w:lineRule="auto"/>
              <w:jc w:val="center"/>
              <w:rPr>
                <w:rFonts w:eastAsia="Times New Roman" w:cs="Times New Roman"/>
                <w:sz w:val="20"/>
                <w:szCs w:val="20"/>
                <w:lang w:val="en-US"/>
              </w:rPr>
            </w:pPr>
          </w:p>
        </w:tc>
      </w:tr>
      <w:tr w:rsidR="006738DB" w:rsidRPr="006738DB" w14:paraId="311339A6" w14:textId="77777777" w:rsidTr="006738DB">
        <w:trPr>
          <w:trHeight w:val="312"/>
        </w:trPr>
        <w:tc>
          <w:tcPr>
            <w:tcW w:w="3105" w:type="dxa"/>
            <w:tcBorders>
              <w:top w:val="nil"/>
              <w:left w:val="nil"/>
              <w:bottom w:val="nil"/>
              <w:right w:val="nil"/>
            </w:tcBorders>
            <w:shd w:val="clear" w:color="auto" w:fill="auto"/>
            <w:vAlign w:val="bottom"/>
            <w:hideMark/>
          </w:tcPr>
          <w:p w14:paraId="36810D03"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Fat mass</w:t>
            </w:r>
          </w:p>
        </w:tc>
        <w:tc>
          <w:tcPr>
            <w:tcW w:w="894" w:type="dxa"/>
            <w:tcBorders>
              <w:top w:val="nil"/>
              <w:left w:val="nil"/>
              <w:bottom w:val="nil"/>
              <w:right w:val="nil"/>
            </w:tcBorders>
            <w:shd w:val="clear" w:color="auto" w:fill="auto"/>
            <w:noWrap/>
            <w:vAlign w:val="bottom"/>
            <w:hideMark/>
          </w:tcPr>
          <w:p w14:paraId="0FDCEB5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-0.37</w:t>
            </w:r>
          </w:p>
        </w:tc>
        <w:tc>
          <w:tcPr>
            <w:tcW w:w="998" w:type="dxa"/>
            <w:tcBorders>
              <w:top w:val="nil"/>
              <w:left w:val="nil"/>
              <w:bottom w:val="nil"/>
              <w:right w:val="nil"/>
            </w:tcBorders>
            <w:shd w:val="clear" w:color="auto" w:fill="auto"/>
            <w:noWrap/>
            <w:vAlign w:val="bottom"/>
            <w:hideMark/>
          </w:tcPr>
          <w:p w14:paraId="293CDB0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-0.39</w:t>
            </w:r>
          </w:p>
        </w:tc>
        <w:tc>
          <w:tcPr>
            <w:tcW w:w="894" w:type="dxa"/>
            <w:tcBorders>
              <w:top w:val="nil"/>
              <w:left w:val="nil"/>
              <w:bottom w:val="nil"/>
              <w:right w:val="nil"/>
            </w:tcBorders>
            <w:shd w:val="clear" w:color="auto" w:fill="auto"/>
            <w:noWrap/>
            <w:vAlign w:val="bottom"/>
            <w:hideMark/>
          </w:tcPr>
          <w:p w14:paraId="1EAC138F"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-0.25</w:t>
            </w:r>
          </w:p>
        </w:tc>
        <w:tc>
          <w:tcPr>
            <w:tcW w:w="998" w:type="dxa"/>
            <w:tcBorders>
              <w:top w:val="nil"/>
              <w:left w:val="nil"/>
              <w:bottom w:val="nil"/>
              <w:right w:val="nil"/>
            </w:tcBorders>
            <w:shd w:val="clear" w:color="auto" w:fill="auto"/>
            <w:noWrap/>
            <w:vAlign w:val="bottom"/>
            <w:hideMark/>
          </w:tcPr>
          <w:p w14:paraId="4A771144"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-0.20</w:t>
            </w:r>
          </w:p>
        </w:tc>
        <w:tc>
          <w:tcPr>
            <w:tcW w:w="781" w:type="dxa"/>
            <w:tcBorders>
              <w:top w:val="nil"/>
              <w:left w:val="nil"/>
              <w:bottom w:val="nil"/>
              <w:right w:val="nil"/>
            </w:tcBorders>
            <w:shd w:val="clear" w:color="auto" w:fill="auto"/>
            <w:noWrap/>
            <w:vAlign w:val="bottom"/>
            <w:hideMark/>
          </w:tcPr>
          <w:p w14:paraId="54DE4002"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-0.09</w:t>
            </w:r>
          </w:p>
        </w:tc>
        <w:tc>
          <w:tcPr>
            <w:tcW w:w="1083" w:type="dxa"/>
            <w:tcBorders>
              <w:top w:val="nil"/>
              <w:left w:val="nil"/>
              <w:bottom w:val="nil"/>
              <w:right w:val="nil"/>
            </w:tcBorders>
            <w:shd w:val="clear" w:color="auto" w:fill="auto"/>
            <w:noWrap/>
            <w:vAlign w:val="bottom"/>
            <w:hideMark/>
          </w:tcPr>
          <w:p w14:paraId="6D4A728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894" w:type="dxa"/>
            <w:tcBorders>
              <w:top w:val="nil"/>
              <w:left w:val="nil"/>
              <w:bottom w:val="nil"/>
              <w:right w:val="nil"/>
            </w:tcBorders>
            <w:shd w:val="clear" w:color="auto" w:fill="auto"/>
            <w:noWrap/>
            <w:vAlign w:val="bottom"/>
            <w:hideMark/>
          </w:tcPr>
          <w:p w14:paraId="5C1985A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-0.26</w:t>
            </w:r>
          </w:p>
        </w:tc>
        <w:tc>
          <w:tcPr>
            <w:tcW w:w="998" w:type="dxa"/>
            <w:tcBorders>
              <w:top w:val="nil"/>
              <w:left w:val="nil"/>
              <w:bottom w:val="nil"/>
              <w:right w:val="nil"/>
            </w:tcBorders>
            <w:shd w:val="clear" w:color="auto" w:fill="auto"/>
            <w:noWrap/>
            <w:vAlign w:val="bottom"/>
            <w:hideMark/>
          </w:tcPr>
          <w:p w14:paraId="5A29506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-0.14</w:t>
            </w:r>
          </w:p>
        </w:tc>
        <w:tc>
          <w:tcPr>
            <w:tcW w:w="894" w:type="dxa"/>
            <w:tcBorders>
              <w:top w:val="nil"/>
              <w:left w:val="nil"/>
              <w:bottom w:val="nil"/>
              <w:right w:val="nil"/>
            </w:tcBorders>
            <w:shd w:val="clear" w:color="auto" w:fill="auto"/>
            <w:noWrap/>
            <w:vAlign w:val="bottom"/>
            <w:hideMark/>
          </w:tcPr>
          <w:p w14:paraId="7DFD649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-0.41</w:t>
            </w:r>
          </w:p>
        </w:tc>
        <w:tc>
          <w:tcPr>
            <w:tcW w:w="998" w:type="dxa"/>
            <w:tcBorders>
              <w:top w:val="nil"/>
              <w:left w:val="nil"/>
              <w:bottom w:val="nil"/>
              <w:right w:val="nil"/>
            </w:tcBorders>
            <w:shd w:val="clear" w:color="auto" w:fill="auto"/>
            <w:noWrap/>
            <w:vAlign w:val="bottom"/>
            <w:hideMark/>
          </w:tcPr>
          <w:p w14:paraId="7D09D0E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-0.47</w:t>
            </w:r>
          </w:p>
        </w:tc>
        <w:tc>
          <w:tcPr>
            <w:tcW w:w="946" w:type="dxa"/>
            <w:tcBorders>
              <w:top w:val="nil"/>
              <w:left w:val="nil"/>
              <w:bottom w:val="nil"/>
              <w:right w:val="nil"/>
            </w:tcBorders>
            <w:shd w:val="clear" w:color="auto" w:fill="auto"/>
            <w:noWrap/>
            <w:vAlign w:val="bottom"/>
            <w:hideMark/>
          </w:tcPr>
          <w:p w14:paraId="7C9FD6C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-0.25</w:t>
            </w:r>
          </w:p>
        </w:tc>
        <w:tc>
          <w:tcPr>
            <w:tcW w:w="1057" w:type="dxa"/>
            <w:tcBorders>
              <w:top w:val="nil"/>
              <w:left w:val="nil"/>
              <w:bottom w:val="nil"/>
              <w:right w:val="nil"/>
            </w:tcBorders>
            <w:shd w:val="clear" w:color="auto" w:fill="auto"/>
            <w:noWrap/>
            <w:vAlign w:val="bottom"/>
            <w:hideMark/>
          </w:tcPr>
          <w:p w14:paraId="1AFE83C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-0.39</w:t>
            </w:r>
          </w:p>
        </w:tc>
      </w:tr>
      <w:tr w:rsidR="006738DB" w:rsidRPr="006738DB" w14:paraId="130A3B4A" w14:textId="77777777" w:rsidTr="006738DB">
        <w:trPr>
          <w:trHeight w:val="312"/>
        </w:trPr>
        <w:tc>
          <w:tcPr>
            <w:tcW w:w="3105" w:type="dxa"/>
            <w:tcBorders>
              <w:top w:val="nil"/>
              <w:left w:val="nil"/>
              <w:bottom w:val="nil"/>
              <w:right w:val="nil"/>
            </w:tcBorders>
            <w:shd w:val="clear" w:color="auto" w:fill="auto"/>
            <w:vAlign w:val="bottom"/>
            <w:hideMark/>
          </w:tcPr>
          <w:p w14:paraId="4997578B"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4E0638D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5FBFD65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894" w:type="dxa"/>
            <w:tcBorders>
              <w:top w:val="nil"/>
              <w:left w:val="nil"/>
              <w:bottom w:val="nil"/>
              <w:right w:val="nil"/>
            </w:tcBorders>
            <w:shd w:val="clear" w:color="auto" w:fill="auto"/>
            <w:noWrap/>
            <w:vAlign w:val="bottom"/>
            <w:hideMark/>
          </w:tcPr>
          <w:p w14:paraId="5D8F9F7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69E4EDAB"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781" w:type="dxa"/>
            <w:tcBorders>
              <w:top w:val="nil"/>
              <w:left w:val="nil"/>
              <w:bottom w:val="nil"/>
              <w:right w:val="nil"/>
            </w:tcBorders>
            <w:shd w:val="clear" w:color="auto" w:fill="auto"/>
            <w:noWrap/>
            <w:vAlign w:val="bottom"/>
            <w:hideMark/>
          </w:tcPr>
          <w:p w14:paraId="0E7EB2BC"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0.064</w:t>
            </w:r>
          </w:p>
        </w:tc>
        <w:tc>
          <w:tcPr>
            <w:tcW w:w="1083" w:type="dxa"/>
            <w:tcBorders>
              <w:top w:val="nil"/>
              <w:left w:val="nil"/>
              <w:bottom w:val="nil"/>
              <w:right w:val="nil"/>
            </w:tcBorders>
            <w:shd w:val="clear" w:color="auto" w:fill="auto"/>
            <w:noWrap/>
            <w:vAlign w:val="bottom"/>
            <w:hideMark/>
          </w:tcPr>
          <w:p w14:paraId="2D9B823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0.003</w:t>
            </w:r>
          </w:p>
        </w:tc>
        <w:tc>
          <w:tcPr>
            <w:tcW w:w="894" w:type="dxa"/>
            <w:tcBorders>
              <w:top w:val="nil"/>
              <w:left w:val="nil"/>
              <w:bottom w:val="nil"/>
              <w:right w:val="nil"/>
            </w:tcBorders>
            <w:shd w:val="clear" w:color="auto" w:fill="auto"/>
            <w:noWrap/>
            <w:vAlign w:val="bottom"/>
            <w:hideMark/>
          </w:tcPr>
          <w:p w14:paraId="41DEEFA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209D206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0.001</w:t>
            </w:r>
          </w:p>
        </w:tc>
        <w:tc>
          <w:tcPr>
            <w:tcW w:w="894" w:type="dxa"/>
            <w:tcBorders>
              <w:top w:val="nil"/>
              <w:left w:val="nil"/>
              <w:bottom w:val="nil"/>
              <w:right w:val="nil"/>
            </w:tcBorders>
            <w:shd w:val="clear" w:color="auto" w:fill="auto"/>
            <w:noWrap/>
            <w:vAlign w:val="bottom"/>
            <w:hideMark/>
          </w:tcPr>
          <w:p w14:paraId="46EFF7F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7F097B1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46" w:type="dxa"/>
            <w:tcBorders>
              <w:top w:val="nil"/>
              <w:left w:val="nil"/>
              <w:bottom w:val="nil"/>
              <w:right w:val="nil"/>
            </w:tcBorders>
            <w:shd w:val="clear" w:color="auto" w:fill="auto"/>
            <w:noWrap/>
            <w:vAlign w:val="bottom"/>
            <w:hideMark/>
          </w:tcPr>
          <w:p w14:paraId="29C383C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1057" w:type="dxa"/>
            <w:tcBorders>
              <w:top w:val="nil"/>
              <w:left w:val="nil"/>
              <w:bottom w:val="nil"/>
              <w:right w:val="nil"/>
            </w:tcBorders>
            <w:shd w:val="clear" w:color="auto" w:fill="auto"/>
            <w:noWrap/>
            <w:vAlign w:val="bottom"/>
            <w:hideMark/>
          </w:tcPr>
          <w:p w14:paraId="4CA28D0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r>
      <w:tr w:rsidR="006738DB" w:rsidRPr="006738DB" w14:paraId="4B6A72A4" w14:textId="77777777" w:rsidTr="006738DB">
        <w:trPr>
          <w:trHeight w:val="111"/>
        </w:trPr>
        <w:tc>
          <w:tcPr>
            <w:tcW w:w="3105" w:type="dxa"/>
            <w:tcBorders>
              <w:top w:val="nil"/>
              <w:left w:val="nil"/>
              <w:bottom w:val="nil"/>
              <w:right w:val="nil"/>
            </w:tcBorders>
            <w:shd w:val="clear" w:color="auto" w:fill="auto"/>
            <w:vAlign w:val="bottom"/>
            <w:hideMark/>
          </w:tcPr>
          <w:p w14:paraId="0A913A43"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0074CE8C" w14:textId="77777777" w:rsidR="006738DB" w:rsidRPr="006738DB" w:rsidRDefault="006738DB" w:rsidP="006738DB">
            <w:pPr>
              <w:spacing w:after="0" w:line="240" w:lineRule="auto"/>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1C2478CC"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3E3AFCD5"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78024ABC" w14:textId="77777777" w:rsidR="006738DB" w:rsidRPr="006738DB" w:rsidRDefault="006738DB" w:rsidP="006738DB">
            <w:pPr>
              <w:spacing w:after="0" w:line="240" w:lineRule="auto"/>
              <w:jc w:val="center"/>
              <w:rPr>
                <w:rFonts w:eastAsia="Times New Roman" w:cs="Times New Roman"/>
                <w:sz w:val="20"/>
                <w:szCs w:val="20"/>
                <w:lang w:val="en-US"/>
              </w:rPr>
            </w:pPr>
          </w:p>
        </w:tc>
        <w:tc>
          <w:tcPr>
            <w:tcW w:w="781" w:type="dxa"/>
            <w:tcBorders>
              <w:top w:val="nil"/>
              <w:left w:val="nil"/>
              <w:bottom w:val="nil"/>
              <w:right w:val="nil"/>
            </w:tcBorders>
            <w:shd w:val="clear" w:color="auto" w:fill="auto"/>
            <w:noWrap/>
            <w:vAlign w:val="bottom"/>
            <w:hideMark/>
          </w:tcPr>
          <w:p w14:paraId="0AF9FE3E"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83" w:type="dxa"/>
            <w:tcBorders>
              <w:top w:val="nil"/>
              <w:left w:val="nil"/>
              <w:bottom w:val="nil"/>
              <w:right w:val="nil"/>
            </w:tcBorders>
            <w:shd w:val="clear" w:color="auto" w:fill="auto"/>
            <w:noWrap/>
            <w:vAlign w:val="bottom"/>
            <w:hideMark/>
          </w:tcPr>
          <w:p w14:paraId="339B5263"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68B46CD7"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CC05BE1"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2A91B688"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3314598C" w14:textId="77777777" w:rsidR="006738DB" w:rsidRPr="006738DB" w:rsidRDefault="006738DB" w:rsidP="006738DB">
            <w:pPr>
              <w:spacing w:after="0" w:line="240" w:lineRule="auto"/>
              <w:jc w:val="center"/>
              <w:rPr>
                <w:rFonts w:eastAsia="Times New Roman" w:cs="Times New Roman"/>
                <w:sz w:val="20"/>
                <w:szCs w:val="20"/>
                <w:lang w:val="en-US"/>
              </w:rPr>
            </w:pPr>
          </w:p>
        </w:tc>
        <w:tc>
          <w:tcPr>
            <w:tcW w:w="946" w:type="dxa"/>
            <w:tcBorders>
              <w:top w:val="nil"/>
              <w:left w:val="nil"/>
              <w:bottom w:val="nil"/>
              <w:right w:val="nil"/>
            </w:tcBorders>
            <w:shd w:val="clear" w:color="auto" w:fill="auto"/>
            <w:noWrap/>
            <w:vAlign w:val="bottom"/>
            <w:hideMark/>
          </w:tcPr>
          <w:p w14:paraId="2EBC170B"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57" w:type="dxa"/>
            <w:tcBorders>
              <w:top w:val="nil"/>
              <w:left w:val="nil"/>
              <w:bottom w:val="nil"/>
              <w:right w:val="nil"/>
            </w:tcBorders>
            <w:shd w:val="clear" w:color="auto" w:fill="auto"/>
            <w:noWrap/>
            <w:vAlign w:val="bottom"/>
            <w:hideMark/>
          </w:tcPr>
          <w:p w14:paraId="00CCC9E8" w14:textId="77777777" w:rsidR="006738DB" w:rsidRPr="006738DB" w:rsidRDefault="006738DB" w:rsidP="006738DB">
            <w:pPr>
              <w:spacing w:after="0" w:line="240" w:lineRule="auto"/>
              <w:jc w:val="center"/>
              <w:rPr>
                <w:rFonts w:eastAsia="Times New Roman" w:cs="Times New Roman"/>
                <w:sz w:val="20"/>
                <w:szCs w:val="20"/>
                <w:lang w:val="en-US"/>
              </w:rPr>
            </w:pPr>
          </w:p>
        </w:tc>
      </w:tr>
      <w:tr w:rsidR="006738DB" w:rsidRPr="006738DB" w14:paraId="4E069B42" w14:textId="77777777" w:rsidTr="006738DB">
        <w:trPr>
          <w:trHeight w:val="312"/>
        </w:trPr>
        <w:tc>
          <w:tcPr>
            <w:tcW w:w="3105" w:type="dxa"/>
            <w:tcBorders>
              <w:top w:val="nil"/>
              <w:left w:val="nil"/>
              <w:bottom w:val="nil"/>
              <w:right w:val="nil"/>
            </w:tcBorders>
            <w:shd w:val="clear" w:color="auto" w:fill="auto"/>
            <w:vAlign w:val="bottom"/>
            <w:hideMark/>
          </w:tcPr>
          <w:p w14:paraId="4DBCE19C"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Lean mass</w:t>
            </w:r>
          </w:p>
        </w:tc>
        <w:tc>
          <w:tcPr>
            <w:tcW w:w="894" w:type="dxa"/>
            <w:tcBorders>
              <w:top w:val="nil"/>
              <w:left w:val="nil"/>
              <w:bottom w:val="nil"/>
              <w:right w:val="nil"/>
            </w:tcBorders>
            <w:shd w:val="clear" w:color="auto" w:fill="auto"/>
            <w:noWrap/>
            <w:vAlign w:val="bottom"/>
            <w:hideMark/>
          </w:tcPr>
          <w:p w14:paraId="6227EF6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-0.04</w:t>
            </w:r>
          </w:p>
        </w:tc>
        <w:tc>
          <w:tcPr>
            <w:tcW w:w="998" w:type="dxa"/>
            <w:tcBorders>
              <w:top w:val="nil"/>
              <w:left w:val="nil"/>
              <w:bottom w:val="nil"/>
              <w:right w:val="nil"/>
            </w:tcBorders>
            <w:shd w:val="clear" w:color="auto" w:fill="auto"/>
            <w:noWrap/>
            <w:vAlign w:val="bottom"/>
            <w:hideMark/>
          </w:tcPr>
          <w:p w14:paraId="3118BC3B"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-0.15</w:t>
            </w:r>
          </w:p>
        </w:tc>
        <w:tc>
          <w:tcPr>
            <w:tcW w:w="894" w:type="dxa"/>
            <w:tcBorders>
              <w:top w:val="nil"/>
              <w:left w:val="nil"/>
              <w:bottom w:val="nil"/>
              <w:right w:val="nil"/>
            </w:tcBorders>
            <w:shd w:val="clear" w:color="auto" w:fill="auto"/>
            <w:noWrap/>
            <w:vAlign w:val="bottom"/>
            <w:hideMark/>
          </w:tcPr>
          <w:p w14:paraId="1CF9ED8A"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-0.07</w:t>
            </w:r>
          </w:p>
        </w:tc>
        <w:tc>
          <w:tcPr>
            <w:tcW w:w="998" w:type="dxa"/>
            <w:tcBorders>
              <w:top w:val="nil"/>
              <w:left w:val="nil"/>
              <w:bottom w:val="nil"/>
              <w:right w:val="nil"/>
            </w:tcBorders>
            <w:shd w:val="clear" w:color="auto" w:fill="auto"/>
            <w:noWrap/>
            <w:vAlign w:val="bottom"/>
            <w:hideMark/>
          </w:tcPr>
          <w:p w14:paraId="3B1A934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781" w:type="dxa"/>
            <w:tcBorders>
              <w:top w:val="nil"/>
              <w:left w:val="nil"/>
              <w:bottom w:val="nil"/>
              <w:right w:val="nil"/>
            </w:tcBorders>
            <w:shd w:val="clear" w:color="auto" w:fill="auto"/>
            <w:noWrap/>
            <w:vAlign w:val="bottom"/>
            <w:hideMark/>
          </w:tcPr>
          <w:p w14:paraId="059039C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0.15</w:t>
            </w:r>
          </w:p>
        </w:tc>
        <w:tc>
          <w:tcPr>
            <w:tcW w:w="1083" w:type="dxa"/>
            <w:tcBorders>
              <w:top w:val="nil"/>
              <w:left w:val="nil"/>
              <w:bottom w:val="nil"/>
              <w:right w:val="nil"/>
            </w:tcBorders>
            <w:shd w:val="clear" w:color="auto" w:fill="auto"/>
            <w:noWrap/>
            <w:vAlign w:val="bottom"/>
            <w:hideMark/>
          </w:tcPr>
          <w:p w14:paraId="0906136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0.03</w:t>
            </w:r>
          </w:p>
        </w:tc>
        <w:tc>
          <w:tcPr>
            <w:tcW w:w="894" w:type="dxa"/>
            <w:tcBorders>
              <w:top w:val="nil"/>
              <w:left w:val="nil"/>
              <w:bottom w:val="nil"/>
              <w:right w:val="nil"/>
            </w:tcBorders>
            <w:shd w:val="clear" w:color="auto" w:fill="auto"/>
            <w:noWrap/>
            <w:vAlign w:val="bottom"/>
            <w:hideMark/>
          </w:tcPr>
          <w:p w14:paraId="4922935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0.01</w:t>
            </w:r>
          </w:p>
        </w:tc>
        <w:tc>
          <w:tcPr>
            <w:tcW w:w="998" w:type="dxa"/>
            <w:tcBorders>
              <w:top w:val="nil"/>
              <w:left w:val="nil"/>
              <w:bottom w:val="nil"/>
              <w:right w:val="nil"/>
            </w:tcBorders>
            <w:shd w:val="clear" w:color="auto" w:fill="auto"/>
            <w:noWrap/>
            <w:vAlign w:val="bottom"/>
            <w:hideMark/>
          </w:tcPr>
          <w:p w14:paraId="4E7BF47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-0.04</w:t>
            </w:r>
          </w:p>
        </w:tc>
        <w:tc>
          <w:tcPr>
            <w:tcW w:w="894" w:type="dxa"/>
            <w:tcBorders>
              <w:top w:val="nil"/>
              <w:left w:val="nil"/>
              <w:bottom w:val="nil"/>
              <w:right w:val="nil"/>
            </w:tcBorders>
            <w:shd w:val="clear" w:color="auto" w:fill="auto"/>
            <w:noWrap/>
            <w:vAlign w:val="bottom"/>
            <w:hideMark/>
          </w:tcPr>
          <w:p w14:paraId="045E03A6"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-0.08</w:t>
            </w:r>
          </w:p>
        </w:tc>
        <w:tc>
          <w:tcPr>
            <w:tcW w:w="998" w:type="dxa"/>
            <w:tcBorders>
              <w:top w:val="nil"/>
              <w:left w:val="nil"/>
              <w:bottom w:val="nil"/>
              <w:right w:val="nil"/>
            </w:tcBorders>
            <w:shd w:val="clear" w:color="auto" w:fill="auto"/>
            <w:noWrap/>
            <w:vAlign w:val="bottom"/>
            <w:hideMark/>
          </w:tcPr>
          <w:p w14:paraId="25BEB44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-0.15</w:t>
            </w:r>
          </w:p>
        </w:tc>
        <w:tc>
          <w:tcPr>
            <w:tcW w:w="946" w:type="dxa"/>
            <w:tcBorders>
              <w:top w:val="nil"/>
              <w:left w:val="nil"/>
              <w:bottom w:val="nil"/>
              <w:right w:val="nil"/>
            </w:tcBorders>
            <w:shd w:val="clear" w:color="auto" w:fill="auto"/>
            <w:noWrap/>
            <w:vAlign w:val="bottom"/>
            <w:hideMark/>
          </w:tcPr>
          <w:p w14:paraId="20179BE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-0.14</w:t>
            </w:r>
          </w:p>
        </w:tc>
        <w:tc>
          <w:tcPr>
            <w:tcW w:w="1057" w:type="dxa"/>
            <w:tcBorders>
              <w:top w:val="nil"/>
              <w:left w:val="nil"/>
              <w:bottom w:val="nil"/>
              <w:right w:val="nil"/>
            </w:tcBorders>
            <w:shd w:val="clear" w:color="auto" w:fill="auto"/>
            <w:noWrap/>
            <w:vAlign w:val="bottom"/>
            <w:hideMark/>
          </w:tcPr>
          <w:p w14:paraId="44C4D40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-0.24</w:t>
            </w:r>
          </w:p>
        </w:tc>
      </w:tr>
      <w:tr w:rsidR="006738DB" w:rsidRPr="006738DB" w14:paraId="0C3EBD63" w14:textId="77777777" w:rsidTr="006738DB">
        <w:trPr>
          <w:trHeight w:val="312"/>
        </w:trPr>
        <w:tc>
          <w:tcPr>
            <w:tcW w:w="3105" w:type="dxa"/>
            <w:tcBorders>
              <w:top w:val="nil"/>
              <w:left w:val="nil"/>
              <w:bottom w:val="nil"/>
              <w:right w:val="nil"/>
            </w:tcBorders>
            <w:shd w:val="clear" w:color="auto" w:fill="auto"/>
            <w:vAlign w:val="bottom"/>
            <w:hideMark/>
          </w:tcPr>
          <w:p w14:paraId="6E7F0BD7"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1AF62148"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0.453</w:t>
            </w:r>
          </w:p>
        </w:tc>
        <w:tc>
          <w:tcPr>
            <w:tcW w:w="998" w:type="dxa"/>
            <w:tcBorders>
              <w:top w:val="nil"/>
              <w:left w:val="nil"/>
              <w:bottom w:val="nil"/>
              <w:right w:val="nil"/>
            </w:tcBorders>
            <w:shd w:val="clear" w:color="auto" w:fill="auto"/>
            <w:noWrap/>
            <w:vAlign w:val="bottom"/>
            <w:hideMark/>
          </w:tcPr>
          <w:p w14:paraId="6F67897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894" w:type="dxa"/>
            <w:tcBorders>
              <w:top w:val="nil"/>
              <w:left w:val="nil"/>
              <w:bottom w:val="nil"/>
              <w:right w:val="nil"/>
            </w:tcBorders>
            <w:shd w:val="clear" w:color="auto" w:fill="auto"/>
            <w:noWrap/>
            <w:vAlign w:val="bottom"/>
            <w:hideMark/>
          </w:tcPr>
          <w:p w14:paraId="721190EA"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0.119</w:t>
            </w:r>
          </w:p>
        </w:tc>
        <w:tc>
          <w:tcPr>
            <w:tcW w:w="998" w:type="dxa"/>
            <w:tcBorders>
              <w:top w:val="nil"/>
              <w:left w:val="nil"/>
              <w:bottom w:val="nil"/>
              <w:right w:val="nil"/>
            </w:tcBorders>
            <w:shd w:val="clear" w:color="auto" w:fill="auto"/>
            <w:noWrap/>
            <w:vAlign w:val="bottom"/>
            <w:hideMark/>
          </w:tcPr>
          <w:p w14:paraId="26F1566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0.005</w:t>
            </w:r>
          </w:p>
        </w:tc>
        <w:tc>
          <w:tcPr>
            <w:tcW w:w="781" w:type="dxa"/>
            <w:tcBorders>
              <w:top w:val="nil"/>
              <w:left w:val="nil"/>
              <w:bottom w:val="nil"/>
              <w:right w:val="nil"/>
            </w:tcBorders>
            <w:shd w:val="clear" w:color="auto" w:fill="auto"/>
            <w:noWrap/>
            <w:vAlign w:val="bottom"/>
            <w:hideMark/>
          </w:tcPr>
          <w:p w14:paraId="138D38F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0.001</w:t>
            </w:r>
          </w:p>
        </w:tc>
        <w:tc>
          <w:tcPr>
            <w:tcW w:w="1083" w:type="dxa"/>
            <w:tcBorders>
              <w:top w:val="nil"/>
              <w:left w:val="nil"/>
              <w:bottom w:val="nil"/>
              <w:right w:val="nil"/>
            </w:tcBorders>
            <w:shd w:val="clear" w:color="auto" w:fill="auto"/>
            <w:noWrap/>
            <w:vAlign w:val="bottom"/>
            <w:hideMark/>
          </w:tcPr>
          <w:p w14:paraId="2BD00DE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0.471</w:t>
            </w:r>
          </w:p>
        </w:tc>
        <w:tc>
          <w:tcPr>
            <w:tcW w:w="894" w:type="dxa"/>
            <w:tcBorders>
              <w:top w:val="nil"/>
              <w:left w:val="nil"/>
              <w:bottom w:val="nil"/>
              <w:right w:val="nil"/>
            </w:tcBorders>
            <w:shd w:val="clear" w:color="auto" w:fill="auto"/>
            <w:noWrap/>
            <w:vAlign w:val="bottom"/>
            <w:hideMark/>
          </w:tcPr>
          <w:p w14:paraId="67B19E58"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0.854</w:t>
            </w:r>
          </w:p>
        </w:tc>
        <w:tc>
          <w:tcPr>
            <w:tcW w:w="998" w:type="dxa"/>
            <w:tcBorders>
              <w:top w:val="nil"/>
              <w:left w:val="nil"/>
              <w:bottom w:val="nil"/>
              <w:right w:val="nil"/>
            </w:tcBorders>
            <w:shd w:val="clear" w:color="auto" w:fill="auto"/>
            <w:noWrap/>
            <w:vAlign w:val="bottom"/>
            <w:hideMark/>
          </w:tcPr>
          <w:p w14:paraId="241490DA"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0.372</w:t>
            </w:r>
          </w:p>
        </w:tc>
        <w:tc>
          <w:tcPr>
            <w:tcW w:w="894" w:type="dxa"/>
            <w:tcBorders>
              <w:top w:val="nil"/>
              <w:left w:val="nil"/>
              <w:bottom w:val="nil"/>
              <w:right w:val="nil"/>
            </w:tcBorders>
            <w:shd w:val="clear" w:color="auto" w:fill="auto"/>
            <w:noWrap/>
            <w:vAlign w:val="bottom"/>
            <w:hideMark/>
          </w:tcPr>
          <w:p w14:paraId="4405D0D7"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0.102</w:t>
            </w:r>
          </w:p>
        </w:tc>
        <w:tc>
          <w:tcPr>
            <w:tcW w:w="998" w:type="dxa"/>
            <w:tcBorders>
              <w:top w:val="nil"/>
              <w:left w:val="nil"/>
              <w:bottom w:val="nil"/>
              <w:right w:val="nil"/>
            </w:tcBorders>
            <w:shd w:val="clear" w:color="auto" w:fill="auto"/>
            <w:noWrap/>
            <w:vAlign w:val="bottom"/>
            <w:hideMark/>
          </w:tcPr>
          <w:p w14:paraId="2E29932F"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46" w:type="dxa"/>
            <w:tcBorders>
              <w:top w:val="nil"/>
              <w:left w:val="nil"/>
              <w:bottom w:val="nil"/>
              <w:right w:val="nil"/>
            </w:tcBorders>
            <w:shd w:val="clear" w:color="auto" w:fill="auto"/>
            <w:noWrap/>
            <w:vAlign w:val="bottom"/>
            <w:hideMark/>
          </w:tcPr>
          <w:p w14:paraId="0C004C1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0.003</w:t>
            </w:r>
          </w:p>
        </w:tc>
        <w:tc>
          <w:tcPr>
            <w:tcW w:w="1057" w:type="dxa"/>
            <w:tcBorders>
              <w:top w:val="nil"/>
              <w:left w:val="nil"/>
              <w:bottom w:val="nil"/>
              <w:right w:val="nil"/>
            </w:tcBorders>
            <w:shd w:val="clear" w:color="auto" w:fill="auto"/>
            <w:noWrap/>
            <w:vAlign w:val="bottom"/>
            <w:hideMark/>
          </w:tcPr>
          <w:p w14:paraId="0272E16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r>
      <w:tr w:rsidR="006738DB" w:rsidRPr="006738DB" w14:paraId="12E683E8" w14:textId="77777777" w:rsidTr="006738DB">
        <w:trPr>
          <w:trHeight w:val="111"/>
        </w:trPr>
        <w:tc>
          <w:tcPr>
            <w:tcW w:w="3105" w:type="dxa"/>
            <w:tcBorders>
              <w:top w:val="nil"/>
              <w:left w:val="nil"/>
              <w:bottom w:val="nil"/>
              <w:right w:val="nil"/>
            </w:tcBorders>
            <w:shd w:val="clear" w:color="auto" w:fill="auto"/>
            <w:vAlign w:val="bottom"/>
            <w:hideMark/>
          </w:tcPr>
          <w:p w14:paraId="5DF42794"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7A9F3477" w14:textId="77777777" w:rsidR="006738DB" w:rsidRPr="006738DB" w:rsidRDefault="006738DB" w:rsidP="006738DB">
            <w:pPr>
              <w:spacing w:after="0" w:line="240" w:lineRule="auto"/>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48ACB6BC"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24EB2DBB"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D4613D5" w14:textId="77777777" w:rsidR="006738DB" w:rsidRPr="006738DB" w:rsidRDefault="006738DB" w:rsidP="006738DB">
            <w:pPr>
              <w:spacing w:after="0" w:line="240" w:lineRule="auto"/>
              <w:jc w:val="center"/>
              <w:rPr>
                <w:rFonts w:eastAsia="Times New Roman" w:cs="Times New Roman"/>
                <w:sz w:val="20"/>
                <w:szCs w:val="20"/>
                <w:lang w:val="en-US"/>
              </w:rPr>
            </w:pPr>
          </w:p>
        </w:tc>
        <w:tc>
          <w:tcPr>
            <w:tcW w:w="781" w:type="dxa"/>
            <w:tcBorders>
              <w:top w:val="nil"/>
              <w:left w:val="nil"/>
              <w:bottom w:val="nil"/>
              <w:right w:val="nil"/>
            </w:tcBorders>
            <w:shd w:val="clear" w:color="auto" w:fill="auto"/>
            <w:noWrap/>
            <w:vAlign w:val="bottom"/>
            <w:hideMark/>
          </w:tcPr>
          <w:p w14:paraId="3473B55C"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83" w:type="dxa"/>
            <w:tcBorders>
              <w:top w:val="nil"/>
              <w:left w:val="nil"/>
              <w:bottom w:val="nil"/>
              <w:right w:val="nil"/>
            </w:tcBorders>
            <w:shd w:val="clear" w:color="auto" w:fill="auto"/>
            <w:noWrap/>
            <w:vAlign w:val="bottom"/>
            <w:hideMark/>
          </w:tcPr>
          <w:p w14:paraId="56016250"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0E257361"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4DC7FB52"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0C0163A4"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2C583ECE" w14:textId="77777777" w:rsidR="006738DB" w:rsidRPr="006738DB" w:rsidRDefault="006738DB" w:rsidP="006738DB">
            <w:pPr>
              <w:spacing w:after="0" w:line="240" w:lineRule="auto"/>
              <w:jc w:val="center"/>
              <w:rPr>
                <w:rFonts w:eastAsia="Times New Roman" w:cs="Times New Roman"/>
                <w:sz w:val="20"/>
                <w:szCs w:val="20"/>
                <w:lang w:val="en-US"/>
              </w:rPr>
            </w:pPr>
          </w:p>
        </w:tc>
        <w:tc>
          <w:tcPr>
            <w:tcW w:w="946" w:type="dxa"/>
            <w:tcBorders>
              <w:top w:val="nil"/>
              <w:left w:val="nil"/>
              <w:bottom w:val="nil"/>
              <w:right w:val="nil"/>
            </w:tcBorders>
            <w:shd w:val="clear" w:color="auto" w:fill="auto"/>
            <w:noWrap/>
            <w:vAlign w:val="bottom"/>
            <w:hideMark/>
          </w:tcPr>
          <w:p w14:paraId="506E2F77"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57" w:type="dxa"/>
            <w:tcBorders>
              <w:top w:val="nil"/>
              <w:left w:val="nil"/>
              <w:bottom w:val="nil"/>
              <w:right w:val="nil"/>
            </w:tcBorders>
            <w:shd w:val="clear" w:color="auto" w:fill="auto"/>
            <w:noWrap/>
            <w:vAlign w:val="bottom"/>
            <w:hideMark/>
          </w:tcPr>
          <w:p w14:paraId="2E1FBEC6" w14:textId="77777777" w:rsidR="006738DB" w:rsidRPr="006738DB" w:rsidRDefault="006738DB" w:rsidP="006738DB">
            <w:pPr>
              <w:spacing w:after="0" w:line="240" w:lineRule="auto"/>
              <w:jc w:val="center"/>
              <w:rPr>
                <w:rFonts w:eastAsia="Times New Roman" w:cs="Times New Roman"/>
                <w:sz w:val="20"/>
                <w:szCs w:val="20"/>
                <w:lang w:val="en-US"/>
              </w:rPr>
            </w:pPr>
          </w:p>
        </w:tc>
      </w:tr>
      <w:tr w:rsidR="006738DB" w:rsidRPr="006738DB" w14:paraId="3C6EDA88" w14:textId="77777777" w:rsidTr="006738DB">
        <w:trPr>
          <w:trHeight w:val="312"/>
        </w:trPr>
        <w:tc>
          <w:tcPr>
            <w:tcW w:w="3105" w:type="dxa"/>
            <w:tcBorders>
              <w:top w:val="nil"/>
              <w:left w:val="nil"/>
              <w:bottom w:val="nil"/>
              <w:right w:val="nil"/>
            </w:tcBorders>
            <w:shd w:val="clear" w:color="auto" w:fill="auto"/>
            <w:vAlign w:val="bottom"/>
            <w:hideMark/>
          </w:tcPr>
          <w:p w14:paraId="305F03D2"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Percent body fat</w:t>
            </w:r>
          </w:p>
        </w:tc>
        <w:tc>
          <w:tcPr>
            <w:tcW w:w="894" w:type="dxa"/>
            <w:tcBorders>
              <w:top w:val="nil"/>
              <w:left w:val="nil"/>
              <w:bottom w:val="nil"/>
              <w:right w:val="nil"/>
            </w:tcBorders>
            <w:shd w:val="clear" w:color="auto" w:fill="auto"/>
            <w:noWrap/>
            <w:vAlign w:val="bottom"/>
            <w:hideMark/>
          </w:tcPr>
          <w:p w14:paraId="48224D0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-0.38</w:t>
            </w:r>
          </w:p>
        </w:tc>
        <w:tc>
          <w:tcPr>
            <w:tcW w:w="998" w:type="dxa"/>
            <w:tcBorders>
              <w:top w:val="nil"/>
              <w:left w:val="nil"/>
              <w:bottom w:val="nil"/>
              <w:right w:val="nil"/>
            </w:tcBorders>
            <w:shd w:val="clear" w:color="auto" w:fill="auto"/>
            <w:noWrap/>
            <w:vAlign w:val="bottom"/>
            <w:hideMark/>
          </w:tcPr>
          <w:p w14:paraId="66F1F92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-0.39</w:t>
            </w:r>
          </w:p>
        </w:tc>
        <w:tc>
          <w:tcPr>
            <w:tcW w:w="894" w:type="dxa"/>
            <w:tcBorders>
              <w:top w:val="nil"/>
              <w:left w:val="nil"/>
              <w:bottom w:val="nil"/>
              <w:right w:val="nil"/>
            </w:tcBorders>
            <w:shd w:val="clear" w:color="auto" w:fill="auto"/>
            <w:noWrap/>
            <w:vAlign w:val="bottom"/>
            <w:hideMark/>
          </w:tcPr>
          <w:p w14:paraId="6BF057C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-0.24</w:t>
            </w:r>
          </w:p>
        </w:tc>
        <w:tc>
          <w:tcPr>
            <w:tcW w:w="998" w:type="dxa"/>
            <w:tcBorders>
              <w:top w:val="nil"/>
              <w:left w:val="nil"/>
              <w:bottom w:val="nil"/>
              <w:right w:val="nil"/>
            </w:tcBorders>
            <w:shd w:val="clear" w:color="auto" w:fill="auto"/>
            <w:noWrap/>
            <w:vAlign w:val="bottom"/>
            <w:hideMark/>
          </w:tcPr>
          <w:p w14:paraId="7E649534"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-0.19</w:t>
            </w:r>
          </w:p>
        </w:tc>
        <w:tc>
          <w:tcPr>
            <w:tcW w:w="781" w:type="dxa"/>
            <w:tcBorders>
              <w:top w:val="nil"/>
              <w:left w:val="nil"/>
              <w:bottom w:val="nil"/>
              <w:right w:val="nil"/>
            </w:tcBorders>
            <w:shd w:val="clear" w:color="auto" w:fill="auto"/>
            <w:noWrap/>
            <w:vAlign w:val="bottom"/>
            <w:hideMark/>
          </w:tcPr>
          <w:p w14:paraId="73BCEE5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-0.14</w:t>
            </w:r>
          </w:p>
        </w:tc>
        <w:tc>
          <w:tcPr>
            <w:tcW w:w="1083" w:type="dxa"/>
            <w:tcBorders>
              <w:top w:val="nil"/>
              <w:left w:val="nil"/>
              <w:bottom w:val="nil"/>
              <w:right w:val="nil"/>
            </w:tcBorders>
            <w:shd w:val="clear" w:color="auto" w:fill="auto"/>
            <w:noWrap/>
            <w:vAlign w:val="bottom"/>
            <w:hideMark/>
          </w:tcPr>
          <w:p w14:paraId="32106296"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-0.14</w:t>
            </w:r>
          </w:p>
        </w:tc>
        <w:tc>
          <w:tcPr>
            <w:tcW w:w="894" w:type="dxa"/>
            <w:tcBorders>
              <w:top w:val="nil"/>
              <w:left w:val="nil"/>
              <w:bottom w:val="nil"/>
              <w:right w:val="nil"/>
            </w:tcBorders>
            <w:shd w:val="clear" w:color="auto" w:fill="auto"/>
            <w:noWrap/>
            <w:vAlign w:val="bottom"/>
            <w:hideMark/>
          </w:tcPr>
          <w:p w14:paraId="39A2EC6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-0.26</w:t>
            </w:r>
          </w:p>
        </w:tc>
        <w:tc>
          <w:tcPr>
            <w:tcW w:w="998" w:type="dxa"/>
            <w:tcBorders>
              <w:top w:val="nil"/>
              <w:left w:val="nil"/>
              <w:bottom w:val="nil"/>
              <w:right w:val="nil"/>
            </w:tcBorders>
            <w:shd w:val="clear" w:color="auto" w:fill="auto"/>
            <w:noWrap/>
            <w:vAlign w:val="bottom"/>
            <w:hideMark/>
          </w:tcPr>
          <w:p w14:paraId="3A5347E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-0.15</w:t>
            </w:r>
          </w:p>
        </w:tc>
        <w:tc>
          <w:tcPr>
            <w:tcW w:w="894" w:type="dxa"/>
            <w:tcBorders>
              <w:top w:val="nil"/>
              <w:left w:val="nil"/>
              <w:bottom w:val="nil"/>
              <w:right w:val="nil"/>
            </w:tcBorders>
            <w:shd w:val="clear" w:color="auto" w:fill="auto"/>
            <w:noWrap/>
            <w:vAlign w:val="bottom"/>
            <w:hideMark/>
          </w:tcPr>
          <w:p w14:paraId="27FAAD7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-0.41</w:t>
            </w:r>
          </w:p>
        </w:tc>
        <w:tc>
          <w:tcPr>
            <w:tcW w:w="998" w:type="dxa"/>
            <w:tcBorders>
              <w:top w:val="nil"/>
              <w:left w:val="nil"/>
              <w:bottom w:val="nil"/>
              <w:right w:val="nil"/>
            </w:tcBorders>
            <w:shd w:val="clear" w:color="auto" w:fill="auto"/>
            <w:noWrap/>
            <w:vAlign w:val="bottom"/>
            <w:hideMark/>
          </w:tcPr>
          <w:p w14:paraId="56DD25F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-0.49</w:t>
            </w:r>
          </w:p>
        </w:tc>
        <w:tc>
          <w:tcPr>
            <w:tcW w:w="946" w:type="dxa"/>
            <w:tcBorders>
              <w:top w:val="nil"/>
              <w:left w:val="nil"/>
              <w:bottom w:val="nil"/>
              <w:right w:val="nil"/>
            </w:tcBorders>
            <w:shd w:val="clear" w:color="auto" w:fill="auto"/>
            <w:noWrap/>
            <w:vAlign w:val="bottom"/>
            <w:hideMark/>
          </w:tcPr>
          <w:p w14:paraId="7D07357F"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-0.22</w:t>
            </w:r>
          </w:p>
        </w:tc>
        <w:tc>
          <w:tcPr>
            <w:tcW w:w="1057" w:type="dxa"/>
            <w:tcBorders>
              <w:top w:val="nil"/>
              <w:left w:val="nil"/>
              <w:bottom w:val="nil"/>
              <w:right w:val="nil"/>
            </w:tcBorders>
            <w:shd w:val="clear" w:color="auto" w:fill="auto"/>
            <w:noWrap/>
            <w:vAlign w:val="bottom"/>
            <w:hideMark/>
          </w:tcPr>
          <w:p w14:paraId="189C3A2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-0.37</w:t>
            </w:r>
          </w:p>
        </w:tc>
      </w:tr>
      <w:tr w:rsidR="006738DB" w:rsidRPr="006738DB" w14:paraId="05F2674F" w14:textId="77777777" w:rsidTr="006738DB">
        <w:trPr>
          <w:trHeight w:val="312"/>
        </w:trPr>
        <w:tc>
          <w:tcPr>
            <w:tcW w:w="3105" w:type="dxa"/>
            <w:tcBorders>
              <w:top w:val="nil"/>
              <w:left w:val="nil"/>
              <w:bottom w:val="nil"/>
              <w:right w:val="nil"/>
            </w:tcBorders>
            <w:shd w:val="clear" w:color="auto" w:fill="auto"/>
            <w:vAlign w:val="bottom"/>
            <w:hideMark/>
          </w:tcPr>
          <w:p w14:paraId="03C26562"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53B8092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564367D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894" w:type="dxa"/>
            <w:tcBorders>
              <w:top w:val="nil"/>
              <w:left w:val="nil"/>
              <w:bottom w:val="nil"/>
              <w:right w:val="nil"/>
            </w:tcBorders>
            <w:shd w:val="clear" w:color="auto" w:fill="auto"/>
            <w:noWrap/>
            <w:vAlign w:val="bottom"/>
            <w:hideMark/>
          </w:tcPr>
          <w:p w14:paraId="72F2B08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636B826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781" w:type="dxa"/>
            <w:tcBorders>
              <w:top w:val="nil"/>
              <w:left w:val="nil"/>
              <w:bottom w:val="nil"/>
              <w:right w:val="nil"/>
            </w:tcBorders>
            <w:shd w:val="clear" w:color="auto" w:fill="auto"/>
            <w:noWrap/>
            <w:vAlign w:val="bottom"/>
            <w:hideMark/>
          </w:tcPr>
          <w:p w14:paraId="2E75EB4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0.002</w:t>
            </w:r>
          </w:p>
        </w:tc>
        <w:tc>
          <w:tcPr>
            <w:tcW w:w="1083" w:type="dxa"/>
            <w:tcBorders>
              <w:top w:val="nil"/>
              <w:left w:val="nil"/>
              <w:bottom w:val="nil"/>
              <w:right w:val="nil"/>
            </w:tcBorders>
            <w:shd w:val="clear" w:color="auto" w:fill="auto"/>
            <w:noWrap/>
            <w:vAlign w:val="bottom"/>
            <w:hideMark/>
          </w:tcPr>
          <w:p w14:paraId="7CD0D2EB"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0.001</w:t>
            </w:r>
          </w:p>
        </w:tc>
        <w:tc>
          <w:tcPr>
            <w:tcW w:w="894" w:type="dxa"/>
            <w:tcBorders>
              <w:top w:val="nil"/>
              <w:left w:val="nil"/>
              <w:bottom w:val="nil"/>
              <w:right w:val="nil"/>
            </w:tcBorders>
            <w:shd w:val="clear" w:color="auto" w:fill="auto"/>
            <w:noWrap/>
            <w:vAlign w:val="bottom"/>
            <w:hideMark/>
          </w:tcPr>
          <w:p w14:paraId="72387B6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7BE400C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894" w:type="dxa"/>
            <w:tcBorders>
              <w:top w:val="nil"/>
              <w:left w:val="nil"/>
              <w:bottom w:val="nil"/>
              <w:right w:val="nil"/>
            </w:tcBorders>
            <w:shd w:val="clear" w:color="auto" w:fill="auto"/>
            <w:noWrap/>
            <w:vAlign w:val="bottom"/>
            <w:hideMark/>
          </w:tcPr>
          <w:p w14:paraId="74FDC53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98" w:type="dxa"/>
            <w:tcBorders>
              <w:top w:val="nil"/>
              <w:left w:val="nil"/>
              <w:bottom w:val="nil"/>
              <w:right w:val="nil"/>
            </w:tcBorders>
            <w:shd w:val="clear" w:color="auto" w:fill="auto"/>
            <w:noWrap/>
            <w:vAlign w:val="bottom"/>
            <w:hideMark/>
          </w:tcPr>
          <w:p w14:paraId="468334A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946" w:type="dxa"/>
            <w:tcBorders>
              <w:top w:val="nil"/>
              <w:left w:val="nil"/>
              <w:bottom w:val="nil"/>
              <w:right w:val="nil"/>
            </w:tcBorders>
            <w:shd w:val="clear" w:color="auto" w:fill="auto"/>
            <w:noWrap/>
            <w:vAlign w:val="bottom"/>
            <w:hideMark/>
          </w:tcPr>
          <w:p w14:paraId="3288DA7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c>
          <w:tcPr>
            <w:tcW w:w="1057" w:type="dxa"/>
            <w:tcBorders>
              <w:top w:val="nil"/>
              <w:left w:val="nil"/>
              <w:bottom w:val="nil"/>
              <w:right w:val="nil"/>
            </w:tcBorders>
            <w:shd w:val="clear" w:color="auto" w:fill="auto"/>
            <w:noWrap/>
            <w:vAlign w:val="bottom"/>
            <w:hideMark/>
          </w:tcPr>
          <w:p w14:paraId="4732E119"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&lt;0.001</w:t>
            </w:r>
          </w:p>
        </w:tc>
      </w:tr>
      <w:tr w:rsidR="006738DB" w:rsidRPr="006738DB" w14:paraId="388D277A" w14:textId="77777777" w:rsidTr="006738DB">
        <w:trPr>
          <w:trHeight w:val="111"/>
        </w:trPr>
        <w:tc>
          <w:tcPr>
            <w:tcW w:w="3105" w:type="dxa"/>
            <w:tcBorders>
              <w:top w:val="nil"/>
              <w:left w:val="nil"/>
              <w:bottom w:val="nil"/>
              <w:right w:val="nil"/>
            </w:tcBorders>
            <w:shd w:val="clear" w:color="auto" w:fill="auto"/>
            <w:vAlign w:val="bottom"/>
            <w:hideMark/>
          </w:tcPr>
          <w:p w14:paraId="3F71F267"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116D35CF" w14:textId="77777777" w:rsidR="006738DB" w:rsidRPr="006738DB" w:rsidRDefault="006738DB" w:rsidP="006738DB">
            <w:pPr>
              <w:spacing w:after="0" w:line="240" w:lineRule="auto"/>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25B5F841"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510195FA"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44E372C9" w14:textId="77777777" w:rsidR="006738DB" w:rsidRPr="006738DB" w:rsidRDefault="006738DB" w:rsidP="006738DB">
            <w:pPr>
              <w:spacing w:after="0" w:line="240" w:lineRule="auto"/>
              <w:jc w:val="center"/>
              <w:rPr>
                <w:rFonts w:eastAsia="Times New Roman" w:cs="Times New Roman"/>
                <w:sz w:val="20"/>
                <w:szCs w:val="20"/>
                <w:lang w:val="en-US"/>
              </w:rPr>
            </w:pPr>
          </w:p>
        </w:tc>
        <w:tc>
          <w:tcPr>
            <w:tcW w:w="781" w:type="dxa"/>
            <w:tcBorders>
              <w:top w:val="nil"/>
              <w:left w:val="nil"/>
              <w:bottom w:val="nil"/>
              <w:right w:val="nil"/>
            </w:tcBorders>
            <w:shd w:val="clear" w:color="auto" w:fill="auto"/>
            <w:noWrap/>
            <w:vAlign w:val="bottom"/>
            <w:hideMark/>
          </w:tcPr>
          <w:p w14:paraId="64B75020"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83" w:type="dxa"/>
            <w:tcBorders>
              <w:top w:val="nil"/>
              <w:left w:val="nil"/>
              <w:bottom w:val="nil"/>
              <w:right w:val="nil"/>
            </w:tcBorders>
            <w:shd w:val="clear" w:color="auto" w:fill="auto"/>
            <w:noWrap/>
            <w:vAlign w:val="bottom"/>
            <w:hideMark/>
          </w:tcPr>
          <w:p w14:paraId="6789C3EC"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2B2E2EF2"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25CBB735"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13403610"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2166B412" w14:textId="77777777" w:rsidR="006738DB" w:rsidRPr="006738DB" w:rsidRDefault="006738DB" w:rsidP="006738DB">
            <w:pPr>
              <w:spacing w:after="0" w:line="240" w:lineRule="auto"/>
              <w:jc w:val="center"/>
              <w:rPr>
                <w:rFonts w:eastAsia="Times New Roman" w:cs="Times New Roman"/>
                <w:sz w:val="20"/>
                <w:szCs w:val="20"/>
                <w:lang w:val="en-US"/>
              </w:rPr>
            </w:pPr>
          </w:p>
        </w:tc>
        <w:tc>
          <w:tcPr>
            <w:tcW w:w="946" w:type="dxa"/>
            <w:tcBorders>
              <w:top w:val="nil"/>
              <w:left w:val="nil"/>
              <w:bottom w:val="nil"/>
              <w:right w:val="nil"/>
            </w:tcBorders>
            <w:shd w:val="clear" w:color="auto" w:fill="auto"/>
            <w:noWrap/>
            <w:vAlign w:val="bottom"/>
            <w:hideMark/>
          </w:tcPr>
          <w:p w14:paraId="7C16C91D"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57" w:type="dxa"/>
            <w:tcBorders>
              <w:top w:val="nil"/>
              <w:left w:val="nil"/>
              <w:bottom w:val="nil"/>
              <w:right w:val="nil"/>
            </w:tcBorders>
            <w:shd w:val="clear" w:color="auto" w:fill="auto"/>
            <w:noWrap/>
            <w:vAlign w:val="bottom"/>
            <w:hideMark/>
          </w:tcPr>
          <w:p w14:paraId="112E4EAE" w14:textId="77777777" w:rsidR="006738DB" w:rsidRPr="006738DB" w:rsidRDefault="006738DB" w:rsidP="006738DB">
            <w:pPr>
              <w:spacing w:after="0" w:line="240" w:lineRule="auto"/>
              <w:jc w:val="center"/>
              <w:rPr>
                <w:rFonts w:eastAsia="Times New Roman" w:cs="Times New Roman"/>
                <w:sz w:val="20"/>
                <w:szCs w:val="20"/>
                <w:lang w:val="en-US"/>
              </w:rPr>
            </w:pPr>
          </w:p>
        </w:tc>
      </w:tr>
      <w:tr w:rsidR="006738DB" w:rsidRPr="006738DB" w14:paraId="4401FF78" w14:textId="77777777" w:rsidTr="006738DB">
        <w:trPr>
          <w:trHeight w:val="312"/>
        </w:trPr>
        <w:tc>
          <w:tcPr>
            <w:tcW w:w="3105" w:type="dxa"/>
            <w:tcBorders>
              <w:top w:val="nil"/>
              <w:left w:val="nil"/>
              <w:bottom w:val="nil"/>
              <w:right w:val="nil"/>
            </w:tcBorders>
            <w:shd w:val="clear" w:color="auto" w:fill="auto"/>
            <w:vAlign w:val="bottom"/>
            <w:hideMark/>
          </w:tcPr>
          <w:p w14:paraId="1A304AFD"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Fat-free mass index</w:t>
            </w:r>
          </w:p>
        </w:tc>
        <w:tc>
          <w:tcPr>
            <w:tcW w:w="894" w:type="dxa"/>
            <w:tcBorders>
              <w:top w:val="nil"/>
              <w:left w:val="nil"/>
              <w:bottom w:val="nil"/>
              <w:right w:val="nil"/>
            </w:tcBorders>
            <w:shd w:val="clear" w:color="auto" w:fill="auto"/>
            <w:noWrap/>
            <w:vAlign w:val="bottom"/>
            <w:hideMark/>
          </w:tcPr>
          <w:p w14:paraId="49B9935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-0.16</w:t>
            </w:r>
          </w:p>
        </w:tc>
        <w:tc>
          <w:tcPr>
            <w:tcW w:w="998" w:type="dxa"/>
            <w:tcBorders>
              <w:top w:val="nil"/>
              <w:left w:val="nil"/>
              <w:bottom w:val="nil"/>
              <w:right w:val="nil"/>
            </w:tcBorders>
            <w:shd w:val="clear" w:color="auto" w:fill="auto"/>
            <w:noWrap/>
            <w:vAlign w:val="bottom"/>
            <w:hideMark/>
          </w:tcPr>
          <w:p w14:paraId="6F55683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-0.24</w:t>
            </w:r>
          </w:p>
        </w:tc>
        <w:tc>
          <w:tcPr>
            <w:tcW w:w="894" w:type="dxa"/>
            <w:tcBorders>
              <w:top w:val="nil"/>
              <w:left w:val="nil"/>
              <w:bottom w:val="nil"/>
              <w:right w:val="nil"/>
            </w:tcBorders>
            <w:shd w:val="clear" w:color="auto" w:fill="auto"/>
            <w:noWrap/>
            <w:vAlign w:val="bottom"/>
            <w:hideMark/>
          </w:tcPr>
          <w:p w14:paraId="3A8CAF8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-0.05</w:t>
            </w:r>
          </w:p>
        </w:tc>
        <w:tc>
          <w:tcPr>
            <w:tcW w:w="998" w:type="dxa"/>
            <w:tcBorders>
              <w:top w:val="nil"/>
              <w:left w:val="nil"/>
              <w:bottom w:val="nil"/>
              <w:right w:val="nil"/>
            </w:tcBorders>
            <w:shd w:val="clear" w:color="auto" w:fill="auto"/>
            <w:noWrap/>
            <w:vAlign w:val="bottom"/>
            <w:hideMark/>
          </w:tcPr>
          <w:p w14:paraId="4236668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-0.06</w:t>
            </w:r>
          </w:p>
        </w:tc>
        <w:tc>
          <w:tcPr>
            <w:tcW w:w="781" w:type="dxa"/>
            <w:tcBorders>
              <w:top w:val="nil"/>
              <w:left w:val="nil"/>
              <w:bottom w:val="nil"/>
              <w:right w:val="nil"/>
            </w:tcBorders>
            <w:shd w:val="clear" w:color="auto" w:fill="auto"/>
            <w:noWrap/>
            <w:vAlign w:val="bottom"/>
            <w:hideMark/>
          </w:tcPr>
          <w:p w14:paraId="3C08CB8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0.13</w:t>
            </w:r>
          </w:p>
        </w:tc>
        <w:tc>
          <w:tcPr>
            <w:tcW w:w="1083" w:type="dxa"/>
            <w:tcBorders>
              <w:top w:val="nil"/>
              <w:left w:val="nil"/>
              <w:bottom w:val="nil"/>
              <w:right w:val="nil"/>
            </w:tcBorders>
            <w:shd w:val="clear" w:color="auto" w:fill="auto"/>
            <w:noWrap/>
            <w:vAlign w:val="bottom"/>
            <w:hideMark/>
          </w:tcPr>
          <w:p w14:paraId="387586A9"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0.02</w:t>
            </w:r>
          </w:p>
        </w:tc>
        <w:tc>
          <w:tcPr>
            <w:tcW w:w="894" w:type="dxa"/>
            <w:tcBorders>
              <w:top w:val="nil"/>
              <w:left w:val="nil"/>
              <w:bottom w:val="nil"/>
              <w:right w:val="nil"/>
            </w:tcBorders>
            <w:shd w:val="clear" w:color="auto" w:fill="auto"/>
            <w:noWrap/>
            <w:vAlign w:val="bottom"/>
            <w:hideMark/>
          </w:tcPr>
          <w:p w14:paraId="0FBBE23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-0.05</w:t>
            </w:r>
          </w:p>
        </w:tc>
        <w:tc>
          <w:tcPr>
            <w:tcW w:w="998" w:type="dxa"/>
            <w:tcBorders>
              <w:top w:val="nil"/>
              <w:left w:val="nil"/>
              <w:bottom w:val="nil"/>
              <w:right w:val="nil"/>
            </w:tcBorders>
            <w:shd w:val="clear" w:color="auto" w:fill="auto"/>
            <w:noWrap/>
            <w:vAlign w:val="bottom"/>
            <w:hideMark/>
          </w:tcPr>
          <w:p w14:paraId="35E1B271"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-0.04</w:t>
            </w:r>
          </w:p>
        </w:tc>
        <w:tc>
          <w:tcPr>
            <w:tcW w:w="894" w:type="dxa"/>
            <w:tcBorders>
              <w:top w:val="nil"/>
              <w:left w:val="nil"/>
              <w:bottom w:val="nil"/>
              <w:right w:val="nil"/>
            </w:tcBorders>
            <w:shd w:val="clear" w:color="auto" w:fill="auto"/>
            <w:noWrap/>
            <w:vAlign w:val="bottom"/>
            <w:hideMark/>
          </w:tcPr>
          <w:p w14:paraId="2E8772D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-0.19</w:t>
            </w:r>
          </w:p>
        </w:tc>
        <w:tc>
          <w:tcPr>
            <w:tcW w:w="998" w:type="dxa"/>
            <w:tcBorders>
              <w:top w:val="nil"/>
              <w:left w:val="nil"/>
              <w:bottom w:val="nil"/>
              <w:right w:val="nil"/>
            </w:tcBorders>
            <w:shd w:val="clear" w:color="auto" w:fill="auto"/>
            <w:noWrap/>
            <w:vAlign w:val="bottom"/>
            <w:hideMark/>
          </w:tcPr>
          <w:p w14:paraId="1D4C86A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-0.27</w:t>
            </w:r>
          </w:p>
        </w:tc>
        <w:tc>
          <w:tcPr>
            <w:tcW w:w="946" w:type="dxa"/>
            <w:tcBorders>
              <w:top w:val="nil"/>
              <w:left w:val="nil"/>
              <w:bottom w:val="nil"/>
              <w:right w:val="nil"/>
            </w:tcBorders>
            <w:shd w:val="clear" w:color="auto" w:fill="auto"/>
            <w:noWrap/>
            <w:vAlign w:val="bottom"/>
            <w:hideMark/>
          </w:tcPr>
          <w:p w14:paraId="1BD5AC0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-0.32</w:t>
            </w:r>
          </w:p>
        </w:tc>
        <w:tc>
          <w:tcPr>
            <w:tcW w:w="1057" w:type="dxa"/>
            <w:tcBorders>
              <w:top w:val="nil"/>
              <w:left w:val="nil"/>
              <w:bottom w:val="nil"/>
              <w:right w:val="nil"/>
            </w:tcBorders>
            <w:shd w:val="clear" w:color="auto" w:fill="auto"/>
            <w:noWrap/>
            <w:vAlign w:val="bottom"/>
            <w:hideMark/>
          </w:tcPr>
          <w:p w14:paraId="6F3449D9"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-0.41</w:t>
            </w:r>
          </w:p>
        </w:tc>
      </w:tr>
      <w:tr w:rsidR="006738DB" w:rsidRPr="006738DB" w14:paraId="1E21BAD4" w14:textId="77777777" w:rsidTr="006738DB">
        <w:trPr>
          <w:trHeight w:val="312"/>
        </w:trPr>
        <w:tc>
          <w:tcPr>
            <w:tcW w:w="3105" w:type="dxa"/>
            <w:tcBorders>
              <w:top w:val="nil"/>
              <w:left w:val="nil"/>
              <w:bottom w:val="nil"/>
              <w:right w:val="nil"/>
            </w:tcBorders>
            <w:shd w:val="clear" w:color="auto" w:fill="auto"/>
            <w:vAlign w:val="bottom"/>
            <w:hideMark/>
          </w:tcPr>
          <w:p w14:paraId="1BB27F54"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29CB801A"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0.001</w:t>
            </w:r>
          </w:p>
        </w:tc>
        <w:tc>
          <w:tcPr>
            <w:tcW w:w="998" w:type="dxa"/>
            <w:tcBorders>
              <w:top w:val="nil"/>
              <w:left w:val="nil"/>
              <w:bottom w:val="nil"/>
              <w:right w:val="nil"/>
            </w:tcBorders>
            <w:shd w:val="clear" w:color="auto" w:fill="auto"/>
            <w:noWrap/>
            <w:vAlign w:val="bottom"/>
            <w:hideMark/>
          </w:tcPr>
          <w:p w14:paraId="7EFE1CF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894" w:type="dxa"/>
            <w:tcBorders>
              <w:top w:val="nil"/>
              <w:left w:val="nil"/>
              <w:bottom w:val="nil"/>
              <w:right w:val="nil"/>
            </w:tcBorders>
            <w:shd w:val="clear" w:color="auto" w:fill="auto"/>
            <w:noWrap/>
            <w:vAlign w:val="bottom"/>
            <w:hideMark/>
          </w:tcPr>
          <w:p w14:paraId="75AA206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0.281</w:t>
            </w:r>
          </w:p>
        </w:tc>
        <w:tc>
          <w:tcPr>
            <w:tcW w:w="998" w:type="dxa"/>
            <w:tcBorders>
              <w:top w:val="nil"/>
              <w:left w:val="nil"/>
              <w:bottom w:val="nil"/>
              <w:right w:val="nil"/>
            </w:tcBorders>
            <w:shd w:val="clear" w:color="auto" w:fill="auto"/>
            <w:noWrap/>
            <w:vAlign w:val="bottom"/>
            <w:hideMark/>
          </w:tcPr>
          <w:p w14:paraId="1AAAB04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0.133</w:t>
            </w:r>
          </w:p>
        </w:tc>
        <w:tc>
          <w:tcPr>
            <w:tcW w:w="781" w:type="dxa"/>
            <w:tcBorders>
              <w:top w:val="nil"/>
              <w:left w:val="nil"/>
              <w:bottom w:val="nil"/>
              <w:right w:val="nil"/>
            </w:tcBorders>
            <w:shd w:val="clear" w:color="auto" w:fill="auto"/>
            <w:noWrap/>
            <w:vAlign w:val="bottom"/>
            <w:hideMark/>
          </w:tcPr>
          <w:p w14:paraId="2139033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0.004</w:t>
            </w:r>
          </w:p>
        </w:tc>
        <w:tc>
          <w:tcPr>
            <w:tcW w:w="1083" w:type="dxa"/>
            <w:tcBorders>
              <w:top w:val="nil"/>
              <w:left w:val="nil"/>
              <w:bottom w:val="nil"/>
              <w:right w:val="nil"/>
            </w:tcBorders>
            <w:shd w:val="clear" w:color="auto" w:fill="auto"/>
            <w:noWrap/>
            <w:vAlign w:val="bottom"/>
            <w:hideMark/>
          </w:tcPr>
          <w:p w14:paraId="233DE92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0.662</w:t>
            </w:r>
          </w:p>
        </w:tc>
        <w:tc>
          <w:tcPr>
            <w:tcW w:w="894" w:type="dxa"/>
            <w:tcBorders>
              <w:top w:val="nil"/>
              <w:left w:val="nil"/>
              <w:bottom w:val="nil"/>
              <w:right w:val="nil"/>
            </w:tcBorders>
            <w:shd w:val="clear" w:color="auto" w:fill="auto"/>
            <w:noWrap/>
            <w:vAlign w:val="bottom"/>
            <w:hideMark/>
          </w:tcPr>
          <w:p w14:paraId="1926DE5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0.310</w:t>
            </w:r>
          </w:p>
        </w:tc>
        <w:tc>
          <w:tcPr>
            <w:tcW w:w="998" w:type="dxa"/>
            <w:tcBorders>
              <w:top w:val="nil"/>
              <w:left w:val="nil"/>
              <w:bottom w:val="nil"/>
              <w:right w:val="nil"/>
            </w:tcBorders>
            <w:shd w:val="clear" w:color="auto" w:fill="auto"/>
            <w:noWrap/>
            <w:vAlign w:val="bottom"/>
            <w:hideMark/>
          </w:tcPr>
          <w:p w14:paraId="032C0FD7"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0.365</w:t>
            </w:r>
          </w:p>
        </w:tc>
        <w:tc>
          <w:tcPr>
            <w:tcW w:w="894" w:type="dxa"/>
            <w:tcBorders>
              <w:top w:val="nil"/>
              <w:left w:val="nil"/>
              <w:bottom w:val="nil"/>
              <w:right w:val="nil"/>
            </w:tcBorders>
            <w:shd w:val="clear" w:color="auto" w:fill="auto"/>
            <w:noWrap/>
            <w:vAlign w:val="bottom"/>
            <w:hideMark/>
          </w:tcPr>
          <w:p w14:paraId="4C685DFB"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998" w:type="dxa"/>
            <w:tcBorders>
              <w:top w:val="nil"/>
              <w:left w:val="nil"/>
              <w:bottom w:val="nil"/>
              <w:right w:val="nil"/>
            </w:tcBorders>
            <w:shd w:val="clear" w:color="auto" w:fill="auto"/>
            <w:noWrap/>
            <w:vAlign w:val="bottom"/>
            <w:hideMark/>
          </w:tcPr>
          <w:p w14:paraId="5AEA4CD6"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946" w:type="dxa"/>
            <w:tcBorders>
              <w:top w:val="nil"/>
              <w:left w:val="nil"/>
              <w:bottom w:val="nil"/>
              <w:right w:val="nil"/>
            </w:tcBorders>
            <w:shd w:val="clear" w:color="auto" w:fill="auto"/>
            <w:noWrap/>
            <w:vAlign w:val="bottom"/>
            <w:hideMark/>
          </w:tcPr>
          <w:p w14:paraId="699298B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1057" w:type="dxa"/>
            <w:tcBorders>
              <w:top w:val="nil"/>
              <w:left w:val="nil"/>
              <w:bottom w:val="nil"/>
              <w:right w:val="nil"/>
            </w:tcBorders>
            <w:shd w:val="clear" w:color="auto" w:fill="auto"/>
            <w:noWrap/>
            <w:vAlign w:val="bottom"/>
            <w:hideMark/>
          </w:tcPr>
          <w:p w14:paraId="37FA733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r>
      <w:tr w:rsidR="006738DB" w:rsidRPr="006738DB" w14:paraId="0E2B2748" w14:textId="77777777" w:rsidTr="006738DB">
        <w:trPr>
          <w:trHeight w:val="111"/>
        </w:trPr>
        <w:tc>
          <w:tcPr>
            <w:tcW w:w="3105" w:type="dxa"/>
            <w:tcBorders>
              <w:top w:val="nil"/>
              <w:left w:val="nil"/>
              <w:bottom w:val="nil"/>
              <w:right w:val="nil"/>
            </w:tcBorders>
            <w:shd w:val="clear" w:color="auto" w:fill="auto"/>
            <w:vAlign w:val="bottom"/>
            <w:hideMark/>
          </w:tcPr>
          <w:p w14:paraId="0F0907F2"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688299D7" w14:textId="77777777" w:rsidR="006738DB" w:rsidRPr="006738DB" w:rsidRDefault="006738DB" w:rsidP="006738DB">
            <w:pPr>
              <w:spacing w:after="0" w:line="240" w:lineRule="auto"/>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7554BF85"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4F44392B"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0751F72C" w14:textId="77777777" w:rsidR="006738DB" w:rsidRPr="006738DB" w:rsidRDefault="006738DB" w:rsidP="006738DB">
            <w:pPr>
              <w:spacing w:after="0" w:line="240" w:lineRule="auto"/>
              <w:jc w:val="center"/>
              <w:rPr>
                <w:rFonts w:eastAsia="Times New Roman" w:cs="Times New Roman"/>
                <w:sz w:val="20"/>
                <w:szCs w:val="20"/>
                <w:lang w:val="en-US"/>
              </w:rPr>
            </w:pPr>
          </w:p>
        </w:tc>
        <w:tc>
          <w:tcPr>
            <w:tcW w:w="781" w:type="dxa"/>
            <w:tcBorders>
              <w:top w:val="nil"/>
              <w:left w:val="nil"/>
              <w:bottom w:val="nil"/>
              <w:right w:val="nil"/>
            </w:tcBorders>
            <w:shd w:val="clear" w:color="auto" w:fill="auto"/>
            <w:noWrap/>
            <w:vAlign w:val="bottom"/>
            <w:hideMark/>
          </w:tcPr>
          <w:p w14:paraId="6E841093"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83" w:type="dxa"/>
            <w:tcBorders>
              <w:top w:val="nil"/>
              <w:left w:val="nil"/>
              <w:bottom w:val="nil"/>
              <w:right w:val="nil"/>
            </w:tcBorders>
            <w:shd w:val="clear" w:color="auto" w:fill="auto"/>
            <w:noWrap/>
            <w:vAlign w:val="bottom"/>
            <w:hideMark/>
          </w:tcPr>
          <w:p w14:paraId="5B7CBD14"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5B6E94D6"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3C50B726"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7F8F0BBC"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2DC230D2" w14:textId="77777777" w:rsidR="006738DB" w:rsidRPr="006738DB" w:rsidRDefault="006738DB" w:rsidP="006738DB">
            <w:pPr>
              <w:spacing w:after="0" w:line="240" w:lineRule="auto"/>
              <w:jc w:val="center"/>
              <w:rPr>
                <w:rFonts w:eastAsia="Times New Roman" w:cs="Times New Roman"/>
                <w:sz w:val="20"/>
                <w:szCs w:val="20"/>
                <w:lang w:val="en-US"/>
              </w:rPr>
            </w:pPr>
          </w:p>
        </w:tc>
        <w:tc>
          <w:tcPr>
            <w:tcW w:w="946" w:type="dxa"/>
            <w:tcBorders>
              <w:top w:val="nil"/>
              <w:left w:val="nil"/>
              <w:bottom w:val="nil"/>
              <w:right w:val="nil"/>
            </w:tcBorders>
            <w:shd w:val="clear" w:color="auto" w:fill="auto"/>
            <w:noWrap/>
            <w:vAlign w:val="bottom"/>
            <w:hideMark/>
          </w:tcPr>
          <w:p w14:paraId="0DD7B625"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57" w:type="dxa"/>
            <w:tcBorders>
              <w:top w:val="nil"/>
              <w:left w:val="nil"/>
              <w:bottom w:val="nil"/>
              <w:right w:val="nil"/>
            </w:tcBorders>
            <w:shd w:val="clear" w:color="auto" w:fill="auto"/>
            <w:noWrap/>
            <w:vAlign w:val="bottom"/>
            <w:hideMark/>
          </w:tcPr>
          <w:p w14:paraId="2773525B" w14:textId="77777777" w:rsidR="006738DB" w:rsidRPr="006738DB" w:rsidRDefault="006738DB" w:rsidP="006738DB">
            <w:pPr>
              <w:spacing w:after="0" w:line="240" w:lineRule="auto"/>
              <w:jc w:val="center"/>
              <w:rPr>
                <w:rFonts w:eastAsia="Times New Roman" w:cs="Times New Roman"/>
                <w:sz w:val="20"/>
                <w:szCs w:val="20"/>
                <w:lang w:val="en-US"/>
              </w:rPr>
            </w:pPr>
          </w:p>
        </w:tc>
      </w:tr>
      <w:tr w:rsidR="006738DB" w:rsidRPr="006738DB" w14:paraId="12E02A24" w14:textId="77777777" w:rsidTr="006738DB">
        <w:trPr>
          <w:trHeight w:val="312"/>
        </w:trPr>
        <w:tc>
          <w:tcPr>
            <w:tcW w:w="3105" w:type="dxa"/>
            <w:tcBorders>
              <w:top w:val="nil"/>
              <w:left w:val="nil"/>
              <w:bottom w:val="nil"/>
              <w:right w:val="nil"/>
            </w:tcBorders>
            <w:shd w:val="clear" w:color="auto" w:fill="auto"/>
            <w:vAlign w:val="bottom"/>
            <w:hideMark/>
          </w:tcPr>
          <w:p w14:paraId="288EADCE"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Lean mass to BMI ratio</w:t>
            </w:r>
          </w:p>
        </w:tc>
        <w:tc>
          <w:tcPr>
            <w:tcW w:w="894" w:type="dxa"/>
            <w:tcBorders>
              <w:top w:val="nil"/>
              <w:left w:val="nil"/>
              <w:bottom w:val="nil"/>
              <w:right w:val="nil"/>
            </w:tcBorders>
            <w:shd w:val="clear" w:color="auto" w:fill="auto"/>
            <w:noWrap/>
            <w:vAlign w:val="bottom"/>
            <w:hideMark/>
          </w:tcPr>
          <w:p w14:paraId="04AE779B"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0.31</w:t>
            </w:r>
          </w:p>
        </w:tc>
        <w:tc>
          <w:tcPr>
            <w:tcW w:w="998" w:type="dxa"/>
            <w:tcBorders>
              <w:top w:val="nil"/>
              <w:left w:val="nil"/>
              <w:bottom w:val="nil"/>
              <w:right w:val="nil"/>
            </w:tcBorders>
            <w:shd w:val="clear" w:color="auto" w:fill="auto"/>
            <w:noWrap/>
            <w:vAlign w:val="bottom"/>
            <w:hideMark/>
          </w:tcPr>
          <w:p w14:paraId="342F188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0.33</w:t>
            </w:r>
          </w:p>
        </w:tc>
        <w:tc>
          <w:tcPr>
            <w:tcW w:w="894" w:type="dxa"/>
            <w:tcBorders>
              <w:top w:val="nil"/>
              <w:left w:val="nil"/>
              <w:bottom w:val="nil"/>
              <w:right w:val="nil"/>
            </w:tcBorders>
            <w:shd w:val="clear" w:color="auto" w:fill="auto"/>
            <w:noWrap/>
            <w:vAlign w:val="bottom"/>
            <w:hideMark/>
          </w:tcPr>
          <w:p w14:paraId="0DCCB4C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0.11</w:t>
            </w:r>
          </w:p>
        </w:tc>
        <w:tc>
          <w:tcPr>
            <w:tcW w:w="998" w:type="dxa"/>
            <w:tcBorders>
              <w:top w:val="nil"/>
              <w:left w:val="nil"/>
              <w:bottom w:val="nil"/>
              <w:right w:val="nil"/>
            </w:tcBorders>
            <w:shd w:val="clear" w:color="auto" w:fill="auto"/>
            <w:noWrap/>
            <w:vAlign w:val="bottom"/>
            <w:hideMark/>
          </w:tcPr>
          <w:p w14:paraId="013F356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0.09</w:t>
            </w:r>
          </w:p>
        </w:tc>
        <w:tc>
          <w:tcPr>
            <w:tcW w:w="781" w:type="dxa"/>
            <w:tcBorders>
              <w:top w:val="nil"/>
              <w:left w:val="nil"/>
              <w:bottom w:val="nil"/>
              <w:right w:val="nil"/>
            </w:tcBorders>
            <w:shd w:val="clear" w:color="auto" w:fill="auto"/>
            <w:noWrap/>
            <w:vAlign w:val="bottom"/>
            <w:hideMark/>
          </w:tcPr>
          <w:p w14:paraId="70F11386"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0.15</w:t>
            </w:r>
          </w:p>
        </w:tc>
        <w:tc>
          <w:tcPr>
            <w:tcW w:w="1083" w:type="dxa"/>
            <w:tcBorders>
              <w:top w:val="nil"/>
              <w:left w:val="nil"/>
              <w:bottom w:val="nil"/>
              <w:right w:val="nil"/>
            </w:tcBorders>
            <w:shd w:val="clear" w:color="auto" w:fill="auto"/>
            <w:noWrap/>
            <w:vAlign w:val="bottom"/>
            <w:hideMark/>
          </w:tcPr>
          <w:p w14:paraId="6B86EAB9"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894" w:type="dxa"/>
            <w:tcBorders>
              <w:top w:val="nil"/>
              <w:left w:val="nil"/>
              <w:bottom w:val="nil"/>
              <w:right w:val="nil"/>
            </w:tcBorders>
            <w:shd w:val="clear" w:color="auto" w:fill="auto"/>
            <w:noWrap/>
            <w:vAlign w:val="bottom"/>
            <w:hideMark/>
          </w:tcPr>
          <w:p w14:paraId="31E7A7E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0.20</w:t>
            </w:r>
          </w:p>
        </w:tc>
        <w:tc>
          <w:tcPr>
            <w:tcW w:w="998" w:type="dxa"/>
            <w:tcBorders>
              <w:top w:val="nil"/>
              <w:left w:val="nil"/>
              <w:bottom w:val="nil"/>
              <w:right w:val="nil"/>
            </w:tcBorders>
            <w:shd w:val="clear" w:color="auto" w:fill="auto"/>
            <w:noWrap/>
            <w:vAlign w:val="bottom"/>
            <w:hideMark/>
          </w:tcPr>
          <w:p w14:paraId="1F221E85"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0.12</w:t>
            </w:r>
          </w:p>
        </w:tc>
        <w:tc>
          <w:tcPr>
            <w:tcW w:w="894" w:type="dxa"/>
            <w:tcBorders>
              <w:top w:val="nil"/>
              <w:left w:val="nil"/>
              <w:bottom w:val="nil"/>
              <w:right w:val="nil"/>
            </w:tcBorders>
            <w:shd w:val="clear" w:color="auto" w:fill="auto"/>
            <w:noWrap/>
            <w:vAlign w:val="bottom"/>
            <w:hideMark/>
          </w:tcPr>
          <w:p w14:paraId="7AF98B9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0.33</w:t>
            </w:r>
          </w:p>
        </w:tc>
        <w:tc>
          <w:tcPr>
            <w:tcW w:w="998" w:type="dxa"/>
            <w:tcBorders>
              <w:top w:val="nil"/>
              <w:left w:val="nil"/>
              <w:bottom w:val="nil"/>
              <w:right w:val="nil"/>
            </w:tcBorders>
            <w:shd w:val="clear" w:color="auto" w:fill="auto"/>
            <w:noWrap/>
            <w:vAlign w:val="bottom"/>
            <w:hideMark/>
          </w:tcPr>
          <w:p w14:paraId="526DE1D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0.44</w:t>
            </w:r>
          </w:p>
        </w:tc>
        <w:tc>
          <w:tcPr>
            <w:tcW w:w="946" w:type="dxa"/>
            <w:tcBorders>
              <w:top w:val="nil"/>
              <w:left w:val="nil"/>
              <w:bottom w:val="nil"/>
              <w:right w:val="nil"/>
            </w:tcBorders>
            <w:shd w:val="clear" w:color="auto" w:fill="auto"/>
            <w:noWrap/>
            <w:vAlign w:val="bottom"/>
            <w:hideMark/>
          </w:tcPr>
          <w:p w14:paraId="5C7D22C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0.21</w:t>
            </w:r>
          </w:p>
        </w:tc>
        <w:tc>
          <w:tcPr>
            <w:tcW w:w="1057" w:type="dxa"/>
            <w:tcBorders>
              <w:top w:val="nil"/>
              <w:left w:val="nil"/>
              <w:bottom w:val="nil"/>
              <w:right w:val="nil"/>
            </w:tcBorders>
            <w:shd w:val="clear" w:color="auto" w:fill="auto"/>
            <w:noWrap/>
            <w:vAlign w:val="bottom"/>
            <w:hideMark/>
          </w:tcPr>
          <w:p w14:paraId="47AB54C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0.35</w:t>
            </w:r>
          </w:p>
        </w:tc>
      </w:tr>
      <w:tr w:rsidR="006738DB" w:rsidRPr="006738DB" w14:paraId="47B55722" w14:textId="77777777" w:rsidTr="006738DB">
        <w:trPr>
          <w:trHeight w:val="312"/>
        </w:trPr>
        <w:tc>
          <w:tcPr>
            <w:tcW w:w="3105" w:type="dxa"/>
            <w:tcBorders>
              <w:top w:val="nil"/>
              <w:left w:val="nil"/>
              <w:bottom w:val="nil"/>
              <w:right w:val="nil"/>
            </w:tcBorders>
            <w:shd w:val="clear" w:color="auto" w:fill="auto"/>
            <w:vAlign w:val="bottom"/>
            <w:hideMark/>
          </w:tcPr>
          <w:p w14:paraId="3CBD645F"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48C05A51"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998" w:type="dxa"/>
            <w:tcBorders>
              <w:top w:val="nil"/>
              <w:left w:val="nil"/>
              <w:bottom w:val="nil"/>
              <w:right w:val="nil"/>
            </w:tcBorders>
            <w:shd w:val="clear" w:color="auto" w:fill="auto"/>
            <w:noWrap/>
            <w:vAlign w:val="bottom"/>
            <w:hideMark/>
          </w:tcPr>
          <w:p w14:paraId="1655AC0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894" w:type="dxa"/>
            <w:tcBorders>
              <w:top w:val="nil"/>
              <w:left w:val="nil"/>
              <w:bottom w:val="nil"/>
              <w:right w:val="nil"/>
            </w:tcBorders>
            <w:shd w:val="clear" w:color="auto" w:fill="auto"/>
            <w:noWrap/>
            <w:vAlign w:val="bottom"/>
            <w:hideMark/>
          </w:tcPr>
          <w:p w14:paraId="6FB5FAEF"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0.026</w:t>
            </w:r>
          </w:p>
        </w:tc>
        <w:tc>
          <w:tcPr>
            <w:tcW w:w="998" w:type="dxa"/>
            <w:tcBorders>
              <w:top w:val="nil"/>
              <w:left w:val="nil"/>
              <w:bottom w:val="nil"/>
              <w:right w:val="nil"/>
            </w:tcBorders>
            <w:shd w:val="clear" w:color="auto" w:fill="auto"/>
            <w:noWrap/>
            <w:vAlign w:val="bottom"/>
            <w:hideMark/>
          </w:tcPr>
          <w:p w14:paraId="336893F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0.028</w:t>
            </w:r>
          </w:p>
        </w:tc>
        <w:tc>
          <w:tcPr>
            <w:tcW w:w="781" w:type="dxa"/>
            <w:tcBorders>
              <w:top w:val="nil"/>
              <w:left w:val="nil"/>
              <w:bottom w:val="nil"/>
              <w:right w:val="nil"/>
            </w:tcBorders>
            <w:shd w:val="clear" w:color="auto" w:fill="auto"/>
            <w:noWrap/>
            <w:vAlign w:val="bottom"/>
            <w:hideMark/>
          </w:tcPr>
          <w:p w14:paraId="4E014F5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0.001</w:t>
            </w:r>
          </w:p>
        </w:tc>
        <w:tc>
          <w:tcPr>
            <w:tcW w:w="1083" w:type="dxa"/>
            <w:tcBorders>
              <w:top w:val="nil"/>
              <w:left w:val="nil"/>
              <w:bottom w:val="nil"/>
              <w:right w:val="nil"/>
            </w:tcBorders>
            <w:shd w:val="clear" w:color="auto" w:fill="auto"/>
            <w:noWrap/>
            <w:vAlign w:val="bottom"/>
            <w:hideMark/>
          </w:tcPr>
          <w:p w14:paraId="234E541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0.005</w:t>
            </w:r>
          </w:p>
        </w:tc>
        <w:tc>
          <w:tcPr>
            <w:tcW w:w="894" w:type="dxa"/>
            <w:tcBorders>
              <w:top w:val="nil"/>
              <w:left w:val="nil"/>
              <w:bottom w:val="nil"/>
              <w:right w:val="nil"/>
            </w:tcBorders>
            <w:shd w:val="clear" w:color="auto" w:fill="auto"/>
            <w:noWrap/>
            <w:vAlign w:val="bottom"/>
            <w:hideMark/>
          </w:tcPr>
          <w:p w14:paraId="0EFCBDC4"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998" w:type="dxa"/>
            <w:tcBorders>
              <w:top w:val="nil"/>
              <w:left w:val="nil"/>
              <w:bottom w:val="nil"/>
              <w:right w:val="nil"/>
            </w:tcBorders>
            <w:shd w:val="clear" w:color="auto" w:fill="auto"/>
            <w:noWrap/>
            <w:vAlign w:val="bottom"/>
            <w:hideMark/>
          </w:tcPr>
          <w:p w14:paraId="1108BFA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0.004</w:t>
            </w:r>
          </w:p>
        </w:tc>
        <w:tc>
          <w:tcPr>
            <w:tcW w:w="894" w:type="dxa"/>
            <w:tcBorders>
              <w:top w:val="nil"/>
              <w:left w:val="nil"/>
              <w:bottom w:val="nil"/>
              <w:right w:val="nil"/>
            </w:tcBorders>
            <w:shd w:val="clear" w:color="auto" w:fill="auto"/>
            <w:noWrap/>
            <w:vAlign w:val="bottom"/>
            <w:hideMark/>
          </w:tcPr>
          <w:p w14:paraId="17AD2D08"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998" w:type="dxa"/>
            <w:tcBorders>
              <w:top w:val="nil"/>
              <w:left w:val="nil"/>
              <w:bottom w:val="nil"/>
              <w:right w:val="nil"/>
            </w:tcBorders>
            <w:shd w:val="clear" w:color="auto" w:fill="auto"/>
            <w:noWrap/>
            <w:vAlign w:val="bottom"/>
            <w:hideMark/>
          </w:tcPr>
          <w:p w14:paraId="69A54AB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946" w:type="dxa"/>
            <w:tcBorders>
              <w:top w:val="nil"/>
              <w:left w:val="nil"/>
              <w:bottom w:val="nil"/>
              <w:right w:val="nil"/>
            </w:tcBorders>
            <w:shd w:val="clear" w:color="auto" w:fill="auto"/>
            <w:noWrap/>
            <w:vAlign w:val="bottom"/>
            <w:hideMark/>
          </w:tcPr>
          <w:p w14:paraId="052F70C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1057" w:type="dxa"/>
            <w:tcBorders>
              <w:top w:val="nil"/>
              <w:left w:val="nil"/>
              <w:bottom w:val="nil"/>
              <w:right w:val="nil"/>
            </w:tcBorders>
            <w:shd w:val="clear" w:color="auto" w:fill="auto"/>
            <w:noWrap/>
            <w:vAlign w:val="bottom"/>
            <w:hideMark/>
          </w:tcPr>
          <w:p w14:paraId="0805205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r>
      <w:tr w:rsidR="006738DB" w:rsidRPr="006738DB" w14:paraId="40ECD4D3" w14:textId="77777777" w:rsidTr="006738DB">
        <w:trPr>
          <w:trHeight w:val="111"/>
        </w:trPr>
        <w:tc>
          <w:tcPr>
            <w:tcW w:w="3105" w:type="dxa"/>
            <w:tcBorders>
              <w:top w:val="nil"/>
              <w:left w:val="nil"/>
              <w:bottom w:val="nil"/>
              <w:right w:val="nil"/>
            </w:tcBorders>
            <w:shd w:val="clear" w:color="auto" w:fill="auto"/>
            <w:vAlign w:val="bottom"/>
            <w:hideMark/>
          </w:tcPr>
          <w:p w14:paraId="12DC846D" w14:textId="77777777" w:rsidR="006738DB" w:rsidRPr="006738DB" w:rsidRDefault="006738DB" w:rsidP="006738DB">
            <w:pPr>
              <w:spacing w:after="0" w:line="240" w:lineRule="auto"/>
              <w:jc w:val="center"/>
              <w:rPr>
                <w:rFonts w:eastAsia="Times New Roman" w:cs="Times New Roman"/>
                <w:b/>
                <w:bCs/>
                <w:color w:val="000000"/>
                <w:szCs w:val="24"/>
                <w:lang w:val="en-US"/>
              </w:rPr>
            </w:pPr>
          </w:p>
        </w:tc>
        <w:tc>
          <w:tcPr>
            <w:tcW w:w="894" w:type="dxa"/>
            <w:tcBorders>
              <w:top w:val="nil"/>
              <w:left w:val="nil"/>
              <w:bottom w:val="nil"/>
              <w:right w:val="nil"/>
            </w:tcBorders>
            <w:shd w:val="clear" w:color="auto" w:fill="auto"/>
            <w:noWrap/>
            <w:vAlign w:val="bottom"/>
            <w:hideMark/>
          </w:tcPr>
          <w:p w14:paraId="30D1119B" w14:textId="77777777" w:rsidR="006738DB" w:rsidRPr="006738DB" w:rsidRDefault="006738DB" w:rsidP="006738DB">
            <w:pPr>
              <w:spacing w:after="0" w:line="240" w:lineRule="auto"/>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5F9D3023"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2C4C9DD6"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124FDC88" w14:textId="77777777" w:rsidR="006738DB" w:rsidRPr="006738DB" w:rsidRDefault="006738DB" w:rsidP="006738DB">
            <w:pPr>
              <w:spacing w:after="0" w:line="240" w:lineRule="auto"/>
              <w:jc w:val="center"/>
              <w:rPr>
                <w:rFonts w:eastAsia="Times New Roman" w:cs="Times New Roman"/>
                <w:sz w:val="20"/>
                <w:szCs w:val="20"/>
                <w:lang w:val="en-US"/>
              </w:rPr>
            </w:pPr>
          </w:p>
        </w:tc>
        <w:tc>
          <w:tcPr>
            <w:tcW w:w="781" w:type="dxa"/>
            <w:tcBorders>
              <w:top w:val="nil"/>
              <w:left w:val="nil"/>
              <w:bottom w:val="nil"/>
              <w:right w:val="nil"/>
            </w:tcBorders>
            <w:shd w:val="clear" w:color="auto" w:fill="auto"/>
            <w:noWrap/>
            <w:vAlign w:val="bottom"/>
            <w:hideMark/>
          </w:tcPr>
          <w:p w14:paraId="1CCC1351"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83" w:type="dxa"/>
            <w:tcBorders>
              <w:top w:val="nil"/>
              <w:left w:val="nil"/>
              <w:bottom w:val="nil"/>
              <w:right w:val="nil"/>
            </w:tcBorders>
            <w:shd w:val="clear" w:color="auto" w:fill="auto"/>
            <w:noWrap/>
            <w:vAlign w:val="bottom"/>
            <w:hideMark/>
          </w:tcPr>
          <w:p w14:paraId="5C0DCFF5"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18EFD96D"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4474E1E5" w14:textId="77777777" w:rsidR="006738DB" w:rsidRPr="006738DB" w:rsidRDefault="006738DB" w:rsidP="006738DB">
            <w:pPr>
              <w:spacing w:after="0" w:line="240" w:lineRule="auto"/>
              <w:jc w:val="center"/>
              <w:rPr>
                <w:rFonts w:eastAsia="Times New Roman" w:cs="Times New Roman"/>
                <w:sz w:val="20"/>
                <w:szCs w:val="20"/>
                <w:lang w:val="en-US"/>
              </w:rPr>
            </w:pPr>
          </w:p>
        </w:tc>
        <w:tc>
          <w:tcPr>
            <w:tcW w:w="894" w:type="dxa"/>
            <w:tcBorders>
              <w:top w:val="nil"/>
              <w:left w:val="nil"/>
              <w:bottom w:val="nil"/>
              <w:right w:val="nil"/>
            </w:tcBorders>
            <w:shd w:val="clear" w:color="auto" w:fill="auto"/>
            <w:noWrap/>
            <w:vAlign w:val="bottom"/>
            <w:hideMark/>
          </w:tcPr>
          <w:p w14:paraId="530AE9FA" w14:textId="77777777" w:rsidR="006738DB" w:rsidRPr="006738DB" w:rsidRDefault="006738DB" w:rsidP="006738DB">
            <w:pPr>
              <w:spacing w:after="0" w:line="240" w:lineRule="auto"/>
              <w:jc w:val="center"/>
              <w:rPr>
                <w:rFonts w:eastAsia="Times New Roman" w:cs="Times New Roman"/>
                <w:sz w:val="20"/>
                <w:szCs w:val="20"/>
                <w:lang w:val="en-US"/>
              </w:rPr>
            </w:pPr>
          </w:p>
        </w:tc>
        <w:tc>
          <w:tcPr>
            <w:tcW w:w="998" w:type="dxa"/>
            <w:tcBorders>
              <w:top w:val="nil"/>
              <w:left w:val="nil"/>
              <w:bottom w:val="nil"/>
              <w:right w:val="nil"/>
            </w:tcBorders>
            <w:shd w:val="clear" w:color="auto" w:fill="auto"/>
            <w:noWrap/>
            <w:vAlign w:val="bottom"/>
            <w:hideMark/>
          </w:tcPr>
          <w:p w14:paraId="64BF0937" w14:textId="77777777" w:rsidR="006738DB" w:rsidRPr="006738DB" w:rsidRDefault="006738DB" w:rsidP="006738DB">
            <w:pPr>
              <w:spacing w:after="0" w:line="240" w:lineRule="auto"/>
              <w:jc w:val="center"/>
              <w:rPr>
                <w:rFonts w:eastAsia="Times New Roman" w:cs="Times New Roman"/>
                <w:sz w:val="20"/>
                <w:szCs w:val="20"/>
                <w:lang w:val="en-US"/>
              </w:rPr>
            </w:pPr>
          </w:p>
        </w:tc>
        <w:tc>
          <w:tcPr>
            <w:tcW w:w="946" w:type="dxa"/>
            <w:tcBorders>
              <w:top w:val="nil"/>
              <w:left w:val="nil"/>
              <w:bottom w:val="nil"/>
              <w:right w:val="nil"/>
            </w:tcBorders>
            <w:shd w:val="clear" w:color="auto" w:fill="auto"/>
            <w:noWrap/>
            <w:vAlign w:val="bottom"/>
            <w:hideMark/>
          </w:tcPr>
          <w:p w14:paraId="0FD16451" w14:textId="77777777" w:rsidR="006738DB" w:rsidRPr="006738DB" w:rsidRDefault="006738DB" w:rsidP="006738DB">
            <w:pPr>
              <w:spacing w:after="0" w:line="240" w:lineRule="auto"/>
              <w:jc w:val="center"/>
              <w:rPr>
                <w:rFonts w:eastAsia="Times New Roman" w:cs="Times New Roman"/>
                <w:sz w:val="20"/>
                <w:szCs w:val="20"/>
                <w:lang w:val="en-US"/>
              </w:rPr>
            </w:pPr>
          </w:p>
        </w:tc>
        <w:tc>
          <w:tcPr>
            <w:tcW w:w="1057" w:type="dxa"/>
            <w:tcBorders>
              <w:top w:val="nil"/>
              <w:left w:val="nil"/>
              <w:bottom w:val="nil"/>
              <w:right w:val="nil"/>
            </w:tcBorders>
            <w:shd w:val="clear" w:color="auto" w:fill="auto"/>
            <w:noWrap/>
            <w:vAlign w:val="bottom"/>
            <w:hideMark/>
          </w:tcPr>
          <w:p w14:paraId="6F022907" w14:textId="77777777" w:rsidR="006738DB" w:rsidRPr="006738DB" w:rsidRDefault="006738DB" w:rsidP="006738DB">
            <w:pPr>
              <w:spacing w:after="0" w:line="240" w:lineRule="auto"/>
              <w:jc w:val="center"/>
              <w:rPr>
                <w:rFonts w:eastAsia="Times New Roman" w:cs="Times New Roman"/>
                <w:sz w:val="20"/>
                <w:szCs w:val="20"/>
                <w:lang w:val="en-US"/>
              </w:rPr>
            </w:pPr>
          </w:p>
        </w:tc>
      </w:tr>
      <w:tr w:rsidR="006738DB" w:rsidRPr="006738DB" w14:paraId="3A605053" w14:textId="77777777" w:rsidTr="006738DB">
        <w:trPr>
          <w:trHeight w:val="312"/>
        </w:trPr>
        <w:tc>
          <w:tcPr>
            <w:tcW w:w="3105" w:type="dxa"/>
            <w:tcBorders>
              <w:top w:val="nil"/>
              <w:left w:val="nil"/>
              <w:bottom w:val="nil"/>
              <w:right w:val="nil"/>
            </w:tcBorders>
            <w:shd w:val="clear" w:color="auto" w:fill="auto"/>
            <w:vAlign w:val="bottom"/>
            <w:hideMark/>
          </w:tcPr>
          <w:p w14:paraId="58AD700D"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Lean residual</w:t>
            </w:r>
          </w:p>
        </w:tc>
        <w:tc>
          <w:tcPr>
            <w:tcW w:w="894" w:type="dxa"/>
            <w:tcBorders>
              <w:top w:val="nil"/>
              <w:left w:val="nil"/>
              <w:bottom w:val="nil"/>
              <w:right w:val="nil"/>
            </w:tcBorders>
            <w:shd w:val="clear" w:color="auto" w:fill="auto"/>
            <w:noWrap/>
            <w:vAlign w:val="bottom"/>
            <w:hideMark/>
          </w:tcPr>
          <w:p w14:paraId="10B094EB"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0.03</w:t>
            </w:r>
          </w:p>
        </w:tc>
        <w:tc>
          <w:tcPr>
            <w:tcW w:w="998" w:type="dxa"/>
            <w:tcBorders>
              <w:top w:val="nil"/>
              <w:left w:val="nil"/>
              <w:bottom w:val="nil"/>
              <w:right w:val="nil"/>
            </w:tcBorders>
            <w:shd w:val="clear" w:color="auto" w:fill="auto"/>
            <w:noWrap/>
            <w:vAlign w:val="bottom"/>
            <w:hideMark/>
          </w:tcPr>
          <w:p w14:paraId="614DA7F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0.06</w:t>
            </w:r>
          </w:p>
        </w:tc>
        <w:tc>
          <w:tcPr>
            <w:tcW w:w="894" w:type="dxa"/>
            <w:tcBorders>
              <w:top w:val="nil"/>
              <w:left w:val="nil"/>
              <w:bottom w:val="nil"/>
              <w:right w:val="nil"/>
            </w:tcBorders>
            <w:shd w:val="clear" w:color="auto" w:fill="auto"/>
            <w:noWrap/>
            <w:vAlign w:val="bottom"/>
            <w:hideMark/>
          </w:tcPr>
          <w:p w14:paraId="7B311866"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0.10</w:t>
            </w:r>
          </w:p>
        </w:tc>
        <w:tc>
          <w:tcPr>
            <w:tcW w:w="998" w:type="dxa"/>
            <w:tcBorders>
              <w:top w:val="nil"/>
              <w:left w:val="nil"/>
              <w:bottom w:val="nil"/>
              <w:right w:val="nil"/>
            </w:tcBorders>
            <w:shd w:val="clear" w:color="auto" w:fill="auto"/>
            <w:noWrap/>
            <w:vAlign w:val="bottom"/>
            <w:hideMark/>
          </w:tcPr>
          <w:p w14:paraId="2581FC50"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0.14</w:t>
            </w:r>
          </w:p>
        </w:tc>
        <w:tc>
          <w:tcPr>
            <w:tcW w:w="781" w:type="dxa"/>
            <w:tcBorders>
              <w:top w:val="nil"/>
              <w:left w:val="nil"/>
              <w:bottom w:val="nil"/>
              <w:right w:val="nil"/>
            </w:tcBorders>
            <w:shd w:val="clear" w:color="auto" w:fill="auto"/>
            <w:noWrap/>
            <w:vAlign w:val="bottom"/>
            <w:hideMark/>
          </w:tcPr>
          <w:p w14:paraId="06B95B4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0.18</w:t>
            </w:r>
          </w:p>
        </w:tc>
        <w:tc>
          <w:tcPr>
            <w:tcW w:w="1083" w:type="dxa"/>
            <w:tcBorders>
              <w:top w:val="nil"/>
              <w:left w:val="nil"/>
              <w:bottom w:val="nil"/>
              <w:right w:val="nil"/>
            </w:tcBorders>
            <w:shd w:val="clear" w:color="auto" w:fill="auto"/>
            <w:noWrap/>
            <w:vAlign w:val="bottom"/>
            <w:hideMark/>
          </w:tcPr>
          <w:p w14:paraId="0FEED6C9"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0.15</w:t>
            </w:r>
          </w:p>
        </w:tc>
        <w:tc>
          <w:tcPr>
            <w:tcW w:w="894" w:type="dxa"/>
            <w:tcBorders>
              <w:top w:val="nil"/>
              <w:left w:val="nil"/>
              <w:bottom w:val="nil"/>
              <w:right w:val="nil"/>
            </w:tcBorders>
            <w:shd w:val="clear" w:color="auto" w:fill="auto"/>
            <w:noWrap/>
            <w:vAlign w:val="bottom"/>
            <w:hideMark/>
          </w:tcPr>
          <w:p w14:paraId="58B28E6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0.08</w:t>
            </w:r>
          </w:p>
        </w:tc>
        <w:tc>
          <w:tcPr>
            <w:tcW w:w="998" w:type="dxa"/>
            <w:tcBorders>
              <w:top w:val="nil"/>
              <w:left w:val="nil"/>
              <w:bottom w:val="nil"/>
              <w:right w:val="nil"/>
            </w:tcBorders>
            <w:shd w:val="clear" w:color="auto" w:fill="auto"/>
            <w:noWrap/>
            <w:vAlign w:val="bottom"/>
            <w:hideMark/>
          </w:tcPr>
          <w:p w14:paraId="550DAD6E"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0.09</w:t>
            </w:r>
          </w:p>
        </w:tc>
        <w:tc>
          <w:tcPr>
            <w:tcW w:w="894" w:type="dxa"/>
            <w:tcBorders>
              <w:top w:val="nil"/>
              <w:left w:val="nil"/>
              <w:bottom w:val="nil"/>
              <w:right w:val="nil"/>
            </w:tcBorders>
            <w:shd w:val="clear" w:color="auto" w:fill="auto"/>
            <w:noWrap/>
            <w:vAlign w:val="bottom"/>
            <w:hideMark/>
          </w:tcPr>
          <w:p w14:paraId="08C32EA7"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0.03</w:t>
            </w:r>
          </w:p>
        </w:tc>
        <w:tc>
          <w:tcPr>
            <w:tcW w:w="998" w:type="dxa"/>
            <w:tcBorders>
              <w:top w:val="nil"/>
              <w:left w:val="nil"/>
              <w:bottom w:val="nil"/>
              <w:right w:val="nil"/>
            </w:tcBorders>
            <w:shd w:val="clear" w:color="auto" w:fill="auto"/>
            <w:noWrap/>
            <w:vAlign w:val="bottom"/>
            <w:hideMark/>
          </w:tcPr>
          <w:p w14:paraId="42E18067"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0.07</w:t>
            </w:r>
          </w:p>
        </w:tc>
        <w:tc>
          <w:tcPr>
            <w:tcW w:w="946" w:type="dxa"/>
            <w:tcBorders>
              <w:top w:val="nil"/>
              <w:left w:val="nil"/>
              <w:bottom w:val="nil"/>
              <w:right w:val="nil"/>
            </w:tcBorders>
            <w:shd w:val="clear" w:color="auto" w:fill="auto"/>
            <w:noWrap/>
            <w:vAlign w:val="bottom"/>
            <w:hideMark/>
          </w:tcPr>
          <w:p w14:paraId="6007D10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-0.23</w:t>
            </w:r>
          </w:p>
        </w:tc>
        <w:tc>
          <w:tcPr>
            <w:tcW w:w="1057" w:type="dxa"/>
            <w:tcBorders>
              <w:top w:val="nil"/>
              <w:left w:val="nil"/>
              <w:bottom w:val="nil"/>
              <w:right w:val="nil"/>
            </w:tcBorders>
            <w:shd w:val="clear" w:color="auto" w:fill="auto"/>
            <w:noWrap/>
            <w:vAlign w:val="bottom"/>
            <w:hideMark/>
          </w:tcPr>
          <w:p w14:paraId="26EBAD33"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-0.19</w:t>
            </w:r>
          </w:p>
        </w:tc>
      </w:tr>
      <w:tr w:rsidR="006738DB" w:rsidRPr="006738DB" w14:paraId="2277C86B" w14:textId="77777777" w:rsidTr="006738DB">
        <w:trPr>
          <w:trHeight w:val="312"/>
        </w:trPr>
        <w:tc>
          <w:tcPr>
            <w:tcW w:w="3105" w:type="dxa"/>
            <w:tcBorders>
              <w:top w:val="nil"/>
              <w:left w:val="nil"/>
              <w:bottom w:val="single" w:sz="4" w:space="0" w:color="auto"/>
              <w:right w:val="nil"/>
            </w:tcBorders>
            <w:shd w:val="clear" w:color="auto" w:fill="auto"/>
            <w:vAlign w:val="bottom"/>
            <w:hideMark/>
          </w:tcPr>
          <w:p w14:paraId="1BF64EFB"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 </w:t>
            </w:r>
          </w:p>
        </w:tc>
        <w:tc>
          <w:tcPr>
            <w:tcW w:w="894" w:type="dxa"/>
            <w:tcBorders>
              <w:top w:val="nil"/>
              <w:left w:val="nil"/>
              <w:bottom w:val="single" w:sz="4" w:space="0" w:color="auto"/>
              <w:right w:val="nil"/>
            </w:tcBorders>
            <w:shd w:val="clear" w:color="auto" w:fill="auto"/>
            <w:noWrap/>
            <w:vAlign w:val="bottom"/>
            <w:hideMark/>
          </w:tcPr>
          <w:p w14:paraId="5340A9F5"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0.576</w:t>
            </w:r>
          </w:p>
        </w:tc>
        <w:tc>
          <w:tcPr>
            <w:tcW w:w="998" w:type="dxa"/>
            <w:tcBorders>
              <w:top w:val="nil"/>
              <w:left w:val="nil"/>
              <w:bottom w:val="single" w:sz="4" w:space="0" w:color="auto"/>
              <w:right w:val="nil"/>
            </w:tcBorders>
            <w:shd w:val="clear" w:color="auto" w:fill="auto"/>
            <w:noWrap/>
            <w:vAlign w:val="bottom"/>
            <w:hideMark/>
          </w:tcPr>
          <w:p w14:paraId="72C4ED60"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0.159</w:t>
            </w:r>
          </w:p>
        </w:tc>
        <w:tc>
          <w:tcPr>
            <w:tcW w:w="894" w:type="dxa"/>
            <w:tcBorders>
              <w:top w:val="nil"/>
              <w:left w:val="nil"/>
              <w:bottom w:val="single" w:sz="4" w:space="0" w:color="auto"/>
              <w:right w:val="nil"/>
            </w:tcBorders>
            <w:shd w:val="clear" w:color="auto" w:fill="auto"/>
            <w:noWrap/>
            <w:vAlign w:val="bottom"/>
            <w:hideMark/>
          </w:tcPr>
          <w:p w14:paraId="07D35FC2"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0.027</w:t>
            </w:r>
          </w:p>
        </w:tc>
        <w:tc>
          <w:tcPr>
            <w:tcW w:w="998" w:type="dxa"/>
            <w:tcBorders>
              <w:top w:val="nil"/>
              <w:left w:val="nil"/>
              <w:bottom w:val="single" w:sz="4" w:space="0" w:color="auto"/>
              <w:right w:val="nil"/>
            </w:tcBorders>
            <w:shd w:val="clear" w:color="auto" w:fill="auto"/>
            <w:noWrap/>
            <w:vAlign w:val="bottom"/>
            <w:hideMark/>
          </w:tcPr>
          <w:p w14:paraId="530D4DE6"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0.001</w:t>
            </w:r>
          </w:p>
        </w:tc>
        <w:tc>
          <w:tcPr>
            <w:tcW w:w="781" w:type="dxa"/>
            <w:tcBorders>
              <w:top w:val="nil"/>
              <w:left w:val="nil"/>
              <w:bottom w:val="single" w:sz="4" w:space="0" w:color="auto"/>
              <w:right w:val="nil"/>
            </w:tcBorders>
            <w:shd w:val="clear" w:color="auto" w:fill="auto"/>
            <w:noWrap/>
            <w:vAlign w:val="bottom"/>
            <w:hideMark/>
          </w:tcPr>
          <w:p w14:paraId="407241C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1083" w:type="dxa"/>
            <w:tcBorders>
              <w:top w:val="nil"/>
              <w:left w:val="nil"/>
              <w:bottom w:val="single" w:sz="4" w:space="0" w:color="auto"/>
              <w:right w:val="nil"/>
            </w:tcBorders>
            <w:shd w:val="clear" w:color="auto" w:fill="auto"/>
            <w:noWrap/>
            <w:vAlign w:val="bottom"/>
            <w:hideMark/>
          </w:tcPr>
          <w:p w14:paraId="7A52453C"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894" w:type="dxa"/>
            <w:tcBorders>
              <w:top w:val="nil"/>
              <w:left w:val="nil"/>
              <w:bottom w:val="single" w:sz="4" w:space="0" w:color="auto"/>
              <w:right w:val="nil"/>
            </w:tcBorders>
            <w:shd w:val="clear" w:color="auto" w:fill="auto"/>
            <w:noWrap/>
            <w:vAlign w:val="bottom"/>
            <w:hideMark/>
          </w:tcPr>
          <w:p w14:paraId="4136F5C0"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0.082</w:t>
            </w:r>
          </w:p>
        </w:tc>
        <w:tc>
          <w:tcPr>
            <w:tcW w:w="998" w:type="dxa"/>
            <w:tcBorders>
              <w:top w:val="nil"/>
              <w:left w:val="nil"/>
              <w:bottom w:val="single" w:sz="4" w:space="0" w:color="auto"/>
              <w:right w:val="nil"/>
            </w:tcBorders>
            <w:shd w:val="clear" w:color="auto" w:fill="auto"/>
            <w:noWrap/>
            <w:vAlign w:val="bottom"/>
            <w:hideMark/>
          </w:tcPr>
          <w:p w14:paraId="747E9067"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0.026</w:t>
            </w:r>
          </w:p>
        </w:tc>
        <w:tc>
          <w:tcPr>
            <w:tcW w:w="894" w:type="dxa"/>
            <w:tcBorders>
              <w:top w:val="nil"/>
              <w:left w:val="nil"/>
              <w:bottom w:val="single" w:sz="4" w:space="0" w:color="auto"/>
              <w:right w:val="nil"/>
            </w:tcBorders>
            <w:shd w:val="clear" w:color="auto" w:fill="auto"/>
            <w:noWrap/>
            <w:vAlign w:val="bottom"/>
            <w:hideMark/>
          </w:tcPr>
          <w:p w14:paraId="3676AE76"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0.590</w:t>
            </w:r>
          </w:p>
        </w:tc>
        <w:tc>
          <w:tcPr>
            <w:tcW w:w="998" w:type="dxa"/>
            <w:tcBorders>
              <w:top w:val="nil"/>
              <w:left w:val="nil"/>
              <w:bottom w:val="single" w:sz="4" w:space="0" w:color="auto"/>
              <w:right w:val="nil"/>
            </w:tcBorders>
            <w:shd w:val="clear" w:color="auto" w:fill="auto"/>
            <w:noWrap/>
            <w:vAlign w:val="bottom"/>
            <w:hideMark/>
          </w:tcPr>
          <w:p w14:paraId="020FC634" w14:textId="77777777" w:rsidR="006738DB" w:rsidRPr="006738DB" w:rsidRDefault="006738DB" w:rsidP="006738DB">
            <w:pPr>
              <w:spacing w:after="0" w:line="240" w:lineRule="auto"/>
              <w:jc w:val="center"/>
              <w:rPr>
                <w:rFonts w:eastAsia="Times New Roman" w:cs="Times New Roman"/>
                <w:color w:val="000000"/>
                <w:szCs w:val="24"/>
                <w:lang w:val="en-US"/>
              </w:rPr>
            </w:pPr>
            <w:r w:rsidRPr="006738DB">
              <w:rPr>
                <w:rFonts w:eastAsia="Times New Roman" w:cs="Times New Roman"/>
                <w:color w:val="000000"/>
                <w:szCs w:val="24"/>
                <w:lang w:val="en-US"/>
              </w:rPr>
              <w:t>0.073</w:t>
            </w:r>
          </w:p>
        </w:tc>
        <w:tc>
          <w:tcPr>
            <w:tcW w:w="946" w:type="dxa"/>
            <w:tcBorders>
              <w:top w:val="nil"/>
              <w:left w:val="nil"/>
              <w:bottom w:val="single" w:sz="4" w:space="0" w:color="auto"/>
              <w:right w:val="nil"/>
            </w:tcBorders>
            <w:shd w:val="clear" w:color="auto" w:fill="auto"/>
            <w:noWrap/>
            <w:vAlign w:val="bottom"/>
            <w:hideMark/>
          </w:tcPr>
          <w:p w14:paraId="32336A7F"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c>
          <w:tcPr>
            <w:tcW w:w="1057" w:type="dxa"/>
            <w:tcBorders>
              <w:top w:val="nil"/>
              <w:left w:val="nil"/>
              <w:bottom w:val="single" w:sz="4" w:space="0" w:color="auto"/>
              <w:right w:val="nil"/>
            </w:tcBorders>
            <w:shd w:val="clear" w:color="auto" w:fill="auto"/>
            <w:noWrap/>
            <w:vAlign w:val="bottom"/>
            <w:hideMark/>
          </w:tcPr>
          <w:p w14:paraId="7989470D" w14:textId="77777777" w:rsidR="006738DB" w:rsidRPr="006738DB" w:rsidRDefault="006738DB" w:rsidP="006738DB">
            <w:pPr>
              <w:spacing w:after="0" w:line="240" w:lineRule="auto"/>
              <w:jc w:val="center"/>
              <w:rPr>
                <w:rFonts w:eastAsia="Times New Roman" w:cs="Times New Roman"/>
                <w:b/>
                <w:bCs/>
                <w:color w:val="000000"/>
                <w:szCs w:val="24"/>
                <w:lang w:val="en-US"/>
              </w:rPr>
            </w:pPr>
            <w:r w:rsidRPr="006738DB">
              <w:rPr>
                <w:rFonts w:eastAsia="Times New Roman" w:cs="Times New Roman"/>
                <w:b/>
                <w:bCs/>
                <w:color w:val="000000"/>
                <w:szCs w:val="24"/>
                <w:lang w:val="en-US"/>
              </w:rPr>
              <w:t>0.000</w:t>
            </w:r>
          </w:p>
        </w:tc>
      </w:tr>
      <w:tr w:rsidR="006738DB" w:rsidRPr="006738DB" w14:paraId="70686D84" w14:textId="77777777" w:rsidTr="006738DB">
        <w:trPr>
          <w:trHeight w:val="312"/>
        </w:trPr>
        <w:tc>
          <w:tcPr>
            <w:tcW w:w="14540" w:type="dxa"/>
            <w:gridSpan w:val="13"/>
            <w:tcBorders>
              <w:top w:val="single" w:sz="4" w:space="0" w:color="auto"/>
              <w:left w:val="nil"/>
              <w:bottom w:val="nil"/>
              <w:right w:val="nil"/>
            </w:tcBorders>
            <w:shd w:val="clear" w:color="auto" w:fill="auto"/>
            <w:hideMark/>
          </w:tcPr>
          <w:p w14:paraId="68506CBD" w14:textId="77777777" w:rsidR="006738DB" w:rsidRPr="006738DB" w:rsidRDefault="006738DB" w:rsidP="006738DB">
            <w:pPr>
              <w:spacing w:after="0" w:line="240" w:lineRule="auto"/>
              <w:rPr>
                <w:rFonts w:eastAsia="Times New Roman" w:cs="Times New Roman"/>
                <w:color w:val="000000"/>
                <w:szCs w:val="24"/>
                <w:lang w:val="en-US"/>
              </w:rPr>
            </w:pPr>
            <w:r w:rsidRPr="006738DB">
              <w:rPr>
                <w:rFonts w:eastAsia="Times New Roman" w:cs="Times New Roman"/>
                <w:color w:val="000000"/>
                <w:szCs w:val="24"/>
                <w:lang w:val="en-US"/>
              </w:rPr>
              <w:t>Note. Correlations with p&lt;0.05 are bolded.</w:t>
            </w:r>
          </w:p>
        </w:tc>
      </w:tr>
    </w:tbl>
    <w:p w14:paraId="31D4F18D" w14:textId="77777777" w:rsidR="006738DB" w:rsidRPr="00DA2A85" w:rsidRDefault="006738DB" w:rsidP="006738DB">
      <w:pPr>
        <w:spacing w:line="480" w:lineRule="auto"/>
        <w:rPr>
          <w:lang w:val="en-US"/>
        </w:rPr>
      </w:pPr>
    </w:p>
    <w:sectPr w:rsidR="006738DB" w:rsidRPr="00DA2A85" w:rsidSect="006738D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25777" w14:textId="77777777" w:rsidR="006738DB" w:rsidRDefault="006738DB" w:rsidP="00DB6D24">
      <w:pPr>
        <w:spacing w:after="0" w:line="240" w:lineRule="auto"/>
      </w:pPr>
      <w:r>
        <w:separator/>
      </w:r>
    </w:p>
  </w:endnote>
  <w:endnote w:type="continuationSeparator" w:id="0">
    <w:p w14:paraId="793B4561" w14:textId="77777777" w:rsidR="006738DB" w:rsidRDefault="006738DB" w:rsidP="00DB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536281"/>
      <w:docPartObj>
        <w:docPartGallery w:val="Page Numbers (Bottom of Page)"/>
        <w:docPartUnique/>
      </w:docPartObj>
    </w:sdtPr>
    <w:sdtEndPr>
      <w:rPr>
        <w:noProof/>
      </w:rPr>
    </w:sdtEndPr>
    <w:sdtContent>
      <w:p w14:paraId="6E6F0F4C" w14:textId="0B723D18" w:rsidR="006738DB" w:rsidRDefault="006738DB">
        <w:pPr>
          <w:pStyle w:val="Footer"/>
          <w:jc w:val="right"/>
        </w:pPr>
        <w:r>
          <w:fldChar w:fldCharType="begin"/>
        </w:r>
        <w:r>
          <w:instrText xml:space="preserve"> PAGE   \* MERGEFORMAT </w:instrText>
        </w:r>
        <w:r>
          <w:fldChar w:fldCharType="separate"/>
        </w:r>
        <w:r w:rsidR="004A293D">
          <w:rPr>
            <w:noProof/>
          </w:rPr>
          <w:t>2</w:t>
        </w:r>
        <w:r>
          <w:rPr>
            <w:noProof/>
          </w:rPr>
          <w:fldChar w:fldCharType="end"/>
        </w:r>
      </w:p>
    </w:sdtContent>
  </w:sdt>
  <w:p w14:paraId="7AF97677" w14:textId="77777777" w:rsidR="006738DB" w:rsidRDefault="00673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B1562" w14:textId="77777777" w:rsidR="006738DB" w:rsidRDefault="006738DB" w:rsidP="00DB6D24">
      <w:pPr>
        <w:spacing w:after="0" w:line="240" w:lineRule="auto"/>
      </w:pPr>
      <w:r>
        <w:separator/>
      </w:r>
    </w:p>
  </w:footnote>
  <w:footnote w:type="continuationSeparator" w:id="0">
    <w:p w14:paraId="10699D09" w14:textId="77777777" w:rsidR="006738DB" w:rsidRDefault="006738DB" w:rsidP="00DB6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C5907" w14:textId="75555BA8" w:rsidR="006738DB" w:rsidRDefault="006738DB" w:rsidP="00EA457E">
    <w:pPr>
      <w:pStyle w:val="Header"/>
      <w:jc w:val="right"/>
    </w:pPr>
  </w:p>
  <w:p w14:paraId="644B25A7" w14:textId="77777777" w:rsidR="006738DB" w:rsidRDefault="006738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215773"/>
      <w:docPartObj>
        <w:docPartGallery w:val="Page Numbers (Top of Page)"/>
        <w:docPartUnique/>
      </w:docPartObj>
    </w:sdtPr>
    <w:sdtEndPr>
      <w:rPr>
        <w:noProof/>
      </w:rPr>
    </w:sdtEndPr>
    <w:sdtContent>
      <w:p w14:paraId="3B8FB6A2" w14:textId="51498A1C" w:rsidR="006738DB" w:rsidRDefault="006738DB">
        <w:pPr>
          <w:pStyle w:val="Header"/>
          <w:jc w:val="right"/>
        </w:pPr>
        <w:r>
          <w:fldChar w:fldCharType="begin"/>
        </w:r>
        <w:r>
          <w:instrText xml:space="preserve"> PAGE   \* MERGEFORMAT </w:instrText>
        </w:r>
        <w:r>
          <w:fldChar w:fldCharType="separate"/>
        </w:r>
        <w:r w:rsidR="004A293D">
          <w:rPr>
            <w:noProof/>
          </w:rPr>
          <w:t>21</w:t>
        </w:r>
        <w:r>
          <w:rPr>
            <w:noProof/>
          </w:rPr>
          <w:fldChar w:fldCharType="end"/>
        </w:r>
      </w:p>
    </w:sdtContent>
  </w:sdt>
  <w:p w14:paraId="135E3494" w14:textId="77777777" w:rsidR="006738DB" w:rsidRDefault="00673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66F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C55B1"/>
    <w:multiLevelType w:val="multilevel"/>
    <w:tmpl w:val="6074C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E5E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0B2FE9"/>
    <w:multiLevelType w:val="hybridMultilevel"/>
    <w:tmpl w:val="5A72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56E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defaultTabStop w:val="1304"/>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8D"/>
    <w:rsid w:val="00001491"/>
    <w:rsid w:val="00001FCD"/>
    <w:rsid w:val="00003951"/>
    <w:rsid w:val="000059BE"/>
    <w:rsid w:val="00006C43"/>
    <w:rsid w:val="0000786D"/>
    <w:rsid w:val="000114F1"/>
    <w:rsid w:val="00015B0E"/>
    <w:rsid w:val="0001656B"/>
    <w:rsid w:val="0002210D"/>
    <w:rsid w:val="00022604"/>
    <w:rsid w:val="000315EB"/>
    <w:rsid w:val="00032F5C"/>
    <w:rsid w:val="00040079"/>
    <w:rsid w:val="00053C8B"/>
    <w:rsid w:val="00056468"/>
    <w:rsid w:val="000631A0"/>
    <w:rsid w:val="000703D1"/>
    <w:rsid w:val="00070D78"/>
    <w:rsid w:val="000717D6"/>
    <w:rsid w:val="00073B1C"/>
    <w:rsid w:val="00075027"/>
    <w:rsid w:val="000766B0"/>
    <w:rsid w:val="00083AA5"/>
    <w:rsid w:val="00087B38"/>
    <w:rsid w:val="000957F2"/>
    <w:rsid w:val="000A0D8B"/>
    <w:rsid w:val="000A1AEA"/>
    <w:rsid w:val="000A5471"/>
    <w:rsid w:val="000B1712"/>
    <w:rsid w:val="000B48D0"/>
    <w:rsid w:val="000B5726"/>
    <w:rsid w:val="000C04CD"/>
    <w:rsid w:val="000C115D"/>
    <w:rsid w:val="000C5878"/>
    <w:rsid w:val="000D5119"/>
    <w:rsid w:val="000F0E1C"/>
    <w:rsid w:val="000F205D"/>
    <w:rsid w:val="000F7121"/>
    <w:rsid w:val="000F76AB"/>
    <w:rsid w:val="000F7E7F"/>
    <w:rsid w:val="001003C7"/>
    <w:rsid w:val="00101F20"/>
    <w:rsid w:val="00116F21"/>
    <w:rsid w:val="0012175A"/>
    <w:rsid w:val="0012570C"/>
    <w:rsid w:val="00126B95"/>
    <w:rsid w:val="001314BF"/>
    <w:rsid w:val="00134057"/>
    <w:rsid w:val="0013556D"/>
    <w:rsid w:val="00136C48"/>
    <w:rsid w:val="00145AAF"/>
    <w:rsid w:val="00145E00"/>
    <w:rsid w:val="00146FFD"/>
    <w:rsid w:val="00153554"/>
    <w:rsid w:val="001608D2"/>
    <w:rsid w:val="00170CE2"/>
    <w:rsid w:val="00172179"/>
    <w:rsid w:val="00174D17"/>
    <w:rsid w:val="00174F3B"/>
    <w:rsid w:val="00176EEE"/>
    <w:rsid w:val="001850EE"/>
    <w:rsid w:val="001915CA"/>
    <w:rsid w:val="00192C60"/>
    <w:rsid w:val="001954C5"/>
    <w:rsid w:val="001A5C35"/>
    <w:rsid w:val="001A6867"/>
    <w:rsid w:val="001B4D00"/>
    <w:rsid w:val="001C158C"/>
    <w:rsid w:val="001D14A5"/>
    <w:rsid w:val="001E2F37"/>
    <w:rsid w:val="001E3B04"/>
    <w:rsid w:val="001E7E91"/>
    <w:rsid w:val="001F1597"/>
    <w:rsid w:val="001F4A6E"/>
    <w:rsid w:val="001F6A6C"/>
    <w:rsid w:val="00202EB9"/>
    <w:rsid w:val="00220704"/>
    <w:rsid w:val="00220E5F"/>
    <w:rsid w:val="00230237"/>
    <w:rsid w:val="00230CD6"/>
    <w:rsid w:val="00233BE6"/>
    <w:rsid w:val="002408D7"/>
    <w:rsid w:val="00253B76"/>
    <w:rsid w:val="00263008"/>
    <w:rsid w:val="00263A82"/>
    <w:rsid w:val="0026695D"/>
    <w:rsid w:val="0027212B"/>
    <w:rsid w:val="00273F68"/>
    <w:rsid w:val="00282662"/>
    <w:rsid w:val="00284DB7"/>
    <w:rsid w:val="00286E3A"/>
    <w:rsid w:val="00287CE4"/>
    <w:rsid w:val="0029050C"/>
    <w:rsid w:val="002A204E"/>
    <w:rsid w:val="002A3B20"/>
    <w:rsid w:val="002A61F3"/>
    <w:rsid w:val="002B07F9"/>
    <w:rsid w:val="002B3097"/>
    <w:rsid w:val="002C34AC"/>
    <w:rsid w:val="002C636A"/>
    <w:rsid w:val="002D0E6D"/>
    <w:rsid w:val="002D2ED9"/>
    <w:rsid w:val="002E23CB"/>
    <w:rsid w:val="002F2C32"/>
    <w:rsid w:val="003033C2"/>
    <w:rsid w:val="0030399F"/>
    <w:rsid w:val="00315475"/>
    <w:rsid w:val="00317EBE"/>
    <w:rsid w:val="003208B1"/>
    <w:rsid w:val="003214B7"/>
    <w:rsid w:val="00321926"/>
    <w:rsid w:val="003303A9"/>
    <w:rsid w:val="00332F8B"/>
    <w:rsid w:val="00336265"/>
    <w:rsid w:val="0034145B"/>
    <w:rsid w:val="003431C0"/>
    <w:rsid w:val="00346630"/>
    <w:rsid w:val="00370566"/>
    <w:rsid w:val="003730C0"/>
    <w:rsid w:val="00376463"/>
    <w:rsid w:val="0038384F"/>
    <w:rsid w:val="00384D7D"/>
    <w:rsid w:val="00385601"/>
    <w:rsid w:val="00386C7F"/>
    <w:rsid w:val="00394DF6"/>
    <w:rsid w:val="00397A78"/>
    <w:rsid w:val="003A1860"/>
    <w:rsid w:val="003A19B9"/>
    <w:rsid w:val="003A1A2B"/>
    <w:rsid w:val="003A46F2"/>
    <w:rsid w:val="003B09E6"/>
    <w:rsid w:val="003B3604"/>
    <w:rsid w:val="003C3453"/>
    <w:rsid w:val="003D2802"/>
    <w:rsid w:val="003D3F9F"/>
    <w:rsid w:val="003D5766"/>
    <w:rsid w:val="003D592C"/>
    <w:rsid w:val="003D5A84"/>
    <w:rsid w:val="003D5D55"/>
    <w:rsid w:val="003D6A05"/>
    <w:rsid w:val="003E14F8"/>
    <w:rsid w:val="003E2A06"/>
    <w:rsid w:val="003E3667"/>
    <w:rsid w:val="003F4F28"/>
    <w:rsid w:val="00400C0F"/>
    <w:rsid w:val="00402666"/>
    <w:rsid w:val="00416161"/>
    <w:rsid w:val="00420516"/>
    <w:rsid w:val="00421C43"/>
    <w:rsid w:val="00422B62"/>
    <w:rsid w:val="00425B57"/>
    <w:rsid w:val="004321AA"/>
    <w:rsid w:val="00435BC4"/>
    <w:rsid w:val="004419A2"/>
    <w:rsid w:val="00442DBC"/>
    <w:rsid w:val="0045576A"/>
    <w:rsid w:val="00457F33"/>
    <w:rsid w:val="00464172"/>
    <w:rsid w:val="00470C26"/>
    <w:rsid w:val="00474200"/>
    <w:rsid w:val="004808BD"/>
    <w:rsid w:val="00482830"/>
    <w:rsid w:val="004900E9"/>
    <w:rsid w:val="00491033"/>
    <w:rsid w:val="004910CA"/>
    <w:rsid w:val="00494A49"/>
    <w:rsid w:val="004960A1"/>
    <w:rsid w:val="004A084E"/>
    <w:rsid w:val="004A19E6"/>
    <w:rsid w:val="004A264E"/>
    <w:rsid w:val="004A293D"/>
    <w:rsid w:val="004B6250"/>
    <w:rsid w:val="004B642F"/>
    <w:rsid w:val="004B667C"/>
    <w:rsid w:val="004C3C6A"/>
    <w:rsid w:val="004C44C0"/>
    <w:rsid w:val="004E1C0A"/>
    <w:rsid w:val="004E5A7B"/>
    <w:rsid w:val="004E6CC2"/>
    <w:rsid w:val="00500B8C"/>
    <w:rsid w:val="00501341"/>
    <w:rsid w:val="00502964"/>
    <w:rsid w:val="005036BB"/>
    <w:rsid w:val="00504FC3"/>
    <w:rsid w:val="005078EF"/>
    <w:rsid w:val="00512B58"/>
    <w:rsid w:val="0051456A"/>
    <w:rsid w:val="0052058C"/>
    <w:rsid w:val="00520BD5"/>
    <w:rsid w:val="00521832"/>
    <w:rsid w:val="00522636"/>
    <w:rsid w:val="005230F4"/>
    <w:rsid w:val="0052434B"/>
    <w:rsid w:val="00527070"/>
    <w:rsid w:val="005275C6"/>
    <w:rsid w:val="005342C8"/>
    <w:rsid w:val="00535527"/>
    <w:rsid w:val="00536751"/>
    <w:rsid w:val="00537DC9"/>
    <w:rsid w:val="00540991"/>
    <w:rsid w:val="00542F7E"/>
    <w:rsid w:val="0054458F"/>
    <w:rsid w:val="0056173B"/>
    <w:rsid w:val="0056332D"/>
    <w:rsid w:val="005653F7"/>
    <w:rsid w:val="0056550D"/>
    <w:rsid w:val="00572BBE"/>
    <w:rsid w:val="00583E2C"/>
    <w:rsid w:val="005859CD"/>
    <w:rsid w:val="005878E1"/>
    <w:rsid w:val="00592B4F"/>
    <w:rsid w:val="005950B8"/>
    <w:rsid w:val="00596E24"/>
    <w:rsid w:val="005971F0"/>
    <w:rsid w:val="005B0A13"/>
    <w:rsid w:val="005B4FFB"/>
    <w:rsid w:val="005B56E1"/>
    <w:rsid w:val="005B7D05"/>
    <w:rsid w:val="005C0A18"/>
    <w:rsid w:val="005C198D"/>
    <w:rsid w:val="005C2A71"/>
    <w:rsid w:val="005C4436"/>
    <w:rsid w:val="005C50C8"/>
    <w:rsid w:val="005C7441"/>
    <w:rsid w:val="005D3927"/>
    <w:rsid w:val="005E7193"/>
    <w:rsid w:val="005F10E2"/>
    <w:rsid w:val="005F334B"/>
    <w:rsid w:val="00603A8D"/>
    <w:rsid w:val="00607BD1"/>
    <w:rsid w:val="00615CC9"/>
    <w:rsid w:val="00617203"/>
    <w:rsid w:val="00630BD0"/>
    <w:rsid w:val="0063414B"/>
    <w:rsid w:val="00634743"/>
    <w:rsid w:val="0063707E"/>
    <w:rsid w:val="00642374"/>
    <w:rsid w:val="00654758"/>
    <w:rsid w:val="006612FD"/>
    <w:rsid w:val="00664928"/>
    <w:rsid w:val="006738DB"/>
    <w:rsid w:val="0068018B"/>
    <w:rsid w:val="00696F78"/>
    <w:rsid w:val="006A2896"/>
    <w:rsid w:val="006A3CFB"/>
    <w:rsid w:val="006A5567"/>
    <w:rsid w:val="006A6384"/>
    <w:rsid w:val="006B0888"/>
    <w:rsid w:val="006B1136"/>
    <w:rsid w:val="006B1D9C"/>
    <w:rsid w:val="006B1E0D"/>
    <w:rsid w:val="006C3837"/>
    <w:rsid w:val="006C6805"/>
    <w:rsid w:val="006D2BDF"/>
    <w:rsid w:val="006D499B"/>
    <w:rsid w:val="006D65DD"/>
    <w:rsid w:val="006D67D2"/>
    <w:rsid w:val="006D6B30"/>
    <w:rsid w:val="006E03A6"/>
    <w:rsid w:val="006E5E58"/>
    <w:rsid w:val="006E5E64"/>
    <w:rsid w:val="006E68D9"/>
    <w:rsid w:val="006E7307"/>
    <w:rsid w:val="006F2496"/>
    <w:rsid w:val="006F30E9"/>
    <w:rsid w:val="006F335D"/>
    <w:rsid w:val="006F6F56"/>
    <w:rsid w:val="00701561"/>
    <w:rsid w:val="00701952"/>
    <w:rsid w:val="00704291"/>
    <w:rsid w:val="00706E31"/>
    <w:rsid w:val="00707497"/>
    <w:rsid w:val="007100B0"/>
    <w:rsid w:val="007165EA"/>
    <w:rsid w:val="00717670"/>
    <w:rsid w:val="007177D2"/>
    <w:rsid w:val="00721FD8"/>
    <w:rsid w:val="007238CC"/>
    <w:rsid w:val="0073315D"/>
    <w:rsid w:val="00733226"/>
    <w:rsid w:val="007420C6"/>
    <w:rsid w:val="007425AE"/>
    <w:rsid w:val="00743485"/>
    <w:rsid w:val="007466C6"/>
    <w:rsid w:val="00746F74"/>
    <w:rsid w:val="00762F6C"/>
    <w:rsid w:val="00764E27"/>
    <w:rsid w:val="00767054"/>
    <w:rsid w:val="007721BF"/>
    <w:rsid w:val="0077536F"/>
    <w:rsid w:val="0077794A"/>
    <w:rsid w:val="007800C7"/>
    <w:rsid w:val="00780A08"/>
    <w:rsid w:val="00782F03"/>
    <w:rsid w:val="00783953"/>
    <w:rsid w:val="00785872"/>
    <w:rsid w:val="007870C6"/>
    <w:rsid w:val="00790CC7"/>
    <w:rsid w:val="007958B8"/>
    <w:rsid w:val="007A02BC"/>
    <w:rsid w:val="007A0CB1"/>
    <w:rsid w:val="007A1515"/>
    <w:rsid w:val="007A5277"/>
    <w:rsid w:val="007B7674"/>
    <w:rsid w:val="007B7A4D"/>
    <w:rsid w:val="007B7C78"/>
    <w:rsid w:val="007C3589"/>
    <w:rsid w:val="007C393F"/>
    <w:rsid w:val="007D039E"/>
    <w:rsid w:val="007D1EEC"/>
    <w:rsid w:val="007D288C"/>
    <w:rsid w:val="007D5E73"/>
    <w:rsid w:val="007D6AC1"/>
    <w:rsid w:val="007E0C16"/>
    <w:rsid w:val="007E1942"/>
    <w:rsid w:val="007F0435"/>
    <w:rsid w:val="007F20B3"/>
    <w:rsid w:val="007F3A92"/>
    <w:rsid w:val="007F6DAB"/>
    <w:rsid w:val="00800845"/>
    <w:rsid w:val="00800D49"/>
    <w:rsid w:val="00803212"/>
    <w:rsid w:val="00812CE0"/>
    <w:rsid w:val="00815566"/>
    <w:rsid w:val="008339B2"/>
    <w:rsid w:val="00833B4A"/>
    <w:rsid w:val="00840ACF"/>
    <w:rsid w:val="008508B2"/>
    <w:rsid w:val="008554D3"/>
    <w:rsid w:val="00860E01"/>
    <w:rsid w:val="00862CA5"/>
    <w:rsid w:val="00864E6B"/>
    <w:rsid w:val="0087189E"/>
    <w:rsid w:val="00872040"/>
    <w:rsid w:val="008731B1"/>
    <w:rsid w:val="00873D78"/>
    <w:rsid w:val="00874483"/>
    <w:rsid w:val="008762FF"/>
    <w:rsid w:val="00877D30"/>
    <w:rsid w:val="00883026"/>
    <w:rsid w:val="008842EE"/>
    <w:rsid w:val="00884AC1"/>
    <w:rsid w:val="00890AD4"/>
    <w:rsid w:val="008933FF"/>
    <w:rsid w:val="00897A03"/>
    <w:rsid w:val="008A7615"/>
    <w:rsid w:val="008B4E43"/>
    <w:rsid w:val="008B7743"/>
    <w:rsid w:val="008C2D49"/>
    <w:rsid w:val="008C69EA"/>
    <w:rsid w:val="008D1EA6"/>
    <w:rsid w:val="008D2DCC"/>
    <w:rsid w:val="008D5431"/>
    <w:rsid w:val="008E26E5"/>
    <w:rsid w:val="008E5027"/>
    <w:rsid w:val="008E59C8"/>
    <w:rsid w:val="008F1E61"/>
    <w:rsid w:val="008F317D"/>
    <w:rsid w:val="00905FBD"/>
    <w:rsid w:val="00911C2C"/>
    <w:rsid w:val="0091211A"/>
    <w:rsid w:val="0092525A"/>
    <w:rsid w:val="009303EC"/>
    <w:rsid w:val="00930818"/>
    <w:rsid w:val="009356D1"/>
    <w:rsid w:val="00941EB5"/>
    <w:rsid w:val="00944A24"/>
    <w:rsid w:val="009475A2"/>
    <w:rsid w:val="00953569"/>
    <w:rsid w:val="0096231A"/>
    <w:rsid w:val="00963EB7"/>
    <w:rsid w:val="0097099B"/>
    <w:rsid w:val="009731A9"/>
    <w:rsid w:val="009747B0"/>
    <w:rsid w:val="00977BBE"/>
    <w:rsid w:val="009902ED"/>
    <w:rsid w:val="00994208"/>
    <w:rsid w:val="0099746C"/>
    <w:rsid w:val="009A293C"/>
    <w:rsid w:val="009A3E07"/>
    <w:rsid w:val="009A7782"/>
    <w:rsid w:val="009B2040"/>
    <w:rsid w:val="009B66BB"/>
    <w:rsid w:val="009C1EAB"/>
    <w:rsid w:val="009C207E"/>
    <w:rsid w:val="009C32A2"/>
    <w:rsid w:val="009D0654"/>
    <w:rsid w:val="009E57D5"/>
    <w:rsid w:val="009E6F86"/>
    <w:rsid w:val="009F3B2B"/>
    <w:rsid w:val="00A01534"/>
    <w:rsid w:val="00A0330E"/>
    <w:rsid w:val="00A05D96"/>
    <w:rsid w:val="00A06AB8"/>
    <w:rsid w:val="00A07A67"/>
    <w:rsid w:val="00A20796"/>
    <w:rsid w:val="00A20CD5"/>
    <w:rsid w:val="00A211C6"/>
    <w:rsid w:val="00A27548"/>
    <w:rsid w:val="00A32C9F"/>
    <w:rsid w:val="00A32CBD"/>
    <w:rsid w:val="00A340BF"/>
    <w:rsid w:val="00A44D54"/>
    <w:rsid w:val="00A45996"/>
    <w:rsid w:val="00A52041"/>
    <w:rsid w:val="00A54D0C"/>
    <w:rsid w:val="00A63380"/>
    <w:rsid w:val="00A73830"/>
    <w:rsid w:val="00A7524F"/>
    <w:rsid w:val="00A76EF6"/>
    <w:rsid w:val="00A77783"/>
    <w:rsid w:val="00A7791B"/>
    <w:rsid w:val="00AA26D1"/>
    <w:rsid w:val="00AA5BDD"/>
    <w:rsid w:val="00AB3382"/>
    <w:rsid w:val="00AB7D73"/>
    <w:rsid w:val="00AC01B6"/>
    <w:rsid w:val="00AC1098"/>
    <w:rsid w:val="00AC18DB"/>
    <w:rsid w:val="00AD0850"/>
    <w:rsid w:val="00AD0960"/>
    <w:rsid w:val="00AD21CF"/>
    <w:rsid w:val="00AD23D9"/>
    <w:rsid w:val="00AD7037"/>
    <w:rsid w:val="00AE44F6"/>
    <w:rsid w:val="00AE4D65"/>
    <w:rsid w:val="00AE5292"/>
    <w:rsid w:val="00AE6D6E"/>
    <w:rsid w:val="00AF021C"/>
    <w:rsid w:val="00AF035C"/>
    <w:rsid w:val="00AF4F5A"/>
    <w:rsid w:val="00AF7892"/>
    <w:rsid w:val="00B00F9D"/>
    <w:rsid w:val="00B04E9C"/>
    <w:rsid w:val="00B06BC4"/>
    <w:rsid w:val="00B14985"/>
    <w:rsid w:val="00B155D8"/>
    <w:rsid w:val="00B167CC"/>
    <w:rsid w:val="00B248E5"/>
    <w:rsid w:val="00B2535B"/>
    <w:rsid w:val="00B2635C"/>
    <w:rsid w:val="00B26BF8"/>
    <w:rsid w:val="00B352A7"/>
    <w:rsid w:val="00B410DD"/>
    <w:rsid w:val="00B46FEB"/>
    <w:rsid w:val="00B47B97"/>
    <w:rsid w:val="00B549C8"/>
    <w:rsid w:val="00B5663A"/>
    <w:rsid w:val="00B56CA2"/>
    <w:rsid w:val="00B643D9"/>
    <w:rsid w:val="00B71E30"/>
    <w:rsid w:val="00B75A30"/>
    <w:rsid w:val="00B83A8B"/>
    <w:rsid w:val="00B92BAD"/>
    <w:rsid w:val="00B94E3E"/>
    <w:rsid w:val="00BA033D"/>
    <w:rsid w:val="00BA7D44"/>
    <w:rsid w:val="00BB69FF"/>
    <w:rsid w:val="00BB7A17"/>
    <w:rsid w:val="00BC1B4D"/>
    <w:rsid w:val="00BC7F00"/>
    <w:rsid w:val="00BD3976"/>
    <w:rsid w:val="00BE14DE"/>
    <w:rsid w:val="00BE3FC3"/>
    <w:rsid w:val="00BE6152"/>
    <w:rsid w:val="00BE7106"/>
    <w:rsid w:val="00BF3D51"/>
    <w:rsid w:val="00BF476E"/>
    <w:rsid w:val="00BF7B59"/>
    <w:rsid w:val="00C00042"/>
    <w:rsid w:val="00C07AAE"/>
    <w:rsid w:val="00C10AEE"/>
    <w:rsid w:val="00C118F4"/>
    <w:rsid w:val="00C1503F"/>
    <w:rsid w:val="00C3081D"/>
    <w:rsid w:val="00C32FC6"/>
    <w:rsid w:val="00C342FC"/>
    <w:rsid w:val="00C3537A"/>
    <w:rsid w:val="00C52CD5"/>
    <w:rsid w:val="00C63EC2"/>
    <w:rsid w:val="00C64036"/>
    <w:rsid w:val="00C65010"/>
    <w:rsid w:val="00C65A2D"/>
    <w:rsid w:val="00C73D60"/>
    <w:rsid w:val="00C80E4C"/>
    <w:rsid w:val="00C82367"/>
    <w:rsid w:val="00C87BB8"/>
    <w:rsid w:val="00C9110E"/>
    <w:rsid w:val="00C95F8F"/>
    <w:rsid w:val="00CA1EB8"/>
    <w:rsid w:val="00CA4E2C"/>
    <w:rsid w:val="00CB2B25"/>
    <w:rsid w:val="00CB3527"/>
    <w:rsid w:val="00CB47C2"/>
    <w:rsid w:val="00CB4A74"/>
    <w:rsid w:val="00CC0528"/>
    <w:rsid w:val="00CC10EF"/>
    <w:rsid w:val="00CC1477"/>
    <w:rsid w:val="00CC48F7"/>
    <w:rsid w:val="00CC5B34"/>
    <w:rsid w:val="00CC6CCD"/>
    <w:rsid w:val="00CC7978"/>
    <w:rsid w:val="00CE2CDB"/>
    <w:rsid w:val="00CE77F2"/>
    <w:rsid w:val="00D0161C"/>
    <w:rsid w:val="00D039EE"/>
    <w:rsid w:val="00D03BED"/>
    <w:rsid w:val="00D06B98"/>
    <w:rsid w:val="00D074AE"/>
    <w:rsid w:val="00D2331D"/>
    <w:rsid w:val="00D24345"/>
    <w:rsid w:val="00D3036A"/>
    <w:rsid w:val="00D30B02"/>
    <w:rsid w:val="00D311FD"/>
    <w:rsid w:val="00D51B35"/>
    <w:rsid w:val="00D5392D"/>
    <w:rsid w:val="00D8097F"/>
    <w:rsid w:val="00D90237"/>
    <w:rsid w:val="00D90A98"/>
    <w:rsid w:val="00D93116"/>
    <w:rsid w:val="00D953BF"/>
    <w:rsid w:val="00DA20DF"/>
    <w:rsid w:val="00DA2A85"/>
    <w:rsid w:val="00DA584C"/>
    <w:rsid w:val="00DA647F"/>
    <w:rsid w:val="00DA7672"/>
    <w:rsid w:val="00DB17A1"/>
    <w:rsid w:val="00DB6D24"/>
    <w:rsid w:val="00DC21E2"/>
    <w:rsid w:val="00DC54A8"/>
    <w:rsid w:val="00DC6F7D"/>
    <w:rsid w:val="00DD1EEE"/>
    <w:rsid w:val="00DF32E5"/>
    <w:rsid w:val="00DF6285"/>
    <w:rsid w:val="00E019CC"/>
    <w:rsid w:val="00E01E8D"/>
    <w:rsid w:val="00E06F64"/>
    <w:rsid w:val="00E10142"/>
    <w:rsid w:val="00E12DD4"/>
    <w:rsid w:val="00E17213"/>
    <w:rsid w:val="00E228EC"/>
    <w:rsid w:val="00E27A56"/>
    <w:rsid w:val="00E309B9"/>
    <w:rsid w:val="00E30D4A"/>
    <w:rsid w:val="00E371D4"/>
    <w:rsid w:val="00E41D6F"/>
    <w:rsid w:val="00E520FC"/>
    <w:rsid w:val="00E52A58"/>
    <w:rsid w:val="00E62395"/>
    <w:rsid w:val="00E7317F"/>
    <w:rsid w:val="00E73875"/>
    <w:rsid w:val="00E7534B"/>
    <w:rsid w:val="00E86EFF"/>
    <w:rsid w:val="00E876AD"/>
    <w:rsid w:val="00E9035B"/>
    <w:rsid w:val="00E91846"/>
    <w:rsid w:val="00E93A98"/>
    <w:rsid w:val="00E96DE6"/>
    <w:rsid w:val="00E9706F"/>
    <w:rsid w:val="00EA07A4"/>
    <w:rsid w:val="00EA3C13"/>
    <w:rsid w:val="00EA457E"/>
    <w:rsid w:val="00EA6626"/>
    <w:rsid w:val="00EB0179"/>
    <w:rsid w:val="00EB4DF9"/>
    <w:rsid w:val="00EC3534"/>
    <w:rsid w:val="00EC44DC"/>
    <w:rsid w:val="00EC7590"/>
    <w:rsid w:val="00ED2084"/>
    <w:rsid w:val="00ED338E"/>
    <w:rsid w:val="00ED5E5B"/>
    <w:rsid w:val="00ED7707"/>
    <w:rsid w:val="00EE7CCE"/>
    <w:rsid w:val="00EF2A6A"/>
    <w:rsid w:val="00EF3C67"/>
    <w:rsid w:val="00EF4B45"/>
    <w:rsid w:val="00EF73D9"/>
    <w:rsid w:val="00EF74F3"/>
    <w:rsid w:val="00F004CD"/>
    <w:rsid w:val="00F019C1"/>
    <w:rsid w:val="00F07EB7"/>
    <w:rsid w:val="00F1183C"/>
    <w:rsid w:val="00F12332"/>
    <w:rsid w:val="00F124AA"/>
    <w:rsid w:val="00F1487F"/>
    <w:rsid w:val="00F222D1"/>
    <w:rsid w:val="00F239B2"/>
    <w:rsid w:val="00F25BA1"/>
    <w:rsid w:val="00F31044"/>
    <w:rsid w:val="00F427D5"/>
    <w:rsid w:val="00F5127C"/>
    <w:rsid w:val="00F51D4E"/>
    <w:rsid w:val="00F521E4"/>
    <w:rsid w:val="00F530C0"/>
    <w:rsid w:val="00F55197"/>
    <w:rsid w:val="00F55EEC"/>
    <w:rsid w:val="00F57CD3"/>
    <w:rsid w:val="00F57EE7"/>
    <w:rsid w:val="00F65470"/>
    <w:rsid w:val="00F663E8"/>
    <w:rsid w:val="00F66BA4"/>
    <w:rsid w:val="00F70B24"/>
    <w:rsid w:val="00F73A04"/>
    <w:rsid w:val="00F746BA"/>
    <w:rsid w:val="00F77FE0"/>
    <w:rsid w:val="00FA140C"/>
    <w:rsid w:val="00FA539C"/>
    <w:rsid w:val="00FA6F4A"/>
    <w:rsid w:val="00FB0E5A"/>
    <w:rsid w:val="00FB1749"/>
    <w:rsid w:val="00FB19EC"/>
    <w:rsid w:val="00FB2325"/>
    <w:rsid w:val="00FB4961"/>
    <w:rsid w:val="00FB4E1D"/>
    <w:rsid w:val="00FC0C5A"/>
    <w:rsid w:val="00FC4192"/>
    <w:rsid w:val="00FE405A"/>
    <w:rsid w:val="00FE458E"/>
    <w:rsid w:val="00FE704D"/>
    <w:rsid w:val="00FE793B"/>
    <w:rsid w:val="00FF71D9"/>
  </w:rsids>
  <m:mathPr>
    <m:mathFont m:val="Cambria Math"/>
    <m:brkBin m:val="before"/>
    <m:brkBinSub m:val="--"/>
    <m:smallFrac m:val="0"/>
    <m:dispDef/>
    <m:lMargin m:val="0"/>
    <m:rMargin m:val="0"/>
    <m:defJc m:val="centerGroup"/>
    <m:wrapIndent m:val="1440"/>
    <m:intLim m:val="subSup"/>
    <m:naryLim m:val="undOvr"/>
  </m:mathPr>
  <w:themeFontLang w:val="sv-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9329"/>
    <o:shapelayout v:ext="edit">
      <o:idmap v:ext="edit" data="1"/>
    </o:shapelayout>
  </w:shapeDefaults>
  <w:decimalSymbol w:val="."/>
  <w:listSeparator w:val=","/>
  <w14:docId w14:val="1DA252A5"/>
  <w15:docId w15:val="{6B2C9614-B729-41CF-BE0F-D5075DC5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56A"/>
    <w:rPr>
      <w:rFonts w:ascii="Times New Roman" w:hAnsi="Times New Roman"/>
      <w:sz w:val="24"/>
    </w:rPr>
  </w:style>
  <w:style w:type="paragraph" w:styleId="Heading1">
    <w:name w:val="heading 1"/>
    <w:basedOn w:val="Normal"/>
    <w:next w:val="Normal"/>
    <w:link w:val="Heading1Char"/>
    <w:uiPriority w:val="9"/>
    <w:qFormat/>
    <w:rsid w:val="00F746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1EB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536F"/>
    <w:pPr>
      <w:keepNext/>
      <w:keepLines/>
      <w:spacing w:before="40" w:after="24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6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1EB5"/>
    <w:rPr>
      <w:rFonts w:ascii="Times New Roman" w:eastAsiaTheme="majorEastAsia" w:hAnsi="Times New Roman" w:cstheme="majorBidi"/>
      <w:color w:val="2E74B5" w:themeColor="accent1" w:themeShade="BF"/>
      <w:sz w:val="26"/>
      <w:szCs w:val="26"/>
    </w:rPr>
  </w:style>
  <w:style w:type="character" w:customStyle="1" w:styleId="Heading3Char">
    <w:name w:val="Heading 3 Char"/>
    <w:basedOn w:val="DefaultParagraphFont"/>
    <w:link w:val="Heading3"/>
    <w:uiPriority w:val="9"/>
    <w:rsid w:val="0077536F"/>
    <w:rPr>
      <w:rFonts w:ascii="Times New Roman" w:eastAsiaTheme="majorEastAsia" w:hAnsi="Times New Roman" w:cstheme="majorBidi"/>
      <w:color w:val="1F4D78" w:themeColor="accent1" w:themeShade="7F"/>
      <w:sz w:val="24"/>
      <w:szCs w:val="24"/>
    </w:rPr>
  </w:style>
  <w:style w:type="character" w:customStyle="1" w:styleId="apple-converted-space">
    <w:name w:val="apple-converted-space"/>
    <w:basedOn w:val="DefaultParagraphFont"/>
    <w:rsid w:val="0051456A"/>
  </w:style>
  <w:style w:type="character" w:styleId="Hyperlink">
    <w:name w:val="Hyperlink"/>
    <w:basedOn w:val="DefaultParagraphFont"/>
    <w:uiPriority w:val="99"/>
    <w:semiHidden/>
    <w:unhideWhenUsed/>
    <w:rsid w:val="0051456A"/>
    <w:rPr>
      <w:color w:val="0000FF"/>
      <w:u w:val="single"/>
    </w:rPr>
  </w:style>
  <w:style w:type="character" w:styleId="CommentReference">
    <w:name w:val="annotation reference"/>
    <w:basedOn w:val="DefaultParagraphFont"/>
    <w:uiPriority w:val="99"/>
    <w:semiHidden/>
    <w:unhideWhenUsed/>
    <w:rsid w:val="00F019C1"/>
    <w:rPr>
      <w:sz w:val="16"/>
      <w:szCs w:val="16"/>
    </w:rPr>
  </w:style>
  <w:style w:type="paragraph" w:styleId="CommentText">
    <w:name w:val="annotation text"/>
    <w:basedOn w:val="Normal"/>
    <w:link w:val="CommentTextChar"/>
    <w:uiPriority w:val="99"/>
    <w:unhideWhenUsed/>
    <w:rsid w:val="00F019C1"/>
    <w:pPr>
      <w:spacing w:line="240" w:lineRule="auto"/>
    </w:pPr>
    <w:rPr>
      <w:sz w:val="20"/>
      <w:szCs w:val="20"/>
    </w:rPr>
  </w:style>
  <w:style w:type="character" w:customStyle="1" w:styleId="CommentTextChar">
    <w:name w:val="Comment Text Char"/>
    <w:basedOn w:val="DefaultParagraphFont"/>
    <w:link w:val="CommentText"/>
    <w:uiPriority w:val="99"/>
    <w:rsid w:val="00F019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19C1"/>
    <w:rPr>
      <w:b/>
      <w:bCs/>
    </w:rPr>
  </w:style>
  <w:style w:type="character" w:customStyle="1" w:styleId="CommentSubjectChar">
    <w:name w:val="Comment Subject Char"/>
    <w:basedOn w:val="CommentTextChar"/>
    <w:link w:val="CommentSubject"/>
    <w:uiPriority w:val="99"/>
    <w:semiHidden/>
    <w:rsid w:val="00F019C1"/>
    <w:rPr>
      <w:rFonts w:ascii="Times New Roman" w:hAnsi="Times New Roman"/>
      <w:b/>
      <w:bCs/>
      <w:sz w:val="20"/>
      <w:szCs w:val="20"/>
    </w:rPr>
  </w:style>
  <w:style w:type="paragraph" w:styleId="BalloonText">
    <w:name w:val="Balloon Text"/>
    <w:basedOn w:val="Normal"/>
    <w:link w:val="BalloonTextChar"/>
    <w:uiPriority w:val="99"/>
    <w:semiHidden/>
    <w:unhideWhenUsed/>
    <w:rsid w:val="00F01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C1"/>
    <w:rPr>
      <w:rFonts w:ascii="Segoe UI" w:hAnsi="Segoe UI" w:cs="Segoe UI"/>
      <w:sz w:val="18"/>
      <w:szCs w:val="18"/>
    </w:rPr>
  </w:style>
  <w:style w:type="character" w:styleId="HTMLCite">
    <w:name w:val="HTML Cite"/>
    <w:basedOn w:val="DefaultParagraphFont"/>
    <w:uiPriority w:val="99"/>
    <w:semiHidden/>
    <w:unhideWhenUsed/>
    <w:rsid w:val="00F019C1"/>
    <w:rPr>
      <w:i/>
      <w:iCs/>
    </w:rPr>
  </w:style>
  <w:style w:type="character" w:customStyle="1" w:styleId="cit-source">
    <w:name w:val="cit-source"/>
    <w:basedOn w:val="DefaultParagraphFont"/>
    <w:rsid w:val="00F019C1"/>
  </w:style>
  <w:style w:type="character" w:customStyle="1" w:styleId="cit-pub-date">
    <w:name w:val="cit-pub-date"/>
    <w:basedOn w:val="DefaultParagraphFont"/>
    <w:rsid w:val="00F019C1"/>
  </w:style>
  <w:style w:type="character" w:customStyle="1" w:styleId="cit-vol">
    <w:name w:val="cit-vol"/>
    <w:basedOn w:val="DefaultParagraphFont"/>
    <w:rsid w:val="00F019C1"/>
  </w:style>
  <w:style w:type="character" w:customStyle="1" w:styleId="cit-fpage">
    <w:name w:val="cit-fpage"/>
    <w:basedOn w:val="DefaultParagraphFont"/>
    <w:rsid w:val="00F019C1"/>
  </w:style>
  <w:style w:type="character" w:customStyle="1" w:styleId="element-citation">
    <w:name w:val="element-citation"/>
    <w:basedOn w:val="DefaultParagraphFont"/>
    <w:rsid w:val="00A211C6"/>
  </w:style>
  <w:style w:type="character" w:customStyle="1" w:styleId="ref-journal">
    <w:name w:val="ref-journal"/>
    <w:basedOn w:val="DefaultParagraphFont"/>
    <w:rsid w:val="00A211C6"/>
  </w:style>
  <w:style w:type="character" w:customStyle="1" w:styleId="ref-vol">
    <w:name w:val="ref-vol"/>
    <w:basedOn w:val="DefaultParagraphFont"/>
    <w:rsid w:val="00A211C6"/>
  </w:style>
  <w:style w:type="character" w:customStyle="1" w:styleId="nowrap">
    <w:name w:val="nowrap"/>
    <w:basedOn w:val="DefaultParagraphFont"/>
    <w:rsid w:val="00A211C6"/>
  </w:style>
  <w:style w:type="character" w:customStyle="1" w:styleId="cit">
    <w:name w:val="cit"/>
    <w:basedOn w:val="DefaultParagraphFont"/>
    <w:rsid w:val="00501341"/>
  </w:style>
  <w:style w:type="character" w:customStyle="1" w:styleId="doi">
    <w:name w:val="doi"/>
    <w:basedOn w:val="DefaultParagraphFont"/>
    <w:rsid w:val="00501341"/>
  </w:style>
  <w:style w:type="character" w:customStyle="1" w:styleId="fm-citation-ids-label">
    <w:name w:val="fm-citation-ids-label"/>
    <w:basedOn w:val="DefaultParagraphFont"/>
    <w:rsid w:val="00501341"/>
  </w:style>
  <w:style w:type="paragraph" w:styleId="Header">
    <w:name w:val="header"/>
    <w:basedOn w:val="Normal"/>
    <w:link w:val="HeaderChar"/>
    <w:uiPriority w:val="99"/>
    <w:unhideWhenUsed/>
    <w:rsid w:val="00DB6D24"/>
    <w:pPr>
      <w:tabs>
        <w:tab w:val="center" w:pos="4703"/>
        <w:tab w:val="right" w:pos="9406"/>
      </w:tabs>
      <w:spacing w:after="0" w:line="240" w:lineRule="auto"/>
    </w:pPr>
  </w:style>
  <w:style w:type="character" w:customStyle="1" w:styleId="HeaderChar">
    <w:name w:val="Header Char"/>
    <w:basedOn w:val="DefaultParagraphFont"/>
    <w:link w:val="Header"/>
    <w:uiPriority w:val="99"/>
    <w:rsid w:val="00DB6D24"/>
    <w:rPr>
      <w:rFonts w:ascii="Times New Roman" w:hAnsi="Times New Roman"/>
      <w:sz w:val="24"/>
    </w:rPr>
  </w:style>
  <w:style w:type="paragraph" w:styleId="Footer">
    <w:name w:val="footer"/>
    <w:basedOn w:val="Normal"/>
    <w:link w:val="FooterChar"/>
    <w:uiPriority w:val="99"/>
    <w:unhideWhenUsed/>
    <w:rsid w:val="00DB6D24"/>
    <w:pPr>
      <w:tabs>
        <w:tab w:val="center" w:pos="4703"/>
        <w:tab w:val="right" w:pos="9406"/>
      </w:tabs>
      <w:spacing w:after="0" w:line="240" w:lineRule="auto"/>
    </w:pPr>
  </w:style>
  <w:style w:type="character" w:customStyle="1" w:styleId="FooterChar">
    <w:name w:val="Footer Char"/>
    <w:basedOn w:val="DefaultParagraphFont"/>
    <w:link w:val="Footer"/>
    <w:uiPriority w:val="99"/>
    <w:rsid w:val="00DB6D24"/>
    <w:rPr>
      <w:rFonts w:ascii="Times New Roman" w:hAnsi="Times New Roman"/>
      <w:sz w:val="24"/>
    </w:rPr>
  </w:style>
  <w:style w:type="table" w:styleId="TableGrid">
    <w:name w:val="Table Grid"/>
    <w:basedOn w:val="TableNormal"/>
    <w:uiPriority w:val="39"/>
    <w:rsid w:val="004B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0399F"/>
  </w:style>
  <w:style w:type="paragraph" w:styleId="Revision">
    <w:name w:val="Revision"/>
    <w:hidden/>
    <w:uiPriority w:val="99"/>
    <w:semiHidden/>
    <w:rsid w:val="00220E5F"/>
    <w:pPr>
      <w:spacing w:after="0" w:line="240" w:lineRule="auto"/>
    </w:pPr>
    <w:rPr>
      <w:rFonts w:ascii="Times New Roman" w:hAnsi="Times New Roman"/>
      <w:sz w:val="24"/>
    </w:rPr>
  </w:style>
  <w:style w:type="paragraph" w:styleId="ListParagraph">
    <w:name w:val="List Paragraph"/>
    <w:basedOn w:val="Normal"/>
    <w:uiPriority w:val="34"/>
    <w:qFormat/>
    <w:rsid w:val="00783953"/>
    <w:pPr>
      <w:ind w:left="720"/>
      <w:contextualSpacing/>
    </w:pPr>
  </w:style>
  <w:style w:type="paragraph" w:styleId="FootnoteText">
    <w:name w:val="footnote text"/>
    <w:basedOn w:val="Normal"/>
    <w:link w:val="FootnoteTextChar"/>
    <w:uiPriority w:val="99"/>
    <w:semiHidden/>
    <w:unhideWhenUsed/>
    <w:rsid w:val="00B155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5D8"/>
    <w:rPr>
      <w:rFonts w:ascii="Times New Roman" w:hAnsi="Times New Roman"/>
      <w:sz w:val="20"/>
      <w:szCs w:val="20"/>
    </w:rPr>
  </w:style>
  <w:style w:type="character" w:styleId="FootnoteReference">
    <w:name w:val="footnote reference"/>
    <w:basedOn w:val="DefaultParagraphFont"/>
    <w:uiPriority w:val="99"/>
    <w:semiHidden/>
    <w:unhideWhenUsed/>
    <w:rsid w:val="00B155D8"/>
    <w:rPr>
      <w:vertAlign w:val="superscript"/>
    </w:rPr>
  </w:style>
  <w:style w:type="paragraph" w:styleId="NormalWeb">
    <w:name w:val="Normal (Web)"/>
    <w:basedOn w:val="Normal"/>
    <w:uiPriority w:val="99"/>
    <w:semiHidden/>
    <w:unhideWhenUsed/>
    <w:rsid w:val="00317EBE"/>
    <w:pPr>
      <w:spacing w:before="100" w:beforeAutospacing="1" w:after="100" w:afterAutospacing="1" w:line="240" w:lineRule="auto"/>
    </w:pPr>
    <w:rPr>
      <w:rFonts w:eastAsiaTheme="minorEastAsia"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997">
      <w:bodyDiv w:val="1"/>
      <w:marLeft w:val="0"/>
      <w:marRight w:val="0"/>
      <w:marTop w:val="0"/>
      <w:marBottom w:val="0"/>
      <w:divBdr>
        <w:top w:val="none" w:sz="0" w:space="0" w:color="auto"/>
        <w:left w:val="none" w:sz="0" w:space="0" w:color="auto"/>
        <w:bottom w:val="none" w:sz="0" w:space="0" w:color="auto"/>
        <w:right w:val="none" w:sz="0" w:space="0" w:color="auto"/>
      </w:divBdr>
    </w:div>
    <w:div w:id="78136711">
      <w:bodyDiv w:val="1"/>
      <w:marLeft w:val="0"/>
      <w:marRight w:val="0"/>
      <w:marTop w:val="0"/>
      <w:marBottom w:val="0"/>
      <w:divBdr>
        <w:top w:val="none" w:sz="0" w:space="0" w:color="auto"/>
        <w:left w:val="none" w:sz="0" w:space="0" w:color="auto"/>
        <w:bottom w:val="none" w:sz="0" w:space="0" w:color="auto"/>
        <w:right w:val="none" w:sz="0" w:space="0" w:color="auto"/>
      </w:divBdr>
      <w:divsChild>
        <w:div w:id="1437483527">
          <w:marLeft w:val="0"/>
          <w:marRight w:val="0"/>
          <w:marTop w:val="168"/>
          <w:marBottom w:val="0"/>
          <w:divBdr>
            <w:top w:val="none" w:sz="0" w:space="0" w:color="auto"/>
            <w:left w:val="none" w:sz="0" w:space="0" w:color="auto"/>
            <w:bottom w:val="none" w:sz="0" w:space="0" w:color="auto"/>
            <w:right w:val="none" w:sz="0" w:space="0" w:color="auto"/>
          </w:divBdr>
          <w:divsChild>
            <w:div w:id="309988937">
              <w:marLeft w:val="0"/>
              <w:marRight w:val="0"/>
              <w:marTop w:val="0"/>
              <w:marBottom w:val="0"/>
              <w:divBdr>
                <w:top w:val="none" w:sz="0" w:space="0" w:color="auto"/>
                <w:left w:val="none" w:sz="0" w:space="0" w:color="auto"/>
                <w:bottom w:val="none" w:sz="0" w:space="0" w:color="auto"/>
                <w:right w:val="none" w:sz="0" w:space="0" w:color="auto"/>
              </w:divBdr>
            </w:div>
            <w:div w:id="614604958">
              <w:marLeft w:val="0"/>
              <w:marRight w:val="0"/>
              <w:marTop w:val="0"/>
              <w:marBottom w:val="0"/>
              <w:divBdr>
                <w:top w:val="none" w:sz="0" w:space="0" w:color="auto"/>
                <w:left w:val="none" w:sz="0" w:space="0" w:color="auto"/>
                <w:bottom w:val="none" w:sz="0" w:space="0" w:color="auto"/>
                <w:right w:val="none" w:sz="0" w:space="0" w:color="auto"/>
              </w:divBdr>
            </w:div>
          </w:divsChild>
        </w:div>
        <w:div w:id="1880359960">
          <w:marLeft w:val="0"/>
          <w:marRight w:val="0"/>
          <w:marTop w:val="168"/>
          <w:marBottom w:val="0"/>
          <w:divBdr>
            <w:top w:val="none" w:sz="0" w:space="0" w:color="auto"/>
            <w:left w:val="none" w:sz="0" w:space="0" w:color="auto"/>
            <w:bottom w:val="none" w:sz="0" w:space="0" w:color="auto"/>
            <w:right w:val="none" w:sz="0" w:space="0" w:color="auto"/>
          </w:divBdr>
          <w:divsChild>
            <w:div w:id="49889691">
              <w:marLeft w:val="0"/>
              <w:marRight w:val="0"/>
              <w:marTop w:val="0"/>
              <w:marBottom w:val="0"/>
              <w:divBdr>
                <w:top w:val="none" w:sz="0" w:space="0" w:color="auto"/>
                <w:left w:val="none" w:sz="0" w:space="0" w:color="auto"/>
                <w:bottom w:val="none" w:sz="0" w:space="0" w:color="auto"/>
                <w:right w:val="none" w:sz="0" w:space="0" w:color="auto"/>
              </w:divBdr>
            </w:div>
            <w:div w:id="8765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243">
      <w:bodyDiv w:val="1"/>
      <w:marLeft w:val="0"/>
      <w:marRight w:val="0"/>
      <w:marTop w:val="0"/>
      <w:marBottom w:val="0"/>
      <w:divBdr>
        <w:top w:val="none" w:sz="0" w:space="0" w:color="auto"/>
        <w:left w:val="none" w:sz="0" w:space="0" w:color="auto"/>
        <w:bottom w:val="none" w:sz="0" w:space="0" w:color="auto"/>
        <w:right w:val="none" w:sz="0" w:space="0" w:color="auto"/>
      </w:divBdr>
    </w:div>
    <w:div w:id="233585138">
      <w:bodyDiv w:val="1"/>
      <w:marLeft w:val="0"/>
      <w:marRight w:val="0"/>
      <w:marTop w:val="0"/>
      <w:marBottom w:val="0"/>
      <w:divBdr>
        <w:top w:val="none" w:sz="0" w:space="0" w:color="auto"/>
        <w:left w:val="none" w:sz="0" w:space="0" w:color="auto"/>
        <w:bottom w:val="none" w:sz="0" w:space="0" w:color="auto"/>
        <w:right w:val="none" w:sz="0" w:space="0" w:color="auto"/>
      </w:divBdr>
    </w:div>
    <w:div w:id="424885917">
      <w:bodyDiv w:val="1"/>
      <w:marLeft w:val="0"/>
      <w:marRight w:val="0"/>
      <w:marTop w:val="0"/>
      <w:marBottom w:val="0"/>
      <w:divBdr>
        <w:top w:val="none" w:sz="0" w:space="0" w:color="auto"/>
        <w:left w:val="none" w:sz="0" w:space="0" w:color="auto"/>
        <w:bottom w:val="none" w:sz="0" w:space="0" w:color="auto"/>
        <w:right w:val="none" w:sz="0" w:space="0" w:color="auto"/>
      </w:divBdr>
    </w:div>
    <w:div w:id="484862530">
      <w:bodyDiv w:val="1"/>
      <w:marLeft w:val="0"/>
      <w:marRight w:val="0"/>
      <w:marTop w:val="0"/>
      <w:marBottom w:val="0"/>
      <w:divBdr>
        <w:top w:val="none" w:sz="0" w:space="0" w:color="auto"/>
        <w:left w:val="none" w:sz="0" w:space="0" w:color="auto"/>
        <w:bottom w:val="none" w:sz="0" w:space="0" w:color="auto"/>
        <w:right w:val="none" w:sz="0" w:space="0" w:color="auto"/>
      </w:divBdr>
    </w:div>
    <w:div w:id="577986891">
      <w:bodyDiv w:val="1"/>
      <w:marLeft w:val="0"/>
      <w:marRight w:val="0"/>
      <w:marTop w:val="0"/>
      <w:marBottom w:val="0"/>
      <w:divBdr>
        <w:top w:val="none" w:sz="0" w:space="0" w:color="auto"/>
        <w:left w:val="none" w:sz="0" w:space="0" w:color="auto"/>
        <w:bottom w:val="none" w:sz="0" w:space="0" w:color="auto"/>
        <w:right w:val="none" w:sz="0" w:space="0" w:color="auto"/>
      </w:divBdr>
    </w:div>
    <w:div w:id="623540144">
      <w:bodyDiv w:val="1"/>
      <w:marLeft w:val="0"/>
      <w:marRight w:val="0"/>
      <w:marTop w:val="0"/>
      <w:marBottom w:val="0"/>
      <w:divBdr>
        <w:top w:val="none" w:sz="0" w:space="0" w:color="auto"/>
        <w:left w:val="none" w:sz="0" w:space="0" w:color="auto"/>
        <w:bottom w:val="none" w:sz="0" w:space="0" w:color="auto"/>
        <w:right w:val="none" w:sz="0" w:space="0" w:color="auto"/>
      </w:divBdr>
    </w:div>
    <w:div w:id="685909603">
      <w:bodyDiv w:val="1"/>
      <w:marLeft w:val="0"/>
      <w:marRight w:val="0"/>
      <w:marTop w:val="0"/>
      <w:marBottom w:val="0"/>
      <w:divBdr>
        <w:top w:val="none" w:sz="0" w:space="0" w:color="auto"/>
        <w:left w:val="none" w:sz="0" w:space="0" w:color="auto"/>
        <w:bottom w:val="none" w:sz="0" w:space="0" w:color="auto"/>
        <w:right w:val="none" w:sz="0" w:space="0" w:color="auto"/>
      </w:divBdr>
    </w:div>
    <w:div w:id="710541439">
      <w:bodyDiv w:val="1"/>
      <w:marLeft w:val="0"/>
      <w:marRight w:val="0"/>
      <w:marTop w:val="0"/>
      <w:marBottom w:val="0"/>
      <w:divBdr>
        <w:top w:val="none" w:sz="0" w:space="0" w:color="auto"/>
        <w:left w:val="none" w:sz="0" w:space="0" w:color="auto"/>
        <w:bottom w:val="none" w:sz="0" w:space="0" w:color="auto"/>
        <w:right w:val="none" w:sz="0" w:space="0" w:color="auto"/>
      </w:divBdr>
    </w:div>
    <w:div w:id="774322787">
      <w:bodyDiv w:val="1"/>
      <w:marLeft w:val="0"/>
      <w:marRight w:val="0"/>
      <w:marTop w:val="0"/>
      <w:marBottom w:val="0"/>
      <w:divBdr>
        <w:top w:val="none" w:sz="0" w:space="0" w:color="auto"/>
        <w:left w:val="none" w:sz="0" w:space="0" w:color="auto"/>
        <w:bottom w:val="none" w:sz="0" w:space="0" w:color="auto"/>
        <w:right w:val="none" w:sz="0" w:space="0" w:color="auto"/>
      </w:divBdr>
    </w:div>
    <w:div w:id="1034884089">
      <w:bodyDiv w:val="1"/>
      <w:marLeft w:val="0"/>
      <w:marRight w:val="0"/>
      <w:marTop w:val="0"/>
      <w:marBottom w:val="0"/>
      <w:divBdr>
        <w:top w:val="none" w:sz="0" w:space="0" w:color="auto"/>
        <w:left w:val="none" w:sz="0" w:space="0" w:color="auto"/>
        <w:bottom w:val="none" w:sz="0" w:space="0" w:color="auto"/>
        <w:right w:val="none" w:sz="0" w:space="0" w:color="auto"/>
      </w:divBdr>
    </w:div>
    <w:div w:id="1113591624">
      <w:bodyDiv w:val="1"/>
      <w:marLeft w:val="0"/>
      <w:marRight w:val="0"/>
      <w:marTop w:val="0"/>
      <w:marBottom w:val="0"/>
      <w:divBdr>
        <w:top w:val="none" w:sz="0" w:space="0" w:color="auto"/>
        <w:left w:val="none" w:sz="0" w:space="0" w:color="auto"/>
        <w:bottom w:val="none" w:sz="0" w:space="0" w:color="auto"/>
        <w:right w:val="none" w:sz="0" w:space="0" w:color="auto"/>
      </w:divBdr>
    </w:div>
    <w:div w:id="1210264582">
      <w:bodyDiv w:val="1"/>
      <w:marLeft w:val="0"/>
      <w:marRight w:val="0"/>
      <w:marTop w:val="0"/>
      <w:marBottom w:val="0"/>
      <w:divBdr>
        <w:top w:val="none" w:sz="0" w:space="0" w:color="auto"/>
        <w:left w:val="none" w:sz="0" w:space="0" w:color="auto"/>
        <w:bottom w:val="none" w:sz="0" w:space="0" w:color="auto"/>
        <w:right w:val="none" w:sz="0" w:space="0" w:color="auto"/>
      </w:divBdr>
    </w:div>
    <w:div w:id="1233850284">
      <w:bodyDiv w:val="1"/>
      <w:marLeft w:val="0"/>
      <w:marRight w:val="0"/>
      <w:marTop w:val="0"/>
      <w:marBottom w:val="0"/>
      <w:divBdr>
        <w:top w:val="none" w:sz="0" w:space="0" w:color="auto"/>
        <w:left w:val="none" w:sz="0" w:space="0" w:color="auto"/>
        <w:bottom w:val="none" w:sz="0" w:space="0" w:color="auto"/>
        <w:right w:val="none" w:sz="0" w:space="0" w:color="auto"/>
      </w:divBdr>
    </w:div>
    <w:div w:id="1249537371">
      <w:bodyDiv w:val="1"/>
      <w:marLeft w:val="0"/>
      <w:marRight w:val="0"/>
      <w:marTop w:val="0"/>
      <w:marBottom w:val="0"/>
      <w:divBdr>
        <w:top w:val="none" w:sz="0" w:space="0" w:color="auto"/>
        <w:left w:val="none" w:sz="0" w:space="0" w:color="auto"/>
        <w:bottom w:val="none" w:sz="0" w:space="0" w:color="auto"/>
        <w:right w:val="none" w:sz="0" w:space="0" w:color="auto"/>
      </w:divBdr>
    </w:div>
    <w:div w:id="1292134387">
      <w:bodyDiv w:val="1"/>
      <w:marLeft w:val="0"/>
      <w:marRight w:val="0"/>
      <w:marTop w:val="0"/>
      <w:marBottom w:val="0"/>
      <w:divBdr>
        <w:top w:val="none" w:sz="0" w:space="0" w:color="auto"/>
        <w:left w:val="none" w:sz="0" w:space="0" w:color="auto"/>
        <w:bottom w:val="none" w:sz="0" w:space="0" w:color="auto"/>
        <w:right w:val="none" w:sz="0" w:space="0" w:color="auto"/>
      </w:divBdr>
    </w:div>
    <w:div w:id="1431199566">
      <w:bodyDiv w:val="1"/>
      <w:marLeft w:val="0"/>
      <w:marRight w:val="0"/>
      <w:marTop w:val="0"/>
      <w:marBottom w:val="0"/>
      <w:divBdr>
        <w:top w:val="none" w:sz="0" w:space="0" w:color="auto"/>
        <w:left w:val="none" w:sz="0" w:space="0" w:color="auto"/>
        <w:bottom w:val="none" w:sz="0" w:space="0" w:color="auto"/>
        <w:right w:val="none" w:sz="0" w:space="0" w:color="auto"/>
      </w:divBdr>
    </w:div>
    <w:div w:id="1455948942">
      <w:bodyDiv w:val="1"/>
      <w:marLeft w:val="0"/>
      <w:marRight w:val="0"/>
      <w:marTop w:val="0"/>
      <w:marBottom w:val="0"/>
      <w:divBdr>
        <w:top w:val="none" w:sz="0" w:space="0" w:color="auto"/>
        <w:left w:val="none" w:sz="0" w:space="0" w:color="auto"/>
        <w:bottom w:val="none" w:sz="0" w:space="0" w:color="auto"/>
        <w:right w:val="none" w:sz="0" w:space="0" w:color="auto"/>
      </w:divBdr>
    </w:div>
    <w:div w:id="1482385504">
      <w:bodyDiv w:val="1"/>
      <w:marLeft w:val="0"/>
      <w:marRight w:val="0"/>
      <w:marTop w:val="0"/>
      <w:marBottom w:val="0"/>
      <w:divBdr>
        <w:top w:val="none" w:sz="0" w:space="0" w:color="auto"/>
        <w:left w:val="none" w:sz="0" w:space="0" w:color="auto"/>
        <w:bottom w:val="none" w:sz="0" w:space="0" w:color="auto"/>
        <w:right w:val="none" w:sz="0" w:space="0" w:color="auto"/>
      </w:divBdr>
      <w:divsChild>
        <w:div w:id="243956050">
          <w:marLeft w:val="0"/>
          <w:marRight w:val="0"/>
          <w:marTop w:val="0"/>
          <w:marBottom w:val="0"/>
          <w:divBdr>
            <w:top w:val="none" w:sz="0" w:space="0" w:color="auto"/>
            <w:left w:val="none" w:sz="0" w:space="0" w:color="auto"/>
            <w:bottom w:val="none" w:sz="0" w:space="0" w:color="auto"/>
            <w:right w:val="none" w:sz="0" w:space="0" w:color="auto"/>
          </w:divBdr>
          <w:divsChild>
            <w:div w:id="557205576">
              <w:marLeft w:val="0"/>
              <w:marRight w:val="0"/>
              <w:marTop w:val="0"/>
              <w:marBottom w:val="0"/>
              <w:divBdr>
                <w:top w:val="none" w:sz="0" w:space="0" w:color="auto"/>
                <w:left w:val="none" w:sz="0" w:space="0" w:color="auto"/>
                <w:bottom w:val="none" w:sz="0" w:space="0" w:color="auto"/>
                <w:right w:val="none" w:sz="0" w:space="0" w:color="auto"/>
              </w:divBdr>
              <w:divsChild>
                <w:div w:id="784688443">
                  <w:marLeft w:val="0"/>
                  <w:marRight w:val="0"/>
                  <w:marTop w:val="0"/>
                  <w:marBottom w:val="0"/>
                  <w:divBdr>
                    <w:top w:val="none" w:sz="0" w:space="0" w:color="auto"/>
                    <w:left w:val="none" w:sz="0" w:space="0" w:color="auto"/>
                    <w:bottom w:val="none" w:sz="0" w:space="0" w:color="auto"/>
                    <w:right w:val="none" w:sz="0" w:space="0" w:color="auto"/>
                  </w:divBdr>
                </w:div>
                <w:div w:id="816798962">
                  <w:marLeft w:val="0"/>
                  <w:marRight w:val="0"/>
                  <w:marTop w:val="0"/>
                  <w:marBottom w:val="0"/>
                  <w:divBdr>
                    <w:top w:val="none" w:sz="0" w:space="0" w:color="auto"/>
                    <w:left w:val="none" w:sz="0" w:space="0" w:color="auto"/>
                    <w:bottom w:val="none" w:sz="0" w:space="0" w:color="auto"/>
                    <w:right w:val="none" w:sz="0" w:space="0" w:color="auto"/>
                  </w:divBdr>
                </w:div>
                <w:div w:id="1053311603">
                  <w:marLeft w:val="0"/>
                  <w:marRight w:val="0"/>
                  <w:marTop w:val="0"/>
                  <w:marBottom w:val="0"/>
                  <w:divBdr>
                    <w:top w:val="none" w:sz="0" w:space="0" w:color="auto"/>
                    <w:left w:val="none" w:sz="0" w:space="0" w:color="auto"/>
                    <w:bottom w:val="none" w:sz="0" w:space="0" w:color="auto"/>
                    <w:right w:val="none" w:sz="0" w:space="0" w:color="auto"/>
                  </w:divBdr>
                </w:div>
                <w:div w:id="1097167510">
                  <w:marLeft w:val="0"/>
                  <w:marRight w:val="0"/>
                  <w:marTop w:val="0"/>
                  <w:marBottom w:val="0"/>
                  <w:divBdr>
                    <w:top w:val="none" w:sz="0" w:space="0" w:color="auto"/>
                    <w:left w:val="none" w:sz="0" w:space="0" w:color="auto"/>
                    <w:bottom w:val="none" w:sz="0" w:space="0" w:color="auto"/>
                    <w:right w:val="none" w:sz="0" w:space="0" w:color="auto"/>
                  </w:divBdr>
                </w:div>
                <w:div w:id="1367297194">
                  <w:marLeft w:val="0"/>
                  <w:marRight w:val="0"/>
                  <w:marTop w:val="0"/>
                  <w:marBottom w:val="0"/>
                  <w:divBdr>
                    <w:top w:val="none" w:sz="0" w:space="0" w:color="auto"/>
                    <w:left w:val="none" w:sz="0" w:space="0" w:color="auto"/>
                    <w:bottom w:val="none" w:sz="0" w:space="0" w:color="auto"/>
                    <w:right w:val="none" w:sz="0" w:space="0" w:color="auto"/>
                  </w:divBdr>
                </w:div>
                <w:div w:id="1551963679">
                  <w:marLeft w:val="0"/>
                  <w:marRight w:val="0"/>
                  <w:marTop w:val="0"/>
                  <w:marBottom w:val="0"/>
                  <w:divBdr>
                    <w:top w:val="none" w:sz="0" w:space="0" w:color="auto"/>
                    <w:left w:val="none" w:sz="0" w:space="0" w:color="auto"/>
                    <w:bottom w:val="none" w:sz="0" w:space="0" w:color="auto"/>
                    <w:right w:val="none" w:sz="0" w:space="0" w:color="auto"/>
                  </w:divBdr>
                </w:div>
                <w:div w:id="2125999957">
                  <w:marLeft w:val="0"/>
                  <w:marRight w:val="0"/>
                  <w:marTop w:val="0"/>
                  <w:marBottom w:val="0"/>
                  <w:divBdr>
                    <w:top w:val="none" w:sz="0" w:space="0" w:color="auto"/>
                    <w:left w:val="none" w:sz="0" w:space="0" w:color="auto"/>
                    <w:bottom w:val="none" w:sz="0" w:space="0" w:color="auto"/>
                    <w:right w:val="none" w:sz="0" w:space="0" w:color="auto"/>
                  </w:divBdr>
                </w:div>
                <w:div w:id="21306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8416">
          <w:marLeft w:val="0"/>
          <w:marRight w:val="0"/>
          <w:marTop w:val="0"/>
          <w:marBottom w:val="0"/>
          <w:divBdr>
            <w:top w:val="none" w:sz="0" w:space="0" w:color="auto"/>
            <w:left w:val="none" w:sz="0" w:space="0" w:color="auto"/>
            <w:bottom w:val="none" w:sz="0" w:space="0" w:color="auto"/>
            <w:right w:val="none" w:sz="0" w:space="0" w:color="auto"/>
          </w:divBdr>
          <w:divsChild>
            <w:div w:id="1690839901">
              <w:marLeft w:val="0"/>
              <w:marRight w:val="0"/>
              <w:marTop w:val="0"/>
              <w:marBottom w:val="0"/>
              <w:divBdr>
                <w:top w:val="none" w:sz="0" w:space="0" w:color="auto"/>
                <w:left w:val="none" w:sz="0" w:space="0" w:color="auto"/>
                <w:bottom w:val="none" w:sz="0" w:space="0" w:color="auto"/>
                <w:right w:val="none" w:sz="0" w:space="0" w:color="auto"/>
              </w:divBdr>
              <w:divsChild>
                <w:div w:id="19078363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53232703">
      <w:bodyDiv w:val="1"/>
      <w:marLeft w:val="0"/>
      <w:marRight w:val="0"/>
      <w:marTop w:val="0"/>
      <w:marBottom w:val="0"/>
      <w:divBdr>
        <w:top w:val="none" w:sz="0" w:space="0" w:color="auto"/>
        <w:left w:val="none" w:sz="0" w:space="0" w:color="auto"/>
        <w:bottom w:val="none" w:sz="0" w:space="0" w:color="auto"/>
        <w:right w:val="none" w:sz="0" w:space="0" w:color="auto"/>
      </w:divBdr>
    </w:div>
    <w:div w:id="1744332076">
      <w:bodyDiv w:val="1"/>
      <w:marLeft w:val="0"/>
      <w:marRight w:val="0"/>
      <w:marTop w:val="0"/>
      <w:marBottom w:val="0"/>
      <w:divBdr>
        <w:top w:val="none" w:sz="0" w:space="0" w:color="auto"/>
        <w:left w:val="none" w:sz="0" w:space="0" w:color="auto"/>
        <w:bottom w:val="none" w:sz="0" w:space="0" w:color="auto"/>
        <w:right w:val="none" w:sz="0" w:space="0" w:color="auto"/>
      </w:divBdr>
    </w:div>
    <w:div w:id="1792017310">
      <w:bodyDiv w:val="1"/>
      <w:marLeft w:val="0"/>
      <w:marRight w:val="0"/>
      <w:marTop w:val="0"/>
      <w:marBottom w:val="0"/>
      <w:divBdr>
        <w:top w:val="none" w:sz="0" w:space="0" w:color="auto"/>
        <w:left w:val="none" w:sz="0" w:space="0" w:color="auto"/>
        <w:bottom w:val="none" w:sz="0" w:space="0" w:color="auto"/>
        <w:right w:val="none" w:sz="0" w:space="0" w:color="auto"/>
      </w:divBdr>
    </w:div>
    <w:div w:id="1848010507">
      <w:bodyDiv w:val="1"/>
      <w:marLeft w:val="0"/>
      <w:marRight w:val="0"/>
      <w:marTop w:val="0"/>
      <w:marBottom w:val="0"/>
      <w:divBdr>
        <w:top w:val="none" w:sz="0" w:space="0" w:color="auto"/>
        <w:left w:val="none" w:sz="0" w:space="0" w:color="auto"/>
        <w:bottom w:val="none" w:sz="0" w:space="0" w:color="auto"/>
        <w:right w:val="none" w:sz="0" w:space="0" w:color="auto"/>
      </w:divBdr>
    </w:div>
    <w:div w:id="1938371167">
      <w:bodyDiv w:val="1"/>
      <w:marLeft w:val="0"/>
      <w:marRight w:val="0"/>
      <w:marTop w:val="0"/>
      <w:marBottom w:val="0"/>
      <w:divBdr>
        <w:top w:val="none" w:sz="0" w:space="0" w:color="auto"/>
        <w:left w:val="none" w:sz="0" w:space="0" w:color="auto"/>
        <w:bottom w:val="none" w:sz="0" w:space="0" w:color="auto"/>
        <w:right w:val="none" w:sz="0" w:space="0" w:color="auto"/>
      </w:divBdr>
    </w:div>
    <w:div w:id="1994749492">
      <w:bodyDiv w:val="1"/>
      <w:marLeft w:val="0"/>
      <w:marRight w:val="0"/>
      <w:marTop w:val="0"/>
      <w:marBottom w:val="0"/>
      <w:divBdr>
        <w:top w:val="none" w:sz="0" w:space="0" w:color="auto"/>
        <w:left w:val="none" w:sz="0" w:space="0" w:color="auto"/>
        <w:bottom w:val="none" w:sz="0" w:space="0" w:color="auto"/>
        <w:right w:val="none" w:sz="0" w:space="0" w:color="auto"/>
      </w:divBdr>
    </w:div>
    <w:div w:id="2005741942">
      <w:bodyDiv w:val="1"/>
      <w:marLeft w:val="0"/>
      <w:marRight w:val="0"/>
      <w:marTop w:val="0"/>
      <w:marBottom w:val="0"/>
      <w:divBdr>
        <w:top w:val="none" w:sz="0" w:space="0" w:color="auto"/>
        <w:left w:val="none" w:sz="0" w:space="0" w:color="auto"/>
        <w:bottom w:val="none" w:sz="0" w:space="0" w:color="auto"/>
        <w:right w:val="none" w:sz="0" w:space="0" w:color="auto"/>
      </w:divBdr>
      <w:divsChild>
        <w:div w:id="1262957927">
          <w:marLeft w:val="0"/>
          <w:marRight w:val="0"/>
          <w:marTop w:val="0"/>
          <w:marBottom w:val="166"/>
          <w:divBdr>
            <w:top w:val="none" w:sz="0" w:space="0" w:color="auto"/>
            <w:left w:val="none" w:sz="0" w:space="0" w:color="auto"/>
            <w:bottom w:val="none" w:sz="0" w:space="0" w:color="auto"/>
            <w:right w:val="none" w:sz="0" w:space="0" w:color="auto"/>
          </w:divBdr>
          <w:divsChild>
            <w:div w:id="844517697">
              <w:marLeft w:val="0"/>
              <w:marRight w:val="0"/>
              <w:marTop w:val="0"/>
              <w:marBottom w:val="0"/>
              <w:divBdr>
                <w:top w:val="none" w:sz="0" w:space="0" w:color="auto"/>
                <w:left w:val="none" w:sz="0" w:space="0" w:color="auto"/>
                <w:bottom w:val="none" w:sz="0" w:space="0" w:color="auto"/>
                <w:right w:val="none" w:sz="0" w:space="0" w:color="auto"/>
              </w:divBdr>
              <w:divsChild>
                <w:div w:id="175191382">
                  <w:marLeft w:val="0"/>
                  <w:marRight w:val="0"/>
                  <w:marTop w:val="0"/>
                  <w:marBottom w:val="0"/>
                  <w:divBdr>
                    <w:top w:val="none" w:sz="0" w:space="0" w:color="auto"/>
                    <w:left w:val="none" w:sz="0" w:space="0" w:color="auto"/>
                    <w:bottom w:val="none" w:sz="0" w:space="0" w:color="auto"/>
                    <w:right w:val="none" w:sz="0" w:space="0" w:color="auto"/>
                  </w:divBdr>
                  <w:divsChild>
                    <w:div w:id="1664508244">
                      <w:marLeft w:val="0"/>
                      <w:marRight w:val="0"/>
                      <w:marTop w:val="0"/>
                      <w:marBottom w:val="0"/>
                      <w:divBdr>
                        <w:top w:val="none" w:sz="0" w:space="0" w:color="auto"/>
                        <w:left w:val="none" w:sz="0" w:space="0" w:color="auto"/>
                        <w:bottom w:val="none" w:sz="0" w:space="0" w:color="auto"/>
                        <w:right w:val="none" w:sz="0" w:space="0" w:color="auto"/>
                      </w:divBdr>
                    </w:div>
                    <w:div w:id="2040544100">
                      <w:marLeft w:val="0"/>
                      <w:marRight w:val="0"/>
                      <w:marTop w:val="0"/>
                      <w:marBottom w:val="0"/>
                      <w:divBdr>
                        <w:top w:val="none" w:sz="0" w:space="0" w:color="auto"/>
                        <w:left w:val="none" w:sz="0" w:space="0" w:color="auto"/>
                        <w:bottom w:val="none" w:sz="0" w:space="0" w:color="auto"/>
                        <w:right w:val="none" w:sz="0" w:space="0" w:color="auto"/>
                      </w:divBdr>
                    </w:div>
                  </w:divsChild>
                </w:div>
                <w:div w:id="1387417701">
                  <w:marLeft w:val="0"/>
                  <w:marRight w:val="0"/>
                  <w:marTop w:val="0"/>
                  <w:marBottom w:val="0"/>
                  <w:divBdr>
                    <w:top w:val="none" w:sz="0" w:space="0" w:color="auto"/>
                    <w:left w:val="none" w:sz="0" w:space="0" w:color="auto"/>
                    <w:bottom w:val="none" w:sz="0" w:space="0" w:color="auto"/>
                    <w:right w:val="none" w:sz="0" w:space="0" w:color="auto"/>
                  </w:divBdr>
                  <w:divsChild>
                    <w:div w:id="2010595244">
                      <w:marLeft w:val="240"/>
                      <w:marRight w:val="0"/>
                      <w:marTop w:val="0"/>
                      <w:marBottom w:val="0"/>
                      <w:divBdr>
                        <w:top w:val="none" w:sz="0" w:space="0" w:color="auto"/>
                        <w:left w:val="none" w:sz="0" w:space="0" w:color="auto"/>
                        <w:bottom w:val="none" w:sz="0" w:space="0" w:color="auto"/>
                        <w:right w:val="none" w:sz="0" w:space="0" w:color="auto"/>
                      </w:divBdr>
                      <w:divsChild>
                        <w:div w:id="7760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26251">
          <w:marLeft w:val="0"/>
          <w:marRight w:val="0"/>
          <w:marTop w:val="166"/>
          <w:marBottom w:val="166"/>
          <w:divBdr>
            <w:top w:val="none" w:sz="0" w:space="0" w:color="auto"/>
            <w:left w:val="none" w:sz="0" w:space="0" w:color="auto"/>
            <w:bottom w:val="none" w:sz="0" w:space="0" w:color="auto"/>
            <w:right w:val="none" w:sz="0" w:space="0" w:color="auto"/>
          </w:divBdr>
          <w:divsChild>
            <w:div w:id="11747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8646">
      <w:bodyDiv w:val="1"/>
      <w:marLeft w:val="0"/>
      <w:marRight w:val="0"/>
      <w:marTop w:val="0"/>
      <w:marBottom w:val="0"/>
      <w:divBdr>
        <w:top w:val="none" w:sz="0" w:space="0" w:color="auto"/>
        <w:left w:val="none" w:sz="0" w:space="0" w:color="auto"/>
        <w:bottom w:val="none" w:sz="0" w:space="0" w:color="auto"/>
        <w:right w:val="none" w:sz="0" w:space="0" w:color="auto"/>
      </w:divBdr>
    </w:div>
    <w:div w:id="21104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hnet.fi\users\zeus\tuimik\HBCS\Statisics\Clinical%20data\SFT_group_grap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hnet.fi\users\zeus\tuimik\HBCS\Statisics\Clinical%20data\SFT_group_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r>
              <a:rPr lang="en-US">
                <a:solidFill>
                  <a:schemeClr val="tx1"/>
                </a:solidFill>
              </a:rPr>
              <a:t>A</a:t>
            </a:r>
          </a:p>
        </c:rich>
      </c:tx>
      <c:layout>
        <c:manualLayout>
          <c:xMode val="edge"/>
          <c:yMode val="edge"/>
          <c:x val="7.9716713042525492E-2"/>
          <c:y val="1.4377577253336687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98685940883827"/>
          <c:y val="0.18510040124601645"/>
          <c:w val="0.70836902288224768"/>
          <c:h val="0.65708113107093202"/>
        </c:manualLayout>
      </c:layout>
      <c:scatterChart>
        <c:scatterStyle val="lineMarker"/>
        <c:varyColors val="0"/>
        <c:ser>
          <c:idx val="1"/>
          <c:order val="0"/>
          <c:tx>
            <c:v>25</c:v>
          </c:tx>
          <c:spPr>
            <a:ln w="25400" cap="rnd">
              <a:noFill/>
              <a:round/>
            </a:ln>
            <a:effectLst/>
          </c:spPr>
          <c:marker>
            <c:symbol val="square"/>
            <c:size val="4"/>
            <c:spPr>
              <a:solidFill>
                <a:schemeClr val="accent2"/>
              </a:solidFill>
              <a:ln w="9525">
                <a:solidFill>
                  <a:schemeClr val="accent2"/>
                </a:solidFill>
                <a:round/>
              </a:ln>
              <a:effectLst/>
            </c:spPr>
          </c:marker>
          <c:xVal>
            <c:numRef>
              <c:f>Sheet1!$D$2:$D$7</c:f>
              <c:numCache>
                <c:formatCode>0.00</c:formatCode>
                <c:ptCount val="6"/>
                <c:pt idx="0">
                  <c:v>68</c:v>
                </c:pt>
                <c:pt idx="1">
                  <c:v>67.400000000000006</c:v>
                </c:pt>
                <c:pt idx="2">
                  <c:v>78.599999999999994</c:v>
                </c:pt>
                <c:pt idx="3">
                  <c:v>77.7</c:v>
                </c:pt>
                <c:pt idx="4">
                  <c:v>74.2</c:v>
                </c:pt>
                <c:pt idx="5">
                  <c:v>76.400000000000006</c:v>
                </c:pt>
              </c:numCache>
            </c:numRef>
          </c:xVal>
          <c:yVal>
            <c:numRef>
              <c:f>Sheet1!$E$2:$E$7</c:f>
              <c:numCache>
                <c:formatCode>0.00</c:formatCode>
                <c:ptCount val="6"/>
                <c:pt idx="0">
                  <c:v>45.3</c:v>
                </c:pt>
                <c:pt idx="1">
                  <c:v>44.2</c:v>
                </c:pt>
                <c:pt idx="2">
                  <c:v>34.5</c:v>
                </c:pt>
                <c:pt idx="3">
                  <c:v>38.799999999999997</c:v>
                </c:pt>
                <c:pt idx="4">
                  <c:v>38.1</c:v>
                </c:pt>
                <c:pt idx="5">
                  <c:v>35.6</c:v>
                </c:pt>
              </c:numCache>
            </c:numRef>
          </c:yVal>
          <c:smooth val="0"/>
          <c:extLst xmlns:c16r2="http://schemas.microsoft.com/office/drawing/2015/06/chart">
            <c:ext xmlns:c16="http://schemas.microsoft.com/office/drawing/2014/chart" uri="{C3380CC4-5D6E-409C-BE32-E72D297353CC}">
              <c16:uniqueId val="{00000000-5CC8-4593-B61A-A43444DDBA50}"/>
            </c:ext>
          </c:extLst>
        </c:ser>
        <c:ser>
          <c:idx val="2"/>
          <c:order val="1"/>
          <c:tx>
            <c:v>30</c:v>
          </c:tx>
          <c:spPr>
            <a:ln w="25400" cap="rnd">
              <a:noFill/>
              <a:round/>
            </a:ln>
            <a:effectLst/>
          </c:spPr>
          <c:marker>
            <c:symbol val="triangle"/>
            <c:size val="4"/>
            <c:spPr>
              <a:solidFill>
                <a:schemeClr val="accent3"/>
              </a:solidFill>
              <a:ln w="9525">
                <a:solidFill>
                  <a:schemeClr val="accent3"/>
                </a:solidFill>
                <a:round/>
              </a:ln>
              <a:effectLst/>
            </c:spPr>
          </c:marker>
          <c:xVal>
            <c:numRef>
              <c:f>Sheet1!$D$8:$D$45</c:f>
              <c:numCache>
                <c:formatCode>0.00</c:formatCode>
                <c:ptCount val="38"/>
                <c:pt idx="0">
                  <c:v>70.599999999999994</c:v>
                </c:pt>
                <c:pt idx="1">
                  <c:v>64.2</c:v>
                </c:pt>
                <c:pt idx="2">
                  <c:v>63.4</c:v>
                </c:pt>
                <c:pt idx="3">
                  <c:v>74.3</c:v>
                </c:pt>
                <c:pt idx="4">
                  <c:v>64.400000000000006</c:v>
                </c:pt>
                <c:pt idx="5">
                  <c:v>55.4</c:v>
                </c:pt>
                <c:pt idx="6">
                  <c:v>65.599999999999994</c:v>
                </c:pt>
                <c:pt idx="7">
                  <c:v>57.1</c:v>
                </c:pt>
                <c:pt idx="8">
                  <c:v>65.400000000000006</c:v>
                </c:pt>
                <c:pt idx="9">
                  <c:v>54.5</c:v>
                </c:pt>
                <c:pt idx="10">
                  <c:v>64.8</c:v>
                </c:pt>
                <c:pt idx="11">
                  <c:v>56.8</c:v>
                </c:pt>
                <c:pt idx="12">
                  <c:v>69.599999999999994</c:v>
                </c:pt>
                <c:pt idx="13">
                  <c:v>59.5</c:v>
                </c:pt>
                <c:pt idx="14">
                  <c:v>58.3</c:v>
                </c:pt>
                <c:pt idx="15">
                  <c:v>59.5</c:v>
                </c:pt>
                <c:pt idx="16">
                  <c:v>64.2</c:v>
                </c:pt>
                <c:pt idx="17">
                  <c:v>74.7</c:v>
                </c:pt>
                <c:pt idx="18">
                  <c:v>61.4</c:v>
                </c:pt>
                <c:pt idx="19">
                  <c:v>63.6</c:v>
                </c:pt>
                <c:pt idx="20">
                  <c:v>69.099999999999994</c:v>
                </c:pt>
                <c:pt idx="21">
                  <c:v>61.2</c:v>
                </c:pt>
                <c:pt idx="22">
                  <c:v>66</c:v>
                </c:pt>
                <c:pt idx="23">
                  <c:v>56.5</c:v>
                </c:pt>
                <c:pt idx="24">
                  <c:v>72.400000000000006</c:v>
                </c:pt>
                <c:pt idx="25">
                  <c:v>66.099999999999994</c:v>
                </c:pt>
                <c:pt idx="26">
                  <c:v>66.900000000000006</c:v>
                </c:pt>
                <c:pt idx="27">
                  <c:v>73.7</c:v>
                </c:pt>
                <c:pt idx="28">
                  <c:v>61.5</c:v>
                </c:pt>
                <c:pt idx="29">
                  <c:v>64.099999999999994</c:v>
                </c:pt>
                <c:pt idx="30">
                  <c:v>68.900000000000006</c:v>
                </c:pt>
                <c:pt idx="31">
                  <c:v>74</c:v>
                </c:pt>
                <c:pt idx="32">
                  <c:v>50.9</c:v>
                </c:pt>
                <c:pt idx="33">
                  <c:v>66.099999999999994</c:v>
                </c:pt>
                <c:pt idx="34">
                  <c:v>58.5</c:v>
                </c:pt>
                <c:pt idx="35">
                  <c:v>63.4</c:v>
                </c:pt>
                <c:pt idx="36">
                  <c:v>62.7</c:v>
                </c:pt>
                <c:pt idx="37">
                  <c:v>72</c:v>
                </c:pt>
              </c:numCache>
            </c:numRef>
          </c:xVal>
          <c:yVal>
            <c:numRef>
              <c:f>Sheet1!$E$8:$E$45</c:f>
              <c:numCache>
                <c:formatCode>0.00</c:formatCode>
                <c:ptCount val="38"/>
                <c:pt idx="0">
                  <c:v>30.1</c:v>
                </c:pt>
                <c:pt idx="1">
                  <c:v>30.3</c:v>
                </c:pt>
                <c:pt idx="2">
                  <c:v>29.6</c:v>
                </c:pt>
                <c:pt idx="3">
                  <c:v>28.6</c:v>
                </c:pt>
                <c:pt idx="4">
                  <c:v>31.1</c:v>
                </c:pt>
                <c:pt idx="5">
                  <c:v>28.6</c:v>
                </c:pt>
                <c:pt idx="6">
                  <c:v>31.7</c:v>
                </c:pt>
                <c:pt idx="7">
                  <c:v>34.4</c:v>
                </c:pt>
                <c:pt idx="8">
                  <c:v>30.2</c:v>
                </c:pt>
                <c:pt idx="9">
                  <c:v>27.7</c:v>
                </c:pt>
                <c:pt idx="10">
                  <c:v>37.6</c:v>
                </c:pt>
                <c:pt idx="11">
                  <c:v>28.7</c:v>
                </c:pt>
                <c:pt idx="12">
                  <c:v>34.5</c:v>
                </c:pt>
                <c:pt idx="13">
                  <c:v>33.4</c:v>
                </c:pt>
                <c:pt idx="14">
                  <c:v>31.6</c:v>
                </c:pt>
                <c:pt idx="15">
                  <c:v>33.799999999999997</c:v>
                </c:pt>
                <c:pt idx="16">
                  <c:v>30.8</c:v>
                </c:pt>
                <c:pt idx="17">
                  <c:v>28.3</c:v>
                </c:pt>
                <c:pt idx="18">
                  <c:v>33.700000000000003</c:v>
                </c:pt>
                <c:pt idx="19">
                  <c:v>38.9</c:v>
                </c:pt>
                <c:pt idx="20">
                  <c:v>33.700000000000003</c:v>
                </c:pt>
                <c:pt idx="21">
                  <c:v>31</c:v>
                </c:pt>
                <c:pt idx="22">
                  <c:v>33.1</c:v>
                </c:pt>
                <c:pt idx="23">
                  <c:v>33</c:v>
                </c:pt>
                <c:pt idx="24">
                  <c:v>34.5</c:v>
                </c:pt>
                <c:pt idx="25">
                  <c:v>31.7</c:v>
                </c:pt>
                <c:pt idx="26">
                  <c:v>29.5</c:v>
                </c:pt>
                <c:pt idx="27">
                  <c:v>33</c:v>
                </c:pt>
                <c:pt idx="28">
                  <c:v>33.1</c:v>
                </c:pt>
                <c:pt idx="29">
                  <c:v>33.9</c:v>
                </c:pt>
                <c:pt idx="30">
                  <c:v>32.1</c:v>
                </c:pt>
                <c:pt idx="31">
                  <c:v>31.7</c:v>
                </c:pt>
                <c:pt idx="32">
                  <c:v>22.8</c:v>
                </c:pt>
                <c:pt idx="33">
                  <c:v>29.3</c:v>
                </c:pt>
                <c:pt idx="34">
                  <c:v>31.2</c:v>
                </c:pt>
                <c:pt idx="35">
                  <c:v>32.5</c:v>
                </c:pt>
                <c:pt idx="36">
                  <c:v>30.5</c:v>
                </c:pt>
                <c:pt idx="37">
                  <c:v>32.6</c:v>
                </c:pt>
              </c:numCache>
            </c:numRef>
          </c:yVal>
          <c:smooth val="0"/>
          <c:extLst xmlns:c16r2="http://schemas.microsoft.com/office/drawing/2015/06/chart">
            <c:ext xmlns:c16="http://schemas.microsoft.com/office/drawing/2014/chart" uri="{C3380CC4-5D6E-409C-BE32-E72D297353CC}">
              <c16:uniqueId val="{00000001-5CC8-4593-B61A-A43444DDBA50}"/>
            </c:ext>
          </c:extLst>
        </c:ser>
        <c:ser>
          <c:idx val="3"/>
          <c:order val="2"/>
          <c:tx>
            <c:v>35</c:v>
          </c:tx>
          <c:spPr>
            <a:ln w="25400" cap="rnd">
              <a:noFill/>
              <a:round/>
            </a:ln>
            <a:effectLst/>
          </c:spPr>
          <c:marker>
            <c:symbol val="x"/>
            <c:size val="4"/>
            <c:spPr>
              <a:noFill/>
              <a:ln w="9525">
                <a:solidFill>
                  <a:schemeClr val="accent4"/>
                </a:solidFill>
                <a:round/>
              </a:ln>
              <a:effectLst/>
            </c:spPr>
          </c:marker>
          <c:xVal>
            <c:numRef>
              <c:f>Sheet1!$D$46:$D$154</c:f>
              <c:numCache>
                <c:formatCode>0.00</c:formatCode>
                <c:ptCount val="109"/>
                <c:pt idx="0">
                  <c:v>58.5</c:v>
                </c:pt>
                <c:pt idx="1">
                  <c:v>58.3</c:v>
                </c:pt>
                <c:pt idx="2">
                  <c:v>57.8</c:v>
                </c:pt>
                <c:pt idx="3">
                  <c:v>65.3</c:v>
                </c:pt>
                <c:pt idx="4">
                  <c:v>51.9</c:v>
                </c:pt>
                <c:pt idx="5">
                  <c:v>56.8</c:v>
                </c:pt>
                <c:pt idx="6">
                  <c:v>53</c:v>
                </c:pt>
                <c:pt idx="7">
                  <c:v>66.2</c:v>
                </c:pt>
                <c:pt idx="8">
                  <c:v>53.4</c:v>
                </c:pt>
                <c:pt idx="9">
                  <c:v>57.5</c:v>
                </c:pt>
                <c:pt idx="10">
                  <c:v>63.4</c:v>
                </c:pt>
                <c:pt idx="11">
                  <c:v>58.5</c:v>
                </c:pt>
                <c:pt idx="12">
                  <c:v>61</c:v>
                </c:pt>
                <c:pt idx="13">
                  <c:v>72.900000000000006</c:v>
                </c:pt>
                <c:pt idx="14">
                  <c:v>70.900000000000006</c:v>
                </c:pt>
                <c:pt idx="15">
                  <c:v>61.8</c:v>
                </c:pt>
                <c:pt idx="16">
                  <c:v>76.099999999999994</c:v>
                </c:pt>
                <c:pt idx="17">
                  <c:v>54.1</c:v>
                </c:pt>
                <c:pt idx="18">
                  <c:v>63.3</c:v>
                </c:pt>
                <c:pt idx="19">
                  <c:v>66.3</c:v>
                </c:pt>
                <c:pt idx="20">
                  <c:v>78.8</c:v>
                </c:pt>
                <c:pt idx="21">
                  <c:v>58.3</c:v>
                </c:pt>
                <c:pt idx="22">
                  <c:v>72.8</c:v>
                </c:pt>
                <c:pt idx="23">
                  <c:v>65.8</c:v>
                </c:pt>
                <c:pt idx="24">
                  <c:v>59.3</c:v>
                </c:pt>
                <c:pt idx="25">
                  <c:v>62.6</c:v>
                </c:pt>
                <c:pt idx="26">
                  <c:v>52.1</c:v>
                </c:pt>
                <c:pt idx="27">
                  <c:v>80.099999999999994</c:v>
                </c:pt>
                <c:pt idx="28">
                  <c:v>73.099999999999994</c:v>
                </c:pt>
                <c:pt idx="29">
                  <c:v>60.8</c:v>
                </c:pt>
                <c:pt idx="30">
                  <c:v>51</c:v>
                </c:pt>
                <c:pt idx="31">
                  <c:v>60.1</c:v>
                </c:pt>
                <c:pt idx="32">
                  <c:v>53.2</c:v>
                </c:pt>
                <c:pt idx="33">
                  <c:v>60.3</c:v>
                </c:pt>
                <c:pt idx="34">
                  <c:v>64</c:v>
                </c:pt>
                <c:pt idx="35">
                  <c:v>76.599999999999994</c:v>
                </c:pt>
                <c:pt idx="36">
                  <c:v>60.2</c:v>
                </c:pt>
                <c:pt idx="37">
                  <c:v>60.9</c:v>
                </c:pt>
                <c:pt idx="38">
                  <c:v>51.5</c:v>
                </c:pt>
                <c:pt idx="39">
                  <c:v>53.5</c:v>
                </c:pt>
                <c:pt idx="40">
                  <c:v>50.7</c:v>
                </c:pt>
                <c:pt idx="41">
                  <c:v>47.8</c:v>
                </c:pt>
                <c:pt idx="42">
                  <c:v>55.3</c:v>
                </c:pt>
                <c:pt idx="43">
                  <c:v>61.9</c:v>
                </c:pt>
                <c:pt idx="44">
                  <c:v>64.7</c:v>
                </c:pt>
                <c:pt idx="45">
                  <c:v>54.2</c:v>
                </c:pt>
                <c:pt idx="46">
                  <c:v>63.3</c:v>
                </c:pt>
                <c:pt idx="47">
                  <c:v>70.7</c:v>
                </c:pt>
                <c:pt idx="48">
                  <c:v>58.4</c:v>
                </c:pt>
                <c:pt idx="49">
                  <c:v>70.900000000000006</c:v>
                </c:pt>
                <c:pt idx="50">
                  <c:v>55.7</c:v>
                </c:pt>
                <c:pt idx="51">
                  <c:v>61.1</c:v>
                </c:pt>
                <c:pt idx="52">
                  <c:v>62.9</c:v>
                </c:pt>
                <c:pt idx="53">
                  <c:v>61.3</c:v>
                </c:pt>
                <c:pt idx="54">
                  <c:v>54.9</c:v>
                </c:pt>
                <c:pt idx="55">
                  <c:v>53.2</c:v>
                </c:pt>
                <c:pt idx="56">
                  <c:v>66.400000000000006</c:v>
                </c:pt>
                <c:pt idx="57">
                  <c:v>52.6</c:v>
                </c:pt>
                <c:pt idx="58">
                  <c:v>61.3</c:v>
                </c:pt>
                <c:pt idx="59">
                  <c:v>82.7</c:v>
                </c:pt>
                <c:pt idx="60">
                  <c:v>58.3</c:v>
                </c:pt>
                <c:pt idx="61">
                  <c:v>65</c:v>
                </c:pt>
                <c:pt idx="62">
                  <c:v>67.2</c:v>
                </c:pt>
                <c:pt idx="63">
                  <c:v>81.900000000000006</c:v>
                </c:pt>
                <c:pt idx="64">
                  <c:v>61.8</c:v>
                </c:pt>
                <c:pt idx="65">
                  <c:v>62.2</c:v>
                </c:pt>
                <c:pt idx="66">
                  <c:v>55.2</c:v>
                </c:pt>
                <c:pt idx="67">
                  <c:v>53.6</c:v>
                </c:pt>
                <c:pt idx="68">
                  <c:v>58.7</c:v>
                </c:pt>
                <c:pt idx="69">
                  <c:v>49.5</c:v>
                </c:pt>
                <c:pt idx="70">
                  <c:v>51.2</c:v>
                </c:pt>
                <c:pt idx="71">
                  <c:v>63.2</c:v>
                </c:pt>
                <c:pt idx="72">
                  <c:v>54.8</c:v>
                </c:pt>
                <c:pt idx="73">
                  <c:v>59.3</c:v>
                </c:pt>
                <c:pt idx="74">
                  <c:v>66.7</c:v>
                </c:pt>
                <c:pt idx="75">
                  <c:v>69.7</c:v>
                </c:pt>
                <c:pt idx="76">
                  <c:v>57.6</c:v>
                </c:pt>
                <c:pt idx="77">
                  <c:v>74</c:v>
                </c:pt>
                <c:pt idx="78">
                  <c:v>67.900000000000006</c:v>
                </c:pt>
                <c:pt idx="79">
                  <c:v>63.3</c:v>
                </c:pt>
                <c:pt idx="80">
                  <c:v>58.4</c:v>
                </c:pt>
                <c:pt idx="81">
                  <c:v>54.2</c:v>
                </c:pt>
                <c:pt idx="82">
                  <c:v>54.3</c:v>
                </c:pt>
                <c:pt idx="83">
                  <c:v>78.2</c:v>
                </c:pt>
                <c:pt idx="84">
                  <c:v>65.5</c:v>
                </c:pt>
                <c:pt idx="85">
                  <c:v>57.2</c:v>
                </c:pt>
                <c:pt idx="86">
                  <c:v>54.2</c:v>
                </c:pt>
                <c:pt idx="87">
                  <c:v>50.1</c:v>
                </c:pt>
                <c:pt idx="88">
                  <c:v>62.3</c:v>
                </c:pt>
                <c:pt idx="89">
                  <c:v>58.5</c:v>
                </c:pt>
                <c:pt idx="90">
                  <c:v>53.8</c:v>
                </c:pt>
                <c:pt idx="91">
                  <c:v>60.9</c:v>
                </c:pt>
                <c:pt idx="92">
                  <c:v>73.599999999999994</c:v>
                </c:pt>
                <c:pt idx="93">
                  <c:v>73.7</c:v>
                </c:pt>
                <c:pt idx="94">
                  <c:v>58.1</c:v>
                </c:pt>
                <c:pt idx="95">
                  <c:v>66.400000000000006</c:v>
                </c:pt>
                <c:pt idx="96">
                  <c:v>64.2</c:v>
                </c:pt>
                <c:pt idx="97">
                  <c:v>69</c:v>
                </c:pt>
                <c:pt idx="98">
                  <c:v>74.400000000000006</c:v>
                </c:pt>
                <c:pt idx="99">
                  <c:v>60.6</c:v>
                </c:pt>
                <c:pt idx="100">
                  <c:v>56.2</c:v>
                </c:pt>
                <c:pt idx="101">
                  <c:v>69</c:v>
                </c:pt>
                <c:pt idx="102">
                  <c:v>53</c:v>
                </c:pt>
                <c:pt idx="103">
                  <c:v>63.3</c:v>
                </c:pt>
                <c:pt idx="104">
                  <c:v>63</c:v>
                </c:pt>
                <c:pt idx="105">
                  <c:v>70.5</c:v>
                </c:pt>
                <c:pt idx="106">
                  <c:v>57.1</c:v>
                </c:pt>
                <c:pt idx="107">
                  <c:v>55.7</c:v>
                </c:pt>
                <c:pt idx="108">
                  <c:v>71.7</c:v>
                </c:pt>
              </c:numCache>
            </c:numRef>
          </c:xVal>
          <c:yVal>
            <c:numRef>
              <c:f>Sheet1!$E$46:$E$154</c:f>
              <c:numCache>
                <c:formatCode>0.00</c:formatCode>
                <c:ptCount val="109"/>
                <c:pt idx="0">
                  <c:v>25.7</c:v>
                </c:pt>
                <c:pt idx="1">
                  <c:v>21.8</c:v>
                </c:pt>
                <c:pt idx="2">
                  <c:v>26.4</c:v>
                </c:pt>
                <c:pt idx="3">
                  <c:v>29</c:v>
                </c:pt>
                <c:pt idx="4">
                  <c:v>19.7</c:v>
                </c:pt>
                <c:pt idx="5">
                  <c:v>23.1</c:v>
                </c:pt>
                <c:pt idx="6">
                  <c:v>20.3</c:v>
                </c:pt>
                <c:pt idx="7">
                  <c:v>22.9</c:v>
                </c:pt>
                <c:pt idx="8">
                  <c:v>20.2</c:v>
                </c:pt>
                <c:pt idx="9">
                  <c:v>21</c:v>
                </c:pt>
                <c:pt idx="10">
                  <c:v>24.5</c:v>
                </c:pt>
                <c:pt idx="11">
                  <c:v>26.7</c:v>
                </c:pt>
                <c:pt idx="12">
                  <c:v>26.3</c:v>
                </c:pt>
                <c:pt idx="13">
                  <c:v>23</c:v>
                </c:pt>
                <c:pt idx="14">
                  <c:v>26.9</c:v>
                </c:pt>
                <c:pt idx="15">
                  <c:v>24.5</c:v>
                </c:pt>
                <c:pt idx="16">
                  <c:v>24</c:v>
                </c:pt>
                <c:pt idx="17">
                  <c:v>21.9</c:v>
                </c:pt>
                <c:pt idx="18">
                  <c:v>25.3</c:v>
                </c:pt>
                <c:pt idx="19">
                  <c:v>27.4</c:v>
                </c:pt>
                <c:pt idx="20">
                  <c:v>24.5</c:v>
                </c:pt>
                <c:pt idx="21">
                  <c:v>23.5</c:v>
                </c:pt>
                <c:pt idx="22">
                  <c:v>24.2</c:v>
                </c:pt>
                <c:pt idx="23">
                  <c:v>24.8</c:v>
                </c:pt>
                <c:pt idx="24">
                  <c:v>26.8</c:v>
                </c:pt>
                <c:pt idx="25">
                  <c:v>26.1</c:v>
                </c:pt>
                <c:pt idx="26">
                  <c:v>16.7</c:v>
                </c:pt>
                <c:pt idx="27">
                  <c:v>26</c:v>
                </c:pt>
                <c:pt idx="28">
                  <c:v>23.8</c:v>
                </c:pt>
                <c:pt idx="29">
                  <c:v>29.2</c:v>
                </c:pt>
                <c:pt idx="30">
                  <c:v>16.899999999999999</c:v>
                </c:pt>
                <c:pt idx="31">
                  <c:v>23.1</c:v>
                </c:pt>
                <c:pt idx="32">
                  <c:v>22.7</c:v>
                </c:pt>
                <c:pt idx="33">
                  <c:v>26.9</c:v>
                </c:pt>
                <c:pt idx="34">
                  <c:v>25</c:v>
                </c:pt>
                <c:pt idx="35">
                  <c:v>24.1</c:v>
                </c:pt>
                <c:pt idx="36">
                  <c:v>27.5</c:v>
                </c:pt>
                <c:pt idx="37">
                  <c:v>22.7</c:v>
                </c:pt>
                <c:pt idx="38">
                  <c:v>16.100000000000001</c:v>
                </c:pt>
                <c:pt idx="39">
                  <c:v>25.2</c:v>
                </c:pt>
                <c:pt idx="40">
                  <c:v>21.4</c:v>
                </c:pt>
                <c:pt idx="41">
                  <c:v>13.6</c:v>
                </c:pt>
                <c:pt idx="42">
                  <c:v>22.7</c:v>
                </c:pt>
                <c:pt idx="43">
                  <c:v>29</c:v>
                </c:pt>
                <c:pt idx="44">
                  <c:v>25.5</c:v>
                </c:pt>
                <c:pt idx="45">
                  <c:v>24.1</c:v>
                </c:pt>
                <c:pt idx="46">
                  <c:v>24.1</c:v>
                </c:pt>
                <c:pt idx="47">
                  <c:v>28.3</c:v>
                </c:pt>
                <c:pt idx="48">
                  <c:v>22.5</c:v>
                </c:pt>
                <c:pt idx="49">
                  <c:v>23.9</c:v>
                </c:pt>
                <c:pt idx="50">
                  <c:v>24.6</c:v>
                </c:pt>
                <c:pt idx="51">
                  <c:v>23.7</c:v>
                </c:pt>
                <c:pt idx="52">
                  <c:v>24.5</c:v>
                </c:pt>
                <c:pt idx="53">
                  <c:v>25.3</c:v>
                </c:pt>
                <c:pt idx="54">
                  <c:v>22.3</c:v>
                </c:pt>
                <c:pt idx="55">
                  <c:v>22.2</c:v>
                </c:pt>
                <c:pt idx="56">
                  <c:v>24</c:v>
                </c:pt>
                <c:pt idx="57">
                  <c:v>18.8</c:v>
                </c:pt>
                <c:pt idx="58">
                  <c:v>28</c:v>
                </c:pt>
                <c:pt idx="59">
                  <c:v>25.6</c:v>
                </c:pt>
                <c:pt idx="60">
                  <c:v>26.3</c:v>
                </c:pt>
                <c:pt idx="61">
                  <c:v>24.5</c:v>
                </c:pt>
                <c:pt idx="62">
                  <c:v>28.3</c:v>
                </c:pt>
                <c:pt idx="63">
                  <c:v>25.9</c:v>
                </c:pt>
                <c:pt idx="64">
                  <c:v>22.6</c:v>
                </c:pt>
                <c:pt idx="65">
                  <c:v>23.7</c:v>
                </c:pt>
                <c:pt idx="66">
                  <c:v>26.1</c:v>
                </c:pt>
                <c:pt idx="67">
                  <c:v>23.6</c:v>
                </c:pt>
                <c:pt idx="68">
                  <c:v>26.6</c:v>
                </c:pt>
                <c:pt idx="69">
                  <c:v>16.100000000000001</c:v>
                </c:pt>
                <c:pt idx="70">
                  <c:v>16.2</c:v>
                </c:pt>
                <c:pt idx="71">
                  <c:v>23.2</c:v>
                </c:pt>
                <c:pt idx="72">
                  <c:v>26.7</c:v>
                </c:pt>
                <c:pt idx="73">
                  <c:v>26.8</c:v>
                </c:pt>
                <c:pt idx="74">
                  <c:v>25.6</c:v>
                </c:pt>
                <c:pt idx="75">
                  <c:v>24.4</c:v>
                </c:pt>
                <c:pt idx="76">
                  <c:v>22.2</c:v>
                </c:pt>
                <c:pt idx="77">
                  <c:v>22.9</c:v>
                </c:pt>
                <c:pt idx="78">
                  <c:v>27.8</c:v>
                </c:pt>
                <c:pt idx="79">
                  <c:v>24.4</c:v>
                </c:pt>
                <c:pt idx="80">
                  <c:v>21.1</c:v>
                </c:pt>
                <c:pt idx="81">
                  <c:v>26.1</c:v>
                </c:pt>
                <c:pt idx="82">
                  <c:v>23.8</c:v>
                </c:pt>
                <c:pt idx="83">
                  <c:v>23.7</c:v>
                </c:pt>
                <c:pt idx="84">
                  <c:v>24.9</c:v>
                </c:pt>
                <c:pt idx="85">
                  <c:v>20.6</c:v>
                </c:pt>
                <c:pt idx="86">
                  <c:v>21.2</c:v>
                </c:pt>
                <c:pt idx="87">
                  <c:v>20.5</c:v>
                </c:pt>
                <c:pt idx="88">
                  <c:v>23.9</c:v>
                </c:pt>
                <c:pt idx="89">
                  <c:v>23.3</c:v>
                </c:pt>
                <c:pt idx="90">
                  <c:v>18.7</c:v>
                </c:pt>
                <c:pt idx="91">
                  <c:v>25.8</c:v>
                </c:pt>
                <c:pt idx="92">
                  <c:v>24.9</c:v>
                </c:pt>
                <c:pt idx="93">
                  <c:v>23.7</c:v>
                </c:pt>
                <c:pt idx="94">
                  <c:v>21.9</c:v>
                </c:pt>
                <c:pt idx="95">
                  <c:v>23.8</c:v>
                </c:pt>
                <c:pt idx="96">
                  <c:v>26.5</c:v>
                </c:pt>
                <c:pt idx="97">
                  <c:v>26.5</c:v>
                </c:pt>
                <c:pt idx="98">
                  <c:v>26.9</c:v>
                </c:pt>
                <c:pt idx="99">
                  <c:v>29.2</c:v>
                </c:pt>
                <c:pt idx="100">
                  <c:v>24.5</c:v>
                </c:pt>
                <c:pt idx="101">
                  <c:v>24.3</c:v>
                </c:pt>
                <c:pt idx="102">
                  <c:v>17.8</c:v>
                </c:pt>
                <c:pt idx="103">
                  <c:v>25.4</c:v>
                </c:pt>
                <c:pt idx="104">
                  <c:v>28.2</c:v>
                </c:pt>
                <c:pt idx="105">
                  <c:v>25.2</c:v>
                </c:pt>
                <c:pt idx="106">
                  <c:v>26.7</c:v>
                </c:pt>
                <c:pt idx="107">
                  <c:v>23.8</c:v>
                </c:pt>
                <c:pt idx="108">
                  <c:v>24.6</c:v>
                </c:pt>
              </c:numCache>
            </c:numRef>
          </c:yVal>
          <c:smooth val="0"/>
          <c:extLst xmlns:c16r2="http://schemas.microsoft.com/office/drawing/2015/06/chart">
            <c:ext xmlns:c16="http://schemas.microsoft.com/office/drawing/2014/chart" uri="{C3380CC4-5D6E-409C-BE32-E72D297353CC}">
              <c16:uniqueId val="{00000002-5CC8-4593-B61A-A43444DDBA50}"/>
            </c:ext>
          </c:extLst>
        </c:ser>
        <c:ser>
          <c:idx val="4"/>
          <c:order val="3"/>
          <c:tx>
            <c:v>40</c:v>
          </c:tx>
          <c:spPr>
            <a:ln w="25400" cap="rnd">
              <a:noFill/>
              <a:round/>
            </a:ln>
            <a:effectLst/>
          </c:spPr>
          <c:marker>
            <c:symbol val="diamond"/>
            <c:size val="4"/>
            <c:spPr>
              <a:solidFill>
                <a:schemeClr val="accent5"/>
              </a:solidFill>
              <a:ln w="9525">
                <a:solidFill>
                  <a:schemeClr val="accent5"/>
                </a:solidFill>
                <a:round/>
              </a:ln>
              <a:effectLst/>
            </c:spPr>
          </c:marker>
          <c:xVal>
            <c:numRef>
              <c:f>Sheet1!$D$165:$D$308</c:f>
              <c:numCache>
                <c:formatCode>0.00</c:formatCode>
                <c:ptCount val="144"/>
                <c:pt idx="0">
                  <c:v>65.2</c:v>
                </c:pt>
                <c:pt idx="1">
                  <c:v>57</c:v>
                </c:pt>
                <c:pt idx="2">
                  <c:v>60</c:v>
                </c:pt>
                <c:pt idx="3">
                  <c:v>51.4</c:v>
                </c:pt>
                <c:pt idx="4">
                  <c:v>70</c:v>
                </c:pt>
                <c:pt idx="5">
                  <c:v>60.7</c:v>
                </c:pt>
                <c:pt idx="6">
                  <c:v>69.400000000000006</c:v>
                </c:pt>
                <c:pt idx="7">
                  <c:v>53.8</c:v>
                </c:pt>
                <c:pt idx="8">
                  <c:v>56.1</c:v>
                </c:pt>
                <c:pt idx="9">
                  <c:v>68.599999999999994</c:v>
                </c:pt>
                <c:pt idx="10">
                  <c:v>63.3</c:v>
                </c:pt>
                <c:pt idx="11">
                  <c:v>71.3</c:v>
                </c:pt>
                <c:pt idx="12">
                  <c:v>51.5</c:v>
                </c:pt>
                <c:pt idx="13">
                  <c:v>54.6</c:v>
                </c:pt>
                <c:pt idx="14">
                  <c:v>65.5</c:v>
                </c:pt>
                <c:pt idx="15">
                  <c:v>60</c:v>
                </c:pt>
                <c:pt idx="16">
                  <c:v>62</c:v>
                </c:pt>
                <c:pt idx="17">
                  <c:v>66.8</c:v>
                </c:pt>
                <c:pt idx="18">
                  <c:v>67.7</c:v>
                </c:pt>
                <c:pt idx="19">
                  <c:v>59.7</c:v>
                </c:pt>
                <c:pt idx="20">
                  <c:v>66.099999999999994</c:v>
                </c:pt>
                <c:pt idx="21">
                  <c:v>61.9</c:v>
                </c:pt>
                <c:pt idx="22">
                  <c:v>72.3</c:v>
                </c:pt>
                <c:pt idx="23">
                  <c:v>63.3</c:v>
                </c:pt>
                <c:pt idx="24">
                  <c:v>56.7</c:v>
                </c:pt>
                <c:pt idx="25">
                  <c:v>55.7</c:v>
                </c:pt>
                <c:pt idx="26">
                  <c:v>56.8</c:v>
                </c:pt>
                <c:pt idx="27">
                  <c:v>65.5</c:v>
                </c:pt>
                <c:pt idx="28">
                  <c:v>61.7</c:v>
                </c:pt>
                <c:pt idx="29">
                  <c:v>67.900000000000006</c:v>
                </c:pt>
                <c:pt idx="30">
                  <c:v>60</c:v>
                </c:pt>
                <c:pt idx="31">
                  <c:v>59.7</c:v>
                </c:pt>
                <c:pt idx="32">
                  <c:v>63.8</c:v>
                </c:pt>
                <c:pt idx="33">
                  <c:v>61.4</c:v>
                </c:pt>
                <c:pt idx="34">
                  <c:v>65.7</c:v>
                </c:pt>
                <c:pt idx="35">
                  <c:v>53.8</c:v>
                </c:pt>
                <c:pt idx="36">
                  <c:v>53.8</c:v>
                </c:pt>
                <c:pt idx="37">
                  <c:v>74.5</c:v>
                </c:pt>
                <c:pt idx="38">
                  <c:v>58.2</c:v>
                </c:pt>
                <c:pt idx="39">
                  <c:v>61.2</c:v>
                </c:pt>
                <c:pt idx="40">
                  <c:v>50.9</c:v>
                </c:pt>
                <c:pt idx="41">
                  <c:v>65.2</c:v>
                </c:pt>
                <c:pt idx="42">
                  <c:v>53.1</c:v>
                </c:pt>
                <c:pt idx="43">
                  <c:v>60.3</c:v>
                </c:pt>
                <c:pt idx="44">
                  <c:v>56.1</c:v>
                </c:pt>
                <c:pt idx="45">
                  <c:v>61.8</c:v>
                </c:pt>
                <c:pt idx="46">
                  <c:v>61.2</c:v>
                </c:pt>
                <c:pt idx="47">
                  <c:v>62.2</c:v>
                </c:pt>
                <c:pt idx="48">
                  <c:v>54.7</c:v>
                </c:pt>
                <c:pt idx="49">
                  <c:v>51.6</c:v>
                </c:pt>
                <c:pt idx="50">
                  <c:v>50.8</c:v>
                </c:pt>
                <c:pt idx="51">
                  <c:v>53.1</c:v>
                </c:pt>
                <c:pt idx="52">
                  <c:v>62.7</c:v>
                </c:pt>
                <c:pt idx="53">
                  <c:v>59</c:v>
                </c:pt>
                <c:pt idx="54">
                  <c:v>68.2</c:v>
                </c:pt>
                <c:pt idx="55">
                  <c:v>55.5</c:v>
                </c:pt>
                <c:pt idx="56">
                  <c:v>60</c:v>
                </c:pt>
                <c:pt idx="57">
                  <c:v>58.4</c:v>
                </c:pt>
                <c:pt idx="58">
                  <c:v>63.7</c:v>
                </c:pt>
                <c:pt idx="59">
                  <c:v>54.7</c:v>
                </c:pt>
                <c:pt idx="60">
                  <c:v>64.099999999999994</c:v>
                </c:pt>
                <c:pt idx="61">
                  <c:v>58.4</c:v>
                </c:pt>
                <c:pt idx="62">
                  <c:v>62.7</c:v>
                </c:pt>
                <c:pt idx="63">
                  <c:v>57.4</c:v>
                </c:pt>
                <c:pt idx="64">
                  <c:v>61.5</c:v>
                </c:pt>
                <c:pt idx="65">
                  <c:v>68.599999999999994</c:v>
                </c:pt>
                <c:pt idx="66">
                  <c:v>57.3</c:v>
                </c:pt>
                <c:pt idx="67">
                  <c:v>63</c:v>
                </c:pt>
                <c:pt idx="68">
                  <c:v>61.9</c:v>
                </c:pt>
                <c:pt idx="69">
                  <c:v>68.599999999999994</c:v>
                </c:pt>
                <c:pt idx="70">
                  <c:v>59.1</c:v>
                </c:pt>
                <c:pt idx="71">
                  <c:v>59.7</c:v>
                </c:pt>
                <c:pt idx="72">
                  <c:v>63.8</c:v>
                </c:pt>
                <c:pt idx="73">
                  <c:v>60.3</c:v>
                </c:pt>
                <c:pt idx="74">
                  <c:v>53.2</c:v>
                </c:pt>
                <c:pt idx="75">
                  <c:v>56.9</c:v>
                </c:pt>
                <c:pt idx="76">
                  <c:v>76.3</c:v>
                </c:pt>
                <c:pt idx="77">
                  <c:v>64.8</c:v>
                </c:pt>
                <c:pt idx="78">
                  <c:v>63.3</c:v>
                </c:pt>
                <c:pt idx="79">
                  <c:v>53.1</c:v>
                </c:pt>
                <c:pt idx="80">
                  <c:v>64.5</c:v>
                </c:pt>
                <c:pt idx="81">
                  <c:v>54.8</c:v>
                </c:pt>
                <c:pt idx="82">
                  <c:v>57.1</c:v>
                </c:pt>
                <c:pt idx="83">
                  <c:v>67.900000000000006</c:v>
                </c:pt>
                <c:pt idx="84">
                  <c:v>74.400000000000006</c:v>
                </c:pt>
                <c:pt idx="85">
                  <c:v>60.3</c:v>
                </c:pt>
                <c:pt idx="86">
                  <c:v>63.3</c:v>
                </c:pt>
                <c:pt idx="87">
                  <c:v>65.599999999999994</c:v>
                </c:pt>
                <c:pt idx="88">
                  <c:v>63.3</c:v>
                </c:pt>
                <c:pt idx="89">
                  <c:v>56.8</c:v>
                </c:pt>
                <c:pt idx="90">
                  <c:v>53.1</c:v>
                </c:pt>
                <c:pt idx="91">
                  <c:v>55</c:v>
                </c:pt>
                <c:pt idx="92">
                  <c:v>64.2</c:v>
                </c:pt>
                <c:pt idx="93">
                  <c:v>55.9</c:v>
                </c:pt>
                <c:pt idx="94">
                  <c:v>65.900000000000006</c:v>
                </c:pt>
                <c:pt idx="95">
                  <c:v>56.3</c:v>
                </c:pt>
                <c:pt idx="96">
                  <c:v>61.6</c:v>
                </c:pt>
                <c:pt idx="97">
                  <c:v>56.3</c:v>
                </c:pt>
                <c:pt idx="98">
                  <c:v>67</c:v>
                </c:pt>
                <c:pt idx="99">
                  <c:v>59.7</c:v>
                </c:pt>
                <c:pt idx="100">
                  <c:v>54.5</c:v>
                </c:pt>
                <c:pt idx="101">
                  <c:v>65.3</c:v>
                </c:pt>
                <c:pt idx="102">
                  <c:v>61.9</c:v>
                </c:pt>
                <c:pt idx="103">
                  <c:v>60.8</c:v>
                </c:pt>
                <c:pt idx="104">
                  <c:v>72.3</c:v>
                </c:pt>
                <c:pt idx="105">
                  <c:v>59.4</c:v>
                </c:pt>
                <c:pt idx="106">
                  <c:v>72</c:v>
                </c:pt>
                <c:pt idx="107">
                  <c:v>61.7</c:v>
                </c:pt>
                <c:pt idx="108">
                  <c:v>66.2</c:v>
                </c:pt>
                <c:pt idx="109">
                  <c:v>70.3</c:v>
                </c:pt>
                <c:pt idx="110">
                  <c:v>57.1</c:v>
                </c:pt>
                <c:pt idx="111">
                  <c:v>70.2</c:v>
                </c:pt>
                <c:pt idx="112">
                  <c:v>68.5</c:v>
                </c:pt>
                <c:pt idx="113">
                  <c:v>65</c:v>
                </c:pt>
                <c:pt idx="114">
                  <c:v>63.8</c:v>
                </c:pt>
                <c:pt idx="115">
                  <c:v>68.2</c:v>
                </c:pt>
                <c:pt idx="116">
                  <c:v>67.900000000000006</c:v>
                </c:pt>
                <c:pt idx="117">
                  <c:v>57.7</c:v>
                </c:pt>
                <c:pt idx="118">
                  <c:v>52.1</c:v>
                </c:pt>
                <c:pt idx="119">
                  <c:v>53</c:v>
                </c:pt>
                <c:pt idx="120">
                  <c:v>57.7</c:v>
                </c:pt>
                <c:pt idx="121">
                  <c:v>53.3</c:v>
                </c:pt>
                <c:pt idx="122">
                  <c:v>61</c:v>
                </c:pt>
                <c:pt idx="123">
                  <c:v>52.7</c:v>
                </c:pt>
                <c:pt idx="124">
                  <c:v>67.400000000000006</c:v>
                </c:pt>
                <c:pt idx="125">
                  <c:v>56.9</c:v>
                </c:pt>
                <c:pt idx="126">
                  <c:v>57.8</c:v>
                </c:pt>
                <c:pt idx="127">
                  <c:v>59.5</c:v>
                </c:pt>
                <c:pt idx="128">
                  <c:v>63.1</c:v>
                </c:pt>
                <c:pt idx="129">
                  <c:v>68.400000000000006</c:v>
                </c:pt>
                <c:pt idx="130">
                  <c:v>63.2</c:v>
                </c:pt>
                <c:pt idx="131">
                  <c:v>56</c:v>
                </c:pt>
                <c:pt idx="132">
                  <c:v>64.7</c:v>
                </c:pt>
                <c:pt idx="133">
                  <c:v>59.6</c:v>
                </c:pt>
                <c:pt idx="134">
                  <c:v>70.400000000000006</c:v>
                </c:pt>
                <c:pt idx="135">
                  <c:v>62.5</c:v>
                </c:pt>
                <c:pt idx="136">
                  <c:v>58.8</c:v>
                </c:pt>
                <c:pt idx="137">
                  <c:v>68.7</c:v>
                </c:pt>
                <c:pt idx="138">
                  <c:v>52.7</c:v>
                </c:pt>
                <c:pt idx="139">
                  <c:v>67.099999999999994</c:v>
                </c:pt>
                <c:pt idx="140">
                  <c:v>60</c:v>
                </c:pt>
                <c:pt idx="141">
                  <c:v>64.8</c:v>
                </c:pt>
                <c:pt idx="142">
                  <c:v>63.1</c:v>
                </c:pt>
                <c:pt idx="143">
                  <c:v>57.2</c:v>
                </c:pt>
              </c:numCache>
            </c:numRef>
          </c:xVal>
          <c:yVal>
            <c:numRef>
              <c:f>Sheet1!$E$165:$E$308</c:f>
              <c:numCache>
                <c:formatCode>0.00</c:formatCode>
                <c:ptCount val="144"/>
                <c:pt idx="0">
                  <c:v>20.100000000000001</c:v>
                </c:pt>
                <c:pt idx="1">
                  <c:v>16.5</c:v>
                </c:pt>
                <c:pt idx="2">
                  <c:v>20.5</c:v>
                </c:pt>
                <c:pt idx="3">
                  <c:v>11.8</c:v>
                </c:pt>
                <c:pt idx="4">
                  <c:v>20.399999999999999</c:v>
                </c:pt>
                <c:pt idx="5">
                  <c:v>18.899999999999999</c:v>
                </c:pt>
                <c:pt idx="6">
                  <c:v>22.2</c:v>
                </c:pt>
                <c:pt idx="7">
                  <c:v>13.9</c:v>
                </c:pt>
                <c:pt idx="8">
                  <c:v>18.600000000000001</c:v>
                </c:pt>
                <c:pt idx="9">
                  <c:v>20.7</c:v>
                </c:pt>
                <c:pt idx="10">
                  <c:v>21.2</c:v>
                </c:pt>
                <c:pt idx="11">
                  <c:v>20.3</c:v>
                </c:pt>
                <c:pt idx="12">
                  <c:v>12.2</c:v>
                </c:pt>
                <c:pt idx="13">
                  <c:v>15</c:v>
                </c:pt>
                <c:pt idx="14">
                  <c:v>22.1</c:v>
                </c:pt>
                <c:pt idx="15">
                  <c:v>20.5</c:v>
                </c:pt>
                <c:pt idx="16">
                  <c:v>20.9</c:v>
                </c:pt>
                <c:pt idx="17">
                  <c:v>20.5</c:v>
                </c:pt>
                <c:pt idx="18">
                  <c:v>20.8</c:v>
                </c:pt>
                <c:pt idx="19">
                  <c:v>20</c:v>
                </c:pt>
                <c:pt idx="20">
                  <c:v>18.5</c:v>
                </c:pt>
                <c:pt idx="21">
                  <c:v>17.2</c:v>
                </c:pt>
                <c:pt idx="22">
                  <c:v>22.9</c:v>
                </c:pt>
                <c:pt idx="23">
                  <c:v>19.7</c:v>
                </c:pt>
                <c:pt idx="24">
                  <c:v>15.7</c:v>
                </c:pt>
                <c:pt idx="25">
                  <c:v>18.8</c:v>
                </c:pt>
                <c:pt idx="26">
                  <c:v>19.7</c:v>
                </c:pt>
                <c:pt idx="27">
                  <c:v>18.7</c:v>
                </c:pt>
                <c:pt idx="28">
                  <c:v>18</c:v>
                </c:pt>
                <c:pt idx="29">
                  <c:v>21</c:v>
                </c:pt>
                <c:pt idx="30">
                  <c:v>16.399999999999999</c:v>
                </c:pt>
                <c:pt idx="31">
                  <c:v>19.100000000000001</c:v>
                </c:pt>
                <c:pt idx="32">
                  <c:v>22.2</c:v>
                </c:pt>
                <c:pt idx="33">
                  <c:v>18.100000000000001</c:v>
                </c:pt>
                <c:pt idx="34">
                  <c:v>20.7</c:v>
                </c:pt>
                <c:pt idx="35">
                  <c:v>14.4</c:v>
                </c:pt>
                <c:pt idx="36">
                  <c:v>17.899999999999999</c:v>
                </c:pt>
                <c:pt idx="37">
                  <c:v>21.9</c:v>
                </c:pt>
                <c:pt idx="38">
                  <c:v>19.7</c:v>
                </c:pt>
                <c:pt idx="39">
                  <c:v>18.7</c:v>
                </c:pt>
                <c:pt idx="40">
                  <c:v>12.8</c:v>
                </c:pt>
                <c:pt idx="41">
                  <c:v>22</c:v>
                </c:pt>
                <c:pt idx="42">
                  <c:v>15.2</c:v>
                </c:pt>
                <c:pt idx="43">
                  <c:v>19.7</c:v>
                </c:pt>
                <c:pt idx="44">
                  <c:v>19.8</c:v>
                </c:pt>
                <c:pt idx="45">
                  <c:v>17.3</c:v>
                </c:pt>
                <c:pt idx="46">
                  <c:v>17.5</c:v>
                </c:pt>
                <c:pt idx="47">
                  <c:v>19.3</c:v>
                </c:pt>
                <c:pt idx="48">
                  <c:v>16.600000000000001</c:v>
                </c:pt>
                <c:pt idx="49">
                  <c:v>15.7</c:v>
                </c:pt>
                <c:pt idx="50">
                  <c:v>13</c:v>
                </c:pt>
                <c:pt idx="51">
                  <c:v>14.7</c:v>
                </c:pt>
                <c:pt idx="52">
                  <c:v>19.399999999999999</c:v>
                </c:pt>
                <c:pt idx="53">
                  <c:v>17.7</c:v>
                </c:pt>
                <c:pt idx="54">
                  <c:v>21.8</c:v>
                </c:pt>
                <c:pt idx="55">
                  <c:v>16.3</c:v>
                </c:pt>
                <c:pt idx="56">
                  <c:v>21.4</c:v>
                </c:pt>
                <c:pt idx="57">
                  <c:v>19.899999999999999</c:v>
                </c:pt>
                <c:pt idx="58">
                  <c:v>21.9</c:v>
                </c:pt>
                <c:pt idx="59">
                  <c:v>16.3</c:v>
                </c:pt>
                <c:pt idx="60">
                  <c:v>20.9</c:v>
                </c:pt>
                <c:pt idx="61">
                  <c:v>16.2</c:v>
                </c:pt>
                <c:pt idx="62">
                  <c:v>19.2</c:v>
                </c:pt>
                <c:pt idx="63">
                  <c:v>18.2</c:v>
                </c:pt>
                <c:pt idx="64">
                  <c:v>18.2</c:v>
                </c:pt>
                <c:pt idx="65">
                  <c:v>19.899999999999999</c:v>
                </c:pt>
                <c:pt idx="66">
                  <c:v>16.3</c:v>
                </c:pt>
                <c:pt idx="67">
                  <c:v>18.5</c:v>
                </c:pt>
                <c:pt idx="68">
                  <c:v>18.8</c:v>
                </c:pt>
                <c:pt idx="69">
                  <c:v>20.399999999999999</c:v>
                </c:pt>
                <c:pt idx="70">
                  <c:v>21</c:v>
                </c:pt>
                <c:pt idx="71">
                  <c:v>19.2</c:v>
                </c:pt>
                <c:pt idx="72">
                  <c:v>19.600000000000001</c:v>
                </c:pt>
                <c:pt idx="73">
                  <c:v>16.8</c:v>
                </c:pt>
                <c:pt idx="74">
                  <c:v>14.4</c:v>
                </c:pt>
                <c:pt idx="75">
                  <c:v>15.9</c:v>
                </c:pt>
                <c:pt idx="76">
                  <c:v>22.7</c:v>
                </c:pt>
                <c:pt idx="77">
                  <c:v>19.600000000000001</c:v>
                </c:pt>
                <c:pt idx="78">
                  <c:v>21.6</c:v>
                </c:pt>
                <c:pt idx="79">
                  <c:v>13.5</c:v>
                </c:pt>
                <c:pt idx="80">
                  <c:v>19</c:v>
                </c:pt>
                <c:pt idx="81">
                  <c:v>14.9</c:v>
                </c:pt>
                <c:pt idx="82">
                  <c:v>20.3</c:v>
                </c:pt>
                <c:pt idx="83">
                  <c:v>19.600000000000001</c:v>
                </c:pt>
                <c:pt idx="84">
                  <c:v>19.3</c:v>
                </c:pt>
                <c:pt idx="85">
                  <c:v>18.5</c:v>
                </c:pt>
                <c:pt idx="86">
                  <c:v>18.5</c:v>
                </c:pt>
                <c:pt idx="87">
                  <c:v>21</c:v>
                </c:pt>
                <c:pt idx="88">
                  <c:v>19.899999999999999</c:v>
                </c:pt>
                <c:pt idx="89">
                  <c:v>16.600000000000001</c:v>
                </c:pt>
                <c:pt idx="90">
                  <c:v>16.2</c:v>
                </c:pt>
                <c:pt idx="91">
                  <c:v>18.2</c:v>
                </c:pt>
                <c:pt idx="92">
                  <c:v>18.100000000000001</c:v>
                </c:pt>
                <c:pt idx="93">
                  <c:v>15.3</c:v>
                </c:pt>
                <c:pt idx="94">
                  <c:v>19</c:v>
                </c:pt>
                <c:pt idx="95">
                  <c:v>18.100000000000001</c:v>
                </c:pt>
                <c:pt idx="96">
                  <c:v>21.4</c:v>
                </c:pt>
                <c:pt idx="97">
                  <c:v>16.100000000000001</c:v>
                </c:pt>
                <c:pt idx="98">
                  <c:v>21.9</c:v>
                </c:pt>
                <c:pt idx="99">
                  <c:v>18.2</c:v>
                </c:pt>
                <c:pt idx="100">
                  <c:v>15.7</c:v>
                </c:pt>
                <c:pt idx="101">
                  <c:v>19</c:v>
                </c:pt>
                <c:pt idx="102">
                  <c:v>17.2</c:v>
                </c:pt>
                <c:pt idx="103">
                  <c:v>20.8</c:v>
                </c:pt>
                <c:pt idx="104">
                  <c:v>22</c:v>
                </c:pt>
                <c:pt idx="105">
                  <c:v>19.100000000000001</c:v>
                </c:pt>
                <c:pt idx="106">
                  <c:v>22.2</c:v>
                </c:pt>
                <c:pt idx="107">
                  <c:v>20</c:v>
                </c:pt>
                <c:pt idx="108">
                  <c:v>20.8</c:v>
                </c:pt>
                <c:pt idx="109">
                  <c:v>22.6</c:v>
                </c:pt>
                <c:pt idx="110">
                  <c:v>17.8</c:v>
                </c:pt>
                <c:pt idx="111">
                  <c:v>19.399999999999999</c:v>
                </c:pt>
                <c:pt idx="112">
                  <c:v>21.7</c:v>
                </c:pt>
                <c:pt idx="113">
                  <c:v>18.2</c:v>
                </c:pt>
                <c:pt idx="114">
                  <c:v>20.100000000000001</c:v>
                </c:pt>
                <c:pt idx="115">
                  <c:v>20.399999999999999</c:v>
                </c:pt>
                <c:pt idx="116">
                  <c:v>21.1</c:v>
                </c:pt>
                <c:pt idx="117">
                  <c:v>19.8</c:v>
                </c:pt>
                <c:pt idx="118">
                  <c:v>15</c:v>
                </c:pt>
                <c:pt idx="119">
                  <c:v>13.2</c:v>
                </c:pt>
                <c:pt idx="120">
                  <c:v>20.3</c:v>
                </c:pt>
                <c:pt idx="121">
                  <c:v>17.899999999999999</c:v>
                </c:pt>
                <c:pt idx="122">
                  <c:v>20.9</c:v>
                </c:pt>
                <c:pt idx="123">
                  <c:v>14.4</c:v>
                </c:pt>
                <c:pt idx="124">
                  <c:v>21</c:v>
                </c:pt>
                <c:pt idx="125">
                  <c:v>19.2</c:v>
                </c:pt>
                <c:pt idx="126">
                  <c:v>16.399999999999999</c:v>
                </c:pt>
                <c:pt idx="127">
                  <c:v>16.399999999999999</c:v>
                </c:pt>
                <c:pt idx="128">
                  <c:v>21.8</c:v>
                </c:pt>
                <c:pt idx="129">
                  <c:v>19.100000000000001</c:v>
                </c:pt>
                <c:pt idx="130">
                  <c:v>18.8</c:v>
                </c:pt>
                <c:pt idx="131">
                  <c:v>14.7</c:v>
                </c:pt>
                <c:pt idx="132">
                  <c:v>16.2</c:v>
                </c:pt>
                <c:pt idx="133">
                  <c:v>16</c:v>
                </c:pt>
                <c:pt idx="134">
                  <c:v>18.899999999999999</c:v>
                </c:pt>
                <c:pt idx="135">
                  <c:v>14.6</c:v>
                </c:pt>
                <c:pt idx="136">
                  <c:v>15.9</c:v>
                </c:pt>
                <c:pt idx="137">
                  <c:v>18.100000000000001</c:v>
                </c:pt>
                <c:pt idx="138">
                  <c:v>11</c:v>
                </c:pt>
                <c:pt idx="139">
                  <c:v>17.8</c:v>
                </c:pt>
                <c:pt idx="140">
                  <c:v>15.4</c:v>
                </c:pt>
                <c:pt idx="141">
                  <c:v>14.9</c:v>
                </c:pt>
                <c:pt idx="142">
                  <c:v>16.399999999999999</c:v>
                </c:pt>
                <c:pt idx="143">
                  <c:v>13.2</c:v>
                </c:pt>
              </c:numCache>
            </c:numRef>
          </c:yVal>
          <c:smooth val="0"/>
          <c:extLst xmlns:c16r2="http://schemas.microsoft.com/office/drawing/2015/06/chart">
            <c:ext xmlns:c16="http://schemas.microsoft.com/office/drawing/2014/chart" uri="{C3380CC4-5D6E-409C-BE32-E72D297353CC}">
              <c16:uniqueId val="{00000003-5CC8-4593-B61A-A43444DDBA50}"/>
            </c:ext>
          </c:extLst>
        </c:ser>
        <c:ser>
          <c:idx val="5"/>
          <c:order val="4"/>
          <c:tx>
            <c:v>45</c:v>
          </c:tx>
          <c:spPr>
            <a:ln w="25400" cap="rnd">
              <a:noFill/>
              <a:round/>
            </a:ln>
            <a:effectLst/>
          </c:spPr>
          <c:marker>
            <c:symbol val="circle"/>
            <c:size val="4"/>
            <c:spPr>
              <a:noFill/>
              <a:ln w="9525">
                <a:solidFill>
                  <a:schemeClr val="accent6"/>
                </a:solidFill>
                <a:round/>
              </a:ln>
              <a:effectLst/>
            </c:spPr>
          </c:marker>
          <c:xVal>
            <c:numRef>
              <c:f>Sheet1!$D$309:$D$395</c:f>
              <c:numCache>
                <c:formatCode>0.00</c:formatCode>
                <c:ptCount val="87"/>
                <c:pt idx="0">
                  <c:v>54.2</c:v>
                </c:pt>
                <c:pt idx="1">
                  <c:v>57.5</c:v>
                </c:pt>
                <c:pt idx="2">
                  <c:v>70.599999999999994</c:v>
                </c:pt>
                <c:pt idx="3">
                  <c:v>61.9</c:v>
                </c:pt>
                <c:pt idx="4">
                  <c:v>56.9</c:v>
                </c:pt>
                <c:pt idx="5">
                  <c:v>57.8</c:v>
                </c:pt>
                <c:pt idx="6">
                  <c:v>63.4</c:v>
                </c:pt>
                <c:pt idx="7">
                  <c:v>61.7</c:v>
                </c:pt>
                <c:pt idx="8">
                  <c:v>60</c:v>
                </c:pt>
                <c:pt idx="9">
                  <c:v>55.6</c:v>
                </c:pt>
                <c:pt idx="10">
                  <c:v>60</c:v>
                </c:pt>
                <c:pt idx="11">
                  <c:v>51.7</c:v>
                </c:pt>
                <c:pt idx="12">
                  <c:v>64.2</c:v>
                </c:pt>
                <c:pt idx="13">
                  <c:v>60.9</c:v>
                </c:pt>
                <c:pt idx="14">
                  <c:v>56.2</c:v>
                </c:pt>
                <c:pt idx="15">
                  <c:v>59.9</c:v>
                </c:pt>
                <c:pt idx="16">
                  <c:v>66.099999999999994</c:v>
                </c:pt>
                <c:pt idx="17">
                  <c:v>70.099999999999994</c:v>
                </c:pt>
                <c:pt idx="18">
                  <c:v>56.4</c:v>
                </c:pt>
                <c:pt idx="19">
                  <c:v>55.8</c:v>
                </c:pt>
                <c:pt idx="20">
                  <c:v>64</c:v>
                </c:pt>
                <c:pt idx="21">
                  <c:v>60.8</c:v>
                </c:pt>
                <c:pt idx="22">
                  <c:v>62.8</c:v>
                </c:pt>
                <c:pt idx="23">
                  <c:v>65.7</c:v>
                </c:pt>
                <c:pt idx="24">
                  <c:v>59.1</c:v>
                </c:pt>
                <c:pt idx="25">
                  <c:v>63.3</c:v>
                </c:pt>
                <c:pt idx="26">
                  <c:v>68.5</c:v>
                </c:pt>
                <c:pt idx="27">
                  <c:v>58</c:v>
                </c:pt>
                <c:pt idx="28">
                  <c:v>70.7</c:v>
                </c:pt>
                <c:pt idx="29">
                  <c:v>65.5</c:v>
                </c:pt>
                <c:pt idx="30">
                  <c:v>55.2</c:v>
                </c:pt>
                <c:pt idx="31">
                  <c:v>71.599999999999994</c:v>
                </c:pt>
                <c:pt idx="32">
                  <c:v>59.5</c:v>
                </c:pt>
                <c:pt idx="33">
                  <c:v>56.8</c:v>
                </c:pt>
                <c:pt idx="34">
                  <c:v>57.3</c:v>
                </c:pt>
                <c:pt idx="35">
                  <c:v>62.8</c:v>
                </c:pt>
                <c:pt idx="36">
                  <c:v>61.4</c:v>
                </c:pt>
                <c:pt idx="37">
                  <c:v>59.4</c:v>
                </c:pt>
                <c:pt idx="38">
                  <c:v>63.3</c:v>
                </c:pt>
                <c:pt idx="39">
                  <c:v>55.1</c:v>
                </c:pt>
                <c:pt idx="40">
                  <c:v>56.3</c:v>
                </c:pt>
                <c:pt idx="41">
                  <c:v>52.9</c:v>
                </c:pt>
                <c:pt idx="42">
                  <c:v>64</c:v>
                </c:pt>
                <c:pt idx="43">
                  <c:v>56.5</c:v>
                </c:pt>
                <c:pt idx="44">
                  <c:v>63.8</c:v>
                </c:pt>
                <c:pt idx="45">
                  <c:v>54.7</c:v>
                </c:pt>
                <c:pt idx="46">
                  <c:v>64.400000000000006</c:v>
                </c:pt>
                <c:pt idx="47">
                  <c:v>64.7</c:v>
                </c:pt>
                <c:pt idx="48">
                  <c:v>56</c:v>
                </c:pt>
                <c:pt idx="49">
                  <c:v>52.9</c:v>
                </c:pt>
                <c:pt idx="50">
                  <c:v>66.7</c:v>
                </c:pt>
                <c:pt idx="51">
                  <c:v>52.9</c:v>
                </c:pt>
                <c:pt idx="52">
                  <c:v>64.3</c:v>
                </c:pt>
                <c:pt idx="53">
                  <c:v>61.7</c:v>
                </c:pt>
                <c:pt idx="54">
                  <c:v>60.4</c:v>
                </c:pt>
                <c:pt idx="55">
                  <c:v>66.900000000000006</c:v>
                </c:pt>
                <c:pt idx="56">
                  <c:v>62.9</c:v>
                </c:pt>
                <c:pt idx="57">
                  <c:v>69.400000000000006</c:v>
                </c:pt>
                <c:pt idx="58">
                  <c:v>57.7</c:v>
                </c:pt>
                <c:pt idx="59">
                  <c:v>64.400000000000006</c:v>
                </c:pt>
                <c:pt idx="60">
                  <c:v>57.1</c:v>
                </c:pt>
                <c:pt idx="61">
                  <c:v>68.7</c:v>
                </c:pt>
                <c:pt idx="62">
                  <c:v>54.1</c:v>
                </c:pt>
                <c:pt idx="63">
                  <c:v>56.7</c:v>
                </c:pt>
                <c:pt idx="64">
                  <c:v>53.7</c:v>
                </c:pt>
                <c:pt idx="65">
                  <c:v>57.8</c:v>
                </c:pt>
                <c:pt idx="66">
                  <c:v>67.900000000000006</c:v>
                </c:pt>
                <c:pt idx="67">
                  <c:v>59.4</c:v>
                </c:pt>
                <c:pt idx="68">
                  <c:v>56</c:v>
                </c:pt>
                <c:pt idx="69">
                  <c:v>69.7</c:v>
                </c:pt>
                <c:pt idx="70">
                  <c:v>63.7</c:v>
                </c:pt>
                <c:pt idx="71">
                  <c:v>67.7</c:v>
                </c:pt>
                <c:pt idx="72">
                  <c:v>50.8</c:v>
                </c:pt>
                <c:pt idx="73">
                  <c:v>69.099999999999994</c:v>
                </c:pt>
                <c:pt idx="74">
                  <c:v>60.2</c:v>
                </c:pt>
                <c:pt idx="75">
                  <c:v>67.599999999999994</c:v>
                </c:pt>
                <c:pt idx="76">
                  <c:v>62.2</c:v>
                </c:pt>
                <c:pt idx="77">
                  <c:v>58.6</c:v>
                </c:pt>
                <c:pt idx="78">
                  <c:v>66.599999999999994</c:v>
                </c:pt>
                <c:pt idx="79">
                  <c:v>60.1</c:v>
                </c:pt>
                <c:pt idx="80">
                  <c:v>61.1</c:v>
                </c:pt>
                <c:pt idx="81">
                  <c:v>59.7</c:v>
                </c:pt>
                <c:pt idx="82">
                  <c:v>63.2</c:v>
                </c:pt>
                <c:pt idx="83">
                  <c:v>70.099999999999994</c:v>
                </c:pt>
                <c:pt idx="84">
                  <c:v>58.4</c:v>
                </c:pt>
                <c:pt idx="85">
                  <c:v>64.400000000000006</c:v>
                </c:pt>
                <c:pt idx="86">
                  <c:v>58.7</c:v>
                </c:pt>
              </c:numCache>
            </c:numRef>
          </c:xVal>
          <c:yVal>
            <c:numRef>
              <c:f>Sheet1!$E$309:$E$395</c:f>
              <c:numCache>
                <c:formatCode>0.00</c:formatCode>
                <c:ptCount val="87"/>
                <c:pt idx="0">
                  <c:v>12.3</c:v>
                </c:pt>
                <c:pt idx="1">
                  <c:v>15.3</c:v>
                </c:pt>
                <c:pt idx="2">
                  <c:v>15.9</c:v>
                </c:pt>
                <c:pt idx="3">
                  <c:v>16.2</c:v>
                </c:pt>
                <c:pt idx="4">
                  <c:v>14.7</c:v>
                </c:pt>
                <c:pt idx="5">
                  <c:v>13.6</c:v>
                </c:pt>
                <c:pt idx="6">
                  <c:v>17.8</c:v>
                </c:pt>
                <c:pt idx="7">
                  <c:v>14.5</c:v>
                </c:pt>
                <c:pt idx="8">
                  <c:v>14.2</c:v>
                </c:pt>
                <c:pt idx="9">
                  <c:v>13.4</c:v>
                </c:pt>
                <c:pt idx="10">
                  <c:v>16.2</c:v>
                </c:pt>
                <c:pt idx="11">
                  <c:v>11.1</c:v>
                </c:pt>
                <c:pt idx="12">
                  <c:v>17.8</c:v>
                </c:pt>
                <c:pt idx="13">
                  <c:v>13.7</c:v>
                </c:pt>
                <c:pt idx="14">
                  <c:v>14.9</c:v>
                </c:pt>
                <c:pt idx="15">
                  <c:v>14.6</c:v>
                </c:pt>
                <c:pt idx="16">
                  <c:v>15.5</c:v>
                </c:pt>
                <c:pt idx="17">
                  <c:v>16.7</c:v>
                </c:pt>
                <c:pt idx="18">
                  <c:v>14.1</c:v>
                </c:pt>
                <c:pt idx="19">
                  <c:v>13.4</c:v>
                </c:pt>
                <c:pt idx="20">
                  <c:v>15.3</c:v>
                </c:pt>
                <c:pt idx="21">
                  <c:v>13.7</c:v>
                </c:pt>
                <c:pt idx="22">
                  <c:v>16.8</c:v>
                </c:pt>
                <c:pt idx="23">
                  <c:v>16.3</c:v>
                </c:pt>
                <c:pt idx="24">
                  <c:v>14.3</c:v>
                </c:pt>
                <c:pt idx="25">
                  <c:v>16.100000000000001</c:v>
                </c:pt>
                <c:pt idx="26">
                  <c:v>16.899999999999999</c:v>
                </c:pt>
                <c:pt idx="27">
                  <c:v>13.2</c:v>
                </c:pt>
                <c:pt idx="28">
                  <c:v>17.100000000000001</c:v>
                </c:pt>
                <c:pt idx="29">
                  <c:v>15.6</c:v>
                </c:pt>
                <c:pt idx="30">
                  <c:v>13.7</c:v>
                </c:pt>
                <c:pt idx="31">
                  <c:v>18.399999999999999</c:v>
                </c:pt>
                <c:pt idx="32">
                  <c:v>14.9</c:v>
                </c:pt>
                <c:pt idx="33">
                  <c:v>15.1</c:v>
                </c:pt>
                <c:pt idx="34">
                  <c:v>12.5</c:v>
                </c:pt>
                <c:pt idx="35">
                  <c:v>17</c:v>
                </c:pt>
                <c:pt idx="36">
                  <c:v>14.3</c:v>
                </c:pt>
                <c:pt idx="37">
                  <c:v>14.7</c:v>
                </c:pt>
                <c:pt idx="38">
                  <c:v>17.2</c:v>
                </c:pt>
                <c:pt idx="39">
                  <c:v>13.3</c:v>
                </c:pt>
                <c:pt idx="40">
                  <c:v>12.3</c:v>
                </c:pt>
                <c:pt idx="41">
                  <c:v>10.6</c:v>
                </c:pt>
                <c:pt idx="42">
                  <c:v>16.3</c:v>
                </c:pt>
                <c:pt idx="43">
                  <c:v>14.9</c:v>
                </c:pt>
                <c:pt idx="44">
                  <c:v>16.3</c:v>
                </c:pt>
                <c:pt idx="45">
                  <c:v>12</c:v>
                </c:pt>
                <c:pt idx="46">
                  <c:v>16.8</c:v>
                </c:pt>
                <c:pt idx="47">
                  <c:v>16.399999999999999</c:v>
                </c:pt>
                <c:pt idx="48">
                  <c:v>12.4</c:v>
                </c:pt>
                <c:pt idx="49">
                  <c:v>10.1</c:v>
                </c:pt>
                <c:pt idx="50">
                  <c:v>18</c:v>
                </c:pt>
                <c:pt idx="51">
                  <c:v>10.3</c:v>
                </c:pt>
                <c:pt idx="52">
                  <c:v>16.3</c:v>
                </c:pt>
                <c:pt idx="53">
                  <c:v>14.8</c:v>
                </c:pt>
                <c:pt idx="54">
                  <c:v>15.9</c:v>
                </c:pt>
                <c:pt idx="55">
                  <c:v>15.9</c:v>
                </c:pt>
                <c:pt idx="56">
                  <c:v>15.4</c:v>
                </c:pt>
                <c:pt idx="57">
                  <c:v>16.5</c:v>
                </c:pt>
                <c:pt idx="58">
                  <c:v>13.4</c:v>
                </c:pt>
                <c:pt idx="59">
                  <c:v>15.6</c:v>
                </c:pt>
                <c:pt idx="60">
                  <c:v>14.9</c:v>
                </c:pt>
                <c:pt idx="61">
                  <c:v>16.8</c:v>
                </c:pt>
                <c:pt idx="62">
                  <c:v>12.7</c:v>
                </c:pt>
                <c:pt idx="63">
                  <c:v>14.2</c:v>
                </c:pt>
                <c:pt idx="64">
                  <c:v>12.2</c:v>
                </c:pt>
                <c:pt idx="65">
                  <c:v>15.2</c:v>
                </c:pt>
                <c:pt idx="66">
                  <c:v>17.100000000000001</c:v>
                </c:pt>
                <c:pt idx="67">
                  <c:v>13.5</c:v>
                </c:pt>
                <c:pt idx="68">
                  <c:v>12.2</c:v>
                </c:pt>
                <c:pt idx="69">
                  <c:v>18.5</c:v>
                </c:pt>
                <c:pt idx="70">
                  <c:v>17.100000000000001</c:v>
                </c:pt>
                <c:pt idx="71">
                  <c:v>15.9</c:v>
                </c:pt>
                <c:pt idx="72">
                  <c:v>9.1</c:v>
                </c:pt>
                <c:pt idx="73">
                  <c:v>14.4</c:v>
                </c:pt>
                <c:pt idx="74">
                  <c:v>13.1</c:v>
                </c:pt>
                <c:pt idx="75">
                  <c:v>13</c:v>
                </c:pt>
                <c:pt idx="76">
                  <c:v>12.4</c:v>
                </c:pt>
                <c:pt idx="77">
                  <c:v>12.6</c:v>
                </c:pt>
                <c:pt idx="78">
                  <c:v>13.7</c:v>
                </c:pt>
                <c:pt idx="79">
                  <c:v>11.7</c:v>
                </c:pt>
                <c:pt idx="80">
                  <c:v>13</c:v>
                </c:pt>
                <c:pt idx="81">
                  <c:v>11.3</c:v>
                </c:pt>
                <c:pt idx="82">
                  <c:v>13.4</c:v>
                </c:pt>
                <c:pt idx="83">
                  <c:v>15.3</c:v>
                </c:pt>
                <c:pt idx="84">
                  <c:v>12.5</c:v>
                </c:pt>
                <c:pt idx="85">
                  <c:v>13</c:v>
                </c:pt>
                <c:pt idx="86">
                  <c:v>10.7</c:v>
                </c:pt>
              </c:numCache>
            </c:numRef>
          </c:yVal>
          <c:smooth val="0"/>
          <c:extLst xmlns:c16r2="http://schemas.microsoft.com/office/drawing/2015/06/chart">
            <c:ext xmlns:c16="http://schemas.microsoft.com/office/drawing/2014/chart" uri="{C3380CC4-5D6E-409C-BE32-E72D297353CC}">
              <c16:uniqueId val="{00000004-5CC8-4593-B61A-A43444DDBA50}"/>
            </c:ext>
          </c:extLst>
        </c:ser>
        <c:ser>
          <c:idx val="6"/>
          <c:order val="5"/>
          <c:tx>
            <c:v>50</c:v>
          </c:tx>
          <c:spPr>
            <a:ln w="25400" cap="rnd">
              <a:noFill/>
              <a:round/>
            </a:ln>
            <a:effectLst/>
          </c:spPr>
          <c:marker>
            <c:symbol val="plus"/>
            <c:size val="4"/>
            <c:spPr>
              <a:noFill/>
              <a:ln w="9525">
                <a:solidFill>
                  <a:schemeClr val="accent1">
                    <a:lumMod val="60000"/>
                  </a:schemeClr>
                </a:solidFill>
                <a:round/>
              </a:ln>
              <a:effectLst/>
            </c:spPr>
          </c:marker>
          <c:xVal>
            <c:numRef>
              <c:f>Sheet1!$D$396:$D$429</c:f>
              <c:numCache>
                <c:formatCode>0.00</c:formatCode>
                <c:ptCount val="34"/>
                <c:pt idx="0">
                  <c:v>61.9</c:v>
                </c:pt>
                <c:pt idx="1">
                  <c:v>59.1</c:v>
                </c:pt>
                <c:pt idx="2">
                  <c:v>60.3</c:v>
                </c:pt>
                <c:pt idx="3">
                  <c:v>66</c:v>
                </c:pt>
                <c:pt idx="4">
                  <c:v>58.2</c:v>
                </c:pt>
                <c:pt idx="5">
                  <c:v>53.9</c:v>
                </c:pt>
                <c:pt idx="6">
                  <c:v>54.3</c:v>
                </c:pt>
                <c:pt idx="7">
                  <c:v>63.4</c:v>
                </c:pt>
                <c:pt idx="8">
                  <c:v>75.5</c:v>
                </c:pt>
                <c:pt idx="9">
                  <c:v>57.9</c:v>
                </c:pt>
                <c:pt idx="10">
                  <c:v>67.900000000000006</c:v>
                </c:pt>
                <c:pt idx="11">
                  <c:v>66.3</c:v>
                </c:pt>
                <c:pt idx="12">
                  <c:v>56</c:v>
                </c:pt>
                <c:pt idx="13">
                  <c:v>59.8</c:v>
                </c:pt>
                <c:pt idx="14">
                  <c:v>62.2</c:v>
                </c:pt>
                <c:pt idx="15">
                  <c:v>59.8</c:v>
                </c:pt>
                <c:pt idx="16">
                  <c:v>63.5</c:v>
                </c:pt>
                <c:pt idx="17">
                  <c:v>70.099999999999994</c:v>
                </c:pt>
                <c:pt idx="18">
                  <c:v>55.7</c:v>
                </c:pt>
                <c:pt idx="19">
                  <c:v>63.7</c:v>
                </c:pt>
                <c:pt idx="20">
                  <c:v>65.2</c:v>
                </c:pt>
                <c:pt idx="21">
                  <c:v>62.6</c:v>
                </c:pt>
                <c:pt idx="22">
                  <c:v>67</c:v>
                </c:pt>
                <c:pt idx="23">
                  <c:v>65.2</c:v>
                </c:pt>
                <c:pt idx="24">
                  <c:v>63.4</c:v>
                </c:pt>
                <c:pt idx="25">
                  <c:v>61.6</c:v>
                </c:pt>
                <c:pt idx="26">
                  <c:v>64.3</c:v>
                </c:pt>
                <c:pt idx="27">
                  <c:v>69.5</c:v>
                </c:pt>
                <c:pt idx="28">
                  <c:v>60.5</c:v>
                </c:pt>
                <c:pt idx="29">
                  <c:v>64.3</c:v>
                </c:pt>
                <c:pt idx="30">
                  <c:v>57.9</c:v>
                </c:pt>
                <c:pt idx="31">
                  <c:v>60.5</c:v>
                </c:pt>
                <c:pt idx="32">
                  <c:v>56.7</c:v>
                </c:pt>
                <c:pt idx="33">
                  <c:v>58.6</c:v>
                </c:pt>
              </c:numCache>
            </c:numRef>
          </c:xVal>
          <c:yVal>
            <c:numRef>
              <c:f>Sheet1!$E$396:$E$429</c:f>
              <c:numCache>
                <c:formatCode>0.00</c:formatCode>
                <c:ptCount val="34"/>
                <c:pt idx="0">
                  <c:v>13.6</c:v>
                </c:pt>
                <c:pt idx="1">
                  <c:v>12.4</c:v>
                </c:pt>
                <c:pt idx="2">
                  <c:v>11.7</c:v>
                </c:pt>
                <c:pt idx="3">
                  <c:v>14.7</c:v>
                </c:pt>
                <c:pt idx="4">
                  <c:v>12.3</c:v>
                </c:pt>
                <c:pt idx="5">
                  <c:v>9.9</c:v>
                </c:pt>
                <c:pt idx="6">
                  <c:v>9.5</c:v>
                </c:pt>
                <c:pt idx="7">
                  <c:v>14.2</c:v>
                </c:pt>
                <c:pt idx="8">
                  <c:v>15.6</c:v>
                </c:pt>
                <c:pt idx="9">
                  <c:v>11.4</c:v>
                </c:pt>
                <c:pt idx="10">
                  <c:v>14.8</c:v>
                </c:pt>
                <c:pt idx="11">
                  <c:v>12.7</c:v>
                </c:pt>
                <c:pt idx="12">
                  <c:v>11.2</c:v>
                </c:pt>
                <c:pt idx="13">
                  <c:v>12.6</c:v>
                </c:pt>
                <c:pt idx="14">
                  <c:v>11.6</c:v>
                </c:pt>
                <c:pt idx="15">
                  <c:v>12.6</c:v>
                </c:pt>
                <c:pt idx="16">
                  <c:v>13</c:v>
                </c:pt>
                <c:pt idx="17">
                  <c:v>13.7</c:v>
                </c:pt>
                <c:pt idx="18">
                  <c:v>11.4</c:v>
                </c:pt>
                <c:pt idx="19">
                  <c:v>12.4</c:v>
                </c:pt>
                <c:pt idx="20">
                  <c:v>11.2</c:v>
                </c:pt>
                <c:pt idx="21">
                  <c:v>11</c:v>
                </c:pt>
                <c:pt idx="22">
                  <c:v>11.4</c:v>
                </c:pt>
                <c:pt idx="23">
                  <c:v>11.6</c:v>
                </c:pt>
                <c:pt idx="24">
                  <c:v>11</c:v>
                </c:pt>
                <c:pt idx="25">
                  <c:v>10</c:v>
                </c:pt>
                <c:pt idx="26">
                  <c:v>12</c:v>
                </c:pt>
                <c:pt idx="27">
                  <c:v>11.3</c:v>
                </c:pt>
                <c:pt idx="28">
                  <c:v>10.5</c:v>
                </c:pt>
                <c:pt idx="29">
                  <c:v>10.9</c:v>
                </c:pt>
                <c:pt idx="30">
                  <c:v>8.3000000000000007</c:v>
                </c:pt>
                <c:pt idx="31">
                  <c:v>10.7</c:v>
                </c:pt>
                <c:pt idx="32">
                  <c:v>9.8000000000000007</c:v>
                </c:pt>
                <c:pt idx="33">
                  <c:v>8.5</c:v>
                </c:pt>
              </c:numCache>
            </c:numRef>
          </c:yVal>
          <c:smooth val="0"/>
          <c:extLst xmlns:c16r2="http://schemas.microsoft.com/office/drawing/2015/06/chart">
            <c:ext xmlns:c16="http://schemas.microsoft.com/office/drawing/2014/chart" uri="{C3380CC4-5D6E-409C-BE32-E72D297353CC}">
              <c16:uniqueId val="{00000005-5CC8-4593-B61A-A43444DDBA50}"/>
            </c:ext>
          </c:extLst>
        </c:ser>
        <c:ser>
          <c:idx val="7"/>
          <c:order val="6"/>
          <c:tx>
            <c:v>55</c:v>
          </c:tx>
          <c:spPr>
            <a:ln w="25400" cap="rnd">
              <a:noFill/>
              <a:round/>
            </a:ln>
            <a:effectLst/>
          </c:spPr>
          <c:marker>
            <c:symbol val="diamond"/>
            <c:size val="4"/>
            <c:spPr>
              <a:noFill/>
              <a:ln w="9525">
                <a:solidFill>
                  <a:schemeClr val="accent2">
                    <a:lumMod val="60000"/>
                  </a:schemeClr>
                </a:solidFill>
                <a:round/>
              </a:ln>
              <a:effectLst/>
            </c:spPr>
          </c:marker>
          <c:xVal>
            <c:numRef>
              <c:f>Sheet1!$D$416:$D$432</c:f>
              <c:numCache>
                <c:formatCode>0.00</c:formatCode>
                <c:ptCount val="17"/>
                <c:pt idx="0">
                  <c:v>65.2</c:v>
                </c:pt>
                <c:pt idx="1">
                  <c:v>62.6</c:v>
                </c:pt>
                <c:pt idx="2">
                  <c:v>67</c:v>
                </c:pt>
                <c:pt idx="3">
                  <c:v>65.2</c:v>
                </c:pt>
                <c:pt idx="4">
                  <c:v>63.4</c:v>
                </c:pt>
                <c:pt idx="5">
                  <c:v>61.6</c:v>
                </c:pt>
                <c:pt idx="6">
                  <c:v>64.3</c:v>
                </c:pt>
                <c:pt idx="7">
                  <c:v>69.5</c:v>
                </c:pt>
                <c:pt idx="8">
                  <c:v>60.5</c:v>
                </c:pt>
                <c:pt idx="9">
                  <c:v>64.3</c:v>
                </c:pt>
                <c:pt idx="10">
                  <c:v>57.9</c:v>
                </c:pt>
                <c:pt idx="11">
                  <c:v>60.5</c:v>
                </c:pt>
                <c:pt idx="12">
                  <c:v>56.7</c:v>
                </c:pt>
                <c:pt idx="13">
                  <c:v>58.6</c:v>
                </c:pt>
                <c:pt idx="14">
                  <c:v>60.8</c:v>
                </c:pt>
                <c:pt idx="15">
                  <c:v>68.099999999999994</c:v>
                </c:pt>
                <c:pt idx="16">
                  <c:v>59.4</c:v>
                </c:pt>
              </c:numCache>
            </c:numRef>
          </c:xVal>
          <c:yVal>
            <c:numRef>
              <c:f>Sheet1!$E$416:$E$432</c:f>
              <c:numCache>
                <c:formatCode>0.00</c:formatCode>
                <c:ptCount val="17"/>
                <c:pt idx="0">
                  <c:v>11.2</c:v>
                </c:pt>
                <c:pt idx="1">
                  <c:v>11</c:v>
                </c:pt>
                <c:pt idx="2">
                  <c:v>11.4</c:v>
                </c:pt>
                <c:pt idx="3">
                  <c:v>11.6</c:v>
                </c:pt>
                <c:pt idx="4">
                  <c:v>11</c:v>
                </c:pt>
                <c:pt idx="5">
                  <c:v>10</c:v>
                </c:pt>
                <c:pt idx="6">
                  <c:v>12</c:v>
                </c:pt>
                <c:pt idx="7">
                  <c:v>11.3</c:v>
                </c:pt>
                <c:pt idx="8">
                  <c:v>10.5</c:v>
                </c:pt>
                <c:pt idx="9">
                  <c:v>10.9</c:v>
                </c:pt>
                <c:pt idx="10">
                  <c:v>8.3000000000000007</c:v>
                </c:pt>
                <c:pt idx="11">
                  <c:v>10.7</c:v>
                </c:pt>
                <c:pt idx="12">
                  <c:v>9.8000000000000007</c:v>
                </c:pt>
                <c:pt idx="13">
                  <c:v>8.5</c:v>
                </c:pt>
                <c:pt idx="14">
                  <c:v>10.6</c:v>
                </c:pt>
                <c:pt idx="15">
                  <c:v>11.7</c:v>
                </c:pt>
                <c:pt idx="16">
                  <c:v>10.1</c:v>
                </c:pt>
              </c:numCache>
            </c:numRef>
          </c:yVal>
          <c:smooth val="0"/>
          <c:extLst xmlns:c16r2="http://schemas.microsoft.com/office/drawing/2015/06/chart">
            <c:ext xmlns:c16="http://schemas.microsoft.com/office/drawing/2014/chart" uri="{C3380CC4-5D6E-409C-BE32-E72D297353CC}">
              <c16:uniqueId val="{00000006-5CC8-4593-B61A-A43444DDBA50}"/>
            </c:ext>
          </c:extLst>
        </c:ser>
        <c:ser>
          <c:idx val="8"/>
          <c:order val="7"/>
          <c:tx>
            <c:v>60</c:v>
          </c:tx>
          <c:spPr>
            <a:ln w="25400" cap="rnd">
              <a:noFill/>
              <a:round/>
            </a:ln>
            <a:effectLst/>
          </c:spPr>
          <c:marker>
            <c:symbol val="square"/>
            <c:size val="4"/>
            <c:spPr>
              <a:noFill/>
              <a:ln w="9525">
                <a:solidFill>
                  <a:schemeClr val="accent3">
                    <a:lumMod val="60000"/>
                  </a:schemeClr>
                </a:solidFill>
                <a:round/>
              </a:ln>
              <a:effectLst/>
            </c:spPr>
          </c:marker>
          <c:xVal>
            <c:numRef>
              <c:f>Sheet1!$D$433:$D$434</c:f>
              <c:numCache>
                <c:formatCode>0.00</c:formatCode>
                <c:ptCount val="2"/>
                <c:pt idx="0">
                  <c:v>64</c:v>
                </c:pt>
                <c:pt idx="1">
                  <c:v>65.8</c:v>
                </c:pt>
              </c:numCache>
            </c:numRef>
          </c:xVal>
          <c:yVal>
            <c:numRef>
              <c:f>Sheet1!$E$433:$E$434</c:f>
              <c:numCache>
                <c:formatCode>0.00</c:formatCode>
                <c:ptCount val="2"/>
                <c:pt idx="0">
                  <c:v>9.6</c:v>
                </c:pt>
                <c:pt idx="1">
                  <c:v>10.3</c:v>
                </c:pt>
              </c:numCache>
            </c:numRef>
          </c:yVal>
          <c:smooth val="0"/>
          <c:extLst xmlns:c16r2="http://schemas.microsoft.com/office/drawing/2015/06/chart">
            <c:ext xmlns:c16="http://schemas.microsoft.com/office/drawing/2014/chart" uri="{C3380CC4-5D6E-409C-BE32-E72D297353CC}">
              <c16:uniqueId val="{00000007-5CC8-4593-B61A-A43444DDBA50}"/>
            </c:ext>
          </c:extLst>
        </c:ser>
        <c:dLbls>
          <c:showLegendKey val="0"/>
          <c:showVal val="0"/>
          <c:showCatName val="0"/>
          <c:showSerName val="0"/>
          <c:showPercent val="0"/>
          <c:showBubbleSize val="0"/>
        </c:dLbls>
        <c:axId val="154375144"/>
        <c:axId val="154383720"/>
      </c:scatterChart>
      <c:valAx>
        <c:axId val="154375144"/>
        <c:scaling>
          <c:orientation val="minMax"/>
          <c:max val="85"/>
          <c:min val="30"/>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r>
                  <a:rPr lang="en-US">
                    <a:solidFill>
                      <a:schemeClr val="tx1"/>
                    </a:solidFill>
                  </a:rPr>
                  <a:t>Lean mass (kg)</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383720"/>
        <c:crosses val="autoZero"/>
        <c:crossBetween val="midCat"/>
        <c:majorUnit val="10"/>
      </c:valAx>
      <c:valAx>
        <c:axId val="154383720"/>
        <c:scaling>
          <c:orientation val="minMax"/>
          <c:max val="55"/>
          <c:min val="0"/>
        </c:scaling>
        <c:delete val="0"/>
        <c:axPos val="l"/>
        <c:title>
          <c:tx>
            <c:rich>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r>
                  <a:rPr lang="en-US">
                    <a:solidFill>
                      <a:schemeClr val="tx1"/>
                    </a:solidFill>
                  </a:rPr>
                  <a:t>Fat mass (kg)</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375144"/>
        <c:crosses val="autoZero"/>
        <c:crossBetween val="midCat"/>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r>
              <a:rPr lang="en-US" b="1" dirty="0">
                <a:solidFill>
                  <a:schemeClr val="tx1"/>
                </a:solidFill>
              </a:rPr>
              <a:t>B</a:t>
            </a:r>
          </a:p>
        </c:rich>
      </c:tx>
      <c:layout>
        <c:manualLayout>
          <c:xMode val="edge"/>
          <c:yMode val="edge"/>
          <c:x val="0.1289759048563022"/>
          <c:y val="2.7939316377941295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6136174584629406"/>
          <c:y val="0.19797666859528706"/>
          <c:w val="0.75917336502412747"/>
          <c:h val="0.65163025194672564"/>
        </c:manualLayout>
      </c:layout>
      <c:scatterChart>
        <c:scatterStyle val="lineMarker"/>
        <c:varyColors val="0"/>
        <c:ser>
          <c:idx val="0"/>
          <c:order val="0"/>
          <c:tx>
            <c:v>20</c:v>
          </c:tx>
          <c:spPr>
            <a:ln w="25400" cap="rnd">
              <a:noFill/>
              <a:round/>
            </a:ln>
            <a:effectLst/>
          </c:spPr>
          <c:marker>
            <c:symbol val="star"/>
            <c:size val="4"/>
            <c:spPr>
              <a:noFill/>
              <a:ln w="9525">
                <a:solidFill>
                  <a:schemeClr val="accent1"/>
                </a:solidFill>
                <a:round/>
              </a:ln>
              <a:effectLst/>
            </c:spPr>
          </c:marker>
          <c:xVal>
            <c:numRef>
              <c:f>Sheet1!$D$438</c:f>
              <c:numCache>
                <c:formatCode>0.00</c:formatCode>
                <c:ptCount val="1"/>
                <c:pt idx="0">
                  <c:v>49.9</c:v>
                </c:pt>
              </c:numCache>
            </c:numRef>
          </c:xVal>
          <c:yVal>
            <c:numRef>
              <c:f>Sheet1!$E$438</c:f>
              <c:numCache>
                <c:formatCode>0.00</c:formatCode>
                <c:ptCount val="1"/>
                <c:pt idx="0">
                  <c:v>52.8</c:v>
                </c:pt>
              </c:numCache>
            </c:numRef>
          </c:yVal>
          <c:smooth val="0"/>
          <c:extLst xmlns:c16r2="http://schemas.microsoft.com/office/drawing/2015/06/chart">
            <c:ext xmlns:c16="http://schemas.microsoft.com/office/drawing/2014/chart" uri="{C3380CC4-5D6E-409C-BE32-E72D297353CC}">
              <c16:uniqueId val="{00000000-B0AF-4CF5-A153-2BE513506BF0}"/>
            </c:ext>
          </c:extLst>
        </c:ser>
        <c:ser>
          <c:idx val="1"/>
          <c:order val="1"/>
          <c:tx>
            <c:v>25</c:v>
          </c:tx>
          <c:spPr>
            <a:ln w="25400" cap="rnd">
              <a:noFill/>
              <a:round/>
            </a:ln>
            <a:effectLst/>
          </c:spPr>
          <c:marker>
            <c:symbol val="square"/>
            <c:size val="4"/>
            <c:spPr>
              <a:solidFill>
                <a:schemeClr val="accent2"/>
              </a:solidFill>
              <a:ln w="9525">
                <a:solidFill>
                  <a:schemeClr val="accent2"/>
                </a:solidFill>
                <a:round/>
              </a:ln>
              <a:effectLst/>
            </c:spPr>
          </c:marker>
          <c:xVal>
            <c:numRef>
              <c:f>Sheet1!$D$439:$D$449</c:f>
              <c:numCache>
                <c:formatCode>0.00</c:formatCode>
                <c:ptCount val="11"/>
                <c:pt idx="0">
                  <c:v>55.4</c:v>
                </c:pt>
                <c:pt idx="1">
                  <c:v>47.4</c:v>
                </c:pt>
                <c:pt idx="2">
                  <c:v>49.7</c:v>
                </c:pt>
                <c:pt idx="3">
                  <c:v>46.3</c:v>
                </c:pt>
                <c:pt idx="4">
                  <c:v>50.9</c:v>
                </c:pt>
                <c:pt idx="5">
                  <c:v>50</c:v>
                </c:pt>
                <c:pt idx="6">
                  <c:v>53.3</c:v>
                </c:pt>
                <c:pt idx="7">
                  <c:v>54.2</c:v>
                </c:pt>
                <c:pt idx="8">
                  <c:v>55.8</c:v>
                </c:pt>
                <c:pt idx="9">
                  <c:v>55.8</c:v>
                </c:pt>
                <c:pt idx="10">
                  <c:v>49.7</c:v>
                </c:pt>
              </c:numCache>
            </c:numRef>
          </c:xVal>
          <c:yVal>
            <c:numRef>
              <c:f>Sheet1!$E$439:$E$449</c:f>
              <c:numCache>
                <c:formatCode>0.00</c:formatCode>
                <c:ptCount val="11"/>
                <c:pt idx="0">
                  <c:v>46.6</c:v>
                </c:pt>
                <c:pt idx="1">
                  <c:v>49.2</c:v>
                </c:pt>
                <c:pt idx="2">
                  <c:v>49.5</c:v>
                </c:pt>
                <c:pt idx="3">
                  <c:v>47.4</c:v>
                </c:pt>
                <c:pt idx="4">
                  <c:v>50.6</c:v>
                </c:pt>
                <c:pt idx="5">
                  <c:v>47.6</c:v>
                </c:pt>
                <c:pt idx="6">
                  <c:v>45.9</c:v>
                </c:pt>
                <c:pt idx="7">
                  <c:v>49.7</c:v>
                </c:pt>
                <c:pt idx="8">
                  <c:v>44.8</c:v>
                </c:pt>
                <c:pt idx="9">
                  <c:v>46.3</c:v>
                </c:pt>
                <c:pt idx="10">
                  <c:v>48.6</c:v>
                </c:pt>
              </c:numCache>
            </c:numRef>
          </c:yVal>
          <c:smooth val="0"/>
          <c:extLst xmlns:c16r2="http://schemas.microsoft.com/office/drawing/2015/06/chart">
            <c:ext xmlns:c16="http://schemas.microsoft.com/office/drawing/2014/chart" uri="{C3380CC4-5D6E-409C-BE32-E72D297353CC}">
              <c16:uniqueId val="{00000001-B0AF-4CF5-A153-2BE513506BF0}"/>
            </c:ext>
          </c:extLst>
        </c:ser>
        <c:ser>
          <c:idx val="2"/>
          <c:order val="2"/>
          <c:tx>
            <c:v>30</c:v>
          </c:tx>
          <c:spPr>
            <a:ln w="25400" cap="rnd">
              <a:noFill/>
              <a:round/>
            </a:ln>
            <a:effectLst/>
          </c:spPr>
          <c:marker>
            <c:symbol val="triangle"/>
            <c:size val="4"/>
            <c:spPr>
              <a:solidFill>
                <a:schemeClr val="accent3"/>
              </a:solidFill>
              <a:ln w="9525">
                <a:solidFill>
                  <a:schemeClr val="accent3"/>
                </a:solidFill>
                <a:round/>
              </a:ln>
              <a:effectLst/>
            </c:spPr>
          </c:marker>
          <c:xVal>
            <c:numRef>
              <c:f>Sheet1!$D$450:$D$470</c:f>
              <c:numCache>
                <c:formatCode>0.00</c:formatCode>
                <c:ptCount val="21"/>
                <c:pt idx="0">
                  <c:v>44.5</c:v>
                </c:pt>
                <c:pt idx="1">
                  <c:v>51.8</c:v>
                </c:pt>
                <c:pt idx="2">
                  <c:v>53.8</c:v>
                </c:pt>
                <c:pt idx="3">
                  <c:v>48</c:v>
                </c:pt>
                <c:pt idx="4">
                  <c:v>54.6</c:v>
                </c:pt>
                <c:pt idx="5">
                  <c:v>46</c:v>
                </c:pt>
                <c:pt idx="6">
                  <c:v>44.5</c:v>
                </c:pt>
                <c:pt idx="7">
                  <c:v>47.4</c:v>
                </c:pt>
                <c:pt idx="8">
                  <c:v>57.4</c:v>
                </c:pt>
                <c:pt idx="9">
                  <c:v>49.7</c:v>
                </c:pt>
                <c:pt idx="10">
                  <c:v>45.7</c:v>
                </c:pt>
                <c:pt idx="11">
                  <c:v>56</c:v>
                </c:pt>
                <c:pt idx="12">
                  <c:v>56.3</c:v>
                </c:pt>
                <c:pt idx="13">
                  <c:v>49.3</c:v>
                </c:pt>
                <c:pt idx="14">
                  <c:v>53.9</c:v>
                </c:pt>
                <c:pt idx="15">
                  <c:v>55.1</c:v>
                </c:pt>
                <c:pt idx="16">
                  <c:v>58.1</c:v>
                </c:pt>
                <c:pt idx="17">
                  <c:v>48.9</c:v>
                </c:pt>
                <c:pt idx="18">
                  <c:v>44.9</c:v>
                </c:pt>
                <c:pt idx="19">
                  <c:v>58.4</c:v>
                </c:pt>
                <c:pt idx="20">
                  <c:v>51.8</c:v>
                </c:pt>
              </c:numCache>
            </c:numRef>
          </c:xVal>
          <c:yVal>
            <c:numRef>
              <c:f>Sheet1!$E$450:$E$470</c:f>
              <c:numCache>
                <c:formatCode>0.00</c:formatCode>
                <c:ptCount val="21"/>
                <c:pt idx="0">
                  <c:v>40.700000000000003</c:v>
                </c:pt>
                <c:pt idx="1">
                  <c:v>44.9</c:v>
                </c:pt>
                <c:pt idx="2">
                  <c:v>41.3</c:v>
                </c:pt>
                <c:pt idx="3">
                  <c:v>42.4</c:v>
                </c:pt>
                <c:pt idx="4">
                  <c:v>40.5</c:v>
                </c:pt>
                <c:pt idx="5">
                  <c:v>41.6</c:v>
                </c:pt>
                <c:pt idx="6">
                  <c:v>40.6</c:v>
                </c:pt>
                <c:pt idx="7">
                  <c:v>39.299999999999997</c:v>
                </c:pt>
                <c:pt idx="8">
                  <c:v>39.4</c:v>
                </c:pt>
                <c:pt idx="9">
                  <c:v>44.5</c:v>
                </c:pt>
                <c:pt idx="10">
                  <c:v>41.8</c:v>
                </c:pt>
                <c:pt idx="11">
                  <c:v>40</c:v>
                </c:pt>
                <c:pt idx="12">
                  <c:v>39.9</c:v>
                </c:pt>
                <c:pt idx="13">
                  <c:v>40.799999999999997</c:v>
                </c:pt>
                <c:pt idx="14">
                  <c:v>42.8</c:v>
                </c:pt>
                <c:pt idx="15">
                  <c:v>39.200000000000003</c:v>
                </c:pt>
                <c:pt idx="16">
                  <c:v>42.1</c:v>
                </c:pt>
                <c:pt idx="17">
                  <c:v>43.8</c:v>
                </c:pt>
                <c:pt idx="18">
                  <c:v>46.4</c:v>
                </c:pt>
                <c:pt idx="19">
                  <c:v>40.1</c:v>
                </c:pt>
                <c:pt idx="20">
                  <c:v>40.200000000000003</c:v>
                </c:pt>
              </c:numCache>
            </c:numRef>
          </c:yVal>
          <c:smooth val="0"/>
          <c:extLst xmlns:c16r2="http://schemas.microsoft.com/office/drawing/2015/06/chart">
            <c:ext xmlns:c16="http://schemas.microsoft.com/office/drawing/2014/chart" uri="{C3380CC4-5D6E-409C-BE32-E72D297353CC}">
              <c16:uniqueId val="{00000002-B0AF-4CF5-A153-2BE513506BF0}"/>
            </c:ext>
          </c:extLst>
        </c:ser>
        <c:ser>
          <c:idx val="3"/>
          <c:order val="3"/>
          <c:tx>
            <c:v>35</c:v>
          </c:tx>
          <c:spPr>
            <a:ln w="25400" cap="rnd">
              <a:noFill/>
              <a:round/>
            </a:ln>
            <a:effectLst/>
          </c:spPr>
          <c:marker>
            <c:symbol val="x"/>
            <c:size val="4"/>
            <c:spPr>
              <a:noFill/>
              <a:ln w="9525">
                <a:solidFill>
                  <a:schemeClr val="accent4"/>
                </a:solidFill>
                <a:round/>
              </a:ln>
              <a:effectLst/>
            </c:spPr>
          </c:marker>
          <c:xVal>
            <c:numRef>
              <c:f>Sheet1!$D$471:$D$521</c:f>
              <c:numCache>
                <c:formatCode>0.00</c:formatCode>
                <c:ptCount val="51"/>
                <c:pt idx="0">
                  <c:v>46.6</c:v>
                </c:pt>
                <c:pt idx="1">
                  <c:v>46.9</c:v>
                </c:pt>
                <c:pt idx="2">
                  <c:v>47.3</c:v>
                </c:pt>
                <c:pt idx="3">
                  <c:v>45.7</c:v>
                </c:pt>
                <c:pt idx="4">
                  <c:v>55.5</c:v>
                </c:pt>
                <c:pt idx="5">
                  <c:v>53</c:v>
                </c:pt>
                <c:pt idx="6">
                  <c:v>47.2</c:v>
                </c:pt>
                <c:pt idx="7">
                  <c:v>52.6</c:v>
                </c:pt>
                <c:pt idx="8">
                  <c:v>47.2</c:v>
                </c:pt>
                <c:pt idx="9">
                  <c:v>51.9</c:v>
                </c:pt>
                <c:pt idx="10">
                  <c:v>47.7</c:v>
                </c:pt>
                <c:pt idx="11">
                  <c:v>55.5</c:v>
                </c:pt>
                <c:pt idx="12">
                  <c:v>50.2</c:v>
                </c:pt>
                <c:pt idx="13">
                  <c:v>43.2</c:v>
                </c:pt>
                <c:pt idx="14">
                  <c:v>52.9</c:v>
                </c:pt>
                <c:pt idx="15">
                  <c:v>40.299999999999997</c:v>
                </c:pt>
                <c:pt idx="16">
                  <c:v>38.4</c:v>
                </c:pt>
                <c:pt idx="17">
                  <c:v>48.7</c:v>
                </c:pt>
                <c:pt idx="18">
                  <c:v>46.3</c:v>
                </c:pt>
                <c:pt idx="19">
                  <c:v>47.1</c:v>
                </c:pt>
                <c:pt idx="20">
                  <c:v>58.1</c:v>
                </c:pt>
                <c:pt idx="21">
                  <c:v>43</c:v>
                </c:pt>
                <c:pt idx="22">
                  <c:v>47.9</c:v>
                </c:pt>
                <c:pt idx="23">
                  <c:v>46.8</c:v>
                </c:pt>
                <c:pt idx="24">
                  <c:v>46.7</c:v>
                </c:pt>
                <c:pt idx="25">
                  <c:v>57</c:v>
                </c:pt>
                <c:pt idx="26">
                  <c:v>51</c:v>
                </c:pt>
                <c:pt idx="27">
                  <c:v>48.5</c:v>
                </c:pt>
                <c:pt idx="28">
                  <c:v>42.9</c:v>
                </c:pt>
                <c:pt idx="29">
                  <c:v>49</c:v>
                </c:pt>
                <c:pt idx="30">
                  <c:v>48.3</c:v>
                </c:pt>
                <c:pt idx="31">
                  <c:v>48.3</c:v>
                </c:pt>
                <c:pt idx="32">
                  <c:v>46.7</c:v>
                </c:pt>
                <c:pt idx="33">
                  <c:v>46</c:v>
                </c:pt>
                <c:pt idx="34">
                  <c:v>51.3</c:v>
                </c:pt>
                <c:pt idx="35">
                  <c:v>52.8</c:v>
                </c:pt>
                <c:pt idx="36">
                  <c:v>46.1</c:v>
                </c:pt>
                <c:pt idx="37">
                  <c:v>52.9</c:v>
                </c:pt>
                <c:pt idx="38">
                  <c:v>58.6</c:v>
                </c:pt>
                <c:pt idx="39">
                  <c:v>45.9</c:v>
                </c:pt>
                <c:pt idx="40">
                  <c:v>51.4</c:v>
                </c:pt>
                <c:pt idx="41">
                  <c:v>46</c:v>
                </c:pt>
                <c:pt idx="42">
                  <c:v>52.4</c:v>
                </c:pt>
                <c:pt idx="43">
                  <c:v>43.6</c:v>
                </c:pt>
                <c:pt idx="44">
                  <c:v>51.6</c:v>
                </c:pt>
                <c:pt idx="45">
                  <c:v>50.3</c:v>
                </c:pt>
                <c:pt idx="46">
                  <c:v>53.8</c:v>
                </c:pt>
                <c:pt idx="47">
                  <c:v>45.6</c:v>
                </c:pt>
                <c:pt idx="48">
                  <c:v>43.8</c:v>
                </c:pt>
                <c:pt idx="49">
                  <c:v>55.4</c:v>
                </c:pt>
                <c:pt idx="50">
                  <c:v>52.4</c:v>
                </c:pt>
              </c:numCache>
            </c:numRef>
          </c:xVal>
          <c:yVal>
            <c:numRef>
              <c:f>Sheet1!$E$471:$E$521</c:f>
              <c:numCache>
                <c:formatCode>0.00</c:formatCode>
                <c:ptCount val="51"/>
                <c:pt idx="0">
                  <c:v>37.700000000000003</c:v>
                </c:pt>
                <c:pt idx="1">
                  <c:v>36.4</c:v>
                </c:pt>
                <c:pt idx="2">
                  <c:v>32.9</c:v>
                </c:pt>
                <c:pt idx="3">
                  <c:v>33.299999999999997</c:v>
                </c:pt>
                <c:pt idx="4">
                  <c:v>36</c:v>
                </c:pt>
                <c:pt idx="5">
                  <c:v>35.1</c:v>
                </c:pt>
                <c:pt idx="6">
                  <c:v>37.1</c:v>
                </c:pt>
                <c:pt idx="7">
                  <c:v>33.799999999999997</c:v>
                </c:pt>
                <c:pt idx="8">
                  <c:v>36.1</c:v>
                </c:pt>
                <c:pt idx="9">
                  <c:v>37.9</c:v>
                </c:pt>
                <c:pt idx="10">
                  <c:v>32.799999999999997</c:v>
                </c:pt>
                <c:pt idx="11">
                  <c:v>32.700000000000003</c:v>
                </c:pt>
                <c:pt idx="12">
                  <c:v>38.200000000000003</c:v>
                </c:pt>
                <c:pt idx="13">
                  <c:v>32.1</c:v>
                </c:pt>
                <c:pt idx="14">
                  <c:v>32.9</c:v>
                </c:pt>
                <c:pt idx="15">
                  <c:v>30.2</c:v>
                </c:pt>
                <c:pt idx="16">
                  <c:v>30.4</c:v>
                </c:pt>
                <c:pt idx="17">
                  <c:v>35.5</c:v>
                </c:pt>
                <c:pt idx="18">
                  <c:v>38.6</c:v>
                </c:pt>
                <c:pt idx="19">
                  <c:v>33.9</c:v>
                </c:pt>
                <c:pt idx="20">
                  <c:v>34.799999999999997</c:v>
                </c:pt>
                <c:pt idx="21">
                  <c:v>34.799999999999997</c:v>
                </c:pt>
                <c:pt idx="22">
                  <c:v>33.4</c:v>
                </c:pt>
                <c:pt idx="23">
                  <c:v>34.200000000000003</c:v>
                </c:pt>
                <c:pt idx="24">
                  <c:v>35.200000000000003</c:v>
                </c:pt>
                <c:pt idx="25">
                  <c:v>36.9</c:v>
                </c:pt>
                <c:pt idx="26">
                  <c:v>38.6</c:v>
                </c:pt>
                <c:pt idx="27">
                  <c:v>35.6</c:v>
                </c:pt>
                <c:pt idx="28">
                  <c:v>33.9</c:v>
                </c:pt>
                <c:pt idx="29">
                  <c:v>32.799999999999997</c:v>
                </c:pt>
                <c:pt idx="30">
                  <c:v>33.4</c:v>
                </c:pt>
                <c:pt idx="31">
                  <c:v>34.799999999999997</c:v>
                </c:pt>
                <c:pt idx="32">
                  <c:v>38.6</c:v>
                </c:pt>
                <c:pt idx="33">
                  <c:v>34.6</c:v>
                </c:pt>
                <c:pt idx="34">
                  <c:v>35.299999999999997</c:v>
                </c:pt>
                <c:pt idx="35">
                  <c:v>36.799999999999997</c:v>
                </c:pt>
                <c:pt idx="36">
                  <c:v>34.9</c:v>
                </c:pt>
                <c:pt idx="37">
                  <c:v>37.700000000000003</c:v>
                </c:pt>
                <c:pt idx="38">
                  <c:v>34.6</c:v>
                </c:pt>
                <c:pt idx="39">
                  <c:v>32.4</c:v>
                </c:pt>
                <c:pt idx="40">
                  <c:v>33.6</c:v>
                </c:pt>
                <c:pt idx="41">
                  <c:v>34.4</c:v>
                </c:pt>
                <c:pt idx="42">
                  <c:v>33</c:v>
                </c:pt>
                <c:pt idx="43">
                  <c:v>37.9</c:v>
                </c:pt>
                <c:pt idx="44">
                  <c:v>37.5</c:v>
                </c:pt>
                <c:pt idx="45">
                  <c:v>35.5</c:v>
                </c:pt>
                <c:pt idx="46">
                  <c:v>33.1</c:v>
                </c:pt>
                <c:pt idx="47">
                  <c:v>35.5</c:v>
                </c:pt>
                <c:pt idx="48">
                  <c:v>35</c:v>
                </c:pt>
                <c:pt idx="49">
                  <c:v>37</c:v>
                </c:pt>
                <c:pt idx="50">
                  <c:v>32.799999999999997</c:v>
                </c:pt>
              </c:numCache>
            </c:numRef>
          </c:yVal>
          <c:smooth val="0"/>
          <c:extLst xmlns:c16r2="http://schemas.microsoft.com/office/drawing/2015/06/chart">
            <c:ext xmlns:c16="http://schemas.microsoft.com/office/drawing/2014/chart" uri="{C3380CC4-5D6E-409C-BE32-E72D297353CC}">
              <c16:uniqueId val="{00000003-B0AF-4CF5-A153-2BE513506BF0}"/>
            </c:ext>
          </c:extLst>
        </c:ser>
        <c:ser>
          <c:idx val="4"/>
          <c:order val="4"/>
          <c:tx>
            <c:v>40</c:v>
          </c:tx>
          <c:spPr>
            <a:ln w="25400" cap="rnd">
              <a:noFill/>
              <a:round/>
            </a:ln>
            <a:effectLst/>
          </c:spPr>
          <c:marker>
            <c:symbol val="diamond"/>
            <c:size val="4"/>
            <c:spPr>
              <a:solidFill>
                <a:schemeClr val="accent5"/>
              </a:solidFill>
              <a:ln w="9525">
                <a:solidFill>
                  <a:schemeClr val="accent5"/>
                </a:solidFill>
                <a:round/>
              </a:ln>
              <a:effectLst/>
            </c:spPr>
          </c:marker>
          <c:xVal>
            <c:numRef>
              <c:f>Sheet1!$D$522:$D$626</c:f>
              <c:numCache>
                <c:formatCode>0.00</c:formatCode>
                <c:ptCount val="105"/>
                <c:pt idx="0">
                  <c:v>44.9</c:v>
                </c:pt>
                <c:pt idx="1">
                  <c:v>50.8</c:v>
                </c:pt>
                <c:pt idx="2">
                  <c:v>47.3</c:v>
                </c:pt>
                <c:pt idx="3">
                  <c:v>44.4</c:v>
                </c:pt>
                <c:pt idx="4">
                  <c:v>47.6</c:v>
                </c:pt>
                <c:pt idx="5">
                  <c:v>44</c:v>
                </c:pt>
                <c:pt idx="6">
                  <c:v>36.5</c:v>
                </c:pt>
                <c:pt idx="7">
                  <c:v>49.6</c:v>
                </c:pt>
                <c:pt idx="8">
                  <c:v>44.3</c:v>
                </c:pt>
                <c:pt idx="9">
                  <c:v>44.1</c:v>
                </c:pt>
                <c:pt idx="10">
                  <c:v>46.9</c:v>
                </c:pt>
                <c:pt idx="11">
                  <c:v>36.4</c:v>
                </c:pt>
                <c:pt idx="12">
                  <c:v>38.299999999999997</c:v>
                </c:pt>
                <c:pt idx="13">
                  <c:v>35.9</c:v>
                </c:pt>
                <c:pt idx="14">
                  <c:v>48.1</c:v>
                </c:pt>
                <c:pt idx="15">
                  <c:v>50.2</c:v>
                </c:pt>
                <c:pt idx="16">
                  <c:v>47.5</c:v>
                </c:pt>
                <c:pt idx="17">
                  <c:v>46.5</c:v>
                </c:pt>
                <c:pt idx="18">
                  <c:v>38.4</c:v>
                </c:pt>
                <c:pt idx="19">
                  <c:v>46</c:v>
                </c:pt>
                <c:pt idx="20">
                  <c:v>52</c:v>
                </c:pt>
                <c:pt idx="21">
                  <c:v>48</c:v>
                </c:pt>
                <c:pt idx="22">
                  <c:v>46.1</c:v>
                </c:pt>
                <c:pt idx="23">
                  <c:v>43.5</c:v>
                </c:pt>
                <c:pt idx="24">
                  <c:v>47.6</c:v>
                </c:pt>
                <c:pt idx="25">
                  <c:v>52.9</c:v>
                </c:pt>
                <c:pt idx="26">
                  <c:v>49.2</c:v>
                </c:pt>
                <c:pt idx="27">
                  <c:v>45.4</c:v>
                </c:pt>
                <c:pt idx="28">
                  <c:v>39</c:v>
                </c:pt>
                <c:pt idx="29">
                  <c:v>42.8</c:v>
                </c:pt>
                <c:pt idx="30">
                  <c:v>41.5</c:v>
                </c:pt>
                <c:pt idx="31">
                  <c:v>44.4</c:v>
                </c:pt>
                <c:pt idx="32">
                  <c:v>44.8</c:v>
                </c:pt>
                <c:pt idx="33">
                  <c:v>40.799999999999997</c:v>
                </c:pt>
                <c:pt idx="34">
                  <c:v>45.8</c:v>
                </c:pt>
                <c:pt idx="35">
                  <c:v>46.3</c:v>
                </c:pt>
                <c:pt idx="36">
                  <c:v>47</c:v>
                </c:pt>
                <c:pt idx="37">
                  <c:v>47.3</c:v>
                </c:pt>
                <c:pt idx="38">
                  <c:v>52.3</c:v>
                </c:pt>
                <c:pt idx="39">
                  <c:v>42.8</c:v>
                </c:pt>
                <c:pt idx="40">
                  <c:v>43.9</c:v>
                </c:pt>
                <c:pt idx="41">
                  <c:v>39.1</c:v>
                </c:pt>
                <c:pt idx="42">
                  <c:v>45.7</c:v>
                </c:pt>
                <c:pt idx="43">
                  <c:v>51.5</c:v>
                </c:pt>
                <c:pt idx="44">
                  <c:v>49.2</c:v>
                </c:pt>
                <c:pt idx="45">
                  <c:v>48.3</c:v>
                </c:pt>
                <c:pt idx="46">
                  <c:v>54.7</c:v>
                </c:pt>
                <c:pt idx="47">
                  <c:v>51.5</c:v>
                </c:pt>
                <c:pt idx="48">
                  <c:v>43.3</c:v>
                </c:pt>
                <c:pt idx="49">
                  <c:v>42.5</c:v>
                </c:pt>
                <c:pt idx="50">
                  <c:v>51.6</c:v>
                </c:pt>
                <c:pt idx="51">
                  <c:v>44.4</c:v>
                </c:pt>
                <c:pt idx="52">
                  <c:v>46.9</c:v>
                </c:pt>
                <c:pt idx="53">
                  <c:v>41.5</c:v>
                </c:pt>
                <c:pt idx="54">
                  <c:v>49.9</c:v>
                </c:pt>
                <c:pt idx="55">
                  <c:v>53.2</c:v>
                </c:pt>
                <c:pt idx="56">
                  <c:v>45.5</c:v>
                </c:pt>
                <c:pt idx="57">
                  <c:v>47.9</c:v>
                </c:pt>
                <c:pt idx="58">
                  <c:v>50.5</c:v>
                </c:pt>
                <c:pt idx="59">
                  <c:v>43.5</c:v>
                </c:pt>
                <c:pt idx="60">
                  <c:v>39.700000000000003</c:v>
                </c:pt>
                <c:pt idx="61">
                  <c:v>41.1</c:v>
                </c:pt>
                <c:pt idx="62">
                  <c:v>46</c:v>
                </c:pt>
                <c:pt idx="63">
                  <c:v>45</c:v>
                </c:pt>
                <c:pt idx="64">
                  <c:v>45.4</c:v>
                </c:pt>
                <c:pt idx="65">
                  <c:v>49.6</c:v>
                </c:pt>
                <c:pt idx="66">
                  <c:v>45.8</c:v>
                </c:pt>
                <c:pt idx="67">
                  <c:v>55.1</c:v>
                </c:pt>
                <c:pt idx="68">
                  <c:v>46</c:v>
                </c:pt>
                <c:pt idx="69">
                  <c:v>51.6</c:v>
                </c:pt>
                <c:pt idx="70">
                  <c:v>40.5</c:v>
                </c:pt>
                <c:pt idx="71">
                  <c:v>46.8</c:v>
                </c:pt>
                <c:pt idx="72">
                  <c:v>41.3</c:v>
                </c:pt>
                <c:pt idx="73">
                  <c:v>48</c:v>
                </c:pt>
                <c:pt idx="74">
                  <c:v>56.4</c:v>
                </c:pt>
                <c:pt idx="75">
                  <c:v>44.8</c:v>
                </c:pt>
                <c:pt idx="76">
                  <c:v>47.2</c:v>
                </c:pt>
                <c:pt idx="77">
                  <c:v>47.2</c:v>
                </c:pt>
                <c:pt idx="78">
                  <c:v>46.4</c:v>
                </c:pt>
                <c:pt idx="79">
                  <c:v>44.4</c:v>
                </c:pt>
                <c:pt idx="80">
                  <c:v>45</c:v>
                </c:pt>
                <c:pt idx="81">
                  <c:v>51.7</c:v>
                </c:pt>
                <c:pt idx="82">
                  <c:v>45.9</c:v>
                </c:pt>
                <c:pt idx="83">
                  <c:v>37.1</c:v>
                </c:pt>
                <c:pt idx="84">
                  <c:v>48.5</c:v>
                </c:pt>
                <c:pt idx="85">
                  <c:v>47.2</c:v>
                </c:pt>
                <c:pt idx="86">
                  <c:v>41.3</c:v>
                </c:pt>
                <c:pt idx="87">
                  <c:v>49.8</c:v>
                </c:pt>
                <c:pt idx="88">
                  <c:v>36.6</c:v>
                </c:pt>
                <c:pt idx="89">
                  <c:v>44.6</c:v>
                </c:pt>
                <c:pt idx="90">
                  <c:v>36.1</c:v>
                </c:pt>
                <c:pt idx="91">
                  <c:v>44.4</c:v>
                </c:pt>
                <c:pt idx="92">
                  <c:v>40.799999999999997</c:v>
                </c:pt>
                <c:pt idx="93">
                  <c:v>46.5</c:v>
                </c:pt>
                <c:pt idx="94">
                  <c:v>46.9</c:v>
                </c:pt>
                <c:pt idx="95">
                  <c:v>44.2</c:v>
                </c:pt>
                <c:pt idx="96">
                  <c:v>49.9</c:v>
                </c:pt>
                <c:pt idx="97">
                  <c:v>42.9</c:v>
                </c:pt>
                <c:pt idx="98">
                  <c:v>37.700000000000003</c:v>
                </c:pt>
                <c:pt idx="99">
                  <c:v>37.6</c:v>
                </c:pt>
                <c:pt idx="100">
                  <c:v>40.299999999999997</c:v>
                </c:pt>
                <c:pt idx="101">
                  <c:v>42.4</c:v>
                </c:pt>
                <c:pt idx="102">
                  <c:v>42.9</c:v>
                </c:pt>
                <c:pt idx="103">
                  <c:v>41.7</c:v>
                </c:pt>
                <c:pt idx="104">
                  <c:v>50.9</c:v>
                </c:pt>
              </c:numCache>
            </c:numRef>
          </c:xVal>
          <c:yVal>
            <c:numRef>
              <c:f>Sheet1!$E$522:$E$626</c:f>
              <c:numCache>
                <c:formatCode>0.00</c:formatCode>
                <c:ptCount val="105"/>
                <c:pt idx="0">
                  <c:v>29.5</c:v>
                </c:pt>
                <c:pt idx="1">
                  <c:v>31.8</c:v>
                </c:pt>
                <c:pt idx="2">
                  <c:v>28.9</c:v>
                </c:pt>
                <c:pt idx="3">
                  <c:v>27.9</c:v>
                </c:pt>
                <c:pt idx="4">
                  <c:v>31</c:v>
                </c:pt>
                <c:pt idx="5">
                  <c:v>28.1</c:v>
                </c:pt>
                <c:pt idx="6">
                  <c:v>23.7</c:v>
                </c:pt>
                <c:pt idx="7">
                  <c:v>29.1</c:v>
                </c:pt>
                <c:pt idx="8">
                  <c:v>30.7</c:v>
                </c:pt>
                <c:pt idx="9">
                  <c:v>29.8</c:v>
                </c:pt>
                <c:pt idx="10">
                  <c:v>28.2</c:v>
                </c:pt>
                <c:pt idx="11">
                  <c:v>23.7</c:v>
                </c:pt>
                <c:pt idx="12">
                  <c:v>26.1</c:v>
                </c:pt>
                <c:pt idx="13">
                  <c:v>22.9</c:v>
                </c:pt>
                <c:pt idx="14">
                  <c:v>29.2</c:v>
                </c:pt>
                <c:pt idx="15">
                  <c:v>30.4</c:v>
                </c:pt>
                <c:pt idx="16">
                  <c:v>32.299999999999997</c:v>
                </c:pt>
                <c:pt idx="17">
                  <c:v>32.299999999999997</c:v>
                </c:pt>
                <c:pt idx="18">
                  <c:v>24.7</c:v>
                </c:pt>
                <c:pt idx="19">
                  <c:v>30.2</c:v>
                </c:pt>
                <c:pt idx="20">
                  <c:v>30.8</c:v>
                </c:pt>
                <c:pt idx="21">
                  <c:v>30.2</c:v>
                </c:pt>
                <c:pt idx="22">
                  <c:v>31.1</c:v>
                </c:pt>
                <c:pt idx="23">
                  <c:v>28.8</c:v>
                </c:pt>
                <c:pt idx="24">
                  <c:v>30.9</c:v>
                </c:pt>
                <c:pt idx="25">
                  <c:v>28.4</c:v>
                </c:pt>
                <c:pt idx="26">
                  <c:v>27.9</c:v>
                </c:pt>
                <c:pt idx="27">
                  <c:v>29</c:v>
                </c:pt>
                <c:pt idx="28">
                  <c:v>24.6</c:v>
                </c:pt>
                <c:pt idx="29">
                  <c:v>29.4</c:v>
                </c:pt>
                <c:pt idx="30">
                  <c:v>26</c:v>
                </c:pt>
                <c:pt idx="31">
                  <c:v>27.9</c:v>
                </c:pt>
                <c:pt idx="32">
                  <c:v>31.2</c:v>
                </c:pt>
                <c:pt idx="33">
                  <c:v>29.4</c:v>
                </c:pt>
                <c:pt idx="34">
                  <c:v>28.6</c:v>
                </c:pt>
                <c:pt idx="35">
                  <c:v>27.5</c:v>
                </c:pt>
                <c:pt idx="36">
                  <c:v>30.6</c:v>
                </c:pt>
                <c:pt idx="37">
                  <c:v>32.200000000000003</c:v>
                </c:pt>
                <c:pt idx="38">
                  <c:v>29.3</c:v>
                </c:pt>
                <c:pt idx="39">
                  <c:v>30.7</c:v>
                </c:pt>
                <c:pt idx="40">
                  <c:v>27.1</c:v>
                </c:pt>
                <c:pt idx="41">
                  <c:v>23.8</c:v>
                </c:pt>
                <c:pt idx="42">
                  <c:v>31.2</c:v>
                </c:pt>
                <c:pt idx="43">
                  <c:v>31.3</c:v>
                </c:pt>
                <c:pt idx="44">
                  <c:v>31.5</c:v>
                </c:pt>
                <c:pt idx="45">
                  <c:v>29.8</c:v>
                </c:pt>
                <c:pt idx="46">
                  <c:v>28.6</c:v>
                </c:pt>
                <c:pt idx="47">
                  <c:v>32.299999999999997</c:v>
                </c:pt>
                <c:pt idx="48">
                  <c:v>27.7</c:v>
                </c:pt>
                <c:pt idx="49">
                  <c:v>26.8</c:v>
                </c:pt>
                <c:pt idx="50">
                  <c:v>32.200000000000003</c:v>
                </c:pt>
                <c:pt idx="51">
                  <c:v>29.7</c:v>
                </c:pt>
                <c:pt idx="52">
                  <c:v>29.8</c:v>
                </c:pt>
                <c:pt idx="53">
                  <c:v>25.6</c:v>
                </c:pt>
                <c:pt idx="54">
                  <c:v>30.7</c:v>
                </c:pt>
                <c:pt idx="55">
                  <c:v>32.200000000000003</c:v>
                </c:pt>
                <c:pt idx="56">
                  <c:v>28.7</c:v>
                </c:pt>
                <c:pt idx="57">
                  <c:v>28.8</c:v>
                </c:pt>
                <c:pt idx="58">
                  <c:v>31.9</c:v>
                </c:pt>
                <c:pt idx="59">
                  <c:v>31</c:v>
                </c:pt>
                <c:pt idx="60">
                  <c:v>25.2</c:v>
                </c:pt>
                <c:pt idx="61">
                  <c:v>29.9</c:v>
                </c:pt>
                <c:pt idx="62">
                  <c:v>30.2</c:v>
                </c:pt>
                <c:pt idx="63">
                  <c:v>30.7</c:v>
                </c:pt>
                <c:pt idx="64">
                  <c:v>29.8</c:v>
                </c:pt>
                <c:pt idx="65">
                  <c:v>32.299999999999997</c:v>
                </c:pt>
                <c:pt idx="66">
                  <c:v>29.9</c:v>
                </c:pt>
                <c:pt idx="67">
                  <c:v>29.9</c:v>
                </c:pt>
                <c:pt idx="68">
                  <c:v>28.6</c:v>
                </c:pt>
                <c:pt idx="69">
                  <c:v>29.2</c:v>
                </c:pt>
                <c:pt idx="70">
                  <c:v>29</c:v>
                </c:pt>
                <c:pt idx="71">
                  <c:v>29.5</c:v>
                </c:pt>
                <c:pt idx="72">
                  <c:v>27.6</c:v>
                </c:pt>
                <c:pt idx="73">
                  <c:v>29.4</c:v>
                </c:pt>
                <c:pt idx="74">
                  <c:v>29.5</c:v>
                </c:pt>
                <c:pt idx="75">
                  <c:v>29.8</c:v>
                </c:pt>
                <c:pt idx="76">
                  <c:v>27.9</c:v>
                </c:pt>
                <c:pt idx="77">
                  <c:v>31.3</c:v>
                </c:pt>
                <c:pt idx="78">
                  <c:v>29.6</c:v>
                </c:pt>
                <c:pt idx="79">
                  <c:v>28.8</c:v>
                </c:pt>
                <c:pt idx="80">
                  <c:v>31.7</c:v>
                </c:pt>
                <c:pt idx="81">
                  <c:v>29.3</c:v>
                </c:pt>
                <c:pt idx="82">
                  <c:v>27.5</c:v>
                </c:pt>
                <c:pt idx="83">
                  <c:v>25</c:v>
                </c:pt>
                <c:pt idx="84">
                  <c:v>31.7</c:v>
                </c:pt>
                <c:pt idx="85">
                  <c:v>31.9</c:v>
                </c:pt>
                <c:pt idx="86">
                  <c:v>27.1</c:v>
                </c:pt>
                <c:pt idx="87">
                  <c:v>32.200000000000003</c:v>
                </c:pt>
                <c:pt idx="88">
                  <c:v>21.4</c:v>
                </c:pt>
                <c:pt idx="89">
                  <c:v>31.8</c:v>
                </c:pt>
                <c:pt idx="90">
                  <c:v>22</c:v>
                </c:pt>
                <c:pt idx="91">
                  <c:v>30.4</c:v>
                </c:pt>
                <c:pt idx="92">
                  <c:v>28.1</c:v>
                </c:pt>
                <c:pt idx="93">
                  <c:v>28.6</c:v>
                </c:pt>
                <c:pt idx="94">
                  <c:v>30.9</c:v>
                </c:pt>
                <c:pt idx="95">
                  <c:v>30.9</c:v>
                </c:pt>
                <c:pt idx="96">
                  <c:v>30.1</c:v>
                </c:pt>
                <c:pt idx="97">
                  <c:v>27.8</c:v>
                </c:pt>
                <c:pt idx="98">
                  <c:v>27.5</c:v>
                </c:pt>
                <c:pt idx="99">
                  <c:v>25.4</c:v>
                </c:pt>
                <c:pt idx="100">
                  <c:v>26.3</c:v>
                </c:pt>
                <c:pt idx="101">
                  <c:v>31.1</c:v>
                </c:pt>
                <c:pt idx="102">
                  <c:v>29.6</c:v>
                </c:pt>
                <c:pt idx="103">
                  <c:v>30.5</c:v>
                </c:pt>
                <c:pt idx="104">
                  <c:v>28.9</c:v>
                </c:pt>
              </c:numCache>
            </c:numRef>
          </c:yVal>
          <c:smooth val="0"/>
          <c:extLst xmlns:c16r2="http://schemas.microsoft.com/office/drawing/2015/06/chart">
            <c:ext xmlns:c16="http://schemas.microsoft.com/office/drawing/2014/chart" uri="{C3380CC4-5D6E-409C-BE32-E72D297353CC}">
              <c16:uniqueId val="{00000004-B0AF-4CF5-A153-2BE513506BF0}"/>
            </c:ext>
          </c:extLst>
        </c:ser>
        <c:ser>
          <c:idx val="5"/>
          <c:order val="5"/>
          <c:tx>
            <c:v>45</c:v>
          </c:tx>
          <c:spPr>
            <a:ln w="25400" cap="rnd">
              <a:noFill/>
              <a:round/>
            </a:ln>
            <a:effectLst/>
          </c:spPr>
          <c:marker>
            <c:symbol val="circle"/>
            <c:size val="4"/>
            <c:spPr>
              <a:noFill/>
              <a:ln w="9525">
                <a:solidFill>
                  <a:schemeClr val="accent6"/>
                </a:solidFill>
                <a:round/>
              </a:ln>
              <a:effectLst/>
            </c:spPr>
          </c:marker>
          <c:xVal>
            <c:numRef>
              <c:f>Sheet1!$D$627:$D$795</c:f>
              <c:numCache>
                <c:formatCode>0.00</c:formatCode>
                <c:ptCount val="169"/>
                <c:pt idx="0">
                  <c:v>46.4</c:v>
                </c:pt>
                <c:pt idx="1">
                  <c:v>49.5</c:v>
                </c:pt>
                <c:pt idx="2">
                  <c:v>37.4</c:v>
                </c:pt>
                <c:pt idx="3">
                  <c:v>39</c:v>
                </c:pt>
                <c:pt idx="4">
                  <c:v>41.1</c:v>
                </c:pt>
                <c:pt idx="5">
                  <c:v>44.7</c:v>
                </c:pt>
                <c:pt idx="6">
                  <c:v>42.4</c:v>
                </c:pt>
                <c:pt idx="7">
                  <c:v>45.6</c:v>
                </c:pt>
                <c:pt idx="8">
                  <c:v>46</c:v>
                </c:pt>
                <c:pt idx="9">
                  <c:v>52.6</c:v>
                </c:pt>
                <c:pt idx="10">
                  <c:v>44.7</c:v>
                </c:pt>
                <c:pt idx="11">
                  <c:v>42.6</c:v>
                </c:pt>
                <c:pt idx="12">
                  <c:v>36</c:v>
                </c:pt>
                <c:pt idx="13">
                  <c:v>43.6</c:v>
                </c:pt>
                <c:pt idx="14">
                  <c:v>43.8</c:v>
                </c:pt>
                <c:pt idx="15">
                  <c:v>51.6</c:v>
                </c:pt>
                <c:pt idx="16">
                  <c:v>45.4</c:v>
                </c:pt>
                <c:pt idx="17">
                  <c:v>49</c:v>
                </c:pt>
                <c:pt idx="18">
                  <c:v>47.6</c:v>
                </c:pt>
                <c:pt idx="19">
                  <c:v>43.5</c:v>
                </c:pt>
                <c:pt idx="20">
                  <c:v>40.700000000000003</c:v>
                </c:pt>
                <c:pt idx="21">
                  <c:v>40.4</c:v>
                </c:pt>
                <c:pt idx="22">
                  <c:v>42.5</c:v>
                </c:pt>
                <c:pt idx="23">
                  <c:v>44.1</c:v>
                </c:pt>
                <c:pt idx="24">
                  <c:v>46.6</c:v>
                </c:pt>
                <c:pt idx="25">
                  <c:v>36.799999999999997</c:v>
                </c:pt>
                <c:pt idx="26">
                  <c:v>40.5</c:v>
                </c:pt>
                <c:pt idx="27">
                  <c:v>37.4</c:v>
                </c:pt>
                <c:pt idx="28">
                  <c:v>41</c:v>
                </c:pt>
                <c:pt idx="29">
                  <c:v>47.2</c:v>
                </c:pt>
                <c:pt idx="30">
                  <c:v>38.5</c:v>
                </c:pt>
                <c:pt idx="31">
                  <c:v>46.6</c:v>
                </c:pt>
                <c:pt idx="32">
                  <c:v>43.5</c:v>
                </c:pt>
                <c:pt idx="33">
                  <c:v>43.5</c:v>
                </c:pt>
                <c:pt idx="34">
                  <c:v>44.4</c:v>
                </c:pt>
                <c:pt idx="35">
                  <c:v>46.4</c:v>
                </c:pt>
                <c:pt idx="36">
                  <c:v>42.1</c:v>
                </c:pt>
                <c:pt idx="37">
                  <c:v>42.3</c:v>
                </c:pt>
                <c:pt idx="38">
                  <c:v>51.7</c:v>
                </c:pt>
                <c:pt idx="39">
                  <c:v>41.6</c:v>
                </c:pt>
                <c:pt idx="40">
                  <c:v>42.2</c:v>
                </c:pt>
                <c:pt idx="41">
                  <c:v>45.4</c:v>
                </c:pt>
                <c:pt idx="42">
                  <c:v>50.8</c:v>
                </c:pt>
                <c:pt idx="43">
                  <c:v>45.5</c:v>
                </c:pt>
                <c:pt idx="44">
                  <c:v>36.700000000000003</c:v>
                </c:pt>
                <c:pt idx="45">
                  <c:v>39</c:v>
                </c:pt>
                <c:pt idx="46">
                  <c:v>40.4</c:v>
                </c:pt>
                <c:pt idx="47">
                  <c:v>41.5</c:v>
                </c:pt>
                <c:pt idx="48">
                  <c:v>46.6</c:v>
                </c:pt>
                <c:pt idx="49">
                  <c:v>48</c:v>
                </c:pt>
                <c:pt idx="50">
                  <c:v>41.5</c:v>
                </c:pt>
                <c:pt idx="51">
                  <c:v>45.9</c:v>
                </c:pt>
                <c:pt idx="52">
                  <c:v>49.1</c:v>
                </c:pt>
                <c:pt idx="53">
                  <c:v>36.5</c:v>
                </c:pt>
                <c:pt idx="54">
                  <c:v>45</c:v>
                </c:pt>
                <c:pt idx="55">
                  <c:v>46.9</c:v>
                </c:pt>
                <c:pt idx="56">
                  <c:v>45.1</c:v>
                </c:pt>
                <c:pt idx="57">
                  <c:v>47.9</c:v>
                </c:pt>
                <c:pt idx="58">
                  <c:v>43.4</c:v>
                </c:pt>
                <c:pt idx="59">
                  <c:v>41</c:v>
                </c:pt>
                <c:pt idx="60">
                  <c:v>47</c:v>
                </c:pt>
                <c:pt idx="61">
                  <c:v>50.4</c:v>
                </c:pt>
                <c:pt idx="62">
                  <c:v>43</c:v>
                </c:pt>
                <c:pt idx="63">
                  <c:v>43.4</c:v>
                </c:pt>
                <c:pt idx="64">
                  <c:v>40.4</c:v>
                </c:pt>
                <c:pt idx="65">
                  <c:v>42.2</c:v>
                </c:pt>
                <c:pt idx="66">
                  <c:v>34.299999999999997</c:v>
                </c:pt>
                <c:pt idx="67">
                  <c:v>36.9</c:v>
                </c:pt>
                <c:pt idx="68">
                  <c:v>47.6</c:v>
                </c:pt>
                <c:pt idx="69">
                  <c:v>42.5</c:v>
                </c:pt>
                <c:pt idx="70">
                  <c:v>38</c:v>
                </c:pt>
                <c:pt idx="71">
                  <c:v>43.1</c:v>
                </c:pt>
                <c:pt idx="72">
                  <c:v>46.2</c:v>
                </c:pt>
                <c:pt idx="73">
                  <c:v>45</c:v>
                </c:pt>
                <c:pt idx="74">
                  <c:v>40.5</c:v>
                </c:pt>
                <c:pt idx="75">
                  <c:v>52</c:v>
                </c:pt>
                <c:pt idx="76">
                  <c:v>42.3</c:v>
                </c:pt>
                <c:pt idx="77">
                  <c:v>48.1</c:v>
                </c:pt>
                <c:pt idx="78">
                  <c:v>49.3</c:v>
                </c:pt>
                <c:pt idx="79">
                  <c:v>40.1</c:v>
                </c:pt>
                <c:pt idx="80">
                  <c:v>40.299999999999997</c:v>
                </c:pt>
                <c:pt idx="81">
                  <c:v>37.299999999999997</c:v>
                </c:pt>
                <c:pt idx="82">
                  <c:v>40.6</c:v>
                </c:pt>
                <c:pt idx="83">
                  <c:v>44.4</c:v>
                </c:pt>
                <c:pt idx="84">
                  <c:v>47.6</c:v>
                </c:pt>
                <c:pt idx="85">
                  <c:v>34.200000000000003</c:v>
                </c:pt>
                <c:pt idx="86">
                  <c:v>39.299999999999997</c:v>
                </c:pt>
                <c:pt idx="87">
                  <c:v>41.6</c:v>
                </c:pt>
                <c:pt idx="88">
                  <c:v>41.6</c:v>
                </c:pt>
                <c:pt idx="89">
                  <c:v>38.1</c:v>
                </c:pt>
                <c:pt idx="90">
                  <c:v>45</c:v>
                </c:pt>
                <c:pt idx="91">
                  <c:v>35.799999999999997</c:v>
                </c:pt>
                <c:pt idx="92">
                  <c:v>45.8</c:v>
                </c:pt>
                <c:pt idx="93">
                  <c:v>49.9</c:v>
                </c:pt>
                <c:pt idx="94">
                  <c:v>43.6</c:v>
                </c:pt>
                <c:pt idx="95">
                  <c:v>45.7</c:v>
                </c:pt>
                <c:pt idx="96">
                  <c:v>40.5</c:v>
                </c:pt>
                <c:pt idx="97">
                  <c:v>50.1</c:v>
                </c:pt>
                <c:pt idx="98">
                  <c:v>52.7</c:v>
                </c:pt>
                <c:pt idx="99">
                  <c:v>53.5</c:v>
                </c:pt>
                <c:pt idx="100">
                  <c:v>48.7</c:v>
                </c:pt>
                <c:pt idx="101">
                  <c:v>45.7</c:v>
                </c:pt>
                <c:pt idx="102">
                  <c:v>43.7</c:v>
                </c:pt>
                <c:pt idx="103">
                  <c:v>39.9</c:v>
                </c:pt>
                <c:pt idx="104">
                  <c:v>37.700000000000003</c:v>
                </c:pt>
                <c:pt idx="105">
                  <c:v>38.9</c:v>
                </c:pt>
                <c:pt idx="106">
                  <c:v>51.9</c:v>
                </c:pt>
                <c:pt idx="107">
                  <c:v>41.4</c:v>
                </c:pt>
                <c:pt idx="108">
                  <c:v>38.4</c:v>
                </c:pt>
                <c:pt idx="109">
                  <c:v>43.5</c:v>
                </c:pt>
                <c:pt idx="110">
                  <c:v>50.5</c:v>
                </c:pt>
                <c:pt idx="111">
                  <c:v>44.4</c:v>
                </c:pt>
                <c:pt idx="112">
                  <c:v>40.700000000000003</c:v>
                </c:pt>
                <c:pt idx="113">
                  <c:v>44.9</c:v>
                </c:pt>
                <c:pt idx="114">
                  <c:v>47.6</c:v>
                </c:pt>
                <c:pt idx="115">
                  <c:v>36.299999999999997</c:v>
                </c:pt>
                <c:pt idx="116">
                  <c:v>48.4</c:v>
                </c:pt>
                <c:pt idx="117">
                  <c:v>42.1</c:v>
                </c:pt>
                <c:pt idx="118">
                  <c:v>45.5</c:v>
                </c:pt>
                <c:pt idx="119">
                  <c:v>45.1</c:v>
                </c:pt>
                <c:pt idx="120">
                  <c:v>46.6</c:v>
                </c:pt>
                <c:pt idx="121">
                  <c:v>45.9</c:v>
                </c:pt>
                <c:pt idx="122">
                  <c:v>41</c:v>
                </c:pt>
                <c:pt idx="123">
                  <c:v>43.3</c:v>
                </c:pt>
                <c:pt idx="124">
                  <c:v>37.200000000000003</c:v>
                </c:pt>
                <c:pt idx="125">
                  <c:v>45.3</c:v>
                </c:pt>
                <c:pt idx="126">
                  <c:v>49.8</c:v>
                </c:pt>
                <c:pt idx="127">
                  <c:v>41.1</c:v>
                </c:pt>
                <c:pt idx="128">
                  <c:v>40.9</c:v>
                </c:pt>
                <c:pt idx="129">
                  <c:v>53.2</c:v>
                </c:pt>
                <c:pt idx="130">
                  <c:v>39.9</c:v>
                </c:pt>
                <c:pt idx="131">
                  <c:v>44.4</c:v>
                </c:pt>
                <c:pt idx="132">
                  <c:v>42.1</c:v>
                </c:pt>
                <c:pt idx="133">
                  <c:v>49</c:v>
                </c:pt>
                <c:pt idx="134">
                  <c:v>47.1</c:v>
                </c:pt>
                <c:pt idx="135">
                  <c:v>42</c:v>
                </c:pt>
                <c:pt idx="136">
                  <c:v>47.4</c:v>
                </c:pt>
                <c:pt idx="137">
                  <c:v>46.8</c:v>
                </c:pt>
                <c:pt idx="138">
                  <c:v>44.6</c:v>
                </c:pt>
                <c:pt idx="139">
                  <c:v>42.8</c:v>
                </c:pt>
                <c:pt idx="140">
                  <c:v>40.6</c:v>
                </c:pt>
                <c:pt idx="141">
                  <c:v>44.3</c:v>
                </c:pt>
                <c:pt idx="142">
                  <c:v>42.2</c:v>
                </c:pt>
                <c:pt idx="143">
                  <c:v>38.700000000000003</c:v>
                </c:pt>
                <c:pt idx="144">
                  <c:v>43.1</c:v>
                </c:pt>
                <c:pt idx="145">
                  <c:v>50.9</c:v>
                </c:pt>
                <c:pt idx="146">
                  <c:v>42.3</c:v>
                </c:pt>
                <c:pt idx="147">
                  <c:v>40.5</c:v>
                </c:pt>
                <c:pt idx="148">
                  <c:v>36.6</c:v>
                </c:pt>
                <c:pt idx="149">
                  <c:v>44</c:v>
                </c:pt>
                <c:pt idx="150">
                  <c:v>38.6</c:v>
                </c:pt>
                <c:pt idx="151">
                  <c:v>37.6</c:v>
                </c:pt>
                <c:pt idx="152">
                  <c:v>42.2</c:v>
                </c:pt>
                <c:pt idx="153">
                  <c:v>45.3</c:v>
                </c:pt>
                <c:pt idx="154">
                  <c:v>46.4</c:v>
                </c:pt>
                <c:pt idx="155">
                  <c:v>43.3</c:v>
                </c:pt>
                <c:pt idx="156">
                  <c:v>46.9</c:v>
                </c:pt>
                <c:pt idx="157">
                  <c:v>43.1</c:v>
                </c:pt>
                <c:pt idx="158">
                  <c:v>40</c:v>
                </c:pt>
                <c:pt idx="159">
                  <c:v>40.6</c:v>
                </c:pt>
                <c:pt idx="160">
                  <c:v>36.5</c:v>
                </c:pt>
                <c:pt idx="161">
                  <c:v>37.5</c:v>
                </c:pt>
                <c:pt idx="162">
                  <c:v>44.2</c:v>
                </c:pt>
                <c:pt idx="163">
                  <c:v>36.4</c:v>
                </c:pt>
                <c:pt idx="164">
                  <c:v>41.8</c:v>
                </c:pt>
                <c:pt idx="165">
                  <c:v>41.3</c:v>
                </c:pt>
                <c:pt idx="166">
                  <c:v>41.9</c:v>
                </c:pt>
                <c:pt idx="167">
                  <c:v>43.9</c:v>
                </c:pt>
                <c:pt idx="168">
                  <c:v>46</c:v>
                </c:pt>
              </c:numCache>
            </c:numRef>
          </c:xVal>
          <c:yVal>
            <c:numRef>
              <c:f>Sheet1!$E$627:$E$795</c:f>
              <c:numCache>
                <c:formatCode>0.00</c:formatCode>
                <c:ptCount val="169"/>
                <c:pt idx="0">
                  <c:v>27.2</c:v>
                </c:pt>
                <c:pt idx="1">
                  <c:v>27.6</c:v>
                </c:pt>
                <c:pt idx="2">
                  <c:v>19</c:v>
                </c:pt>
                <c:pt idx="3">
                  <c:v>22.6</c:v>
                </c:pt>
                <c:pt idx="4">
                  <c:v>20.399999999999999</c:v>
                </c:pt>
                <c:pt idx="5">
                  <c:v>25.9</c:v>
                </c:pt>
                <c:pt idx="6">
                  <c:v>23.8</c:v>
                </c:pt>
                <c:pt idx="7">
                  <c:v>23.9</c:v>
                </c:pt>
                <c:pt idx="8">
                  <c:v>26.6</c:v>
                </c:pt>
                <c:pt idx="9">
                  <c:v>27.1</c:v>
                </c:pt>
                <c:pt idx="10">
                  <c:v>24.9</c:v>
                </c:pt>
                <c:pt idx="11">
                  <c:v>21.9</c:v>
                </c:pt>
                <c:pt idx="12">
                  <c:v>19.399999999999999</c:v>
                </c:pt>
                <c:pt idx="13">
                  <c:v>26.1</c:v>
                </c:pt>
                <c:pt idx="14">
                  <c:v>23.5</c:v>
                </c:pt>
                <c:pt idx="15">
                  <c:v>27.2</c:v>
                </c:pt>
                <c:pt idx="16">
                  <c:v>25.3</c:v>
                </c:pt>
                <c:pt idx="17">
                  <c:v>26.2</c:v>
                </c:pt>
                <c:pt idx="18">
                  <c:v>27.3</c:v>
                </c:pt>
                <c:pt idx="19">
                  <c:v>25.8</c:v>
                </c:pt>
                <c:pt idx="20">
                  <c:v>24</c:v>
                </c:pt>
                <c:pt idx="21">
                  <c:v>23.2</c:v>
                </c:pt>
                <c:pt idx="22">
                  <c:v>24.6</c:v>
                </c:pt>
                <c:pt idx="23">
                  <c:v>25.3</c:v>
                </c:pt>
                <c:pt idx="24">
                  <c:v>25.4</c:v>
                </c:pt>
                <c:pt idx="25">
                  <c:v>17.2</c:v>
                </c:pt>
                <c:pt idx="26">
                  <c:v>20</c:v>
                </c:pt>
                <c:pt idx="27">
                  <c:v>20.8</c:v>
                </c:pt>
                <c:pt idx="28">
                  <c:v>23</c:v>
                </c:pt>
                <c:pt idx="29">
                  <c:v>26.2</c:v>
                </c:pt>
                <c:pt idx="30">
                  <c:v>23.2</c:v>
                </c:pt>
                <c:pt idx="31">
                  <c:v>26.7</c:v>
                </c:pt>
                <c:pt idx="32">
                  <c:v>24.3</c:v>
                </c:pt>
                <c:pt idx="33">
                  <c:v>25.3</c:v>
                </c:pt>
                <c:pt idx="34">
                  <c:v>26.7</c:v>
                </c:pt>
                <c:pt idx="35">
                  <c:v>23.9</c:v>
                </c:pt>
                <c:pt idx="36">
                  <c:v>21.5</c:v>
                </c:pt>
                <c:pt idx="37">
                  <c:v>21.5</c:v>
                </c:pt>
                <c:pt idx="38">
                  <c:v>25.1</c:v>
                </c:pt>
                <c:pt idx="39">
                  <c:v>22.8</c:v>
                </c:pt>
                <c:pt idx="40">
                  <c:v>23.7</c:v>
                </c:pt>
                <c:pt idx="41">
                  <c:v>23.3</c:v>
                </c:pt>
                <c:pt idx="42">
                  <c:v>25.1</c:v>
                </c:pt>
                <c:pt idx="43">
                  <c:v>24.8</c:v>
                </c:pt>
                <c:pt idx="44">
                  <c:v>21.1</c:v>
                </c:pt>
                <c:pt idx="45">
                  <c:v>21</c:v>
                </c:pt>
                <c:pt idx="46">
                  <c:v>21.8</c:v>
                </c:pt>
                <c:pt idx="47">
                  <c:v>20.7</c:v>
                </c:pt>
                <c:pt idx="48">
                  <c:v>24.5</c:v>
                </c:pt>
                <c:pt idx="49">
                  <c:v>27.2</c:v>
                </c:pt>
                <c:pt idx="50">
                  <c:v>24.4</c:v>
                </c:pt>
                <c:pt idx="51">
                  <c:v>27.2</c:v>
                </c:pt>
                <c:pt idx="52">
                  <c:v>24</c:v>
                </c:pt>
                <c:pt idx="53">
                  <c:v>20.100000000000001</c:v>
                </c:pt>
                <c:pt idx="54">
                  <c:v>23</c:v>
                </c:pt>
                <c:pt idx="55">
                  <c:v>24.5</c:v>
                </c:pt>
                <c:pt idx="56">
                  <c:v>24.9</c:v>
                </c:pt>
                <c:pt idx="57">
                  <c:v>23.4</c:v>
                </c:pt>
                <c:pt idx="58">
                  <c:v>25.7</c:v>
                </c:pt>
                <c:pt idx="59">
                  <c:v>21</c:v>
                </c:pt>
                <c:pt idx="60">
                  <c:v>26.7</c:v>
                </c:pt>
                <c:pt idx="61">
                  <c:v>27.3</c:v>
                </c:pt>
                <c:pt idx="62">
                  <c:v>22.1</c:v>
                </c:pt>
                <c:pt idx="63">
                  <c:v>23</c:v>
                </c:pt>
                <c:pt idx="64">
                  <c:v>21.2</c:v>
                </c:pt>
                <c:pt idx="65">
                  <c:v>21.9</c:v>
                </c:pt>
                <c:pt idx="66">
                  <c:v>12.6</c:v>
                </c:pt>
                <c:pt idx="67">
                  <c:v>18.399999999999999</c:v>
                </c:pt>
                <c:pt idx="68">
                  <c:v>25.1</c:v>
                </c:pt>
                <c:pt idx="69">
                  <c:v>25.3</c:v>
                </c:pt>
                <c:pt idx="70">
                  <c:v>17.3</c:v>
                </c:pt>
                <c:pt idx="71">
                  <c:v>23.3</c:v>
                </c:pt>
                <c:pt idx="72">
                  <c:v>24.3</c:v>
                </c:pt>
                <c:pt idx="73">
                  <c:v>22.8</c:v>
                </c:pt>
                <c:pt idx="74">
                  <c:v>19.8</c:v>
                </c:pt>
                <c:pt idx="75">
                  <c:v>27.7</c:v>
                </c:pt>
                <c:pt idx="76">
                  <c:v>23.4</c:v>
                </c:pt>
                <c:pt idx="77">
                  <c:v>27.7</c:v>
                </c:pt>
                <c:pt idx="78">
                  <c:v>24.6</c:v>
                </c:pt>
                <c:pt idx="79">
                  <c:v>23</c:v>
                </c:pt>
                <c:pt idx="80">
                  <c:v>22.7</c:v>
                </c:pt>
                <c:pt idx="81">
                  <c:v>17.2</c:v>
                </c:pt>
                <c:pt idx="82">
                  <c:v>21.7</c:v>
                </c:pt>
                <c:pt idx="83">
                  <c:v>25.2</c:v>
                </c:pt>
                <c:pt idx="84">
                  <c:v>23.8</c:v>
                </c:pt>
                <c:pt idx="85">
                  <c:v>15.2</c:v>
                </c:pt>
                <c:pt idx="86">
                  <c:v>20.5</c:v>
                </c:pt>
                <c:pt idx="87">
                  <c:v>24</c:v>
                </c:pt>
                <c:pt idx="88">
                  <c:v>22.2</c:v>
                </c:pt>
                <c:pt idx="89">
                  <c:v>22.1</c:v>
                </c:pt>
                <c:pt idx="90">
                  <c:v>26.9</c:v>
                </c:pt>
                <c:pt idx="91">
                  <c:v>18.100000000000001</c:v>
                </c:pt>
                <c:pt idx="92">
                  <c:v>25.6</c:v>
                </c:pt>
                <c:pt idx="93">
                  <c:v>27.2</c:v>
                </c:pt>
                <c:pt idx="94">
                  <c:v>26.1</c:v>
                </c:pt>
                <c:pt idx="95">
                  <c:v>26.3</c:v>
                </c:pt>
                <c:pt idx="96">
                  <c:v>20.7</c:v>
                </c:pt>
                <c:pt idx="97">
                  <c:v>26.6</c:v>
                </c:pt>
                <c:pt idx="98">
                  <c:v>24.5</c:v>
                </c:pt>
                <c:pt idx="99">
                  <c:v>26.2</c:v>
                </c:pt>
                <c:pt idx="100">
                  <c:v>26.6</c:v>
                </c:pt>
                <c:pt idx="101">
                  <c:v>24.2</c:v>
                </c:pt>
                <c:pt idx="102">
                  <c:v>26.2</c:v>
                </c:pt>
                <c:pt idx="103">
                  <c:v>24.1</c:v>
                </c:pt>
                <c:pt idx="104">
                  <c:v>17.8</c:v>
                </c:pt>
                <c:pt idx="105">
                  <c:v>22.3</c:v>
                </c:pt>
                <c:pt idx="106">
                  <c:v>24.1</c:v>
                </c:pt>
                <c:pt idx="107">
                  <c:v>24.3</c:v>
                </c:pt>
                <c:pt idx="108">
                  <c:v>18.399999999999999</c:v>
                </c:pt>
                <c:pt idx="109">
                  <c:v>25.5</c:v>
                </c:pt>
                <c:pt idx="110">
                  <c:v>23.5</c:v>
                </c:pt>
                <c:pt idx="111">
                  <c:v>22.7</c:v>
                </c:pt>
                <c:pt idx="112">
                  <c:v>20.399999999999999</c:v>
                </c:pt>
                <c:pt idx="113">
                  <c:v>23.1</c:v>
                </c:pt>
                <c:pt idx="114">
                  <c:v>26</c:v>
                </c:pt>
                <c:pt idx="115">
                  <c:v>18</c:v>
                </c:pt>
                <c:pt idx="116">
                  <c:v>24.8</c:v>
                </c:pt>
                <c:pt idx="117">
                  <c:v>24.2</c:v>
                </c:pt>
                <c:pt idx="118">
                  <c:v>25</c:v>
                </c:pt>
                <c:pt idx="119">
                  <c:v>22.9</c:v>
                </c:pt>
                <c:pt idx="120">
                  <c:v>24.7</c:v>
                </c:pt>
                <c:pt idx="121">
                  <c:v>24.8</c:v>
                </c:pt>
                <c:pt idx="122">
                  <c:v>23.2</c:v>
                </c:pt>
                <c:pt idx="123">
                  <c:v>22</c:v>
                </c:pt>
                <c:pt idx="124">
                  <c:v>19.100000000000001</c:v>
                </c:pt>
                <c:pt idx="125">
                  <c:v>24.6</c:v>
                </c:pt>
                <c:pt idx="126">
                  <c:v>24.7</c:v>
                </c:pt>
                <c:pt idx="127">
                  <c:v>21.1</c:v>
                </c:pt>
                <c:pt idx="128">
                  <c:v>21.3</c:v>
                </c:pt>
                <c:pt idx="129">
                  <c:v>23.5</c:v>
                </c:pt>
                <c:pt idx="130">
                  <c:v>21.7</c:v>
                </c:pt>
                <c:pt idx="131">
                  <c:v>24.9</c:v>
                </c:pt>
                <c:pt idx="132">
                  <c:v>24</c:v>
                </c:pt>
                <c:pt idx="133">
                  <c:v>26.4</c:v>
                </c:pt>
                <c:pt idx="134">
                  <c:v>25</c:v>
                </c:pt>
                <c:pt idx="135">
                  <c:v>25.2</c:v>
                </c:pt>
                <c:pt idx="136">
                  <c:v>25.7</c:v>
                </c:pt>
                <c:pt idx="137">
                  <c:v>23</c:v>
                </c:pt>
                <c:pt idx="138">
                  <c:v>25.1</c:v>
                </c:pt>
                <c:pt idx="139">
                  <c:v>25.2</c:v>
                </c:pt>
                <c:pt idx="140">
                  <c:v>24.8</c:v>
                </c:pt>
                <c:pt idx="141">
                  <c:v>25.6</c:v>
                </c:pt>
                <c:pt idx="142">
                  <c:v>23</c:v>
                </c:pt>
                <c:pt idx="143">
                  <c:v>22.4</c:v>
                </c:pt>
                <c:pt idx="144">
                  <c:v>23.2</c:v>
                </c:pt>
                <c:pt idx="145">
                  <c:v>25.4</c:v>
                </c:pt>
                <c:pt idx="146">
                  <c:v>25.4</c:v>
                </c:pt>
                <c:pt idx="147">
                  <c:v>22.9</c:v>
                </c:pt>
                <c:pt idx="148">
                  <c:v>18.8</c:v>
                </c:pt>
                <c:pt idx="149">
                  <c:v>24.1</c:v>
                </c:pt>
                <c:pt idx="150">
                  <c:v>19.100000000000001</c:v>
                </c:pt>
                <c:pt idx="151">
                  <c:v>19.8</c:v>
                </c:pt>
                <c:pt idx="152">
                  <c:v>21</c:v>
                </c:pt>
                <c:pt idx="153">
                  <c:v>25.7</c:v>
                </c:pt>
                <c:pt idx="154">
                  <c:v>25.7</c:v>
                </c:pt>
                <c:pt idx="155">
                  <c:v>23.2</c:v>
                </c:pt>
                <c:pt idx="156">
                  <c:v>27.3</c:v>
                </c:pt>
                <c:pt idx="157">
                  <c:v>22.6</c:v>
                </c:pt>
                <c:pt idx="158">
                  <c:v>19.7</c:v>
                </c:pt>
                <c:pt idx="159">
                  <c:v>21.4</c:v>
                </c:pt>
                <c:pt idx="160">
                  <c:v>18.8</c:v>
                </c:pt>
                <c:pt idx="161">
                  <c:v>17.899999999999999</c:v>
                </c:pt>
                <c:pt idx="162">
                  <c:v>26</c:v>
                </c:pt>
                <c:pt idx="163">
                  <c:v>15.7</c:v>
                </c:pt>
                <c:pt idx="164">
                  <c:v>23.4</c:v>
                </c:pt>
                <c:pt idx="165">
                  <c:v>22.7</c:v>
                </c:pt>
                <c:pt idx="166">
                  <c:v>23.7</c:v>
                </c:pt>
                <c:pt idx="167">
                  <c:v>24.1</c:v>
                </c:pt>
                <c:pt idx="168">
                  <c:v>26.3</c:v>
                </c:pt>
              </c:numCache>
            </c:numRef>
          </c:yVal>
          <c:smooth val="0"/>
          <c:extLst xmlns:c16r2="http://schemas.microsoft.com/office/drawing/2015/06/chart">
            <c:ext xmlns:c16="http://schemas.microsoft.com/office/drawing/2014/chart" uri="{C3380CC4-5D6E-409C-BE32-E72D297353CC}">
              <c16:uniqueId val="{00000005-B0AF-4CF5-A153-2BE513506BF0}"/>
            </c:ext>
          </c:extLst>
        </c:ser>
        <c:ser>
          <c:idx val="6"/>
          <c:order val="6"/>
          <c:tx>
            <c:v>50</c:v>
          </c:tx>
          <c:spPr>
            <a:ln w="25400" cap="rnd">
              <a:noFill/>
              <a:round/>
            </a:ln>
            <a:effectLst/>
          </c:spPr>
          <c:marker>
            <c:symbol val="plus"/>
            <c:size val="4"/>
            <c:spPr>
              <a:noFill/>
              <a:ln w="9525">
                <a:solidFill>
                  <a:schemeClr val="accent1">
                    <a:lumMod val="60000"/>
                  </a:schemeClr>
                </a:solidFill>
                <a:round/>
              </a:ln>
              <a:effectLst/>
            </c:spPr>
          </c:marker>
          <c:xVal>
            <c:numRef>
              <c:f>Sheet1!$D$796:$D$922</c:f>
              <c:numCache>
                <c:formatCode>0.00</c:formatCode>
                <c:ptCount val="127"/>
                <c:pt idx="0">
                  <c:v>40.6</c:v>
                </c:pt>
                <c:pt idx="1">
                  <c:v>42.2</c:v>
                </c:pt>
                <c:pt idx="2">
                  <c:v>42.3</c:v>
                </c:pt>
                <c:pt idx="3">
                  <c:v>44.8</c:v>
                </c:pt>
                <c:pt idx="4">
                  <c:v>43.6</c:v>
                </c:pt>
                <c:pt idx="5">
                  <c:v>39.4</c:v>
                </c:pt>
                <c:pt idx="6">
                  <c:v>49.7</c:v>
                </c:pt>
                <c:pt idx="7">
                  <c:v>43.5</c:v>
                </c:pt>
                <c:pt idx="8">
                  <c:v>41.6</c:v>
                </c:pt>
                <c:pt idx="9">
                  <c:v>41.5</c:v>
                </c:pt>
                <c:pt idx="10">
                  <c:v>37.9</c:v>
                </c:pt>
                <c:pt idx="11">
                  <c:v>53.9</c:v>
                </c:pt>
                <c:pt idx="12">
                  <c:v>40</c:v>
                </c:pt>
                <c:pt idx="13">
                  <c:v>46.3</c:v>
                </c:pt>
                <c:pt idx="14">
                  <c:v>44.1</c:v>
                </c:pt>
                <c:pt idx="15">
                  <c:v>43.5</c:v>
                </c:pt>
                <c:pt idx="16">
                  <c:v>46.7</c:v>
                </c:pt>
                <c:pt idx="17">
                  <c:v>43.4</c:v>
                </c:pt>
                <c:pt idx="18">
                  <c:v>41</c:v>
                </c:pt>
                <c:pt idx="19">
                  <c:v>46.5</c:v>
                </c:pt>
                <c:pt idx="20">
                  <c:v>48</c:v>
                </c:pt>
                <c:pt idx="21">
                  <c:v>40.6</c:v>
                </c:pt>
                <c:pt idx="22">
                  <c:v>43.5</c:v>
                </c:pt>
                <c:pt idx="23">
                  <c:v>43.8</c:v>
                </c:pt>
                <c:pt idx="24">
                  <c:v>41</c:v>
                </c:pt>
                <c:pt idx="25">
                  <c:v>43.9</c:v>
                </c:pt>
                <c:pt idx="26">
                  <c:v>45.6</c:v>
                </c:pt>
                <c:pt idx="27">
                  <c:v>46</c:v>
                </c:pt>
                <c:pt idx="28">
                  <c:v>41</c:v>
                </c:pt>
                <c:pt idx="29">
                  <c:v>41.2</c:v>
                </c:pt>
                <c:pt idx="30">
                  <c:v>54.9</c:v>
                </c:pt>
                <c:pt idx="31">
                  <c:v>42.4</c:v>
                </c:pt>
                <c:pt idx="32">
                  <c:v>41.8</c:v>
                </c:pt>
                <c:pt idx="33">
                  <c:v>42.7</c:v>
                </c:pt>
                <c:pt idx="34">
                  <c:v>42.8</c:v>
                </c:pt>
                <c:pt idx="35">
                  <c:v>44.7</c:v>
                </c:pt>
                <c:pt idx="36">
                  <c:v>52.2</c:v>
                </c:pt>
                <c:pt idx="37">
                  <c:v>53.2</c:v>
                </c:pt>
                <c:pt idx="38">
                  <c:v>42.6</c:v>
                </c:pt>
                <c:pt idx="39">
                  <c:v>46.1</c:v>
                </c:pt>
                <c:pt idx="40">
                  <c:v>39.799999999999997</c:v>
                </c:pt>
                <c:pt idx="41">
                  <c:v>41.7</c:v>
                </c:pt>
                <c:pt idx="42">
                  <c:v>44.7</c:v>
                </c:pt>
                <c:pt idx="43">
                  <c:v>43.5</c:v>
                </c:pt>
                <c:pt idx="44">
                  <c:v>44</c:v>
                </c:pt>
                <c:pt idx="45">
                  <c:v>37.700000000000003</c:v>
                </c:pt>
                <c:pt idx="46">
                  <c:v>44.2</c:v>
                </c:pt>
                <c:pt idx="47">
                  <c:v>44.4</c:v>
                </c:pt>
                <c:pt idx="48">
                  <c:v>40.5</c:v>
                </c:pt>
                <c:pt idx="49">
                  <c:v>39</c:v>
                </c:pt>
                <c:pt idx="50">
                  <c:v>48.5</c:v>
                </c:pt>
                <c:pt idx="51">
                  <c:v>51.3</c:v>
                </c:pt>
                <c:pt idx="52">
                  <c:v>43</c:v>
                </c:pt>
                <c:pt idx="53">
                  <c:v>40.5</c:v>
                </c:pt>
                <c:pt idx="54">
                  <c:v>38.5</c:v>
                </c:pt>
                <c:pt idx="55">
                  <c:v>41</c:v>
                </c:pt>
                <c:pt idx="56">
                  <c:v>43.9</c:v>
                </c:pt>
                <c:pt idx="57">
                  <c:v>41.6</c:v>
                </c:pt>
                <c:pt idx="58">
                  <c:v>43.5</c:v>
                </c:pt>
                <c:pt idx="59">
                  <c:v>43.3</c:v>
                </c:pt>
                <c:pt idx="60">
                  <c:v>45.5</c:v>
                </c:pt>
                <c:pt idx="61">
                  <c:v>43.8</c:v>
                </c:pt>
                <c:pt idx="62">
                  <c:v>47.3</c:v>
                </c:pt>
                <c:pt idx="63">
                  <c:v>39</c:v>
                </c:pt>
                <c:pt idx="64">
                  <c:v>44.6</c:v>
                </c:pt>
                <c:pt idx="65">
                  <c:v>41.4</c:v>
                </c:pt>
                <c:pt idx="66">
                  <c:v>42.6</c:v>
                </c:pt>
                <c:pt idx="67">
                  <c:v>45.9</c:v>
                </c:pt>
                <c:pt idx="68">
                  <c:v>43.4</c:v>
                </c:pt>
                <c:pt idx="69">
                  <c:v>39.299999999999997</c:v>
                </c:pt>
                <c:pt idx="70">
                  <c:v>38.299999999999997</c:v>
                </c:pt>
                <c:pt idx="71">
                  <c:v>45.3</c:v>
                </c:pt>
                <c:pt idx="72">
                  <c:v>44.2</c:v>
                </c:pt>
                <c:pt idx="73">
                  <c:v>48</c:v>
                </c:pt>
                <c:pt idx="74">
                  <c:v>44.4</c:v>
                </c:pt>
                <c:pt idx="75">
                  <c:v>46.8</c:v>
                </c:pt>
                <c:pt idx="76">
                  <c:v>45.6</c:v>
                </c:pt>
                <c:pt idx="77">
                  <c:v>49.9</c:v>
                </c:pt>
                <c:pt idx="78">
                  <c:v>48.4</c:v>
                </c:pt>
                <c:pt idx="79">
                  <c:v>42.8</c:v>
                </c:pt>
                <c:pt idx="80">
                  <c:v>38</c:v>
                </c:pt>
                <c:pt idx="81">
                  <c:v>38.1</c:v>
                </c:pt>
                <c:pt idx="82">
                  <c:v>43.7</c:v>
                </c:pt>
                <c:pt idx="83">
                  <c:v>43.1</c:v>
                </c:pt>
                <c:pt idx="84">
                  <c:v>49.6</c:v>
                </c:pt>
                <c:pt idx="85">
                  <c:v>48.2</c:v>
                </c:pt>
                <c:pt idx="86">
                  <c:v>40.6</c:v>
                </c:pt>
                <c:pt idx="87">
                  <c:v>41.6</c:v>
                </c:pt>
                <c:pt idx="88">
                  <c:v>37.299999999999997</c:v>
                </c:pt>
                <c:pt idx="89">
                  <c:v>37.1</c:v>
                </c:pt>
                <c:pt idx="90">
                  <c:v>41.7</c:v>
                </c:pt>
                <c:pt idx="91">
                  <c:v>45.6</c:v>
                </c:pt>
                <c:pt idx="92">
                  <c:v>42.9</c:v>
                </c:pt>
                <c:pt idx="93">
                  <c:v>42.4</c:v>
                </c:pt>
                <c:pt idx="94">
                  <c:v>35.6</c:v>
                </c:pt>
                <c:pt idx="95">
                  <c:v>47</c:v>
                </c:pt>
                <c:pt idx="96">
                  <c:v>34.299999999999997</c:v>
                </c:pt>
                <c:pt idx="97">
                  <c:v>40</c:v>
                </c:pt>
                <c:pt idx="98">
                  <c:v>49.5</c:v>
                </c:pt>
                <c:pt idx="99">
                  <c:v>42.3</c:v>
                </c:pt>
                <c:pt idx="100">
                  <c:v>51.3</c:v>
                </c:pt>
                <c:pt idx="101">
                  <c:v>49.2</c:v>
                </c:pt>
                <c:pt idx="102">
                  <c:v>45.1</c:v>
                </c:pt>
                <c:pt idx="103">
                  <c:v>44.7</c:v>
                </c:pt>
                <c:pt idx="104">
                  <c:v>44</c:v>
                </c:pt>
                <c:pt idx="105">
                  <c:v>42.1</c:v>
                </c:pt>
                <c:pt idx="106">
                  <c:v>40</c:v>
                </c:pt>
                <c:pt idx="107">
                  <c:v>45.9</c:v>
                </c:pt>
                <c:pt idx="108">
                  <c:v>39.299999999999997</c:v>
                </c:pt>
                <c:pt idx="109">
                  <c:v>47.7</c:v>
                </c:pt>
                <c:pt idx="110">
                  <c:v>42.2</c:v>
                </c:pt>
                <c:pt idx="111">
                  <c:v>38.1</c:v>
                </c:pt>
                <c:pt idx="112">
                  <c:v>37.200000000000003</c:v>
                </c:pt>
                <c:pt idx="113">
                  <c:v>41.6</c:v>
                </c:pt>
                <c:pt idx="114">
                  <c:v>51</c:v>
                </c:pt>
                <c:pt idx="115">
                  <c:v>36</c:v>
                </c:pt>
                <c:pt idx="116">
                  <c:v>46.9</c:v>
                </c:pt>
                <c:pt idx="117">
                  <c:v>41.4</c:v>
                </c:pt>
                <c:pt idx="118">
                  <c:v>43</c:v>
                </c:pt>
                <c:pt idx="119">
                  <c:v>43.9</c:v>
                </c:pt>
                <c:pt idx="120">
                  <c:v>42.6</c:v>
                </c:pt>
                <c:pt idx="121">
                  <c:v>42.7</c:v>
                </c:pt>
                <c:pt idx="122">
                  <c:v>34.6</c:v>
                </c:pt>
                <c:pt idx="123">
                  <c:v>38</c:v>
                </c:pt>
                <c:pt idx="124">
                  <c:v>42.7</c:v>
                </c:pt>
                <c:pt idx="125">
                  <c:v>47.6</c:v>
                </c:pt>
                <c:pt idx="126">
                  <c:v>38.299999999999997</c:v>
                </c:pt>
              </c:numCache>
            </c:numRef>
          </c:xVal>
          <c:yVal>
            <c:numRef>
              <c:f>Sheet1!$E$796:$E$922</c:f>
              <c:numCache>
                <c:formatCode>0.00</c:formatCode>
                <c:ptCount val="127"/>
                <c:pt idx="0">
                  <c:v>19.5</c:v>
                </c:pt>
                <c:pt idx="1">
                  <c:v>19.7</c:v>
                </c:pt>
                <c:pt idx="2">
                  <c:v>20.6</c:v>
                </c:pt>
                <c:pt idx="3">
                  <c:v>19.399999999999999</c:v>
                </c:pt>
                <c:pt idx="4">
                  <c:v>21.1</c:v>
                </c:pt>
                <c:pt idx="5">
                  <c:v>14.5</c:v>
                </c:pt>
                <c:pt idx="6">
                  <c:v>22.1</c:v>
                </c:pt>
                <c:pt idx="7">
                  <c:v>20.6</c:v>
                </c:pt>
                <c:pt idx="8">
                  <c:v>16</c:v>
                </c:pt>
                <c:pt idx="9">
                  <c:v>17.7</c:v>
                </c:pt>
                <c:pt idx="10">
                  <c:v>14</c:v>
                </c:pt>
                <c:pt idx="11">
                  <c:v>19.7</c:v>
                </c:pt>
                <c:pt idx="12">
                  <c:v>15.2</c:v>
                </c:pt>
                <c:pt idx="13">
                  <c:v>21.6</c:v>
                </c:pt>
                <c:pt idx="14">
                  <c:v>20.3</c:v>
                </c:pt>
                <c:pt idx="15">
                  <c:v>19</c:v>
                </c:pt>
                <c:pt idx="16">
                  <c:v>19</c:v>
                </c:pt>
                <c:pt idx="17">
                  <c:v>21.5</c:v>
                </c:pt>
                <c:pt idx="18">
                  <c:v>18.600000000000001</c:v>
                </c:pt>
                <c:pt idx="19">
                  <c:v>22.3</c:v>
                </c:pt>
                <c:pt idx="20">
                  <c:v>19.8</c:v>
                </c:pt>
                <c:pt idx="21">
                  <c:v>19.399999999999999</c:v>
                </c:pt>
                <c:pt idx="22">
                  <c:v>19.899999999999999</c:v>
                </c:pt>
                <c:pt idx="23">
                  <c:v>20.399999999999999</c:v>
                </c:pt>
                <c:pt idx="24">
                  <c:v>15.6</c:v>
                </c:pt>
                <c:pt idx="25">
                  <c:v>21</c:v>
                </c:pt>
                <c:pt idx="26">
                  <c:v>22.2</c:v>
                </c:pt>
                <c:pt idx="27">
                  <c:v>19.8</c:v>
                </c:pt>
                <c:pt idx="28">
                  <c:v>18.399999999999999</c:v>
                </c:pt>
                <c:pt idx="29">
                  <c:v>20.100000000000001</c:v>
                </c:pt>
                <c:pt idx="30">
                  <c:v>21.9</c:v>
                </c:pt>
                <c:pt idx="31">
                  <c:v>18.899999999999999</c:v>
                </c:pt>
                <c:pt idx="32">
                  <c:v>19.100000000000001</c:v>
                </c:pt>
                <c:pt idx="33">
                  <c:v>16.899999999999999</c:v>
                </c:pt>
                <c:pt idx="34">
                  <c:v>20.9</c:v>
                </c:pt>
                <c:pt idx="35">
                  <c:v>18.399999999999999</c:v>
                </c:pt>
                <c:pt idx="36">
                  <c:v>19.899999999999999</c:v>
                </c:pt>
                <c:pt idx="37">
                  <c:v>21.4</c:v>
                </c:pt>
                <c:pt idx="38">
                  <c:v>18.7</c:v>
                </c:pt>
                <c:pt idx="39">
                  <c:v>21.9</c:v>
                </c:pt>
                <c:pt idx="40">
                  <c:v>17.2</c:v>
                </c:pt>
                <c:pt idx="41">
                  <c:v>18.899999999999999</c:v>
                </c:pt>
                <c:pt idx="42">
                  <c:v>22.1</c:v>
                </c:pt>
                <c:pt idx="43">
                  <c:v>17.3</c:v>
                </c:pt>
                <c:pt idx="44">
                  <c:v>21.3</c:v>
                </c:pt>
                <c:pt idx="45">
                  <c:v>13.5</c:v>
                </c:pt>
                <c:pt idx="46">
                  <c:v>21.1</c:v>
                </c:pt>
                <c:pt idx="47">
                  <c:v>19.600000000000001</c:v>
                </c:pt>
                <c:pt idx="48">
                  <c:v>18.600000000000001</c:v>
                </c:pt>
                <c:pt idx="49">
                  <c:v>15.9</c:v>
                </c:pt>
                <c:pt idx="50">
                  <c:v>22.2</c:v>
                </c:pt>
                <c:pt idx="51">
                  <c:v>22.3</c:v>
                </c:pt>
                <c:pt idx="52">
                  <c:v>18.8</c:v>
                </c:pt>
                <c:pt idx="53">
                  <c:v>15.6</c:v>
                </c:pt>
                <c:pt idx="54">
                  <c:v>18</c:v>
                </c:pt>
                <c:pt idx="55">
                  <c:v>17.600000000000001</c:v>
                </c:pt>
                <c:pt idx="56">
                  <c:v>20.399999999999999</c:v>
                </c:pt>
                <c:pt idx="57">
                  <c:v>19.899999999999999</c:v>
                </c:pt>
                <c:pt idx="58">
                  <c:v>18.899999999999999</c:v>
                </c:pt>
                <c:pt idx="59">
                  <c:v>17</c:v>
                </c:pt>
                <c:pt idx="60">
                  <c:v>19.3</c:v>
                </c:pt>
                <c:pt idx="61">
                  <c:v>17.8</c:v>
                </c:pt>
                <c:pt idx="62">
                  <c:v>22.4</c:v>
                </c:pt>
                <c:pt idx="63">
                  <c:v>17.899999999999999</c:v>
                </c:pt>
                <c:pt idx="64">
                  <c:v>20.9</c:v>
                </c:pt>
                <c:pt idx="65">
                  <c:v>16</c:v>
                </c:pt>
                <c:pt idx="66">
                  <c:v>20.8</c:v>
                </c:pt>
                <c:pt idx="67">
                  <c:v>19.7</c:v>
                </c:pt>
                <c:pt idx="68">
                  <c:v>19.5</c:v>
                </c:pt>
                <c:pt idx="69">
                  <c:v>16.600000000000001</c:v>
                </c:pt>
                <c:pt idx="70">
                  <c:v>15.4</c:v>
                </c:pt>
                <c:pt idx="71">
                  <c:v>21.9</c:v>
                </c:pt>
                <c:pt idx="72">
                  <c:v>20.5</c:v>
                </c:pt>
                <c:pt idx="73">
                  <c:v>21.6</c:v>
                </c:pt>
                <c:pt idx="74">
                  <c:v>22</c:v>
                </c:pt>
                <c:pt idx="75">
                  <c:v>19.5</c:v>
                </c:pt>
                <c:pt idx="76">
                  <c:v>20.8</c:v>
                </c:pt>
                <c:pt idx="77">
                  <c:v>22.8</c:v>
                </c:pt>
                <c:pt idx="78">
                  <c:v>20.8</c:v>
                </c:pt>
                <c:pt idx="79">
                  <c:v>20.399999999999999</c:v>
                </c:pt>
                <c:pt idx="80">
                  <c:v>15.7</c:v>
                </c:pt>
                <c:pt idx="81">
                  <c:v>15.4</c:v>
                </c:pt>
                <c:pt idx="82">
                  <c:v>19.600000000000001</c:v>
                </c:pt>
                <c:pt idx="83">
                  <c:v>16.899999999999999</c:v>
                </c:pt>
                <c:pt idx="84">
                  <c:v>23.1</c:v>
                </c:pt>
                <c:pt idx="85">
                  <c:v>22.5</c:v>
                </c:pt>
                <c:pt idx="86">
                  <c:v>18.5</c:v>
                </c:pt>
                <c:pt idx="87">
                  <c:v>16.7</c:v>
                </c:pt>
                <c:pt idx="88">
                  <c:v>14.3</c:v>
                </c:pt>
                <c:pt idx="89">
                  <c:v>13.5</c:v>
                </c:pt>
                <c:pt idx="90">
                  <c:v>16.7</c:v>
                </c:pt>
                <c:pt idx="91">
                  <c:v>20.7</c:v>
                </c:pt>
                <c:pt idx="92">
                  <c:v>18.399999999999999</c:v>
                </c:pt>
                <c:pt idx="93">
                  <c:v>17</c:v>
                </c:pt>
                <c:pt idx="94">
                  <c:v>10.199999999999999</c:v>
                </c:pt>
                <c:pt idx="95">
                  <c:v>21.5</c:v>
                </c:pt>
                <c:pt idx="96">
                  <c:v>11.4</c:v>
                </c:pt>
                <c:pt idx="97">
                  <c:v>18.8</c:v>
                </c:pt>
                <c:pt idx="98">
                  <c:v>22.3</c:v>
                </c:pt>
                <c:pt idx="99">
                  <c:v>17.2</c:v>
                </c:pt>
                <c:pt idx="100">
                  <c:v>20.7</c:v>
                </c:pt>
                <c:pt idx="101">
                  <c:v>22.7</c:v>
                </c:pt>
                <c:pt idx="102">
                  <c:v>18.5</c:v>
                </c:pt>
                <c:pt idx="103">
                  <c:v>19</c:v>
                </c:pt>
                <c:pt idx="104">
                  <c:v>18.3</c:v>
                </c:pt>
                <c:pt idx="105">
                  <c:v>16.899999999999999</c:v>
                </c:pt>
                <c:pt idx="106">
                  <c:v>19.100000000000001</c:v>
                </c:pt>
                <c:pt idx="107">
                  <c:v>19.5</c:v>
                </c:pt>
                <c:pt idx="108">
                  <c:v>13.6</c:v>
                </c:pt>
                <c:pt idx="109">
                  <c:v>20.9</c:v>
                </c:pt>
                <c:pt idx="110">
                  <c:v>18</c:v>
                </c:pt>
                <c:pt idx="111">
                  <c:v>17</c:v>
                </c:pt>
                <c:pt idx="112">
                  <c:v>12.6</c:v>
                </c:pt>
                <c:pt idx="113">
                  <c:v>17.7</c:v>
                </c:pt>
                <c:pt idx="114">
                  <c:v>19.899999999999999</c:v>
                </c:pt>
                <c:pt idx="115">
                  <c:v>12</c:v>
                </c:pt>
                <c:pt idx="116">
                  <c:v>20.8</c:v>
                </c:pt>
                <c:pt idx="117">
                  <c:v>18.2</c:v>
                </c:pt>
                <c:pt idx="118">
                  <c:v>20.3</c:v>
                </c:pt>
                <c:pt idx="119">
                  <c:v>21.1</c:v>
                </c:pt>
                <c:pt idx="120">
                  <c:v>16.8</c:v>
                </c:pt>
                <c:pt idx="121">
                  <c:v>19.5</c:v>
                </c:pt>
                <c:pt idx="122">
                  <c:v>11</c:v>
                </c:pt>
                <c:pt idx="123">
                  <c:v>14.3</c:v>
                </c:pt>
                <c:pt idx="124">
                  <c:v>19.899999999999999</c:v>
                </c:pt>
                <c:pt idx="125">
                  <c:v>22.4</c:v>
                </c:pt>
                <c:pt idx="126">
                  <c:v>15.9</c:v>
                </c:pt>
              </c:numCache>
            </c:numRef>
          </c:yVal>
          <c:smooth val="0"/>
          <c:extLst xmlns:c16r2="http://schemas.microsoft.com/office/drawing/2015/06/chart">
            <c:ext xmlns:c16="http://schemas.microsoft.com/office/drawing/2014/chart" uri="{C3380CC4-5D6E-409C-BE32-E72D297353CC}">
              <c16:uniqueId val="{00000006-B0AF-4CF5-A153-2BE513506BF0}"/>
            </c:ext>
          </c:extLst>
        </c:ser>
        <c:ser>
          <c:idx val="7"/>
          <c:order val="7"/>
          <c:tx>
            <c:v>55</c:v>
          </c:tx>
          <c:spPr>
            <a:ln w="25400" cap="rnd">
              <a:noFill/>
              <a:round/>
            </a:ln>
            <a:effectLst/>
          </c:spPr>
          <c:marker>
            <c:symbol val="diamond"/>
            <c:size val="4"/>
            <c:spPr>
              <a:noFill/>
              <a:ln w="9525">
                <a:solidFill>
                  <a:schemeClr val="accent2">
                    <a:lumMod val="60000"/>
                  </a:schemeClr>
                </a:solidFill>
                <a:round/>
              </a:ln>
              <a:effectLst/>
            </c:spPr>
          </c:marker>
          <c:xVal>
            <c:numRef>
              <c:f>Sheet1!$D$923:$D$989</c:f>
              <c:numCache>
                <c:formatCode>0.00</c:formatCode>
                <c:ptCount val="67"/>
                <c:pt idx="0">
                  <c:v>43.2</c:v>
                </c:pt>
                <c:pt idx="1">
                  <c:v>42.5</c:v>
                </c:pt>
                <c:pt idx="2">
                  <c:v>40.200000000000003</c:v>
                </c:pt>
                <c:pt idx="3">
                  <c:v>42.3</c:v>
                </c:pt>
                <c:pt idx="4">
                  <c:v>39.299999999999997</c:v>
                </c:pt>
                <c:pt idx="5">
                  <c:v>39.4</c:v>
                </c:pt>
                <c:pt idx="6">
                  <c:v>41.7</c:v>
                </c:pt>
                <c:pt idx="7">
                  <c:v>44.3</c:v>
                </c:pt>
                <c:pt idx="8">
                  <c:v>39.200000000000003</c:v>
                </c:pt>
                <c:pt idx="9">
                  <c:v>47.8</c:v>
                </c:pt>
                <c:pt idx="10">
                  <c:v>40.6</c:v>
                </c:pt>
                <c:pt idx="11">
                  <c:v>40.9</c:v>
                </c:pt>
                <c:pt idx="12">
                  <c:v>45.3</c:v>
                </c:pt>
                <c:pt idx="13">
                  <c:v>44</c:v>
                </c:pt>
                <c:pt idx="14">
                  <c:v>47.1</c:v>
                </c:pt>
                <c:pt idx="15">
                  <c:v>39.200000000000003</c:v>
                </c:pt>
                <c:pt idx="16">
                  <c:v>46.9</c:v>
                </c:pt>
                <c:pt idx="17">
                  <c:v>39.5</c:v>
                </c:pt>
                <c:pt idx="18">
                  <c:v>45.8</c:v>
                </c:pt>
                <c:pt idx="19">
                  <c:v>47.3</c:v>
                </c:pt>
                <c:pt idx="20">
                  <c:v>42.3</c:v>
                </c:pt>
                <c:pt idx="21">
                  <c:v>46.6</c:v>
                </c:pt>
                <c:pt idx="22">
                  <c:v>50.1</c:v>
                </c:pt>
                <c:pt idx="23">
                  <c:v>49.4</c:v>
                </c:pt>
                <c:pt idx="24">
                  <c:v>39.799999999999997</c:v>
                </c:pt>
                <c:pt idx="25">
                  <c:v>50.5</c:v>
                </c:pt>
                <c:pt idx="26">
                  <c:v>42.2</c:v>
                </c:pt>
                <c:pt idx="27">
                  <c:v>44.4</c:v>
                </c:pt>
                <c:pt idx="28">
                  <c:v>46.3</c:v>
                </c:pt>
                <c:pt idx="29">
                  <c:v>44.7</c:v>
                </c:pt>
                <c:pt idx="30">
                  <c:v>46.7</c:v>
                </c:pt>
                <c:pt idx="31">
                  <c:v>45.1</c:v>
                </c:pt>
                <c:pt idx="32">
                  <c:v>42.6</c:v>
                </c:pt>
                <c:pt idx="33">
                  <c:v>52.7</c:v>
                </c:pt>
                <c:pt idx="34">
                  <c:v>49.8</c:v>
                </c:pt>
                <c:pt idx="35">
                  <c:v>42.2</c:v>
                </c:pt>
                <c:pt idx="36">
                  <c:v>41.9</c:v>
                </c:pt>
                <c:pt idx="37">
                  <c:v>48.1</c:v>
                </c:pt>
                <c:pt idx="38">
                  <c:v>43.2</c:v>
                </c:pt>
                <c:pt idx="39">
                  <c:v>38.4</c:v>
                </c:pt>
                <c:pt idx="40">
                  <c:v>47.2</c:v>
                </c:pt>
                <c:pt idx="41">
                  <c:v>39.6</c:v>
                </c:pt>
                <c:pt idx="42">
                  <c:v>44.3</c:v>
                </c:pt>
                <c:pt idx="43">
                  <c:v>44.5</c:v>
                </c:pt>
                <c:pt idx="44">
                  <c:v>40</c:v>
                </c:pt>
                <c:pt idx="45">
                  <c:v>41.9</c:v>
                </c:pt>
                <c:pt idx="46">
                  <c:v>46.8</c:v>
                </c:pt>
                <c:pt idx="47">
                  <c:v>49</c:v>
                </c:pt>
                <c:pt idx="48">
                  <c:v>42.4</c:v>
                </c:pt>
                <c:pt idx="49">
                  <c:v>46.6</c:v>
                </c:pt>
                <c:pt idx="50">
                  <c:v>36.6</c:v>
                </c:pt>
                <c:pt idx="51">
                  <c:v>43.3</c:v>
                </c:pt>
                <c:pt idx="52">
                  <c:v>46.1</c:v>
                </c:pt>
                <c:pt idx="53">
                  <c:v>40.299999999999997</c:v>
                </c:pt>
                <c:pt idx="54">
                  <c:v>44.8</c:v>
                </c:pt>
                <c:pt idx="55">
                  <c:v>44.3</c:v>
                </c:pt>
                <c:pt idx="56">
                  <c:v>38.799999999999997</c:v>
                </c:pt>
                <c:pt idx="57">
                  <c:v>40.700000000000003</c:v>
                </c:pt>
                <c:pt idx="58">
                  <c:v>49.4</c:v>
                </c:pt>
                <c:pt idx="59">
                  <c:v>46.8</c:v>
                </c:pt>
                <c:pt idx="60">
                  <c:v>42.2</c:v>
                </c:pt>
                <c:pt idx="61">
                  <c:v>43.4</c:v>
                </c:pt>
                <c:pt idx="62">
                  <c:v>42.8</c:v>
                </c:pt>
                <c:pt idx="63">
                  <c:v>44.1</c:v>
                </c:pt>
                <c:pt idx="64">
                  <c:v>43.8</c:v>
                </c:pt>
                <c:pt idx="65">
                  <c:v>44.9</c:v>
                </c:pt>
                <c:pt idx="66">
                  <c:v>40.5</c:v>
                </c:pt>
              </c:numCache>
            </c:numRef>
          </c:xVal>
          <c:yVal>
            <c:numRef>
              <c:f>Sheet1!$E$923:$E$989</c:f>
              <c:numCache>
                <c:formatCode>0.00</c:formatCode>
                <c:ptCount val="67"/>
                <c:pt idx="0">
                  <c:v>13.3</c:v>
                </c:pt>
                <c:pt idx="1">
                  <c:v>16.100000000000001</c:v>
                </c:pt>
                <c:pt idx="2">
                  <c:v>14.2</c:v>
                </c:pt>
                <c:pt idx="3">
                  <c:v>12.3</c:v>
                </c:pt>
                <c:pt idx="4">
                  <c:v>9.6999999999999993</c:v>
                </c:pt>
                <c:pt idx="5">
                  <c:v>13.5</c:v>
                </c:pt>
                <c:pt idx="6">
                  <c:v>15.3</c:v>
                </c:pt>
                <c:pt idx="7">
                  <c:v>17.3</c:v>
                </c:pt>
                <c:pt idx="8">
                  <c:v>12</c:v>
                </c:pt>
                <c:pt idx="9">
                  <c:v>18.5</c:v>
                </c:pt>
                <c:pt idx="10">
                  <c:v>13.4</c:v>
                </c:pt>
                <c:pt idx="11">
                  <c:v>14.2</c:v>
                </c:pt>
                <c:pt idx="12">
                  <c:v>16.8</c:v>
                </c:pt>
                <c:pt idx="13">
                  <c:v>16.899999999999999</c:v>
                </c:pt>
                <c:pt idx="14">
                  <c:v>18.3</c:v>
                </c:pt>
                <c:pt idx="15">
                  <c:v>11.4</c:v>
                </c:pt>
                <c:pt idx="16">
                  <c:v>15.8</c:v>
                </c:pt>
                <c:pt idx="17">
                  <c:v>12</c:v>
                </c:pt>
                <c:pt idx="18">
                  <c:v>14.9</c:v>
                </c:pt>
                <c:pt idx="19">
                  <c:v>16</c:v>
                </c:pt>
                <c:pt idx="20">
                  <c:v>14.8</c:v>
                </c:pt>
                <c:pt idx="21">
                  <c:v>15.7</c:v>
                </c:pt>
                <c:pt idx="22">
                  <c:v>18</c:v>
                </c:pt>
                <c:pt idx="23">
                  <c:v>15.7</c:v>
                </c:pt>
                <c:pt idx="24">
                  <c:v>11.7</c:v>
                </c:pt>
                <c:pt idx="25">
                  <c:v>17.3</c:v>
                </c:pt>
                <c:pt idx="26">
                  <c:v>13.5</c:v>
                </c:pt>
                <c:pt idx="27">
                  <c:v>14.7</c:v>
                </c:pt>
                <c:pt idx="28">
                  <c:v>16.399999999999999</c:v>
                </c:pt>
                <c:pt idx="29">
                  <c:v>16</c:v>
                </c:pt>
                <c:pt idx="30">
                  <c:v>17.7</c:v>
                </c:pt>
                <c:pt idx="31">
                  <c:v>16.100000000000001</c:v>
                </c:pt>
                <c:pt idx="32">
                  <c:v>13.7</c:v>
                </c:pt>
                <c:pt idx="33">
                  <c:v>18.3</c:v>
                </c:pt>
                <c:pt idx="34">
                  <c:v>16</c:v>
                </c:pt>
                <c:pt idx="35">
                  <c:v>14.7</c:v>
                </c:pt>
                <c:pt idx="36">
                  <c:v>14.5</c:v>
                </c:pt>
                <c:pt idx="37">
                  <c:v>16.2</c:v>
                </c:pt>
                <c:pt idx="38">
                  <c:v>15.7</c:v>
                </c:pt>
                <c:pt idx="39">
                  <c:v>11.5</c:v>
                </c:pt>
                <c:pt idx="40">
                  <c:v>18.399999999999999</c:v>
                </c:pt>
                <c:pt idx="41">
                  <c:v>11.7</c:v>
                </c:pt>
                <c:pt idx="42">
                  <c:v>15.3</c:v>
                </c:pt>
                <c:pt idx="43">
                  <c:v>16.899999999999999</c:v>
                </c:pt>
                <c:pt idx="44">
                  <c:v>11.3</c:v>
                </c:pt>
                <c:pt idx="45">
                  <c:v>12.5</c:v>
                </c:pt>
                <c:pt idx="46">
                  <c:v>15.3</c:v>
                </c:pt>
                <c:pt idx="47">
                  <c:v>17.2</c:v>
                </c:pt>
                <c:pt idx="48">
                  <c:v>13</c:v>
                </c:pt>
                <c:pt idx="49">
                  <c:v>17.100000000000001</c:v>
                </c:pt>
                <c:pt idx="50">
                  <c:v>9.8000000000000007</c:v>
                </c:pt>
                <c:pt idx="51">
                  <c:v>16</c:v>
                </c:pt>
                <c:pt idx="52">
                  <c:v>14.6</c:v>
                </c:pt>
                <c:pt idx="53">
                  <c:v>13</c:v>
                </c:pt>
                <c:pt idx="54">
                  <c:v>14.2</c:v>
                </c:pt>
                <c:pt idx="55">
                  <c:v>16.8</c:v>
                </c:pt>
                <c:pt idx="56">
                  <c:v>9.6</c:v>
                </c:pt>
                <c:pt idx="57">
                  <c:v>10.6</c:v>
                </c:pt>
                <c:pt idx="58">
                  <c:v>16.100000000000001</c:v>
                </c:pt>
                <c:pt idx="59">
                  <c:v>14.5</c:v>
                </c:pt>
                <c:pt idx="60">
                  <c:v>11.8</c:v>
                </c:pt>
                <c:pt idx="61">
                  <c:v>15.9</c:v>
                </c:pt>
                <c:pt idx="62">
                  <c:v>15.9</c:v>
                </c:pt>
                <c:pt idx="63">
                  <c:v>15.4</c:v>
                </c:pt>
                <c:pt idx="64">
                  <c:v>16</c:v>
                </c:pt>
                <c:pt idx="65">
                  <c:v>17</c:v>
                </c:pt>
                <c:pt idx="66">
                  <c:v>11.2</c:v>
                </c:pt>
              </c:numCache>
            </c:numRef>
          </c:yVal>
          <c:smooth val="0"/>
          <c:extLst xmlns:c16r2="http://schemas.microsoft.com/office/drawing/2015/06/chart">
            <c:ext xmlns:c16="http://schemas.microsoft.com/office/drawing/2014/chart" uri="{C3380CC4-5D6E-409C-BE32-E72D297353CC}">
              <c16:uniqueId val="{00000007-B0AF-4CF5-A153-2BE513506BF0}"/>
            </c:ext>
          </c:extLst>
        </c:ser>
        <c:ser>
          <c:idx val="8"/>
          <c:order val="8"/>
          <c:tx>
            <c:v>60</c:v>
          </c:tx>
          <c:spPr>
            <a:ln w="25400" cap="rnd">
              <a:noFill/>
              <a:round/>
            </a:ln>
            <a:effectLst/>
          </c:spPr>
          <c:marker>
            <c:symbol val="square"/>
            <c:size val="4"/>
            <c:spPr>
              <a:noFill/>
              <a:ln w="9525">
                <a:solidFill>
                  <a:schemeClr val="accent3">
                    <a:lumMod val="60000"/>
                  </a:schemeClr>
                </a:solidFill>
                <a:round/>
              </a:ln>
              <a:effectLst/>
            </c:spPr>
          </c:marker>
          <c:xVal>
            <c:numRef>
              <c:f>Sheet1!$D$990:$D$997</c:f>
              <c:numCache>
                <c:formatCode>0.00</c:formatCode>
                <c:ptCount val="8"/>
                <c:pt idx="0">
                  <c:v>47.8</c:v>
                </c:pt>
                <c:pt idx="1">
                  <c:v>43.4</c:v>
                </c:pt>
                <c:pt idx="2">
                  <c:v>45.9</c:v>
                </c:pt>
                <c:pt idx="3">
                  <c:v>48.1</c:v>
                </c:pt>
                <c:pt idx="4">
                  <c:v>41.9</c:v>
                </c:pt>
                <c:pt idx="5">
                  <c:v>45.3</c:v>
                </c:pt>
                <c:pt idx="6">
                  <c:v>46.4</c:v>
                </c:pt>
                <c:pt idx="7">
                  <c:v>43</c:v>
                </c:pt>
              </c:numCache>
            </c:numRef>
          </c:xVal>
          <c:yVal>
            <c:numRef>
              <c:f>Sheet1!$E$990:$E$997</c:f>
              <c:numCache>
                <c:formatCode>0.00</c:formatCode>
                <c:ptCount val="8"/>
                <c:pt idx="0">
                  <c:v>13.3</c:v>
                </c:pt>
                <c:pt idx="1">
                  <c:v>11.4</c:v>
                </c:pt>
                <c:pt idx="2">
                  <c:v>12.8</c:v>
                </c:pt>
                <c:pt idx="3">
                  <c:v>15</c:v>
                </c:pt>
                <c:pt idx="4">
                  <c:v>9.9</c:v>
                </c:pt>
                <c:pt idx="5">
                  <c:v>13.1</c:v>
                </c:pt>
                <c:pt idx="6">
                  <c:v>13.9</c:v>
                </c:pt>
                <c:pt idx="7">
                  <c:v>11.5</c:v>
                </c:pt>
              </c:numCache>
            </c:numRef>
          </c:yVal>
          <c:smooth val="0"/>
          <c:extLst xmlns:c16r2="http://schemas.microsoft.com/office/drawing/2015/06/chart">
            <c:ext xmlns:c16="http://schemas.microsoft.com/office/drawing/2014/chart" uri="{C3380CC4-5D6E-409C-BE32-E72D297353CC}">
              <c16:uniqueId val="{00000008-B0AF-4CF5-A153-2BE513506BF0}"/>
            </c:ext>
          </c:extLst>
        </c:ser>
        <c:dLbls>
          <c:showLegendKey val="0"/>
          <c:showVal val="0"/>
          <c:showCatName val="0"/>
          <c:showSerName val="0"/>
          <c:showPercent val="0"/>
          <c:showBubbleSize val="0"/>
        </c:dLbls>
        <c:axId val="154412648"/>
        <c:axId val="154459944"/>
      </c:scatterChart>
      <c:valAx>
        <c:axId val="154412648"/>
        <c:scaling>
          <c:orientation val="minMax"/>
          <c:max val="85"/>
          <c:min val="30"/>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r>
                  <a:rPr lang="en-US">
                    <a:solidFill>
                      <a:schemeClr val="tx1"/>
                    </a:solidFill>
                  </a:rPr>
                  <a:t>Lean mass (kg)</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459944"/>
        <c:crosses val="autoZero"/>
        <c:crossBetween val="midCat"/>
        <c:majorUnit val="10"/>
      </c:valAx>
      <c:valAx>
        <c:axId val="154459944"/>
        <c:scaling>
          <c:orientation val="minMax"/>
          <c:max val="55"/>
          <c:min val="0"/>
        </c:scaling>
        <c:delete val="0"/>
        <c:axPos val="l"/>
        <c:title>
          <c:tx>
            <c:rich>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r>
                  <a:rPr lang="en-US">
                    <a:solidFill>
                      <a:schemeClr val="tx1"/>
                    </a:solidFill>
                  </a:rPr>
                  <a:t>Fat mass (kg)</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412648"/>
        <c:crosses val="autoZero"/>
        <c:crossBetween val="midCat"/>
      </c:valAx>
      <c:spPr>
        <a:noFill/>
        <a:ln>
          <a:noFill/>
        </a:ln>
        <a:effectLst/>
      </c:spPr>
    </c:plotArea>
    <c:legend>
      <c:legendPos val="r"/>
      <c:layout>
        <c:manualLayout>
          <c:xMode val="edge"/>
          <c:yMode val="edge"/>
          <c:x val="0.81134617345361126"/>
          <c:y val="0.2278578768526632"/>
          <c:w val="8.430180244177346E-2"/>
          <c:h val="0.56331020435532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3091-86F5-4825-8E0B-CCE0A3E4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38178</Words>
  <Characters>217619</Characters>
  <Application>Microsoft Office Word</Application>
  <DocSecurity>4</DocSecurity>
  <Lines>1813</Lines>
  <Paragraphs>510</Paragraphs>
  <ScaleCrop>false</ScaleCrop>
  <HeadingPairs>
    <vt:vector size="2" baseType="variant">
      <vt:variant>
        <vt:lpstr>Title</vt:lpstr>
      </vt:variant>
      <vt:variant>
        <vt:i4>1</vt:i4>
      </vt:variant>
    </vt:vector>
  </HeadingPairs>
  <TitlesOfParts>
    <vt:vector size="1" baseType="lpstr">
      <vt:lpstr/>
    </vt:vector>
  </TitlesOfParts>
  <Company>Samfundet Folkhälsan</Company>
  <LinksUpToDate>false</LinksUpToDate>
  <CharactersWithSpaces>255287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Tuija Mikkola</dc:creator>
  <cp:keywords/>
  <dc:description/>
  <cp:lastModifiedBy>Karen Drake</cp:lastModifiedBy>
  <cp:revision>2</cp:revision>
  <cp:lastPrinted>2018-04-19T08:00:00Z</cp:lastPrinted>
  <dcterms:created xsi:type="dcterms:W3CDTF">2018-05-14T13:06:00Z</dcterms:created>
  <dcterms:modified xsi:type="dcterms:W3CDTF">2018-05-14T13:06:00Z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b3ebf6a3-9c4f-3976-849a-3e978f350173</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http://www.zotero.org/styles/harvard-cite-them-right</vt:lpwstr>
  </property>
  <property fmtid="{D5CDD505-2E9C-101B-9397-08002B2CF9AE}" pid="7" name="Mendeley Recent Style Name 1_1">
    <vt:lpwstr>Cite Them Right 10th edition - Harvard</vt:lpwstr>
  </property>
  <property fmtid="{D5CDD505-2E9C-101B-9397-08002B2CF9AE}" pid="8" name="Mendeley Recent Style Id 2_1">
    <vt:lpwstr>http://www.zotero.org/styles/ieee</vt:lpwstr>
  </property>
  <property fmtid="{D5CDD505-2E9C-101B-9397-08002B2CF9AE}" pid="9" name="Mendeley Recent Style Name 2_1">
    <vt:lpwstr>IEEE</vt:lpwstr>
  </property>
  <property fmtid="{D5CDD505-2E9C-101B-9397-08002B2CF9AE}" pid="10" name="Mendeley Recent Style Id 3_1">
    <vt:lpwstr>http://www.zotero.org/styles/international-journal-of-obesity</vt:lpwstr>
  </property>
  <property fmtid="{D5CDD505-2E9C-101B-9397-08002B2CF9AE}" pid="11" name="Mendeley Recent Style Name 3_1">
    <vt:lpwstr>International Journal of Obesity</vt:lpwstr>
  </property>
  <property fmtid="{D5CDD505-2E9C-101B-9397-08002B2CF9AE}" pid="12" name="Mendeley Recent Style Id 4_1">
    <vt:lpwstr>http://www.zotero.org/styles/modern-humanities-research-association</vt:lpwstr>
  </property>
  <property fmtid="{D5CDD505-2E9C-101B-9397-08002B2CF9AE}" pid="13" name="Mendeley Recent Style Name 4_1">
    <vt:lpwstr>Modern Humanities Research Association 3rd edition (note with bibliography)</vt:lpwstr>
  </property>
  <property fmtid="{D5CDD505-2E9C-101B-9397-08002B2CF9AE}" pid="14" name="Mendeley Recent Style Id 5_1">
    <vt:lpwstr>http://www.zotero.org/styles/modern-language-association</vt:lpwstr>
  </property>
  <property fmtid="{D5CDD505-2E9C-101B-9397-08002B2CF9AE}" pid="15" name="Mendeley Recent Style Name 5_1">
    <vt:lpwstr>Modern Language Association 8th edition</vt:lpwstr>
  </property>
  <property fmtid="{D5CDD505-2E9C-101B-9397-08002B2CF9AE}" pid="16" name="Mendeley Recent Style Id 6_1">
    <vt:lpwstr>http://www.zotero.org/styles/nature</vt:lpwstr>
  </property>
  <property fmtid="{D5CDD505-2E9C-101B-9397-08002B2CF9AE}" pid="17" name="Mendeley Recent Style Name 6_1">
    <vt:lpwstr>Nature</vt:lpwstr>
  </property>
  <property fmtid="{D5CDD505-2E9C-101B-9397-08002B2CF9AE}" pid="18" name="Mendeley Recent Style Id 7_1">
    <vt:lpwstr>http://csl.mendeley.com/styles/499937301/obesity-2</vt:lpwstr>
  </property>
  <property fmtid="{D5CDD505-2E9C-101B-9397-08002B2CF9AE}" pid="19" name="Mendeley Recent Style Name 7_1">
    <vt:lpwstr>Obesity - Tuija Mikkola</vt:lpwstr>
  </property>
  <property fmtid="{D5CDD505-2E9C-101B-9397-08002B2CF9AE}" pid="20" name="Mendeley Recent Style Id 8_1">
    <vt:lpwstr>http://www.zotero.org/styles/the-journals-of-gerontology-series-a</vt:lpwstr>
  </property>
  <property fmtid="{D5CDD505-2E9C-101B-9397-08002B2CF9AE}" pid="21" name="Mendeley Recent Style Name 8_1">
    <vt:lpwstr>The Journals of Gerontology, Series A: Biological Sciences and Medical Sciences</vt:lpwstr>
  </property>
  <property fmtid="{D5CDD505-2E9C-101B-9397-08002B2CF9AE}" pid="22" name="Mendeley Recent Style Id 9_1">
    <vt:lpwstr>http://csl.mendeley.com/styles/499937301/the-journals-of-gerontology-series-a-2</vt:lpwstr>
  </property>
  <property fmtid="{D5CDD505-2E9C-101B-9397-08002B2CF9AE}" pid="23" name="Mendeley Recent Style Name 9_1">
    <vt:lpwstr>The Journals of Gerontology, Series A: Biological Sciences and Medical Sciences - Tuija Mikkola</vt:lpwstr>
  </property>
  <property fmtid="{D5CDD505-2E9C-101B-9397-08002B2CF9AE}" pid="24" name="Mendeley Citation Style_1">
    <vt:lpwstr>http://csl.mendeley.com/styles/499937301/the-journals-of-gerontology-series-a-2</vt:lpwstr>
  </property>
</Properties>
</file>