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F6C24" w14:textId="7AA559DB" w:rsidR="008F7399" w:rsidRPr="00331CA2" w:rsidRDefault="007C11DF" w:rsidP="00E90BB8">
      <w:pPr>
        <w:spacing w:line="480" w:lineRule="auto"/>
        <w:rPr>
          <w:rFonts w:ascii="Helvetica" w:hAnsi="Helvetica"/>
          <w:b/>
          <w:i/>
          <w:sz w:val="20"/>
          <w:szCs w:val="20"/>
        </w:rPr>
      </w:pPr>
      <w:r w:rsidRPr="00331CA2">
        <w:rPr>
          <w:rFonts w:ascii="Helvetica" w:hAnsi="Helvetica"/>
          <w:b/>
          <w:i/>
          <w:sz w:val="20"/>
          <w:szCs w:val="20"/>
        </w:rPr>
        <w:t xml:space="preserve">Cost-effectiveness of maintained physical activity and physiotherapy </w:t>
      </w:r>
      <w:r w:rsidR="000F4EB5" w:rsidRPr="00331CA2">
        <w:rPr>
          <w:rFonts w:ascii="Helvetica" w:hAnsi="Helvetica"/>
          <w:b/>
          <w:i/>
          <w:sz w:val="20"/>
          <w:szCs w:val="20"/>
        </w:rPr>
        <w:t>in the</w:t>
      </w:r>
      <w:r w:rsidRPr="00331CA2">
        <w:rPr>
          <w:rFonts w:ascii="Helvetica" w:hAnsi="Helvetica"/>
          <w:b/>
          <w:i/>
          <w:sz w:val="20"/>
          <w:szCs w:val="20"/>
        </w:rPr>
        <w:t xml:space="preserve"> management of distal </w:t>
      </w:r>
      <w:r w:rsidR="00B866F9" w:rsidRPr="00331CA2">
        <w:rPr>
          <w:rFonts w:ascii="Helvetica" w:hAnsi="Helvetica"/>
          <w:b/>
          <w:i/>
          <w:sz w:val="20"/>
          <w:szCs w:val="20"/>
        </w:rPr>
        <w:t xml:space="preserve">arm </w:t>
      </w:r>
      <w:r w:rsidRPr="00331CA2">
        <w:rPr>
          <w:rFonts w:ascii="Helvetica" w:hAnsi="Helvetica"/>
          <w:b/>
          <w:i/>
          <w:sz w:val="20"/>
          <w:szCs w:val="20"/>
        </w:rPr>
        <w:t>pain: an economic evaluation of data from a randomised controlled trial</w:t>
      </w:r>
    </w:p>
    <w:p w14:paraId="7FE2D339" w14:textId="5D46A7EF" w:rsidR="005B7DC8" w:rsidRPr="00331CA2" w:rsidRDefault="00C524E2" w:rsidP="00E90BB8">
      <w:pPr>
        <w:spacing w:line="480" w:lineRule="auto"/>
        <w:rPr>
          <w:rFonts w:ascii="Helvetica" w:hAnsi="Helvetica"/>
          <w:sz w:val="20"/>
          <w:szCs w:val="20"/>
          <w:vertAlign w:val="superscript"/>
        </w:rPr>
      </w:pPr>
      <w:r w:rsidRPr="00331CA2">
        <w:rPr>
          <w:rFonts w:ascii="Helvetica" w:hAnsi="Helvetica"/>
          <w:sz w:val="20"/>
          <w:szCs w:val="20"/>
        </w:rPr>
        <w:t>Aileen R Neilson</w:t>
      </w:r>
      <w:r w:rsidR="00E641A8" w:rsidRPr="00331CA2">
        <w:rPr>
          <w:rFonts w:ascii="Helvetica" w:hAnsi="Helvetica"/>
          <w:sz w:val="20"/>
          <w:szCs w:val="20"/>
          <w:vertAlign w:val="superscript"/>
        </w:rPr>
        <w:t>1</w:t>
      </w:r>
      <w:r w:rsidRPr="00331CA2">
        <w:rPr>
          <w:rFonts w:ascii="Helvetica" w:hAnsi="Helvetica"/>
          <w:sz w:val="20"/>
          <w:szCs w:val="20"/>
        </w:rPr>
        <w:t xml:space="preserve">, </w:t>
      </w:r>
      <w:r w:rsidR="00D9344A" w:rsidRPr="00331CA2">
        <w:rPr>
          <w:rFonts w:ascii="Helvetica" w:hAnsi="Helvetica"/>
          <w:sz w:val="20"/>
          <w:szCs w:val="20"/>
        </w:rPr>
        <w:t>Gareth T Jones</w:t>
      </w:r>
      <w:r w:rsidR="00E641A8" w:rsidRPr="00331CA2">
        <w:rPr>
          <w:rFonts w:ascii="Helvetica" w:hAnsi="Helvetica"/>
          <w:sz w:val="20"/>
          <w:szCs w:val="20"/>
          <w:vertAlign w:val="superscript"/>
        </w:rPr>
        <w:t>2</w:t>
      </w:r>
      <w:r w:rsidR="005B7DC8" w:rsidRPr="00331CA2">
        <w:rPr>
          <w:rFonts w:ascii="Helvetica" w:hAnsi="Helvetica"/>
          <w:sz w:val="20"/>
          <w:szCs w:val="20"/>
          <w:vertAlign w:val="superscript"/>
        </w:rPr>
        <w:t>,</w:t>
      </w:r>
      <w:r w:rsidR="00E641A8" w:rsidRPr="00331CA2">
        <w:rPr>
          <w:rFonts w:ascii="Helvetica" w:hAnsi="Helvetica"/>
          <w:sz w:val="20"/>
          <w:szCs w:val="20"/>
          <w:vertAlign w:val="superscript"/>
        </w:rPr>
        <w:t>3</w:t>
      </w:r>
      <w:r w:rsidR="00D9344A" w:rsidRPr="00331CA2">
        <w:rPr>
          <w:rFonts w:ascii="Helvetica" w:hAnsi="Helvetica"/>
          <w:sz w:val="20"/>
          <w:szCs w:val="20"/>
        </w:rPr>
        <w:t>, Gary J Macfarlane</w:t>
      </w:r>
      <w:r w:rsidR="00E641A8" w:rsidRPr="00331CA2">
        <w:rPr>
          <w:rFonts w:ascii="Helvetica" w:hAnsi="Helvetica"/>
          <w:sz w:val="20"/>
          <w:szCs w:val="20"/>
          <w:vertAlign w:val="superscript"/>
        </w:rPr>
        <w:t>2</w:t>
      </w:r>
      <w:r w:rsidR="005B7DC8" w:rsidRPr="00331CA2">
        <w:rPr>
          <w:rFonts w:ascii="Helvetica" w:hAnsi="Helvetica"/>
          <w:sz w:val="20"/>
          <w:szCs w:val="20"/>
          <w:vertAlign w:val="superscript"/>
        </w:rPr>
        <w:t>,</w:t>
      </w:r>
      <w:r w:rsidR="00E641A8" w:rsidRPr="00331CA2">
        <w:rPr>
          <w:rFonts w:ascii="Helvetica" w:hAnsi="Helvetica"/>
          <w:sz w:val="20"/>
          <w:szCs w:val="20"/>
          <w:vertAlign w:val="superscript"/>
        </w:rPr>
        <w:t>3</w:t>
      </w:r>
      <w:r w:rsidR="00D9344A" w:rsidRPr="00331CA2">
        <w:rPr>
          <w:rFonts w:ascii="Helvetica" w:hAnsi="Helvetica"/>
          <w:sz w:val="20"/>
          <w:szCs w:val="20"/>
        </w:rPr>
        <w:t>, K</w:t>
      </w:r>
      <w:r w:rsidR="00A173BC" w:rsidRPr="00331CA2">
        <w:rPr>
          <w:rFonts w:ascii="Helvetica" w:hAnsi="Helvetica"/>
          <w:sz w:val="20"/>
          <w:szCs w:val="20"/>
        </w:rPr>
        <w:t>aren</w:t>
      </w:r>
      <w:r w:rsidR="00D9344A" w:rsidRPr="00331CA2">
        <w:rPr>
          <w:rFonts w:ascii="Helvetica" w:hAnsi="Helvetica"/>
          <w:sz w:val="20"/>
          <w:szCs w:val="20"/>
        </w:rPr>
        <w:t xml:space="preserve"> Walker-Bone</w:t>
      </w:r>
      <w:r w:rsidR="00E641A8" w:rsidRPr="00331CA2">
        <w:rPr>
          <w:rFonts w:ascii="Helvetica" w:hAnsi="Helvetica"/>
          <w:sz w:val="20"/>
          <w:szCs w:val="20"/>
          <w:vertAlign w:val="superscript"/>
        </w:rPr>
        <w:t>3</w:t>
      </w:r>
      <w:r w:rsidR="00A173BC" w:rsidRPr="00331CA2">
        <w:rPr>
          <w:rFonts w:ascii="Helvetica" w:hAnsi="Helvetica"/>
          <w:sz w:val="20"/>
          <w:szCs w:val="20"/>
          <w:vertAlign w:val="superscript"/>
        </w:rPr>
        <w:t>,</w:t>
      </w:r>
      <w:r w:rsidR="00E641A8" w:rsidRPr="00331CA2">
        <w:rPr>
          <w:rFonts w:ascii="Helvetica" w:hAnsi="Helvetica"/>
          <w:sz w:val="20"/>
          <w:szCs w:val="20"/>
          <w:vertAlign w:val="superscript"/>
        </w:rPr>
        <w:t>4</w:t>
      </w:r>
      <w:r w:rsidR="00D9344A" w:rsidRPr="00331CA2">
        <w:rPr>
          <w:rFonts w:ascii="Helvetica" w:hAnsi="Helvetica"/>
          <w:sz w:val="20"/>
          <w:szCs w:val="20"/>
        </w:rPr>
        <w:t>, K</w:t>
      </w:r>
      <w:r w:rsidR="00A173BC" w:rsidRPr="00331CA2">
        <w:rPr>
          <w:rFonts w:ascii="Helvetica" w:hAnsi="Helvetica"/>
          <w:sz w:val="20"/>
          <w:szCs w:val="20"/>
        </w:rPr>
        <w:t>im</w:t>
      </w:r>
      <w:r w:rsidR="00D9344A" w:rsidRPr="00331CA2">
        <w:rPr>
          <w:rFonts w:ascii="Helvetica" w:hAnsi="Helvetica"/>
          <w:sz w:val="20"/>
          <w:szCs w:val="20"/>
        </w:rPr>
        <w:t xml:space="preserve"> Burton</w:t>
      </w:r>
      <w:r w:rsidR="00E641A8" w:rsidRPr="00331CA2">
        <w:rPr>
          <w:rFonts w:ascii="Helvetica" w:hAnsi="Helvetica"/>
          <w:sz w:val="20"/>
          <w:szCs w:val="20"/>
          <w:vertAlign w:val="superscript"/>
        </w:rPr>
        <w:t>5</w:t>
      </w:r>
      <w:r w:rsidR="00D9344A" w:rsidRPr="00331CA2">
        <w:rPr>
          <w:rFonts w:ascii="Helvetica" w:hAnsi="Helvetica"/>
          <w:sz w:val="20"/>
          <w:szCs w:val="20"/>
        </w:rPr>
        <w:t>, P</w:t>
      </w:r>
      <w:r w:rsidR="00A173BC" w:rsidRPr="00331CA2">
        <w:rPr>
          <w:rFonts w:ascii="Helvetica" w:hAnsi="Helvetica"/>
          <w:sz w:val="20"/>
          <w:szCs w:val="20"/>
        </w:rPr>
        <w:t xml:space="preserve">eter </w:t>
      </w:r>
      <w:r w:rsidR="00D9344A" w:rsidRPr="00331CA2">
        <w:rPr>
          <w:rFonts w:ascii="Helvetica" w:hAnsi="Helvetica"/>
          <w:sz w:val="20"/>
          <w:szCs w:val="20"/>
        </w:rPr>
        <w:t>J Heine</w:t>
      </w:r>
      <w:r w:rsidR="00E641A8" w:rsidRPr="00331CA2">
        <w:rPr>
          <w:rFonts w:ascii="Helvetica" w:hAnsi="Helvetica"/>
          <w:sz w:val="20"/>
          <w:szCs w:val="20"/>
          <w:vertAlign w:val="superscript"/>
        </w:rPr>
        <w:t>6</w:t>
      </w:r>
      <w:r w:rsidR="00D9344A" w:rsidRPr="00331CA2">
        <w:rPr>
          <w:rFonts w:ascii="Helvetica" w:hAnsi="Helvetica"/>
          <w:sz w:val="20"/>
          <w:szCs w:val="20"/>
        </w:rPr>
        <w:t>, C</w:t>
      </w:r>
      <w:r w:rsidR="00A173BC" w:rsidRPr="00331CA2">
        <w:rPr>
          <w:rFonts w:ascii="Helvetica" w:hAnsi="Helvetica"/>
          <w:sz w:val="20"/>
          <w:szCs w:val="20"/>
        </w:rPr>
        <w:t xml:space="preserve">andy </w:t>
      </w:r>
      <w:r w:rsidR="00394524" w:rsidRPr="00331CA2">
        <w:rPr>
          <w:rFonts w:ascii="Helvetica" w:hAnsi="Helvetica"/>
          <w:sz w:val="20"/>
          <w:szCs w:val="20"/>
        </w:rPr>
        <w:t xml:space="preserve">S </w:t>
      </w:r>
      <w:r w:rsidR="00A173BC" w:rsidRPr="00331CA2">
        <w:rPr>
          <w:rFonts w:ascii="Helvetica" w:hAnsi="Helvetica"/>
          <w:sz w:val="20"/>
          <w:szCs w:val="20"/>
        </w:rPr>
        <w:t>McCabe</w:t>
      </w:r>
      <w:r w:rsidR="00E641A8" w:rsidRPr="00331CA2">
        <w:rPr>
          <w:rFonts w:ascii="Helvetica" w:hAnsi="Helvetica"/>
          <w:sz w:val="20"/>
          <w:szCs w:val="20"/>
          <w:vertAlign w:val="superscript"/>
        </w:rPr>
        <w:t>7</w:t>
      </w:r>
      <w:r w:rsidR="00A173BC" w:rsidRPr="00331CA2">
        <w:rPr>
          <w:rFonts w:ascii="Helvetica" w:hAnsi="Helvetica"/>
          <w:sz w:val="20"/>
          <w:szCs w:val="20"/>
          <w:vertAlign w:val="superscript"/>
        </w:rPr>
        <w:t>,</w:t>
      </w:r>
      <w:r w:rsidR="00E641A8" w:rsidRPr="00331CA2">
        <w:rPr>
          <w:rFonts w:ascii="Helvetica" w:hAnsi="Helvetica"/>
          <w:sz w:val="20"/>
          <w:szCs w:val="20"/>
          <w:vertAlign w:val="superscript"/>
        </w:rPr>
        <w:t>8</w:t>
      </w:r>
      <w:r w:rsidRPr="00331CA2">
        <w:rPr>
          <w:rFonts w:ascii="Helvetica" w:hAnsi="Helvetica"/>
          <w:sz w:val="20"/>
          <w:szCs w:val="20"/>
        </w:rPr>
        <w:t xml:space="preserve">, </w:t>
      </w:r>
      <w:r w:rsidR="00D9344A" w:rsidRPr="00331CA2">
        <w:rPr>
          <w:rFonts w:ascii="Helvetica" w:hAnsi="Helvetica"/>
          <w:sz w:val="20"/>
          <w:szCs w:val="20"/>
        </w:rPr>
        <w:t>A</w:t>
      </w:r>
      <w:r w:rsidR="00A173BC" w:rsidRPr="00331CA2">
        <w:rPr>
          <w:rFonts w:ascii="Helvetica" w:hAnsi="Helvetica"/>
          <w:sz w:val="20"/>
          <w:szCs w:val="20"/>
        </w:rPr>
        <w:t xml:space="preserve">lex </w:t>
      </w:r>
      <w:r w:rsidR="00D9344A" w:rsidRPr="00331CA2">
        <w:rPr>
          <w:rFonts w:ascii="Helvetica" w:hAnsi="Helvetica"/>
          <w:sz w:val="20"/>
          <w:szCs w:val="20"/>
        </w:rPr>
        <w:t>McConnachie</w:t>
      </w:r>
      <w:r w:rsidR="00A173BC" w:rsidRPr="00331CA2">
        <w:rPr>
          <w:rFonts w:ascii="Helvetica" w:hAnsi="Helvetica"/>
          <w:sz w:val="20"/>
          <w:szCs w:val="20"/>
          <w:vertAlign w:val="superscript"/>
        </w:rPr>
        <w:t>9</w:t>
      </w:r>
      <w:r w:rsidR="005B7DC8" w:rsidRPr="00331CA2">
        <w:rPr>
          <w:rFonts w:ascii="Helvetica" w:hAnsi="Helvetica"/>
          <w:sz w:val="20"/>
          <w:szCs w:val="20"/>
        </w:rPr>
        <w:t>, Keith T Palmer</w:t>
      </w:r>
      <w:r w:rsidR="00E641A8" w:rsidRPr="00331CA2">
        <w:rPr>
          <w:rFonts w:ascii="Helvetica" w:hAnsi="Helvetica"/>
          <w:sz w:val="20"/>
          <w:szCs w:val="20"/>
          <w:vertAlign w:val="superscript"/>
        </w:rPr>
        <w:t>3</w:t>
      </w:r>
      <w:r w:rsidR="00A173BC" w:rsidRPr="00331CA2">
        <w:rPr>
          <w:rFonts w:ascii="Helvetica" w:hAnsi="Helvetica"/>
          <w:sz w:val="20"/>
          <w:szCs w:val="20"/>
          <w:vertAlign w:val="superscript"/>
        </w:rPr>
        <w:t>,</w:t>
      </w:r>
      <w:r w:rsidR="00E641A8" w:rsidRPr="00331CA2">
        <w:rPr>
          <w:rFonts w:ascii="Helvetica" w:hAnsi="Helvetica"/>
          <w:sz w:val="20"/>
          <w:szCs w:val="20"/>
          <w:vertAlign w:val="superscript"/>
        </w:rPr>
        <w:t>4</w:t>
      </w:r>
      <w:r w:rsidRPr="00331CA2">
        <w:rPr>
          <w:rFonts w:ascii="Helvetica" w:hAnsi="Helvetica"/>
          <w:sz w:val="20"/>
          <w:szCs w:val="20"/>
        </w:rPr>
        <w:t xml:space="preserve">, </w:t>
      </w:r>
      <w:r w:rsidR="005B7DC8" w:rsidRPr="00331CA2">
        <w:rPr>
          <w:rFonts w:ascii="Helvetica" w:hAnsi="Helvetica"/>
          <w:sz w:val="20"/>
          <w:szCs w:val="20"/>
        </w:rPr>
        <w:t>David Coggon</w:t>
      </w:r>
      <w:r w:rsidR="00E641A8" w:rsidRPr="00331CA2">
        <w:rPr>
          <w:rFonts w:ascii="Helvetica" w:hAnsi="Helvetica"/>
          <w:sz w:val="20"/>
          <w:szCs w:val="20"/>
          <w:vertAlign w:val="superscript"/>
        </w:rPr>
        <w:t>3</w:t>
      </w:r>
      <w:r w:rsidR="00A173BC" w:rsidRPr="00331CA2">
        <w:rPr>
          <w:rFonts w:ascii="Helvetica" w:hAnsi="Helvetica"/>
          <w:sz w:val="20"/>
          <w:szCs w:val="20"/>
          <w:vertAlign w:val="superscript"/>
        </w:rPr>
        <w:t>,</w:t>
      </w:r>
      <w:r w:rsidR="00E641A8" w:rsidRPr="00331CA2">
        <w:rPr>
          <w:rFonts w:ascii="Helvetica" w:hAnsi="Helvetica"/>
          <w:sz w:val="20"/>
          <w:szCs w:val="20"/>
          <w:vertAlign w:val="superscript"/>
        </w:rPr>
        <w:t>4</w:t>
      </w:r>
      <w:r w:rsidRPr="00331CA2">
        <w:rPr>
          <w:rFonts w:ascii="Helvetica" w:hAnsi="Helvetica"/>
          <w:sz w:val="20"/>
          <w:szCs w:val="20"/>
        </w:rPr>
        <w:t xml:space="preserve"> and Paul McNamee</w:t>
      </w:r>
      <w:r w:rsidR="00E641A8" w:rsidRPr="00331CA2">
        <w:rPr>
          <w:rFonts w:ascii="Helvetica" w:hAnsi="Helvetica"/>
          <w:sz w:val="20"/>
          <w:szCs w:val="20"/>
          <w:vertAlign w:val="superscript"/>
        </w:rPr>
        <w:t>1</w:t>
      </w:r>
    </w:p>
    <w:p w14:paraId="34752530" w14:textId="77777777" w:rsidR="00E90BB8" w:rsidRPr="00331CA2" w:rsidRDefault="00E90BB8" w:rsidP="00E90BB8">
      <w:pPr>
        <w:spacing w:line="480" w:lineRule="auto"/>
        <w:rPr>
          <w:rFonts w:ascii="Helvetica" w:hAnsi="Helvetica"/>
          <w:sz w:val="20"/>
          <w:szCs w:val="20"/>
        </w:rPr>
      </w:pPr>
    </w:p>
    <w:p w14:paraId="3BCE34D5" w14:textId="7EE3E307" w:rsidR="005B7DC8" w:rsidRPr="00331CA2" w:rsidRDefault="005B7DC8" w:rsidP="00E90BB8">
      <w:pPr>
        <w:spacing w:line="480" w:lineRule="auto"/>
        <w:rPr>
          <w:rFonts w:ascii="Helvetica" w:hAnsi="Helvetica"/>
          <w:sz w:val="20"/>
          <w:szCs w:val="20"/>
        </w:rPr>
      </w:pPr>
      <w:r w:rsidRPr="00331CA2">
        <w:rPr>
          <w:rFonts w:ascii="Helvetica" w:hAnsi="Helvetica"/>
          <w:sz w:val="20"/>
          <w:szCs w:val="20"/>
        </w:rPr>
        <w:t>Affiliations</w:t>
      </w:r>
      <w:r w:rsidR="00807488" w:rsidRPr="00331CA2">
        <w:rPr>
          <w:rFonts w:ascii="Helvetica" w:hAnsi="Helvetica"/>
          <w:sz w:val="20"/>
          <w:szCs w:val="20"/>
        </w:rPr>
        <w:tab/>
      </w:r>
    </w:p>
    <w:p w14:paraId="30233200" w14:textId="6EE11BBE" w:rsidR="00F408BC" w:rsidRPr="00331CA2" w:rsidRDefault="00E641A8" w:rsidP="00E90BB8">
      <w:pPr>
        <w:pStyle w:val="ListParagraph"/>
        <w:numPr>
          <w:ilvl w:val="0"/>
          <w:numId w:val="3"/>
        </w:numPr>
        <w:spacing w:line="480" w:lineRule="auto"/>
        <w:rPr>
          <w:rFonts w:ascii="Helvetica" w:hAnsi="Helvetica"/>
          <w:sz w:val="20"/>
          <w:szCs w:val="20"/>
        </w:rPr>
      </w:pPr>
      <w:r w:rsidRPr="00331CA2">
        <w:rPr>
          <w:rFonts w:ascii="Helvetica" w:hAnsi="Helvetica"/>
          <w:sz w:val="20"/>
          <w:szCs w:val="20"/>
        </w:rPr>
        <w:t>Health Economics Research Unit, University of Aberdeen, UK</w:t>
      </w:r>
    </w:p>
    <w:p w14:paraId="70CDA46B" w14:textId="77777777" w:rsidR="005B7DC8" w:rsidRPr="00331CA2" w:rsidRDefault="005B7DC8" w:rsidP="00E90BB8">
      <w:pPr>
        <w:pStyle w:val="ListParagraph"/>
        <w:numPr>
          <w:ilvl w:val="0"/>
          <w:numId w:val="3"/>
        </w:numPr>
        <w:spacing w:line="480" w:lineRule="auto"/>
        <w:rPr>
          <w:rFonts w:ascii="Helvetica" w:hAnsi="Helvetica"/>
          <w:sz w:val="20"/>
          <w:szCs w:val="20"/>
        </w:rPr>
      </w:pPr>
      <w:r w:rsidRPr="00331CA2">
        <w:rPr>
          <w:rFonts w:ascii="Helvetica" w:hAnsi="Helvetica"/>
          <w:sz w:val="20"/>
          <w:szCs w:val="20"/>
        </w:rPr>
        <w:t>Musculoskeletal Research Collaboration (Epidemiology Group), University of Aberdeen, UK</w:t>
      </w:r>
    </w:p>
    <w:p w14:paraId="1C29A34C" w14:textId="77777777" w:rsidR="005B7DC8" w:rsidRPr="00331CA2" w:rsidRDefault="005B7DC8" w:rsidP="00E90BB8">
      <w:pPr>
        <w:pStyle w:val="ListParagraph"/>
        <w:numPr>
          <w:ilvl w:val="0"/>
          <w:numId w:val="3"/>
        </w:numPr>
        <w:spacing w:line="480" w:lineRule="auto"/>
        <w:rPr>
          <w:rFonts w:ascii="Helvetica" w:hAnsi="Helvetica"/>
          <w:sz w:val="20"/>
          <w:szCs w:val="20"/>
        </w:rPr>
      </w:pPr>
      <w:r w:rsidRPr="00331CA2">
        <w:rPr>
          <w:rFonts w:ascii="Helvetica" w:hAnsi="Helvetica"/>
          <w:sz w:val="20"/>
          <w:szCs w:val="20"/>
        </w:rPr>
        <w:t>Arthritis Research UK / MRC Centre for Musculoskeletal Health and Work</w:t>
      </w:r>
    </w:p>
    <w:p w14:paraId="046A48FE" w14:textId="77777777" w:rsidR="00A173BC" w:rsidRPr="00331CA2" w:rsidRDefault="00A173BC" w:rsidP="00E90BB8">
      <w:pPr>
        <w:pStyle w:val="ListParagraph"/>
        <w:numPr>
          <w:ilvl w:val="0"/>
          <w:numId w:val="3"/>
        </w:numPr>
        <w:spacing w:line="480" w:lineRule="auto"/>
        <w:rPr>
          <w:rFonts w:ascii="Helvetica" w:hAnsi="Helvetica"/>
          <w:sz w:val="20"/>
          <w:szCs w:val="20"/>
        </w:rPr>
      </w:pPr>
      <w:r w:rsidRPr="00331CA2">
        <w:rPr>
          <w:rFonts w:ascii="Helvetica" w:hAnsi="Helvetica"/>
          <w:sz w:val="20"/>
          <w:szCs w:val="20"/>
        </w:rPr>
        <w:t>MRC Lifecourse Epidemiology Unit, University of Southampton, UK</w:t>
      </w:r>
    </w:p>
    <w:p w14:paraId="7C7EFC74" w14:textId="10D1D0F3" w:rsidR="00A173BC" w:rsidRPr="00331CA2" w:rsidRDefault="00A173BC" w:rsidP="00E90BB8">
      <w:pPr>
        <w:pStyle w:val="ListParagraph"/>
        <w:numPr>
          <w:ilvl w:val="0"/>
          <w:numId w:val="3"/>
        </w:numPr>
        <w:spacing w:line="480" w:lineRule="auto"/>
        <w:rPr>
          <w:rFonts w:ascii="Helvetica" w:hAnsi="Helvetica"/>
          <w:sz w:val="20"/>
          <w:szCs w:val="20"/>
        </w:rPr>
      </w:pPr>
      <w:r w:rsidRPr="00331CA2">
        <w:rPr>
          <w:rFonts w:ascii="Helvetica" w:hAnsi="Helvetica"/>
          <w:sz w:val="20"/>
          <w:szCs w:val="20"/>
        </w:rPr>
        <w:t xml:space="preserve">Centre </w:t>
      </w:r>
      <w:r w:rsidR="00CD2B77" w:rsidRPr="00331CA2">
        <w:rPr>
          <w:rFonts w:ascii="Helvetica" w:hAnsi="Helvetica"/>
          <w:sz w:val="20"/>
          <w:szCs w:val="20"/>
        </w:rPr>
        <w:t xml:space="preserve">for Applied Research in </w:t>
      </w:r>
      <w:r w:rsidRPr="00331CA2">
        <w:rPr>
          <w:rFonts w:ascii="Helvetica" w:hAnsi="Helvetica"/>
          <w:sz w:val="20"/>
          <w:szCs w:val="20"/>
        </w:rPr>
        <w:t>Health, University of Huddersfield, UK</w:t>
      </w:r>
    </w:p>
    <w:p w14:paraId="2EA7F995" w14:textId="77777777" w:rsidR="00A173BC" w:rsidRPr="00331CA2" w:rsidRDefault="00A173BC" w:rsidP="00E90BB8">
      <w:pPr>
        <w:pStyle w:val="ListParagraph"/>
        <w:numPr>
          <w:ilvl w:val="0"/>
          <w:numId w:val="3"/>
        </w:numPr>
        <w:spacing w:line="480" w:lineRule="auto"/>
        <w:rPr>
          <w:rFonts w:ascii="Helvetica" w:hAnsi="Helvetica"/>
          <w:sz w:val="20"/>
          <w:szCs w:val="20"/>
        </w:rPr>
      </w:pPr>
      <w:r w:rsidRPr="00331CA2">
        <w:rPr>
          <w:rFonts w:ascii="Helvetica" w:hAnsi="Helvetica"/>
          <w:sz w:val="20"/>
          <w:szCs w:val="20"/>
        </w:rPr>
        <w:t>Warwick Clinical Trials Unit, University of Warwick, Coventry, UK</w:t>
      </w:r>
    </w:p>
    <w:p w14:paraId="7D1EA450" w14:textId="77777777" w:rsidR="00A173BC" w:rsidRPr="00331CA2" w:rsidRDefault="00A173BC" w:rsidP="00E90BB8">
      <w:pPr>
        <w:pStyle w:val="ListParagraph"/>
        <w:numPr>
          <w:ilvl w:val="0"/>
          <w:numId w:val="3"/>
        </w:numPr>
        <w:spacing w:line="480" w:lineRule="auto"/>
        <w:rPr>
          <w:rFonts w:ascii="Helvetica" w:hAnsi="Helvetica"/>
          <w:sz w:val="20"/>
          <w:szCs w:val="20"/>
        </w:rPr>
      </w:pPr>
      <w:r w:rsidRPr="00331CA2">
        <w:rPr>
          <w:rFonts w:ascii="Helvetica" w:hAnsi="Helvetica"/>
          <w:sz w:val="20"/>
          <w:szCs w:val="20"/>
        </w:rPr>
        <w:t>The Royal National Hospital for Rheumatic Diseases NHS Foundation Trust, Bath, UK</w:t>
      </w:r>
    </w:p>
    <w:p w14:paraId="1B929371" w14:textId="77777777" w:rsidR="00A173BC" w:rsidRPr="00331CA2" w:rsidRDefault="00A173BC" w:rsidP="00E90BB8">
      <w:pPr>
        <w:pStyle w:val="ListParagraph"/>
        <w:numPr>
          <w:ilvl w:val="0"/>
          <w:numId w:val="3"/>
        </w:numPr>
        <w:spacing w:line="480" w:lineRule="auto"/>
        <w:rPr>
          <w:rFonts w:ascii="Helvetica" w:hAnsi="Helvetica"/>
          <w:sz w:val="20"/>
          <w:szCs w:val="20"/>
        </w:rPr>
      </w:pPr>
      <w:r w:rsidRPr="00331CA2">
        <w:rPr>
          <w:rFonts w:ascii="Helvetica" w:hAnsi="Helvetica"/>
          <w:sz w:val="20"/>
          <w:szCs w:val="20"/>
        </w:rPr>
        <w:t>University of West of England, B</w:t>
      </w:r>
      <w:bookmarkStart w:id="0" w:name="_GoBack"/>
      <w:bookmarkEnd w:id="0"/>
      <w:r w:rsidRPr="00331CA2">
        <w:rPr>
          <w:rFonts w:ascii="Helvetica" w:hAnsi="Helvetica"/>
          <w:sz w:val="20"/>
          <w:szCs w:val="20"/>
        </w:rPr>
        <w:t>ristol, UK</w:t>
      </w:r>
    </w:p>
    <w:p w14:paraId="2C3847CF" w14:textId="4C3000D2" w:rsidR="005B7DC8" w:rsidRPr="00331CA2" w:rsidRDefault="00A173BC" w:rsidP="00E90BB8">
      <w:pPr>
        <w:pStyle w:val="ListParagraph"/>
        <w:numPr>
          <w:ilvl w:val="0"/>
          <w:numId w:val="3"/>
        </w:numPr>
        <w:spacing w:line="480" w:lineRule="auto"/>
        <w:rPr>
          <w:rFonts w:ascii="Helvetica" w:hAnsi="Helvetica"/>
          <w:sz w:val="20"/>
          <w:szCs w:val="20"/>
        </w:rPr>
      </w:pPr>
      <w:r w:rsidRPr="00331CA2">
        <w:rPr>
          <w:rFonts w:ascii="Helvetica" w:hAnsi="Helvetica"/>
          <w:sz w:val="20"/>
          <w:szCs w:val="20"/>
        </w:rPr>
        <w:lastRenderedPageBreak/>
        <w:t>Robertson Centre for Biostatistics, University of Glasgow, UK</w:t>
      </w:r>
    </w:p>
    <w:p w14:paraId="0D207B61" w14:textId="77777777" w:rsidR="00E90BB8" w:rsidRPr="00331CA2" w:rsidRDefault="00E90BB8" w:rsidP="00E90BB8">
      <w:pPr>
        <w:spacing w:after="0" w:line="480" w:lineRule="auto"/>
        <w:rPr>
          <w:rFonts w:ascii="Helvetica" w:hAnsi="Helvetica"/>
          <w:sz w:val="20"/>
          <w:szCs w:val="20"/>
        </w:rPr>
      </w:pPr>
    </w:p>
    <w:p w14:paraId="0627A8EB" w14:textId="5CEF1998" w:rsidR="005B7DC8" w:rsidRPr="00331CA2" w:rsidRDefault="00247793" w:rsidP="00E90BB8">
      <w:pPr>
        <w:spacing w:after="0" w:line="480" w:lineRule="auto"/>
        <w:rPr>
          <w:rFonts w:ascii="Helvetica" w:hAnsi="Helvetica"/>
          <w:sz w:val="20"/>
          <w:szCs w:val="20"/>
        </w:rPr>
      </w:pPr>
      <w:r w:rsidRPr="00331CA2">
        <w:rPr>
          <w:rFonts w:ascii="Helvetica" w:hAnsi="Helvetica"/>
          <w:sz w:val="20"/>
          <w:szCs w:val="20"/>
        </w:rPr>
        <w:t>A</w:t>
      </w:r>
      <w:r w:rsidR="00E24683">
        <w:rPr>
          <w:rFonts w:ascii="Helvetica" w:hAnsi="Helvetica"/>
          <w:sz w:val="20"/>
          <w:szCs w:val="20"/>
        </w:rPr>
        <w:t>ddress for correspondence:</w:t>
      </w:r>
      <w:r w:rsidR="00E24683">
        <w:rPr>
          <w:rFonts w:ascii="Helvetica" w:hAnsi="Helvetica"/>
          <w:sz w:val="20"/>
          <w:szCs w:val="20"/>
        </w:rPr>
        <w:tab/>
      </w:r>
      <w:r w:rsidR="00E24683">
        <w:rPr>
          <w:rFonts w:ascii="Helvetica" w:hAnsi="Helvetica"/>
          <w:sz w:val="20"/>
          <w:szCs w:val="20"/>
        </w:rPr>
        <w:tab/>
        <w:t xml:space="preserve">A. R. </w:t>
      </w:r>
      <w:r w:rsidR="00C2563F" w:rsidRPr="00331CA2">
        <w:rPr>
          <w:rFonts w:ascii="Helvetica" w:hAnsi="Helvetica"/>
          <w:sz w:val="20"/>
          <w:szCs w:val="20"/>
        </w:rPr>
        <w:t>Ne</w:t>
      </w:r>
      <w:r w:rsidRPr="00331CA2">
        <w:rPr>
          <w:rFonts w:ascii="Helvetica" w:hAnsi="Helvetica"/>
          <w:sz w:val="20"/>
          <w:szCs w:val="20"/>
        </w:rPr>
        <w:t xml:space="preserve">ilson </w:t>
      </w:r>
    </w:p>
    <w:p w14:paraId="415EFB17" w14:textId="77777777" w:rsidR="00A7531C" w:rsidRPr="00331CA2" w:rsidRDefault="00A7531C" w:rsidP="00E90BB8">
      <w:pPr>
        <w:spacing w:after="0" w:line="480" w:lineRule="auto"/>
        <w:rPr>
          <w:rFonts w:ascii="Helvetica" w:hAnsi="Helvetica"/>
          <w:sz w:val="20"/>
          <w:szCs w:val="20"/>
        </w:rPr>
      </w:pP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t>Health Economics Research Unit (HERU)</w:t>
      </w:r>
    </w:p>
    <w:p w14:paraId="3A87F53F" w14:textId="103EA077" w:rsidR="005B7DC8" w:rsidRPr="00331CA2" w:rsidRDefault="005B7DC8" w:rsidP="00E90BB8">
      <w:pPr>
        <w:spacing w:after="0" w:line="480" w:lineRule="auto"/>
        <w:ind w:left="2880" w:firstLine="720"/>
        <w:rPr>
          <w:rFonts w:ascii="Helvetica" w:hAnsi="Helvetica"/>
          <w:sz w:val="20"/>
          <w:szCs w:val="20"/>
        </w:rPr>
      </w:pPr>
      <w:r w:rsidRPr="00331CA2">
        <w:rPr>
          <w:rFonts w:ascii="Helvetica" w:hAnsi="Helvetica"/>
          <w:sz w:val="20"/>
          <w:szCs w:val="20"/>
        </w:rPr>
        <w:t>Institute of Applied Health Sciences</w:t>
      </w:r>
    </w:p>
    <w:p w14:paraId="0CD83C5E" w14:textId="77777777" w:rsidR="005B7DC8" w:rsidRPr="00331CA2" w:rsidRDefault="005B7DC8" w:rsidP="00E90BB8">
      <w:pPr>
        <w:spacing w:after="0" w:line="480" w:lineRule="auto"/>
        <w:rPr>
          <w:rFonts w:ascii="Helvetica" w:hAnsi="Helvetica"/>
          <w:sz w:val="20"/>
          <w:szCs w:val="20"/>
        </w:rPr>
      </w:pP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t>School of Medicine, Medical Sciences and Nutrition</w:t>
      </w:r>
    </w:p>
    <w:p w14:paraId="5E90AAC1" w14:textId="77777777" w:rsidR="005B7DC8" w:rsidRPr="00331CA2" w:rsidRDefault="005B7DC8" w:rsidP="00E90BB8">
      <w:pPr>
        <w:spacing w:after="0" w:line="480" w:lineRule="auto"/>
        <w:rPr>
          <w:rFonts w:ascii="Helvetica" w:hAnsi="Helvetica"/>
          <w:sz w:val="20"/>
          <w:szCs w:val="20"/>
        </w:rPr>
      </w:pP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t>University of Aberdeen</w:t>
      </w:r>
    </w:p>
    <w:p w14:paraId="6EF38853" w14:textId="77777777" w:rsidR="005B7DC8" w:rsidRPr="00331CA2" w:rsidRDefault="005B7DC8" w:rsidP="00E90BB8">
      <w:pPr>
        <w:spacing w:after="0" w:line="480" w:lineRule="auto"/>
        <w:rPr>
          <w:rFonts w:ascii="Helvetica" w:hAnsi="Helvetica"/>
          <w:sz w:val="20"/>
          <w:szCs w:val="20"/>
        </w:rPr>
      </w:pP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t>Polwarth Building, Foresterhill</w:t>
      </w:r>
    </w:p>
    <w:p w14:paraId="0FC1CCAB" w14:textId="77777777" w:rsidR="005B7DC8" w:rsidRPr="00331CA2" w:rsidRDefault="005B7DC8" w:rsidP="00E90BB8">
      <w:pPr>
        <w:spacing w:line="480" w:lineRule="auto"/>
        <w:rPr>
          <w:rFonts w:ascii="Helvetica" w:hAnsi="Helvetica"/>
          <w:sz w:val="20"/>
          <w:szCs w:val="20"/>
        </w:rPr>
      </w:pP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t>Aberdeen, AB25 2ZD, UK</w:t>
      </w:r>
    </w:p>
    <w:p w14:paraId="18D580FC" w14:textId="455C7B89" w:rsidR="005B7DC8" w:rsidRPr="00331CA2" w:rsidRDefault="00187B09" w:rsidP="00E90BB8">
      <w:pPr>
        <w:spacing w:after="0" w:line="480" w:lineRule="auto"/>
        <w:rPr>
          <w:rFonts w:ascii="Helvetica" w:hAnsi="Helvetica"/>
          <w:sz w:val="20"/>
          <w:szCs w:val="20"/>
        </w:rPr>
      </w:pP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t>Tel:</w:t>
      </w:r>
      <w:r w:rsidRPr="00331CA2">
        <w:rPr>
          <w:rFonts w:ascii="Helvetica" w:hAnsi="Helvetica"/>
          <w:sz w:val="20"/>
          <w:szCs w:val="20"/>
        </w:rPr>
        <w:tab/>
        <w:t>01224 437 281</w:t>
      </w:r>
    </w:p>
    <w:p w14:paraId="18C417A4" w14:textId="1E1386BD" w:rsidR="005B7DC8" w:rsidRPr="00331CA2" w:rsidRDefault="005B7DC8" w:rsidP="00E90BB8">
      <w:pPr>
        <w:spacing w:line="480" w:lineRule="auto"/>
        <w:rPr>
          <w:rFonts w:ascii="Helvetica" w:hAnsi="Helvetica"/>
          <w:sz w:val="20"/>
          <w:szCs w:val="20"/>
        </w:rPr>
      </w:pP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r>
      <w:r w:rsidRPr="00331CA2">
        <w:rPr>
          <w:rFonts w:ascii="Helvetica" w:hAnsi="Helvetica"/>
          <w:sz w:val="20"/>
          <w:szCs w:val="20"/>
        </w:rPr>
        <w:tab/>
        <w:t>E-mail:</w:t>
      </w:r>
      <w:r w:rsidRPr="00331CA2">
        <w:rPr>
          <w:rFonts w:ascii="Helvetica" w:hAnsi="Helvetica"/>
          <w:sz w:val="20"/>
          <w:szCs w:val="20"/>
        </w:rPr>
        <w:tab/>
      </w:r>
      <w:hyperlink r:id="rId8" w:history="1">
        <w:r w:rsidR="00C2563F" w:rsidRPr="00331CA2">
          <w:rPr>
            <w:rStyle w:val="Hyperlink"/>
            <w:rFonts w:ascii="Helvetica" w:hAnsi="Helvetica"/>
            <w:sz w:val="20"/>
            <w:szCs w:val="20"/>
          </w:rPr>
          <w:t>aileen.neilson@abdn.ac.uk</w:t>
        </w:r>
      </w:hyperlink>
    </w:p>
    <w:p w14:paraId="74A26205" w14:textId="77777777" w:rsidR="00A173BC" w:rsidRPr="00331CA2" w:rsidRDefault="00A173BC" w:rsidP="00E90BB8">
      <w:pPr>
        <w:spacing w:line="480" w:lineRule="auto"/>
        <w:rPr>
          <w:rFonts w:ascii="Helvetica" w:hAnsi="Helvetica"/>
          <w:sz w:val="20"/>
          <w:szCs w:val="20"/>
        </w:rPr>
      </w:pPr>
    </w:p>
    <w:p w14:paraId="1497421F" w14:textId="77777777" w:rsidR="005B7DC8" w:rsidRPr="00331CA2" w:rsidRDefault="005B7DC8" w:rsidP="005B7DC8">
      <w:pPr>
        <w:rPr>
          <w:rFonts w:ascii="Helvetica" w:hAnsi="Helvetica"/>
          <w:sz w:val="20"/>
          <w:szCs w:val="20"/>
        </w:rPr>
      </w:pPr>
    </w:p>
    <w:p w14:paraId="0A32F6AE" w14:textId="4D3D3F1A" w:rsidR="00C42F3D" w:rsidRPr="00331CA2" w:rsidRDefault="00161102" w:rsidP="005B7DC8">
      <w:pPr>
        <w:rPr>
          <w:rFonts w:ascii="Helvetica" w:hAnsi="Helvetica"/>
          <w:sz w:val="20"/>
          <w:szCs w:val="20"/>
        </w:rPr>
        <w:sectPr w:rsidR="00C42F3D" w:rsidRPr="00331CA2" w:rsidSect="00266256">
          <w:footerReference w:type="default" r:id="rId9"/>
          <w:pgSz w:w="11906" w:h="16838" w:code="9"/>
          <w:pgMar w:top="1134" w:right="1134" w:bottom="1134" w:left="1134" w:header="567" w:footer="567" w:gutter="0"/>
          <w:cols w:space="708"/>
          <w:docGrid w:linePitch="360"/>
        </w:sectPr>
      </w:pPr>
      <w:r>
        <w:rPr>
          <w:rFonts w:ascii="Helvetica" w:hAnsi="Helvetica"/>
          <w:sz w:val="20"/>
          <w:szCs w:val="20"/>
        </w:rPr>
        <w:t xml:space="preserve">Key words: arm pain, physiotherapy, economic evaluation, cost-effectiveness, trial, QALYs </w:t>
      </w:r>
    </w:p>
    <w:p w14:paraId="2CD85929" w14:textId="2EFE693B" w:rsidR="0077046A" w:rsidRPr="00331CA2" w:rsidRDefault="00395E74" w:rsidP="00B168D1">
      <w:pPr>
        <w:spacing w:line="480" w:lineRule="auto"/>
        <w:rPr>
          <w:rFonts w:ascii="Helvetica" w:hAnsi="Helvetica"/>
          <w:sz w:val="20"/>
          <w:szCs w:val="20"/>
        </w:rPr>
      </w:pPr>
      <w:r w:rsidRPr="00331CA2">
        <w:rPr>
          <w:rFonts w:ascii="Helvetica" w:hAnsi="Helvetica"/>
          <w:b/>
          <w:sz w:val="20"/>
          <w:szCs w:val="20"/>
        </w:rPr>
        <w:lastRenderedPageBreak/>
        <w:t>ABSTRACT</w:t>
      </w:r>
      <w:r w:rsidR="00E94974" w:rsidRPr="00331CA2">
        <w:rPr>
          <w:rFonts w:ascii="Helvetica" w:hAnsi="Helvetica"/>
          <w:b/>
          <w:sz w:val="20"/>
          <w:szCs w:val="20"/>
        </w:rPr>
        <w:t xml:space="preserve"> </w:t>
      </w:r>
    </w:p>
    <w:p w14:paraId="06A260F9" w14:textId="167081ED" w:rsidR="00296F58" w:rsidRPr="00331CA2" w:rsidRDefault="000023BF" w:rsidP="00B168D1">
      <w:pPr>
        <w:spacing w:line="480" w:lineRule="auto"/>
        <w:rPr>
          <w:rFonts w:ascii="Helvetica" w:hAnsi="Helvetica"/>
          <w:sz w:val="20"/>
          <w:szCs w:val="20"/>
        </w:rPr>
      </w:pPr>
      <w:r w:rsidRPr="00331CA2">
        <w:rPr>
          <w:rFonts w:ascii="Helvetica" w:hAnsi="Helvetica"/>
          <w:b/>
          <w:sz w:val="20"/>
          <w:szCs w:val="20"/>
        </w:rPr>
        <w:t>Background</w:t>
      </w:r>
      <w:r w:rsidR="00793F3D" w:rsidRPr="00331CA2">
        <w:rPr>
          <w:rFonts w:ascii="Helvetica" w:hAnsi="Helvetica"/>
          <w:b/>
          <w:sz w:val="20"/>
          <w:szCs w:val="20"/>
        </w:rPr>
        <w:t>.</w:t>
      </w:r>
      <w:r w:rsidR="00C543A4" w:rsidRPr="00331CA2">
        <w:rPr>
          <w:rFonts w:ascii="Helvetica" w:hAnsi="Helvetica"/>
          <w:sz w:val="20"/>
          <w:szCs w:val="20"/>
        </w:rPr>
        <w:t xml:space="preserve"> </w:t>
      </w:r>
      <w:r w:rsidR="00793F3D" w:rsidRPr="00331CA2">
        <w:rPr>
          <w:rFonts w:ascii="Helvetica" w:hAnsi="Helvetica"/>
          <w:sz w:val="20"/>
          <w:szCs w:val="20"/>
        </w:rPr>
        <w:t>Arm pain is common</w:t>
      </w:r>
      <w:r w:rsidR="00912A43" w:rsidRPr="00331CA2">
        <w:rPr>
          <w:rFonts w:ascii="Helvetica" w:hAnsi="Helvetica"/>
          <w:sz w:val="20"/>
          <w:szCs w:val="20"/>
        </w:rPr>
        <w:t>,</w:t>
      </w:r>
      <w:r w:rsidR="00793F3D" w:rsidRPr="00331CA2">
        <w:rPr>
          <w:rFonts w:ascii="Helvetica" w:hAnsi="Helvetica"/>
          <w:sz w:val="20"/>
          <w:szCs w:val="20"/>
        </w:rPr>
        <w:t xml:space="preserve"> costly to health services and society.</w:t>
      </w:r>
      <w:r w:rsidR="002B63A4" w:rsidRPr="00331CA2">
        <w:rPr>
          <w:rFonts w:ascii="Helvetica" w:hAnsi="Helvetica"/>
          <w:sz w:val="20"/>
          <w:szCs w:val="20"/>
        </w:rPr>
        <w:t xml:space="preserve"> </w:t>
      </w:r>
      <w:r w:rsidR="00912A43" w:rsidRPr="00331CA2">
        <w:rPr>
          <w:rFonts w:ascii="Helvetica" w:hAnsi="Helvetica"/>
          <w:sz w:val="20"/>
          <w:szCs w:val="20"/>
        </w:rPr>
        <w:t>Physiotherapy referral is s</w:t>
      </w:r>
      <w:r w:rsidR="002B63A4" w:rsidRPr="00331CA2">
        <w:rPr>
          <w:rFonts w:ascii="Helvetica" w:hAnsi="Helvetica"/>
          <w:sz w:val="20"/>
          <w:szCs w:val="20"/>
        </w:rPr>
        <w:t>tandard management</w:t>
      </w:r>
      <w:r w:rsidR="005B0EB7" w:rsidRPr="00331CA2">
        <w:rPr>
          <w:rFonts w:ascii="Helvetica" w:hAnsi="Helvetica"/>
          <w:sz w:val="20"/>
          <w:szCs w:val="20"/>
        </w:rPr>
        <w:t>, and whi</w:t>
      </w:r>
      <w:r w:rsidR="00EB6905">
        <w:rPr>
          <w:rFonts w:ascii="Helvetica" w:hAnsi="Helvetica"/>
          <w:sz w:val="20"/>
          <w:szCs w:val="20"/>
        </w:rPr>
        <w:t>le awaiting treatment, advice</w:t>
      </w:r>
      <w:r w:rsidR="005B0EB7" w:rsidRPr="00331CA2">
        <w:rPr>
          <w:rFonts w:ascii="Helvetica" w:hAnsi="Helvetica"/>
          <w:sz w:val="20"/>
          <w:szCs w:val="20"/>
        </w:rPr>
        <w:t xml:space="preserve"> </w:t>
      </w:r>
      <w:r w:rsidR="00EB6905">
        <w:rPr>
          <w:rFonts w:ascii="Helvetica" w:hAnsi="Helvetica"/>
          <w:sz w:val="20"/>
          <w:szCs w:val="20"/>
        </w:rPr>
        <w:t xml:space="preserve">is </w:t>
      </w:r>
      <w:r w:rsidR="005B0EB7" w:rsidRPr="00331CA2">
        <w:rPr>
          <w:rFonts w:ascii="Helvetica" w:hAnsi="Helvetica"/>
          <w:sz w:val="20"/>
          <w:szCs w:val="20"/>
        </w:rPr>
        <w:t xml:space="preserve">often </w:t>
      </w:r>
      <w:r w:rsidR="002B63A4" w:rsidRPr="00331CA2">
        <w:rPr>
          <w:rFonts w:ascii="Helvetica" w:hAnsi="Helvetica"/>
          <w:sz w:val="20"/>
          <w:szCs w:val="20"/>
        </w:rPr>
        <w:t xml:space="preserve">given </w:t>
      </w:r>
      <w:r w:rsidR="005B0EB7" w:rsidRPr="00331CA2">
        <w:rPr>
          <w:rFonts w:ascii="Helvetica" w:hAnsi="Helvetica"/>
          <w:sz w:val="20"/>
          <w:szCs w:val="20"/>
        </w:rPr>
        <w:t xml:space="preserve">to rest, </w:t>
      </w:r>
      <w:r w:rsidR="002B63A4" w:rsidRPr="00331CA2">
        <w:rPr>
          <w:rFonts w:ascii="Helvetica" w:hAnsi="Helvetica"/>
          <w:sz w:val="20"/>
          <w:szCs w:val="20"/>
        </w:rPr>
        <w:t>but the evidence base is weak</w:t>
      </w:r>
      <w:r w:rsidR="00296F58" w:rsidRPr="00331CA2">
        <w:rPr>
          <w:rFonts w:ascii="Helvetica" w:hAnsi="Helvetica"/>
          <w:sz w:val="20"/>
          <w:szCs w:val="20"/>
        </w:rPr>
        <w:t>.</w:t>
      </w:r>
    </w:p>
    <w:p w14:paraId="705792A9" w14:textId="3E705FE9" w:rsidR="00C543A4" w:rsidRPr="00331CA2" w:rsidRDefault="00793F3D" w:rsidP="00B168D1">
      <w:pPr>
        <w:spacing w:line="480" w:lineRule="auto"/>
        <w:rPr>
          <w:rFonts w:ascii="Helvetica" w:hAnsi="Helvetica"/>
          <w:sz w:val="20"/>
          <w:szCs w:val="20"/>
        </w:rPr>
      </w:pPr>
      <w:r w:rsidRPr="00331CA2">
        <w:rPr>
          <w:rFonts w:ascii="Helvetica" w:hAnsi="Helvetica"/>
          <w:b/>
          <w:sz w:val="20"/>
          <w:szCs w:val="20"/>
        </w:rPr>
        <w:t>Objective.</w:t>
      </w:r>
      <w:r w:rsidR="000173D9" w:rsidRPr="00331CA2">
        <w:rPr>
          <w:rFonts w:ascii="Helvetica" w:hAnsi="Helvetica"/>
          <w:b/>
          <w:sz w:val="20"/>
          <w:szCs w:val="20"/>
        </w:rPr>
        <w:t xml:space="preserve"> </w:t>
      </w:r>
      <w:r w:rsidR="0059200A" w:rsidRPr="00331CA2">
        <w:rPr>
          <w:rFonts w:ascii="Helvetica" w:hAnsi="Helvetica"/>
          <w:sz w:val="20"/>
          <w:szCs w:val="20"/>
        </w:rPr>
        <w:t>To</w:t>
      </w:r>
      <w:r w:rsidR="00745138" w:rsidRPr="00331CA2">
        <w:rPr>
          <w:rFonts w:ascii="Helvetica" w:hAnsi="Helvetica"/>
          <w:sz w:val="20"/>
          <w:szCs w:val="20"/>
        </w:rPr>
        <w:t xml:space="preserve"> assess the </w:t>
      </w:r>
      <w:r w:rsidR="005D2EB9" w:rsidRPr="00331CA2">
        <w:rPr>
          <w:rFonts w:ascii="Helvetica" w:hAnsi="Helvetica"/>
          <w:sz w:val="20"/>
          <w:szCs w:val="20"/>
        </w:rPr>
        <w:t xml:space="preserve">cost-effectiveness </w:t>
      </w:r>
      <w:r w:rsidR="00CA27D9" w:rsidRPr="00331CA2">
        <w:rPr>
          <w:rFonts w:ascii="Helvetica" w:hAnsi="Helvetica"/>
          <w:sz w:val="20"/>
          <w:szCs w:val="20"/>
        </w:rPr>
        <w:t>of</w:t>
      </w:r>
      <w:r w:rsidR="007D744D" w:rsidRPr="00331CA2">
        <w:rPr>
          <w:rFonts w:ascii="Helvetica" w:hAnsi="Helvetica"/>
          <w:sz w:val="20"/>
          <w:szCs w:val="20"/>
        </w:rPr>
        <w:t xml:space="preserve"> </w:t>
      </w:r>
      <w:r w:rsidR="00C35685" w:rsidRPr="00331CA2">
        <w:rPr>
          <w:rFonts w:ascii="Helvetica" w:hAnsi="Helvetica"/>
          <w:sz w:val="20"/>
          <w:szCs w:val="20"/>
        </w:rPr>
        <w:t>advice to remain active (AA) vs advice to rest (AR); and immediate physiotherapy (I</w:t>
      </w:r>
      <w:r w:rsidR="00BC32D7">
        <w:rPr>
          <w:rFonts w:ascii="Helvetica" w:hAnsi="Helvetica"/>
          <w:sz w:val="20"/>
          <w:szCs w:val="20"/>
        </w:rPr>
        <w:t xml:space="preserve">P) vs </w:t>
      </w:r>
      <w:r w:rsidR="00C94145" w:rsidRPr="00331CA2">
        <w:rPr>
          <w:rFonts w:ascii="Helvetica" w:hAnsi="Helvetica"/>
          <w:sz w:val="20"/>
          <w:szCs w:val="20"/>
        </w:rPr>
        <w:t xml:space="preserve">normally timed </w:t>
      </w:r>
      <w:r w:rsidR="00C35685" w:rsidRPr="00331CA2">
        <w:rPr>
          <w:rFonts w:ascii="Helvetica" w:hAnsi="Helvetica"/>
          <w:sz w:val="20"/>
          <w:szCs w:val="20"/>
        </w:rPr>
        <w:t xml:space="preserve">physiotherapy </w:t>
      </w:r>
      <w:r w:rsidR="00C94145" w:rsidRPr="00331CA2">
        <w:rPr>
          <w:rFonts w:ascii="Helvetica" w:hAnsi="Helvetica"/>
          <w:sz w:val="20"/>
          <w:szCs w:val="20"/>
        </w:rPr>
        <w:t>(NTP)</w:t>
      </w:r>
      <w:r w:rsidR="00DB7D11" w:rsidRPr="00331CA2">
        <w:rPr>
          <w:rFonts w:ascii="Helvetica" w:hAnsi="Helvetica"/>
          <w:sz w:val="20"/>
          <w:szCs w:val="20"/>
        </w:rPr>
        <w:t>.</w:t>
      </w:r>
    </w:p>
    <w:p w14:paraId="213413C2" w14:textId="1E052C00" w:rsidR="00654462" w:rsidRPr="00331CA2" w:rsidRDefault="005F13F2" w:rsidP="00B168D1">
      <w:pPr>
        <w:spacing w:line="480" w:lineRule="auto"/>
        <w:rPr>
          <w:rFonts w:ascii="Helvetica" w:hAnsi="Helvetica"/>
          <w:sz w:val="20"/>
          <w:szCs w:val="20"/>
        </w:rPr>
      </w:pPr>
      <w:r w:rsidRPr="00331CA2">
        <w:rPr>
          <w:rFonts w:ascii="Helvetica" w:hAnsi="Helvetica"/>
          <w:b/>
          <w:sz w:val="20"/>
          <w:szCs w:val="20"/>
        </w:rPr>
        <w:t>Methods</w:t>
      </w:r>
      <w:r w:rsidR="00631128" w:rsidRPr="00331CA2">
        <w:rPr>
          <w:rFonts w:ascii="Helvetica" w:hAnsi="Helvetica"/>
          <w:b/>
          <w:sz w:val="20"/>
          <w:szCs w:val="20"/>
        </w:rPr>
        <w:t xml:space="preserve">. </w:t>
      </w:r>
      <w:r w:rsidR="005C1BB9" w:rsidRPr="00331CA2">
        <w:rPr>
          <w:rFonts w:ascii="Helvetica" w:hAnsi="Helvetica"/>
          <w:sz w:val="20"/>
          <w:szCs w:val="20"/>
        </w:rPr>
        <w:t xml:space="preserve">26-week </w:t>
      </w:r>
      <w:r w:rsidR="009A3406" w:rsidRPr="00331CA2">
        <w:rPr>
          <w:rFonts w:ascii="Helvetica" w:hAnsi="Helvetica"/>
          <w:sz w:val="20"/>
          <w:szCs w:val="20"/>
        </w:rPr>
        <w:t>within</w:t>
      </w:r>
      <w:r w:rsidR="00BD0705" w:rsidRPr="00331CA2">
        <w:rPr>
          <w:rFonts w:ascii="Helvetica" w:hAnsi="Helvetica"/>
          <w:sz w:val="20"/>
          <w:szCs w:val="20"/>
        </w:rPr>
        <w:t xml:space="preserve">-trial </w:t>
      </w:r>
      <w:r w:rsidR="00A2500E" w:rsidRPr="00331CA2">
        <w:rPr>
          <w:rFonts w:ascii="Helvetica" w:hAnsi="Helvetica"/>
          <w:sz w:val="20"/>
          <w:szCs w:val="20"/>
        </w:rPr>
        <w:t xml:space="preserve">economic </w:t>
      </w:r>
      <w:r w:rsidR="00464AAD" w:rsidRPr="00331CA2">
        <w:rPr>
          <w:rFonts w:ascii="Helvetica" w:hAnsi="Helvetica"/>
          <w:sz w:val="20"/>
          <w:szCs w:val="20"/>
        </w:rPr>
        <w:t>evaluation</w:t>
      </w:r>
      <w:r w:rsidR="00AC395A">
        <w:rPr>
          <w:rFonts w:ascii="Helvetica" w:hAnsi="Helvetica"/>
          <w:sz w:val="20"/>
          <w:szCs w:val="20"/>
        </w:rPr>
        <w:t xml:space="preserve"> (</w:t>
      </w:r>
      <w:r w:rsidR="000C4ED2" w:rsidRPr="00331CA2">
        <w:rPr>
          <w:rFonts w:ascii="Helvetica" w:hAnsi="Helvetica"/>
          <w:sz w:val="20"/>
          <w:szCs w:val="20"/>
        </w:rPr>
        <w:t>5</w:t>
      </w:r>
      <w:r w:rsidR="00E25CEC" w:rsidRPr="00331CA2">
        <w:rPr>
          <w:rFonts w:ascii="Helvetica" w:hAnsi="Helvetica"/>
          <w:sz w:val="20"/>
          <w:szCs w:val="20"/>
        </w:rPr>
        <w:t>38</w:t>
      </w:r>
      <w:r w:rsidR="000C4ED2" w:rsidRPr="00331CA2">
        <w:rPr>
          <w:rFonts w:ascii="Helvetica" w:hAnsi="Helvetica"/>
          <w:sz w:val="20"/>
          <w:szCs w:val="20"/>
        </w:rPr>
        <w:t xml:space="preserve"> p</w:t>
      </w:r>
      <w:r w:rsidR="001B3527" w:rsidRPr="00331CA2">
        <w:rPr>
          <w:rFonts w:ascii="Helvetica" w:hAnsi="Helvetica"/>
          <w:sz w:val="20"/>
          <w:szCs w:val="20"/>
        </w:rPr>
        <w:t>articipants</w:t>
      </w:r>
      <w:r w:rsidR="00CA391C" w:rsidRPr="00331CA2">
        <w:rPr>
          <w:rFonts w:ascii="Helvetica" w:hAnsi="Helvetica"/>
          <w:sz w:val="20"/>
          <w:szCs w:val="20"/>
        </w:rPr>
        <w:t xml:space="preserve"> aged </w:t>
      </w:r>
      <w:r w:rsidR="003F5255" w:rsidRPr="00331CA2">
        <w:rPr>
          <w:rFonts w:ascii="Helvetica" w:hAnsi="Helvetica"/>
          <w:sz w:val="20"/>
          <w:szCs w:val="20"/>
        </w:rPr>
        <w:t>≥</w:t>
      </w:r>
      <w:r w:rsidR="00CA391C" w:rsidRPr="00331CA2">
        <w:rPr>
          <w:rFonts w:ascii="Helvetica" w:hAnsi="Helvetica"/>
          <w:sz w:val="20"/>
          <w:szCs w:val="20"/>
        </w:rPr>
        <w:t xml:space="preserve">18 years </w:t>
      </w:r>
      <w:r w:rsidR="00AC395A" w:rsidRPr="00331CA2">
        <w:rPr>
          <w:rFonts w:ascii="Helvetica" w:hAnsi="Helvetica"/>
          <w:sz w:val="20"/>
          <w:szCs w:val="20"/>
        </w:rPr>
        <w:t>randomised</w:t>
      </w:r>
      <w:r w:rsidR="00BD0705" w:rsidRPr="00331CA2">
        <w:rPr>
          <w:rFonts w:ascii="Helvetica" w:hAnsi="Helvetica"/>
          <w:sz w:val="20"/>
          <w:szCs w:val="20"/>
        </w:rPr>
        <w:t xml:space="preserve"> </w:t>
      </w:r>
      <w:r w:rsidR="00CA391C" w:rsidRPr="00331CA2">
        <w:rPr>
          <w:rFonts w:ascii="Helvetica" w:hAnsi="Helvetica"/>
          <w:sz w:val="20"/>
          <w:szCs w:val="20"/>
        </w:rPr>
        <w:t xml:space="preserve">to </w:t>
      </w:r>
      <w:r w:rsidR="00C94145" w:rsidRPr="00331CA2">
        <w:rPr>
          <w:rFonts w:ascii="Helvetica" w:hAnsi="Helvetica"/>
          <w:sz w:val="20"/>
          <w:szCs w:val="20"/>
        </w:rPr>
        <w:t xml:space="preserve">usual care i.e. </w:t>
      </w:r>
      <w:r w:rsidR="001B3527" w:rsidRPr="00331CA2">
        <w:rPr>
          <w:rFonts w:ascii="Helvetica" w:hAnsi="Helvetica"/>
          <w:sz w:val="20"/>
          <w:szCs w:val="20"/>
        </w:rPr>
        <w:t>AA</w:t>
      </w:r>
      <w:r w:rsidR="000E0F47" w:rsidRPr="00331CA2">
        <w:rPr>
          <w:rFonts w:ascii="Helvetica" w:hAnsi="Helvetica"/>
          <w:sz w:val="20"/>
          <w:szCs w:val="20"/>
        </w:rPr>
        <w:t>(n=</w:t>
      </w:r>
      <w:r w:rsidR="00FD7E8C" w:rsidRPr="00331CA2">
        <w:rPr>
          <w:rFonts w:ascii="Helvetica" w:hAnsi="Helvetica"/>
          <w:sz w:val="20"/>
          <w:szCs w:val="20"/>
        </w:rPr>
        <w:t>178</w:t>
      </w:r>
      <w:r w:rsidR="000E0F47" w:rsidRPr="00331CA2">
        <w:rPr>
          <w:rFonts w:ascii="Helvetica" w:hAnsi="Helvetica"/>
          <w:sz w:val="20"/>
          <w:szCs w:val="20"/>
        </w:rPr>
        <w:t>)</w:t>
      </w:r>
      <w:r w:rsidR="00FD7E8C" w:rsidRPr="00331CA2">
        <w:rPr>
          <w:rFonts w:ascii="Helvetica" w:hAnsi="Helvetica"/>
          <w:sz w:val="20"/>
          <w:szCs w:val="20"/>
        </w:rPr>
        <w:t>,</w:t>
      </w:r>
      <w:r w:rsidR="000E0F47" w:rsidRPr="00331CA2">
        <w:rPr>
          <w:rFonts w:ascii="Helvetica" w:hAnsi="Helvetica"/>
          <w:sz w:val="20"/>
          <w:szCs w:val="20"/>
        </w:rPr>
        <w:t xml:space="preserve"> </w:t>
      </w:r>
      <w:r w:rsidR="001B3527" w:rsidRPr="00331CA2">
        <w:rPr>
          <w:rFonts w:ascii="Helvetica" w:hAnsi="Helvetica"/>
          <w:sz w:val="20"/>
          <w:szCs w:val="20"/>
        </w:rPr>
        <w:t>AR</w:t>
      </w:r>
      <w:r w:rsidR="000E0F47" w:rsidRPr="00331CA2">
        <w:rPr>
          <w:rFonts w:ascii="Helvetica" w:hAnsi="Helvetica"/>
          <w:sz w:val="20"/>
          <w:szCs w:val="20"/>
        </w:rPr>
        <w:t>(n=</w:t>
      </w:r>
      <w:r w:rsidR="00FD7E8C" w:rsidRPr="00331CA2">
        <w:rPr>
          <w:rFonts w:ascii="Helvetica" w:hAnsi="Helvetica"/>
          <w:sz w:val="20"/>
          <w:szCs w:val="20"/>
        </w:rPr>
        <w:t>182</w:t>
      </w:r>
      <w:r w:rsidR="000E0F47" w:rsidRPr="00331CA2">
        <w:rPr>
          <w:rFonts w:ascii="Helvetica" w:hAnsi="Helvetica"/>
          <w:sz w:val="20"/>
          <w:szCs w:val="20"/>
        </w:rPr>
        <w:t xml:space="preserve">) </w:t>
      </w:r>
      <w:r w:rsidR="00FD7E8C" w:rsidRPr="00331CA2">
        <w:rPr>
          <w:rFonts w:ascii="Helvetica" w:hAnsi="Helvetica"/>
          <w:sz w:val="20"/>
          <w:szCs w:val="20"/>
        </w:rPr>
        <w:t xml:space="preserve">or </w:t>
      </w:r>
      <w:r w:rsidR="006E6CA8" w:rsidRPr="00331CA2">
        <w:rPr>
          <w:rFonts w:ascii="Helvetica" w:hAnsi="Helvetica"/>
          <w:sz w:val="20"/>
          <w:szCs w:val="20"/>
        </w:rPr>
        <w:t>IP</w:t>
      </w:r>
      <w:r w:rsidR="000E0F47" w:rsidRPr="00331CA2">
        <w:rPr>
          <w:rFonts w:ascii="Helvetica" w:hAnsi="Helvetica"/>
          <w:sz w:val="20"/>
          <w:szCs w:val="20"/>
        </w:rPr>
        <w:t>(</w:t>
      </w:r>
      <w:r w:rsidR="000D75CD" w:rsidRPr="00331CA2">
        <w:rPr>
          <w:rFonts w:ascii="Helvetica" w:hAnsi="Helvetica"/>
          <w:sz w:val="20"/>
          <w:szCs w:val="20"/>
        </w:rPr>
        <w:t>n=</w:t>
      </w:r>
      <w:r w:rsidR="00FD7E8C" w:rsidRPr="00331CA2">
        <w:rPr>
          <w:rFonts w:ascii="Helvetica" w:hAnsi="Helvetica"/>
          <w:sz w:val="20"/>
          <w:szCs w:val="20"/>
        </w:rPr>
        <w:t>178</w:t>
      </w:r>
      <w:r w:rsidR="00F97193" w:rsidRPr="00331CA2">
        <w:rPr>
          <w:rFonts w:ascii="Helvetica" w:hAnsi="Helvetica"/>
          <w:sz w:val="20"/>
          <w:szCs w:val="20"/>
        </w:rPr>
        <w:t>)</w:t>
      </w:r>
      <w:r w:rsidR="00AC395A">
        <w:rPr>
          <w:rFonts w:ascii="Helvetica" w:hAnsi="Helvetica"/>
          <w:sz w:val="20"/>
          <w:szCs w:val="20"/>
        </w:rPr>
        <w:t>)</w:t>
      </w:r>
      <w:r w:rsidR="00F97193" w:rsidRPr="00331CA2">
        <w:rPr>
          <w:rFonts w:ascii="Helvetica" w:hAnsi="Helvetica"/>
          <w:sz w:val="20"/>
          <w:szCs w:val="20"/>
        </w:rPr>
        <w:t>.</w:t>
      </w:r>
      <w:r w:rsidR="00777DF8" w:rsidRPr="00331CA2">
        <w:rPr>
          <w:rFonts w:ascii="Helvetica" w:hAnsi="Helvetica"/>
          <w:sz w:val="20"/>
          <w:szCs w:val="20"/>
        </w:rPr>
        <w:t xml:space="preserve"> </w:t>
      </w:r>
      <w:r w:rsidR="00E10A88" w:rsidRPr="00331CA2">
        <w:rPr>
          <w:rFonts w:ascii="Helvetica" w:hAnsi="Helvetica"/>
          <w:sz w:val="20"/>
          <w:szCs w:val="20"/>
        </w:rPr>
        <w:t>Regression analysis estimated d</w:t>
      </w:r>
      <w:r w:rsidR="00777DF8" w:rsidRPr="00331CA2">
        <w:rPr>
          <w:rFonts w:ascii="Helvetica" w:hAnsi="Helvetica"/>
          <w:sz w:val="20"/>
          <w:szCs w:val="20"/>
        </w:rPr>
        <w:t xml:space="preserve">ifferences in mean costs and </w:t>
      </w:r>
      <w:r w:rsidR="0091750C" w:rsidRPr="00331CA2">
        <w:rPr>
          <w:rFonts w:ascii="Helvetica" w:hAnsi="Helvetica"/>
          <w:sz w:val="20"/>
          <w:szCs w:val="20"/>
        </w:rPr>
        <w:t>Qual</w:t>
      </w:r>
      <w:r w:rsidR="003458A2">
        <w:rPr>
          <w:rFonts w:ascii="Helvetica" w:hAnsi="Helvetica"/>
          <w:sz w:val="20"/>
          <w:szCs w:val="20"/>
        </w:rPr>
        <w:t>ity Adjusted Life Years (QALYs)</w:t>
      </w:r>
      <w:r w:rsidR="00EF2DCE">
        <w:rPr>
          <w:rFonts w:ascii="Helvetica" w:hAnsi="Helvetica"/>
          <w:sz w:val="20"/>
          <w:szCs w:val="20"/>
        </w:rPr>
        <w:t>.</w:t>
      </w:r>
      <w:r w:rsidR="00D40011">
        <w:rPr>
          <w:rFonts w:ascii="Helvetica" w:hAnsi="Helvetica"/>
          <w:sz w:val="20"/>
          <w:szCs w:val="20"/>
        </w:rPr>
        <w:t xml:space="preserve"> Incremental cost-effectiveness ratios (ICERs) and </w:t>
      </w:r>
      <w:r w:rsidR="00914013" w:rsidRPr="00331CA2">
        <w:rPr>
          <w:rFonts w:ascii="Helvetica" w:hAnsi="Helvetica"/>
          <w:sz w:val="20"/>
          <w:szCs w:val="20"/>
        </w:rPr>
        <w:t>cost-effectiveness acceptability curves</w:t>
      </w:r>
      <w:r w:rsidR="00D40011">
        <w:rPr>
          <w:rFonts w:ascii="Helvetica" w:hAnsi="Helvetica"/>
          <w:sz w:val="20"/>
          <w:szCs w:val="20"/>
        </w:rPr>
        <w:t xml:space="preserve"> were generated</w:t>
      </w:r>
      <w:r w:rsidR="00914013" w:rsidRPr="00331CA2">
        <w:rPr>
          <w:rFonts w:ascii="Helvetica" w:hAnsi="Helvetica"/>
          <w:sz w:val="20"/>
          <w:szCs w:val="20"/>
        </w:rPr>
        <w:t xml:space="preserve">. </w:t>
      </w:r>
      <w:r w:rsidR="00074C89">
        <w:rPr>
          <w:rFonts w:ascii="Helvetica" w:hAnsi="Helvetica"/>
          <w:sz w:val="20"/>
          <w:szCs w:val="20"/>
        </w:rPr>
        <w:t>P</w:t>
      </w:r>
      <w:r w:rsidR="009F2A7B">
        <w:rPr>
          <w:rFonts w:ascii="Helvetica" w:hAnsi="Helvetica"/>
          <w:sz w:val="20"/>
          <w:szCs w:val="20"/>
        </w:rPr>
        <w:t>rimary analysis comprised the 193 patients with complete resource use (UK NHS perspective) and EQ-5D data</w:t>
      </w:r>
      <w:r w:rsidR="00B746E7" w:rsidRPr="00331CA2">
        <w:rPr>
          <w:rFonts w:ascii="Helvetica" w:hAnsi="Helvetica"/>
          <w:sz w:val="20"/>
          <w:szCs w:val="20"/>
        </w:rPr>
        <w:t xml:space="preserve">. </w:t>
      </w:r>
      <w:r w:rsidR="00AF377D" w:rsidRPr="00331CA2">
        <w:rPr>
          <w:rFonts w:ascii="Helvetica" w:hAnsi="Helvetica"/>
          <w:sz w:val="20"/>
          <w:szCs w:val="20"/>
        </w:rPr>
        <w:t>Sensitivity analysis</w:t>
      </w:r>
      <w:r w:rsidR="00631128" w:rsidRPr="00331CA2">
        <w:rPr>
          <w:rFonts w:ascii="Helvetica" w:hAnsi="Helvetica"/>
          <w:sz w:val="20"/>
          <w:szCs w:val="20"/>
        </w:rPr>
        <w:t xml:space="preserve"> </w:t>
      </w:r>
      <w:r w:rsidR="00AF377D" w:rsidRPr="00331CA2">
        <w:rPr>
          <w:rFonts w:ascii="Helvetica" w:hAnsi="Helvetica"/>
          <w:sz w:val="20"/>
          <w:szCs w:val="20"/>
        </w:rPr>
        <w:t xml:space="preserve">investigated </w:t>
      </w:r>
      <w:r w:rsidR="00074C89">
        <w:rPr>
          <w:rFonts w:ascii="Helvetica" w:hAnsi="Helvetica"/>
          <w:sz w:val="20"/>
          <w:szCs w:val="20"/>
        </w:rPr>
        <w:t>uncertainty.</w:t>
      </w:r>
    </w:p>
    <w:p w14:paraId="0A9DDAB4" w14:textId="27E76F86" w:rsidR="00C543A4" w:rsidRPr="00331CA2" w:rsidRDefault="00D1423B" w:rsidP="00B168D1">
      <w:pPr>
        <w:spacing w:line="480" w:lineRule="auto"/>
        <w:rPr>
          <w:rFonts w:ascii="Helvetica" w:hAnsi="Helvetica"/>
          <w:sz w:val="20"/>
          <w:szCs w:val="20"/>
        </w:rPr>
      </w:pPr>
      <w:r w:rsidRPr="00331CA2">
        <w:rPr>
          <w:rFonts w:ascii="Helvetica" w:hAnsi="Helvetica"/>
          <w:b/>
          <w:sz w:val="20"/>
          <w:szCs w:val="20"/>
        </w:rPr>
        <w:t>Results</w:t>
      </w:r>
      <w:r w:rsidR="00B41C9A" w:rsidRPr="00331CA2">
        <w:rPr>
          <w:rFonts w:ascii="Helvetica" w:hAnsi="Helvetica"/>
          <w:b/>
          <w:sz w:val="20"/>
          <w:szCs w:val="20"/>
        </w:rPr>
        <w:t>.</w:t>
      </w:r>
      <w:r w:rsidR="00BB1A4F">
        <w:rPr>
          <w:rFonts w:ascii="Helvetica" w:hAnsi="Helvetica"/>
          <w:sz w:val="20"/>
          <w:szCs w:val="20"/>
        </w:rPr>
        <w:t xml:space="preserve"> B</w:t>
      </w:r>
      <w:r w:rsidR="002F79B0" w:rsidRPr="00331CA2">
        <w:rPr>
          <w:rFonts w:ascii="Helvetica" w:hAnsi="Helvetica"/>
          <w:sz w:val="20"/>
          <w:szCs w:val="20"/>
        </w:rPr>
        <w:t xml:space="preserve">aseline adjusted </w:t>
      </w:r>
      <w:r w:rsidR="00827118" w:rsidRPr="00331CA2">
        <w:rPr>
          <w:rFonts w:ascii="Helvetica" w:hAnsi="Helvetica"/>
          <w:sz w:val="20"/>
          <w:szCs w:val="20"/>
        </w:rPr>
        <w:t xml:space="preserve">cost </w:t>
      </w:r>
      <w:r w:rsidR="00A02F04" w:rsidRPr="00331CA2">
        <w:rPr>
          <w:rFonts w:ascii="Helvetica" w:hAnsi="Helvetica"/>
          <w:sz w:val="20"/>
          <w:szCs w:val="20"/>
        </w:rPr>
        <w:t>difference</w:t>
      </w:r>
      <w:r w:rsidR="00827118" w:rsidRPr="00331CA2">
        <w:rPr>
          <w:rFonts w:ascii="Helvetica" w:hAnsi="Helvetica"/>
          <w:sz w:val="20"/>
          <w:szCs w:val="20"/>
        </w:rPr>
        <w:t>s were</w:t>
      </w:r>
      <w:r w:rsidR="00A02F04" w:rsidRPr="00331CA2">
        <w:rPr>
          <w:rFonts w:ascii="Helvetica" w:hAnsi="Helvetica"/>
          <w:sz w:val="20"/>
          <w:szCs w:val="20"/>
        </w:rPr>
        <w:t xml:space="preserve"> </w:t>
      </w:r>
      <w:r w:rsidR="00664891" w:rsidRPr="00331CA2">
        <w:rPr>
          <w:rFonts w:ascii="Helvetica" w:hAnsi="Helvetica"/>
          <w:sz w:val="20"/>
          <w:szCs w:val="20"/>
        </w:rPr>
        <w:t>£</w:t>
      </w:r>
      <w:r w:rsidR="002F79B0" w:rsidRPr="00331CA2">
        <w:rPr>
          <w:rFonts w:ascii="Helvetica" w:hAnsi="Helvetica"/>
          <w:sz w:val="20"/>
          <w:szCs w:val="20"/>
        </w:rPr>
        <w:t>8</w:t>
      </w:r>
      <w:r w:rsidR="0072231D" w:rsidRPr="00331CA2">
        <w:rPr>
          <w:rFonts w:ascii="Helvetica" w:hAnsi="Helvetica"/>
          <w:sz w:val="20"/>
          <w:szCs w:val="20"/>
        </w:rPr>
        <w:t>8</w:t>
      </w:r>
      <w:r w:rsidR="00B17E18">
        <w:rPr>
          <w:rFonts w:ascii="Helvetica" w:hAnsi="Helvetica"/>
          <w:sz w:val="20"/>
          <w:szCs w:val="20"/>
        </w:rPr>
        <w:t>[95%</w:t>
      </w:r>
      <w:r w:rsidR="00A93F25" w:rsidRPr="00331CA2">
        <w:rPr>
          <w:rFonts w:ascii="Helvetica" w:hAnsi="Helvetica"/>
          <w:sz w:val="20"/>
          <w:szCs w:val="20"/>
        </w:rPr>
        <w:t>CI</w:t>
      </w:r>
      <w:r w:rsidR="00B17E18">
        <w:rPr>
          <w:rFonts w:ascii="Helvetica" w:hAnsi="Helvetica"/>
          <w:sz w:val="20"/>
          <w:szCs w:val="20"/>
        </w:rPr>
        <w:t>:</w:t>
      </w:r>
      <w:r w:rsidR="002F79B0" w:rsidRPr="00331CA2">
        <w:rPr>
          <w:rFonts w:ascii="Helvetica" w:hAnsi="Helvetica"/>
          <w:sz w:val="20"/>
          <w:szCs w:val="20"/>
        </w:rPr>
        <w:t>-14</w:t>
      </w:r>
      <w:r w:rsidR="00B17E18">
        <w:rPr>
          <w:rFonts w:ascii="Helvetica" w:hAnsi="Helvetica"/>
          <w:sz w:val="20"/>
          <w:szCs w:val="20"/>
        </w:rPr>
        <w:t>,</w:t>
      </w:r>
      <w:r w:rsidR="002F79B0" w:rsidRPr="00331CA2">
        <w:rPr>
          <w:rFonts w:ascii="Helvetica" w:hAnsi="Helvetica"/>
          <w:sz w:val="20"/>
          <w:szCs w:val="20"/>
        </w:rPr>
        <w:t>20</w:t>
      </w:r>
      <w:r w:rsidR="0072231D" w:rsidRPr="00331CA2">
        <w:rPr>
          <w:rFonts w:ascii="Helvetica" w:hAnsi="Helvetica"/>
          <w:sz w:val="20"/>
          <w:szCs w:val="20"/>
        </w:rPr>
        <w:t>1</w:t>
      </w:r>
      <w:r w:rsidR="00A93F25" w:rsidRPr="00331CA2">
        <w:rPr>
          <w:rFonts w:ascii="Helvetica" w:hAnsi="Helvetica"/>
          <w:sz w:val="20"/>
          <w:szCs w:val="20"/>
        </w:rPr>
        <w:t>])</w:t>
      </w:r>
      <w:r w:rsidR="006744E4" w:rsidRPr="00331CA2">
        <w:rPr>
          <w:rFonts w:ascii="Helvetica" w:hAnsi="Helvetica"/>
          <w:sz w:val="20"/>
          <w:szCs w:val="20"/>
        </w:rPr>
        <w:t xml:space="preserve"> </w:t>
      </w:r>
      <w:r w:rsidR="00827118" w:rsidRPr="00331CA2">
        <w:rPr>
          <w:rFonts w:ascii="Helvetica" w:hAnsi="Helvetica"/>
          <w:sz w:val="20"/>
          <w:szCs w:val="20"/>
        </w:rPr>
        <w:t xml:space="preserve">AA vs AR; </w:t>
      </w:r>
      <w:r w:rsidR="000173D9" w:rsidRPr="00331CA2">
        <w:rPr>
          <w:rFonts w:ascii="Helvetica" w:hAnsi="Helvetica"/>
          <w:sz w:val="20"/>
          <w:szCs w:val="20"/>
        </w:rPr>
        <w:t>-</w:t>
      </w:r>
      <w:r w:rsidR="00A93F25" w:rsidRPr="00331CA2">
        <w:rPr>
          <w:rFonts w:ascii="Helvetica" w:hAnsi="Helvetica"/>
          <w:sz w:val="20"/>
          <w:szCs w:val="20"/>
        </w:rPr>
        <w:t>£</w:t>
      </w:r>
      <w:r w:rsidR="002F79B0" w:rsidRPr="00331CA2">
        <w:rPr>
          <w:rFonts w:ascii="Helvetica" w:hAnsi="Helvetica"/>
          <w:sz w:val="20"/>
          <w:szCs w:val="20"/>
        </w:rPr>
        <w:t>14</w:t>
      </w:r>
      <w:r w:rsidR="00B17E18">
        <w:rPr>
          <w:rFonts w:ascii="Helvetica" w:hAnsi="Helvetica"/>
          <w:sz w:val="20"/>
          <w:szCs w:val="20"/>
        </w:rPr>
        <w:t>[95%</w:t>
      </w:r>
      <w:r w:rsidR="005F24F3" w:rsidRPr="00331CA2">
        <w:rPr>
          <w:rFonts w:ascii="Helvetica" w:hAnsi="Helvetica"/>
          <w:sz w:val="20"/>
          <w:szCs w:val="20"/>
        </w:rPr>
        <w:t>CI</w:t>
      </w:r>
      <w:r w:rsidR="00B17E18">
        <w:rPr>
          <w:rFonts w:ascii="Helvetica" w:hAnsi="Helvetica"/>
          <w:sz w:val="20"/>
          <w:szCs w:val="20"/>
        </w:rPr>
        <w:t>:</w:t>
      </w:r>
      <w:r w:rsidR="002F79B0" w:rsidRPr="00331CA2">
        <w:rPr>
          <w:rFonts w:ascii="Helvetica" w:hAnsi="Helvetica"/>
          <w:sz w:val="20"/>
          <w:szCs w:val="20"/>
        </w:rPr>
        <w:t>-87</w:t>
      </w:r>
      <w:r w:rsidR="009F2A7B">
        <w:rPr>
          <w:rFonts w:ascii="Helvetica" w:hAnsi="Helvetica"/>
          <w:sz w:val="20"/>
          <w:szCs w:val="20"/>
        </w:rPr>
        <w:t>,66</w:t>
      </w:r>
      <w:r w:rsidR="00A93F25" w:rsidRPr="00331CA2">
        <w:rPr>
          <w:rFonts w:ascii="Helvetica" w:hAnsi="Helvetica"/>
          <w:sz w:val="20"/>
          <w:szCs w:val="20"/>
        </w:rPr>
        <w:t>])</w:t>
      </w:r>
      <w:r w:rsidR="00827118" w:rsidRPr="00331CA2">
        <w:rPr>
          <w:rFonts w:ascii="Helvetica" w:hAnsi="Helvetica"/>
          <w:sz w:val="20"/>
          <w:szCs w:val="20"/>
        </w:rPr>
        <w:t xml:space="preserve"> IP vs NTP</w:t>
      </w:r>
      <w:r w:rsidR="00A93F25" w:rsidRPr="00331CA2">
        <w:rPr>
          <w:rFonts w:ascii="Helvetica" w:hAnsi="Helvetica"/>
          <w:sz w:val="20"/>
          <w:szCs w:val="20"/>
        </w:rPr>
        <w:t>.</w:t>
      </w:r>
      <w:r w:rsidR="00522D2A" w:rsidRPr="00331CA2">
        <w:rPr>
          <w:rFonts w:ascii="Helvetica" w:hAnsi="Helvetica"/>
          <w:sz w:val="20"/>
          <w:szCs w:val="20"/>
        </w:rPr>
        <w:t xml:space="preserve"> </w:t>
      </w:r>
      <w:r w:rsidR="00BB1A4F">
        <w:rPr>
          <w:rFonts w:ascii="Helvetica" w:hAnsi="Helvetica"/>
          <w:sz w:val="20"/>
          <w:szCs w:val="20"/>
        </w:rPr>
        <w:t>B</w:t>
      </w:r>
      <w:r w:rsidR="00983927" w:rsidRPr="00331CA2">
        <w:rPr>
          <w:rFonts w:ascii="Helvetica" w:hAnsi="Helvetica"/>
          <w:sz w:val="20"/>
          <w:szCs w:val="20"/>
        </w:rPr>
        <w:t xml:space="preserve">aseline adjusted </w:t>
      </w:r>
      <w:r w:rsidR="000173D9" w:rsidRPr="00331CA2">
        <w:rPr>
          <w:rFonts w:ascii="Helvetica" w:hAnsi="Helvetica"/>
          <w:sz w:val="20"/>
          <w:szCs w:val="20"/>
        </w:rPr>
        <w:t xml:space="preserve">QALY </w:t>
      </w:r>
      <w:r w:rsidR="00983927" w:rsidRPr="00331CA2">
        <w:rPr>
          <w:rFonts w:ascii="Helvetica" w:hAnsi="Helvetica"/>
          <w:sz w:val="20"/>
          <w:szCs w:val="20"/>
        </w:rPr>
        <w:t>difference</w:t>
      </w:r>
      <w:r w:rsidR="000173D9" w:rsidRPr="00331CA2">
        <w:rPr>
          <w:rFonts w:ascii="Helvetica" w:hAnsi="Helvetica"/>
          <w:sz w:val="20"/>
          <w:szCs w:val="20"/>
        </w:rPr>
        <w:t>s were</w:t>
      </w:r>
      <w:r w:rsidR="00E014E1">
        <w:rPr>
          <w:rFonts w:ascii="Helvetica" w:hAnsi="Helvetica"/>
          <w:sz w:val="20"/>
          <w:szCs w:val="20"/>
        </w:rPr>
        <w:t xml:space="preserve"> 0.0095</w:t>
      </w:r>
      <w:r w:rsidR="00983927" w:rsidRPr="00331CA2">
        <w:rPr>
          <w:rFonts w:ascii="Helvetica" w:hAnsi="Helvetica"/>
          <w:sz w:val="20"/>
          <w:szCs w:val="20"/>
        </w:rPr>
        <w:t>[95% CI</w:t>
      </w:r>
      <w:r w:rsidR="002519C9">
        <w:rPr>
          <w:rFonts w:ascii="Helvetica" w:hAnsi="Helvetica"/>
          <w:sz w:val="20"/>
          <w:szCs w:val="20"/>
        </w:rPr>
        <w:t>:-0.0140</w:t>
      </w:r>
      <w:r w:rsidR="00B17E18">
        <w:rPr>
          <w:rFonts w:ascii="Helvetica" w:hAnsi="Helvetica"/>
          <w:sz w:val="20"/>
          <w:szCs w:val="20"/>
        </w:rPr>
        <w:t>,</w:t>
      </w:r>
      <w:r w:rsidR="00983927" w:rsidRPr="00331CA2">
        <w:rPr>
          <w:rFonts w:ascii="Helvetica" w:hAnsi="Helvetica"/>
          <w:sz w:val="20"/>
          <w:szCs w:val="20"/>
        </w:rPr>
        <w:t>0.0344])</w:t>
      </w:r>
      <w:r w:rsidR="00E0055B" w:rsidRPr="00331CA2">
        <w:rPr>
          <w:rFonts w:ascii="Helvetica" w:hAnsi="Helvetica"/>
          <w:sz w:val="20"/>
          <w:szCs w:val="20"/>
        </w:rPr>
        <w:t xml:space="preserve"> </w:t>
      </w:r>
      <w:r w:rsidR="000173D9" w:rsidRPr="00331CA2">
        <w:rPr>
          <w:rFonts w:ascii="Helvetica" w:hAnsi="Helvetica"/>
          <w:sz w:val="20"/>
          <w:szCs w:val="20"/>
        </w:rPr>
        <w:t>AA v</w:t>
      </w:r>
      <w:r w:rsidR="007B45EA">
        <w:rPr>
          <w:rFonts w:ascii="Helvetica" w:hAnsi="Helvetica"/>
          <w:sz w:val="20"/>
          <w:szCs w:val="20"/>
        </w:rPr>
        <w:t>s</w:t>
      </w:r>
      <w:r w:rsidR="000173D9" w:rsidRPr="00331CA2">
        <w:rPr>
          <w:rFonts w:ascii="Helvetica" w:hAnsi="Helvetica"/>
          <w:sz w:val="20"/>
          <w:szCs w:val="20"/>
        </w:rPr>
        <w:t xml:space="preserve"> AR; </w:t>
      </w:r>
      <w:r w:rsidR="00E014E1">
        <w:rPr>
          <w:rFonts w:ascii="Helvetica" w:hAnsi="Helvetica"/>
          <w:sz w:val="20"/>
          <w:szCs w:val="20"/>
        </w:rPr>
        <w:t>0.0143</w:t>
      </w:r>
      <w:r w:rsidR="00B17E18">
        <w:rPr>
          <w:rFonts w:ascii="Helvetica" w:hAnsi="Helvetica"/>
          <w:sz w:val="20"/>
          <w:szCs w:val="20"/>
        </w:rPr>
        <w:t>[95%</w:t>
      </w:r>
      <w:r w:rsidR="00FB5060" w:rsidRPr="00331CA2">
        <w:rPr>
          <w:rFonts w:ascii="Helvetica" w:hAnsi="Helvetica"/>
          <w:sz w:val="20"/>
          <w:szCs w:val="20"/>
        </w:rPr>
        <w:t>CI</w:t>
      </w:r>
      <w:r w:rsidR="00B17E18">
        <w:rPr>
          <w:rFonts w:ascii="Helvetica" w:hAnsi="Helvetica"/>
          <w:sz w:val="20"/>
          <w:szCs w:val="20"/>
        </w:rPr>
        <w:t>:</w:t>
      </w:r>
      <w:r w:rsidR="00FB5060" w:rsidRPr="00331CA2">
        <w:rPr>
          <w:rFonts w:ascii="Helvetica" w:hAnsi="Helvetica"/>
          <w:sz w:val="20"/>
          <w:szCs w:val="20"/>
        </w:rPr>
        <w:t>-0.0</w:t>
      </w:r>
      <w:r w:rsidR="00A13E3E" w:rsidRPr="00331CA2">
        <w:rPr>
          <w:rFonts w:ascii="Helvetica" w:hAnsi="Helvetica"/>
          <w:sz w:val="20"/>
          <w:szCs w:val="20"/>
        </w:rPr>
        <w:t>0</w:t>
      </w:r>
      <w:r w:rsidR="002519C9">
        <w:rPr>
          <w:rFonts w:ascii="Helvetica" w:hAnsi="Helvetica"/>
          <w:sz w:val="20"/>
          <w:szCs w:val="20"/>
        </w:rPr>
        <w:t>77</w:t>
      </w:r>
      <w:r w:rsidR="00B17E18">
        <w:rPr>
          <w:rFonts w:ascii="Helvetica" w:hAnsi="Helvetica"/>
          <w:sz w:val="20"/>
          <w:szCs w:val="20"/>
        </w:rPr>
        <w:t>,</w:t>
      </w:r>
      <w:r w:rsidR="00FB5060" w:rsidRPr="00331CA2">
        <w:rPr>
          <w:rFonts w:ascii="Helvetica" w:hAnsi="Helvetica"/>
          <w:sz w:val="20"/>
          <w:szCs w:val="20"/>
        </w:rPr>
        <w:t>0.0354])</w:t>
      </w:r>
      <w:r w:rsidR="00251B6C" w:rsidRPr="00331CA2">
        <w:rPr>
          <w:rFonts w:ascii="Helvetica" w:hAnsi="Helvetica"/>
          <w:sz w:val="20"/>
          <w:szCs w:val="20"/>
        </w:rPr>
        <w:t xml:space="preserve"> IP vs NTP</w:t>
      </w:r>
      <w:r w:rsidR="00F9106E" w:rsidRPr="00331CA2">
        <w:rPr>
          <w:rFonts w:ascii="Helvetica" w:hAnsi="Helvetica"/>
          <w:sz w:val="20"/>
          <w:szCs w:val="20"/>
        </w:rPr>
        <w:t>. There was</w:t>
      </w:r>
      <w:r w:rsidR="00143F01" w:rsidRPr="00331CA2">
        <w:rPr>
          <w:rFonts w:ascii="Helvetica" w:hAnsi="Helvetica"/>
          <w:sz w:val="20"/>
          <w:szCs w:val="20"/>
        </w:rPr>
        <w:t xml:space="preserve"> </w:t>
      </w:r>
      <w:r w:rsidR="0051389B" w:rsidRPr="00331CA2">
        <w:rPr>
          <w:rFonts w:ascii="Helvetica" w:hAnsi="Helvetica"/>
          <w:sz w:val="20"/>
          <w:szCs w:val="20"/>
        </w:rPr>
        <w:t>a</w:t>
      </w:r>
      <w:r w:rsidR="00143F01" w:rsidRPr="00331CA2">
        <w:rPr>
          <w:rFonts w:ascii="Helvetica" w:hAnsi="Helvetica"/>
          <w:sz w:val="20"/>
          <w:szCs w:val="20"/>
        </w:rPr>
        <w:t xml:space="preserve"> </w:t>
      </w:r>
      <w:r w:rsidR="0051389B" w:rsidRPr="00331CA2">
        <w:rPr>
          <w:rFonts w:ascii="Helvetica" w:hAnsi="Helvetica"/>
          <w:sz w:val="20"/>
          <w:szCs w:val="20"/>
        </w:rPr>
        <w:t xml:space="preserve">71 </w:t>
      </w:r>
      <w:r w:rsidR="00143F01" w:rsidRPr="00331CA2">
        <w:rPr>
          <w:rFonts w:ascii="Helvetica" w:hAnsi="Helvetica"/>
          <w:sz w:val="20"/>
          <w:szCs w:val="20"/>
        </w:rPr>
        <w:t xml:space="preserve">% and </w:t>
      </w:r>
      <w:r w:rsidR="00F958A8" w:rsidRPr="00331CA2">
        <w:rPr>
          <w:rFonts w:ascii="Helvetica" w:hAnsi="Helvetica"/>
          <w:sz w:val="20"/>
          <w:szCs w:val="20"/>
        </w:rPr>
        <w:t>89</w:t>
      </w:r>
      <w:r w:rsidR="00143F01" w:rsidRPr="00331CA2">
        <w:rPr>
          <w:rFonts w:ascii="Helvetica" w:hAnsi="Helvetica"/>
          <w:sz w:val="20"/>
          <w:szCs w:val="20"/>
        </w:rPr>
        <w:t xml:space="preserve">% probability that </w:t>
      </w:r>
      <w:r w:rsidR="0084432F" w:rsidRPr="00331CA2">
        <w:rPr>
          <w:rFonts w:ascii="Helvetica" w:hAnsi="Helvetica"/>
          <w:sz w:val="20"/>
          <w:szCs w:val="20"/>
        </w:rPr>
        <w:t>AA</w:t>
      </w:r>
      <w:r w:rsidR="00F46058" w:rsidRPr="00331CA2">
        <w:rPr>
          <w:rFonts w:ascii="Helvetica" w:hAnsi="Helvetica"/>
          <w:sz w:val="20"/>
          <w:szCs w:val="20"/>
        </w:rPr>
        <w:t xml:space="preserve"> </w:t>
      </w:r>
      <w:r w:rsidR="00FC1831" w:rsidRPr="00331CA2">
        <w:rPr>
          <w:rFonts w:ascii="Helvetica" w:hAnsi="Helvetica"/>
          <w:sz w:val="20"/>
          <w:szCs w:val="20"/>
        </w:rPr>
        <w:t>(</w:t>
      </w:r>
      <w:r w:rsidR="008B54F9" w:rsidRPr="00331CA2">
        <w:rPr>
          <w:rFonts w:ascii="Helvetica" w:hAnsi="Helvetica"/>
          <w:sz w:val="20"/>
          <w:szCs w:val="20"/>
        </w:rPr>
        <w:t xml:space="preserve">vs </w:t>
      </w:r>
      <w:r w:rsidR="00F065F1" w:rsidRPr="00331CA2">
        <w:rPr>
          <w:rFonts w:ascii="Helvetica" w:hAnsi="Helvetica"/>
          <w:sz w:val="20"/>
          <w:szCs w:val="20"/>
        </w:rPr>
        <w:t>AR</w:t>
      </w:r>
      <w:r w:rsidR="00FC1831" w:rsidRPr="00331CA2">
        <w:rPr>
          <w:rFonts w:ascii="Helvetica" w:hAnsi="Helvetica"/>
          <w:sz w:val="20"/>
          <w:szCs w:val="20"/>
        </w:rPr>
        <w:t>)</w:t>
      </w:r>
      <w:r w:rsidR="00F065F1" w:rsidRPr="00331CA2">
        <w:rPr>
          <w:rFonts w:ascii="Helvetica" w:hAnsi="Helvetica"/>
          <w:sz w:val="20"/>
          <w:szCs w:val="20"/>
        </w:rPr>
        <w:t xml:space="preserve"> and</w:t>
      </w:r>
      <w:r w:rsidR="00F46058" w:rsidRPr="00331CA2">
        <w:rPr>
          <w:rFonts w:ascii="Helvetica" w:hAnsi="Helvetica"/>
          <w:sz w:val="20"/>
          <w:szCs w:val="20"/>
        </w:rPr>
        <w:t xml:space="preserve"> </w:t>
      </w:r>
      <w:r w:rsidR="0084432F" w:rsidRPr="00331CA2">
        <w:rPr>
          <w:rFonts w:ascii="Helvetica" w:hAnsi="Helvetica"/>
          <w:sz w:val="20"/>
          <w:szCs w:val="20"/>
        </w:rPr>
        <w:t>IP</w:t>
      </w:r>
      <w:r w:rsidR="00F46058" w:rsidRPr="00331CA2">
        <w:rPr>
          <w:rFonts w:ascii="Helvetica" w:hAnsi="Helvetica"/>
          <w:sz w:val="20"/>
          <w:szCs w:val="20"/>
        </w:rPr>
        <w:t xml:space="preserve"> </w:t>
      </w:r>
      <w:r w:rsidR="00FC1831" w:rsidRPr="00331CA2">
        <w:rPr>
          <w:rFonts w:ascii="Helvetica" w:hAnsi="Helvetica"/>
          <w:sz w:val="20"/>
          <w:szCs w:val="20"/>
        </w:rPr>
        <w:t>(</w:t>
      </w:r>
      <w:r w:rsidR="008B54F9" w:rsidRPr="00331CA2">
        <w:rPr>
          <w:rFonts w:ascii="Helvetica" w:hAnsi="Helvetica"/>
          <w:sz w:val="20"/>
          <w:szCs w:val="20"/>
        </w:rPr>
        <w:t xml:space="preserve">vs </w:t>
      </w:r>
      <w:r w:rsidR="0084432F" w:rsidRPr="00331CA2">
        <w:rPr>
          <w:rFonts w:ascii="Helvetica" w:hAnsi="Helvetica"/>
          <w:sz w:val="20"/>
          <w:szCs w:val="20"/>
        </w:rPr>
        <w:t>N</w:t>
      </w:r>
      <w:r w:rsidR="00570B9F" w:rsidRPr="00331CA2">
        <w:rPr>
          <w:rFonts w:ascii="Helvetica" w:hAnsi="Helvetica"/>
          <w:sz w:val="20"/>
          <w:szCs w:val="20"/>
        </w:rPr>
        <w:t>T</w:t>
      </w:r>
      <w:r w:rsidR="0084432F" w:rsidRPr="00331CA2">
        <w:rPr>
          <w:rFonts w:ascii="Helvetica" w:hAnsi="Helvetica"/>
          <w:sz w:val="20"/>
          <w:szCs w:val="20"/>
        </w:rPr>
        <w:t>P</w:t>
      </w:r>
      <w:r w:rsidR="00FC1831" w:rsidRPr="00331CA2">
        <w:rPr>
          <w:rFonts w:ascii="Helvetica" w:hAnsi="Helvetica"/>
          <w:sz w:val="20"/>
          <w:szCs w:val="20"/>
        </w:rPr>
        <w:t>)</w:t>
      </w:r>
      <w:r w:rsidR="00F46058" w:rsidRPr="00331CA2">
        <w:rPr>
          <w:rFonts w:ascii="Helvetica" w:hAnsi="Helvetica"/>
          <w:sz w:val="20"/>
          <w:szCs w:val="20"/>
        </w:rPr>
        <w:t xml:space="preserve"> </w:t>
      </w:r>
      <w:r w:rsidR="00143F01" w:rsidRPr="00331CA2">
        <w:rPr>
          <w:rFonts w:ascii="Helvetica" w:hAnsi="Helvetica"/>
          <w:sz w:val="20"/>
          <w:szCs w:val="20"/>
        </w:rPr>
        <w:t>w</w:t>
      </w:r>
      <w:r w:rsidR="00FC1831" w:rsidRPr="00331CA2">
        <w:rPr>
          <w:rFonts w:ascii="Helvetica" w:hAnsi="Helvetica"/>
          <w:sz w:val="20"/>
          <w:szCs w:val="20"/>
        </w:rPr>
        <w:t>ere</w:t>
      </w:r>
      <w:r w:rsidR="00143F01" w:rsidRPr="00331CA2">
        <w:rPr>
          <w:rFonts w:ascii="Helvetica" w:hAnsi="Helvetica"/>
          <w:sz w:val="20"/>
          <w:szCs w:val="20"/>
        </w:rPr>
        <w:t xml:space="preserve"> the most cost-</w:t>
      </w:r>
      <w:r w:rsidR="00143F01" w:rsidRPr="00331CA2">
        <w:rPr>
          <w:rFonts w:ascii="Helvetica" w:hAnsi="Helvetica"/>
          <w:sz w:val="20"/>
          <w:szCs w:val="20"/>
        </w:rPr>
        <w:lastRenderedPageBreak/>
        <w:t>effective option</w:t>
      </w:r>
      <w:r w:rsidR="00C4215E" w:rsidRPr="00331CA2">
        <w:rPr>
          <w:rFonts w:ascii="Helvetica" w:hAnsi="Helvetica"/>
          <w:sz w:val="20"/>
          <w:szCs w:val="20"/>
        </w:rPr>
        <w:t xml:space="preserve"> using a </w:t>
      </w:r>
      <w:r w:rsidR="000E63CA">
        <w:rPr>
          <w:rFonts w:ascii="Helvetica" w:hAnsi="Helvetica"/>
          <w:sz w:val="20"/>
          <w:szCs w:val="20"/>
        </w:rPr>
        <w:t xml:space="preserve">threshold </w:t>
      </w:r>
      <w:r w:rsidR="00C4215E" w:rsidRPr="00331CA2">
        <w:rPr>
          <w:rFonts w:ascii="Helvetica" w:hAnsi="Helvetica"/>
          <w:sz w:val="20"/>
          <w:szCs w:val="20"/>
        </w:rPr>
        <w:t>of £20,000 per additional QALY</w:t>
      </w:r>
      <w:r w:rsidR="00143F01" w:rsidRPr="00331CA2">
        <w:rPr>
          <w:rFonts w:ascii="Helvetica" w:hAnsi="Helvetica"/>
          <w:sz w:val="20"/>
          <w:szCs w:val="20"/>
        </w:rPr>
        <w:t>.</w:t>
      </w:r>
      <w:r w:rsidR="00F46058" w:rsidRPr="00331CA2">
        <w:rPr>
          <w:rFonts w:ascii="Helvetica" w:hAnsi="Helvetica"/>
          <w:sz w:val="20"/>
          <w:szCs w:val="20"/>
        </w:rPr>
        <w:t xml:space="preserve"> </w:t>
      </w:r>
      <w:r w:rsidR="00251B6C" w:rsidRPr="00331CA2">
        <w:rPr>
          <w:rFonts w:ascii="Helvetica" w:hAnsi="Helvetica"/>
          <w:sz w:val="20"/>
          <w:szCs w:val="20"/>
        </w:rPr>
        <w:t>The results</w:t>
      </w:r>
      <w:r w:rsidR="005E65A1" w:rsidRPr="00331CA2">
        <w:rPr>
          <w:rFonts w:ascii="Helvetica" w:hAnsi="Helvetica"/>
          <w:sz w:val="20"/>
          <w:szCs w:val="20"/>
        </w:rPr>
        <w:t xml:space="preserve"> were </w:t>
      </w:r>
      <w:r w:rsidR="00251B6C" w:rsidRPr="00331CA2">
        <w:rPr>
          <w:rFonts w:ascii="Helvetica" w:hAnsi="Helvetica"/>
          <w:sz w:val="20"/>
          <w:szCs w:val="20"/>
        </w:rPr>
        <w:t>r</w:t>
      </w:r>
      <w:r w:rsidR="00D9543A" w:rsidRPr="00331CA2">
        <w:rPr>
          <w:rFonts w:ascii="Helvetica" w:hAnsi="Helvetica"/>
          <w:sz w:val="20"/>
          <w:szCs w:val="20"/>
        </w:rPr>
        <w:t>obust</w:t>
      </w:r>
      <w:r w:rsidR="00475997" w:rsidRPr="00331CA2">
        <w:rPr>
          <w:rFonts w:ascii="Helvetica" w:hAnsi="Helvetica"/>
          <w:sz w:val="20"/>
          <w:szCs w:val="20"/>
        </w:rPr>
        <w:t xml:space="preserve"> in the</w:t>
      </w:r>
      <w:r w:rsidR="005E65A1" w:rsidRPr="00331CA2">
        <w:rPr>
          <w:rFonts w:ascii="Helvetica" w:hAnsi="Helvetica"/>
          <w:sz w:val="20"/>
          <w:szCs w:val="20"/>
        </w:rPr>
        <w:t xml:space="preserve"> </w:t>
      </w:r>
      <w:r w:rsidR="006B26FC" w:rsidRPr="00331CA2">
        <w:rPr>
          <w:rFonts w:ascii="Helvetica" w:hAnsi="Helvetica"/>
          <w:sz w:val="20"/>
          <w:szCs w:val="20"/>
        </w:rPr>
        <w:t>sensitivity</w:t>
      </w:r>
      <w:r w:rsidR="005E65A1" w:rsidRPr="00331CA2">
        <w:rPr>
          <w:rFonts w:ascii="Helvetica" w:hAnsi="Helvetica"/>
          <w:sz w:val="20"/>
          <w:szCs w:val="20"/>
        </w:rPr>
        <w:t xml:space="preserve"> analysis</w:t>
      </w:r>
      <w:r w:rsidR="00475997" w:rsidRPr="00331CA2">
        <w:rPr>
          <w:rFonts w:ascii="Helvetica" w:hAnsi="Helvetica"/>
          <w:sz w:val="20"/>
          <w:szCs w:val="20"/>
        </w:rPr>
        <w:t>.</w:t>
      </w:r>
    </w:p>
    <w:p w14:paraId="6735FD60" w14:textId="59E62330" w:rsidR="002F4F77" w:rsidRPr="00331CA2" w:rsidRDefault="0077046A" w:rsidP="00B168D1">
      <w:pPr>
        <w:spacing w:line="480" w:lineRule="auto"/>
        <w:rPr>
          <w:rFonts w:ascii="Helvetica" w:hAnsi="Helvetica"/>
          <w:sz w:val="20"/>
          <w:szCs w:val="20"/>
        </w:rPr>
      </w:pPr>
      <w:r w:rsidRPr="00331CA2">
        <w:rPr>
          <w:rFonts w:ascii="Helvetica" w:hAnsi="Helvetica"/>
          <w:b/>
          <w:sz w:val="20"/>
          <w:szCs w:val="20"/>
        </w:rPr>
        <w:t>Conclusion</w:t>
      </w:r>
      <w:r w:rsidR="00C4215E" w:rsidRPr="00331CA2">
        <w:rPr>
          <w:rFonts w:ascii="Helvetica" w:hAnsi="Helvetica"/>
          <w:sz w:val="20"/>
          <w:szCs w:val="20"/>
        </w:rPr>
        <w:t>.</w:t>
      </w:r>
      <w:r w:rsidR="00027412" w:rsidRPr="00331CA2">
        <w:rPr>
          <w:rFonts w:ascii="Helvetica" w:hAnsi="Helvetica"/>
          <w:sz w:val="20"/>
          <w:szCs w:val="20"/>
        </w:rPr>
        <w:t xml:space="preserve"> The difference in mean costs and mean QALYs between the competing strategies </w:t>
      </w:r>
      <w:r w:rsidR="00ED687A" w:rsidRPr="00331CA2">
        <w:rPr>
          <w:rFonts w:ascii="Helvetica" w:hAnsi="Helvetica"/>
          <w:sz w:val="20"/>
          <w:szCs w:val="20"/>
        </w:rPr>
        <w:t>wa</w:t>
      </w:r>
      <w:r w:rsidR="00027412" w:rsidRPr="00331CA2">
        <w:rPr>
          <w:rFonts w:ascii="Helvetica" w:hAnsi="Helvetica"/>
          <w:sz w:val="20"/>
          <w:szCs w:val="20"/>
        </w:rPr>
        <w:t>s small</w:t>
      </w:r>
      <w:r w:rsidR="00D9543A" w:rsidRPr="00331CA2">
        <w:rPr>
          <w:rFonts w:ascii="Helvetica" w:hAnsi="Helvetica"/>
          <w:sz w:val="20"/>
          <w:szCs w:val="20"/>
        </w:rPr>
        <w:t xml:space="preserve"> and not statistically significant</w:t>
      </w:r>
      <w:r w:rsidR="00027412" w:rsidRPr="00331CA2">
        <w:rPr>
          <w:rFonts w:ascii="Helvetica" w:hAnsi="Helvetica"/>
          <w:sz w:val="20"/>
          <w:szCs w:val="20"/>
        </w:rPr>
        <w:t>.</w:t>
      </w:r>
      <w:r w:rsidR="00E10A88" w:rsidRPr="00331CA2">
        <w:rPr>
          <w:rFonts w:ascii="Helvetica" w:hAnsi="Helvetica"/>
          <w:sz w:val="20"/>
          <w:szCs w:val="20"/>
        </w:rPr>
        <w:t xml:space="preserve"> </w:t>
      </w:r>
      <w:r w:rsidR="00D9543A" w:rsidRPr="00331CA2">
        <w:rPr>
          <w:rFonts w:ascii="Helvetica" w:hAnsi="Helvetica"/>
          <w:sz w:val="20"/>
          <w:szCs w:val="20"/>
        </w:rPr>
        <w:t>However, d</w:t>
      </w:r>
      <w:r w:rsidR="00AC395A">
        <w:rPr>
          <w:rFonts w:ascii="Helvetica" w:hAnsi="Helvetica"/>
          <w:sz w:val="20"/>
          <w:szCs w:val="20"/>
        </w:rPr>
        <w:t>ecision-makers may judge that IP</w:t>
      </w:r>
      <w:r w:rsidR="00D40011" w:rsidRPr="00331CA2">
        <w:rPr>
          <w:rFonts w:ascii="Helvetica" w:hAnsi="Helvetica"/>
          <w:sz w:val="20"/>
          <w:szCs w:val="20"/>
        </w:rPr>
        <w:t xml:space="preserve"> was not shown to be any more effective than delayed treatment, </w:t>
      </w:r>
      <w:r w:rsidR="00BB1A4F">
        <w:rPr>
          <w:rFonts w:ascii="Helvetica" w:hAnsi="Helvetica"/>
          <w:sz w:val="20"/>
          <w:szCs w:val="20"/>
        </w:rPr>
        <w:t xml:space="preserve">and </w:t>
      </w:r>
      <w:r w:rsidR="00D40011" w:rsidRPr="00331CA2">
        <w:rPr>
          <w:rFonts w:ascii="Helvetica" w:hAnsi="Helvetica"/>
          <w:sz w:val="20"/>
          <w:szCs w:val="20"/>
        </w:rPr>
        <w:t>was no more cost</w:t>
      </w:r>
      <w:r w:rsidR="00F74E0A">
        <w:rPr>
          <w:rFonts w:ascii="Helvetica" w:hAnsi="Helvetica"/>
          <w:sz w:val="20"/>
          <w:szCs w:val="20"/>
        </w:rPr>
        <w:t>ly than delayed physiotherapy</w:t>
      </w:r>
      <w:r w:rsidR="007B45EA">
        <w:rPr>
          <w:rFonts w:ascii="Helvetica" w:hAnsi="Helvetica"/>
          <w:sz w:val="20"/>
          <w:szCs w:val="20"/>
        </w:rPr>
        <w:t>. A</w:t>
      </w:r>
      <w:r w:rsidR="00AC395A">
        <w:rPr>
          <w:rFonts w:ascii="Helvetica" w:hAnsi="Helvetica"/>
          <w:sz w:val="20"/>
          <w:szCs w:val="20"/>
        </w:rPr>
        <w:t>A</w:t>
      </w:r>
      <w:r w:rsidR="00027412" w:rsidRPr="00331CA2">
        <w:rPr>
          <w:rFonts w:ascii="Helvetica" w:hAnsi="Helvetica"/>
          <w:sz w:val="20"/>
          <w:szCs w:val="20"/>
        </w:rPr>
        <w:t xml:space="preserve"> is preferable to on</w:t>
      </w:r>
      <w:r w:rsidR="00AC395A">
        <w:rPr>
          <w:rFonts w:ascii="Helvetica" w:hAnsi="Helvetica"/>
          <w:sz w:val="20"/>
          <w:szCs w:val="20"/>
        </w:rPr>
        <w:t>e that encourages AR</w:t>
      </w:r>
      <w:r w:rsidR="00027412" w:rsidRPr="00331CA2">
        <w:rPr>
          <w:rFonts w:ascii="Helvetica" w:hAnsi="Helvetica"/>
          <w:sz w:val="20"/>
          <w:szCs w:val="20"/>
        </w:rPr>
        <w:t xml:space="preserve">, as </w:t>
      </w:r>
      <w:r w:rsidR="00ED687A" w:rsidRPr="00331CA2">
        <w:rPr>
          <w:rFonts w:ascii="Helvetica" w:hAnsi="Helvetica"/>
          <w:sz w:val="20"/>
          <w:szCs w:val="20"/>
        </w:rPr>
        <w:t xml:space="preserve">it is </w:t>
      </w:r>
      <w:r w:rsidR="00D00092" w:rsidRPr="00331CA2">
        <w:rPr>
          <w:rFonts w:ascii="Helvetica" w:hAnsi="Helvetica"/>
          <w:sz w:val="20"/>
          <w:szCs w:val="20"/>
        </w:rPr>
        <w:t>more effective</w:t>
      </w:r>
      <w:r w:rsidR="00D9543A" w:rsidRPr="00331CA2">
        <w:rPr>
          <w:rFonts w:ascii="Helvetica" w:hAnsi="Helvetica"/>
          <w:sz w:val="20"/>
          <w:szCs w:val="20"/>
        </w:rPr>
        <w:t xml:space="preserve"> and more likely to be co</w:t>
      </w:r>
      <w:r w:rsidR="00AC395A">
        <w:rPr>
          <w:rFonts w:ascii="Helvetica" w:hAnsi="Helvetica"/>
          <w:sz w:val="20"/>
          <w:szCs w:val="20"/>
        </w:rPr>
        <w:t>st-effective than AR</w:t>
      </w:r>
      <w:r w:rsidR="00584065">
        <w:rPr>
          <w:rFonts w:ascii="Helvetica" w:hAnsi="Helvetica"/>
          <w:sz w:val="20"/>
          <w:szCs w:val="20"/>
        </w:rPr>
        <w:t>.</w:t>
      </w:r>
    </w:p>
    <w:p w14:paraId="29A03957" w14:textId="10CFD7D7" w:rsidR="00536D74" w:rsidRPr="00331CA2" w:rsidRDefault="00536D74" w:rsidP="00536D74">
      <w:pPr>
        <w:pBdr>
          <w:top w:val="single" w:sz="4" w:space="1" w:color="auto"/>
          <w:left w:val="single" w:sz="4" w:space="4" w:color="auto"/>
          <w:bottom w:val="single" w:sz="4" w:space="1" w:color="auto"/>
          <w:right w:val="single" w:sz="4" w:space="4" w:color="auto"/>
        </w:pBdr>
        <w:rPr>
          <w:rFonts w:ascii="Helvetica" w:hAnsi="Helvetica"/>
          <w:b/>
          <w:sz w:val="20"/>
          <w:szCs w:val="20"/>
        </w:rPr>
      </w:pPr>
      <w:r w:rsidRPr="00331CA2">
        <w:rPr>
          <w:rFonts w:ascii="Helvetica" w:hAnsi="Helvetica"/>
          <w:b/>
          <w:sz w:val="20"/>
          <w:szCs w:val="20"/>
        </w:rPr>
        <w:br w:type="page"/>
      </w:r>
    </w:p>
    <w:p w14:paraId="7B0D9E43" w14:textId="4D8605FA" w:rsidR="00AE70A3" w:rsidRPr="00331CA2" w:rsidRDefault="005B7DC8" w:rsidP="00B168D1">
      <w:pPr>
        <w:spacing w:line="480" w:lineRule="auto"/>
        <w:rPr>
          <w:rFonts w:ascii="Helvetica" w:hAnsi="Helvetica"/>
          <w:b/>
          <w:sz w:val="20"/>
          <w:szCs w:val="20"/>
        </w:rPr>
      </w:pPr>
      <w:r w:rsidRPr="00331CA2">
        <w:rPr>
          <w:rFonts w:ascii="Helvetica" w:hAnsi="Helvetica"/>
          <w:b/>
          <w:sz w:val="20"/>
          <w:szCs w:val="20"/>
        </w:rPr>
        <w:lastRenderedPageBreak/>
        <w:t>INTRODUCTION</w:t>
      </w:r>
    </w:p>
    <w:p w14:paraId="62E7F86A" w14:textId="47AF254D" w:rsidR="008E5E27" w:rsidRPr="00331CA2" w:rsidRDefault="00E44D7C" w:rsidP="00B168D1">
      <w:pPr>
        <w:spacing w:line="480" w:lineRule="auto"/>
        <w:rPr>
          <w:rFonts w:ascii="Helvetica" w:hAnsi="Helvetica"/>
          <w:sz w:val="20"/>
          <w:szCs w:val="20"/>
        </w:rPr>
      </w:pPr>
      <w:r w:rsidRPr="00331CA2">
        <w:rPr>
          <w:rFonts w:ascii="Helvetica" w:hAnsi="Helvetica"/>
          <w:sz w:val="20"/>
          <w:szCs w:val="20"/>
        </w:rPr>
        <w:t xml:space="preserve">Upper limb disorders </w:t>
      </w:r>
      <w:r w:rsidR="0034679A" w:rsidRPr="00331CA2">
        <w:rPr>
          <w:rFonts w:ascii="Helvetica" w:hAnsi="Helvetica"/>
          <w:sz w:val="20"/>
          <w:szCs w:val="20"/>
        </w:rPr>
        <w:t xml:space="preserve">are common </w:t>
      </w:r>
      <w:r w:rsidR="00117F00" w:rsidRPr="00331CA2">
        <w:rPr>
          <w:rFonts w:ascii="Helvetica" w:hAnsi="Helvetica"/>
          <w:sz w:val="20"/>
          <w:szCs w:val="20"/>
        </w:rPr>
        <w:t xml:space="preserve">in western populations.  They may arise from specific </w:t>
      </w:r>
      <w:r w:rsidR="007363C4" w:rsidRPr="00331CA2">
        <w:rPr>
          <w:rFonts w:ascii="Helvetica" w:hAnsi="Helvetica"/>
          <w:sz w:val="20"/>
          <w:szCs w:val="20"/>
        </w:rPr>
        <w:t>abnormalities in the neck or arm</w:t>
      </w:r>
      <w:r w:rsidR="00117F00" w:rsidRPr="00331CA2">
        <w:rPr>
          <w:rFonts w:ascii="Helvetica" w:hAnsi="Helvetica"/>
          <w:sz w:val="20"/>
          <w:szCs w:val="20"/>
        </w:rPr>
        <w:t xml:space="preserve"> (e.g. tendonitis, nerve compression)</w:t>
      </w:r>
      <w:r w:rsidR="007363C4" w:rsidRPr="00331CA2">
        <w:rPr>
          <w:rFonts w:ascii="Helvetica" w:hAnsi="Helvetica"/>
          <w:sz w:val="20"/>
          <w:szCs w:val="20"/>
        </w:rPr>
        <w:t>, but often</w:t>
      </w:r>
      <w:r w:rsidR="007B0E6B" w:rsidRPr="00331CA2">
        <w:rPr>
          <w:rFonts w:ascii="Helvetica" w:hAnsi="Helvetica"/>
          <w:sz w:val="20"/>
          <w:szCs w:val="20"/>
        </w:rPr>
        <w:t xml:space="preserve"> occur in the absence of identifiable underlying </w:t>
      </w:r>
      <w:r w:rsidR="007363C4" w:rsidRPr="00331CA2">
        <w:rPr>
          <w:rFonts w:ascii="Helvetica" w:hAnsi="Helvetica"/>
          <w:sz w:val="20"/>
          <w:szCs w:val="20"/>
        </w:rPr>
        <w:t>pathology</w:t>
      </w:r>
      <w:r w:rsidR="007B0E6B" w:rsidRPr="00331CA2">
        <w:rPr>
          <w:rFonts w:ascii="Helvetica" w:hAnsi="Helvetica"/>
          <w:sz w:val="20"/>
          <w:szCs w:val="20"/>
        </w:rPr>
        <w:t xml:space="preserve"> (non-specific arm pain).</w:t>
      </w:r>
      <w:r w:rsidR="00720134" w:rsidRPr="00331CA2">
        <w:rPr>
          <w:rFonts w:ascii="Helvetica" w:hAnsi="Helvetica"/>
          <w:sz w:val="20"/>
          <w:szCs w:val="20"/>
        </w:rPr>
        <w:t xml:space="preserve">  </w:t>
      </w:r>
      <w:r w:rsidR="004D7C6C" w:rsidRPr="00331CA2">
        <w:rPr>
          <w:rFonts w:ascii="Helvetica" w:hAnsi="Helvetica"/>
          <w:sz w:val="20"/>
          <w:szCs w:val="20"/>
        </w:rPr>
        <w:t>T</w:t>
      </w:r>
      <w:r w:rsidR="007363C4" w:rsidRPr="00331CA2">
        <w:rPr>
          <w:rFonts w:ascii="Helvetica" w:hAnsi="Helvetica"/>
          <w:sz w:val="20"/>
          <w:szCs w:val="20"/>
        </w:rPr>
        <w:t xml:space="preserve">hey </w:t>
      </w:r>
      <w:r w:rsidR="004D7C6C" w:rsidRPr="00331CA2">
        <w:rPr>
          <w:rFonts w:ascii="Helvetica" w:hAnsi="Helvetica"/>
          <w:sz w:val="20"/>
          <w:szCs w:val="20"/>
        </w:rPr>
        <w:t>fr</w:t>
      </w:r>
      <w:r w:rsidR="00741430" w:rsidRPr="00331CA2">
        <w:rPr>
          <w:rFonts w:ascii="Helvetica" w:hAnsi="Helvetica"/>
          <w:sz w:val="20"/>
          <w:szCs w:val="20"/>
        </w:rPr>
        <w:t>e</w:t>
      </w:r>
      <w:r w:rsidR="004D7C6C" w:rsidRPr="00331CA2">
        <w:rPr>
          <w:rFonts w:ascii="Helvetica" w:hAnsi="Helvetica"/>
          <w:sz w:val="20"/>
          <w:szCs w:val="20"/>
        </w:rPr>
        <w:t>quently</w:t>
      </w:r>
      <w:r w:rsidR="007363C4" w:rsidRPr="00331CA2">
        <w:rPr>
          <w:rFonts w:ascii="Helvetica" w:hAnsi="Helvetica"/>
          <w:sz w:val="20"/>
          <w:szCs w:val="20"/>
        </w:rPr>
        <w:t xml:space="preserve"> </w:t>
      </w:r>
      <w:r w:rsidR="004D7C6C" w:rsidRPr="00331CA2">
        <w:rPr>
          <w:rFonts w:ascii="Helvetica" w:hAnsi="Helvetica"/>
          <w:sz w:val="20"/>
          <w:szCs w:val="20"/>
        </w:rPr>
        <w:t>cause</w:t>
      </w:r>
      <w:r w:rsidR="007363C4" w:rsidRPr="00331CA2">
        <w:rPr>
          <w:rFonts w:ascii="Helvetica" w:hAnsi="Helvetica"/>
          <w:sz w:val="20"/>
          <w:szCs w:val="20"/>
        </w:rPr>
        <w:t xml:space="preserve"> significant</w:t>
      </w:r>
      <w:r w:rsidR="007B0E6B" w:rsidRPr="00331CA2">
        <w:rPr>
          <w:rFonts w:ascii="Helvetica" w:hAnsi="Helvetica"/>
          <w:sz w:val="20"/>
          <w:szCs w:val="20"/>
        </w:rPr>
        <w:t xml:space="preserve"> disability</w:t>
      </w:r>
      <w:r w:rsidR="007363C4" w:rsidRPr="00331CA2">
        <w:rPr>
          <w:rFonts w:ascii="Helvetica" w:hAnsi="Helvetica"/>
          <w:sz w:val="20"/>
          <w:szCs w:val="20"/>
        </w:rPr>
        <w:t>,</w:t>
      </w:r>
      <w:r w:rsidR="00AE218C" w:rsidRPr="00331CA2">
        <w:rPr>
          <w:rFonts w:ascii="Helvetica" w:hAnsi="Helvetica"/>
          <w:sz w:val="20"/>
          <w:szCs w:val="20"/>
        </w:rPr>
        <w:t xml:space="preserve"> </w:t>
      </w:r>
      <w:r w:rsidR="007363C4" w:rsidRPr="00331CA2">
        <w:rPr>
          <w:rFonts w:ascii="Helvetica" w:hAnsi="Helvetica"/>
          <w:sz w:val="20"/>
          <w:szCs w:val="20"/>
        </w:rPr>
        <w:t>and</w:t>
      </w:r>
      <w:r w:rsidR="007B0E6B" w:rsidRPr="00331CA2">
        <w:rPr>
          <w:rFonts w:ascii="Helvetica" w:hAnsi="Helvetica"/>
          <w:sz w:val="20"/>
          <w:szCs w:val="20"/>
        </w:rPr>
        <w:t xml:space="preserve"> </w:t>
      </w:r>
      <w:r w:rsidR="007363C4" w:rsidRPr="00331CA2">
        <w:rPr>
          <w:rFonts w:ascii="Helvetica" w:hAnsi="Helvetica"/>
          <w:sz w:val="20"/>
          <w:szCs w:val="20"/>
        </w:rPr>
        <w:t xml:space="preserve">therefore </w:t>
      </w:r>
      <w:r w:rsidR="00624BAC" w:rsidRPr="00331CA2">
        <w:rPr>
          <w:rFonts w:ascii="Helvetica" w:hAnsi="Helvetica"/>
          <w:sz w:val="20"/>
          <w:szCs w:val="20"/>
        </w:rPr>
        <w:t xml:space="preserve">impose a substantial </w:t>
      </w:r>
      <w:r w:rsidR="005B37BD" w:rsidRPr="00331CA2">
        <w:rPr>
          <w:rFonts w:ascii="Helvetica" w:hAnsi="Helvetica"/>
          <w:sz w:val="20"/>
          <w:szCs w:val="20"/>
        </w:rPr>
        <w:t>economic</w:t>
      </w:r>
      <w:r w:rsidR="00624BAC" w:rsidRPr="00331CA2">
        <w:rPr>
          <w:rFonts w:ascii="Helvetica" w:hAnsi="Helvetica"/>
          <w:sz w:val="20"/>
          <w:szCs w:val="20"/>
        </w:rPr>
        <w:t xml:space="preserve"> burden</w:t>
      </w:r>
      <w:r w:rsidR="00BE009C" w:rsidRPr="00331CA2">
        <w:rPr>
          <w:rFonts w:ascii="Helvetica" w:hAnsi="Helvetica"/>
          <w:color w:val="000000"/>
          <w:sz w:val="20"/>
          <w:szCs w:val="20"/>
          <w:shd w:val="clear" w:color="auto" w:fill="FFFFFF"/>
        </w:rPr>
        <w:t xml:space="preserve">. </w:t>
      </w:r>
      <w:r w:rsidR="00F04418" w:rsidRPr="00331CA2">
        <w:rPr>
          <w:rFonts w:ascii="Helvetica" w:hAnsi="Helvetica"/>
          <w:sz w:val="20"/>
          <w:szCs w:val="20"/>
        </w:rPr>
        <w:t>In the UK</w:t>
      </w:r>
      <w:r w:rsidR="008F33B8" w:rsidRPr="00331CA2">
        <w:rPr>
          <w:rFonts w:ascii="Helvetica" w:hAnsi="Helvetica"/>
          <w:sz w:val="20"/>
          <w:szCs w:val="20"/>
        </w:rPr>
        <w:t>, t</w:t>
      </w:r>
      <w:r w:rsidR="008B4120" w:rsidRPr="00331CA2">
        <w:rPr>
          <w:rFonts w:ascii="Helvetica" w:hAnsi="Helvetica"/>
          <w:sz w:val="20"/>
          <w:szCs w:val="20"/>
        </w:rPr>
        <w:t xml:space="preserve">he prevalence </w:t>
      </w:r>
      <w:r w:rsidR="00FB5C2A" w:rsidRPr="00331CA2">
        <w:rPr>
          <w:rFonts w:ascii="Helvetica" w:hAnsi="Helvetica"/>
          <w:sz w:val="20"/>
          <w:szCs w:val="20"/>
        </w:rPr>
        <w:t>rate</w:t>
      </w:r>
      <w:r w:rsidR="004C6FFF" w:rsidRPr="00331CA2">
        <w:rPr>
          <w:rFonts w:ascii="Helvetica" w:hAnsi="Helvetica"/>
          <w:sz w:val="20"/>
          <w:szCs w:val="20"/>
        </w:rPr>
        <w:t xml:space="preserve"> </w:t>
      </w:r>
      <w:r w:rsidR="008B4120" w:rsidRPr="00331CA2">
        <w:rPr>
          <w:rFonts w:ascii="Helvetica" w:hAnsi="Helvetica"/>
          <w:sz w:val="20"/>
          <w:szCs w:val="20"/>
        </w:rPr>
        <w:t xml:space="preserve">of </w:t>
      </w:r>
      <w:r w:rsidR="004C6FFF" w:rsidRPr="00331CA2">
        <w:rPr>
          <w:rFonts w:ascii="Helvetica" w:hAnsi="Helvetica"/>
          <w:sz w:val="20"/>
          <w:szCs w:val="20"/>
        </w:rPr>
        <w:t xml:space="preserve">self-reported </w:t>
      </w:r>
      <w:r w:rsidR="00C649D3" w:rsidRPr="00331CA2">
        <w:rPr>
          <w:rFonts w:ascii="Helvetica" w:hAnsi="Helvetica"/>
          <w:sz w:val="20"/>
          <w:szCs w:val="20"/>
        </w:rPr>
        <w:t xml:space="preserve">work-related upper limb disorders </w:t>
      </w:r>
      <w:r w:rsidR="00AE218C" w:rsidRPr="00331CA2">
        <w:rPr>
          <w:rFonts w:ascii="Helvetica" w:hAnsi="Helvetica"/>
          <w:sz w:val="20"/>
          <w:szCs w:val="20"/>
        </w:rPr>
        <w:t>(WRULDs)</w:t>
      </w:r>
      <w:r w:rsidR="004C6FFF" w:rsidRPr="00331CA2">
        <w:rPr>
          <w:rFonts w:ascii="Helvetica" w:hAnsi="Helvetica"/>
          <w:sz w:val="20"/>
          <w:szCs w:val="20"/>
        </w:rPr>
        <w:t>, from the Labour Force Survey, an annual survey of 38</w:t>
      </w:r>
      <w:r w:rsidR="00C22459" w:rsidRPr="00331CA2">
        <w:rPr>
          <w:rFonts w:ascii="Helvetica" w:hAnsi="Helvetica"/>
          <w:sz w:val="20"/>
          <w:szCs w:val="20"/>
        </w:rPr>
        <w:t>,</w:t>
      </w:r>
      <w:r w:rsidR="004C6FFF" w:rsidRPr="00331CA2">
        <w:rPr>
          <w:rFonts w:ascii="Helvetica" w:hAnsi="Helvetica"/>
          <w:sz w:val="20"/>
          <w:szCs w:val="20"/>
        </w:rPr>
        <w:t xml:space="preserve">000 households, </w:t>
      </w:r>
      <w:r w:rsidR="008B4120" w:rsidRPr="00331CA2">
        <w:rPr>
          <w:rFonts w:ascii="Helvetica" w:hAnsi="Helvetica"/>
          <w:sz w:val="20"/>
          <w:szCs w:val="20"/>
        </w:rPr>
        <w:t>was 222,000 total cases (case rate of 690 per 100,000 people employed)</w:t>
      </w:r>
      <w:r w:rsidR="008F33B8" w:rsidRPr="00331CA2">
        <w:rPr>
          <w:rFonts w:ascii="Helvetica" w:hAnsi="Helvetica"/>
          <w:sz w:val="20"/>
          <w:szCs w:val="20"/>
        </w:rPr>
        <w:t xml:space="preserve"> in 201</w:t>
      </w:r>
      <w:r w:rsidR="009645D4" w:rsidRPr="00331CA2">
        <w:rPr>
          <w:rFonts w:ascii="Helvetica" w:hAnsi="Helvetica"/>
          <w:sz w:val="20"/>
          <w:szCs w:val="20"/>
        </w:rPr>
        <w:t>5</w:t>
      </w:r>
      <w:r w:rsidR="008F33B8" w:rsidRPr="00331CA2">
        <w:rPr>
          <w:rFonts w:ascii="Helvetica" w:hAnsi="Helvetica"/>
          <w:sz w:val="20"/>
          <w:szCs w:val="20"/>
        </w:rPr>
        <w:t>/16.</w:t>
      </w:r>
      <w:r w:rsidR="004E5D69" w:rsidRPr="00331CA2">
        <w:rPr>
          <w:rFonts w:ascii="Helvetica" w:hAnsi="Helvetica"/>
          <w:sz w:val="20"/>
          <w:szCs w:val="20"/>
          <w:vertAlign w:val="superscript"/>
        </w:rPr>
        <w:t>1</w:t>
      </w:r>
      <w:r w:rsidR="00720134" w:rsidRPr="00331CA2">
        <w:rPr>
          <w:rFonts w:ascii="Helvetica" w:hAnsi="Helvetica"/>
          <w:sz w:val="20"/>
          <w:szCs w:val="20"/>
        </w:rPr>
        <w:t xml:space="preserve"> </w:t>
      </w:r>
      <w:r w:rsidR="008F33B8" w:rsidRPr="00331CA2">
        <w:rPr>
          <w:rFonts w:ascii="Helvetica" w:hAnsi="Helvetica"/>
          <w:sz w:val="20"/>
          <w:szCs w:val="20"/>
        </w:rPr>
        <w:t xml:space="preserve">In addition, there </w:t>
      </w:r>
      <w:r w:rsidR="0031551D" w:rsidRPr="00331CA2">
        <w:rPr>
          <w:rFonts w:ascii="Helvetica" w:hAnsi="Helvetica"/>
          <w:sz w:val="20"/>
          <w:szCs w:val="20"/>
        </w:rPr>
        <w:t>were 3,138,000 days lost due to WRULDs</w:t>
      </w:r>
      <w:r w:rsidR="008F33B8" w:rsidRPr="00331CA2">
        <w:rPr>
          <w:rFonts w:ascii="Helvetica" w:hAnsi="Helvetica"/>
          <w:sz w:val="20"/>
          <w:szCs w:val="20"/>
        </w:rPr>
        <w:t xml:space="preserve"> (representing</w:t>
      </w:r>
      <w:r w:rsidR="00B06585" w:rsidRPr="00331CA2">
        <w:rPr>
          <w:rFonts w:ascii="Helvetica" w:hAnsi="Helvetica"/>
          <w:sz w:val="20"/>
          <w:szCs w:val="20"/>
        </w:rPr>
        <w:t xml:space="preserve"> 36</w:t>
      </w:r>
      <w:r w:rsidR="008F33B8" w:rsidRPr="00331CA2">
        <w:rPr>
          <w:rFonts w:ascii="Helvetica" w:hAnsi="Helvetica"/>
          <w:sz w:val="20"/>
          <w:szCs w:val="20"/>
        </w:rPr>
        <w:t xml:space="preserve">% of the total number of days lost due to work related ill health from </w:t>
      </w:r>
      <w:r w:rsidR="00AE218C" w:rsidRPr="00331CA2">
        <w:rPr>
          <w:rFonts w:ascii="Helvetica" w:hAnsi="Helvetica"/>
          <w:sz w:val="20"/>
          <w:szCs w:val="20"/>
        </w:rPr>
        <w:t>work related musculoskeletal disorders</w:t>
      </w:r>
      <w:r w:rsidR="008F33B8" w:rsidRPr="00331CA2">
        <w:rPr>
          <w:rFonts w:ascii="Helvetica" w:hAnsi="Helvetica"/>
          <w:sz w:val="20"/>
          <w:szCs w:val="20"/>
        </w:rPr>
        <w:t xml:space="preserve"> of 8,784,000 days</w:t>
      </w:r>
      <w:r w:rsidR="00AE218C" w:rsidRPr="00331CA2">
        <w:rPr>
          <w:rFonts w:ascii="Helvetica" w:hAnsi="Helvetica"/>
          <w:sz w:val="20"/>
          <w:szCs w:val="20"/>
        </w:rPr>
        <w:t>)</w:t>
      </w:r>
      <w:r w:rsidR="0061516C" w:rsidRPr="00331CA2">
        <w:rPr>
          <w:rFonts w:ascii="Helvetica" w:hAnsi="Helvetica"/>
          <w:sz w:val="20"/>
          <w:szCs w:val="20"/>
        </w:rPr>
        <w:t>.</w:t>
      </w:r>
      <w:r w:rsidR="00B06585" w:rsidRPr="00331CA2">
        <w:rPr>
          <w:rFonts w:ascii="Helvetica" w:hAnsi="Helvetica"/>
          <w:sz w:val="20"/>
          <w:szCs w:val="20"/>
        </w:rPr>
        <w:t xml:space="preserve"> </w:t>
      </w:r>
      <w:r w:rsidR="00BE009C" w:rsidRPr="00331CA2">
        <w:rPr>
          <w:rFonts w:ascii="Helvetica" w:hAnsi="Helvetica"/>
          <w:sz w:val="20"/>
          <w:szCs w:val="20"/>
          <w:vertAlign w:val="superscript"/>
        </w:rPr>
        <w:t xml:space="preserve"> </w:t>
      </w:r>
      <w:r w:rsidR="00FE78E8" w:rsidRPr="00331CA2">
        <w:rPr>
          <w:rFonts w:ascii="Helvetica" w:hAnsi="Helvetica"/>
          <w:sz w:val="20"/>
          <w:szCs w:val="20"/>
        </w:rPr>
        <w:t xml:space="preserve">Annual </w:t>
      </w:r>
      <w:r w:rsidR="00C26B26" w:rsidRPr="00331CA2">
        <w:rPr>
          <w:rFonts w:ascii="Helvetica" w:hAnsi="Helvetica"/>
          <w:sz w:val="20"/>
          <w:szCs w:val="20"/>
        </w:rPr>
        <w:t xml:space="preserve">general practice </w:t>
      </w:r>
      <w:r w:rsidR="00FE78E8" w:rsidRPr="00331CA2">
        <w:rPr>
          <w:rFonts w:ascii="Helvetica" w:hAnsi="Helvetica"/>
          <w:sz w:val="20"/>
          <w:szCs w:val="20"/>
        </w:rPr>
        <w:t xml:space="preserve">consultation prevalence </w:t>
      </w:r>
      <w:r w:rsidR="00E322A4" w:rsidRPr="00331CA2">
        <w:rPr>
          <w:rFonts w:ascii="Helvetica" w:hAnsi="Helvetica"/>
          <w:sz w:val="20"/>
          <w:szCs w:val="20"/>
        </w:rPr>
        <w:t xml:space="preserve">for upper </w:t>
      </w:r>
      <w:r w:rsidR="00FE78E8" w:rsidRPr="00331CA2">
        <w:rPr>
          <w:rFonts w:ascii="Helvetica" w:hAnsi="Helvetica"/>
          <w:sz w:val="20"/>
          <w:szCs w:val="20"/>
        </w:rPr>
        <w:t xml:space="preserve">limb </w:t>
      </w:r>
      <w:r w:rsidR="00E322A4" w:rsidRPr="00331CA2">
        <w:rPr>
          <w:rFonts w:ascii="Helvetica" w:hAnsi="Helvetica"/>
          <w:sz w:val="20"/>
          <w:szCs w:val="20"/>
        </w:rPr>
        <w:t>problems</w:t>
      </w:r>
      <w:r w:rsidR="001500E2" w:rsidRPr="00331CA2">
        <w:rPr>
          <w:rFonts w:ascii="Helvetica" w:hAnsi="Helvetica"/>
          <w:sz w:val="20"/>
          <w:szCs w:val="20"/>
        </w:rPr>
        <w:t xml:space="preserve"> amount to </w:t>
      </w:r>
      <w:r w:rsidR="000708C3" w:rsidRPr="00331CA2">
        <w:rPr>
          <w:rFonts w:ascii="Helvetica" w:hAnsi="Helvetica"/>
          <w:sz w:val="20"/>
          <w:szCs w:val="20"/>
        </w:rPr>
        <w:t xml:space="preserve">467 </w:t>
      </w:r>
      <w:r w:rsidR="001500E2" w:rsidRPr="00331CA2">
        <w:rPr>
          <w:rFonts w:ascii="Helvetica" w:hAnsi="Helvetica"/>
          <w:sz w:val="20"/>
          <w:szCs w:val="20"/>
        </w:rPr>
        <w:t xml:space="preserve">per 10,000 registered persons </w:t>
      </w:r>
      <w:r w:rsidR="000708C3" w:rsidRPr="00331CA2">
        <w:rPr>
          <w:rFonts w:ascii="Helvetica" w:hAnsi="Helvetica"/>
          <w:sz w:val="20"/>
          <w:szCs w:val="20"/>
        </w:rPr>
        <w:t>(shoulder 199, hand 132, elbow 78, wrist 58)</w:t>
      </w:r>
      <w:r w:rsidR="001500E2" w:rsidRPr="00331CA2">
        <w:rPr>
          <w:rFonts w:ascii="Helvetica" w:hAnsi="Helvetica"/>
          <w:sz w:val="20"/>
          <w:szCs w:val="20"/>
        </w:rPr>
        <w:t xml:space="preserve">; i.e. 268 for </w:t>
      </w:r>
      <w:r w:rsidR="000708C3" w:rsidRPr="00331CA2">
        <w:rPr>
          <w:rFonts w:ascii="Helvetica" w:hAnsi="Helvetica"/>
          <w:sz w:val="20"/>
          <w:szCs w:val="20"/>
        </w:rPr>
        <w:t xml:space="preserve">distal upper limb </w:t>
      </w:r>
      <w:r w:rsidR="00C26B26" w:rsidRPr="00331CA2">
        <w:rPr>
          <w:rFonts w:ascii="Helvetica" w:hAnsi="Helvetica"/>
          <w:sz w:val="20"/>
          <w:szCs w:val="20"/>
        </w:rPr>
        <w:t>specifically per 10,000 persons.</w:t>
      </w:r>
      <w:r w:rsidR="00BB61E5" w:rsidRPr="00331CA2">
        <w:rPr>
          <w:rFonts w:ascii="Helvetica" w:hAnsi="Helvetica"/>
          <w:sz w:val="20"/>
          <w:szCs w:val="20"/>
          <w:vertAlign w:val="superscript"/>
        </w:rPr>
        <w:t>2</w:t>
      </w:r>
      <w:r w:rsidR="0039603E" w:rsidRPr="00331CA2">
        <w:rPr>
          <w:rFonts w:ascii="Helvetica" w:hAnsi="Helvetica"/>
          <w:sz w:val="20"/>
          <w:szCs w:val="20"/>
        </w:rPr>
        <w:t xml:space="preserve"> </w:t>
      </w:r>
    </w:p>
    <w:p w14:paraId="46B5D95B" w14:textId="281F7015" w:rsidR="006D4E69" w:rsidRPr="00331CA2" w:rsidRDefault="00AE218C" w:rsidP="00B168D1">
      <w:pPr>
        <w:spacing w:line="480" w:lineRule="auto"/>
        <w:rPr>
          <w:rFonts w:ascii="Helvetica" w:hAnsi="Helvetica"/>
          <w:sz w:val="20"/>
          <w:szCs w:val="20"/>
        </w:rPr>
      </w:pPr>
      <w:r w:rsidRPr="00331CA2">
        <w:rPr>
          <w:rFonts w:ascii="Helvetica" w:hAnsi="Helvetica"/>
          <w:sz w:val="20"/>
          <w:szCs w:val="20"/>
        </w:rPr>
        <w:t>Early intervention in general, and early treatment by physiotherapists in particular, for common musculoskeletal problems such as low back pain can reduce the amount of time people are off sick and can prevent acute problems becoming chronic</w:t>
      </w:r>
      <w:r w:rsidR="00874B12" w:rsidRPr="00331CA2">
        <w:rPr>
          <w:rFonts w:ascii="Helvetica" w:hAnsi="Helvetica"/>
          <w:sz w:val="20"/>
          <w:szCs w:val="20"/>
        </w:rPr>
        <w:t>.</w:t>
      </w:r>
      <w:r w:rsidR="00BB61E5" w:rsidRPr="00331CA2">
        <w:rPr>
          <w:rFonts w:ascii="Helvetica" w:hAnsi="Helvetica"/>
          <w:sz w:val="20"/>
          <w:szCs w:val="20"/>
          <w:vertAlign w:val="superscript"/>
        </w:rPr>
        <w:t>3</w:t>
      </w:r>
      <w:r w:rsidR="00874B12" w:rsidRPr="00331CA2">
        <w:rPr>
          <w:rFonts w:ascii="Helvetica" w:hAnsi="Helvetica"/>
          <w:sz w:val="20"/>
          <w:szCs w:val="20"/>
        </w:rPr>
        <w:t xml:space="preserve"> </w:t>
      </w:r>
      <w:r w:rsidR="00720134" w:rsidRPr="00331CA2">
        <w:rPr>
          <w:rFonts w:ascii="Helvetica" w:hAnsi="Helvetica"/>
          <w:sz w:val="20"/>
          <w:szCs w:val="20"/>
        </w:rPr>
        <w:t xml:space="preserve"> </w:t>
      </w:r>
      <w:r w:rsidR="006A26F5" w:rsidRPr="00331CA2">
        <w:rPr>
          <w:rFonts w:ascii="Helvetica" w:hAnsi="Helvetica"/>
          <w:sz w:val="20"/>
          <w:szCs w:val="20"/>
        </w:rPr>
        <w:t xml:space="preserve">In the management </w:t>
      </w:r>
      <w:r w:rsidR="005A29C6" w:rsidRPr="00331CA2">
        <w:rPr>
          <w:rFonts w:ascii="Helvetica" w:hAnsi="Helvetica"/>
          <w:sz w:val="20"/>
          <w:szCs w:val="20"/>
        </w:rPr>
        <w:t xml:space="preserve">of low </w:t>
      </w:r>
      <w:r w:rsidR="005A29C6" w:rsidRPr="00331CA2">
        <w:rPr>
          <w:rFonts w:ascii="Helvetica" w:hAnsi="Helvetica"/>
          <w:sz w:val="20"/>
          <w:szCs w:val="20"/>
        </w:rPr>
        <w:lastRenderedPageBreak/>
        <w:t>back pain</w:t>
      </w:r>
      <w:r w:rsidR="00FC7FAD" w:rsidRPr="00331CA2">
        <w:rPr>
          <w:rFonts w:ascii="Helvetica" w:hAnsi="Helvetica"/>
          <w:sz w:val="20"/>
          <w:szCs w:val="20"/>
        </w:rPr>
        <w:t xml:space="preserve">, </w:t>
      </w:r>
      <w:r w:rsidR="00FF5597" w:rsidRPr="00331CA2">
        <w:rPr>
          <w:rFonts w:ascii="Helvetica" w:hAnsi="Helvetica"/>
          <w:sz w:val="20"/>
          <w:szCs w:val="20"/>
        </w:rPr>
        <w:t xml:space="preserve">patients </w:t>
      </w:r>
      <w:r w:rsidR="00323AF3" w:rsidRPr="00331CA2">
        <w:rPr>
          <w:rFonts w:ascii="Helvetica" w:hAnsi="Helvetica"/>
          <w:sz w:val="20"/>
          <w:szCs w:val="20"/>
        </w:rPr>
        <w:t xml:space="preserve">are advised </w:t>
      </w:r>
      <w:r w:rsidR="00FF5597" w:rsidRPr="00331CA2">
        <w:rPr>
          <w:rFonts w:ascii="Helvetica" w:hAnsi="Helvetica"/>
          <w:sz w:val="20"/>
          <w:szCs w:val="20"/>
        </w:rPr>
        <w:t xml:space="preserve">to </w:t>
      </w:r>
      <w:r w:rsidR="005A29C6" w:rsidRPr="00331CA2">
        <w:rPr>
          <w:rFonts w:ascii="Helvetica" w:hAnsi="Helvetica"/>
          <w:sz w:val="20"/>
          <w:szCs w:val="20"/>
        </w:rPr>
        <w:t xml:space="preserve">remain active </w:t>
      </w:r>
      <w:r w:rsidR="00FF5597" w:rsidRPr="00331CA2">
        <w:rPr>
          <w:rFonts w:ascii="Helvetica" w:hAnsi="Helvetica"/>
          <w:sz w:val="20"/>
          <w:szCs w:val="20"/>
        </w:rPr>
        <w:t xml:space="preserve">because </w:t>
      </w:r>
      <w:r w:rsidR="00FC7FAD" w:rsidRPr="00331CA2">
        <w:rPr>
          <w:rFonts w:ascii="Helvetica" w:hAnsi="Helvetica"/>
          <w:sz w:val="20"/>
          <w:szCs w:val="20"/>
        </w:rPr>
        <w:t>evidence from randomised controlled trials (RCTs) indicates that this</w:t>
      </w:r>
      <w:r w:rsidR="00FF5597" w:rsidRPr="00331CA2">
        <w:rPr>
          <w:rFonts w:ascii="Helvetica" w:hAnsi="Helvetica"/>
          <w:sz w:val="20"/>
          <w:szCs w:val="20"/>
        </w:rPr>
        <w:t xml:space="preserve"> </w:t>
      </w:r>
      <w:r w:rsidR="00FC7FAD" w:rsidRPr="00331CA2">
        <w:rPr>
          <w:rFonts w:ascii="Helvetica" w:hAnsi="Helvetica"/>
          <w:sz w:val="20"/>
          <w:szCs w:val="20"/>
        </w:rPr>
        <w:t xml:space="preserve">improves </w:t>
      </w:r>
      <w:r w:rsidR="00FF5597" w:rsidRPr="00331CA2">
        <w:rPr>
          <w:rFonts w:ascii="Helvetica" w:hAnsi="Helvetica"/>
          <w:sz w:val="20"/>
          <w:szCs w:val="20"/>
        </w:rPr>
        <w:t>prognosis (compared to the previous practice for many years of managing low back pain with bed rest).</w:t>
      </w:r>
      <w:r w:rsidR="00684A8C" w:rsidRPr="00331CA2">
        <w:rPr>
          <w:rFonts w:ascii="Helvetica" w:hAnsi="Helvetica"/>
          <w:sz w:val="20"/>
          <w:szCs w:val="20"/>
          <w:vertAlign w:val="superscript"/>
        </w:rPr>
        <w:t>4</w:t>
      </w:r>
      <w:r w:rsidR="00720134" w:rsidRPr="00331CA2">
        <w:rPr>
          <w:rFonts w:ascii="Helvetica" w:hAnsi="Helvetica"/>
          <w:sz w:val="20"/>
          <w:szCs w:val="20"/>
        </w:rPr>
        <w:t xml:space="preserve"> </w:t>
      </w:r>
      <w:r w:rsidR="00615776" w:rsidRPr="00331CA2">
        <w:rPr>
          <w:rFonts w:ascii="Helvetica" w:hAnsi="Helvetica"/>
          <w:sz w:val="20"/>
          <w:szCs w:val="20"/>
        </w:rPr>
        <w:t xml:space="preserve"> In contrast, </w:t>
      </w:r>
      <w:r w:rsidR="006D4E69" w:rsidRPr="00331CA2">
        <w:rPr>
          <w:rFonts w:ascii="Helvetica" w:hAnsi="Helvetica"/>
          <w:sz w:val="20"/>
          <w:szCs w:val="20"/>
        </w:rPr>
        <w:t xml:space="preserve">patients </w:t>
      </w:r>
      <w:r w:rsidR="00615776" w:rsidRPr="00331CA2">
        <w:rPr>
          <w:rFonts w:ascii="Helvetica" w:hAnsi="Helvetica"/>
          <w:sz w:val="20"/>
          <w:szCs w:val="20"/>
        </w:rPr>
        <w:t xml:space="preserve">with upper limb conditions </w:t>
      </w:r>
      <w:r w:rsidR="006D4E69" w:rsidRPr="00331CA2">
        <w:rPr>
          <w:rFonts w:ascii="Helvetica" w:hAnsi="Helvetica"/>
          <w:sz w:val="20"/>
          <w:szCs w:val="20"/>
        </w:rPr>
        <w:t>are</w:t>
      </w:r>
      <w:r w:rsidR="00457849" w:rsidRPr="00331CA2">
        <w:rPr>
          <w:rFonts w:ascii="Helvetica" w:hAnsi="Helvetica"/>
          <w:sz w:val="20"/>
          <w:szCs w:val="20"/>
        </w:rPr>
        <w:t xml:space="preserve"> often</w:t>
      </w:r>
      <w:r w:rsidR="006D4E69" w:rsidRPr="00331CA2">
        <w:rPr>
          <w:rFonts w:ascii="Helvetica" w:hAnsi="Helvetica"/>
          <w:sz w:val="20"/>
          <w:szCs w:val="20"/>
        </w:rPr>
        <w:t xml:space="preserve"> advi</w:t>
      </w:r>
      <w:r w:rsidR="00FC7FAD" w:rsidRPr="00331CA2">
        <w:rPr>
          <w:rFonts w:ascii="Helvetica" w:hAnsi="Helvetica"/>
          <w:sz w:val="20"/>
          <w:szCs w:val="20"/>
        </w:rPr>
        <w:t>sed</w:t>
      </w:r>
      <w:r w:rsidR="006D4E69" w:rsidRPr="00331CA2">
        <w:rPr>
          <w:rFonts w:ascii="Helvetica" w:hAnsi="Helvetica"/>
          <w:sz w:val="20"/>
          <w:szCs w:val="20"/>
        </w:rPr>
        <w:t xml:space="preserve"> to rest</w:t>
      </w:r>
      <w:r w:rsidR="00741430" w:rsidRPr="00331CA2">
        <w:rPr>
          <w:rFonts w:ascii="Helvetica" w:hAnsi="Helvetica"/>
          <w:sz w:val="20"/>
          <w:szCs w:val="20"/>
        </w:rPr>
        <w:t xml:space="preserve"> the arm</w:t>
      </w:r>
      <w:r w:rsidR="006D4E69" w:rsidRPr="00331CA2">
        <w:rPr>
          <w:rFonts w:ascii="Helvetica" w:hAnsi="Helvetica"/>
          <w:sz w:val="20"/>
          <w:szCs w:val="20"/>
        </w:rPr>
        <w:t xml:space="preserve">, while awaiting physiotherapy. </w:t>
      </w:r>
      <w:r w:rsidR="00FC7FAD" w:rsidRPr="00331CA2">
        <w:rPr>
          <w:rFonts w:ascii="Helvetica" w:hAnsi="Helvetica"/>
          <w:sz w:val="20"/>
          <w:szCs w:val="20"/>
        </w:rPr>
        <w:t xml:space="preserve"> Thus </w:t>
      </w:r>
      <w:r w:rsidR="00741430" w:rsidRPr="00331CA2">
        <w:rPr>
          <w:rFonts w:ascii="Helvetica" w:hAnsi="Helvetica"/>
          <w:sz w:val="20"/>
          <w:szCs w:val="20"/>
        </w:rPr>
        <w:t xml:space="preserve">for example, </w:t>
      </w:r>
      <w:r w:rsidR="00FC7FAD" w:rsidRPr="00331CA2">
        <w:rPr>
          <w:rFonts w:ascii="Helvetica" w:hAnsi="Helvetica"/>
          <w:sz w:val="20"/>
          <w:szCs w:val="20"/>
        </w:rPr>
        <w:t>i</w:t>
      </w:r>
      <w:r w:rsidR="006D4E69" w:rsidRPr="00331CA2">
        <w:rPr>
          <w:rFonts w:ascii="Helvetica" w:hAnsi="Helvetica"/>
          <w:sz w:val="20"/>
          <w:szCs w:val="20"/>
        </w:rPr>
        <w:t xml:space="preserve">n the UK, guidance from the National Health Service (NHS) website </w:t>
      </w:r>
      <w:r w:rsidR="00FC7FAD" w:rsidRPr="00331CA2">
        <w:rPr>
          <w:rFonts w:ascii="Helvetica" w:hAnsi="Helvetica"/>
          <w:sz w:val="20"/>
          <w:szCs w:val="20"/>
        </w:rPr>
        <w:t xml:space="preserve">recommends </w:t>
      </w:r>
      <w:r w:rsidR="006D4E69" w:rsidRPr="00331CA2">
        <w:rPr>
          <w:rFonts w:ascii="Helvetica" w:hAnsi="Helvetica"/>
          <w:sz w:val="20"/>
          <w:szCs w:val="20"/>
        </w:rPr>
        <w:t>that for repetitive strain injury and tennis elbow, it is im</w:t>
      </w:r>
      <w:r w:rsidR="0082732C" w:rsidRPr="00331CA2">
        <w:rPr>
          <w:rFonts w:ascii="Helvetica" w:hAnsi="Helvetica"/>
          <w:sz w:val="20"/>
          <w:szCs w:val="20"/>
        </w:rPr>
        <w:t>portant to rest the injured limb</w:t>
      </w:r>
      <w:r w:rsidR="006D4E69" w:rsidRPr="00331CA2">
        <w:rPr>
          <w:rFonts w:ascii="Helvetica" w:hAnsi="Helvetica"/>
          <w:sz w:val="20"/>
          <w:szCs w:val="20"/>
        </w:rPr>
        <w:t>, and/or</w:t>
      </w:r>
      <w:r w:rsidR="008532D5" w:rsidRPr="00331CA2">
        <w:rPr>
          <w:rFonts w:ascii="Helvetica" w:hAnsi="Helvetica"/>
          <w:sz w:val="20"/>
          <w:szCs w:val="20"/>
        </w:rPr>
        <w:t xml:space="preserve"> </w:t>
      </w:r>
      <w:r w:rsidR="006D4E69" w:rsidRPr="00331CA2">
        <w:rPr>
          <w:rFonts w:ascii="Helvetica" w:hAnsi="Helvetica"/>
          <w:sz w:val="20"/>
          <w:szCs w:val="20"/>
        </w:rPr>
        <w:t xml:space="preserve">to </w:t>
      </w:r>
      <w:r w:rsidR="008532D5" w:rsidRPr="00331CA2">
        <w:rPr>
          <w:rFonts w:ascii="Helvetica" w:hAnsi="Helvetica"/>
          <w:sz w:val="20"/>
          <w:szCs w:val="20"/>
        </w:rPr>
        <w:t>stop doing</w:t>
      </w:r>
      <w:r w:rsidR="006D4E69" w:rsidRPr="00331CA2">
        <w:rPr>
          <w:rFonts w:ascii="Helvetica" w:hAnsi="Helvetica"/>
          <w:sz w:val="20"/>
          <w:szCs w:val="20"/>
        </w:rPr>
        <w:t xml:space="preserve"> the activity</w:t>
      </w:r>
      <w:r w:rsidR="00BB50A1" w:rsidRPr="00331CA2">
        <w:rPr>
          <w:rFonts w:ascii="Helvetica" w:hAnsi="Helvetica"/>
          <w:sz w:val="20"/>
          <w:szCs w:val="20"/>
        </w:rPr>
        <w:t xml:space="preserve"> that</w:t>
      </w:r>
      <w:r w:rsidR="00FC7FAD" w:rsidRPr="00331CA2">
        <w:rPr>
          <w:rFonts w:ascii="Helvetica" w:hAnsi="Helvetica"/>
          <w:sz w:val="20"/>
          <w:szCs w:val="20"/>
        </w:rPr>
        <w:t xml:space="preserve"> i</w:t>
      </w:r>
      <w:r w:rsidR="00BB50A1" w:rsidRPr="00331CA2">
        <w:rPr>
          <w:rFonts w:ascii="Helvetica" w:hAnsi="Helvetica"/>
          <w:sz w:val="20"/>
          <w:szCs w:val="20"/>
        </w:rPr>
        <w:t>s causing the problem</w:t>
      </w:r>
      <w:r w:rsidR="00720134" w:rsidRPr="00331CA2">
        <w:rPr>
          <w:rFonts w:ascii="Helvetica" w:hAnsi="Helvetica"/>
          <w:sz w:val="20"/>
          <w:szCs w:val="20"/>
        </w:rPr>
        <w:t>.</w:t>
      </w:r>
      <w:r w:rsidR="00684A8C" w:rsidRPr="00331CA2">
        <w:rPr>
          <w:rFonts w:ascii="Helvetica" w:hAnsi="Helvetica"/>
          <w:sz w:val="20"/>
          <w:szCs w:val="20"/>
          <w:vertAlign w:val="superscript"/>
        </w:rPr>
        <w:t>5</w:t>
      </w:r>
      <w:r w:rsidR="00913437" w:rsidRPr="00331CA2">
        <w:rPr>
          <w:rFonts w:ascii="Helvetica" w:hAnsi="Helvetica"/>
          <w:sz w:val="20"/>
          <w:szCs w:val="20"/>
          <w:vertAlign w:val="superscript"/>
        </w:rPr>
        <w:t xml:space="preserve">, </w:t>
      </w:r>
      <w:r w:rsidR="00684A8C" w:rsidRPr="00331CA2">
        <w:rPr>
          <w:rFonts w:ascii="Helvetica" w:hAnsi="Helvetica"/>
          <w:sz w:val="20"/>
          <w:szCs w:val="20"/>
          <w:vertAlign w:val="superscript"/>
        </w:rPr>
        <w:t>6</w:t>
      </w:r>
      <w:r w:rsidR="00913437" w:rsidRPr="00331CA2">
        <w:rPr>
          <w:rFonts w:ascii="Helvetica" w:hAnsi="Helvetica"/>
          <w:sz w:val="20"/>
          <w:szCs w:val="20"/>
        </w:rPr>
        <w:t xml:space="preserve"> However</w:t>
      </w:r>
      <w:r w:rsidR="008532D5" w:rsidRPr="00331CA2">
        <w:rPr>
          <w:rFonts w:ascii="Helvetica" w:hAnsi="Helvetica"/>
          <w:sz w:val="20"/>
          <w:szCs w:val="20"/>
        </w:rPr>
        <w:t xml:space="preserve">, we can identify no published evidence to support this advice. </w:t>
      </w:r>
    </w:p>
    <w:p w14:paraId="1B88301B" w14:textId="1EBD190D" w:rsidR="00E07248" w:rsidRPr="00331CA2" w:rsidRDefault="00F6035E" w:rsidP="00B168D1">
      <w:pPr>
        <w:spacing w:line="480" w:lineRule="auto"/>
        <w:rPr>
          <w:rFonts w:ascii="Helvetica" w:hAnsi="Helvetica"/>
          <w:sz w:val="20"/>
          <w:szCs w:val="20"/>
        </w:rPr>
      </w:pPr>
      <w:r w:rsidRPr="00331CA2">
        <w:rPr>
          <w:rFonts w:ascii="Helvetica" w:hAnsi="Helvetica"/>
          <w:sz w:val="20"/>
          <w:szCs w:val="20"/>
        </w:rPr>
        <w:t xml:space="preserve">Written information providing evidence-based advice to patients (The Back Book) has </w:t>
      </w:r>
      <w:r w:rsidR="00FC7FAD" w:rsidRPr="00331CA2">
        <w:rPr>
          <w:rFonts w:ascii="Helvetica" w:hAnsi="Helvetica"/>
          <w:sz w:val="20"/>
          <w:szCs w:val="20"/>
        </w:rPr>
        <w:t>proved</w:t>
      </w:r>
      <w:r w:rsidRPr="00331CA2">
        <w:rPr>
          <w:rFonts w:ascii="Helvetica" w:hAnsi="Helvetica"/>
          <w:sz w:val="20"/>
          <w:szCs w:val="20"/>
        </w:rPr>
        <w:t xml:space="preserve"> effective in promoting positive beliefs and contributing to </w:t>
      </w:r>
      <w:r w:rsidR="00741430" w:rsidRPr="00331CA2">
        <w:rPr>
          <w:rFonts w:ascii="Helvetica" w:hAnsi="Helvetica"/>
          <w:sz w:val="20"/>
          <w:szCs w:val="20"/>
        </w:rPr>
        <w:t xml:space="preserve">better </w:t>
      </w:r>
      <w:r w:rsidRPr="00331CA2">
        <w:rPr>
          <w:rFonts w:ascii="Helvetica" w:hAnsi="Helvetica"/>
          <w:sz w:val="20"/>
          <w:szCs w:val="20"/>
        </w:rPr>
        <w:t xml:space="preserve">clinical outcomes </w:t>
      </w:r>
      <w:r w:rsidR="00FC7FAD" w:rsidRPr="00331CA2">
        <w:rPr>
          <w:rFonts w:ascii="Helvetica" w:hAnsi="Helvetica"/>
          <w:sz w:val="20"/>
          <w:szCs w:val="20"/>
        </w:rPr>
        <w:t xml:space="preserve">from </w:t>
      </w:r>
      <w:r w:rsidRPr="00331CA2">
        <w:rPr>
          <w:rFonts w:ascii="Helvetica" w:hAnsi="Helvetica"/>
          <w:sz w:val="20"/>
          <w:szCs w:val="20"/>
        </w:rPr>
        <w:t>back pain.</w:t>
      </w:r>
      <w:r w:rsidR="00684A8C" w:rsidRPr="00331CA2">
        <w:rPr>
          <w:rFonts w:ascii="Helvetica" w:hAnsi="Helvetica"/>
          <w:sz w:val="20"/>
          <w:szCs w:val="20"/>
          <w:vertAlign w:val="superscript"/>
        </w:rPr>
        <w:t>7</w:t>
      </w:r>
      <w:r w:rsidRPr="00331CA2">
        <w:rPr>
          <w:rFonts w:ascii="Helvetica" w:hAnsi="Helvetica"/>
          <w:sz w:val="20"/>
          <w:szCs w:val="20"/>
        </w:rPr>
        <w:t xml:space="preserve"> </w:t>
      </w:r>
      <w:r w:rsidR="00E07248" w:rsidRPr="00331CA2">
        <w:rPr>
          <w:rFonts w:ascii="Helvetica" w:hAnsi="Helvetica"/>
          <w:sz w:val="20"/>
          <w:szCs w:val="20"/>
        </w:rPr>
        <w:t>As distal arm pain</w:t>
      </w:r>
      <w:r w:rsidR="008B5187" w:rsidRPr="00331CA2">
        <w:rPr>
          <w:rFonts w:ascii="Helvetica" w:hAnsi="Helvetica"/>
          <w:sz w:val="20"/>
          <w:szCs w:val="20"/>
        </w:rPr>
        <w:t xml:space="preserve"> (affecting the elbow, forearm, writs or hand)</w:t>
      </w:r>
      <w:r w:rsidR="00E07248" w:rsidRPr="00331CA2">
        <w:rPr>
          <w:rFonts w:ascii="Helvetica" w:hAnsi="Helvetica"/>
          <w:sz w:val="20"/>
          <w:szCs w:val="20"/>
        </w:rPr>
        <w:t xml:space="preserve"> shares many risk factors with back pain</w:t>
      </w:r>
      <w:r w:rsidRPr="00331CA2">
        <w:rPr>
          <w:rFonts w:ascii="Helvetica" w:hAnsi="Helvetica"/>
          <w:sz w:val="20"/>
          <w:szCs w:val="20"/>
        </w:rPr>
        <w:t xml:space="preserve">, it </w:t>
      </w:r>
      <w:r w:rsidR="00E07248" w:rsidRPr="00331CA2">
        <w:rPr>
          <w:rFonts w:ascii="Helvetica" w:hAnsi="Helvetica"/>
          <w:sz w:val="20"/>
          <w:szCs w:val="20"/>
        </w:rPr>
        <w:t xml:space="preserve">seemed </w:t>
      </w:r>
      <w:r w:rsidRPr="00331CA2">
        <w:rPr>
          <w:rFonts w:ascii="Helvetica" w:hAnsi="Helvetica"/>
          <w:sz w:val="20"/>
          <w:szCs w:val="20"/>
        </w:rPr>
        <w:t xml:space="preserve">plausible that </w:t>
      </w:r>
      <w:r w:rsidR="00E07248" w:rsidRPr="00331CA2">
        <w:rPr>
          <w:rFonts w:ascii="Helvetica" w:hAnsi="Helvetica"/>
          <w:sz w:val="20"/>
          <w:szCs w:val="20"/>
        </w:rPr>
        <w:t>it</w:t>
      </w:r>
      <w:r w:rsidRPr="00331CA2">
        <w:rPr>
          <w:rFonts w:ascii="Helvetica" w:hAnsi="Helvetica"/>
          <w:sz w:val="20"/>
          <w:szCs w:val="20"/>
        </w:rPr>
        <w:t xml:space="preserve"> might benefit from a similar approach. </w:t>
      </w:r>
      <w:r w:rsidR="00E07248" w:rsidRPr="00331CA2">
        <w:rPr>
          <w:rFonts w:ascii="Helvetica" w:hAnsi="Helvetica"/>
          <w:sz w:val="20"/>
          <w:szCs w:val="20"/>
        </w:rPr>
        <w:t xml:space="preserve"> It was possible also that prognosis could be improved by earlier delivery of physiotherapy, an approach that has been advocated, but with little supporting evidence.</w:t>
      </w:r>
      <w:r w:rsidR="005B386A" w:rsidRPr="00331CA2">
        <w:rPr>
          <w:rFonts w:ascii="Helvetica" w:hAnsi="Helvetica"/>
          <w:sz w:val="20"/>
          <w:szCs w:val="20"/>
          <w:vertAlign w:val="superscript"/>
        </w:rPr>
        <w:t>3</w:t>
      </w:r>
      <w:r w:rsidR="00BF3E2F" w:rsidRPr="00331CA2">
        <w:rPr>
          <w:rFonts w:ascii="Helvetica" w:hAnsi="Helvetica"/>
          <w:sz w:val="20"/>
          <w:szCs w:val="20"/>
        </w:rPr>
        <w:t xml:space="preserve"> </w:t>
      </w:r>
    </w:p>
    <w:p w14:paraId="6145F5D2" w14:textId="121BA5A8" w:rsidR="005B7DC8" w:rsidRPr="00331CA2" w:rsidRDefault="00E07248" w:rsidP="00B168D1">
      <w:pPr>
        <w:spacing w:line="480" w:lineRule="auto"/>
        <w:rPr>
          <w:rFonts w:ascii="Helvetica" w:hAnsi="Helvetica"/>
          <w:sz w:val="20"/>
          <w:szCs w:val="20"/>
        </w:rPr>
      </w:pPr>
      <w:r w:rsidRPr="00331CA2">
        <w:rPr>
          <w:rFonts w:ascii="Helvetica" w:hAnsi="Helvetica"/>
          <w:sz w:val="20"/>
          <w:szCs w:val="20"/>
        </w:rPr>
        <w:t>An RCT (the ARM trial) was therefore carried out to compare</w:t>
      </w:r>
      <w:r w:rsidR="00C243EE" w:rsidRPr="00331CA2">
        <w:rPr>
          <w:rFonts w:ascii="Helvetica" w:hAnsi="Helvetica"/>
          <w:sz w:val="20"/>
          <w:szCs w:val="20"/>
        </w:rPr>
        <w:t xml:space="preserve"> the effectiveness of </w:t>
      </w:r>
      <w:r w:rsidRPr="00331CA2">
        <w:rPr>
          <w:rFonts w:ascii="Helvetica" w:hAnsi="Helvetica"/>
          <w:sz w:val="20"/>
          <w:szCs w:val="20"/>
        </w:rPr>
        <w:t>different approaches to</w:t>
      </w:r>
      <w:r w:rsidR="004B3232" w:rsidRPr="00331CA2">
        <w:rPr>
          <w:rFonts w:ascii="Helvetica" w:hAnsi="Helvetica"/>
          <w:sz w:val="20"/>
          <w:szCs w:val="20"/>
        </w:rPr>
        <w:t xml:space="preserve"> the management of distal</w:t>
      </w:r>
      <w:r w:rsidR="00192C89" w:rsidRPr="00331CA2">
        <w:rPr>
          <w:rFonts w:ascii="Helvetica" w:hAnsi="Helvetica"/>
          <w:sz w:val="20"/>
          <w:szCs w:val="20"/>
        </w:rPr>
        <w:t xml:space="preserve"> arm </w:t>
      </w:r>
      <w:r w:rsidR="00192C89" w:rsidRPr="00331CA2">
        <w:rPr>
          <w:rFonts w:ascii="Helvetica" w:hAnsi="Helvetica"/>
          <w:sz w:val="20"/>
          <w:szCs w:val="20"/>
        </w:rPr>
        <w:lastRenderedPageBreak/>
        <w:t>pain</w:t>
      </w:r>
      <w:r w:rsidR="005B37BD" w:rsidRPr="00331CA2">
        <w:rPr>
          <w:rFonts w:ascii="Helvetica" w:hAnsi="Helvetica"/>
          <w:sz w:val="20"/>
          <w:szCs w:val="20"/>
        </w:rPr>
        <w:t xml:space="preserve"> </w:t>
      </w:r>
      <w:r w:rsidRPr="00331CA2">
        <w:rPr>
          <w:rFonts w:ascii="Helvetica" w:hAnsi="Helvetica"/>
          <w:sz w:val="20"/>
          <w:szCs w:val="20"/>
        </w:rPr>
        <w:t xml:space="preserve">in reducing </w:t>
      </w:r>
      <w:r w:rsidR="0076583C" w:rsidRPr="00331CA2">
        <w:rPr>
          <w:rFonts w:ascii="Helvetica" w:hAnsi="Helvetica"/>
          <w:sz w:val="20"/>
          <w:szCs w:val="20"/>
        </w:rPr>
        <w:t>long term</w:t>
      </w:r>
      <w:r w:rsidR="00500AFC" w:rsidRPr="00331CA2">
        <w:rPr>
          <w:rFonts w:ascii="Helvetica" w:hAnsi="Helvetica"/>
          <w:sz w:val="20"/>
          <w:szCs w:val="20"/>
        </w:rPr>
        <w:t xml:space="preserve"> disability</w:t>
      </w:r>
      <w:r w:rsidR="0076583C" w:rsidRPr="00331CA2">
        <w:rPr>
          <w:rFonts w:ascii="Helvetica" w:hAnsi="Helvetica"/>
          <w:sz w:val="20"/>
          <w:szCs w:val="20"/>
        </w:rPr>
        <w:t xml:space="preserve">. </w:t>
      </w:r>
      <w:r w:rsidR="00DC3614" w:rsidRPr="00331CA2">
        <w:rPr>
          <w:rFonts w:ascii="Helvetica" w:hAnsi="Helvetica"/>
          <w:sz w:val="20"/>
          <w:szCs w:val="20"/>
        </w:rPr>
        <w:t xml:space="preserve">The trial found </w:t>
      </w:r>
      <w:r w:rsidR="00650ECE" w:rsidRPr="00331CA2">
        <w:rPr>
          <w:rFonts w:ascii="Helvetica" w:hAnsi="Helvetica"/>
          <w:sz w:val="20"/>
          <w:szCs w:val="20"/>
        </w:rPr>
        <w:t>a</w:t>
      </w:r>
      <w:r w:rsidR="00DC3614" w:rsidRPr="00331CA2">
        <w:rPr>
          <w:rFonts w:ascii="Helvetica" w:hAnsi="Helvetica"/>
          <w:sz w:val="20"/>
          <w:szCs w:val="20"/>
        </w:rPr>
        <w:t>mong participants awaiting physiotherapy, advice to remain active (AA) was superior to advice to rest (AR</w:t>
      </w:r>
      <w:r w:rsidR="007653EE" w:rsidRPr="00331CA2">
        <w:rPr>
          <w:rFonts w:ascii="Helvetica" w:hAnsi="Helvetica"/>
          <w:sz w:val="20"/>
          <w:szCs w:val="20"/>
        </w:rPr>
        <w:t>)</w:t>
      </w:r>
      <w:r w:rsidR="00741430" w:rsidRPr="00331CA2">
        <w:rPr>
          <w:rFonts w:ascii="Helvetica" w:hAnsi="Helvetica"/>
          <w:sz w:val="20"/>
          <w:szCs w:val="20"/>
        </w:rPr>
        <w:t xml:space="preserve"> in producing a long-term reduction in arm pain and disability;</w:t>
      </w:r>
      <w:r w:rsidR="007653EE" w:rsidRPr="00331CA2">
        <w:rPr>
          <w:rFonts w:ascii="Helvetica" w:hAnsi="Helvetica"/>
          <w:sz w:val="20"/>
          <w:szCs w:val="20"/>
        </w:rPr>
        <w:t xml:space="preserve"> </w:t>
      </w:r>
      <w:r w:rsidR="00741430" w:rsidRPr="00331CA2">
        <w:rPr>
          <w:rFonts w:ascii="Helvetica" w:hAnsi="Helvetica"/>
          <w:sz w:val="20"/>
          <w:szCs w:val="20"/>
        </w:rPr>
        <w:t xml:space="preserve">but </w:t>
      </w:r>
      <w:r w:rsidR="007653EE" w:rsidRPr="00331CA2">
        <w:rPr>
          <w:rFonts w:ascii="Helvetica" w:hAnsi="Helvetica"/>
          <w:sz w:val="20"/>
          <w:szCs w:val="20"/>
        </w:rPr>
        <w:t xml:space="preserve">that </w:t>
      </w:r>
      <w:r w:rsidR="00741430" w:rsidRPr="00331CA2">
        <w:rPr>
          <w:rFonts w:ascii="Helvetica" w:hAnsi="Helvetica"/>
          <w:sz w:val="20"/>
          <w:szCs w:val="20"/>
        </w:rPr>
        <w:t xml:space="preserve">outcomes following </w:t>
      </w:r>
      <w:r w:rsidR="00DC3614" w:rsidRPr="00331CA2">
        <w:rPr>
          <w:rFonts w:ascii="Helvetica" w:hAnsi="Helvetica"/>
          <w:sz w:val="20"/>
          <w:szCs w:val="20"/>
        </w:rPr>
        <w:t xml:space="preserve">immediate physiotherapy (IP) </w:t>
      </w:r>
      <w:r w:rsidR="00741430" w:rsidRPr="00331CA2">
        <w:rPr>
          <w:rFonts w:ascii="Helvetica" w:hAnsi="Helvetica"/>
          <w:sz w:val="20"/>
          <w:szCs w:val="20"/>
        </w:rPr>
        <w:t>were no better than from</w:t>
      </w:r>
      <w:r w:rsidR="00DC3614" w:rsidRPr="00331CA2">
        <w:rPr>
          <w:rFonts w:ascii="Helvetica" w:hAnsi="Helvetica"/>
          <w:sz w:val="20"/>
          <w:szCs w:val="20"/>
        </w:rPr>
        <w:t xml:space="preserve"> usual care (</w:t>
      </w:r>
      <w:r w:rsidR="00741430" w:rsidRPr="00331CA2">
        <w:rPr>
          <w:rFonts w:ascii="Helvetica" w:hAnsi="Helvetica"/>
          <w:sz w:val="20"/>
          <w:szCs w:val="20"/>
        </w:rPr>
        <w:t>normally timed</w:t>
      </w:r>
      <w:r w:rsidR="00DC3614" w:rsidRPr="00331CA2">
        <w:rPr>
          <w:rFonts w:ascii="Helvetica" w:hAnsi="Helvetica"/>
          <w:sz w:val="20"/>
          <w:szCs w:val="20"/>
        </w:rPr>
        <w:t xml:space="preserve"> physiotherapy</w:t>
      </w:r>
      <w:r w:rsidR="00741430" w:rsidRPr="00331CA2">
        <w:rPr>
          <w:rFonts w:ascii="Helvetica" w:hAnsi="Helvetica"/>
          <w:sz w:val="20"/>
          <w:szCs w:val="20"/>
        </w:rPr>
        <w:t>)</w:t>
      </w:r>
      <w:r w:rsidR="00DC3614" w:rsidRPr="00331CA2">
        <w:rPr>
          <w:rFonts w:ascii="Helvetica" w:hAnsi="Helvetica"/>
          <w:sz w:val="20"/>
          <w:szCs w:val="20"/>
        </w:rPr>
        <w:t>.</w:t>
      </w:r>
      <w:r w:rsidR="005B386A" w:rsidRPr="00331CA2">
        <w:rPr>
          <w:rFonts w:ascii="Helvetica" w:hAnsi="Helvetica"/>
          <w:sz w:val="20"/>
          <w:szCs w:val="20"/>
          <w:vertAlign w:val="superscript"/>
        </w:rPr>
        <w:t>8</w:t>
      </w:r>
      <w:r w:rsidR="00DC3614" w:rsidRPr="00331CA2">
        <w:rPr>
          <w:rFonts w:ascii="Helvetica" w:hAnsi="Helvetica"/>
          <w:sz w:val="20"/>
          <w:szCs w:val="20"/>
        </w:rPr>
        <w:t xml:space="preserve"> </w:t>
      </w:r>
      <w:r w:rsidR="007653EE" w:rsidRPr="00331CA2">
        <w:rPr>
          <w:rFonts w:ascii="Helvetica" w:hAnsi="Helvetica"/>
          <w:sz w:val="20"/>
          <w:szCs w:val="20"/>
        </w:rPr>
        <w:t xml:space="preserve"> </w:t>
      </w:r>
      <w:r w:rsidR="00741430" w:rsidRPr="00331CA2">
        <w:rPr>
          <w:rFonts w:ascii="Helvetica" w:hAnsi="Helvetica"/>
          <w:sz w:val="20"/>
          <w:szCs w:val="20"/>
        </w:rPr>
        <w:t>I</w:t>
      </w:r>
      <w:r w:rsidR="007653EE" w:rsidRPr="00331CA2">
        <w:rPr>
          <w:rFonts w:ascii="Helvetica" w:hAnsi="Helvetica"/>
          <w:sz w:val="20"/>
          <w:szCs w:val="20"/>
        </w:rPr>
        <w:t>t does not necessarily follow</w:t>
      </w:r>
      <w:r w:rsidR="00741430" w:rsidRPr="00331CA2">
        <w:rPr>
          <w:rFonts w:ascii="Helvetica" w:hAnsi="Helvetica"/>
          <w:sz w:val="20"/>
          <w:szCs w:val="20"/>
        </w:rPr>
        <w:t>, however,</w:t>
      </w:r>
      <w:r w:rsidR="007653EE" w:rsidRPr="00331CA2">
        <w:rPr>
          <w:rFonts w:ascii="Helvetica" w:hAnsi="Helvetica"/>
          <w:sz w:val="20"/>
          <w:szCs w:val="20"/>
        </w:rPr>
        <w:t xml:space="preserve"> that AA pending normally timed physiotherapy is</w:t>
      </w:r>
      <w:r w:rsidR="00192C89" w:rsidRPr="00331CA2">
        <w:rPr>
          <w:rFonts w:ascii="Helvetica" w:hAnsi="Helvetica"/>
          <w:sz w:val="20"/>
          <w:szCs w:val="20"/>
        </w:rPr>
        <w:t xml:space="preserve"> the </w:t>
      </w:r>
      <w:r w:rsidR="007653EE" w:rsidRPr="00331CA2">
        <w:rPr>
          <w:rFonts w:ascii="Helvetica" w:hAnsi="Helvetica"/>
          <w:sz w:val="20"/>
          <w:szCs w:val="20"/>
        </w:rPr>
        <w:t>most cost-</w:t>
      </w:r>
      <w:r w:rsidR="00192C89" w:rsidRPr="00331CA2">
        <w:rPr>
          <w:rFonts w:ascii="Helvetica" w:hAnsi="Helvetica"/>
          <w:sz w:val="20"/>
          <w:szCs w:val="20"/>
        </w:rPr>
        <w:t xml:space="preserve">effective </w:t>
      </w:r>
      <w:r w:rsidR="007653EE" w:rsidRPr="00331CA2">
        <w:rPr>
          <w:rFonts w:ascii="Helvetica" w:hAnsi="Helvetica"/>
          <w:sz w:val="20"/>
          <w:szCs w:val="20"/>
        </w:rPr>
        <w:t xml:space="preserve">form </w:t>
      </w:r>
      <w:r w:rsidR="00192C89" w:rsidRPr="00331CA2">
        <w:rPr>
          <w:rFonts w:ascii="Helvetica" w:hAnsi="Helvetica"/>
          <w:sz w:val="20"/>
          <w:szCs w:val="20"/>
        </w:rPr>
        <w:t xml:space="preserve">of </w:t>
      </w:r>
      <w:r w:rsidR="007653EE" w:rsidRPr="00331CA2">
        <w:rPr>
          <w:rFonts w:ascii="Helvetica" w:hAnsi="Helvetica"/>
          <w:sz w:val="20"/>
          <w:szCs w:val="20"/>
        </w:rPr>
        <w:t>clinical management</w:t>
      </w:r>
      <w:r w:rsidR="0076583C" w:rsidRPr="00331CA2">
        <w:rPr>
          <w:rFonts w:ascii="Helvetica" w:hAnsi="Helvetica"/>
          <w:sz w:val="20"/>
          <w:szCs w:val="20"/>
        </w:rPr>
        <w:t xml:space="preserve">. </w:t>
      </w:r>
      <w:r w:rsidR="00583542" w:rsidRPr="00331CA2">
        <w:rPr>
          <w:rFonts w:ascii="Helvetica" w:hAnsi="Helvetica"/>
          <w:sz w:val="20"/>
          <w:szCs w:val="20"/>
        </w:rPr>
        <w:t xml:space="preserve">To </w:t>
      </w:r>
      <w:r w:rsidR="007653EE" w:rsidRPr="00331CA2">
        <w:rPr>
          <w:rFonts w:ascii="Helvetica" w:hAnsi="Helvetica"/>
          <w:sz w:val="20"/>
          <w:szCs w:val="20"/>
        </w:rPr>
        <w:t>compare</w:t>
      </w:r>
      <w:r w:rsidR="00583542" w:rsidRPr="00331CA2">
        <w:rPr>
          <w:rFonts w:ascii="Helvetica" w:hAnsi="Helvetica"/>
          <w:sz w:val="20"/>
          <w:szCs w:val="20"/>
        </w:rPr>
        <w:t xml:space="preserve"> the </w:t>
      </w:r>
      <w:r w:rsidR="007653EE" w:rsidRPr="00331CA2">
        <w:rPr>
          <w:rFonts w:ascii="Helvetica" w:hAnsi="Helvetica"/>
          <w:sz w:val="20"/>
          <w:szCs w:val="20"/>
        </w:rPr>
        <w:t>cost-</w:t>
      </w:r>
      <w:r w:rsidR="00583542" w:rsidRPr="00331CA2">
        <w:rPr>
          <w:rFonts w:ascii="Helvetica" w:hAnsi="Helvetica"/>
          <w:sz w:val="20"/>
          <w:szCs w:val="20"/>
        </w:rPr>
        <w:t xml:space="preserve">effectiveness </w:t>
      </w:r>
      <w:r w:rsidR="00155BE4" w:rsidRPr="00331CA2">
        <w:rPr>
          <w:rFonts w:ascii="Helvetica" w:hAnsi="Helvetica"/>
          <w:sz w:val="20"/>
          <w:szCs w:val="20"/>
        </w:rPr>
        <w:t xml:space="preserve">of </w:t>
      </w:r>
      <w:r w:rsidR="007653EE" w:rsidRPr="00331CA2">
        <w:rPr>
          <w:rFonts w:ascii="Helvetica" w:hAnsi="Helvetica"/>
          <w:sz w:val="20"/>
          <w:szCs w:val="20"/>
        </w:rPr>
        <w:t xml:space="preserve">the three approaches to </w:t>
      </w:r>
      <w:r w:rsidR="00155BE4" w:rsidRPr="00331CA2">
        <w:rPr>
          <w:rFonts w:ascii="Helvetica" w:hAnsi="Helvetica"/>
          <w:sz w:val="20"/>
          <w:szCs w:val="20"/>
        </w:rPr>
        <w:t>treatment</w:t>
      </w:r>
      <w:r w:rsidR="00741430" w:rsidRPr="00331CA2">
        <w:rPr>
          <w:rFonts w:ascii="Helvetica" w:hAnsi="Helvetica"/>
          <w:sz w:val="20"/>
          <w:szCs w:val="20"/>
        </w:rPr>
        <w:t xml:space="preserve"> (AA, AR and IP)</w:t>
      </w:r>
      <w:r w:rsidR="00155BE4" w:rsidRPr="00331CA2">
        <w:rPr>
          <w:rFonts w:ascii="Helvetica" w:hAnsi="Helvetica"/>
          <w:sz w:val="20"/>
          <w:szCs w:val="20"/>
        </w:rPr>
        <w:t xml:space="preserve">, we </w:t>
      </w:r>
      <w:r w:rsidR="007653EE" w:rsidRPr="00331CA2">
        <w:rPr>
          <w:rFonts w:ascii="Helvetica" w:hAnsi="Helvetica"/>
          <w:sz w:val="20"/>
          <w:szCs w:val="20"/>
        </w:rPr>
        <w:t>conducted a parallel</w:t>
      </w:r>
      <w:r w:rsidR="00155BE4" w:rsidRPr="00331CA2">
        <w:rPr>
          <w:rFonts w:ascii="Helvetica" w:hAnsi="Helvetica"/>
          <w:sz w:val="20"/>
          <w:szCs w:val="20"/>
        </w:rPr>
        <w:t xml:space="preserve"> economic evaluation</w:t>
      </w:r>
      <w:r w:rsidR="00381EBD" w:rsidRPr="00331CA2">
        <w:rPr>
          <w:rFonts w:ascii="Helvetica" w:hAnsi="Helvetica"/>
          <w:sz w:val="20"/>
          <w:szCs w:val="20"/>
        </w:rPr>
        <w:t xml:space="preserve">, </w:t>
      </w:r>
      <w:r w:rsidR="007653EE" w:rsidRPr="00331CA2">
        <w:rPr>
          <w:rFonts w:ascii="Helvetica" w:hAnsi="Helvetica"/>
          <w:sz w:val="20"/>
          <w:szCs w:val="20"/>
        </w:rPr>
        <w:t>which we report in this paper</w:t>
      </w:r>
      <w:r w:rsidR="00381EBD" w:rsidRPr="00331CA2">
        <w:rPr>
          <w:rFonts w:ascii="Helvetica" w:hAnsi="Helvetica"/>
          <w:sz w:val="20"/>
          <w:szCs w:val="20"/>
        </w:rPr>
        <w:t>.</w:t>
      </w:r>
    </w:p>
    <w:p w14:paraId="6662F0CD" w14:textId="77777777" w:rsidR="007653EE" w:rsidRPr="00331CA2" w:rsidRDefault="007653EE">
      <w:pPr>
        <w:rPr>
          <w:rFonts w:ascii="Helvetica" w:hAnsi="Helvetica"/>
          <w:sz w:val="20"/>
          <w:szCs w:val="20"/>
        </w:rPr>
        <w:sectPr w:rsidR="007653EE" w:rsidRPr="00331CA2" w:rsidSect="00266256">
          <w:pgSz w:w="11906" w:h="16838" w:code="9"/>
          <w:pgMar w:top="1134" w:right="1134" w:bottom="1134" w:left="1134" w:header="567" w:footer="567" w:gutter="0"/>
          <w:cols w:space="708"/>
          <w:docGrid w:linePitch="360"/>
        </w:sectPr>
      </w:pPr>
    </w:p>
    <w:p w14:paraId="78A6CF1C" w14:textId="04D1C2A3" w:rsidR="005B7DC8" w:rsidRPr="00331CA2" w:rsidRDefault="00395E74" w:rsidP="00B168D1">
      <w:pPr>
        <w:spacing w:line="480" w:lineRule="auto"/>
        <w:rPr>
          <w:rFonts w:ascii="Helvetica" w:hAnsi="Helvetica"/>
          <w:b/>
          <w:sz w:val="20"/>
          <w:szCs w:val="20"/>
        </w:rPr>
      </w:pPr>
      <w:r w:rsidRPr="00331CA2">
        <w:rPr>
          <w:rFonts w:ascii="Helvetica" w:hAnsi="Helvetica"/>
          <w:b/>
          <w:sz w:val="20"/>
          <w:szCs w:val="20"/>
        </w:rPr>
        <w:lastRenderedPageBreak/>
        <w:t>METHODS</w:t>
      </w:r>
    </w:p>
    <w:p w14:paraId="7912C894" w14:textId="77777777" w:rsidR="00417B2D" w:rsidRPr="00331CA2" w:rsidRDefault="00417B2D" w:rsidP="00B168D1">
      <w:pPr>
        <w:spacing w:line="480" w:lineRule="auto"/>
        <w:rPr>
          <w:rFonts w:ascii="Helvetica" w:hAnsi="Helvetica"/>
          <w:b/>
          <w:sz w:val="20"/>
          <w:szCs w:val="20"/>
        </w:rPr>
      </w:pPr>
      <w:r w:rsidRPr="00331CA2">
        <w:rPr>
          <w:rFonts w:ascii="Helvetica" w:hAnsi="Helvetica"/>
          <w:b/>
          <w:sz w:val="20"/>
          <w:szCs w:val="20"/>
        </w:rPr>
        <w:t>Study design and interventions</w:t>
      </w:r>
    </w:p>
    <w:p w14:paraId="119A90C2" w14:textId="56822D8A" w:rsidR="0018731B" w:rsidRPr="00331CA2" w:rsidRDefault="009721D2" w:rsidP="00B168D1">
      <w:pPr>
        <w:spacing w:line="480" w:lineRule="auto"/>
        <w:rPr>
          <w:rFonts w:ascii="Helvetica" w:hAnsi="Helvetica"/>
          <w:sz w:val="20"/>
          <w:szCs w:val="20"/>
        </w:rPr>
      </w:pPr>
      <w:r w:rsidRPr="00331CA2">
        <w:rPr>
          <w:rFonts w:ascii="Helvetica" w:hAnsi="Helvetica"/>
          <w:sz w:val="20"/>
          <w:szCs w:val="20"/>
        </w:rPr>
        <w:t xml:space="preserve">The methods </w:t>
      </w:r>
      <w:r w:rsidR="00417B2D" w:rsidRPr="00331CA2">
        <w:rPr>
          <w:rFonts w:ascii="Helvetica" w:hAnsi="Helvetica"/>
          <w:sz w:val="20"/>
          <w:szCs w:val="20"/>
        </w:rPr>
        <w:t xml:space="preserve">of the </w:t>
      </w:r>
      <w:r w:rsidRPr="00331CA2">
        <w:rPr>
          <w:rFonts w:ascii="Helvetica" w:hAnsi="Helvetica"/>
          <w:sz w:val="20"/>
          <w:szCs w:val="20"/>
        </w:rPr>
        <w:t>ARM trial</w:t>
      </w:r>
      <w:r w:rsidR="00417B2D" w:rsidRPr="00331CA2">
        <w:rPr>
          <w:rFonts w:ascii="Helvetica" w:hAnsi="Helvetica"/>
          <w:sz w:val="20"/>
          <w:szCs w:val="20"/>
        </w:rPr>
        <w:t xml:space="preserve"> have been descr</w:t>
      </w:r>
      <w:r w:rsidR="0079795A" w:rsidRPr="00331CA2">
        <w:rPr>
          <w:rFonts w:ascii="Helvetica" w:hAnsi="Helvetica"/>
          <w:sz w:val="20"/>
          <w:szCs w:val="20"/>
        </w:rPr>
        <w:t>ibed</w:t>
      </w:r>
      <w:r w:rsidR="00417B2D" w:rsidRPr="00331CA2">
        <w:rPr>
          <w:rFonts w:ascii="Helvetica" w:hAnsi="Helvetica"/>
          <w:sz w:val="20"/>
          <w:szCs w:val="20"/>
        </w:rPr>
        <w:t xml:space="preserve"> </w:t>
      </w:r>
      <w:r w:rsidRPr="00331CA2">
        <w:rPr>
          <w:rFonts w:ascii="Helvetica" w:hAnsi="Helvetica"/>
          <w:sz w:val="20"/>
          <w:szCs w:val="20"/>
        </w:rPr>
        <w:t xml:space="preserve">in detail </w:t>
      </w:r>
      <w:r w:rsidR="00417B2D" w:rsidRPr="00331CA2">
        <w:rPr>
          <w:rFonts w:ascii="Helvetica" w:hAnsi="Helvetica"/>
          <w:sz w:val="20"/>
          <w:szCs w:val="20"/>
        </w:rPr>
        <w:t>elsewhere.</w:t>
      </w:r>
      <w:r w:rsidR="0082299C" w:rsidRPr="00331CA2">
        <w:rPr>
          <w:rFonts w:ascii="Helvetica" w:hAnsi="Helvetica"/>
          <w:sz w:val="20"/>
          <w:szCs w:val="20"/>
          <w:vertAlign w:val="superscript"/>
        </w:rPr>
        <w:t>8</w:t>
      </w:r>
      <w:r w:rsidR="003F1635" w:rsidRPr="00331CA2">
        <w:rPr>
          <w:rFonts w:ascii="Helvetica" w:hAnsi="Helvetica"/>
          <w:sz w:val="20"/>
          <w:szCs w:val="20"/>
          <w:vertAlign w:val="superscript"/>
        </w:rPr>
        <w:t>,</w:t>
      </w:r>
      <w:r w:rsidR="0082299C" w:rsidRPr="00331CA2">
        <w:rPr>
          <w:rFonts w:ascii="Helvetica" w:hAnsi="Helvetica"/>
          <w:sz w:val="20"/>
          <w:szCs w:val="20"/>
          <w:vertAlign w:val="superscript"/>
        </w:rPr>
        <w:t>9</w:t>
      </w:r>
      <w:r w:rsidR="00181D80" w:rsidRPr="00331CA2">
        <w:rPr>
          <w:rFonts w:ascii="Helvetica" w:hAnsi="Helvetica"/>
          <w:sz w:val="20"/>
          <w:szCs w:val="20"/>
        </w:rPr>
        <w:t xml:space="preserve"> </w:t>
      </w:r>
      <w:r w:rsidR="00417B2D" w:rsidRPr="00331CA2">
        <w:rPr>
          <w:rFonts w:ascii="Helvetica" w:hAnsi="Helvetica"/>
          <w:sz w:val="20"/>
          <w:szCs w:val="20"/>
        </w:rPr>
        <w:t xml:space="preserve"> Briefly, the study was a</w:t>
      </w:r>
      <w:r w:rsidR="008B5187" w:rsidRPr="00331CA2">
        <w:rPr>
          <w:rFonts w:ascii="Helvetica" w:hAnsi="Helvetica"/>
          <w:sz w:val="20"/>
          <w:szCs w:val="20"/>
        </w:rPr>
        <w:t>n</w:t>
      </w:r>
      <w:r w:rsidR="00472A60" w:rsidRPr="00331CA2">
        <w:rPr>
          <w:rFonts w:ascii="Helvetica" w:hAnsi="Helvetica"/>
          <w:sz w:val="20"/>
          <w:szCs w:val="20"/>
        </w:rPr>
        <w:t xml:space="preserve"> RCT</w:t>
      </w:r>
      <w:r w:rsidR="00417B2D" w:rsidRPr="00331CA2">
        <w:rPr>
          <w:rFonts w:ascii="Helvetica" w:hAnsi="Helvetica"/>
          <w:sz w:val="20"/>
          <w:szCs w:val="20"/>
        </w:rPr>
        <w:t xml:space="preserve"> in which 5</w:t>
      </w:r>
      <w:r w:rsidR="00160754" w:rsidRPr="00331CA2">
        <w:rPr>
          <w:rFonts w:ascii="Helvetica" w:hAnsi="Helvetica"/>
          <w:sz w:val="20"/>
          <w:szCs w:val="20"/>
        </w:rPr>
        <w:t>3</w:t>
      </w:r>
      <w:r w:rsidR="00BE3318" w:rsidRPr="00331CA2">
        <w:rPr>
          <w:rFonts w:ascii="Helvetica" w:hAnsi="Helvetica"/>
          <w:sz w:val="20"/>
          <w:szCs w:val="20"/>
        </w:rPr>
        <w:t>8</w:t>
      </w:r>
      <w:r w:rsidR="00417B2D" w:rsidRPr="00331CA2">
        <w:rPr>
          <w:rFonts w:ascii="Helvetica" w:hAnsi="Helvetica"/>
          <w:sz w:val="20"/>
          <w:szCs w:val="20"/>
        </w:rPr>
        <w:t xml:space="preserve"> </w:t>
      </w:r>
      <w:r w:rsidR="0018731B" w:rsidRPr="00331CA2">
        <w:rPr>
          <w:rFonts w:ascii="Helvetica" w:hAnsi="Helvetica"/>
          <w:sz w:val="20"/>
          <w:szCs w:val="20"/>
        </w:rPr>
        <w:t xml:space="preserve">adults (aged 18 years and older) </w:t>
      </w:r>
      <w:r w:rsidR="008C3AB7" w:rsidRPr="00331CA2">
        <w:rPr>
          <w:rFonts w:ascii="Helvetica" w:hAnsi="Helvetica"/>
          <w:sz w:val="20"/>
          <w:szCs w:val="20"/>
        </w:rPr>
        <w:t xml:space="preserve">who had been newly referred </w:t>
      </w:r>
      <w:r w:rsidR="0018731B" w:rsidRPr="00331CA2">
        <w:rPr>
          <w:rFonts w:ascii="Helvetica" w:hAnsi="Helvetica"/>
          <w:sz w:val="20"/>
          <w:szCs w:val="20"/>
        </w:rPr>
        <w:t xml:space="preserve">to physiotherapy </w:t>
      </w:r>
      <w:r w:rsidR="008C3AB7" w:rsidRPr="00331CA2">
        <w:rPr>
          <w:rFonts w:ascii="Helvetica" w:hAnsi="Helvetica"/>
          <w:sz w:val="20"/>
          <w:szCs w:val="20"/>
        </w:rPr>
        <w:t xml:space="preserve">departments </w:t>
      </w:r>
      <w:r w:rsidR="0018731B" w:rsidRPr="00331CA2">
        <w:rPr>
          <w:rFonts w:ascii="Helvetica" w:hAnsi="Helvetica"/>
          <w:sz w:val="20"/>
          <w:szCs w:val="20"/>
        </w:rPr>
        <w:t>with an episode of distal arm pain were randomly assigned to receive one of three interventions:</w:t>
      </w:r>
    </w:p>
    <w:p w14:paraId="60ACF2B6" w14:textId="260C0778" w:rsidR="0085039B" w:rsidRPr="00331CA2" w:rsidRDefault="002C1211" w:rsidP="00B168D1">
      <w:pPr>
        <w:spacing w:line="480" w:lineRule="auto"/>
        <w:ind w:firstLine="426"/>
        <w:rPr>
          <w:rFonts w:ascii="Helvetica" w:hAnsi="Helvetica"/>
          <w:sz w:val="20"/>
          <w:szCs w:val="20"/>
        </w:rPr>
      </w:pPr>
      <w:r w:rsidRPr="00331CA2">
        <w:rPr>
          <w:rFonts w:ascii="Helvetica" w:hAnsi="Helvetica"/>
          <w:i/>
          <w:sz w:val="20"/>
          <w:szCs w:val="20"/>
        </w:rPr>
        <w:t>Normally-time</w:t>
      </w:r>
      <w:r w:rsidR="003A3D05" w:rsidRPr="00331CA2">
        <w:rPr>
          <w:rFonts w:ascii="Helvetica" w:hAnsi="Helvetica"/>
          <w:i/>
          <w:sz w:val="20"/>
          <w:szCs w:val="20"/>
        </w:rPr>
        <w:t>d</w:t>
      </w:r>
      <w:r w:rsidRPr="00331CA2">
        <w:rPr>
          <w:rFonts w:ascii="Helvetica" w:hAnsi="Helvetica"/>
          <w:i/>
          <w:sz w:val="20"/>
          <w:szCs w:val="20"/>
        </w:rPr>
        <w:t xml:space="preserve"> physiotherapy</w:t>
      </w:r>
      <w:r w:rsidR="00CC6B60" w:rsidRPr="00331CA2">
        <w:rPr>
          <w:rFonts w:ascii="Helvetica" w:hAnsi="Helvetica"/>
          <w:i/>
          <w:sz w:val="20"/>
          <w:szCs w:val="20"/>
        </w:rPr>
        <w:t xml:space="preserve"> (NTP)</w:t>
      </w:r>
      <w:r w:rsidR="004B7169" w:rsidRPr="00331CA2">
        <w:rPr>
          <w:rFonts w:ascii="Helvetica" w:hAnsi="Helvetica"/>
          <w:i/>
          <w:sz w:val="20"/>
          <w:szCs w:val="20"/>
        </w:rPr>
        <w:t xml:space="preserve"> with</w:t>
      </w:r>
      <w:r w:rsidR="0085039B" w:rsidRPr="00331CA2">
        <w:rPr>
          <w:rFonts w:ascii="Helvetica" w:hAnsi="Helvetica"/>
          <w:i/>
          <w:sz w:val="20"/>
          <w:szCs w:val="20"/>
        </w:rPr>
        <w:t xml:space="preserve"> advice to remain active</w:t>
      </w:r>
      <w:r w:rsidR="00217AEB" w:rsidRPr="00331CA2">
        <w:rPr>
          <w:rFonts w:ascii="Helvetica" w:hAnsi="Helvetica"/>
          <w:i/>
          <w:sz w:val="20"/>
          <w:szCs w:val="20"/>
        </w:rPr>
        <w:t xml:space="preserve"> (AA)</w:t>
      </w:r>
      <w:r w:rsidR="00336272" w:rsidRPr="00331CA2">
        <w:rPr>
          <w:rFonts w:ascii="Helvetica" w:hAnsi="Helvetica" w:cstheme="minorHAnsi"/>
          <w:sz w:val="20"/>
          <w:szCs w:val="20"/>
        </w:rPr>
        <w:t>—</w:t>
      </w:r>
      <w:r w:rsidR="00217AEB" w:rsidRPr="00331CA2">
        <w:rPr>
          <w:rFonts w:ascii="Helvetica" w:hAnsi="Helvetica"/>
          <w:sz w:val="20"/>
          <w:szCs w:val="20"/>
        </w:rPr>
        <w:t>Th</w:t>
      </w:r>
      <w:r w:rsidR="004B7169" w:rsidRPr="00331CA2">
        <w:rPr>
          <w:rFonts w:ascii="Helvetica" w:hAnsi="Helvetica"/>
          <w:sz w:val="20"/>
          <w:szCs w:val="20"/>
        </w:rPr>
        <w:t>e</w:t>
      </w:r>
      <w:r w:rsidR="00217AEB" w:rsidRPr="00331CA2">
        <w:rPr>
          <w:rFonts w:ascii="Helvetica" w:hAnsi="Helvetica"/>
          <w:sz w:val="20"/>
          <w:szCs w:val="20"/>
        </w:rPr>
        <w:t xml:space="preserve"> advice </w:t>
      </w:r>
      <w:r w:rsidR="004B7169" w:rsidRPr="00331CA2">
        <w:rPr>
          <w:rFonts w:ascii="Helvetica" w:hAnsi="Helvetica"/>
          <w:sz w:val="20"/>
          <w:szCs w:val="20"/>
        </w:rPr>
        <w:t xml:space="preserve">was </w:t>
      </w:r>
      <w:r w:rsidR="009D68BA" w:rsidRPr="00331CA2">
        <w:rPr>
          <w:rFonts w:ascii="Helvetica" w:hAnsi="Helvetica"/>
          <w:sz w:val="20"/>
          <w:szCs w:val="20"/>
        </w:rPr>
        <w:t>delivered</w:t>
      </w:r>
      <w:r w:rsidR="004B7169" w:rsidRPr="00331CA2">
        <w:rPr>
          <w:rFonts w:ascii="Helvetica" w:hAnsi="Helvetica"/>
          <w:sz w:val="20"/>
          <w:szCs w:val="20"/>
        </w:rPr>
        <w:t xml:space="preserve"> through a </w:t>
      </w:r>
      <w:r w:rsidR="00217AEB" w:rsidRPr="00331CA2">
        <w:rPr>
          <w:rFonts w:ascii="Helvetica" w:hAnsi="Helvetica"/>
          <w:sz w:val="20"/>
          <w:szCs w:val="20"/>
        </w:rPr>
        <w:t>booklet</w:t>
      </w:r>
      <w:r w:rsidR="00E1462C" w:rsidRPr="00331CA2">
        <w:rPr>
          <w:rFonts w:ascii="Helvetica" w:hAnsi="Helvetica"/>
          <w:sz w:val="20"/>
          <w:szCs w:val="20"/>
        </w:rPr>
        <w:t xml:space="preserve"> advocating </w:t>
      </w:r>
      <w:r w:rsidR="008C3AB7" w:rsidRPr="00331CA2">
        <w:rPr>
          <w:rFonts w:ascii="Helvetica" w:hAnsi="Helvetica"/>
          <w:sz w:val="20"/>
          <w:szCs w:val="20"/>
        </w:rPr>
        <w:t xml:space="preserve">maintained </w:t>
      </w:r>
      <w:r w:rsidR="00E1462C" w:rsidRPr="00331CA2">
        <w:rPr>
          <w:rFonts w:ascii="Helvetica" w:hAnsi="Helvetica"/>
          <w:sz w:val="20"/>
          <w:szCs w:val="20"/>
        </w:rPr>
        <w:t xml:space="preserve">activity and </w:t>
      </w:r>
      <w:r w:rsidR="008C3AB7" w:rsidRPr="00331CA2">
        <w:rPr>
          <w:rFonts w:ascii="Helvetica" w:hAnsi="Helvetica"/>
          <w:sz w:val="20"/>
          <w:szCs w:val="20"/>
        </w:rPr>
        <w:t xml:space="preserve">a </w:t>
      </w:r>
      <w:r w:rsidR="00E1462C" w:rsidRPr="00331CA2">
        <w:rPr>
          <w:rFonts w:ascii="Helvetica" w:hAnsi="Helvetica"/>
          <w:sz w:val="20"/>
          <w:szCs w:val="20"/>
        </w:rPr>
        <w:t xml:space="preserve">self-management approach </w:t>
      </w:r>
      <w:r w:rsidR="008C3AB7" w:rsidRPr="00331CA2">
        <w:rPr>
          <w:rFonts w:ascii="Helvetica" w:hAnsi="Helvetica"/>
          <w:sz w:val="20"/>
          <w:szCs w:val="20"/>
        </w:rPr>
        <w:t xml:space="preserve">as generally helpful in promoting </w:t>
      </w:r>
      <w:r w:rsidR="00E1462C" w:rsidRPr="00331CA2">
        <w:rPr>
          <w:rFonts w:ascii="Helvetica" w:hAnsi="Helvetica"/>
          <w:sz w:val="20"/>
          <w:szCs w:val="20"/>
        </w:rPr>
        <w:t xml:space="preserve">more </w:t>
      </w:r>
      <w:r w:rsidR="008C3AB7" w:rsidRPr="00331CA2">
        <w:rPr>
          <w:rFonts w:ascii="Helvetica" w:hAnsi="Helvetica"/>
          <w:sz w:val="20"/>
          <w:szCs w:val="20"/>
        </w:rPr>
        <w:t>rapid recovery (and</w:t>
      </w:r>
      <w:r w:rsidR="00E1462C" w:rsidRPr="00331CA2">
        <w:rPr>
          <w:rFonts w:ascii="Helvetica" w:hAnsi="Helvetica"/>
          <w:sz w:val="20"/>
          <w:szCs w:val="20"/>
        </w:rPr>
        <w:t xml:space="preserve"> </w:t>
      </w:r>
      <w:r w:rsidR="008C3AB7" w:rsidRPr="00331CA2">
        <w:rPr>
          <w:rFonts w:ascii="Helvetica" w:hAnsi="Helvetica"/>
          <w:sz w:val="20"/>
          <w:szCs w:val="20"/>
        </w:rPr>
        <w:t xml:space="preserve">earlier </w:t>
      </w:r>
      <w:r w:rsidR="00E1462C" w:rsidRPr="00331CA2">
        <w:rPr>
          <w:rFonts w:ascii="Helvetica" w:hAnsi="Helvetica"/>
          <w:sz w:val="20"/>
          <w:szCs w:val="20"/>
        </w:rPr>
        <w:t>return to work).</w:t>
      </w:r>
    </w:p>
    <w:p w14:paraId="0DB73C09" w14:textId="36875A84" w:rsidR="0085039B" w:rsidRPr="00331CA2" w:rsidRDefault="0085039B" w:rsidP="00B168D1">
      <w:pPr>
        <w:spacing w:line="480" w:lineRule="auto"/>
        <w:ind w:firstLine="426"/>
        <w:rPr>
          <w:rFonts w:ascii="Helvetica" w:hAnsi="Helvetica" w:cstheme="minorHAnsi"/>
          <w:sz w:val="20"/>
          <w:szCs w:val="20"/>
        </w:rPr>
      </w:pPr>
      <w:r w:rsidRPr="00331CA2">
        <w:rPr>
          <w:rFonts w:ascii="Helvetica" w:hAnsi="Helvetica"/>
          <w:i/>
          <w:sz w:val="20"/>
          <w:szCs w:val="20"/>
        </w:rPr>
        <w:t>Normally-time</w:t>
      </w:r>
      <w:r w:rsidR="003A3D05" w:rsidRPr="00331CA2">
        <w:rPr>
          <w:rFonts w:ascii="Helvetica" w:hAnsi="Helvetica"/>
          <w:i/>
          <w:sz w:val="20"/>
          <w:szCs w:val="20"/>
        </w:rPr>
        <w:t>d</w:t>
      </w:r>
      <w:r w:rsidRPr="00331CA2">
        <w:rPr>
          <w:rFonts w:ascii="Helvetica" w:hAnsi="Helvetica"/>
          <w:i/>
          <w:sz w:val="20"/>
          <w:szCs w:val="20"/>
        </w:rPr>
        <w:t xml:space="preserve"> physiotherapy</w:t>
      </w:r>
      <w:r w:rsidR="00CC6B60" w:rsidRPr="00331CA2">
        <w:rPr>
          <w:rFonts w:ascii="Helvetica" w:hAnsi="Helvetica"/>
          <w:i/>
          <w:sz w:val="20"/>
          <w:szCs w:val="20"/>
        </w:rPr>
        <w:t xml:space="preserve"> (NTP)</w:t>
      </w:r>
      <w:r w:rsidR="004B7169" w:rsidRPr="00331CA2">
        <w:rPr>
          <w:rFonts w:ascii="Helvetica" w:hAnsi="Helvetica"/>
          <w:i/>
          <w:sz w:val="20"/>
          <w:szCs w:val="20"/>
        </w:rPr>
        <w:t xml:space="preserve"> with</w:t>
      </w:r>
      <w:r w:rsidRPr="00331CA2">
        <w:rPr>
          <w:rFonts w:ascii="Helvetica" w:hAnsi="Helvetica"/>
          <w:i/>
          <w:sz w:val="20"/>
          <w:szCs w:val="20"/>
        </w:rPr>
        <w:t xml:space="preserve"> advice to rest</w:t>
      </w:r>
      <w:r w:rsidR="00217AEB" w:rsidRPr="00331CA2">
        <w:rPr>
          <w:rFonts w:ascii="Helvetica" w:hAnsi="Helvetica"/>
          <w:i/>
          <w:sz w:val="20"/>
          <w:szCs w:val="20"/>
        </w:rPr>
        <w:t xml:space="preserve"> (AR)</w:t>
      </w:r>
      <w:r w:rsidR="00336272" w:rsidRPr="00331CA2">
        <w:rPr>
          <w:rFonts w:ascii="Helvetica" w:hAnsi="Helvetica" w:cstheme="minorHAnsi"/>
          <w:sz w:val="20"/>
          <w:szCs w:val="20"/>
        </w:rPr>
        <w:t>—</w:t>
      </w:r>
      <w:r w:rsidR="00217AEB" w:rsidRPr="00331CA2">
        <w:rPr>
          <w:rFonts w:ascii="Helvetica" w:hAnsi="Helvetica" w:cstheme="minorHAnsi"/>
          <w:sz w:val="20"/>
          <w:szCs w:val="20"/>
        </w:rPr>
        <w:t xml:space="preserve">Participants </w:t>
      </w:r>
      <w:r w:rsidR="004B7169" w:rsidRPr="00331CA2">
        <w:rPr>
          <w:rFonts w:ascii="Helvetica" w:hAnsi="Helvetica" w:cstheme="minorHAnsi"/>
          <w:sz w:val="20"/>
          <w:szCs w:val="20"/>
        </w:rPr>
        <w:t xml:space="preserve">in this arm of the trial </w:t>
      </w:r>
      <w:r w:rsidR="00217AEB" w:rsidRPr="00331CA2">
        <w:rPr>
          <w:rFonts w:ascii="Helvetica" w:hAnsi="Helvetica" w:cstheme="minorHAnsi"/>
          <w:sz w:val="20"/>
          <w:szCs w:val="20"/>
        </w:rPr>
        <w:t xml:space="preserve">received an advice booklet advocating rest and avoidance </w:t>
      </w:r>
      <w:r w:rsidR="004B7169" w:rsidRPr="00331CA2">
        <w:rPr>
          <w:rFonts w:ascii="Helvetica" w:hAnsi="Helvetica" w:cstheme="minorHAnsi"/>
          <w:sz w:val="20"/>
          <w:szCs w:val="20"/>
        </w:rPr>
        <w:t xml:space="preserve">of </w:t>
      </w:r>
      <w:r w:rsidR="00217AEB" w:rsidRPr="00331CA2">
        <w:rPr>
          <w:rFonts w:ascii="Helvetica" w:hAnsi="Helvetica" w:cstheme="minorHAnsi"/>
          <w:sz w:val="20"/>
          <w:szCs w:val="20"/>
        </w:rPr>
        <w:t xml:space="preserve">activities that </w:t>
      </w:r>
      <w:r w:rsidR="004B7169" w:rsidRPr="00331CA2">
        <w:rPr>
          <w:rFonts w:ascii="Helvetica" w:hAnsi="Helvetica" w:cstheme="minorHAnsi"/>
          <w:sz w:val="20"/>
          <w:szCs w:val="20"/>
        </w:rPr>
        <w:t xml:space="preserve">might </w:t>
      </w:r>
      <w:r w:rsidR="00217AEB" w:rsidRPr="00331CA2">
        <w:rPr>
          <w:rFonts w:ascii="Helvetica" w:hAnsi="Helvetica" w:cstheme="minorHAnsi"/>
          <w:sz w:val="20"/>
          <w:szCs w:val="20"/>
        </w:rPr>
        <w:t>aggravate symptoms</w:t>
      </w:r>
      <w:r w:rsidR="00314E20" w:rsidRPr="00331CA2">
        <w:rPr>
          <w:rFonts w:ascii="Helvetica" w:hAnsi="Helvetica" w:cstheme="minorHAnsi"/>
          <w:sz w:val="20"/>
          <w:szCs w:val="20"/>
        </w:rPr>
        <w:t>.</w:t>
      </w:r>
    </w:p>
    <w:p w14:paraId="29A789E9" w14:textId="74A91488" w:rsidR="00314E20" w:rsidRPr="00331CA2" w:rsidRDefault="00314E20" w:rsidP="00B168D1">
      <w:pPr>
        <w:spacing w:line="480" w:lineRule="auto"/>
        <w:rPr>
          <w:rFonts w:ascii="Helvetica" w:hAnsi="Helvetica" w:cstheme="minorHAnsi"/>
          <w:sz w:val="20"/>
          <w:szCs w:val="20"/>
        </w:rPr>
      </w:pPr>
      <w:r w:rsidRPr="00331CA2">
        <w:rPr>
          <w:rFonts w:ascii="Helvetica" w:hAnsi="Helvetica" w:cstheme="minorHAnsi"/>
          <w:sz w:val="20"/>
          <w:szCs w:val="20"/>
        </w:rPr>
        <w:t xml:space="preserve">Participants assigned to the </w:t>
      </w:r>
      <w:r w:rsidR="004B7169" w:rsidRPr="00331CA2">
        <w:rPr>
          <w:rFonts w:ascii="Helvetica" w:hAnsi="Helvetica" w:cstheme="minorHAnsi"/>
          <w:sz w:val="20"/>
          <w:szCs w:val="20"/>
        </w:rPr>
        <w:t xml:space="preserve">two </w:t>
      </w:r>
      <w:r w:rsidRPr="00331CA2">
        <w:rPr>
          <w:rFonts w:ascii="Helvetica" w:hAnsi="Helvetica" w:cstheme="minorHAnsi"/>
          <w:sz w:val="20"/>
          <w:szCs w:val="20"/>
        </w:rPr>
        <w:t xml:space="preserve">NTP interventions (AA and AR) were invited to attend physiotherapy, as per usual </w:t>
      </w:r>
      <w:r w:rsidR="003C7380" w:rsidRPr="00331CA2">
        <w:rPr>
          <w:rFonts w:ascii="Helvetica" w:hAnsi="Helvetica" w:cstheme="minorHAnsi"/>
          <w:sz w:val="20"/>
          <w:szCs w:val="20"/>
        </w:rPr>
        <w:t xml:space="preserve">clinical </w:t>
      </w:r>
      <w:r w:rsidRPr="00331CA2">
        <w:rPr>
          <w:rFonts w:ascii="Helvetica" w:hAnsi="Helvetica" w:cstheme="minorHAnsi"/>
          <w:sz w:val="20"/>
          <w:szCs w:val="20"/>
        </w:rPr>
        <w:t>care, after a period on a waiting list (</w:t>
      </w:r>
      <w:r w:rsidR="00472A60" w:rsidRPr="00331CA2">
        <w:rPr>
          <w:rFonts w:ascii="Helvetica" w:hAnsi="Helvetica" w:cstheme="minorHAnsi"/>
          <w:sz w:val="20"/>
          <w:szCs w:val="20"/>
        </w:rPr>
        <w:t xml:space="preserve">median ICR days: </w:t>
      </w:r>
      <w:r w:rsidR="00472A60" w:rsidRPr="00331CA2">
        <w:rPr>
          <w:rFonts w:ascii="Helvetica" w:hAnsi="Helvetica"/>
          <w:sz w:val="20"/>
          <w:szCs w:val="20"/>
        </w:rPr>
        <w:t>45 (34·5-63·5) and 47 (35-63) for AA and AR respectively</w:t>
      </w:r>
      <w:r w:rsidRPr="00331CA2">
        <w:rPr>
          <w:rFonts w:ascii="Helvetica" w:hAnsi="Helvetica" w:cstheme="minorHAnsi"/>
          <w:sz w:val="20"/>
          <w:szCs w:val="20"/>
        </w:rPr>
        <w:t>)</w:t>
      </w:r>
      <w:r w:rsidR="00472A60" w:rsidRPr="00331CA2">
        <w:rPr>
          <w:rFonts w:ascii="Helvetica" w:hAnsi="Helvetica" w:cstheme="minorHAnsi"/>
          <w:sz w:val="20"/>
          <w:szCs w:val="20"/>
        </w:rPr>
        <w:t>.</w:t>
      </w:r>
      <w:r w:rsidR="00472A60" w:rsidRPr="00331CA2">
        <w:rPr>
          <w:rFonts w:ascii="Helvetica" w:hAnsi="Helvetica" w:cstheme="minorHAnsi"/>
          <w:sz w:val="20"/>
          <w:szCs w:val="20"/>
          <w:vertAlign w:val="superscript"/>
        </w:rPr>
        <w:t>8</w:t>
      </w:r>
    </w:p>
    <w:p w14:paraId="417F63E5" w14:textId="04832424" w:rsidR="002C1211" w:rsidRPr="00331CA2" w:rsidRDefault="002C1211" w:rsidP="00B168D1">
      <w:pPr>
        <w:spacing w:line="480" w:lineRule="auto"/>
        <w:ind w:firstLine="426"/>
        <w:rPr>
          <w:rFonts w:ascii="Helvetica" w:hAnsi="Helvetica"/>
          <w:sz w:val="20"/>
          <w:szCs w:val="20"/>
        </w:rPr>
      </w:pPr>
      <w:r w:rsidRPr="00331CA2">
        <w:rPr>
          <w:rFonts w:ascii="Helvetica" w:hAnsi="Helvetica"/>
          <w:i/>
          <w:sz w:val="20"/>
          <w:szCs w:val="20"/>
        </w:rPr>
        <w:lastRenderedPageBreak/>
        <w:t>Immediate physiotherapy</w:t>
      </w:r>
      <w:r w:rsidR="0018731B" w:rsidRPr="00331CA2">
        <w:rPr>
          <w:rFonts w:ascii="Helvetica" w:hAnsi="Helvetica"/>
          <w:i/>
          <w:sz w:val="20"/>
          <w:szCs w:val="20"/>
        </w:rPr>
        <w:t xml:space="preserve"> (IP)</w:t>
      </w:r>
      <w:r w:rsidR="00336272" w:rsidRPr="00331CA2">
        <w:rPr>
          <w:rFonts w:ascii="Helvetica" w:hAnsi="Helvetica"/>
          <w:sz w:val="20"/>
          <w:szCs w:val="20"/>
        </w:rPr>
        <w:t>—</w:t>
      </w:r>
      <w:r w:rsidR="003C7380" w:rsidRPr="00331CA2">
        <w:rPr>
          <w:rFonts w:ascii="Helvetica" w:hAnsi="Helvetica"/>
          <w:sz w:val="20"/>
          <w:szCs w:val="20"/>
        </w:rPr>
        <w:t xml:space="preserve">Participants </w:t>
      </w:r>
      <w:r w:rsidR="004B7169" w:rsidRPr="00331CA2">
        <w:rPr>
          <w:rFonts w:ascii="Helvetica" w:hAnsi="Helvetica"/>
          <w:sz w:val="20"/>
          <w:szCs w:val="20"/>
        </w:rPr>
        <w:t xml:space="preserve">in this arm of the trial </w:t>
      </w:r>
      <w:r w:rsidR="003C7380" w:rsidRPr="00331CA2">
        <w:rPr>
          <w:rFonts w:ascii="Helvetica" w:hAnsi="Helvetica"/>
          <w:sz w:val="20"/>
          <w:szCs w:val="20"/>
        </w:rPr>
        <w:t xml:space="preserve">received an out-patient appointment to attend physiotherapy at their earliest convenience, </w:t>
      </w:r>
      <w:r w:rsidR="0020433F" w:rsidRPr="00331CA2">
        <w:rPr>
          <w:rFonts w:ascii="Helvetica" w:hAnsi="Helvetica"/>
          <w:sz w:val="20"/>
          <w:szCs w:val="20"/>
        </w:rPr>
        <w:t>within a</w:t>
      </w:r>
      <w:r w:rsidR="003C7380" w:rsidRPr="00331CA2">
        <w:rPr>
          <w:rFonts w:ascii="Helvetica" w:hAnsi="Helvetica"/>
          <w:sz w:val="20"/>
          <w:szCs w:val="20"/>
        </w:rPr>
        <w:t xml:space="preserve"> few days</w:t>
      </w:r>
      <w:r w:rsidR="0020433F" w:rsidRPr="00331CA2">
        <w:rPr>
          <w:rFonts w:ascii="Helvetica" w:hAnsi="Helvetica"/>
          <w:sz w:val="20"/>
          <w:szCs w:val="20"/>
        </w:rPr>
        <w:t xml:space="preserve"> following randomisation</w:t>
      </w:r>
      <w:r w:rsidR="00F81168" w:rsidRPr="00331CA2">
        <w:rPr>
          <w:rFonts w:ascii="Helvetica" w:hAnsi="Helvetica"/>
          <w:sz w:val="20"/>
          <w:szCs w:val="20"/>
        </w:rPr>
        <w:t>.</w:t>
      </w:r>
    </w:p>
    <w:p w14:paraId="382B904E" w14:textId="4DEDA010" w:rsidR="00EA03E8" w:rsidRPr="00331CA2" w:rsidRDefault="000C5CE0" w:rsidP="00B168D1">
      <w:pPr>
        <w:spacing w:line="480" w:lineRule="auto"/>
        <w:rPr>
          <w:rFonts w:ascii="Helvetica" w:hAnsi="Helvetica"/>
          <w:b/>
          <w:sz w:val="20"/>
          <w:szCs w:val="20"/>
        </w:rPr>
      </w:pPr>
      <w:r w:rsidRPr="00331CA2">
        <w:rPr>
          <w:rFonts w:ascii="Helvetica" w:hAnsi="Helvetica"/>
          <w:b/>
          <w:sz w:val="20"/>
          <w:szCs w:val="20"/>
        </w:rPr>
        <w:t>D</w:t>
      </w:r>
      <w:r w:rsidR="00EA03E8" w:rsidRPr="00331CA2">
        <w:rPr>
          <w:rFonts w:ascii="Helvetica" w:hAnsi="Helvetica"/>
          <w:b/>
          <w:sz w:val="20"/>
          <w:szCs w:val="20"/>
        </w:rPr>
        <w:t>ata collection</w:t>
      </w:r>
    </w:p>
    <w:p w14:paraId="37AE5684" w14:textId="29FA8C94" w:rsidR="0047745B" w:rsidRPr="00331CA2" w:rsidRDefault="00EA03E8" w:rsidP="00B168D1">
      <w:pPr>
        <w:spacing w:line="480" w:lineRule="auto"/>
        <w:rPr>
          <w:rFonts w:ascii="Helvetica" w:hAnsi="Helvetica"/>
          <w:sz w:val="20"/>
          <w:szCs w:val="20"/>
        </w:rPr>
      </w:pPr>
      <w:r w:rsidRPr="00331CA2">
        <w:rPr>
          <w:rFonts w:ascii="Helvetica" w:hAnsi="Helvetica"/>
          <w:sz w:val="20"/>
          <w:szCs w:val="20"/>
        </w:rPr>
        <w:t>Participants completed questionnaires including the EQ-5D-3L health status instrument</w:t>
      </w:r>
      <w:r w:rsidR="00715D0C" w:rsidRPr="00331CA2">
        <w:rPr>
          <w:rFonts w:ascii="Helvetica" w:hAnsi="Helvetica"/>
          <w:sz w:val="20"/>
          <w:szCs w:val="20"/>
        </w:rPr>
        <w:t>,</w:t>
      </w:r>
      <w:r w:rsidR="003F1635" w:rsidRPr="00331CA2">
        <w:rPr>
          <w:rFonts w:ascii="Helvetica" w:hAnsi="Helvetica"/>
          <w:sz w:val="20"/>
          <w:szCs w:val="20"/>
          <w:vertAlign w:val="superscript"/>
        </w:rPr>
        <w:t>1</w:t>
      </w:r>
      <w:r w:rsidR="00BE3318" w:rsidRPr="00331CA2">
        <w:rPr>
          <w:rFonts w:ascii="Helvetica" w:hAnsi="Helvetica"/>
          <w:sz w:val="20"/>
          <w:szCs w:val="20"/>
          <w:vertAlign w:val="superscript"/>
        </w:rPr>
        <w:t>0</w:t>
      </w:r>
      <w:r w:rsidR="003F1635" w:rsidRPr="00331CA2">
        <w:rPr>
          <w:rFonts w:ascii="Helvetica" w:hAnsi="Helvetica"/>
          <w:sz w:val="20"/>
          <w:szCs w:val="20"/>
          <w:vertAlign w:val="superscript"/>
        </w:rPr>
        <w:t>,1</w:t>
      </w:r>
      <w:r w:rsidR="00BE3318" w:rsidRPr="00331CA2">
        <w:rPr>
          <w:rFonts w:ascii="Helvetica" w:hAnsi="Helvetica"/>
          <w:sz w:val="20"/>
          <w:szCs w:val="20"/>
          <w:vertAlign w:val="superscript"/>
        </w:rPr>
        <w:t>1</w:t>
      </w:r>
      <w:r w:rsidR="009B3286" w:rsidRPr="00331CA2">
        <w:rPr>
          <w:rFonts w:ascii="Helvetica" w:hAnsi="Helvetica"/>
          <w:sz w:val="20"/>
          <w:szCs w:val="20"/>
        </w:rPr>
        <w:t xml:space="preserve"> at baseline, </w:t>
      </w:r>
      <w:r w:rsidR="00345ED2" w:rsidRPr="00331CA2">
        <w:rPr>
          <w:rFonts w:ascii="Helvetica" w:hAnsi="Helvetica"/>
          <w:sz w:val="20"/>
          <w:szCs w:val="20"/>
        </w:rPr>
        <w:t xml:space="preserve">and 6, 13 and </w:t>
      </w:r>
      <w:r w:rsidR="009B3286" w:rsidRPr="00331CA2">
        <w:rPr>
          <w:rFonts w:ascii="Helvetica" w:hAnsi="Helvetica"/>
          <w:sz w:val="20"/>
          <w:szCs w:val="20"/>
        </w:rPr>
        <w:t>26 weeks</w:t>
      </w:r>
      <w:r w:rsidR="00345ED2" w:rsidRPr="00331CA2">
        <w:rPr>
          <w:rFonts w:ascii="Helvetica" w:hAnsi="Helvetica"/>
          <w:sz w:val="20"/>
          <w:szCs w:val="20"/>
        </w:rPr>
        <w:t xml:space="preserve"> post-randomisation</w:t>
      </w:r>
      <w:r w:rsidR="009B3286" w:rsidRPr="00331CA2">
        <w:rPr>
          <w:rFonts w:ascii="Helvetica" w:hAnsi="Helvetica"/>
          <w:sz w:val="20"/>
          <w:szCs w:val="20"/>
        </w:rPr>
        <w:t>. Over the same period they recorded use of health care</w:t>
      </w:r>
      <w:r w:rsidR="00BC1B0E" w:rsidRPr="00331CA2">
        <w:rPr>
          <w:rFonts w:ascii="Helvetica" w:hAnsi="Helvetica"/>
          <w:sz w:val="20"/>
          <w:szCs w:val="20"/>
        </w:rPr>
        <w:t xml:space="preserve"> related to elbow, </w:t>
      </w:r>
      <w:r w:rsidR="000B461A" w:rsidRPr="00331CA2">
        <w:rPr>
          <w:rFonts w:ascii="Helvetica" w:hAnsi="Helvetica"/>
          <w:sz w:val="20"/>
          <w:szCs w:val="20"/>
        </w:rPr>
        <w:t xml:space="preserve">forearm, </w:t>
      </w:r>
      <w:r w:rsidR="00BC1B0E" w:rsidRPr="00331CA2">
        <w:rPr>
          <w:rFonts w:ascii="Helvetica" w:hAnsi="Helvetica"/>
          <w:sz w:val="20"/>
          <w:szCs w:val="20"/>
        </w:rPr>
        <w:t>wrist</w:t>
      </w:r>
      <w:r w:rsidR="000B461A" w:rsidRPr="00331CA2">
        <w:rPr>
          <w:rFonts w:ascii="Helvetica" w:hAnsi="Helvetica"/>
          <w:sz w:val="20"/>
          <w:szCs w:val="20"/>
        </w:rPr>
        <w:t>,</w:t>
      </w:r>
      <w:r w:rsidR="00BC1B0E" w:rsidRPr="00331CA2">
        <w:rPr>
          <w:rFonts w:ascii="Helvetica" w:hAnsi="Helvetica"/>
          <w:sz w:val="20"/>
          <w:szCs w:val="20"/>
        </w:rPr>
        <w:t xml:space="preserve"> </w:t>
      </w:r>
      <w:r w:rsidR="000B461A" w:rsidRPr="00331CA2">
        <w:rPr>
          <w:rFonts w:ascii="Helvetica" w:hAnsi="Helvetica"/>
          <w:sz w:val="20"/>
          <w:szCs w:val="20"/>
        </w:rPr>
        <w:t>and</w:t>
      </w:r>
      <w:r w:rsidR="00BC1B0E" w:rsidRPr="00331CA2">
        <w:rPr>
          <w:rFonts w:ascii="Helvetica" w:hAnsi="Helvetica"/>
          <w:sz w:val="20"/>
          <w:szCs w:val="20"/>
        </w:rPr>
        <w:t xml:space="preserve"> hand pain</w:t>
      </w:r>
      <w:r w:rsidR="009B3286" w:rsidRPr="00331CA2">
        <w:rPr>
          <w:rFonts w:ascii="Helvetica" w:hAnsi="Helvetica"/>
          <w:sz w:val="20"/>
          <w:szCs w:val="20"/>
        </w:rPr>
        <w:t xml:space="preserve">— including </w:t>
      </w:r>
      <w:r w:rsidR="000673FE" w:rsidRPr="00331CA2">
        <w:rPr>
          <w:rFonts w:ascii="Helvetica" w:hAnsi="Helvetica"/>
          <w:sz w:val="20"/>
          <w:szCs w:val="20"/>
        </w:rPr>
        <w:t>contacts with</w:t>
      </w:r>
      <w:r w:rsidR="009B3286" w:rsidRPr="00331CA2">
        <w:rPr>
          <w:rFonts w:ascii="Helvetica" w:hAnsi="Helvetica"/>
          <w:sz w:val="20"/>
          <w:szCs w:val="20"/>
        </w:rPr>
        <w:t xml:space="preserve"> </w:t>
      </w:r>
      <w:r w:rsidR="000673FE" w:rsidRPr="00331CA2">
        <w:rPr>
          <w:rFonts w:ascii="Helvetica" w:hAnsi="Helvetica"/>
          <w:sz w:val="20"/>
          <w:szCs w:val="20"/>
        </w:rPr>
        <w:t xml:space="preserve">providers of primary </w:t>
      </w:r>
      <w:r w:rsidR="009B3286" w:rsidRPr="00331CA2">
        <w:rPr>
          <w:rFonts w:ascii="Helvetica" w:hAnsi="Helvetica"/>
          <w:sz w:val="20"/>
          <w:szCs w:val="20"/>
        </w:rPr>
        <w:t xml:space="preserve">and </w:t>
      </w:r>
      <w:r w:rsidR="000673FE" w:rsidRPr="00331CA2">
        <w:rPr>
          <w:rFonts w:ascii="Helvetica" w:hAnsi="Helvetica"/>
          <w:sz w:val="20"/>
          <w:szCs w:val="20"/>
        </w:rPr>
        <w:t xml:space="preserve">secondary </w:t>
      </w:r>
      <w:r w:rsidR="009B3286" w:rsidRPr="00331CA2">
        <w:rPr>
          <w:rFonts w:ascii="Helvetica" w:hAnsi="Helvetica"/>
          <w:sz w:val="20"/>
          <w:szCs w:val="20"/>
        </w:rPr>
        <w:t xml:space="preserve">care and hospital stays, both within the NHS and </w:t>
      </w:r>
      <w:r w:rsidR="000673FE" w:rsidRPr="00331CA2">
        <w:rPr>
          <w:rFonts w:ascii="Helvetica" w:hAnsi="Helvetica"/>
          <w:sz w:val="20"/>
          <w:szCs w:val="20"/>
        </w:rPr>
        <w:t xml:space="preserve">in the </w:t>
      </w:r>
      <w:r w:rsidR="009B3286" w:rsidRPr="00331CA2">
        <w:rPr>
          <w:rFonts w:ascii="Helvetica" w:hAnsi="Helvetica"/>
          <w:sz w:val="20"/>
          <w:szCs w:val="20"/>
        </w:rPr>
        <w:t>private</w:t>
      </w:r>
      <w:r w:rsidR="00CC6B60" w:rsidRPr="00331CA2">
        <w:rPr>
          <w:rFonts w:ascii="Helvetica" w:hAnsi="Helvetica"/>
          <w:sz w:val="20"/>
          <w:szCs w:val="20"/>
        </w:rPr>
        <w:t xml:space="preserve"> </w:t>
      </w:r>
      <w:r w:rsidR="000673FE" w:rsidRPr="00331CA2">
        <w:rPr>
          <w:rFonts w:ascii="Helvetica" w:hAnsi="Helvetica"/>
          <w:sz w:val="20"/>
          <w:szCs w:val="20"/>
        </w:rPr>
        <w:t>sector</w:t>
      </w:r>
      <w:r w:rsidR="00CC6B60" w:rsidRPr="00331CA2">
        <w:rPr>
          <w:rFonts w:ascii="Helvetica" w:hAnsi="Helvetica"/>
          <w:sz w:val="20"/>
          <w:szCs w:val="20"/>
        </w:rPr>
        <w:t>.</w:t>
      </w:r>
      <w:r w:rsidR="00345ED2" w:rsidRPr="00331CA2">
        <w:rPr>
          <w:rFonts w:ascii="Helvetica" w:hAnsi="Helvetica" w:cs="AdvTT86d47313"/>
          <w:sz w:val="20"/>
          <w:szCs w:val="20"/>
        </w:rPr>
        <w:t xml:space="preserve"> </w:t>
      </w:r>
      <w:r w:rsidR="00AE0BAF" w:rsidRPr="00331CA2">
        <w:rPr>
          <w:rFonts w:ascii="Helvetica" w:hAnsi="Helvetica" w:cs="AdvTT86d47313"/>
          <w:sz w:val="20"/>
          <w:szCs w:val="20"/>
        </w:rPr>
        <w:t xml:space="preserve"> </w:t>
      </w:r>
      <w:r w:rsidR="00345ED2" w:rsidRPr="00331CA2">
        <w:rPr>
          <w:rFonts w:ascii="Helvetica" w:hAnsi="Helvetica"/>
          <w:sz w:val="20"/>
          <w:szCs w:val="20"/>
        </w:rPr>
        <w:t xml:space="preserve">Non-responders received a reminder questionnaire after two weeks. </w:t>
      </w:r>
      <w:r w:rsidR="00AE0BAF" w:rsidRPr="00331CA2">
        <w:rPr>
          <w:rFonts w:ascii="Helvetica" w:hAnsi="Helvetica"/>
          <w:sz w:val="20"/>
          <w:szCs w:val="20"/>
        </w:rPr>
        <w:t xml:space="preserve"> </w:t>
      </w:r>
      <w:r w:rsidR="00345ED2" w:rsidRPr="00331CA2">
        <w:rPr>
          <w:rFonts w:ascii="Helvetica" w:hAnsi="Helvetica"/>
          <w:sz w:val="20"/>
          <w:szCs w:val="20"/>
        </w:rPr>
        <w:t>After a further two weeks, non-responders were followed up by telephone, and were asked brief questions on the primary outcome only, using a standardised pro forma.</w:t>
      </w:r>
    </w:p>
    <w:p w14:paraId="4371193A" w14:textId="175E7986" w:rsidR="00631B21" w:rsidRPr="00331CA2" w:rsidRDefault="00241832" w:rsidP="00B168D1">
      <w:pPr>
        <w:spacing w:line="480" w:lineRule="auto"/>
        <w:rPr>
          <w:rFonts w:ascii="Helvetica" w:hAnsi="Helvetica"/>
          <w:b/>
          <w:sz w:val="20"/>
          <w:szCs w:val="20"/>
        </w:rPr>
      </w:pPr>
      <w:r w:rsidRPr="00331CA2">
        <w:rPr>
          <w:rFonts w:ascii="Helvetica" w:hAnsi="Helvetica"/>
          <w:b/>
          <w:sz w:val="20"/>
          <w:szCs w:val="20"/>
        </w:rPr>
        <w:t>C</w:t>
      </w:r>
      <w:r w:rsidR="00CD6F73" w:rsidRPr="00331CA2">
        <w:rPr>
          <w:rFonts w:ascii="Helvetica" w:hAnsi="Helvetica"/>
          <w:b/>
          <w:sz w:val="20"/>
          <w:szCs w:val="20"/>
        </w:rPr>
        <w:t>osts</w:t>
      </w:r>
    </w:p>
    <w:p w14:paraId="011B042F" w14:textId="1EE0AF46" w:rsidR="00CD143C" w:rsidRPr="00331CA2" w:rsidRDefault="00FD413F" w:rsidP="00B168D1">
      <w:pPr>
        <w:spacing w:line="480" w:lineRule="auto"/>
        <w:rPr>
          <w:rFonts w:ascii="Helvetica" w:hAnsi="Helvetica"/>
          <w:sz w:val="20"/>
          <w:szCs w:val="20"/>
        </w:rPr>
      </w:pPr>
      <w:r w:rsidRPr="00331CA2">
        <w:rPr>
          <w:rFonts w:ascii="Helvetica" w:hAnsi="Helvetica"/>
          <w:sz w:val="20"/>
          <w:szCs w:val="20"/>
        </w:rPr>
        <w:t>S</w:t>
      </w:r>
      <w:r w:rsidR="00E1021C" w:rsidRPr="00331CA2">
        <w:rPr>
          <w:rFonts w:ascii="Helvetica" w:hAnsi="Helvetica"/>
          <w:sz w:val="20"/>
          <w:szCs w:val="20"/>
        </w:rPr>
        <w:t xml:space="preserve">tandard unit costs from published UK </w:t>
      </w:r>
      <w:r w:rsidRPr="00331CA2">
        <w:rPr>
          <w:rFonts w:ascii="Helvetica" w:hAnsi="Helvetica"/>
          <w:sz w:val="20"/>
          <w:szCs w:val="20"/>
        </w:rPr>
        <w:t>sources were used to</w:t>
      </w:r>
      <w:r w:rsidR="00E1021C" w:rsidRPr="00331CA2">
        <w:rPr>
          <w:rFonts w:ascii="Helvetica" w:hAnsi="Helvetica"/>
          <w:sz w:val="20"/>
          <w:szCs w:val="20"/>
        </w:rPr>
        <w:t xml:space="preserve"> value </w:t>
      </w:r>
      <w:r w:rsidRPr="00331CA2">
        <w:rPr>
          <w:rFonts w:ascii="Helvetica" w:hAnsi="Helvetica"/>
          <w:sz w:val="20"/>
          <w:szCs w:val="20"/>
        </w:rPr>
        <w:t xml:space="preserve">the </w:t>
      </w:r>
      <w:r w:rsidR="00E1021C" w:rsidRPr="00331CA2">
        <w:rPr>
          <w:rFonts w:ascii="Helvetica" w:hAnsi="Helvetica"/>
          <w:sz w:val="20"/>
          <w:szCs w:val="20"/>
        </w:rPr>
        <w:t xml:space="preserve">NHS resources </w:t>
      </w:r>
      <w:r w:rsidR="000673FE" w:rsidRPr="00331CA2">
        <w:rPr>
          <w:rFonts w:ascii="Helvetica" w:hAnsi="Helvetica"/>
          <w:sz w:val="20"/>
          <w:szCs w:val="20"/>
        </w:rPr>
        <w:t xml:space="preserve">that were </w:t>
      </w:r>
      <w:r w:rsidR="00E1021C" w:rsidRPr="00331CA2">
        <w:rPr>
          <w:rFonts w:ascii="Helvetica" w:hAnsi="Helvetica"/>
          <w:sz w:val="20"/>
          <w:szCs w:val="20"/>
        </w:rPr>
        <w:t>used</w:t>
      </w:r>
      <w:r w:rsidR="000673FE" w:rsidRPr="00331CA2">
        <w:rPr>
          <w:rFonts w:ascii="Helvetica" w:hAnsi="Helvetica"/>
          <w:sz w:val="20"/>
          <w:szCs w:val="20"/>
        </w:rPr>
        <w:t>,</w:t>
      </w:r>
      <w:r w:rsidR="00E1021C" w:rsidRPr="00331CA2">
        <w:rPr>
          <w:rFonts w:ascii="Helvetica" w:hAnsi="Helvetica"/>
          <w:sz w:val="20"/>
          <w:szCs w:val="20"/>
        </w:rPr>
        <w:t xml:space="preserve"> and information from the published literature to value </w:t>
      </w:r>
      <w:r w:rsidR="000673FE" w:rsidRPr="00331CA2">
        <w:rPr>
          <w:rFonts w:ascii="Helvetica" w:hAnsi="Helvetica"/>
          <w:sz w:val="20"/>
          <w:szCs w:val="20"/>
        </w:rPr>
        <w:t xml:space="preserve">the care obtained from </w:t>
      </w:r>
      <w:r w:rsidR="00E1021C" w:rsidRPr="00331CA2">
        <w:rPr>
          <w:rFonts w:ascii="Helvetica" w:hAnsi="Helvetica"/>
          <w:sz w:val="20"/>
          <w:szCs w:val="20"/>
        </w:rPr>
        <w:t>p</w:t>
      </w:r>
      <w:r w:rsidR="001C0E9B" w:rsidRPr="00331CA2">
        <w:rPr>
          <w:rFonts w:ascii="Helvetica" w:hAnsi="Helvetica"/>
          <w:sz w:val="20"/>
          <w:szCs w:val="20"/>
        </w:rPr>
        <w:t>rivate providers (T</w:t>
      </w:r>
      <w:r w:rsidR="00E1021C" w:rsidRPr="00331CA2">
        <w:rPr>
          <w:rFonts w:ascii="Helvetica" w:hAnsi="Helvetica"/>
          <w:sz w:val="20"/>
          <w:szCs w:val="20"/>
        </w:rPr>
        <w:t>able 1).</w:t>
      </w:r>
      <w:r w:rsidR="00AE0BAF" w:rsidRPr="00331CA2">
        <w:rPr>
          <w:rFonts w:ascii="Helvetica" w:hAnsi="Helvetica"/>
          <w:sz w:val="20"/>
          <w:szCs w:val="20"/>
        </w:rPr>
        <w:t xml:space="preserve">  </w:t>
      </w:r>
      <w:r w:rsidR="00CD143C" w:rsidRPr="00331CA2">
        <w:rPr>
          <w:rFonts w:ascii="Helvetica" w:hAnsi="Helvetica"/>
          <w:sz w:val="20"/>
          <w:szCs w:val="20"/>
        </w:rPr>
        <w:t xml:space="preserve">Resource use included primary care visits (general practitioner, practice nurse, community physiotherapist, complementary therapist and other community health care professionals), hospital outpatient visits </w:t>
      </w:r>
      <w:r w:rsidR="00CD143C" w:rsidRPr="00331CA2">
        <w:rPr>
          <w:rFonts w:ascii="Helvetica" w:hAnsi="Helvetica"/>
          <w:sz w:val="20"/>
          <w:szCs w:val="20"/>
        </w:rPr>
        <w:lastRenderedPageBreak/>
        <w:t xml:space="preserve">and inpatient </w:t>
      </w:r>
      <w:r w:rsidR="004D7166" w:rsidRPr="00331CA2">
        <w:rPr>
          <w:rFonts w:ascii="Helvetica" w:hAnsi="Helvetica"/>
          <w:sz w:val="20"/>
          <w:szCs w:val="20"/>
        </w:rPr>
        <w:t>stays. These aforementioned</w:t>
      </w:r>
      <w:r w:rsidR="00AE0BAF" w:rsidRPr="00331CA2">
        <w:rPr>
          <w:rFonts w:ascii="Helvetica" w:hAnsi="Helvetica"/>
          <w:sz w:val="20"/>
          <w:szCs w:val="20"/>
        </w:rPr>
        <w:t xml:space="preserve"> </w:t>
      </w:r>
      <w:r w:rsidR="004D7166" w:rsidRPr="00331CA2">
        <w:rPr>
          <w:rFonts w:ascii="Helvetica" w:hAnsi="Helvetica"/>
          <w:sz w:val="20"/>
          <w:szCs w:val="20"/>
        </w:rPr>
        <w:t>types of c</w:t>
      </w:r>
      <w:r w:rsidR="00CD143C" w:rsidRPr="00331CA2">
        <w:rPr>
          <w:rFonts w:ascii="Helvetica" w:hAnsi="Helvetica"/>
          <w:sz w:val="20"/>
          <w:szCs w:val="20"/>
        </w:rPr>
        <w:t>osts to the NHS were calculated using the Personal and Social Service Research Unit (PSSRU) costs</w:t>
      </w:r>
      <w:r w:rsidR="003F1635" w:rsidRPr="00331CA2">
        <w:rPr>
          <w:rFonts w:ascii="Helvetica" w:hAnsi="Helvetica"/>
          <w:sz w:val="20"/>
          <w:szCs w:val="20"/>
          <w:vertAlign w:val="superscript"/>
        </w:rPr>
        <w:t>1</w:t>
      </w:r>
      <w:r w:rsidR="00BE3318" w:rsidRPr="00331CA2">
        <w:rPr>
          <w:rFonts w:ascii="Helvetica" w:hAnsi="Helvetica"/>
          <w:sz w:val="20"/>
          <w:szCs w:val="20"/>
          <w:vertAlign w:val="superscript"/>
        </w:rPr>
        <w:t>2</w:t>
      </w:r>
      <w:r w:rsidR="003F1635" w:rsidRPr="00331CA2">
        <w:rPr>
          <w:rFonts w:ascii="Helvetica" w:hAnsi="Helvetica"/>
          <w:sz w:val="20"/>
          <w:szCs w:val="20"/>
          <w:vertAlign w:val="superscript"/>
        </w:rPr>
        <w:t xml:space="preserve"> </w:t>
      </w:r>
      <w:r w:rsidR="00CD143C" w:rsidRPr="00331CA2">
        <w:rPr>
          <w:rFonts w:ascii="Helvetica" w:hAnsi="Helvetica"/>
          <w:sz w:val="20"/>
          <w:szCs w:val="20"/>
        </w:rPr>
        <w:t>for primary care contacts and the NHS Reference Costs for outpatient appointments and inpatient hospitalisations.</w:t>
      </w:r>
      <w:r w:rsidR="003F1635" w:rsidRPr="00331CA2">
        <w:rPr>
          <w:rFonts w:ascii="Helvetica" w:hAnsi="Helvetica"/>
          <w:sz w:val="20"/>
          <w:szCs w:val="20"/>
          <w:vertAlign w:val="superscript"/>
        </w:rPr>
        <w:t>1</w:t>
      </w:r>
      <w:r w:rsidR="00BE3318" w:rsidRPr="00331CA2">
        <w:rPr>
          <w:rFonts w:ascii="Helvetica" w:hAnsi="Helvetica"/>
          <w:sz w:val="20"/>
          <w:szCs w:val="20"/>
          <w:vertAlign w:val="superscript"/>
        </w:rPr>
        <w:t>3</w:t>
      </w:r>
      <w:r w:rsidR="00BE3318" w:rsidRPr="00331CA2">
        <w:rPr>
          <w:rFonts w:ascii="Helvetica" w:hAnsi="Helvetica"/>
          <w:sz w:val="20"/>
          <w:szCs w:val="20"/>
        </w:rPr>
        <w:t xml:space="preserve">  </w:t>
      </w:r>
      <w:r w:rsidR="00CD143C" w:rsidRPr="00331CA2">
        <w:rPr>
          <w:rFonts w:ascii="Helvetica" w:hAnsi="Helvetica"/>
          <w:sz w:val="20"/>
          <w:szCs w:val="20"/>
        </w:rPr>
        <w:t>Private care was costed using estimates of treatments from published UK studies.</w:t>
      </w:r>
      <w:r w:rsidR="003F1635" w:rsidRPr="00331CA2">
        <w:rPr>
          <w:rFonts w:ascii="Helvetica" w:hAnsi="Helvetica"/>
          <w:sz w:val="20"/>
          <w:szCs w:val="20"/>
          <w:vertAlign w:val="superscript"/>
        </w:rPr>
        <w:t>1</w:t>
      </w:r>
      <w:r w:rsidR="00BE3318" w:rsidRPr="00331CA2">
        <w:rPr>
          <w:rFonts w:ascii="Helvetica" w:hAnsi="Helvetica"/>
          <w:sz w:val="20"/>
          <w:szCs w:val="20"/>
          <w:vertAlign w:val="superscript"/>
        </w:rPr>
        <w:t>4</w:t>
      </w:r>
      <w:r w:rsidR="003F1635" w:rsidRPr="00331CA2">
        <w:rPr>
          <w:rFonts w:ascii="Helvetica" w:hAnsi="Helvetica"/>
          <w:sz w:val="20"/>
          <w:szCs w:val="20"/>
          <w:vertAlign w:val="superscript"/>
        </w:rPr>
        <w:t>,1</w:t>
      </w:r>
      <w:r w:rsidR="00BE3318" w:rsidRPr="00331CA2">
        <w:rPr>
          <w:rFonts w:ascii="Helvetica" w:hAnsi="Helvetica"/>
          <w:sz w:val="20"/>
          <w:szCs w:val="20"/>
          <w:vertAlign w:val="superscript"/>
        </w:rPr>
        <w:t>5</w:t>
      </w:r>
      <w:r w:rsidR="00CD143C" w:rsidRPr="00331CA2">
        <w:rPr>
          <w:rFonts w:ascii="Helvetica" w:hAnsi="Helvetica"/>
          <w:sz w:val="20"/>
          <w:szCs w:val="20"/>
        </w:rPr>
        <w:t xml:space="preserve"> </w:t>
      </w:r>
      <w:r w:rsidR="00AE0BAF" w:rsidRPr="00331CA2">
        <w:rPr>
          <w:rFonts w:ascii="Helvetica" w:hAnsi="Helvetica"/>
          <w:sz w:val="20"/>
          <w:szCs w:val="20"/>
        </w:rPr>
        <w:t xml:space="preserve"> </w:t>
      </w:r>
      <w:r w:rsidR="00CD143C" w:rsidRPr="00331CA2">
        <w:rPr>
          <w:rFonts w:ascii="Helvetica" w:hAnsi="Helvetica"/>
          <w:sz w:val="20"/>
          <w:szCs w:val="20"/>
        </w:rPr>
        <w:t xml:space="preserve">All costs were expressed in UK pounds sterling (£) at 2013/14 prices. </w:t>
      </w:r>
      <w:r w:rsidR="00AE0BAF" w:rsidRPr="00331CA2">
        <w:rPr>
          <w:rFonts w:ascii="Helvetica" w:hAnsi="Helvetica"/>
          <w:sz w:val="20"/>
          <w:szCs w:val="20"/>
        </w:rPr>
        <w:t xml:space="preserve"> </w:t>
      </w:r>
      <w:r w:rsidR="00CD143C" w:rsidRPr="00331CA2">
        <w:rPr>
          <w:rFonts w:ascii="Helvetica" w:hAnsi="Helvetica"/>
          <w:sz w:val="20"/>
          <w:szCs w:val="20"/>
        </w:rPr>
        <w:t xml:space="preserve">Advice leaflet production costs (applied to the </w:t>
      </w:r>
      <w:r w:rsidR="00C95BEC" w:rsidRPr="00331CA2">
        <w:rPr>
          <w:rFonts w:ascii="Helvetica" w:hAnsi="Helvetica"/>
          <w:sz w:val="20"/>
          <w:szCs w:val="20"/>
        </w:rPr>
        <w:t xml:space="preserve">AA </w:t>
      </w:r>
      <w:r w:rsidR="00CD143C" w:rsidRPr="00331CA2">
        <w:rPr>
          <w:rFonts w:ascii="Helvetica" w:hAnsi="Helvetica"/>
          <w:sz w:val="20"/>
          <w:szCs w:val="20"/>
        </w:rPr>
        <w:t xml:space="preserve">and </w:t>
      </w:r>
      <w:r w:rsidR="00C95BEC" w:rsidRPr="00331CA2">
        <w:rPr>
          <w:rFonts w:ascii="Helvetica" w:hAnsi="Helvetica"/>
          <w:sz w:val="20"/>
          <w:szCs w:val="20"/>
        </w:rPr>
        <w:t>AR groups</w:t>
      </w:r>
      <w:r w:rsidR="00CD143C" w:rsidRPr="00331CA2">
        <w:rPr>
          <w:rFonts w:ascii="Helvetica" w:hAnsi="Helvetica"/>
          <w:sz w:val="20"/>
          <w:szCs w:val="20"/>
        </w:rPr>
        <w:t>) were estimated directly from the</w:t>
      </w:r>
      <w:r w:rsidR="00C95BEC" w:rsidRPr="00331CA2">
        <w:rPr>
          <w:rFonts w:ascii="Helvetica" w:hAnsi="Helvetica"/>
          <w:sz w:val="20"/>
          <w:szCs w:val="20"/>
        </w:rPr>
        <w:t xml:space="preserve"> </w:t>
      </w:r>
      <w:r w:rsidR="00CD143C" w:rsidRPr="00331CA2">
        <w:rPr>
          <w:rFonts w:ascii="Helvetica" w:hAnsi="Helvetica"/>
          <w:sz w:val="20"/>
          <w:szCs w:val="20"/>
        </w:rPr>
        <w:t xml:space="preserve">trial finance documents. </w:t>
      </w:r>
    </w:p>
    <w:p w14:paraId="2F4F688B" w14:textId="3022595C" w:rsidR="00CD6F73" w:rsidRPr="00331CA2" w:rsidRDefault="000C5CE0" w:rsidP="00B168D1">
      <w:pPr>
        <w:spacing w:line="480" w:lineRule="auto"/>
        <w:rPr>
          <w:rFonts w:ascii="Helvetica" w:hAnsi="Helvetica"/>
          <w:b/>
          <w:sz w:val="20"/>
          <w:szCs w:val="20"/>
        </w:rPr>
      </w:pPr>
      <w:r w:rsidRPr="00331CA2">
        <w:rPr>
          <w:rFonts w:ascii="Helvetica" w:hAnsi="Helvetica"/>
          <w:b/>
          <w:sz w:val="20"/>
          <w:szCs w:val="20"/>
        </w:rPr>
        <w:t>Health outcomes</w:t>
      </w:r>
    </w:p>
    <w:p w14:paraId="03B478F4" w14:textId="0BAA58B1" w:rsidR="0078668A" w:rsidRPr="00331CA2" w:rsidRDefault="000C5CE0" w:rsidP="00B168D1">
      <w:pPr>
        <w:spacing w:line="480" w:lineRule="auto"/>
        <w:rPr>
          <w:rFonts w:ascii="Helvetica" w:hAnsi="Helvetica"/>
          <w:sz w:val="20"/>
          <w:szCs w:val="20"/>
        </w:rPr>
      </w:pPr>
      <w:r w:rsidRPr="00331CA2">
        <w:rPr>
          <w:rFonts w:ascii="Helvetica" w:hAnsi="Helvetica"/>
          <w:sz w:val="20"/>
          <w:szCs w:val="20"/>
        </w:rPr>
        <w:t xml:space="preserve">The </w:t>
      </w:r>
      <w:r w:rsidR="000F2B15" w:rsidRPr="00331CA2">
        <w:rPr>
          <w:rFonts w:ascii="Helvetica" w:hAnsi="Helvetica"/>
          <w:sz w:val="20"/>
          <w:szCs w:val="20"/>
        </w:rPr>
        <w:t>effects of the three treatments were</w:t>
      </w:r>
      <w:r w:rsidR="00E830C8" w:rsidRPr="00331CA2">
        <w:rPr>
          <w:rFonts w:ascii="Helvetica" w:hAnsi="Helvetica"/>
          <w:sz w:val="20"/>
          <w:szCs w:val="20"/>
        </w:rPr>
        <w:t xml:space="preserve"> expressed</w:t>
      </w:r>
      <w:r w:rsidR="000F2B15" w:rsidRPr="00331CA2">
        <w:rPr>
          <w:rFonts w:ascii="Helvetica" w:hAnsi="Helvetica"/>
          <w:sz w:val="20"/>
          <w:szCs w:val="20"/>
        </w:rPr>
        <w:t xml:space="preserve"> as gain in quality-adjusted life years (QALYs)</w:t>
      </w:r>
      <w:r w:rsidR="00E830C8" w:rsidRPr="00331CA2">
        <w:rPr>
          <w:rFonts w:ascii="Helvetica" w:hAnsi="Helvetica"/>
          <w:sz w:val="20"/>
          <w:szCs w:val="20"/>
        </w:rPr>
        <w:t xml:space="preserve"> based on </w:t>
      </w:r>
      <w:r w:rsidR="00B7487B" w:rsidRPr="00331CA2">
        <w:rPr>
          <w:rFonts w:ascii="Helvetica" w:hAnsi="Helvetica"/>
          <w:sz w:val="20"/>
          <w:szCs w:val="20"/>
        </w:rPr>
        <w:t xml:space="preserve">the </w:t>
      </w:r>
      <w:r w:rsidR="000F2B15" w:rsidRPr="00331CA2">
        <w:rPr>
          <w:rFonts w:ascii="Helvetica" w:hAnsi="Helvetica"/>
          <w:sz w:val="20"/>
          <w:szCs w:val="20"/>
        </w:rPr>
        <w:t>EQ-5D</w:t>
      </w:r>
      <w:r w:rsidR="003F1635" w:rsidRPr="00331CA2">
        <w:rPr>
          <w:rFonts w:ascii="Helvetica" w:hAnsi="Helvetica"/>
          <w:sz w:val="20"/>
          <w:szCs w:val="20"/>
          <w:vertAlign w:val="superscript"/>
        </w:rPr>
        <w:t>1</w:t>
      </w:r>
      <w:r w:rsidR="00322EB2" w:rsidRPr="00331CA2">
        <w:rPr>
          <w:rFonts w:ascii="Helvetica" w:hAnsi="Helvetica"/>
          <w:sz w:val="20"/>
          <w:szCs w:val="20"/>
          <w:vertAlign w:val="superscript"/>
        </w:rPr>
        <w:t>0</w:t>
      </w:r>
      <w:r w:rsidR="003F1635" w:rsidRPr="00331CA2">
        <w:rPr>
          <w:rFonts w:ascii="Helvetica" w:hAnsi="Helvetica"/>
          <w:sz w:val="20"/>
          <w:szCs w:val="20"/>
          <w:vertAlign w:val="superscript"/>
        </w:rPr>
        <w:t>,1</w:t>
      </w:r>
      <w:r w:rsidR="00322EB2" w:rsidRPr="00331CA2">
        <w:rPr>
          <w:rFonts w:ascii="Helvetica" w:hAnsi="Helvetica"/>
          <w:sz w:val="20"/>
          <w:szCs w:val="20"/>
          <w:vertAlign w:val="superscript"/>
        </w:rPr>
        <w:t>1</w:t>
      </w:r>
      <w:r w:rsidR="000F2B15" w:rsidRPr="00331CA2">
        <w:rPr>
          <w:rFonts w:ascii="Helvetica" w:hAnsi="Helvetica"/>
          <w:sz w:val="20"/>
          <w:szCs w:val="20"/>
        </w:rPr>
        <w:t xml:space="preserve"> </w:t>
      </w:r>
      <w:r w:rsidR="00EC0838" w:rsidRPr="00331CA2">
        <w:rPr>
          <w:rFonts w:ascii="Helvetica" w:hAnsi="Helvetica"/>
          <w:sz w:val="20"/>
          <w:szCs w:val="20"/>
        </w:rPr>
        <w:t xml:space="preserve">generic </w:t>
      </w:r>
      <w:r w:rsidR="000673FE" w:rsidRPr="00331CA2">
        <w:rPr>
          <w:rFonts w:ascii="Helvetica" w:hAnsi="Helvetica"/>
          <w:sz w:val="20"/>
          <w:szCs w:val="20"/>
        </w:rPr>
        <w:t>preference-</w:t>
      </w:r>
      <w:r w:rsidR="00EC0838" w:rsidRPr="00331CA2">
        <w:rPr>
          <w:rFonts w:ascii="Helvetica" w:hAnsi="Helvetica"/>
          <w:sz w:val="20"/>
          <w:szCs w:val="20"/>
        </w:rPr>
        <w:t xml:space="preserve">based measure of health-related quality of life </w:t>
      </w:r>
      <w:r w:rsidR="000F2B15" w:rsidRPr="00331CA2">
        <w:rPr>
          <w:rFonts w:ascii="Helvetica" w:hAnsi="Helvetica"/>
          <w:sz w:val="20"/>
          <w:szCs w:val="20"/>
        </w:rPr>
        <w:t>data collected in the trial</w:t>
      </w:r>
      <w:r w:rsidR="00E830C8" w:rsidRPr="00331CA2">
        <w:rPr>
          <w:rFonts w:ascii="Helvetica" w:hAnsi="Helvetica"/>
          <w:sz w:val="20"/>
          <w:szCs w:val="20"/>
        </w:rPr>
        <w:t>. Published UK general population tariffs were used to assign each participant a health state utility weight for the EQ-5D</w:t>
      </w:r>
      <w:r w:rsidR="003F1635" w:rsidRPr="00331CA2">
        <w:rPr>
          <w:rFonts w:ascii="Helvetica" w:hAnsi="Helvetica"/>
          <w:sz w:val="20"/>
          <w:szCs w:val="20"/>
          <w:vertAlign w:val="superscript"/>
        </w:rPr>
        <w:t xml:space="preserve">11 </w:t>
      </w:r>
      <w:r w:rsidR="00E830C8" w:rsidRPr="00331CA2">
        <w:rPr>
          <w:rFonts w:ascii="Helvetica" w:hAnsi="Helvetica"/>
          <w:sz w:val="20"/>
          <w:szCs w:val="20"/>
        </w:rPr>
        <w:t xml:space="preserve">at baseline and at each follow-up time point. QALYs between baseline and 26 weeks were calculated for each participant using the area under the curve (AUC) method (i.e. implemented by summing the areas of the geometrical shapes obtained by linearly interpolating between utility scores over the study period). </w:t>
      </w:r>
    </w:p>
    <w:p w14:paraId="71037AAB" w14:textId="4D708E88" w:rsidR="00E830C8" w:rsidRPr="00331CA2" w:rsidRDefault="00E830C8" w:rsidP="00B168D1">
      <w:pPr>
        <w:spacing w:line="480" w:lineRule="auto"/>
        <w:rPr>
          <w:rFonts w:ascii="Helvetica" w:hAnsi="Helvetica"/>
          <w:sz w:val="20"/>
          <w:szCs w:val="20"/>
        </w:rPr>
      </w:pPr>
      <w:r w:rsidRPr="00331CA2">
        <w:rPr>
          <w:rFonts w:ascii="Helvetica" w:hAnsi="Helvetica"/>
          <w:sz w:val="20"/>
          <w:szCs w:val="20"/>
        </w:rPr>
        <w:lastRenderedPageBreak/>
        <w:t>It was not necessary to discount the cost</w:t>
      </w:r>
      <w:r w:rsidR="005D4FB5" w:rsidRPr="00331CA2">
        <w:rPr>
          <w:rFonts w:ascii="Helvetica" w:hAnsi="Helvetica"/>
          <w:sz w:val="20"/>
          <w:szCs w:val="20"/>
        </w:rPr>
        <w:t>s</w:t>
      </w:r>
      <w:r w:rsidRPr="00331CA2">
        <w:rPr>
          <w:rFonts w:ascii="Helvetica" w:hAnsi="Helvetica"/>
          <w:sz w:val="20"/>
          <w:szCs w:val="20"/>
        </w:rPr>
        <w:t xml:space="preserve"> and outcomes, as the time horizon of the study was less than one year. All analyse</w:t>
      </w:r>
      <w:r w:rsidR="009C4CA3" w:rsidRPr="00331CA2">
        <w:rPr>
          <w:rFonts w:ascii="Helvetica" w:hAnsi="Helvetica"/>
          <w:sz w:val="20"/>
          <w:szCs w:val="20"/>
        </w:rPr>
        <w:t>s</w:t>
      </w:r>
      <w:r w:rsidRPr="00331CA2">
        <w:rPr>
          <w:rFonts w:ascii="Helvetica" w:hAnsi="Helvetica"/>
          <w:sz w:val="20"/>
          <w:szCs w:val="20"/>
        </w:rPr>
        <w:t xml:space="preserve"> were carried out using STATA 14.0 and Microsoft Excel.</w:t>
      </w:r>
    </w:p>
    <w:p w14:paraId="324F770B" w14:textId="77777777" w:rsidR="00CD143C" w:rsidRPr="00331CA2" w:rsidRDefault="00CD143C" w:rsidP="00B168D1">
      <w:pPr>
        <w:spacing w:line="480" w:lineRule="auto"/>
        <w:rPr>
          <w:rFonts w:ascii="Helvetica" w:hAnsi="Helvetica"/>
          <w:b/>
          <w:sz w:val="20"/>
          <w:szCs w:val="20"/>
        </w:rPr>
      </w:pPr>
      <w:r w:rsidRPr="00331CA2">
        <w:rPr>
          <w:rFonts w:ascii="Helvetica" w:hAnsi="Helvetica"/>
          <w:b/>
          <w:sz w:val="20"/>
          <w:szCs w:val="20"/>
        </w:rPr>
        <w:t>Cost-utility analysis</w:t>
      </w:r>
    </w:p>
    <w:p w14:paraId="7CED144F" w14:textId="6D4FE4FF" w:rsidR="00E87E20" w:rsidRPr="00331CA2" w:rsidRDefault="00E87E20" w:rsidP="00B168D1">
      <w:pPr>
        <w:spacing w:line="480" w:lineRule="auto"/>
        <w:rPr>
          <w:rFonts w:ascii="Helvetica" w:hAnsi="Helvetica"/>
          <w:sz w:val="20"/>
          <w:szCs w:val="20"/>
        </w:rPr>
      </w:pPr>
      <w:r w:rsidRPr="00331CA2">
        <w:rPr>
          <w:rFonts w:ascii="Helvetica" w:hAnsi="Helvetica"/>
          <w:sz w:val="20"/>
          <w:szCs w:val="20"/>
        </w:rPr>
        <w:t xml:space="preserve">The </w:t>
      </w:r>
      <w:r w:rsidR="00EF6E96" w:rsidRPr="00331CA2">
        <w:rPr>
          <w:rFonts w:ascii="Helvetica" w:hAnsi="Helvetica"/>
          <w:sz w:val="20"/>
          <w:szCs w:val="20"/>
        </w:rPr>
        <w:t>primary</w:t>
      </w:r>
      <w:r w:rsidR="008C3EE7" w:rsidRPr="00331CA2">
        <w:rPr>
          <w:rFonts w:ascii="Helvetica" w:hAnsi="Helvetica"/>
          <w:sz w:val="20"/>
          <w:szCs w:val="20"/>
        </w:rPr>
        <w:t xml:space="preserve"> e</w:t>
      </w:r>
      <w:r w:rsidRPr="00331CA2">
        <w:rPr>
          <w:rFonts w:ascii="Helvetica" w:hAnsi="Helvetica"/>
          <w:sz w:val="20"/>
          <w:szCs w:val="20"/>
        </w:rPr>
        <w:t xml:space="preserve">conomic analysis was conducted on an intention-to-treat basis </w:t>
      </w:r>
      <w:r w:rsidR="008C3EE7" w:rsidRPr="00331CA2">
        <w:rPr>
          <w:rFonts w:ascii="Helvetica" w:hAnsi="Helvetica"/>
          <w:sz w:val="20"/>
          <w:szCs w:val="20"/>
        </w:rPr>
        <w:t xml:space="preserve">and was </w:t>
      </w:r>
      <w:r w:rsidR="00AE7E1F" w:rsidRPr="00331CA2">
        <w:rPr>
          <w:rFonts w:ascii="Helvetica" w:hAnsi="Helvetica"/>
          <w:sz w:val="20"/>
          <w:szCs w:val="20"/>
        </w:rPr>
        <w:t xml:space="preserve">performed </w:t>
      </w:r>
      <w:r w:rsidRPr="00331CA2">
        <w:rPr>
          <w:rFonts w:ascii="Helvetica" w:hAnsi="Helvetica"/>
          <w:sz w:val="20"/>
          <w:szCs w:val="20"/>
        </w:rPr>
        <w:t xml:space="preserve">for participants with </w:t>
      </w:r>
      <w:r w:rsidR="00906A16" w:rsidRPr="00331CA2">
        <w:rPr>
          <w:rFonts w:ascii="Helvetica" w:hAnsi="Helvetica"/>
          <w:sz w:val="20"/>
          <w:szCs w:val="20"/>
        </w:rPr>
        <w:t xml:space="preserve">complete </w:t>
      </w:r>
      <w:r w:rsidR="005D4FB5" w:rsidRPr="00331CA2">
        <w:rPr>
          <w:rFonts w:ascii="Helvetica" w:hAnsi="Helvetica"/>
          <w:sz w:val="20"/>
          <w:szCs w:val="20"/>
        </w:rPr>
        <w:t xml:space="preserve">data on </w:t>
      </w:r>
      <w:r w:rsidR="00906A16" w:rsidRPr="00331CA2">
        <w:rPr>
          <w:rFonts w:ascii="Helvetica" w:hAnsi="Helvetica"/>
          <w:sz w:val="20"/>
          <w:szCs w:val="20"/>
        </w:rPr>
        <w:t>resource</w:t>
      </w:r>
      <w:r w:rsidR="00AE7E1F" w:rsidRPr="00331CA2">
        <w:rPr>
          <w:rFonts w:ascii="Helvetica" w:hAnsi="Helvetica"/>
          <w:sz w:val="20"/>
          <w:szCs w:val="20"/>
        </w:rPr>
        <w:t xml:space="preserve"> use and </w:t>
      </w:r>
      <w:r w:rsidRPr="00331CA2">
        <w:rPr>
          <w:rFonts w:ascii="Helvetica" w:hAnsi="Helvetica"/>
          <w:sz w:val="20"/>
          <w:szCs w:val="20"/>
        </w:rPr>
        <w:t>health utilities</w:t>
      </w:r>
      <w:r w:rsidR="006150F5" w:rsidRPr="00331CA2">
        <w:rPr>
          <w:rFonts w:ascii="Helvetica" w:hAnsi="Helvetica"/>
          <w:sz w:val="20"/>
          <w:szCs w:val="20"/>
        </w:rPr>
        <w:t xml:space="preserve"> </w:t>
      </w:r>
      <w:r w:rsidRPr="00331CA2">
        <w:rPr>
          <w:rFonts w:ascii="Helvetica" w:hAnsi="Helvetica"/>
          <w:sz w:val="20"/>
          <w:szCs w:val="20"/>
        </w:rPr>
        <w:t>at baseline, 6, 13, and 26 weeks follow-up</w:t>
      </w:r>
      <w:r w:rsidR="00A3313B" w:rsidRPr="00331CA2">
        <w:rPr>
          <w:rFonts w:ascii="Helvetica" w:hAnsi="Helvetica"/>
          <w:sz w:val="20"/>
          <w:szCs w:val="20"/>
        </w:rPr>
        <w:t xml:space="preserve"> from the NHS cost perspective</w:t>
      </w:r>
      <w:r w:rsidRPr="00331CA2">
        <w:rPr>
          <w:rFonts w:ascii="Helvetica" w:hAnsi="Helvetica"/>
          <w:sz w:val="20"/>
          <w:szCs w:val="20"/>
        </w:rPr>
        <w:t xml:space="preserve">. </w:t>
      </w:r>
      <w:r w:rsidR="007725C1" w:rsidRPr="00331CA2">
        <w:rPr>
          <w:rFonts w:ascii="Helvetica" w:hAnsi="Helvetica"/>
          <w:sz w:val="20"/>
          <w:szCs w:val="20"/>
        </w:rPr>
        <w:t>Complete r</w:t>
      </w:r>
      <w:r w:rsidR="006150F5" w:rsidRPr="00331CA2">
        <w:rPr>
          <w:rFonts w:ascii="Helvetica" w:hAnsi="Helvetica"/>
          <w:sz w:val="20"/>
          <w:szCs w:val="20"/>
        </w:rPr>
        <w:t>esource use</w:t>
      </w:r>
      <w:r w:rsidRPr="00331CA2">
        <w:rPr>
          <w:rFonts w:ascii="Helvetica" w:hAnsi="Helvetica"/>
          <w:sz w:val="20"/>
          <w:szCs w:val="20"/>
        </w:rPr>
        <w:t xml:space="preserve"> </w:t>
      </w:r>
      <w:r w:rsidR="009C4CA3" w:rsidRPr="00331CA2">
        <w:rPr>
          <w:rFonts w:ascii="Helvetica" w:hAnsi="Helvetica"/>
          <w:sz w:val="20"/>
          <w:szCs w:val="20"/>
        </w:rPr>
        <w:t xml:space="preserve">and EQ-5D </w:t>
      </w:r>
      <w:r w:rsidR="00DC652B" w:rsidRPr="00331CA2">
        <w:rPr>
          <w:rFonts w:ascii="Helvetica" w:hAnsi="Helvetica"/>
          <w:sz w:val="20"/>
          <w:szCs w:val="20"/>
        </w:rPr>
        <w:t xml:space="preserve">data </w:t>
      </w:r>
      <w:r w:rsidR="00C83B9A" w:rsidRPr="00331CA2">
        <w:rPr>
          <w:rFonts w:ascii="Helvetica" w:hAnsi="Helvetica"/>
          <w:sz w:val="20"/>
          <w:szCs w:val="20"/>
        </w:rPr>
        <w:t xml:space="preserve">from questionnaires </w:t>
      </w:r>
      <w:r w:rsidR="00DC652B" w:rsidRPr="00331CA2">
        <w:rPr>
          <w:rFonts w:ascii="Helvetica" w:hAnsi="Helvetica"/>
          <w:sz w:val="20"/>
          <w:szCs w:val="20"/>
        </w:rPr>
        <w:t xml:space="preserve">was available </w:t>
      </w:r>
      <w:r w:rsidR="009C4CA3" w:rsidRPr="00331CA2">
        <w:rPr>
          <w:rFonts w:ascii="Helvetica" w:hAnsi="Helvetica"/>
          <w:sz w:val="20"/>
          <w:szCs w:val="20"/>
        </w:rPr>
        <w:t xml:space="preserve">for </w:t>
      </w:r>
      <w:r w:rsidR="00DC652B" w:rsidRPr="00331CA2">
        <w:rPr>
          <w:rFonts w:ascii="Helvetica" w:hAnsi="Helvetica"/>
          <w:sz w:val="20"/>
          <w:szCs w:val="20"/>
        </w:rPr>
        <w:t>193</w:t>
      </w:r>
      <w:r w:rsidR="006150F5" w:rsidRPr="00331CA2">
        <w:rPr>
          <w:rFonts w:ascii="Helvetica" w:hAnsi="Helvetica"/>
          <w:sz w:val="20"/>
          <w:szCs w:val="20"/>
        </w:rPr>
        <w:t xml:space="preserve"> patien</w:t>
      </w:r>
      <w:r w:rsidR="00DC652B" w:rsidRPr="00331CA2">
        <w:rPr>
          <w:rFonts w:ascii="Helvetica" w:hAnsi="Helvetica"/>
          <w:sz w:val="20"/>
          <w:szCs w:val="20"/>
        </w:rPr>
        <w:t>ts</w:t>
      </w:r>
      <w:r w:rsidR="00974EB9" w:rsidRPr="00331CA2">
        <w:rPr>
          <w:rFonts w:ascii="Helvetica" w:hAnsi="Helvetica"/>
          <w:sz w:val="20"/>
          <w:szCs w:val="20"/>
        </w:rPr>
        <w:t>:</w:t>
      </w:r>
      <w:r w:rsidR="00803D9A" w:rsidRPr="00331CA2">
        <w:rPr>
          <w:rFonts w:ascii="Helvetica" w:hAnsi="Helvetica"/>
          <w:sz w:val="20"/>
          <w:szCs w:val="20"/>
        </w:rPr>
        <w:t xml:space="preserve"> AA </w:t>
      </w:r>
      <w:r w:rsidR="00C6042A" w:rsidRPr="00331CA2">
        <w:rPr>
          <w:rFonts w:ascii="Helvetica" w:hAnsi="Helvetica"/>
          <w:sz w:val="20"/>
          <w:szCs w:val="20"/>
        </w:rPr>
        <w:t xml:space="preserve">(n=53), </w:t>
      </w:r>
      <w:r w:rsidR="00803D9A" w:rsidRPr="00331CA2">
        <w:rPr>
          <w:rFonts w:ascii="Helvetica" w:hAnsi="Helvetica"/>
          <w:sz w:val="20"/>
          <w:szCs w:val="20"/>
        </w:rPr>
        <w:t xml:space="preserve">AR </w:t>
      </w:r>
      <w:r w:rsidR="00C6042A" w:rsidRPr="00331CA2">
        <w:rPr>
          <w:rFonts w:ascii="Helvetica" w:hAnsi="Helvetica"/>
          <w:sz w:val="20"/>
          <w:szCs w:val="20"/>
        </w:rPr>
        <w:t>(n=60),</w:t>
      </w:r>
      <w:r w:rsidR="00803D9A" w:rsidRPr="00331CA2">
        <w:rPr>
          <w:rFonts w:ascii="Helvetica" w:hAnsi="Helvetica"/>
          <w:sz w:val="20"/>
          <w:szCs w:val="20"/>
        </w:rPr>
        <w:t xml:space="preserve"> and IP</w:t>
      </w:r>
      <w:r w:rsidR="00C6042A" w:rsidRPr="00331CA2">
        <w:rPr>
          <w:rFonts w:ascii="Helvetica" w:hAnsi="Helvetica"/>
          <w:sz w:val="20"/>
          <w:szCs w:val="20"/>
        </w:rPr>
        <w:t xml:space="preserve"> (n=80). </w:t>
      </w:r>
      <w:r w:rsidR="00974EB9" w:rsidRPr="00331CA2">
        <w:rPr>
          <w:rFonts w:ascii="Helvetica" w:hAnsi="Helvetica"/>
          <w:sz w:val="20"/>
          <w:szCs w:val="20"/>
        </w:rPr>
        <w:t>R</w:t>
      </w:r>
      <w:r w:rsidRPr="00331CA2">
        <w:rPr>
          <w:rFonts w:ascii="Helvetica" w:hAnsi="Helvetica"/>
          <w:sz w:val="20"/>
          <w:szCs w:val="20"/>
        </w:rPr>
        <w:t xml:space="preserve">egression analyses </w:t>
      </w:r>
      <w:r w:rsidR="005D4FB5" w:rsidRPr="00331CA2">
        <w:rPr>
          <w:rFonts w:ascii="Helvetica" w:hAnsi="Helvetica"/>
          <w:sz w:val="20"/>
          <w:szCs w:val="20"/>
        </w:rPr>
        <w:t xml:space="preserve">were used to estimate </w:t>
      </w:r>
      <w:r w:rsidRPr="00331CA2">
        <w:rPr>
          <w:rFonts w:ascii="Helvetica" w:hAnsi="Helvetica"/>
          <w:sz w:val="20"/>
          <w:szCs w:val="20"/>
        </w:rPr>
        <w:t>the differences (and associated 95% CIs) in mean total costs and differences in mean total QALYs</w:t>
      </w:r>
      <w:r w:rsidR="00906A16" w:rsidRPr="00331CA2">
        <w:rPr>
          <w:rFonts w:ascii="Helvetica" w:hAnsi="Helvetica"/>
          <w:sz w:val="20"/>
          <w:szCs w:val="20"/>
        </w:rPr>
        <w:t xml:space="preserve"> </w:t>
      </w:r>
      <w:r w:rsidR="00803D9A" w:rsidRPr="00331CA2">
        <w:rPr>
          <w:rFonts w:ascii="Helvetica" w:hAnsi="Helvetica"/>
          <w:sz w:val="20"/>
          <w:szCs w:val="20"/>
        </w:rPr>
        <w:t>comparing</w:t>
      </w:r>
      <w:r w:rsidR="00906A16" w:rsidRPr="00331CA2">
        <w:rPr>
          <w:rFonts w:ascii="Helvetica" w:hAnsi="Helvetica"/>
          <w:sz w:val="20"/>
          <w:szCs w:val="20"/>
        </w:rPr>
        <w:t xml:space="preserve">: i) </w:t>
      </w:r>
      <w:r w:rsidR="00803D9A" w:rsidRPr="00331CA2">
        <w:rPr>
          <w:rFonts w:ascii="Helvetica" w:hAnsi="Helvetica"/>
          <w:sz w:val="20"/>
          <w:szCs w:val="20"/>
        </w:rPr>
        <w:t>AA vs AR,</w:t>
      </w:r>
      <w:r w:rsidR="00906A16" w:rsidRPr="00331CA2">
        <w:rPr>
          <w:rFonts w:ascii="Helvetica" w:hAnsi="Helvetica"/>
          <w:sz w:val="20"/>
          <w:szCs w:val="20"/>
        </w:rPr>
        <w:t xml:space="preserve"> and ii) </w:t>
      </w:r>
      <w:r w:rsidR="00803D9A" w:rsidRPr="00331CA2">
        <w:rPr>
          <w:rFonts w:ascii="Helvetica" w:hAnsi="Helvetica"/>
          <w:sz w:val="20"/>
          <w:szCs w:val="20"/>
        </w:rPr>
        <w:t>IP</w:t>
      </w:r>
      <w:r w:rsidR="00906A16" w:rsidRPr="00331CA2">
        <w:rPr>
          <w:rFonts w:ascii="Helvetica" w:hAnsi="Helvetica"/>
          <w:sz w:val="20"/>
          <w:szCs w:val="20"/>
        </w:rPr>
        <w:t xml:space="preserve"> </w:t>
      </w:r>
      <w:r w:rsidR="00803D9A" w:rsidRPr="00331CA2">
        <w:rPr>
          <w:rFonts w:ascii="Helvetica" w:hAnsi="Helvetica"/>
          <w:sz w:val="20"/>
          <w:szCs w:val="20"/>
        </w:rPr>
        <w:t>vs</w:t>
      </w:r>
      <w:r w:rsidR="00906A16" w:rsidRPr="00331CA2">
        <w:rPr>
          <w:rFonts w:ascii="Helvetica" w:hAnsi="Helvetica"/>
          <w:sz w:val="20"/>
          <w:szCs w:val="20"/>
        </w:rPr>
        <w:t xml:space="preserve"> v</w:t>
      </w:r>
      <w:r w:rsidR="00803D9A" w:rsidRPr="00331CA2">
        <w:rPr>
          <w:rFonts w:ascii="Helvetica" w:hAnsi="Helvetica"/>
          <w:sz w:val="20"/>
          <w:szCs w:val="20"/>
        </w:rPr>
        <w:t xml:space="preserve"> NTP</w:t>
      </w:r>
      <w:r w:rsidR="00906A16" w:rsidRPr="00331CA2">
        <w:rPr>
          <w:rFonts w:ascii="Helvetica" w:hAnsi="Helvetica"/>
          <w:sz w:val="20"/>
          <w:szCs w:val="20"/>
        </w:rPr>
        <w:t xml:space="preserve"> </w:t>
      </w:r>
      <w:r w:rsidRPr="00331CA2">
        <w:rPr>
          <w:rFonts w:ascii="Helvetica" w:hAnsi="Helvetica"/>
          <w:sz w:val="20"/>
          <w:szCs w:val="20"/>
        </w:rPr>
        <w:t xml:space="preserve">per patient, while </w:t>
      </w:r>
      <w:r w:rsidR="00974EB9" w:rsidRPr="00331CA2">
        <w:rPr>
          <w:rFonts w:ascii="Helvetica" w:hAnsi="Helvetica"/>
          <w:sz w:val="20"/>
          <w:szCs w:val="20"/>
        </w:rPr>
        <w:t xml:space="preserve">adjusting </w:t>
      </w:r>
      <w:r w:rsidRPr="00331CA2">
        <w:rPr>
          <w:rFonts w:ascii="Helvetica" w:hAnsi="Helvetica"/>
          <w:sz w:val="20"/>
          <w:szCs w:val="20"/>
        </w:rPr>
        <w:t xml:space="preserve">for </w:t>
      </w:r>
      <w:r w:rsidR="00974EB9" w:rsidRPr="00331CA2">
        <w:rPr>
          <w:rFonts w:ascii="Helvetica" w:hAnsi="Helvetica"/>
          <w:sz w:val="20"/>
          <w:szCs w:val="20"/>
        </w:rPr>
        <w:t xml:space="preserve">baseline </w:t>
      </w:r>
      <w:r w:rsidRPr="00331CA2">
        <w:rPr>
          <w:rFonts w:ascii="Helvetica" w:hAnsi="Helvetica"/>
          <w:sz w:val="20"/>
          <w:szCs w:val="20"/>
        </w:rPr>
        <w:t>differences in c</w:t>
      </w:r>
      <w:r w:rsidR="00EA6759" w:rsidRPr="00331CA2">
        <w:rPr>
          <w:rFonts w:ascii="Helvetica" w:hAnsi="Helvetica"/>
          <w:sz w:val="20"/>
          <w:szCs w:val="20"/>
        </w:rPr>
        <w:t>ost,</w:t>
      </w:r>
      <w:r w:rsidR="00974EB9" w:rsidRPr="00331CA2">
        <w:rPr>
          <w:rFonts w:ascii="Helvetica" w:hAnsi="Helvetica"/>
          <w:sz w:val="20"/>
          <w:szCs w:val="20"/>
        </w:rPr>
        <w:t xml:space="preserve"> </w:t>
      </w:r>
      <w:r w:rsidR="00EA6759" w:rsidRPr="00331CA2">
        <w:rPr>
          <w:rFonts w:ascii="Helvetica" w:hAnsi="Helvetica"/>
          <w:sz w:val="20"/>
          <w:szCs w:val="20"/>
        </w:rPr>
        <w:t>utility</w:t>
      </w:r>
      <w:r w:rsidRPr="00331CA2">
        <w:rPr>
          <w:rFonts w:ascii="Helvetica" w:hAnsi="Helvetica"/>
          <w:sz w:val="20"/>
          <w:szCs w:val="20"/>
        </w:rPr>
        <w:t> and other</w:t>
      </w:r>
      <w:r w:rsidR="00974EB9" w:rsidRPr="00331CA2">
        <w:rPr>
          <w:rFonts w:ascii="Helvetica" w:hAnsi="Helvetica"/>
          <w:sz w:val="20"/>
          <w:szCs w:val="20"/>
        </w:rPr>
        <w:t xml:space="preserve"> </w:t>
      </w:r>
      <w:r w:rsidR="00EA6759" w:rsidRPr="00331CA2">
        <w:rPr>
          <w:rFonts w:ascii="Helvetica" w:hAnsi="Helvetica"/>
          <w:sz w:val="20"/>
          <w:szCs w:val="20"/>
        </w:rPr>
        <w:t xml:space="preserve">patient characteristics (e.g. age, gender, employment status, </w:t>
      </w:r>
      <w:r w:rsidR="000918D9" w:rsidRPr="00331CA2">
        <w:rPr>
          <w:rFonts w:ascii="Helvetica" w:hAnsi="Helvetica"/>
          <w:sz w:val="20"/>
          <w:szCs w:val="20"/>
        </w:rPr>
        <w:t xml:space="preserve">disability </w:t>
      </w:r>
      <w:r w:rsidR="008B405C" w:rsidRPr="00331CA2">
        <w:rPr>
          <w:rFonts w:ascii="Helvetica" w:hAnsi="Helvetica"/>
          <w:sz w:val="20"/>
          <w:szCs w:val="20"/>
        </w:rPr>
        <w:t>–</w:t>
      </w:r>
      <w:r w:rsidR="000918D9" w:rsidRPr="00331CA2">
        <w:rPr>
          <w:rFonts w:ascii="Helvetica" w:hAnsi="Helvetica"/>
          <w:sz w:val="20"/>
          <w:szCs w:val="20"/>
        </w:rPr>
        <w:t xml:space="preserve"> </w:t>
      </w:r>
      <w:r w:rsidR="008B405C" w:rsidRPr="00331CA2">
        <w:rPr>
          <w:rFonts w:ascii="Helvetica" w:hAnsi="Helvetica"/>
          <w:sz w:val="20"/>
          <w:szCs w:val="20"/>
        </w:rPr>
        <w:t xml:space="preserve">based on a </w:t>
      </w:r>
      <w:r w:rsidR="00EA6759" w:rsidRPr="00331CA2">
        <w:rPr>
          <w:rFonts w:ascii="Helvetica" w:hAnsi="Helvetica"/>
          <w:sz w:val="20"/>
          <w:szCs w:val="20"/>
        </w:rPr>
        <w:t xml:space="preserve">modified </w:t>
      </w:r>
      <w:r w:rsidR="0020433F" w:rsidRPr="00331CA2">
        <w:rPr>
          <w:rFonts w:ascii="Helvetica" w:hAnsi="Helvetica"/>
          <w:sz w:val="20"/>
          <w:szCs w:val="20"/>
        </w:rPr>
        <w:t>DASH</w:t>
      </w:r>
      <w:r w:rsidR="00B7487B" w:rsidRPr="00331CA2">
        <w:rPr>
          <w:rFonts w:ascii="Helvetica" w:hAnsi="Helvetica"/>
          <w:sz w:val="20"/>
          <w:szCs w:val="20"/>
        </w:rPr>
        <w:t>,</w:t>
      </w:r>
      <w:r w:rsidR="000918D9" w:rsidRPr="00331CA2">
        <w:rPr>
          <w:rFonts w:ascii="Helvetica" w:hAnsi="Helvetica"/>
          <w:sz w:val="20"/>
          <w:szCs w:val="20"/>
        </w:rPr>
        <w:t xml:space="preserve"> Disabilities of the Arm Shoulder and Hand </w:t>
      </w:r>
      <w:r w:rsidR="0020433F" w:rsidRPr="00331CA2">
        <w:rPr>
          <w:rFonts w:ascii="Helvetica" w:hAnsi="Helvetica"/>
          <w:sz w:val="20"/>
          <w:szCs w:val="20"/>
        </w:rPr>
        <w:t>score</w:t>
      </w:r>
      <w:r w:rsidRPr="00331CA2">
        <w:rPr>
          <w:rFonts w:ascii="Helvetica" w:hAnsi="Helvetica"/>
          <w:sz w:val="20"/>
          <w:szCs w:val="20"/>
        </w:rPr>
        <w:t>).</w:t>
      </w:r>
      <w:r w:rsidR="00A21C90" w:rsidRPr="00331CA2">
        <w:rPr>
          <w:rFonts w:ascii="Helvetica" w:hAnsi="Helvetica"/>
          <w:sz w:val="20"/>
          <w:szCs w:val="20"/>
        </w:rPr>
        <w:t xml:space="preserve"> </w:t>
      </w:r>
      <w:r w:rsidR="00DC652B" w:rsidRPr="00331CA2">
        <w:rPr>
          <w:rFonts w:ascii="Helvetica" w:hAnsi="Helvetica"/>
          <w:sz w:val="20"/>
          <w:szCs w:val="20"/>
        </w:rPr>
        <w:t xml:space="preserve"> </w:t>
      </w:r>
      <w:r w:rsidR="002D41EA" w:rsidRPr="00331CA2">
        <w:rPr>
          <w:rFonts w:ascii="Helvetica" w:hAnsi="Helvetica"/>
          <w:sz w:val="20"/>
          <w:szCs w:val="20"/>
        </w:rPr>
        <w:t>In addition</w:t>
      </w:r>
      <w:r w:rsidR="00974EB9" w:rsidRPr="00331CA2">
        <w:rPr>
          <w:rFonts w:ascii="Helvetica" w:hAnsi="Helvetica"/>
          <w:sz w:val="20"/>
          <w:szCs w:val="20"/>
        </w:rPr>
        <w:t>,</w:t>
      </w:r>
      <w:r w:rsidR="00A3313B" w:rsidRPr="00331CA2">
        <w:rPr>
          <w:rFonts w:ascii="Helvetica" w:hAnsi="Helvetica"/>
          <w:sz w:val="20"/>
          <w:szCs w:val="20"/>
        </w:rPr>
        <w:t xml:space="preserve"> </w:t>
      </w:r>
      <w:r w:rsidR="002D41EA" w:rsidRPr="00331CA2">
        <w:rPr>
          <w:rFonts w:ascii="Helvetica" w:hAnsi="Helvetica"/>
          <w:sz w:val="20"/>
          <w:szCs w:val="20"/>
        </w:rPr>
        <w:t>a secon</w:t>
      </w:r>
      <w:r w:rsidR="00974EB9" w:rsidRPr="00331CA2">
        <w:rPr>
          <w:rFonts w:ascii="Helvetica" w:hAnsi="Helvetica"/>
          <w:sz w:val="20"/>
          <w:szCs w:val="20"/>
        </w:rPr>
        <w:t>dary</w:t>
      </w:r>
      <w:r w:rsidR="002D41EA" w:rsidRPr="00331CA2">
        <w:rPr>
          <w:rFonts w:ascii="Helvetica" w:hAnsi="Helvetica"/>
          <w:sz w:val="20"/>
          <w:szCs w:val="20"/>
        </w:rPr>
        <w:t xml:space="preserve"> analysis </w:t>
      </w:r>
      <w:r w:rsidR="00A3313B" w:rsidRPr="00331CA2">
        <w:rPr>
          <w:rFonts w:ascii="Helvetica" w:hAnsi="Helvetica"/>
          <w:sz w:val="20"/>
          <w:szCs w:val="20"/>
        </w:rPr>
        <w:t xml:space="preserve">was conducted from the perspective of </w:t>
      </w:r>
      <w:r w:rsidR="002D41EA" w:rsidRPr="00331CA2">
        <w:rPr>
          <w:rFonts w:ascii="Helvetica" w:hAnsi="Helvetica"/>
          <w:sz w:val="20"/>
          <w:szCs w:val="20"/>
        </w:rPr>
        <w:t xml:space="preserve">both </w:t>
      </w:r>
      <w:r w:rsidR="00A3313B" w:rsidRPr="00331CA2">
        <w:rPr>
          <w:rFonts w:ascii="Helvetica" w:hAnsi="Helvetica"/>
          <w:sz w:val="20"/>
          <w:szCs w:val="20"/>
        </w:rPr>
        <w:t>NHS and pri</w:t>
      </w:r>
      <w:r w:rsidR="002D41EA" w:rsidRPr="00331CA2">
        <w:rPr>
          <w:rFonts w:ascii="Helvetica" w:hAnsi="Helvetica"/>
          <w:sz w:val="20"/>
          <w:szCs w:val="20"/>
        </w:rPr>
        <w:t>vate health care perspectives.</w:t>
      </w:r>
    </w:p>
    <w:p w14:paraId="5D42123A" w14:textId="2FB52456" w:rsidR="00E30C95" w:rsidRPr="00331CA2" w:rsidRDefault="00A21C90" w:rsidP="00B168D1">
      <w:pPr>
        <w:spacing w:line="480" w:lineRule="auto"/>
        <w:rPr>
          <w:rFonts w:ascii="Helvetica" w:hAnsi="Helvetica"/>
          <w:sz w:val="20"/>
          <w:szCs w:val="20"/>
        </w:rPr>
      </w:pPr>
      <w:r w:rsidRPr="00331CA2">
        <w:rPr>
          <w:rFonts w:ascii="Helvetica" w:hAnsi="Helvetica"/>
          <w:sz w:val="20"/>
          <w:szCs w:val="20"/>
        </w:rPr>
        <w:t>A generalised linear model, with a γ family distribution and a log link function, was specified to acco</w:t>
      </w:r>
      <w:r w:rsidR="00AE02CB" w:rsidRPr="00331CA2">
        <w:rPr>
          <w:rFonts w:ascii="Helvetica" w:hAnsi="Helvetica"/>
          <w:sz w:val="20"/>
          <w:szCs w:val="20"/>
        </w:rPr>
        <w:t>unt for skewed cost data. For QALYs</w:t>
      </w:r>
      <w:r w:rsidR="0020433F" w:rsidRPr="00331CA2">
        <w:rPr>
          <w:rFonts w:ascii="Helvetica" w:hAnsi="Helvetica"/>
          <w:sz w:val="20"/>
          <w:szCs w:val="20"/>
        </w:rPr>
        <w:t>,</w:t>
      </w:r>
      <w:r w:rsidR="00AE02CB" w:rsidRPr="00331CA2">
        <w:rPr>
          <w:rFonts w:ascii="Helvetica" w:hAnsi="Helvetica"/>
          <w:sz w:val="20"/>
          <w:szCs w:val="20"/>
        </w:rPr>
        <w:t xml:space="preserve"> a Gaussian family distribution and an identity link function was used. </w:t>
      </w:r>
      <w:r w:rsidRPr="00331CA2">
        <w:rPr>
          <w:rFonts w:ascii="Helvetica" w:hAnsi="Helvetica"/>
          <w:sz w:val="20"/>
          <w:szCs w:val="20"/>
        </w:rPr>
        <w:lastRenderedPageBreak/>
        <w:t xml:space="preserve">Cost-effectiveness acceptability curves (CEACs) were constructed </w:t>
      </w:r>
      <w:r w:rsidR="00361AD9" w:rsidRPr="00331CA2">
        <w:rPr>
          <w:rFonts w:ascii="Helvetica" w:hAnsi="Helvetica"/>
          <w:sz w:val="20"/>
          <w:szCs w:val="20"/>
        </w:rPr>
        <w:t xml:space="preserve">by </w:t>
      </w:r>
      <w:r w:rsidRPr="00331CA2">
        <w:rPr>
          <w:rFonts w:ascii="Helvetica" w:hAnsi="Helvetica"/>
          <w:sz w:val="20"/>
          <w:szCs w:val="20"/>
        </w:rPr>
        <w:t>non-parametric bootstrapping</w:t>
      </w:r>
      <w:r w:rsidR="0020433F" w:rsidRPr="00331CA2">
        <w:rPr>
          <w:rFonts w:ascii="Helvetica" w:hAnsi="Helvetica"/>
          <w:sz w:val="20"/>
          <w:szCs w:val="20"/>
        </w:rPr>
        <w:t>, using</w:t>
      </w:r>
      <w:r w:rsidRPr="00331CA2">
        <w:rPr>
          <w:rFonts w:ascii="Helvetica" w:hAnsi="Helvetica"/>
          <w:sz w:val="20"/>
          <w:szCs w:val="20"/>
        </w:rPr>
        <w:t xml:space="preserve"> </w:t>
      </w:r>
      <w:r w:rsidR="00387758" w:rsidRPr="00331CA2">
        <w:rPr>
          <w:rFonts w:ascii="Helvetica" w:hAnsi="Helvetica"/>
          <w:sz w:val="20"/>
          <w:szCs w:val="20"/>
        </w:rPr>
        <w:t>1</w:t>
      </w:r>
      <w:r w:rsidR="00975485" w:rsidRPr="00331CA2">
        <w:rPr>
          <w:rFonts w:ascii="Helvetica" w:hAnsi="Helvetica"/>
          <w:sz w:val="20"/>
          <w:szCs w:val="20"/>
        </w:rPr>
        <w:t>,</w:t>
      </w:r>
      <w:r w:rsidR="00387758" w:rsidRPr="00331CA2">
        <w:rPr>
          <w:rFonts w:ascii="Helvetica" w:hAnsi="Helvetica"/>
          <w:sz w:val="20"/>
          <w:szCs w:val="20"/>
        </w:rPr>
        <w:t xml:space="preserve">000 replications of each incremental </w:t>
      </w:r>
      <w:r w:rsidR="00361AD9" w:rsidRPr="00331CA2">
        <w:rPr>
          <w:rFonts w:ascii="Helvetica" w:hAnsi="Helvetica"/>
          <w:sz w:val="20"/>
          <w:szCs w:val="20"/>
        </w:rPr>
        <w:t>cost-</w:t>
      </w:r>
      <w:r w:rsidR="00387758" w:rsidRPr="00331CA2">
        <w:rPr>
          <w:rFonts w:ascii="Helvetica" w:hAnsi="Helvetica"/>
          <w:sz w:val="20"/>
          <w:szCs w:val="20"/>
        </w:rPr>
        <w:t xml:space="preserve">effectiveness ratio </w:t>
      </w:r>
      <w:r w:rsidR="007A52C6" w:rsidRPr="00331CA2">
        <w:rPr>
          <w:rFonts w:ascii="Helvetica" w:hAnsi="Helvetica"/>
          <w:sz w:val="20"/>
          <w:szCs w:val="20"/>
        </w:rPr>
        <w:t xml:space="preserve">(ICER) </w:t>
      </w:r>
      <w:r w:rsidRPr="00331CA2">
        <w:rPr>
          <w:rFonts w:ascii="Helvetica" w:hAnsi="Helvetica"/>
          <w:sz w:val="20"/>
          <w:szCs w:val="20"/>
        </w:rPr>
        <w:t>and the net monetary benefit framework</w:t>
      </w:r>
      <w:r w:rsidR="00A95A3E" w:rsidRPr="00331CA2">
        <w:rPr>
          <w:rFonts w:ascii="Helvetica" w:hAnsi="Helvetica"/>
          <w:sz w:val="20"/>
          <w:szCs w:val="20"/>
        </w:rPr>
        <w:t>, to determine t</w:t>
      </w:r>
      <w:r w:rsidRPr="00331CA2">
        <w:rPr>
          <w:rFonts w:ascii="Helvetica" w:hAnsi="Helvetica"/>
          <w:sz w:val="20"/>
          <w:szCs w:val="20"/>
        </w:rPr>
        <w:t xml:space="preserve">he probability of the alternative interventions being considered cost-effective at </w:t>
      </w:r>
      <w:r w:rsidR="00107393" w:rsidRPr="00331CA2">
        <w:rPr>
          <w:rFonts w:ascii="Helvetica" w:hAnsi="Helvetica"/>
          <w:sz w:val="20"/>
          <w:szCs w:val="20"/>
        </w:rPr>
        <w:t>different willingness</w:t>
      </w:r>
      <w:r w:rsidRPr="00331CA2">
        <w:rPr>
          <w:rFonts w:ascii="Helvetica" w:hAnsi="Helvetica"/>
          <w:sz w:val="20"/>
          <w:szCs w:val="20"/>
        </w:rPr>
        <w:t xml:space="preserve"> to pay (WTP</w:t>
      </w:r>
      <w:r w:rsidR="00AE02CB" w:rsidRPr="00331CA2">
        <w:rPr>
          <w:rFonts w:ascii="Helvetica" w:hAnsi="Helvetica"/>
          <w:sz w:val="20"/>
          <w:szCs w:val="20"/>
        </w:rPr>
        <w:t>)</w:t>
      </w:r>
      <w:r w:rsidRPr="00331CA2">
        <w:rPr>
          <w:rFonts w:ascii="Helvetica" w:hAnsi="Helvetica"/>
          <w:sz w:val="20"/>
          <w:szCs w:val="20"/>
        </w:rPr>
        <w:t xml:space="preserve"> per QALY </w:t>
      </w:r>
      <w:r w:rsidR="00A95A3E" w:rsidRPr="00331CA2">
        <w:rPr>
          <w:rFonts w:ascii="Helvetica" w:hAnsi="Helvetica"/>
          <w:sz w:val="20"/>
          <w:szCs w:val="20"/>
        </w:rPr>
        <w:t xml:space="preserve">values </w:t>
      </w:r>
      <w:r w:rsidRPr="00331CA2">
        <w:rPr>
          <w:rFonts w:ascii="Helvetica" w:hAnsi="Helvetica"/>
          <w:sz w:val="20"/>
          <w:szCs w:val="20"/>
        </w:rPr>
        <w:t>(</w:t>
      </w:r>
      <w:r w:rsidR="00A95A3E" w:rsidRPr="00331CA2">
        <w:rPr>
          <w:rFonts w:ascii="Helvetica" w:hAnsi="Helvetica"/>
          <w:sz w:val="20"/>
          <w:szCs w:val="20"/>
        </w:rPr>
        <w:t xml:space="preserve">a range of </w:t>
      </w:r>
      <w:r w:rsidRPr="00331CA2">
        <w:rPr>
          <w:rFonts w:ascii="Helvetica" w:hAnsi="Helvetica"/>
          <w:sz w:val="20"/>
          <w:szCs w:val="20"/>
        </w:rPr>
        <w:t>£20</w:t>
      </w:r>
      <w:r w:rsidR="00975485" w:rsidRPr="00331CA2">
        <w:rPr>
          <w:rFonts w:ascii="Helvetica" w:hAnsi="Helvetica"/>
          <w:sz w:val="20"/>
          <w:szCs w:val="20"/>
        </w:rPr>
        <w:t>,</w:t>
      </w:r>
      <w:r w:rsidRPr="00331CA2">
        <w:rPr>
          <w:rFonts w:ascii="Helvetica" w:hAnsi="Helvetica"/>
          <w:sz w:val="20"/>
          <w:szCs w:val="20"/>
        </w:rPr>
        <w:t>000-£30</w:t>
      </w:r>
      <w:r w:rsidR="00975485" w:rsidRPr="00331CA2">
        <w:rPr>
          <w:rFonts w:ascii="Helvetica" w:hAnsi="Helvetica"/>
          <w:sz w:val="20"/>
          <w:szCs w:val="20"/>
        </w:rPr>
        <w:t>,</w:t>
      </w:r>
      <w:r w:rsidRPr="00331CA2">
        <w:rPr>
          <w:rFonts w:ascii="Helvetica" w:hAnsi="Helvetica"/>
          <w:sz w:val="20"/>
          <w:szCs w:val="20"/>
        </w:rPr>
        <w:t>000 per QALY</w:t>
      </w:r>
      <w:r w:rsidR="00A95A3E" w:rsidRPr="00331CA2">
        <w:rPr>
          <w:rFonts w:ascii="Helvetica" w:hAnsi="Helvetica"/>
          <w:sz w:val="20"/>
          <w:szCs w:val="20"/>
        </w:rPr>
        <w:t xml:space="preserve"> was used, as these</w:t>
      </w:r>
      <w:r w:rsidRPr="00331CA2">
        <w:rPr>
          <w:rFonts w:ascii="Helvetica" w:hAnsi="Helvetica"/>
          <w:sz w:val="20"/>
          <w:szCs w:val="20"/>
        </w:rPr>
        <w:t xml:space="preserve"> are commonly applied ceiling ratios in the UK).</w:t>
      </w:r>
      <w:r w:rsidR="00A43932" w:rsidRPr="00331CA2">
        <w:rPr>
          <w:rFonts w:ascii="Helvetica" w:hAnsi="Helvetica"/>
          <w:sz w:val="20"/>
          <w:szCs w:val="20"/>
        </w:rPr>
        <w:t xml:space="preserve"> </w:t>
      </w:r>
    </w:p>
    <w:p w14:paraId="1A13994E" w14:textId="2283A0E5" w:rsidR="00E87E20" w:rsidRPr="00331CA2" w:rsidRDefault="00E30C95" w:rsidP="00B168D1">
      <w:pPr>
        <w:spacing w:line="480" w:lineRule="auto"/>
        <w:rPr>
          <w:rFonts w:ascii="Helvetica" w:hAnsi="Helvetica"/>
          <w:sz w:val="20"/>
          <w:szCs w:val="20"/>
        </w:rPr>
      </w:pPr>
      <w:r w:rsidRPr="00331CA2">
        <w:rPr>
          <w:rFonts w:ascii="Helvetica" w:hAnsi="Helvetica"/>
          <w:sz w:val="20"/>
          <w:szCs w:val="20"/>
        </w:rPr>
        <w:t>We performed</w:t>
      </w:r>
      <w:r w:rsidR="00E11B09" w:rsidRPr="00331CA2">
        <w:rPr>
          <w:rFonts w:ascii="Helvetica" w:hAnsi="Helvetica"/>
          <w:sz w:val="20"/>
          <w:szCs w:val="20"/>
        </w:rPr>
        <w:t xml:space="preserve"> </w:t>
      </w:r>
      <w:r w:rsidR="00A95A3E" w:rsidRPr="00331CA2">
        <w:rPr>
          <w:rFonts w:ascii="Helvetica" w:hAnsi="Helvetica"/>
          <w:sz w:val="20"/>
          <w:szCs w:val="20"/>
        </w:rPr>
        <w:t xml:space="preserve">two </w:t>
      </w:r>
      <w:r w:rsidRPr="00331CA2">
        <w:rPr>
          <w:rFonts w:ascii="Helvetica" w:hAnsi="Helvetica"/>
          <w:sz w:val="20"/>
          <w:szCs w:val="20"/>
        </w:rPr>
        <w:t xml:space="preserve">sensitivity analyses to explore </w:t>
      </w:r>
      <w:r w:rsidR="009D6D8E" w:rsidRPr="00331CA2">
        <w:rPr>
          <w:rFonts w:ascii="Helvetica" w:hAnsi="Helvetica"/>
          <w:sz w:val="20"/>
          <w:szCs w:val="20"/>
        </w:rPr>
        <w:t xml:space="preserve">the impact </w:t>
      </w:r>
      <w:r w:rsidR="006F24F0" w:rsidRPr="00331CA2">
        <w:rPr>
          <w:rFonts w:ascii="Helvetica" w:hAnsi="Helvetica"/>
          <w:sz w:val="20"/>
          <w:szCs w:val="20"/>
        </w:rPr>
        <w:t xml:space="preserve">on the results </w:t>
      </w:r>
      <w:r w:rsidR="009D6D8E" w:rsidRPr="00331CA2">
        <w:rPr>
          <w:rFonts w:ascii="Helvetica" w:hAnsi="Helvetica"/>
          <w:sz w:val="20"/>
          <w:szCs w:val="20"/>
        </w:rPr>
        <w:t>of</w:t>
      </w:r>
      <w:r w:rsidRPr="00331CA2">
        <w:rPr>
          <w:rFonts w:ascii="Helvetica" w:hAnsi="Helvetica"/>
          <w:sz w:val="20"/>
          <w:szCs w:val="20"/>
        </w:rPr>
        <w:t xml:space="preserve"> uncertainty in </w:t>
      </w:r>
      <w:r w:rsidR="009D6D8E" w:rsidRPr="00331CA2">
        <w:rPr>
          <w:rFonts w:ascii="Helvetica" w:hAnsi="Helvetica"/>
          <w:sz w:val="20"/>
          <w:szCs w:val="20"/>
        </w:rPr>
        <w:t>assumptions or estimates made</w:t>
      </w:r>
      <w:r w:rsidR="00A95A3E" w:rsidRPr="00331CA2">
        <w:rPr>
          <w:rFonts w:ascii="Helvetica" w:hAnsi="Helvetica"/>
          <w:sz w:val="20"/>
          <w:szCs w:val="20"/>
        </w:rPr>
        <w:t>.  First,</w:t>
      </w:r>
      <w:r w:rsidR="009D6D8E" w:rsidRPr="00331CA2">
        <w:rPr>
          <w:rFonts w:ascii="Helvetica" w:hAnsi="Helvetica"/>
          <w:sz w:val="20"/>
          <w:szCs w:val="20"/>
        </w:rPr>
        <w:t xml:space="preserve"> </w:t>
      </w:r>
      <w:r w:rsidR="00A95A3E" w:rsidRPr="00331CA2">
        <w:rPr>
          <w:rFonts w:ascii="Helvetica" w:hAnsi="Helvetica"/>
          <w:sz w:val="20"/>
          <w:szCs w:val="20"/>
        </w:rPr>
        <w:t xml:space="preserve">we </w:t>
      </w:r>
      <w:r w:rsidR="00387758" w:rsidRPr="00331CA2">
        <w:rPr>
          <w:rFonts w:ascii="Helvetica" w:hAnsi="Helvetica"/>
          <w:sz w:val="20"/>
          <w:szCs w:val="20"/>
        </w:rPr>
        <w:t>imput</w:t>
      </w:r>
      <w:r w:rsidR="00A95A3E" w:rsidRPr="00331CA2">
        <w:rPr>
          <w:rFonts w:ascii="Helvetica" w:hAnsi="Helvetica"/>
          <w:sz w:val="20"/>
          <w:szCs w:val="20"/>
        </w:rPr>
        <w:t>ed</w:t>
      </w:r>
      <w:r w:rsidR="00387758" w:rsidRPr="00331CA2">
        <w:rPr>
          <w:rFonts w:ascii="Helvetica" w:hAnsi="Helvetica"/>
          <w:sz w:val="20"/>
          <w:szCs w:val="20"/>
        </w:rPr>
        <w:t xml:space="preserve"> missing QALY and cost data (assumed to be missing at random) </w:t>
      </w:r>
      <w:r w:rsidR="00DC60AB" w:rsidRPr="00331CA2">
        <w:rPr>
          <w:rFonts w:ascii="Helvetica" w:hAnsi="Helvetica"/>
          <w:sz w:val="20"/>
          <w:szCs w:val="20"/>
        </w:rPr>
        <w:t>using chained equations</w:t>
      </w:r>
      <w:r w:rsidR="00D0313B" w:rsidRPr="00331CA2">
        <w:rPr>
          <w:rFonts w:ascii="Helvetica" w:hAnsi="Helvetica"/>
          <w:sz w:val="20"/>
          <w:szCs w:val="20"/>
        </w:rPr>
        <w:t xml:space="preserve"> </w:t>
      </w:r>
      <w:r w:rsidR="00B826B9" w:rsidRPr="00331CA2">
        <w:rPr>
          <w:rFonts w:ascii="Helvetica" w:hAnsi="Helvetica"/>
          <w:sz w:val="20"/>
          <w:szCs w:val="20"/>
        </w:rPr>
        <w:t xml:space="preserve">(i.e., 193 out of 538 patients with complete; 345 patients with incomplete data, so imputed) </w:t>
      </w:r>
      <w:r w:rsidR="00056C2C" w:rsidRPr="00331CA2">
        <w:rPr>
          <w:rFonts w:ascii="Helvetica" w:hAnsi="Helvetica"/>
          <w:sz w:val="20"/>
          <w:szCs w:val="20"/>
        </w:rPr>
        <w:t xml:space="preserve">including </w:t>
      </w:r>
      <w:r w:rsidR="00B826B9" w:rsidRPr="00331CA2">
        <w:rPr>
          <w:rFonts w:ascii="Helvetica" w:hAnsi="Helvetica"/>
          <w:sz w:val="20"/>
          <w:szCs w:val="20"/>
        </w:rPr>
        <w:t xml:space="preserve">age, sex, baseline mDASH, baseline EQ-5D, baseline work status, and baseline cost as predictors, covariates. </w:t>
      </w:r>
      <w:r w:rsidR="00833B8F" w:rsidRPr="00331CA2">
        <w:rPr>
          <w:rFonts w:ascii="Helvetica" w:hAnsi="Helvetica"/>
          <w:sz w:val="20"/>
          <w:szCs w:val="20"/>
        </w:rPr>
        <w:t xml:space="preserve"> </w:t>
      </w:r>
      <w:r w:rsidR="00A95A3E" w:rsidRPr="00331CA2">
        <w:rPr>
          <w:rFonts w:ascii="Helvetica" w:hAnsi="Helvetica"/>
          <w:sz w:val="20"/>
          <w:szCs w:val="20"/>
        </w:rPr>
        <w:t>Secondly,</w:t>
      </w:r>
      <w:r w:rsidR="003012A1" w:rsidRPr="00331CA2">
        <w:rPr>
          <w:rFonts w:ascii="Helvetica" w:hAnsi="Helvetica"/>
          <w:sz w:val="20"/>
          <w:szCs w:val="20"/>
        </w:rPr>
        <w:t xml:space="preserve"> </w:t>
      </w:r>
      <w:r w:rsidR="00A95A3E" w:rsidRPr="00331CA2">
        <w:rPr>
          <w:rFonts w:ascii="Helvetica" w:hAnsi="Helvetica"/>
          <w:sz w:val="20"/>
          <w:szCs w:val="20"/>
        </w:rPr>
        <w:t xml:space="preserve">we excluded </w:t>
      </w:r>
      <w:r w:rsidR="002421E5" w:rsidRPr="00331CA2">
        <w:rPr>
          <w:rFonts w:ascii="Helvetica" w:hAnsi="Helvetica"/>
          <w:sz w:val="20"/>
          <w:szCs w:val="20"/>
        </w:rPr>
        <w:t>cost “outliers”</w:t>
      </w:r>
      <w:r w:rsidR="00387758" w:rsidRPr="00331CA2">
        <w:rPr>
          <w:rFonts w:ascii="Helvetica" w:hAnsi="Helvetica"/>
          <w:sz w:val="20"/>
          <w:szCs w:val="20"/>
        </w:rPr>
        <w:t xml:space="preserve"> (</w:t>
      </w:r>
      <w:r w:rsidR="00A95A3E" w:rsidRPr="00331CA2">
        <w:rPr>
          <w:rFonts w:ascii="Helvetica" w:hAnsi="Helvetica"/>
          <w:sz w:val="20"/>
          <w:szCs w:val="20"/>
        </w:rPr>
        <w:t>defined as participants whose costs exceeded £1</w:t>
      </w:r>
      <w:r w:rsidR="00616A02" w:rsidRPr="00331CA2">
        <w:rPr>
          <w:rFonts w:ascii="Helvetica" w:hAnsi="Helvetica"/>
          <w:sz w:val="20"/>
          <w:szCs w:val="20"/>
        </w:rPr>
        <w:t>,</w:t>
      </w:r>
      <w:r w:rsidR="00A95A3E" w:rsidRPr="00331CA2">
        <w:rPr>
          <w:rFonts w:ascii="Helvetica" w:hAnsi="Helvetica"/>
          <w:sz w:val="20"/>
          <w:szCs w:val="20"/>
        </w:rPr>
        <w:t>000 - more than five times the median cost)</w:t>
      </w:r>
      <w:r w:rsidR="00332857" w:rsidRPr="00331CA2">
        <w:rPr>
          <w:rFonts w:ascii="Helvetica" w:hAnsi="Helvetica"/>
          <w:sz w:val="20"/>
          <w:szCs w:val="20"/>
        </w:rPr>
        <w:t>.</w:t>
      </w:r>
      <w:r w:rsidR="00387758" w:rsidRPr="00331CA2">
        <w:rPr>
          <w:rFonts w:ascii="Helvetica" w:hAnsi="Helvetica"/>
          <w:sz w:val="20"/>
          <w:szCs w:val="20"/>
        </w:rPr>
        <w:t xml:space="preserve"> </w:t>
      </w:r>
    </w:p>
    <w:p w14:paraId="332CB9D1" w14:textId="77777777" w:rsidR="00387758" w:rsidRPr="00331CA2" w:rsidRDefault="00387758">
      <w:pPr>
        <w:rPr>
          <w:rFonts w:ascii="Helvetica" w:hAnsi="Helvetica"/>
          <w:sz w:val="20"/>
          <w:szCs w:val="20"/>
        </w:rPr>
      </w:pPr>
    </w:p>
    <w:p w14:paraId="55E147BD" w14:textId="77777777" w:rsidR="00387758" w:rsidRPr="00331CA2" w:rsidRDefault="00387758">
      <w:pPr>
        <w:rPr>
          <w:rFonts w:ascii="Helvetica" w:hAnsi="Helvetica"/>
          <w:sz w:val="20"/>
          <w:szCs w:val="20"/>
        </w:rPr>
        <w:sectPr w:rsidR="00387758" w:rsidRPr="00331CA2" w:rsidSect="00266256">
          <w:pgSz w:w="11906" w:h="16838" w:code="9"/>
          <w:pgMar w:top="1134" w:right="1134" w:bottom="1134" w:left="1134" w:header="567" w:footer="567" w:gutter="0"/>
          <w:cols w:space="708"/>
          <w:docGrid w:linePitch="360"/>
        </w:sectPr>
      </w:pPr>
    </w:p>
    <w:p w14:paraId="5215F43D" w14:textId="29660EC9" w:rsidR="005B7DC8" w:rsidRPr="00331CA2" w:rsidRDefault="00395E74" w:rsidP="00B168D1">
      <w:pPr>
        <w:spacing w:line="480" w:lineRule="auto"/>
        <w:rPr>
          <w:rFonts w:ascii="Helvetica" w:hAnsi="Helvetica"/>
          <w:b/>
          <w:sz w:val="20"/>
          <w:szCs w:val="20"/>
        </w:rPr>
      </w:pPr>
      <w:r w:rsidRPr="00331CA2">
        <w:rPr>
          <w:rFonts w:ascii="Helvetica" w:hAnsi="Helvetica"/>
          <w:b/>
          <w:sz w:val="20"/>
          <w:szCs w:val="20"/>
        </w:rPr>
        <w:lastRenderedPageBreak/>
        <w:t>RESULTS</w:t>
      </w:r>
    </w:p>
    <w:p w14:paraId="04FE2A18" w14:textId="40AB136A" w:rsidR="000704DB" w:rsidRPr="00331CA2" w:rsidRDefault="000704DB" w:rsidP="00B168D1">
      <w:pPr>
        <w:spacing w:line="480" w:lineRule="auto"/>
        <w:rPr>
          <w:rFonts w:ascii="Helvetica" w:hAnsi="Helvetica"/>
          <w:b/>
          <w:sz w:val="20"/>
          <w:szCs w:val="20"/>
        </w:rPr>
      </w:pPr>
      <w:r w:rsidRPr="00331CA2">
        <w:rPr>
          <w:rFonts w:ascii="Helvetica" w:hAnsi="Helvetica"/>
          <w:b/>
          <w:sz w:val="20"/>
          <w:szCs w:val="20"/>
        </w:rPr>
        <w:t>Participants</w:t>
      </w:r>
    </w:p>
    <w:p w14:paraId="71FC6104" w14:textId="7D09E079" w:rsidR="00446F34" w:rsidRPr="00331CA2" w:rsidRDefault="00D66998" w:rsidP="00B168D1">
      <w:pPr>
        <w:spacing w:line="480" w:lineRule="auto"/>
        <w:rPr>
          <w:rFonts w:ascii="Helvetica" w:hAnsi="Helvetica"/>
          <w:sz w:val="20"/>
          <w:szCs w:val="20"/>
        </w:rPr>
      </w:pPr>
      <w:r w:rsidRPr="00331CA2">
        <w:rPr>
          <w:rFonts w:ascii="Helvetica" w:hAnsi="Helvetica"/>
          <w:sz w:val="20"/>
          <w:szCs w:val="20"/>
        </w:rPr>
        <w:t>In the primary economic analysis, t</w:t>
      </w:r>
      <w:r w:rsidR="004223F5" w:rsidRPr="00331CA2">
        <w:rPr>
          <w:rFonts w:ascii="Helvetica" w:hAnsi="Helvetica"/>
          <w:sz w:val="20"/>
          <w:szCs w:val="20"/>
        </w:rPr>
        <w:t xml:space="preserve">he </w:t>
      </w:r>
      <w:r w:rsidR="001129A7" w:rsidRPr="00331CA2">
        <w:rPr>
          <w:rFonts w:ascii="Helvetica" w:hAnsi="Helvetica"/>
          <w:sz w:val="20"/>
          <w:szCs w:val="20"/>
        </w:rPr>
        <w:t xml:space="preserve">baseline </w:t>
      </w:r>
      <w:r w:rsidR="004223F5" w:rsidRPr="00331CA2">
        <w:rPr>
          <w:rFonts w:ascii="Helvetica" w:hAnsi="Helvetica"/>
          <w:sz w:val="20"/>
          <w:szCs w:val="20"/>
        </w:rPr>
        <w:t xml:space="preserve">mean (SD) </w:t>
      </w:r>
      <w:r w:rsidR="006C53F2" w:rsidRPr="00331CA2">
        <w:rPr>
          <w:rFonts w:ascii="Helvetica" w:hAnsi="Helvetica"/>
          <w:sz w:val="20"/>
          <w:szCs w:val="20"/>
        </w:rPr>
        <w:t xml:space="preserve">age of participants was </w:t>
      </w:r>
      <w:r w:rsidR="001129A7" w:rsidRPr="00331CA2">
        <w:rPr>
          <w:rFonts w:ascii="Helvetica" w:hAnsi="Helvetica"/>
          <w:sz w:val="20"/>
          <w:szCs w:val="20"/>
        </w:rPr>
        <w:t>53</w:t>
      </w:r>
      <w:r w:rsidR="00F4554A" w:rsidRPr="00331CA2">
        <w:rPr>
          <w:rFonts w:ascii="Helvetica" w:hAnsi="Helvetica"/>
          <w:sz w:val="20"/>
          <w:szCs w:val="20"/>
        </w:rPr>
        <w:t xml:space="preserve"> </w:t>
      </w:r>
      <w:r w:rsidR="004223F5" w:rsidRPr="00331CA2">
        <w:rPr>
          <w:rFonts w:ascii="Helvetica" w:hAnsi="Helvetica"/>
          <w:sz w:val="20"/>
          <w:szCs w:val="20"/>
        </w:rPr>
        <w:t>(</w:t>
      </w:r>
      <w:r w:rsidR="001129A7" w:rsidRPr="00331CA2">
        <w:rPr>
          <w:rFonts w:ascii="Helvetica" w:hAnsi="Helvetica"/>
          <w:sz w:val="20"/>
          <w:szCs w:val="20"/>
        </w:rPr>
        <w:t>13</w:t>
      </w:r>
      <w:r w:rsidR="00F4554A" w:rsidRPr="00331CA2">
        <w:rPr>
          <w:rFonts w:ascii="Helvetica" w:hAnsi="Helvetica"/>
          <w:sz w:val="20"/>
          <w:szCs w:val="20"/>
        </w:rPr>
        <w:t>)</w:t>
      </w:r>
      <w:r w:rsidR="004223F5" w:rsidRPr="00331CA2">
        <w:rPr>
          <w:rFonts w:ascii="Helvetica" w:hAnsi="Helvetica"/>
          <w:sz w:val="20"/>
          <w:szCs w:val="20"/>
        </w:rPr>
        <w:t xml:space="preserve"> years,</w:t>
      </w:r>
      <w:r w:rsidR="00F4554A" w:rsidRPr="00331CA2">
        <w:rPr>
          <w:rFonts w:ascii="Helvetica" w:hAnsi="Helvetica"/>
          <w:sz w:val="20"/>
          <w:szCs w:val="20"/>
        </w:rPr>
        <w:t xml:space="preserve"> </w:t>
      </w:r>
      <w:r w:rsidR="006C53F2" w:rsidRPr="00331CA2">
        <w:rPr>
          <w:rFonts w:ascii="Helvetica" w:hAnsi="Helvetica"/>
          <w:sz w:val="20"/>
          <w:szCs w:val="20"/>
        </w:rPr>
        <w:t>and 37</w:t>
      </w:r>
      <w:r w:rsidR="00F4554A" w:rsidRPr="00331CA2">
        <w:rPr>
          <w:rFonts w:ascii="Helvetica" w:hAnsi="Helvetica"/>
          <w:sz w:val="20"/>
          <w:szCs w:val="20"/>
        </w:rPr>
        <w:t xml:space="preserve">% </w:t>
      </w:r>
      <w:r w:rsidR="004223F5" w:rsidRPr="00331CA2">
        <w:rPr>
          <w:rFonts w:ascii="Helvetica" w:hAnsi="Helvetica"/>
          <w:sz w:val="20"/>
          <w:szCs w:val="20"/>
        </w:rPr>
        <w:t>were male</w:t>
      </w:r>
      <w:r w:rsidR="001073E9" w:rsidRPr="00331CA2">
        <w:rPr>
          <w:rFonts w:ascii="Helvetica" w:hAnsi="Helvetica"/>
          <w:sz w:val="20"/>
          <w:szCs w:val="20"/>
        </w:rPr>
        <w:t>.</w:t>
      </w:r>
      <w:r w:rsidR="00A82C82" w:rsidRPr="00331CA2">
        <w:rPr>
          <w:rFonts w:ascii="Helvetica" w:hAnsi="Helvetica"/>
          <w:sz w:val="20"/>
          <w:szCs w:val="20"/>
        </w:rPr>
        <w:t xml:space="preserve"> </w:t>
      </w:r>
      <w:r w:rsidR="001073E9" w:rsidRPr="00331CA2">
        <w:rPr>
          <w:rFonts w:ascii="Helvetica" w:hAnsi="Helvetica"/>
          <w:sz w:val="20"/>
          <w:szCs w:val="20"/>
        </w:rPr>
        <w:t xml:space="preserve"> </w:t>
      </w:r>
      <w:r w:rsidR="00EB6B19" w:rsidRPr="00331CA2">
        <w:rPr>
          <w:rFonts w:ascii="Helvetica" w:hAnsi="Helvetica"/>
          <w:sz w:val="20"/>
          <w:szCs w:val="20"/>
        </w:rPr>
        <w:t>The p</w:t>
      </w:r>
      <w:r w:rsidR="001073E9" w:rsidRPr="00331CA2">
        <w:rPr>
          <w:rFonts w:ascii="Helvetica" w:hAnsi="Helvetica"/>
          <w:sz w:val="20"/>
          <w:szCs w:val="20"/>
        </w:rPr>
        <w:t xml:space="preserve">ercentage in employment was 64% </w:t>
      </w:r>
      <w:r w:rsidR="00A91FA0" w:rsidRPr="00331CA2">
        <w:rPr>
          <w:rFonts w:ascii="Helvetica" w:hAnsi="Helvetica"/>
          <w:sz w:val="20"/>
          <w:szCs w:val="20"/>
        </w:rPr>
        <w:t xml:space="preserve">and </w:t>
      </w:r>
      <w:r w:rsidR="009D27B3" w:rsidRPr="00331CA2">
        <w:rPr>
          <w:rFonts w:ascii="Helvetica" w:hAnsi="Helvetica"/>
          <w:sz w:val="20"/>
          <w:szCs w:val="20"/>
        </w:rPr>
        <w:t xml:space="preserve">the baseline </w:t>
      </w:r>
      <w:r w:rsidR="001129A7" w:rsidRPr="00331CA2">
        <w:rPr>
          <w:rFonts w:ascii="Helvetica" w:hAnsi="Helvetica"/>
          <w:sz w:val="20"/>
          <w:szCs w:val="20"/>
        </w:rPr>
        <w:t xml:space="preserve">mean </w:t>
      </w:r>
      <w:r w:rsidR="00AE5331" w:rsidRPr="00331CA2">
        <w:rPr>
          <w:rFonts w:ascii="Helvetica" w:hAnsi="Helvetica"/>
          <w:sz w:val="20"/>
          <w:szCs w:val="20"/>
        </w:rPr>
        <w:t xml:space="preserve">(SD) </w:t>
      </w:r>
      <w:r w:rsidR="004223F5" w:rsidRPr="00331CA2">
        <w:rPr>
          <w:rFonts w:ascii="Helvetica" w:hAnsi="Helvetica"/>
          <w:sz w:val="20"/>
          <w:szCs w:val="20"/>
        </w:rPr>
        <w:t>EQ-5D</w:t>
      </w:r>
      <w:r w:rsidR="00F4554A" w:rsidRPr="00331CA2">
        <w:rPr>
          <w:rFonts w:ascii="Helvetica" w:hAnsi="Helvetica"/>
          <w:sz w:val="20"/>
          <w:szCs w:val="20"/>
        </w:rPr>
        <w:t xml:space="preserve"> </w:t>
      </w:r>
      <w:r w:rsidR="004223F5" w:rsidRPr="00331CA2">
        <w:rPr>
          <w:rFonts w:ascii="Helvetica" w:hAnsi="Helvetica"/>
          <w:sz w:val="20"/>
          <w:szCs w:val="20"/>
        </w:rPr>
        <w:t>and mDASH scores were</w:t>
      </w:r>
      <w:r w:rsidR="00AE5331" w:rsidRPr="00331CA2">
        <w:rPr>
          <w:rFonts w:ascii="Helvetica" w:hAnsi="Helvetica"/>
          <w:sz w:val="20"/>
          <w:szCs w:val="20"/>
        </w:rPr>
        <w:t xml:space="preserve"> 0.708 (0.188) and 5.8 (2.7)</w:t>
      </w:r>
      <w:r w:rsidRPr="00331CA2">
        <w:rPr>
          <w:rFonts w:ascii="Helvetica" w:hAnsi="Helvetica"/>
          <w:sz w:val="20"/>
          <w:szCs w:val="20"/>
        </w:rPr>
        <w:t xml:space="preserve"> respectively</w:t>
      </w:r>
      <w:r w:rsidR="00503776" w:rsidRPr="00331CA2">
        <w:rPr>
          <w:rFonts w:ascii="Helvetica" w:hAnsi="Helvetica"/>
          <w:color w:val="000000" w:themeColor="text1"/>
          <w:sz w:val="20"/>
          <w:szCs w:val="20"/>
        </w:rPr>
        <w:t>.</w:t>
      </w:r>
      <w:r w:rsidR="00446F34" w:rsidRPr="00331CA2">
        <w:rPr>
          <w:rFonts w:ascii="Helvetica" w:hAnsi="Helvetica"/>
          <w:color w:val="000000" w:themeColor="text1"/>
          <w:sz w:val="20"/>
          <w:szCs w:val="20"/>
        </w:rPr>
        <w:t xml:space="preserve"> </w:t>
      </w:r>
    </w:p>
    <w:p w14:paraId="591FA5B4" w14:textId="676690C9" w:rsidR="000704DB" w:rsidRPr="00331CA2" w:rsidRDefault="00815671" w:rsidP="00B168D1">
      <w:pPr>
        <w:spacing w:line="480" w:lineRule="auto"/>
        <w:rPr>
          <w:rFonts w:ascii="Helvetica" w:hAnsi="Helvetica"/>
          <w:sz w:val="20"/>
          <w:szCs w:val="20"/>
        </w:rPr>
      </w:pPr>
      <w:r w:rsidRPr="00331CA2">
        <w:rPr>
          <w:rFonts w:ascii="Helvetica" w:hAnsi="Helvetica"/>
          <w:b/>
          <w:sz w:val="20"/>
          <w:szCs w:val="20"/>
        </w:rPr>
        <w:t>Resource use and c</w:t>
      </w:r>
      <w:r w:rsidR="00FE4456" w:rsidRPr="00331CA2">
        <w:rPr>
          <w:rFonts w:ascii="Helvetica" w:hAnsi="Helvetica"/>
          <w:b/>
          <w:sz w:val="20"/>
          <w:szCs w:val="20"/>
        </w:rPr>
        <w:t>ost</w:t>
      </w:r>
    </w:p>
    <w:p w14:paraId="4578D6AF" w14:textId="7891E374" w:rsidR="00061181" w:rsidRPr="00331CA2" w:rsidRDefault="00E56D7E" w:rsidP="00B168D1">
      <w:pPr>
        <w:spacing w:line="480" w:lineRule="auto"/>
        <w:rPr>
          <w:rFonts w:ascii="Helvetica" w:hAnsi="Helvetica"/>
          <w:sz w:val="20"/>
          <w:szCs w:val="20"/>
        </w:rPr>
      </w:pPr>
      <w:r w:rsidRPr="00331CA2">
        <w:rPr>
          <w:rFonts w:ascii="Helvetica" w:hAnsi="Helvetica"/>
          <w:sz w:val="20"/>
          <w:szCs w:val="20"/>
        </w:rPr>
        <w:t xml:space="preserve">Table </w:t>
      </w:r>
      <w:r w:rsidR="00A13594" w:rsidRPr="00331CA2">
        <w:rPr>
          <w:rFonts w:ascii="Helvetica" w:hAnsi="Helvetica"/>
          <w:sz w:val="20"/>
          <w:szCs w:val="20"/>
        </w:rPr>
        <w:t>2</w:t>
      </w:r>
      <w:r w:rsidRPr="00331CA2">
        <w:rPr>
          <w:rFonts w:ascii="Helvetica" w:hAnsi="Helvetica"/>
          <w:sz w:val="20"/>
          <w:szCs w:val="20"/>
        </w:rPr>
        <w:t xml:space="preserve"> presents disaggregated data on </w:t>
      </w:r>
      <w:r w:rsidR="002F2687" w:rsidRPr="00331CA2">
        <w:rPr>
          <w:rFonts w:ascii="Helvetica" w:hAnsi="Helvetica"/>
          <w:sz w:val="20"/>
          <w:szCs w:val="20"/>
        </w:rPr>
        <w:t>mean r</w:t>
      </w:r>
      <w:r w:rsidRPr="00331CA2">
        <w:rPr>
          <w:rFonts w:ascii="Helvetica" w:hAnsi="Helvetica"/>
          <w:sz w:val="20"/>
          <w:szCs w:val="20"/>
        </w:rPr>
        <w:t xml:space="preserve">esource use and </w:t>
      </w:r>
      <w:r w:rsidR="005A1990" w:rsidRPr="00331CA2">
        <w:rPr>
          <w:rFonts w:ascii="Helvetica" w:hAnsi="Helvetica"/>
          <w:sz w:val="20"/>
          <w:szCs w:val="20"/>
        </w:rPr>
        <w:t xml:space="preserve">(unadjusted) total </w:t>
      </w:r>
      <w:r w:rsidRPr="00331CA2">
        <w:rPr>
          <w:rFonts w:ascii="Helvetica" w:hAnsi="Helvetica"/>
          <w:sz w:val="20"/>
          <w:szCs w:val="20"/>
        </w:rPr>
        <w:t>costs—</w:t>
      </w:r>
      <w:r w:rsidR="007400D0" w:rsidRPr="00331CA2">
        <w:rPr>
          <w:rFonts w:ascii="Helvetica" w:hAnsi="Helvetica"/>
          <w:sz w:val="20"/>
          <w:szCs w:val="20"/>
        </w:rPr>
        <w:t xml:space="preserve">for </w:t>
      </w:r>
      <w:r w:rsidRPr="00331CA2">
        <w:rPr>
          <w:rFonts w:ascii="Helvetica" w:hAnsi="Helvetica"/>
          <w:sz w:val="20"/>
          <w:szCs w:val="20"/>
        </w:rPr>
        <w:t>both NHS and private health</w:t>
      </w:r>
      <w:r w:rsidR="00FD7517" w:rsidRPr="00331CA2">
        <w:rPr>
          <w:rFonts w:ascii="Helvetica" w:hAnsi="Helvetica"/>
          <w:sz w:val="20"/>
          <w:szCs w:val="20"/>
        </w:rPr>
        <w:t xml:space="preserve"> </w:t>
      </w:r>
      <w:r w:rsidRPr="00331CA2">
        <w:rPr>
          <w:rFonts w:ascii="Helvetica" w:hAnsi="Helvetica"/>
          <w:sz w:val="20"/>
          <w:szCs w:val="20"/>
        </w:rPr>
        <w:t>care</w:t>
      </w:r>
      <w:r w:rsidR="00BF2DCC" w:rsidRPr="00331CA2">
        <w:rPr>
          <w:rFonts w:ascii="Helvetica" w:hAnsi="Helvetica"/>
          <w:sz w:val="20"/>
          <w:szCs w:val="20"/>
        </w:rPr>
        <w:t xml:space="preserve"> </w:t>
      </w:r>
      <w:r w:rsidR="00590E75" w:rsidRPr="00331CA2">
        <w:rPr>
          <w:rFonts w:ascii="Helvetica" w:hAnsi="Helvetica"/>
          <w:sz w:val="20"/>
          <w:szCs w:val="20"/>
        </w:rPr>
        <w:t xml:space="preserve">over </w:t>
      </w:r>
      <w:r w:rsidR="00EE35CB" w:rsidRPr="00331CA2">
        <w:rPr>
          <w:rFonts w:ascii="Helvetica" w:hAnsi="Helvetica"/>
          <w:sz w:val="20"/>
          <w:szCs w:val="20"/>
        </w:rPr>
        <w:t xml:space="preserve">26 weeks. </w:t>
      </w:r>
      <w:r w:rsidRPr="00331CA2">
        <w:rPr>
          <w:rFonts w:ascii="Helvetica" w:hAnsi="Helvetica"/>
          <w:sz w:val="20"/>
          <w:szCs w:val="20"/>
        </w:rPr>
        <w:t xml:space="preserve"> </w:t>
      </w:r>
      <w:r w:rsidR="00FE4456" w:rsidRPr="00331CA2">
        <w:rPr>
          <w:rFonts w:ascii="Helvetica" w:hAnsi="Helvetica"/>
          <w:sz w:val="20"/>
          <w:szCs w:val="20"/>
        </w:rPr>
        <w:t>Th</w:t>
      </w:r>
      <w:r w:rsidR="00ED471C" w:rsidRPr="00331CA2">
        <w:rPr>
          <w:rFonts w:ascii="Helvetica" w:hAnsi="Helvetica"/>
          <w:sz w:val="20"/>
          <w:szCs w:val="20"/>
        </w:rPr>
        <w:t xml:space="preserve">e mean </w:t>
      </w:r>
      <w:r w:rsidR="00554000" w:rsidRPr="00331CA2">
        <w:rPr>
          <w:rFonts w:ascii="Helvetica" w:hAnsi="Helvetica"/>
          <w:sz w:val="20"/>
          <w:szCs w:val="20"/>
        </w:rPr>
        <w:t xml:space="preserve">(unadjusted) </w:t>
      </w:r>
      <w:r w:rsidRPr="00331CA2">
        <w:rPr>
          <w:rFonts w:ascii="Helvetica" w:hAnsi="Helvetica"/>
          <w:sz w:val="20"/>
          <w:szCs w:val="20"/>
        </w:rPr>
        <w:t xml:space="preserve">total </w:t>
      </w:r>
      <w:r w:rsidR="00BF2DCC" w:rsidRPr="00331CA2">
        <w:rPr>
          <w:rFonts w:ascii="Helvetica" w:hAnsi="Helvetica"/>
          <w:sz w:val="20"/>
          <w:szCs w:val="20"/>
        </w:rPr>
        <w:t xml:space="preserve">NHS </w:t>
      </w:r>
      <w:r w:rsidR="00ED471C" w:rsidRPr="00331CA2">
        <w:rPr>
          <w:rFonts w:ascii="Helvetica" w:hAnsi="Helvetica"/>
          <w:sz w:val="20"/>
          <w:szCs w:val="20"/>
        </w:rPr>
        <w:t>cost</w:t>
      </w:r>
      <w:r w:rsidR="009D27B3" w:rsidRPr="00331CA2">
        <w:rPr>
          <w:rFonts w:ascii="Helvetica" w:hAnsi="Helvetica"/>
          <w:sz w:val="20"/>
          <w:szCs w:val="20"/>
        </w:rPr>
        <w:t>s</w:t>
      </w:r>
      <w:r w:rsidR="00ED471C" w:rsidRPr="00331CA2">
        <w:rPr>
          <w:rFonts w:ascii="Helvetica" w:hAnsi="Helvetica"/>
          <w:sz w:val="20"/>
          <w:szCs w:val="20"/>
        </w:rPr>
        <w:t xml:space="preserve"> per participant </w:t>
      </w:r>
      <w:r w:rsidRPr="00331CA2">
        <w:rPr>
          <w:rFonts w:ascii="Helvetica" w:hAnsi="Helvetica"/>
          <w:sz w:val="20"/>
          <w:szCs w:val="20"/>
        </w:rPr>
        <w:t>were</w:t>
      </w:r>
      <w:r w:rsidR="00ED471C" w:rsidRPr="00331CA2">
        <w:rPr>
          <w:rFonts w:ascii="Helvetica" w:hAnsi="Helvetica"/>
          <w:sz w:val="20"/>
          <w:szCs w:val="20"/>
        </w:rPr>
        <w:t xml:space="preserve"> estimated to be </w:t>
      </w:r>
      <w:r w:rsidR="002211F7" w:rsidRPr="00331CA2">
        <w:rPr>
          <w:rFonts w:ascii="Helvetica" w:hAnsi="Helvetica"/>
          <w:sz w:val="20"/>
          <w:szCs w:val="20"/>
        </w:rPr>
        <w:t xml:space="preserve">AA </w:t>
      </w:r>
      <w:r w:rsidR="00ED471C" w:rsidRPr="00331CA2">
        <w:rPr>
          <w:rFonts w:ascii="Helvetica" w:hAnsi="Helvetica"/>
          <w:sz w:val="20"/>
          <w:szCs w:val="20"/>
        </w:rPr>
        <w:t>£</w:t>
      </w:r>
      <w:r w:rsidR="00783CA0" w:rsidRPr="00331CA2">
        <w:rPr>
          <w:rFonts w:ascii="Helvetica" w:hAnsi="Helvetica"/>
          <w:sz w:val="20"/>
          <w:szCs w:val="20"/>
        </w:rPr>
        <w:t>3</w:t>
      </w:r>
      <w:r w:rsidR="00BE36E4" w:rsidRPr="00331CA2">
        <w:rPr>
          <w:rFonts w:ascii="Helvetica" w:hAnsi="Helvetica"/>
          <w:sz w:val="20"/>
          <w:szCs w:val="20"/>
        </w:rPr>
        <w:t>09.91</w:t>
      </w:r>
      <w:r w:rsidR="00783CA0" w:rsidRPr="00331CA2">
        <w:rPr>
          <w:rFonts w:ascii="Helvetica" w:hAnsi="Helvetica"/>
          <w:sz w:val="20"/>
          <w:szCs w:val="20"/>
        </w:rPr>
        <w:t xml:space="preserve"> (</w:t>
      </w:r>
      <w:r w:rsidR="00554000" w:rsidRPr="00331CA2">
        <w:rPr>
          <w:rFonts w:ascii="Helvetica" w:hAnsi="Helvetica"/>
          <w:sz w:val="20"/>
          <w:szCs w:val="20"/>
        </w:rPr>
        <w:t>SD £321.45)</w:t>
      </w:r>
      <w:r w:rsidR="00EE79D3" w:rsidRPr="00331CA2">
        <w:rPr>
          <w:rFonts w:ascii="Helvetica" w:hAnsi="Helvetica"/>
          <w:sz w:val="20"/>
          <w:szCs w:val="20"/>
        </w:rPr>
        <w:t xml:space="preserve">, </w:t>
      </w:r>
      <w:r w:rsidR="002211F7" w:rsidRPr="00331CA2">
        <w:rPr>
          <w:rFonts w:ascii="Helvetica" w:hAnsi="Helvetica"/>
          <w:sz w:val="20"/>
          <w:szCs w:val="20"/>
        </w:rPr>
        <w:t xml:space="preserve">AR </w:t>
      </w:r>
      <w:r w:rsidR="00EE79D3" w:rsidRPr="00331CA2">
        <w:rPr>
          <w:rFonts w:ascii="Helvetica" w:hAnsi="Helvetica"/>
          <w:sz w:val="20"/>
          <w:szCs w:val="20"/>
        </w:rPr>
        <w:t>£223</w:t>
      </w:r>
      <w:r w:rsidR="00BE36E4" w:rsidRPr="00331CA2">
        <w:rPr>
          <w:rFonts w:ascii="Helvetica" w:hAnsi="Helvetica"/>
          <w:sz w:val="20"/>
          <w:szCs w:val="20"/>
        </w:rPr>
        <w:t>.15</w:t>
      </w:r>
      <w:r w:rsidR="00EE79D3" w:rsidRPr="00331CA2">
        <w:rPr>
          <w:rFonts w:ascii="Helvetica" w:hAnsi="Helvetica"/>
          <w:sz w:val="20"/>
          <w:szCs w:val="20"/>
        </w:rPr>
        <w:t xml:space="preserve"> (SD £225.39)</w:t>
      </w:r>
      <w:r w:rsidR="00A559A3" w:rsidRPr="00331CA2">
        <w:rPr>
          <w:rFonts w:ascii="Helvetica" w:hAnsi="Helvetica"/>
          <w:sz w:val="20"/>
          <w:szCs w:val="20"/>
        </w:rPr>
        <w:t>, and</w:t>
      </w:r>
      <w:r w:rsidR="002211F7" w:rsidRPr="00331CA2">
        <w:rPr>
          <w:rFonts w:ascii="Helvetica" w:hAnsi="Helvetica"/>
          <w:sz w:val="20"/>
          <w:szCs w:val="20"/>
        </w:rPr>
        <w:t xml:space="preserve"> IP</w:t>
      </w:r>
      <w:r w:rsidR="00EE79D3" w:rsidRPr="00331CA2">
        <w:rPr>
          <w:rFonts w:ascii="Helvetica" w:hAnsi="Helvetica"/>
          <w:sz w:val="20"/>
          <w:szCs w:val="20"/>
        </w:rPr>
        <w:t xml:space="preserve"> £221</w:t>
      </w:r>
      <w:r w:rsidR="00BE36E4" w:rsidRPr="00331CA2">
        <w:rPr>
          <w:rFonts w:ascii="Helvetica" w:hAnsi="Helvetica"/>
          <w:sz w:val="20"/>
          <w:szCs w:val="20"/>
        </w:rPr>
        <w:t>.46</w:t>
      </w:r>
      <w:r w:rsidR="00EE79D3" w:rsidRPr="00331CA2">
        <w:rPr>
          <w:rFonts w:ascii="Helvetica" w:hAnsi="Helvetica"/>
          <w:sz w:val="20"/>
          <w:szCs w:val="20"/>
        </w:rPr>
        <w:t xml:space="preserve"> (SD £220.54).</w:t>
      </w:r>
      <w:r w:rsidR="00FC6F64" w:rsidRPr="00331CA2">
        <w:rPr>
          <w:rFonts w:ascii="Helvetica" w:hAnsi="Helvetica"/>
          <w:sz w:val="20"/>
          <w:szCs w:val="20"/>
        </w:rPr>
        <w:t xml:space="preserve"> </w:t>
      </w:r>
      <w:r w:rsidR="00A82C82" w:rsidRPr="00331CA2">
        <w:rPr>
          <w:rFonts w:ascii="Helvetica" w:hAnsi="Helvetica"/>
          <w:sz w:val="20"/>
          <w:szCs w:val="20"/>
        </w:rPr>
        <w:t xml:space="preserve"> </w:t>
      </w:r>
      <w:r w:rsidR="00FC6F64" w:rsidRPr="00331CA2">
        <w:rPr>
          <w:rFonts w:ascii="Helvetica" w:hAnsi="Helvetica"/>
          <w:sz w:val="20"/>
          <w:szCs w:val="20"/>
        </w:rPr>
        <w:t xml:space="preserve">Whereas </w:t>
      </w:r>
      <w:r w:rsidR="00A82C82" w:rsidRPr="00331CA2">
        <w:rPr>
          <w:rFonts w:ascii="Helvetica" w:hAnsi="Helvetica"/>
          <w:sz w:val="20"/>
          <w:szCs w:val="20"/>
        </w:rPr>
        <w:t>N</w:t>
      </w:r>
      <w:r w:rsidR="003E3000" w:rsidRPr="00331CA2">
        <w:rPr>
          <w:rFonts w:ascii="Helvetica" w:hAnsi="Helvetica"/>
          <w:sz w:val="20"/>
          <w:szCs w:val="20"/>
        </w:rPr>
        <w:t xml:space="preserve">HS costs were </w:t>
      </w:r>
      <w:r w:rsidR="0014623D" w:rsidRPr="00331CA2">
        <w:rPr>
          <w:rFonts w:ascii="Helvetica" w:hAnsi="Helvetica"/>
          <w:sz w:val="20"/>
          <w:szCs w:val="20"/>
        </w:rPr>
        <w:t xml:space="preserve">generally </w:t>
      </w:r>
      <w:r w:rsidR="003E3000" w:rsidRPr="00331CA2">
        <w:rPr>
          <w:rFonts w:ascii="Helvetica" w:hAnsi="Helvetica"/>
          <w:sz w:val="20"/>
          <w:szCs w:val="20"/>
        </w:rPr>
        <w:t>similar between</w:t>
      </w:r>
      <w:r w:rsidR="00E426CE" w:rsidRPr="00331CA2">
        <w:rPr>
          <w:rFonts w:ascii="Helvetica" w:hAnsi="Helvetica"/>
          <w:sz w:val="20"/>
          <w:szCs w:val="20"/>
        </w:rPr>
        <w:t xml:space="preserve"> AR </w:t>
      </w:r>
      <w:r w:rsidR="003E3000" w:rsidRPr="00331CA2">
        <w:rPr>
          <w:rFonts w:ascii="Helvetica" w:hAnsi="Helvetica"/>
          <w:sz w:val="20"/>
          <w:szCs w:val="20"/>
        </w:rPr>
        <w:t xml:space="preserve">and </w:t>
      </w:r>
      <w:r w:rsidR="00E426CE" w:rsidRPr="00331CA2">
        <w:rPr>
          <w:rFonts w:ascii="Helvetica" w:hAnsi="Helvetica"/>
          <w:sz w:val="20"/>
          <w:szCs w:val="20"/>
        </w:rPr>
        <w:t>IP</w:t>
      </w:r>
      <w:r w:rsidR="0019135E" w:rsidRPr="00331CA2">
        <w:rPr>
          <w:rFonts w:ascii="Helvetica" w:hAnsi="Helvetica"/>
          <w:sz w:val="20"/>
          <w:szCs w:val="20"/>
        </w:rPr>
        <w:t xml:space="preserve">, </w:t>
      </w:r>
      <w:r w:rsidR="00E426CE" w:rsidRPr="00331CA2">
        <w:rPr>
          <w:rFonts w:ascii="Helvetica" w:hAnsi="Helvetica"/>
          <w:sz w:val="20"/>
          <w:szCs w:val="20"/>
        </w:rPr>
        <w:t xml:space="preserve">AA </w:t>
      </w:r>
      <w:r w:rsidR="0014623D" w:rsidRPr="00331CA2">
        <w:rPr>
          <w:rFonts w:ascii="Helvetica" w:hAnsi="Helvetica"/>
          <w:sz w:val="20"/>
          <w:szCs w:val="20"/>
        </w:rPr>
        <w:t>participants</w:t>
      </w:r>
      <w:r w:rsidR="00E72F4C" w:rsidRPr="00331CA2">
        <w:rPr>
          <w:rFonts w:ascii="Helvetica" w:hAnsi="Helvetica"/>
          <w:sz w:val="20"/>
          <w:szCs w:val="20"/>
        </w:rPr>
        <w:t xml:space="preserve"> </w:t>
      </w:r>
      <w:r w:rsidR="00CA4789" w:rsidRPr="00331CA2">
        <w:rPr>
          <w:rFonts w:ascii="Helvetica" w:hAnsi="Helvetica"/>
          <w:sz w:val="20"/>
          <w:szCs w:val="20"/>
        </w:rPr>
        <w:t xml:space="preserve">used more </w:t>
      </w:r>
      <w:r w:rsidR="00E72F4C" w:rsidRPr="00331CA2">
        <w:rPr>
          <w:rFonts w:ascii="Helvetica" w:hAnsi="Helvetica"/>
          <w:sz w:val="20"/>
          <w:szCs w:val="20"/>
        </w:rPr>
        <w:t>NHS prima</w:t>
      </w:r>
      <w:r w:rsidR="008123AD" w:rsidRPr="00331CA2">
        <w:rPr>
          <w:rFonts w:ascii="Helvetica" w:hAnsi="Helvetica"/>
          <w:sz w:val="20"/>
          <w:szCs w:val="20"/>
        </w:rPr>
        <w:t xml:space="preserve">ry care </w:t>
      </w:r>
      <w:r w:rsidR="00E407C6" w:rsidRPr="00331CA2">
        <w:rPr>
          <w:rFonts w:ascii="Helvetica" w:hAnsi="Helvetica"/>
          <w:sz w:val="20"/>
          <w:szCs w:val="20"/>
        </w:rPr>
        <w:t>and secondary care services</w:t>
      </w:r>
      <w:r w:rsidR="005C0A93" w:rsidRPr="00331CA2">
        <w:rPr>
          <w:rFonts w:ascii="Helvetica" w:hAnsi="Helvetica"/>
          <w:sz w:val="20"/>
          <w:szCs w:val="20"/>
        </w:rPr>
        <w:t xml:space="preserve">. </w:t>
      </w:r>
      <w:r w:rsidR="009100CC" w:rsidRPr="00331CA2">
        <w:rPr>
          <w:rFonts w:ascii="Helvetica" w:hAnsi="Helvetica"/>
          <w:sz w:val="20"/>
          <w:szCs w:val="20"/>
        </w:rPr>
        <w:t xml:space="preserve"> </w:t>
      </w:r>
      <w:r w:rsidR="00D94CC0" w:rsidRPr="00331CA2">
        <w:rPr>
          <w:rFonts w:ascii="Helvetica" w:hAnsi="Helvetica"/>
          <w:sz w:val="20"/>
          <w:szCs w:val="20"/>
        </w:rPr>
        <w:t>T</w:t>
      </w:r>
      <w:r w:rsidR="003E3CB9" w:rsidRPr="00331CA2">
        <w:rPr>
          <w:rFonts w:ascii="Helvetica" w:hAnsi="Helvetica"/>
          <w:sz w:val="20"/>
          <w:szCs w:val="20"/>
        </w:rPr>
        <w:t>he</w:t>
      </w:r>
      <w:r w:rsidR="00D94CC0" w:rsidRPr="00331CA2">
        <w:rPr>
          <w:rFonts w:ascii="Helvetica" w:hAnsi="Helvetica"/>
          <w:sz w:val="20"/>
          <w:szCs w:val="20"/>
        </w:rPr>
        <w:t>se</w:t>
      </w:r>
      <w:r w:rsidR="003E3CB9" w:rsidRPr="00331CA2">
        <w:rPr>
          <w:rFonts w:ascii="Helvetica" w:hAnsi="Helvetica"/>
          <w:sz w:val="20"/>
          <w:szCs w:val="20"/>
        </w:rPr>
        <w:t xml:space="preserve"> additional costs </w:t>
      </w:r>
      <w:r w:rsidR="007400D0" w:rsidRPr="00331CA2">
        <w:rPr>
          <w:rFonts w:ascii="Helvetica" w:hAnsi="Helvetica"/>
          <w:sz w:val="20"/>
          <w:szCs w:val="20"/>
        </w:rPr>
        <w:t>arose from</w:t>
      </w:r>
      <w:r w:rsidR="009B6437" w:rsidRPr="00331CA2">
        <w:rPr>
          <w:rFonts w:ascii="Helvetica" w:hAnsi="Helvetica"/>
          <w:sz w:val="20"/>
          <w:szCs w:val="20"/>
        </w:rPr>
        <w:t xml:space="preserve"> </w:t>
      </w:r>
      <w:r w:rsidR="003E3CB9" w:rsidRPr="00331CA2">
        <w:rPr>
          <w:rFonts w:ascii="Helvetica" w:hAnsi="Helvetica"/>
          <w:sz w:val="20"/>
          <w:szCs w:val="20"/>
        </w:rPr>
        <w:t>extra</w:t>
      </w:r>
      <w:r w:rsidR="004837A7" w:rsidRPr="00331CA2">
        <w:rPr>
          <w:rFonts w:ascii="Helvetica" w:hAnsi="Helvetica"/>
          <w:sz w:val="20"/>
          <w:szCs w:val="20"/>
        </w:rPr>
        <w:t xml:space="preserve"> </w:t>
      </w:r>
      <w:r w:rsidR="0014623D" w:rsidRPr="00331CA2">
        <w:rPr>
          <w:rFonts w:ascii="Helvetica" w:hAnsi="Helvetica"/>
          <w:sz w:val="20"/>
          <w:szCs w:val="20"/>
        </w:rPr>
        <w:t>c</w:t>
      </w:r>
      <w:r w:rsidR="00E72F4C" w:rsidRPr="00331CA2">
        <w:rPr>
          <w:rFonts w:ascii="Helvetica" w:hAnsi="Helvetica"/>
          <w:sz w:val="20"/>
          <w:szCs w:val="20"/>
        </w:rPr>
        <w:t>ommunity physiotherapist visits</w:t>
      </w:r>
      <w:r w:rsidR="006D74C3" w:rsidRPr="00331CA2">
        <w:rPr>
          <w:rFonts w:ascii="Helvetica" w:hAnsi="Helvetica"/>
          <w:sz w:val="20"/>
          <w:szCs w:val="20"/>
        </w:rPr>
        <w:t>,</w:t>
      </w:r>
      <w:r w:rsidR="00E72F4C" w:rsidRPr="00331CA2">
        <w:rPr>
          <w:rFonts w:ascii="Helvetica" w:hAnsi="Helvetica"/>
          <w:sz w:val="20"/>
          <w:szCs w:val="20"/>
        </w:rPr>
        <w:t xml:space="preserve"> CT visits</w:t>
      </w:r>
      <w:r w:rsidR="009D27B3" w:rsidRPr="00331CA2">
        <w:rPr>
          <w:rFonts w:ascii="Helvetica" w:hAnsi="Helvetica"/>
          <w:sz w:val="20"/>
          <w:szCs w:val="20"/>
        </w:rPr>
        <w:t xml:space="preserve">, </w:t>
      </w:r>
      <w:r w:rsidR="00EE3AB4" w:rsidRPr="00331CA2">
        <w:rPr>
          <w:rFonts w:ascii="Helvetica" w:hAnsi="Helvetica"/>
          <w:sz w:val="20"/>
          <w:szCs w:val="20"/>
        </w:rPr>
        <w:t>and hospital</w:t>
      </w:r>
      <w:r w:rsidR="008123AD" w:rsidRPr="00331CA2">
        <w:rPr>
          <w:rFonts w:ascii="Helvetica" w:hAnsi="Helvetica"/>
          <w:sz w:val="20"/>
          <w:szCs w:val="20"/>
        </w:rPr>
        <w:t xml:space="preserve"> </w:t>
      </w:r>
      <w:r w:rsidR="006D74C3" w:rsidRPr="00331CA2">
        <w:rPr>
          <w:rFonts w:ascii="Helvetica" w:hAnsi="Helvetica"/>
          <w:sz w:val="20"/>
          <w:szCs w:val="20"/>
        </w:rPr>
        <w:t>p</w:t>
      </w:r>
      <w:r w:rsidR="003E3000" w:rsidRPr="00331CA2">
        <w:rPr>
          <w:rFonts w:ascii="Helvetica" w:hAnsi="Helvetica"/>
          <w:sz w:val="20"/>
          <w:szCs w:val="20"/>
        </w:rPr>
        <w:t>hysiotherapist</w:t>
      </w:r>
      <w:r w:rsidR="006D74C3" w:rsidRPr="00331CA2">
        <w:rPr>
          <w:rFonts w:ascii="Helvetica" w:hAnsi="Helvetica"/>
          <w:sz w:val="20"/>
          <w:szCs w:val="20"/>
        </w:rPr>
        <w:t xml:space="preserve"> and rheumatology outpatient visits. </w:t>
      </w:r>
      <w:r w:rsidR="00C729BC" w:rsidRPr="00331CA2">
        <w:rPr>
          <w:rFonts w:ascii="Helvetica" w:hAnsi="Helvetica"/>
          <w:sz w:val="20"/>
          <w:szCs w:val="20"/>
        </w:rPr>
        <w:t>All other resource use was similar across the three groups</w:t>
      </w:r>
      <w:r w:rsidR="009B6437" w:rsidRPr="00331CA2">
        <w:rPr>
          <w:rFonts w:ascii="Helvetica" w:hAnsi="Helvetica"/>
          <w:sz w:val="20"/>
          <w:szCs w:val="20"/>
        </w:rPr>
        <w:t xml:space="preserve">. </w:t>
      </w:r>
      <w:r w:rsidR="009100CC" w:rsidRPr="00331CA2">
        <w:rPr>
          <w:rFonts w:ascii="Helvetica" w:hAnsi="Helvetica"/>
          <w:sz w:val="20"/>
          <w:szCs w:val="20"/>
        </w:rPr>
        <w:t xml:space="preserve"> </w:t>
      </w:r>
      <w:r w:rsidR="00F9148F" w:rsidRPr="00331CA2">
        <w:rPr>
          <w:rFonts w:ascii="Helvetica" w:hAnsi="Helvetica"/>
          <w:sz w:val="20"/>
          <w:szCs w:val="20"/>
        </w:rPr>
        <w:t xml:space="preserve">The mean private health care costs were also highest in the </w:t>
      </w:r>
      <w:r w:rsidR="005A1990" w:rsidRPr="00331CA2">
        <w:rPr>
          <w:rFonts w:ascii="Helvetica" w:hAnsi="Helvetica"/>
          <w:sz w:val="20"/>
          <w:szCs w:val="20"/>
        </w:rPr>
        <w:t>AA group</w:t>
      </w:r>
      <w:r w:rsidR="00F9148F" w:rsidRPr="00331CA2">
        <w:rPr>
          <w:rFonts w:ascii="Helvetica" w:hAnsi="Helvetica"/>
          <w:sz w:val="20"/>
          <w:szCs w:val="20"/>
        </w:rPr>
        <w:t xml:space="preserve"> (£78.85, SD £194.35) </w:t>
      </w:r>
      <w:r w:rsidR="007400D0" w:rsidRPr="00331CA2">
        <w:rPr>
          <w:rFonts w:ascii="Helvetica" w:hAnsi="Helvetica"/>
          <w:sz w:val="20"/>
          <w:szCs w:val="20"/>
        </w:rPr>
        <w:t>as compared with</w:t>
      </w:r>
      <w:r w:rsidR="00F9148F" w:rsidRPr="00331CA2">
        <w:rPr>
          <w:rFonts w:ascii="Helvetica" w:hAnsi="Helvetica"/>
          <w:sz w:val="20"/>
          <w:szCs w:val="20"/>
        </w:rPr>
        <w:t xml:space="preserve"> </w:t>
      </w:r>
      <w:r w:rsidR="00C729BC" w:rsidRPr="00331CA2">
        <w:rPr>
          <w:rFonts w:ascii="Helvetica" w:hAnsi="Helvetica"/>
          <w:sz w:val="20"/>
          <w:szCs w:val="20"/>
        </w:rPr>
        <w:t>AR (</w:t>
      </w:r>
      <w:r w:rsidR="00F9148F" w:rsidRPr="00331CA2">
        <w:rPr>
          <w:rFonts w:ascii="Helvetica" w:hAnsi="Helvetica"/>
          <w:sz w:val="20"/>
          <w:szCs w:val="20"/>
        </w:rPr>
        <w:t>£31.25, SD £97.22) and</w:t>
      </w:r>
      <w:r w:rsidR="005A1990" w:rsidRPr="00331CA2">
        <w:rPr>
          <w:rFonts w:ascii="Helvetica" w:hAnsi="Helvetica"/>
          <w:sz w:val="20"/>
          <w:szCs w:val="20"/>
        </w:rPr>
        <w:t xml:space="preserve"> I</w:t>
      </w:r>
      <w:r w:rsidR="009B6437" w:rsidRPr="00331CA2">
        <w:rPr>
          <w:rFonts w:ascii="Helvetica" w:hAnsi="Helvetica"/>
          <w:sz w:val="20"/>
          <w:szCs w:val="20"/>
        </w:rPr>
        <w:t>P</w:t>
      </w:r>
      <w:r w:rsidR="00F9148F" w:rsidRPr="00331CA2">
        <w:rPr>
          <w:rFonts w:ascii="Helvetica" w:hAnsi="Helvetica"/>
          <w:sz w:val="20"/>
          <w:szCs w:val="20"/>
        </w:rPr>
        <w:t xml:space="preserve"> (£18.93, SD £102.31).</w:t>
      </w:r>
    </w:p>
    <w:p w14:paraId="1C56B487" w14:textId="77777777" w:rsidR="00884963" w:rsidRPr="00331CA2" w:rsidRDefault="00884963" w:rsidP="00B168D1">
      <w:pPr>
        <w:tabs>
          <w:tab w:val="left" w:pos="3218"/>
        </w:tabs>
        <w:spacing w:line="480" w:lineRule="auto"/>
        <w:rPr>
          <w:rFonts w:ascii="Helvetica" w:hAnsi="Helvetica"/>
          <w:b/>
          <w:sz w:val="20"/>
          <w:szCs w:val="20"/>
        </w:rPr>
      </w:pPr>
      <w:r w:rsidRPr="00331CA2">
        <w:rPr>
          <w:rFonts w:ascii="Helvetica" w:hAnsi="Helvetica"/>
          <w:b/>
          <w:sz w:val="20"/>
          <w:szCs w:val="20"/>
        </w:rPr>
        <w:t>Health outcomes</w:t>
      </w:r>
    </w:p>
    <w:p w14:paraId="6A2B956C" w14:textId="1E0BF63F" w:rsidR="00884963" w:rsidRPr="00331CA2" w:rsidRDefault="00884963" w:rsidP="00B168D1">
      <w:pPr>
        <w:spacing w:line="480" w:lineRule="auto"/>
        <w:rPr>
          <w:rFonts w:ascii="Helvetica" w:hAnsi="Helvetica"/>
          <w:sz w:val="20"/>
          <w:szCs w:val="20"/>
        </w:rPr>
      </w:pPr>
      <w:r w:rsidRPr="00331CA2">
        <w:rPr>
          <w:rFonts w:ascii="Helvetica" w:hAnsi="Helvetica"/>
          <w:sz w:val="20"/>
          <w:szCs w:val="20"/>
        </w:rPr>
        <w:lastRenderedPageBreak/>
        <w:t xml:space="preserve">Table </w:t>
      </w:r>
      <w:r w:rsidR="00A13594" w:rsidRPr="00331CA2">
        <w:rPr>
          <w:rFonts w:ascii="Helvetica" w:hAnsi="Helvetica"/>
          <w:sz w:val="20"/>
          <w:szCs w:val="20"/>
        </w:rPr>
        <w:t>3</w:t>
      </w:r>
      <w:r w:rsidRPr="00331CA2">
        <w:rPr>
          <w:rFonts w:ascii="Helvetica" w:hAnsi="Helvetica"/>
          <w:sz w:val="20"/>
          <w:szCs w:val="20"/>
        </w:rPr>
        <w:t xml:space="preserve"> shows the EQ-5D scores and </w:t>
      </w:r>
      <w:r w:rsidR="00AC7C38" w:rsidRPr="00331CA2">
        <w:rPr>
          <w:rFonts w:ascii="Helvetica" w:hAnsi="Helvetica"/>
          <w:sz w:val="20"/>
          <w:szCs w:val="20"/>
        </w:rPr>
        <w:t xml:space="preserve">(raw unadjusted) mean total </w:t>
      </w:r>
      <w:r w:rsidRPr="00331CA2">
        <w:rPr>
          <w:rFonts w:ascii="Helvetica" w:hAnsi="Helvetica"/>
          <w:sz w:val="20"/>
          <w:szCs w:val="20"/>
        </w:rPr>
        <w:t>QALYs over 26 weeks.</w:t>
      </w:r>
      <w:r w:rsidR="009100CC" w:rsidRPr="00331CA2">
        <w:rPr>
          <w:rFonts w:ascii="Helvetica" w:hAnsi="Helvetica"/>
          <w:sz w:val="20"/>
          <w:szCs w:val="20"/>
        </w:rPr>
        <w:t xml:space="preserve"> </w:t>
      </w:r>
      <w:r w:rsidRPr="00331CA2">
        <w:rPr>
          <w:rFonts w:ascii="Helvetica" w:hAnsi="Helvetica"/>
          <w:sz w:val="20"/>
          <w:szCs w:val="20"/>
        </w:rPr>
        <w:t xml:space="preserve"> </w:t>
      </w:r>
      <w:r w:rsidR="00F61AF9" w:rsidRPr="00331CA2">
        <w:rPr>
          <w:rFonts w:ascii="Helvetica" w:hAnsi="Helvetica"/>
          <w:sz w:val="20"/>
          <w:szCs w:val="20"/>
        </w:rPr>
        <w:t xml:space="preserve">IP </w:t>
      </w:r>
      <w:r w:rsidRPr="00331CA2">
        <w:rPr>
          <w:rFonts w:ascii="Helvetica" w:hAnsi="Helvetica"/>
          <w:sz w:val="20"/>
          <w:szCs w:val="20"/>
        </w:rPr>
        <w:t xml:space="preserve">generated slightly more QALYs than either of the advice groups, and </w:t>
      </w:r>
      <w:r w:rsidR="00F61AF9" w:rsidRPr="00331CA2">
        <w:rPr>
          <w:rFonts w:ascii="Helvetica" w:hAnsi="Helvetica"/>
          <w:sz w:val="20"/>
          <w:szCs w:val="20"/>
        </w:rPr>
        <w:t xml:space="preserve">AA </w:t>
      </w:r>
      <w:r w:rsidRPr="00331CA2">
        <w:rPr>
          <w:rFonts w:ascii="Helvetica" w:hAnsi="Helvetica"/>
          <w:sz w:val="20"/>
          <w:szCs w:val="20"/>
        </w:rPr>
        <w:t xml:space="preserve">slightly more than </w:t>
      </w:r>
      <w:r w:rsidR="00F61AF9" w:rsidRPr="00331CA2">
        <w:rPr>
          <w:rFonts w:ascii="Helvetica" w:hAnsi="Helvetica"/>
          <w:sz w:val="20"/>
          <w:szCs w:val="20"/>
        </w:rPr>
        <w:t>AR</w:t>
      </w:r>
      <w:r w:rsidRPr="00331CA2">
        <w:rPr>
          <w:rFonts w:ascii="Helvetica" w:hAnsi="Helvetica"/>
          <w:sz w:val="20"/>
          <w:szCs w:val="20"/>
        </w:rPr>
        <w:t xml:space="preserve">, but the magnitude of QALY gains </w:t>
      </w:r>
      <w:r w:rsidR="007400D0" w:rsidRPr="00331CA2">
        <w:rPr>
          <w:rFonts w:ascii="Helvetica" w:hAnsi="Helvetica"/>
          <w:sz w:val="20"/>
          <w:szCs w:val="20"/>
        </w:rPr>
        <w:t xml:space="preserve">from </w:t>
      </w:r>
      <w:r w:rsidR="00F61AF9" w:rsidRPr="00331CA2">
        <w:rPr>
          <w:rFonts w:ascii="Helvetica" w:hAnsi="Helvetica"/>
          <w:sz w:val="20"/>
          <w:szCs w:val="20"/>
        </w:rPr>
        <w:t>AA</w:t>
      </w:r>
      <w:r w:rsidRPr="00331CA2">
        <w:rPr>
          <w:rFonts w:ascii="Helvetica" w:hAnsi="Helvetica"/>
          <w:sz w:val="20"/>
          <w:szCs w:val="20"/>
        </w:rPr>
        <w:t xml:space="preserve"> relative to </w:t>
      </w:r>
      <w:r w:rsidR="00F61AF9" w:rsidRPr="00331CA2">
        <w:rPr>
          <w:rFonts w:ascii="Helvetica" w:hAnsi="Helvetica"/>
          <w:sz w:val="20"/>
          <w:szCs w:val="20"/>
        </w:rPr>
        <w:t>AR</w:t>
      </w:r>
      <w:r w:rsidRPr="00331CA2">
        <w:rPr>
          <w:rFonts w:ascii="Helvetica" w:hAnsi="Helvetica"/>
          <w:sz w:val="20"/>
          <w:szCs w:val="20"/>
        </w:rPr>
        <w:t xml:space="preserve"> </w:t>
      </w:r>
      <w:r w:rsidR="00AC7C38" w:rsidRPr="00331CA2">
        <w:rPr>
          <w:rFonts w:ascii="Helvetica" w:hAnsi="Helvetica"/>
          <w:sz w:val="20"/>
          <w:szCs w:val="20"/>
        </w:rPr>
        <w:t xml:space="preserve">and </w:t>
      </w:r>
      <w:r w:rsidR="007400D0" w:rsidRPr="00331CA2">
        <w:rPr>
          <w:rFonts w:ascii="Helvetica" w:hAnsi="Helvetica"/>
          <w:sz w:val="20"/>
          <w:szCs w:val="20"/>
        </w:rPr>
        <w:t xml:space="preserve">from </w:t>
      </w:r>
      <w:r w:rsidR="00AC7C38" w:rsidRPr="00331CA2">
        <w:rPr>
          <w:rFonts w:ascii="Helvetica" w:hAnsi="Helvetica"/>
          <w:sz w:val="20"/>
          <w:szCs w:val="20"/>
        </w:rPr>
        <w:t xml:space="preserve">IP relative to NTP </w:t>
      </w:r>
      <w:r w:rsidRPr="00331CA2">
        <w:rPr>
          <w:rFonts w:ascii="Helvetica" w:hAnsi="Helvetica"/>
          <w:sz w:val="20"/>
          <w:szCs w:val="20"/>
        </w:rPr>
        <w:t>were small (</w:t>
      </w:r>
      <w:r w:rsidR="00AC7C38" w:rsidRPr="00331CA2">
        <w:rPr>
          <w:rFonts w:ascii="Helvetica" w:hAnsi="Helvetica"/>
          <w:sz w:val="20"/>
          <w:szCs w:val="20"/>
        </w:rPr>
        <w:t>0.</w:t>
      </w:r>
      <w:r w:rsidR="00C73FDB" w:rsidRPr="00331CA2">
        <w:rPr>
          <w:rFonts w:ascii="Helvetica" w:hAnsi="Helvetica"/>
          <w:sz w:val="20"/>
          <w:szCs w:val="20"/>
        </w:rPr>
        <w:t>0</w:t>
      </w:r>
      <w:r w:rsidR="00AC7C38" w:rsidRPr="00331CA2">
        <w:rPr>
          <w:rFonts w:ascii="Helvetica" w:hAnsi="Helvetica"/>
          <w:sz w:val="20"/>
          <w:szCs w:val="20"/>
        </w:rPr>
        <w:t>06</w:t>
      </w:r>
      <w:r w:rsidRPr="00331CA2">
        <w:rPr>
          <w:rFonts w:ascii="Helvetica" w:hAnsi="Helvetica"/>
          <w:sz w:val="20"/>
          <w:szCs w:val="20"/>
        </w:rPr>
        <w:t xml:space="preserve"> and </w:t>
      </w:r>
      <w:r w:rsidR="00C73FDB" w:rsidRPr="00331CA2">
        <w:rPr>
          <w:rFonts w:ascii="Helvetica" w:hAnsi="Helvetica"/>
          <w:sz w:val="20"/>
          <w:szCs w:val="20"/>
        </w:rPr>
        <w:t>0.019</w:t>
      </w:r>
      <w:r w:rsidRPr="00331CA2">
        <w:rPr>
          <w:rFonts w:ascii="Helvetica" w:hAnsi="Helvetica"/>
          <w:sz w:val="20"/>
          <w:szCs w:val="20"/>
        </w:rPr>
        <w:t xml:space="preserve"> extra QALYs respectively)</w:t>
      </w:r>
      <w:r w:rsidR="00B04EF8" w:rsidRPr="00331CA2">
        <w:rPr>
          <w:rFonts w:ascii="Helvetica" w:hAnsi="Helvetica"/>
          <w:sz w:val="20"/>
          <w:szCs w:val="20"/>
        </w:rPr>
        <w:t>.</w:t>
      </w:r>
    </w:p>
    <w:p w14:paraId="0789ECE8" w14:textId="0C8B1C97" w:rsidR="005B71CA" w:rsidRPr="00331CA2" w:rsidRDefault="00884963" w:rsidP="00B168D1">
      <w:pPr>
        <w:spacing w:line="480" w:lineRule="auto"/>
        <w:rPr>
          <w:rFonts w:ascii="Helvetica" w:hAnsi="Helvetica"/>
          <w:b/>
          <w:sz w:val="20"/>
          <w:szCs w:val="20"/>
        </w:rPr>
      </w:pPr>
      <w:r w:rsidRPr="00331CA2">
        <w:rPr>
          <w:rFonts w:ascii="Helvetica" w:hAnsi="Helvetica"/>
          <w:b/>
          <w:sz w:val="20"/>
          <w:szCs w:val="20"/>
        </w:rPr>
        <w:t xml:space="preserve">Incremental cost-utility analysis </w:t>
      </w:r>
    </w:p>
    <w:p w14:paraId="62F61651" w14:textId="09DC17BD" w:rsidR="007A52C6" w:rsidRPr="00331CA2" w:rsidRDefault="00B220A7" w:rsidP="00B168D1">
      <w:pPr>
        <w:spacing w:line="480" w:lineRule="auto"/>
        <w:rPr>
          <w:rFonts w:ascii="Helvetica" w:hAnsi="Helvetica"/>
          <w:sz w:val="20"/>
          <w:szCs w:val="20"/>
        </w:rPr>
      </w:pPr>
      <w:r w:rsidRPr="00331CA2">
        <w:rPr>
          <w:rFonts w:ascii="Helvetica" w:hAnsi="Helvetica"/>
          <w:sz w:val="20"/>
          <w:szCs w:val="20"/>
        </w:rPr>
        <w:t xml:space="preserve">For the </w:t>
      </w:r>
      <w:r w:rsidR="0079342B" w:rsidRPr="00331CA2">
        <w:rPr>
          <w:rFonts w:ascii="Helvetica" w:hAnsi="Helvetica"/>
          <w:sz w:val="20"/>
          <w:szCs w:val="20"/>
        </w:rPr>
        <w:t>primary</w:t>
      </w:r>
      <w:r w:rsidRPr="00331CA2">
        <w:rPr>
          <w:rFonts w:ascii="Helvetica" w:hAnsi="Helvetica"/>
          <w:sz w:val="20"/>
          <w:szCs w:val="20"/>
        </w:rPr>
        <w:t xml:space="preserve"> analysis </w:t>
      </w:r>
      <w:r w:rsidR="0079342B" w:rsidRPr="00331CA2">
        <w:rPr>
          <w:rFonts w:ascii="Helvetica" w:hAnsi="Helvetica"/>
          <w:sz w:val="20"/>
          <w:szCs w:val="20"/>
        </w:rPr>
        <w:t>(</w:t>
      </w:r>
      <w:r w:rsidR="00FD2B52" w:rsidRPr="00331CA2">
        <w:rPr>
          <w:rFonts w:ascii="Helvetica" w:hAnsi="Helvetica"/>
          <w:sz w:val="20"/>
          <w:szCs w:val="20"/>
        </w:rPr>
        <w:t>complete data</w:t>
      </w:r>
      <w:r w:rsidR="0079342B" w:rsidRPr="00331CA2">
        <w:rPr>
          <w:rFonts w:ascii="Helvetica" w:hAnsi="Helvetica"/>
          <w:sz w:val="20"/>
          <w:szCs w:val="20"/>
        </w:rPr>
        <w:t xml:space="preserve">, </w:t>
      </w:r>
      <w:r w:rsidRPr="00331CA2">
        <w:rPr>
          <w:rFonts w:ascii="Helvetica" w:hAnsi="Helvetica"/>
          <w:sz w:val="20"/>
          <w:szCs w:val="20"/>
        </w:rPr>
        <w:t>NHS health</w:t>
      </w:r>
      <w:r w:rsidR="00FD7517" w:rsidRPr="00331CA2">
        <w:rPr>
          <w:rFonts w:ascii="Helvetica" w:hAnsi="Helvetica"/>
          <w:sz w:val="20"/>
          <w:szCs w:val="20"/>
        </w:rPr>
        <w:t xml:space="preserve"> </w:t>
      </w:r>
      <w:r w:rsidRPr="00331CA2">
        <w:rPr>
          <w:rFonts w:ascii="Helvetica" w:hAnsi="Helvetica"/>
          <w:sz w:val="20"/>
          <w:szCs w:val="20"/>
        </w:rPr>
        <w:t>care perspective</w:t>
      </w:r>
      <w:r w:rsidR="00DE07D0" w:rsidRPr="00331CA2">
        <w:rPr>
          <w:rFonts w:ascii="Helvetica" w:hAnsi="Helvetica"/>
          <w:sz w:val="20"/>
          <w:szCs w:val="20"/>
        </w:rPr>
        <w:t>, baseline adjusted</w:t>
      </w:r>
      <w:r w:rsidR="0079342B" w:rsidRPr="00331CA2">
        <w:rPr>
          <w:rFonts w:ascii="Helvetica" w:hAnsi="Helvetica"/>
          <w:sz w:val="20"/>
          <w:szCs w:val="20"/>
        </w:rPr>
        <w:t>)</w:t>
      </w:r>
      <w:r w:rsidR="00FD2B52" w:rsidRPr="00331CA2">
        <w:rPr>
          <w:rFonts w:ascii="Helvetica" w:hAnsi="Helvetica"/>
          <w:sz w:val="20"/>
          <w:szCs w:val="20"/>
        </w:rPr>
        <w:t xml:space="preserve">, </w:t>
      </w:r>
      <w:r w:rsidR="00E02718" w:rsidRPr="00331CA2">
        <w:rPr>
          <w:rFonts w:ascii="Helvetica" w:hAnsi="Helvetica"/>
          <w:sz w:val="20"/>
          <w:szCs w:val="20"/>
        </w:rPr>
        <w:t>relative to AR, AA generated a mean of 0.0095 (95% CI −0.0140 to 0.034</w:t>
      </w:r>
      <w:r w:rsidR="00A82C82" w:rsidRPr="00331CA2">
        <w:rPr>
          <w:rFonts w:ascii="Helvetica" w:hAnsi="Helvetica"/>
          <w:sz w:val="20"/>
          <w:szCs w:val="20"/>
        </w:rPr>
        <w:t>4</w:t>
      </w:r>
      <w:r w:rsidR="00E02718" w:rsidRPr="00331CA2">
        <w:rPr>
          <w:rFonts w:ascii="Helvetica" w:hAnsi="Helvetica"/>
          <w:sz w:val="20"/>
          <w:szCs w:val="20"/>
        </w:rPr>
        <w:t>) more QALYs per participant at an additional cost of £87.87 (</w:t>
      </w:r>
      <w:r w:rsidR="007400D0" w:rsidRPr="00331CA2">
        <w:rPr>
          <w:rFonts w:ascii="Helvetica" w:hAnsi="Helvetica"/>
          <w:sz w:val="20"/>
          <w:szCs w:val="20"/>
        </w:rPr>
        <w:t xml:space="preserve">95%CI </w:t>
      </w:r>
      <w:r w:rsidR="00E02718" w:rsidRPr="00331CA2">
        <w:rPr>
          <w:rFonts w:ascii="Helvetica" w:hAnsi="Helvetica"/>
          <w:sz w:val="20"/>
          <w:szCs w:val="20"/>
        </w:rPr>
        <w:t>−14.33 to 200.83), yielding an incremental cost effectiveness ratio of £9,256</w:t>
      </w:r>
      <w:r w:rsidR="002F2687" w:rsidRPr="00331CA2">
        <w:rPr>
          <w:rFonts w:ascii="Helvetica" w:hAnsi="Helvetica"/>
          <w:sz w:val="20"/>
          <w:szCs w:val="20"/>
        </w:rPr>
        <w:t xml:space="preserve"> (T</w:t>
      </w:r>
      <w:r w:rsidR="00A13594" w:rsidRPr="00331CA2">
        <w:rPr>
          <w:rFonts w:ascii="Helvetica" w:hAnsi="Helvetica"/>
          <w:sz w:val="20"/>
          <w:szCs w:val="20"/>
        </w:rPr>
        <w:t>able 4)</w:t>
      </w:r>
      <w:r w:rsidR="00E02718" w:rsidRPr="00331CA2">
        <w:rPr>
          <w:rFonts w:ascii="Helvetica" w:hAnsi="Helvetica"/>
          <w:sz w:val="20"/>
          <w:szCs w:val="20"/>
        </w:rPr>
        <w:t xml:space="preserve">. </w:t>
      </w:r>
      <w:r w:rsidR="009100CC" w:rsidRPr="00331CA2">
        <w:rPr>
          <w:rFonts w:ascii="Helvetica" w:hAnsi="Helvetica"/>
          <w:sz w:val="20"/>
          <w:szCs w:val="20"/>
        </w:rPr>
        <w:t xml:space="preserve"> </w:t>
      </w:r>
      <w:r w:rsidR="00E02718" w:rsidRPr="00331CA2">
        <w:rPr>
          <w:rFonts w:ascii="Helvetica" w:hAnsi="Helvetica"/>
          <w:sz w:val="20"/>
          <w:szCs w:val="20"/>
        </w:rPr>
        <w:t>Relative to</w:t>
      </w:r>
      <w:r w:rsidR="009415BC" w:rsidRPr="00331CA2">
        <w:rPr>
          <w:rFonts w:ascii="Helvetica" w:hAnsi="Helvetica"/>
          <w:sz w:val="20"/>
          <w:szCs w:val="20"/>
        </w:rPr>
        <w:t xml:space="preserve"> NTP, IP </w:t>
      </w:r>
      <w:r w:rsidR="00E02718" w:rsidRPr="00331CA2">
        <w:rPr>
          <w:rFonts w:ascii="Helvetica" w:hAnsi="Helvetica"/>
          <w:sz w:val="20"/>
          <w:szCs w:val="20"/>
        </w:rPr>
        <w:t>generated a m</w:t>
      </w:r>
      <w:r w:rsidR="00392177" w:rsidRPr="00331CA2">
        <w:rPr>
          <w:rFonts w:ascii="Helvetica" w:hAnsi="Helvetica"/>
          <w:sz w:val="20"/>
          <w:szCs w:val="20"/>
        </w:rPr>
        <w:t>ean of 0.0</w:t>
      </w:r>
      <w:r w:rsidR="00E02718" w:rsidRPr="00331CA2">
        <w:rPr>
          <w:rFonts w:ascii="Helvetica" w:hAnsi="Helvetica"/>
          <w:sz w:val="20"/>
          <w:szCs w:val="20"/>
        </w:rPr>
        <w:t xml:space="preserve">143 (95% CI −0.0077 to 0.0354) more QALYs per participant and a cost saving of -£14.22 (95% CI −87.14 to 66.01). </w:t>
      </w:r>
      <w:r w:rsidR="00820192" w:rsidRPr="00331CA2">
        <w:rPr>
          <w:rFonts w:ascii="Helvetica" w:hAnsi="Helvetica"/>
          <w:sz w:val="20"/>
          <w:szCs w:val="20"/>
        </w:rPr>
        <w:t xml:space="preserve">Based on the results of the non-parametric bootstrap, </w:t>
      </w:r>
      <w:r w:rsidR="001708D6" w:rsidRPr="00331CA2">
        <w:rPr>
          <w:rFonts w:ascii="Helvetica" w:hAnsi="Helvetica"/>
          <w:sz w:val="20"/>
          <w:szCs w:val="20"/>
        </w:rPr>
        <w:t>AA</w:t>
      </w:r>
      <w:r w:rsidR="00820192" w:rsidRPr="00331CA2">
        <w:rPr>
          <w:rFonts w:ascii="Helvetica" w:hAnsi="Helvetica"/>
          <w:sz w:val="20"/>
          <w:szCs w:val="20"/>
        </w:rPr>
        <w:t xml:space="preserve"> was found to have a</w:t>
      </w:r>
      <w:r w:rsidR="001708D6" w:rsidRPr="00331CA2">
        <w:rPr>
          <w:rFonts w:ascii="Helvetica" w:hAnsi="Helvetica"/>
          <w:sz w:val="20"/>
          <w:szCs w:val="20"/>
        </w:rPr>
        <w:t xml:space="preserve"> 71.3</w:t>
      </w:r>
      <w:r w:rsidR="00820192" w:rsidRPr="00331CA2">
        <w:rPr>
          <w:rFonts w:ascii="Helvetica" w:hAnsi="Helvetica"/>
          <w:sz w:val="20"/>
          <w:szCs w:val="20"/>
        </w:rPr>
        <w:t>% chance of being the preferred s</w:t>
      </w:r>
      <w:r w:rsidR="008D6FA3" w:rsidRPr="00331CA2">
        <w:rPr>
          <w:rFonts w:ascii="Helvetica" w:hAnsi="Helvetica"/>
          <w:sz w:val="20"/>
          <w:szCs w:val="20"/>
        </w:rPr>
        <w:t>trategy at</w:t>
      </w:r>
      <w:r w:rsidR="00100F5B" w:rsidRPr="00331CA2">
        <w:rPr>
          <w:rFonts w:ascii="Helvetica" w:hAnsi="Helvetica"/>
          <w:sz w:val="20"/>
          <w:szCs w:val="20"/>
        </w:rPr>
        <w:t xml:space="preserve"> a ceiling ratio of £2</w:t>
      </w:r>
      <w:r w:rsidR="00692EA1" w:rsidRPr="00331CA2">
        <w:rPr>
          <w:rFonts w:ascii="Helvetica" w:hAnsi="Helvetica"/>
          <w:sz w:val="20"/>
          <w:szCs w:val="20"/>
        </w:rPr>
        <w:t>0</w:t>
      </w:r>
      <w:r w:rsidR="001708D6" w:rsidRPr="00331CA2">
        <w:rPr>
          <w:rFonts w:ascii="Helvetica" w:hAnsi="Helvetica"/>
          <w:sz w:val="20"/>
          <w:szCs w:val="20"/>
        </w:rPr>
        <w:t>,</w:t>
      </w:r>
      <w:r w:rsidR="00692EA1" w:rsidRPr="00331CA2">
        <w:rPr>
          <w:rFonts w:ascii="Helvetica" w:hAnsi="Helvetica"/>
          <w:sz w:val="20"/>
          <w:szCs w:val="20"/>
        </w:rPr>
        <w:t>000 per QALY gained (see F</w:t>
      </w:r>
      <w:r w:rsidR="00B4586A" w:rsidRPr="00331CA2">
        <w:rPr>
          <w:rFonts w:ascii="Helvetica" w:hAnsi="Helvetica"/>
          <w:sz w:val="20"/>
          <w:szCs w:val="20"/>
        </w:rPr>
        <w:t>igure 1</w:t>
      </w:r>
      <w:r w:rsidR="00201420" w:rsidRPr="00331CA2">
        <w:rPr>
          <w:rFonts w:ascii="Helvetica" w:hAnsi="Helvetica"/>
          <w:sz w:val="20"/>
          <w:szCs w:val="20"/>
        </w:rPr>
        <w:t>a</w:t>
      </w:r>
      <w:r w:rsidR="00963230" w:rsidRPr="00331CA2">
        <w:rPr>
          <w:rFonts w:ascii="Helvetica" w:hAnsi="Helvetica"/>
          <w:sz w:val="20"/>
          <w:szCs w:val="20"/>
        </w:rPr>
        <w:t xml:space="preserve">, and </w:t>
      </w:r>
      <w:r w:rsidR="001708D6" w:rsidRPr="00331CA2">
        <w:rPr>
          <w:rFonts w:ascii="Helvetica" w:hAnsi="Helvetica"/>
          <w:sz w:val="20"/>
          <w:szCs w:val="20"/>
        </w:rPr>
        <w:t>75.6</w:t>
      </w:r>
      <w:r w:rsidR="00963230" w:rsidRPr="00331CA2">
        <w:rPr>
          <w:rFonts w:ascii="Helvetica" w:hAnsi="Helvetica"/>
          <w:sz w:val="20"/>
          <w:szCs w:val="20"/>
        </w:rPr>
        <w:t>% at £30</w:t>
      </w:r>
      <w:r w:rsidR="00616A02" w:rsidRPr="00331CA2">
        <w:rPr>
          <w:rFonts w:ascii="Helvetica" w:hAnsi="Helvetica"/>
          <w:sz w:val="20"/>
          <w:szCs w:val="20"/>
        </w:rPr>
        <w:t>,</w:t>
      </w:r>
      <w:r w:rsidR="00963230" w:rsidRPr="00331CA2">
        <w:rPr>
          <w:rFonts w:ascii="Helvetica" w:hAnsi="Helvetica"/>
          <w:sz w:val="20"/>
          <w:szCs w:val="20"/>
        </w:rPr>
        <w:t>000 per QALY gained</w:t>
      </w:r>
      <w:r w:rsidR="00820192" w:rsidRPr="00331CA2">
        <w:rPr>
          <w:rFonts w:ascii="Helvetica" w:hAnsi="Helvetica"/>
          <w:sz w:val="20"/>
          <w:szCs w:val="20"/>
        </w:rPr>
        <w:t>)</w:t>
      </w:r>
      <w:r w:rsidR="00963230" w:rsidRPr="00331CA2">
        <w:rPr>
          <w:rFonts w:ascii="Helvetica" w:hAnsi="Helvetica"/>
          <w:sz w:val="20"/>
          <w:szCs w:val="20"/>
        </w:rPr>
        <w:t>.</w:t>
      </w:r>
      <w:r w:rsidR="009100CC" w:rsidRPr="00331CA2">
        <w:rPr>
          <w:rFonts w:ascii="Helvetica" w:hAnsi="Helvetica"/>
          <w:sz w:val="20"/>
          <w:szCs w:val="20"/>
        </w:rPr>
        <w:t xml:space="preserve"> </w:t>
      </w:r>
      <w:r w:rsidR="00963230" w:rsidRPr="00331CA2">
        <w:rPr>
          <w:rFonts w:ascii="Helvetica" w:hAnsi="Helvetica"/>
          <w:sz w:val="20"/>
          <w:szCs w:val="20"/>
        </w:rPr>
        <w:t xml:space="preserve"> I</w:t>
      </w:r>
      <w:r w:rsidR="001708D6" w:rsidRPr="00331CA2">
        <w:rPr>
          <w:rFonts w:ascii="Helvetica" w:hAnsi="Helvetica"/>
          <w:sz w:val="20"/>
          <w:szCs w:val="20"/>
        </w:rPr>
        <w:t>P</w:t>
      </w:r>
      <w:r w:rsidR="008D6FA3" w:rsidRPr="00331CA2">
        <w:rPr>
          <w:rFonts w:ascii="Helvetica" w:hAnsi="Helvetica"/>
          <w:sz w:val="20"/>
          <w:szCs w:val="20"/>
        </w:rPr>
        <w:t xml:space="preserve"> was</w:t>
      </w:r>
      <w:r w:rsidR="00B371F1" w:rsidRPr="00331CA2">
        <w:rPr>
          <w:rFonts w:ascii="Helvetica" w:hAnsi="Helvetica"/>
          <w:sz w:val="20"/>
          <w:szCs w:val="20"/>
        </w:rPr>
        <w:t xml:space="preserve"> cost-eff</w:t>
      </w:r>
      <w:r w:rsidR="008D6FA3" w:rsidRPr="00331CA2">
        <w:rPr>
          <w:rFonts w:ascii="Helvetica" w:hAnsi="Helvetica"/>
          <w:sz w:val="20"/>
          <w:szCs w:val="20"/>
        </w:rPr>
        <w:t xml:space="preserve">ective across a range of thresholds </w:t>
      </w:r>
      <w:r w:rsidR="00201420" w:rsidRPr="00331CA2">
        <w:rPr>
          <w:rFonts w:ascii="Helvetica" w:hAnsi="Helvetica"/>
          <w:sz w:val="20"/>
          <w:szCs w:val="20"/>
        </w:rPr>
        <w:t>(</w:t>
      </w:r>
      <w:r w:rsidR="00692EA1" w:rsidRPr="00331CA2">
        <w:rPr>
          <w:rFonts w:ascii="Helvetica" w:hAnsi="Helvetica"/>
          <w:sz w:val="20"/>
          <w:szCs w:val="20"/>
        </w:rPr>
        <w:t>see Fi</w:t>
      </w:r>
      <w:r w:rsidR="00AE0D98" w:rsidRPr="00331CA2">
        <w:rPr>
          <w:rFonts w:ascii="Helvetica" w:hAnsi="Helvetica"/>
          <w:sz w:val="20"/>
          <w:szCs w:val="20"/>
        </w:rPr>
        <w:t>gure 1</w:t>
      </w:r>
      <w:r w:rsidR="00201420" w:rsidRPr="00331CA2">
        <w:rPr>
          <w:rFonts w:ascii="Helvetica" w:hAnsi="Helvetica"/>
          <w:sz w:val="20"/>
          <w:szCs w:val="20"/>
        </w:rPr>
        <w:t>b</w:t>
      </w:r>
      <w:r w:rsidR="00692EA1" w:rsidRPr="00331CA2">
        <w:rPr>
          <w:rFonts w:ascii="Helvetica" w:hAnsi="Helvetica"/>
          <w:sz w:val="20"/>
          <w:szCs w:val="20"/>
        </w:rPr>
        <w:t xml:space="preserve"> which</w:t>
      </w:r>
      <w:r w:rsidR="0085763A" w:rsidRPr="00331CA2">
        <w:rPr>
          <w:rFonts w:ascii="Helvetica" w:hAnsi="Helvetica"/>
          <w:sz w:val="20"/>
          <w:szCs w:val="20"/>
        </w:rPr>
        <w:t xml:space="preserve"> illustrates</w:t>
      </w:r>
      <w:r w:rsidR="00D5102A" w:rsidRPr="00331CA2">
        <w:rPr>
          <w:rFonts w:ascii="Helvetica" w:hAnsi="Helvetica"/>
          <w:sz w:val="20"/>
          <w:szCs w:val="20"/>
        </w:rPr>
        <w:t xml:space="preserve"> ceiling ratios up to £6</w:t>
      </w:r>
      <w:r w:rsidR="008D6FA3" w:rsidRPr="00331CA2">
        <w:rPr>
          <w:rFonts w:ascii="Helvetica" w:hAnsi="Helvetica"/>
          <w:sz w:val="20"/>
          <w:szCs w:val="20"/>
        </w:rPr>
        <w:t>0</w:t>
      </w:r>
      <w:r w:rsidR="00163322" w:rsidRPr="00331CA2">
        <w:rPr>
          <w:rFonts w:ascii="Helvetica" w:hAnsi="Helvetica"/>
          <w:sz w:val="20"/>
          <w:szCs w:val="20"/>
        </w:rPr>
        <w:t>,</w:t>
      </w:r>
      <w:r w:rsidR="008D6FA3" w:rsidRPr="00331CA2">
        <w:rPr>
          <w:rFonts w:ascii="Helvetica" w:hAnsi="Helvetica"/>
          <w:sz w:val="20"/>
          <w:szCs w:val="20"/>
        </w:rPr>
        <w:t>000 per QALY gained</w:t>
      </w:r>
      <w:r w:rsidR="00201420" w:rsidRPr="00331CA2">
        <w:rPr>
          <w:rFonts w:ascii="Helvetica" w:hAnsi="Helvetica"/>
          <w:sz w:val="20"/>
          <w:szCs w:val="20"/>
        </w:rPr>
        <w:t>).</w:t>
      </w:r>
      <w:r w:rsidR="00390B7D" w:rsidRPr="00331CA2">
        <w:rPr>
          <w:rFonts w:ascii="Helvetica" w:hAnsi="Helvetica"/>
          <w:sz w:val="20"/>
          <w:szCs w:val="20"/>
        </w:rPr>
        <w:t xml:space="preserve">  </w:t>
      </w:r>
      <w:r w:rsidR="005D2CF6" w:rsidRPr="00331CA2">
        <w:rPr>
          <w:rFonts w:ascii="Helvetica" w:hAnsi="Helvetica"/>
          <w:sz w:val="20"/>
          <w:szCs w:val="20"/>
        </w:rPr>
        <w:t>In t</w:t>
      </w:r>
      <w:r w:rsidRPr="00331CA2">
        <w:rPr>
          <w:rFonts w:ascii="Helvetica" w:hAnsi="Helvetica"/>
          <w:sz w:val="20"/>
          <w:szCs w:val="20"/>
        </w:rPr>
        <w:t xml:space="preserve">he secondary analysis </w:t>
      </w:r>
      <w:r w:rsidR="00DE07D0" w:rsidRPr="00331CA2">
        <w:rPr>
          <w:rFonts w:ascii="Helvetica" w:hAnsi="Helvetica"/>
          <w:sz w:val="20"/>
          <w:szCs w:val="20"/>
        </w:rPr>
        <w:t>(</w:t>
      </w:r>
      <w:r w:rsidRPr="00331CA2">
        <w:rPr>
          <w:rFonts w:ascii="Helvetica" w:hAnsi="Helvetica"/>
          <w:sz w:val="20"/>
          <w:szCs w:val="20"/>
        </w:rPr>
        <w:t>complete data</w:t>
      </w:r>
      <w:r w:rsidR="00DE07D0" w:rsidRPr="00331CA2">
        <w:rPr>
          <w:rFonts w:ascii="Helvetica" w:hAnsi="Helvetica"/>
          <w:sz w:val="20"/>
          <w:szCs w:val="20"/>
        </w:rPr>
        <w:t>,</w:t>
      </w:r>
      <w:r w:rsidRPr="00331CA2">
        <w:rPr>
          <w:rFonts w:ascii="Helvetica" w:hAnsi="Helvetica"/>
          <w:sz w:val="20"/>
          <w:szCs w:val="20"/>
        </w:rPr>
        <w:t xml:space="preserve"> NHS and private health</w:t>
      </w:r>
      <w:r w:rsidR="00FD7517" w:rsidRPr="00331CA2">
        <w:rPr>
          <w:rFonts w:ascii="Helvetica" w:hAnsi="Helvetica"/>
          <w:sz w:val="20"/>
          <w:szCs w:val="20"/>
        </w:rPr>
        <w:t xml:space="preserve"> </w:t>
      </w:r>
      <w:r w:rsidRPr="00331CA2">
        <w:rPr>
          <w:rFonts w:ascii="Helvetica" w:hAnsi="Helvetica"/>
          <w:sz w:val="20"/>
          <w:szCs w:val="20"/>
        </w:rPr>
        <w:t>care perspective</w:t>
      </w:r>
      <w:r w:rsidR="00D11B78" w:rsidRPr="00331CA2">
        <w:rPr>
          <w:rFonts w:ascii="Helvetica" w:hAnsi="Helvetica"/>
          <w:sz w:val="20"/>
          <w:szCs w:val="20"/>
        </w:rPr>
        <w:t>, baseline adjusted</w:t>
      </w:r>
      <w:r w:rsidR="00DE07D0" w:rsidRPr="00331CA2">
        <w:rPr>
          <w:rFonts w:ascii="Helvetica" w:hAnsi="Helvetica"/>
          <w:sz w:val="20"/>
          <w:szCs w:val="20"/>
        </w:rPr>
        <w:t>)</w:t>
      </w:r>
      <w:r w:rsidRPr="00331CA2">
        <w:rPr>
          <w:rFonts w:ascii="Helvetica" w:hAnsi="Helvetica"/>
          <w:sz w:val="20"/>
          <w:szCs w:val="20"/>
        </w:rPr>
        <w:t xml:space="preserve">, </w:t>
      </w:r>
      <w:r w:rsidR="00F94573" w:rsidRPr="00331CA2">
        <w:rPr>
          <w:rFonts w:ascii="Helvetica" w:hAnsi="Helvetica"/>
          <w:sz w:val="20"/>
          <w:szCs w:val="20"/>
        </w:rPr>
        <w:t xml:space="preserve">for AA vs AR </w:t>
      </w:r>
      <w:r w:rsidRPr="00331CA2">
        <w:rPr>
          <w:rFonts w:ascii="Helvetica" w:hAnsi="Helvetica"/>
          <w:sz w:val="20"/>
          <w:szCs w:val="20"/>
        </w:rPr>
        <w:t xml:space="preserve">the incremental mean QALY difference was 0.0095 (95% CI </w:t>
      </w:r>
      <w:r w:rsidR="00D11B78" w:rsidRPr="00331CA2">
        <w:rPr>
          <w:rFonts w:ascii="Helvetica" w:hAnsi="Helvetica"/>
          <w:sz w:val="20"/>
          <w:szCs w:val="20"/>
        </w:rPr>
        <w:t>-</w:t>
      </w:r>
      <w:r w:rsidRPr="00331CA2">
        <w:rPr>
          <w:rFonts w:ascii="Helvetica" w:hAnsi="Helvetica"/>
          <w:sz w:val="20"/>
          <w:szCs w:val="20"/>
        </w:rPr>
        <w:lastRenderedPageBreak/>
        <w:t>0.0140 to 0.0344) with a mean cost difference of £124.69 (</w:t>
      </w:r>
      <w:r w:rsidR="00D11B78" w:rsidRPr="00331CA2">
        <w:rPr>
          <w:rFonts w:ascii="Helvetica" w:hAnsi="Helvetica"/>
          <w:sz w:val="20"/>
          <w:szCs w:val="20"/>
        </w:rPr>
        <w:t>-</w:t>
      </w:r>
      <w:r w:rsidRPr="00331CA2">
        <w:rPr>
          <w:rFonts w:ascii="Helvetica" w:hAnsi="Helvetica"/>
          <w:sz w:val="20"/>
          <w:szCs w:val="20"/>
        </w:rPr>
        <w:t>19.13 to 266.21)</w:t>
      </w:r>
      <w:r w:rsidR="00D57135" w:rsidRPr="00331CA2">
        <w:rPr>
          <w:rFonts w:ascii="Helvetica" w:hAnsi="Helvetica"/>
          <w:sz w:val="20"/>
          <w:szCs w:val="20"/>
        </w:rPr>
        <w:t>. For</w:t>
      </w:r>
      <w:r w:rsidR="00D11B78" w:rsidRPr="00331CA2">
        <w:rPr>
          <w:rFonts w:ascii="Helvetica" w:hAnsi="Helvetica"/>
          <w:sz w:val="20"/>
          <w:szCs w:val="20"/>
        </w:rPr>
        <w:t xml:space="preserve"> IP</w:t>
      </w:r>
      <w:r w:rsidR="00D57135" w:rsidRPr="00331CA2">
        <w:rPr>
          <w:rFonts w:ascii="Helvetica" w:hAnsi="Helvetica"/>
          <w:sz w:val="20"/>
          <w:szCs w:val="20"/>
        </w:rPr>
        <w:t xml:space="preserve"> v</w:t>
      </w:r>
      <w:r w:rsidR="00D11B78" w:rsidRPr="00331CA2">
        <w:rPr>
          <w:rFonts w:ascii="Helvetica" w:hAnsi="Helvetica"/>
          <w:sz w:val="20"/>
          <w:szCs w:val="20"/>
        </w:rPr>
        <w:t>s</w:t>
      </w:r>
      <w:r w:rsidR="00D57135" w:rsidRPr="00331CA2">
        <w:rPr>
          <w:rFonts w:ascii="Helvetica" w:hAnsi="Helvetica"/>
          <w:sz w:val="20"/>
          <w:szCs w:val="20"/>
        </w:rPr>
        <w:t xml:space="preserve"> </w:t>
      </w:r>
      <w:r w:rsidR="00D11B78" w:rsidRPr="00331CA2">
        <w:rPr>
          <w:rFonts w:ascii="Helvetica" w:hAnsi="Helvetica"/>
          <w:sz w:val="20"/>
          <w:szCs w:val="20"/>
        </w:rPr>
        <w:t>NTP</w:t>
      </w:r>
      <w:r w:rsidR="001E5F0A" w:rsidRPr="00331CA2">
        <w:rPr>
          <w:rFonts w:ascii="Helvetica" w:hAnsi="Helvetica"/>
          <w:sz w:val="20"/>
          <w:szCs w:val="20"/>
        </w:rPr>
        <w:t>,</w:t>
      </w:r>
      <w:r w:rsidR="00D57135" w:rsidRPr="00331CA2">
        <w:rPr>
          <w:rFonts w:ascii="Helvetica" w:hAnsi="Helvetica"/>
          <w:sz w:val="20"/>
          <w:szCs w:val="20"/>
        </w:rPr>
        <w:t xml:space="preserve"> the incremental mean QALY difference was 0.0143 (95% CI </w:t>
      </w:r>
      <w:r w:rsidR="00D11B78" w:rsidRPr="00331CA2">
        <w:rPr>
          <w:rFonts w:ascii="Helvetica" w:hAnsi="Helvetica"/>
          <w:sz w:val="20"/>
          <w:szCs w:val="20"/>
        </w:rPr>
        <w:t>-</w:t>
      </w:r>
      <w:r w:rsidR="00D57135" w:rsidRPr="00331CA2">
        <w:rPr>
          <w:rFonts w:ascii="Helvetica" w:hAnsi="Helvetica"/>
          <w:sz w:val="20"/>
          <w:szCs w:val="20"/>
        </w:rPr>
        <w:t>0.0</w:t>
      </w:r>
      <w:r w:rsidR="00D634F9" w:rsidRPr="00331CA2">
        <w:rPr>
          <w:rFonts w:ascii="Helvetica" w:hAnsi="Helvetica"/>
          <w:sz w:val="20"/>
          <w:szCs w:val="20"/>
        </w:rPr>
        <w:t>0</w:t>
      </w:r>
      <w:r w:rsidR="00D57135" w:rsidRPr="00331CA2">
        <w:rPr>
          <w:rFonts w:ascii="Helvetica" w:hAnsi="Helvetica"/>
          <w:sz w:val="20"/>
          <w:szCs w:val="20"/>
        </w:rPr>
        <w:t xml:space="preserve">77 to 0.0354) with a mean cost difference of </w:t>
      </w:r>
      <w:r w:rsidR="00D11B78" w:rsidRPr="00331CA2">
        <w:rPr>
          <w:rFonts w:ascii="Helvetica" w:hAnsi="Helvetica"/>
          <w:sz w:val="20"/>
          <w:szCs w:val="20"/>
        </w:rPr>
        <w:t>-</w:t>
      </w:r>
      <w:r w:rsidR="00D57135" w:rsidRPr="00331CA2">
        <w:rPr>
          <w:rFonts w:ascii="Helvetica" w:hAnsi="Helvetica"/>
          <w:sz w:val="20"/>
          <w:szCs w:val="20"/>
        </w:rPr>
        <w:t>£39.02 (</w:t>
      </w:r>
      <w:r w:rsidR="00D11B78" w:rsidRPr="00331CA2">
        <w:rPr>
          <w:rFonts w:ascii="Helvetica" w:hAnsi="Helvetica"/>
          <w:sz w:val="20"/>
          <w:szCs w:val="20"/>
        </w:rPr>
        <w:t>-</w:t>
      </w:r>
      <w:r w:rsidR="00D57135" w:rsidRPr="00331CA2">
        <w:rPr>
          <w:rFonts w:ascii="Helvetica" w:hAnsi="Helvetica"/>
          <w:sz w:val="20"/>
          <w:szCs w:val="20"/>
        </w:rPr>
        <w:t>124.28 to 55.92).</w:t>
      </w:r>
      <w:r w:rsidR="00CC339F" w:rsidRPr="00331CA2">
        <w:rPr>
          <w:rFonts w:ascii="Helvetica" w:hAnsi="Helvetica"/>
          <w:sz w:val="20"/>
          <w:szCs w:val="20"/>
        </w:rPr>
        <w:t xml:space="preserve">  </w:t>
      </w:r>
      <w:r w:rsidR="00B848F7" w:rsidRPr="00331CA2">
        <w:rPr>
          <w:rFonts w:ascii="Helvetica" w:hAnsi="Helvetica"/>
          <w:sz w:val="20"/>
          <w:szCs w:val="20"/>
        </w:rPr>
        <w:t xml:space="preserve">The ICERs </w:t>
      </w:r>
      <w:r w:rsidR="003D2076" w:rsidRPr="00331CA2">
        <w:rPr>
          <w:rFonts w:ascii="Helvetica" w:hAnsi="Helvetica"/>
          <w:sz w:val="20"/>
          <w:szCs w:val="20"/>
        </w:rPr>
        <w:t>were £</w:t>
      </w:r>
      <w:r w:rsidR="00B848F7" w:rsidRPr="00331CA2">
        <w:rPr>
          <w:rFonts w:ascii="Helvetica" w:hAnsi="Helvetica"/>
          <w:sz w:val="20"/>
          <w:szCs w:val="20"/>
        </w:rPr>
        <w:t xml:space="preserve">13,134 for </w:t>
      </w:r>
      <w:r w:rsidR="00325641" w:rsidRPr="00331CA2">
        <w:rPr>
          <w:rFonts w:ascii="Helvetica" w:hAnsi="Helvetica"/>
          <w:sz w:val="20"/>
          <w:szCs w:val="20"/>
        </w:rPr>
        <w:t>AA vs AR</w:t>
      </w:r>
      <w:r w:rsidR="00F94573" w:rsidRPr="00331CA2">
        <w:rPr>
          <w:rFonts w:ascii="Helvetica" w:hAnsi="Helvetica"/>
          <w:sz w:val="20"/>
          <w:szCs w:val="20"/>
        </w:rPr>
        <w:t>,</w:t>
      </w:r>
      <w:r w:rsidR="00325641" w:rsidRPr="00331CA2">
        <w:rPr>
          <w:rFonts w:ascii="Helvetica" w:hAnsi="Helvetica"/>
          <w:sz w:val="20"/>
          <w:szCs w:val="20"/>
        </w:rPr>
        <w:t xml:space="preserve"> and NTP </w:t>
      </w:r>
      <w:r w:rsidR="00B848F7" w:rsidRPr="00331CA2">
        <w:rPr>
          <w:rFonts w:ascii="Helvetica" w:hAnsi="Helvetica"/>
          <w:sz w:val="20"/>
          <w:szCs w:val="20"/>
        </w:rPr>
        <w:t xml:space="preserve">was dominated by </w:t>
      </w:r>
      <w:r w:rsidR="00325641" w:rsidRPr="00331CA2">
        <w:rPr>
          <w:rFonts w:ascii="Helvetica" w:hAnsi="Helvetica"/>
          <w:sz w:val="20"/>
          <w:szCs w:val="20"/>
        </w:rPr>
        <w:t>IP</w:t>
      </w:r>
      <w:r w:rsidR="00B848F7" w:rsidRPr="00331CA2">
        <w:rPr>
          <w:rFonts w:ascii="Helvetica" w:hAnsi="Helvetica"/>
          <w:sz w:val="20"/>
          <w:szCs w:val="20"/>
        </w:rPr>
        <w:t xml:space="preserve">, </w:t>
      </w:r>
      <w:r w:rsidR="007A52C6" w:rsidRPr="00331CA2">
        <w:rPr>
          <w:rFonts w:ascii="Helvetica" w:hAnsi="Helvetica"/>
          <w:sz w:val="20"/>
          <w:szCs w:val="20"/>
        </w:rPr>
        <w:t xml:space="preserve">which means the comparator (IP) was more effective </w:t>
      </w:r>
      <w:r w:rsidR="00814AE5" w:rsidRPr="00331CA2">
        <w:rPr>
          <w:rFonts w:ascii="Helvetica" w:hAnsi="Helvetica"/>
          <w:sz w:val="20"/>
          <w:szCs w:val="20"/>
        </w:rPr>
        <w:t xml:space="preserve">(more QALYs) </w:t>
      </w:r>
      <w:r w:rsidR="007A52C6" w:rsidRPr="00331CA2">
        <w:rPr>
          <w:rFonts w:ascii="Helvetica" w:hAnsi="Helvetica"/>
          <w:sz w:val="20"/>
          <w:szCs w:val="20"/>
        </w:rPr>
        <w:t>and less expensive than the intervention against which it was compared (NTP).</w:t>
      </w:r>
    </w:p>
    <w:p w14:paraId="3CF00E8C" w14:textId="77777777" w:rsidR="00C82992" w:rsidRPr="00331CA2" w:rsidRDefault="00C82992" w:rsidP="00B168D1">
      <w:pPr>
        <w:spacing w:line="480" w:lineRule="auto"/>
        <w:rPr>
          <w:rFonts w:ascii="Helvetica" w:hAnsi="Helvetica"/>
          <w:sz w:val="20"/>
          <w:szCs w:val="20"/>
        </w:rPr>
      </w:pPr>
      <w:r w:rsidRPr="00331CA2">
        <w:rPr>
          <w:rFonts w:ascii="Helvetica" w:hAnsi="Helvetica"/>
          <w:b/>
          <w:sz w:val="20"/>
          <w:szCs w:val="20"/>
        </w:rPr>
        <w:t>Sensitivity analysis</w:t>
      </w:r>
      <w:r w:rsidRPr="00331CA2">
        <w:rPr>
          <w:rFonts w:ascii="Helvetica" w:hAnsi="Helvetica"/>
          <w:sz w:val="20"/>
          <w:szCs w:val="20"/>
        </w:rPr>
        <w:t xml:space="preserve"> </w:t>
      </w:r>
    </w:p>
    <w:p w14:paraId="04FA6616" w14:textId="4FA44D04" w:rsidR="00790CE6" w:rsidRPr="00331CA2" w:rsidRDefault="00790CE6" w:rsidP="00B168D1">
      <w:pPr>
        <w:spacing w:line="480" w:lineRule="auto"/>
        <w:rPr>
          <w:rFonts w:ascii="Helvetica" w:hAnsi="Helvetica"/>
          <w:sz w:val="20"/>
          <w:szCs w:val="20"/>
        </w:rPr>
      </w:pPr>
      <w:r w:rsidRPr="00331CA2">
        <w:rPr>
          <w:rFonts w:ascii="Helvetica" w:hAnsi="Helvetica"/>
          <w:sz w:val="20"/>
          <w:szCs w:val="20"/>
        </w:rPr>
        <w:t>R</w:t>
      </w:r>
      <w:r w:rsidR="004E34F6" w:rsidRPr="00331CA2">
        <w:rPr>
          <w:rFonts w:ascii="Helvetica" w:hAnsi="Helvetica"/>
          <w:sz w:val="20"/>
          <w:szCs w:val="20"/>
        </w:rPr>
        <w:t xml:space="preserve">e-running </w:t>
      </w:r>
      <w:r w:rsidR="00EB5CB2" w:rsidRPr="00331CA2">
        <w:rPr>
          <w:rFonts w:ascii="Helvetica" w:hAnsi="Helvetica"/>
          <w:sz w:val="20"/>
          <w:szCs w:val="20"/>
        </w:rPr>
        <w:t>the main analysis</w:t>
      </w:r>
      <w:r w:rsidR="007376F3" w:rsidRPr="00331CA2">
        <w:rPr>
          <w:rFonts w:ascii="Helvetica" w:hAnsi="Helvetica"/>
          <w:sz w:val="20"/>
          <w:szCs w:val="20"/>
        </w:rPr>
        <w:t xml:space="preserve"> with multiple imputation </w:t>
      </w:r>
      <w:r w:rsidR="00643AA1" w:rsidRPr="00331CA2">
        <w:rPr>
          <w:rFonts w:ascii="Helvetica" w:hAnsi="Helvetica"/>
          <w:sz w:val="20"/>
          <w:szCs w:val="20"/>
        </w:rPr>
        <w:t xml:space="preserve">(MI) </w:t>
      </w:r>
      <w:r w:rsidR="007376F3" w:rsidRPr="00331CA2">
        <w:rPr>
          <w:rFonts w:ascii="Helvetica" w:hAnsi="Helvetica"/>
          <w:sz w:val="20"/>
          <w:szCs w:val="20"/>
        </w:rPr>
        <w:t xml:space="preserve">for missing </w:t>
      </w:r>
      <w:r w:rsidR="004E34F6" w:rsidRPr="00331CA2">
        <w:rPr>
          <w:rFonts w:ascii="Helvetica" w:hAnsi="Helvetica"/>
          <w:sz w:val="20"/>
          <w:szCs w:val="20"/>
        </w:rPr>
        <w:t xml:space="preserve">cost and QALY </w:t>
      </w:r>
      <w:r w:rsidR="007376F3" w:rsidRPr="00331CA2">
        <w:rPr>
          <w:rFonts w:ascii="Helvetica" w:hAnsi="Helvetica"/>
          <w:sz w:val="20"/>
          <w:szCs w:val="20"/>
        </w:rPr>
        <w:t>data</w:t>
      </w:r>
      <w:r w:rsidR="004E34F6" w:rsidRPr="00331CA2">
        <w:rPr>
          <w:rFonts w:ascii="Helvetica" w:hAnsi="Helvetica"/>
          <w:sz w:val="20"/>
          <w:szCs w:val="20"/>
        </w:rPr>
        <w:t xml:space="preserve"> </w:t>
      </w:r>
      <w:r w:rsidRPr="00331CA2">
        <w:rPr>
          <w:rFonts w:ascii="Helvetica" w:hAnsi="Helvetica"/>
          <w:sz w:val="20"/>
          <w:szCs w:val="20"/>
        </w:rPr>
        <w:t xml:space="preserve">indicated that </w:t>
      </w:r>
      <w:r w:rsidR="004E34F6" w:rsidRPr="00331CA2">
        <w:rPr>
          <w:rFonts w:ascii="Helvetica" w:hAnsi="Helvetica"/>
          <w:sz w:val="20"/>
          <w:szCs w:val="20"/>
        </w:rPr>
        <w:t>t</w:t>
      </w:r>
      <w:r w:rsidR="00A83B62" w:rsidRPr="00331CA2">
        <w:rPr>
          <w:rFonts w:ascii="Helvetica" w:hAnsi="Helvetica"/>
          <w:sz w:val="20"/>
          <w:szCs w:val="20"/>
        </w:rPr>
        <w:t xml:space="preserve">he cost-effectiveness </w:t>
      </w:r>
      <w:r w:rsidR="007C1BB1" w:rsidRPr="00331CA2">
        <w:rPr>
          <w:rFonts w:ascii="Helvetica" w:hAnsi="Helvetica"/>
          <w:sz w:val="20"/>
          <w:szCs w:val="20"/>
        </w:rPr>
        <w:t>results</w:t>
      </w:r>
      <w:r w:rsidR="00A83B62" w:rsidRPr="00331CA2">
        <w:rPr>
          <w:rFonts w:ascii="Helvetica" w:hAnsi="Helvetica"/>
          <w:sz w:val="20"/>
          <w:szCs w:val="20"/>
        </w:rPr>
        <w:t xml:space="preserve"> </w:t>
      </w:r>
      <w:r w:rsidR="004E34F6" w:rsidRPr="00331CA2">
        <w:rPr>
          <w:rFonts w:ascii="Helvetica" w:hAnsi="Helvetica"/>
          <w:sz w:val="20"/>
          <w:szCs w:val="20"/>
        </w:rPr>
        <w:t xml:space="preserve">were </w:t>
      </w:r>
      <w:r w:rsidR="00FC34B8" w:rsidRPr="00331CA2">
        <w:rPr>
          <w:rFonts w:ascii="Helvetica" w:hAnsi="Helvetica"/>
          <w:sz w:val="20"/>
          <w:szCs w:val="20"/>
        </w:rPr>
        <w:t xml:space="preserve">somewhat </w:t>
      </w:r>
      <w:r w:rsidR="00B96269" w:rsidRPr="00331CA2">
        <w:rPr>
          <w:rFonts w:ascii="Helvetica" w:hAnsi="Helvetica"/>
          <w:sz w:val="20"/>
          <w:szCs w:val="20"/>
        </w:rPr>
        <w:t>sensitive to missing data</w:t>
      </w:r>
      <w:r w:rsidR="004E7BBF" w:rsidRPr="00331CA2">
        <w:rPr>
          <w:rFonts w:ascii="Helvetica" w:hAnsi="Helvetica"/>
          <w:sz w:val="20"/>
          <w:szCs w:val="20"/>
        </w:rPr>
        <w:t>, but the conclusions essentially remained unchanged</w:t>
      </w:r>
      <w:r w:rsidR="001C62E0" w:rsidRPr="00331CA2">
        <w:rPr>
          <w:rFonts w:ascii="Helvetica" w:hAnsi="Helvetica"/>
          <w:sz w:val="20"/>
          <w:szCs w:val="20"/>
        </w:rPr>
        <w:t xml:space="preserve"> (T</w:t>
      </w:r>
      <w:r w:rsidR="00764AED" w:rsidRPr="00331CA2">
        <w:rPr>
          <w:rFonts w:ascii="Helvetica" w:hAnsi="Helvetica"/>
          <w:sz w:val="20"/>
          <w:szCs w:val="20"/>
        </w:rPr>
        <w:t>able 4)</w:t>
      </w:r>
      <w:r w:rsidR="00B96269" w:rsidRPr="00331CA2">
        <w:rPr>
          <w:rFonts w:ascii="Helvetica" w:hAnsi="Helvetica"/>
          <w:sz w:val="20"/>
          <w:szCs w:val="20"/>
        </w:rPr>
        <w:t xml:space="preserve">. </w:t>
      </w:r>
      <w:r w:rsidR="00A83B62" w:rsidRPr="00331CA2">
        <w:rPr>
          <w:rFonts w:ascii="Helvetica" w:hAnsi="Helvetica"/>
          <w:sz w:val="20"/>
          <w:szCs w:val="20"/>
        </w:rPr>
        <w:t xml:space="preserve"> </w:t>
      </w:r>
      <w:r w:rsidR="009D27B3" w:rsidRPr="00331CA2">
        <w:rPr>
          <w:rFonts w:ascii="Helvetica" w:hAnsi="Helvetica"/>
          <w:sz w:val="20"/>
          <w:szCs w:val="20"/>
        </w:rPr>
        <w:t>The imputed data suggested smaller non-significant cost advantage</w:t>
      </w:r>
      <w:r w:rsidR="00E27884" w:rsidRPr="00331CA2">
        <w:rPr>
          <w:rFonts w:ascii="Helvetica" w:hAnsi="Helvetica"/>
          <w:sz w:val="20"/>
          <w:szCs w:val="20"/>
        </w:rPr>
        <w:t>s</w:t>
      </w:r>
      <w:r w:rsidR="009D27B3" w:rsidRPr="00331CA2">
        <w:rPr>
          <w:rFonts w:ascii="Helvetica" w:hAnsi="Helvetica"/>
          <w:sz w:val="20"/>
          <w:szCs w:val="20"/>
        </w:rPr>
        <w:t xml:space="preserve"> of AR over AA, (reduced by around 62%), and of IP over NTP. </w:t>
      </w:r>
      <w:r w:rsidR="00454C69" w:rsidRPr="00331CA2">
        <w:rPr>
          <w:rFonts w:ascii="Helvetica" w:hAnsi="Helvetica"/>
          <w:sz w:val="20"/>
          <w:szCs w:val="20"/>
        </w:rPr>
        <w:t xml:space="preserve">Mean </w:t>
      </w:r>
      <w:r w:rsidR="004E34F6" w:rsidRPr="00331CA2">
        <w:rPr>
          <w:rFonts w:ascii="Helvetica" w:hAnsi="Helvetica"/>
          <w:sz w:val="20"/>
          <w:szCs w:val="20"/>
        </w:rPr>
        <w:t xml:space="preserve">cost </w:t>
      </w:r>
      <w:r w:rsidR="00454C69" w:rsidRPr="00331CA2">
        <w:rPr>
          <w:rFonts w:ascii="Helvetica" w:hAnsi="Helvetica"/>
          <w:sz w:val="20"/>
          <w:szCs w:val="20"/>
        </w:rPr>
        <w:t>d</w:t>
      </w:r>
      <w:r w:rsidR="00485EB0" w:rsidRPr="00331CA2">
        <w:rPr>
          <w:rFonts w:ascii="Helvetica" w:hAnsi="Helvetica"/>
          <w:sz w:val="20"/>
          <w:szCs w:val="20"/>
        </w:rPr>
        <w:t xml:space="preserve">ifferences were </w:t>
      </w:r>
      <w:r w:rsidR="00515DD0" w:rsidRPr="00331CA2">
        <w:rPr>
          <w:rFonts w:ascii="Helvetica" w:hAnsi="Helvetica"/>
          <w:sz w:val="20"/>
          <w:szCs w:val="20"/>
        </w:rPr>
        <w:t>£</w:t>
      </w:r>
      <w:r w:rsidR="00454C69" w:rsidRPr="00331CA2">
        <w:rPr>
          <w:rFonts w:ascii="Helvetica" w:hAnsi="Helvetica"/>
          <w:sz w:val="20"/>
          <w:szCs w:val="20"/>
        </w:rPr>
        <w:t xml:space="preserve">33.06 </w:t>
      </w:r>
      <w:r w:rsidR="00515DD0" w:rsidRPr="00331CA2">
        <w:rPr>
          <w:rFonts w:ascii="Helvetica" w:hAnsi="Helvetica"/>
          <w:sz w:val="20"/>
          <w:szCs w:val="20"/>
        </w:rPr>
        <w:t>(</w:t>
      </w:r>
      <w:r w:rsidR="00DF629A" w:rsidRPr="00331CA2">
        <w:rPr>
          <w:rFonts w:ascii="Helvetica" w:hAnsi="Helvetica"/>
          <w:sz w:val="20"/>
          <w:szCs w:val="20"/>
        </w:rPr>
        <w:t xml:space="preserve">95% CI </w:t>
      </w:r>
      <w:r w:rsidR="00515DD0" w:rsidRPr="00331CA2">
        <w:rPr>
          <w:rFonts w:ascii="Helvetica" w:hAnsi="Helvetica"/>
          <w:sz w:val="20"/>
          <w:szCs w:val="20"/>
        </w:rPr>
        <w:t>1.14</w:t>
      </w:r>
      <w:r w:rsidR="001F1D1C" w:rsidRPr="00331CA2">
        <w:rPr>
          <w:rFonts w:ascii="Helvetica" w:hAnsi="Helvetica"/>
          <w:sz w:val="20"/>
          <w:szCs w:val="20"/>
        </w:rPr>
        <w:t xml:space="preserve"> to </w:t>
      </w:r>
      <w:r w:rsidR="00515DD0" w:rsidRPr="00331CA2">
        <w:rPr>
          <w:rFonts w:ascii="Helvetica" w:hAnsi="Helvetica"/>
          <w:sz w:val="20"/>
          <w:szCs w:val="20"/>
        </w:rPr>
        <w:t>65.38</w:t>
      </w:r>
      <w:r w:rsidR="001F1D1C" w:rsidRPr="00331CA2">
        <w:rPr>
          <w:rFonts w:ascii="Helvetica" w:hAnsi="Helvetica"/>
          <w:sz w:val="20"/>
          <w:szCs w:val="20"/>
        </w:rPr>
        <w:t xml:space="preserve">) and </w:t>
      </w:r>
      <w:r w:rsidR="00454C69" w:rsidRPr="00331CA2">
        <w:rPr>
          <w:rFonts w:ascii="Helvetica" w:hAnsi="Helvetica"/>
          <w:sz w:val="20"/>
          <w:szCs w:val="20"/>
        </w:rPr>
        <w:t>-</w:t>
      </w:r>
      <w:r w:rsidR="00515DD0" w:rsidRPr="00331CA2">
        <w:rPr>
          <w:rFonts w:ascii="Helvetica" w:hAnsi="Helvetica"/>
          <w:sz w:val="20"/>
          <w:szCs w:val="20"/>
        </w:rPr>
        <w:t>£18.39 (</w:t>
      </w:r>
      <w:r w:rsidR="00DF629A" w:rsidRPr="00331CA2">
        <w:rPr>
          <w:rFonts w:ascii="Helvetica" w:hAnsi="Helvetica"/>
          <w:sz w:val="20"/>
          <w:szCs w:val="20"/>
        </w:rPr>
        <w:t xml:space="preserve">95% CI </w:t>
      </w:r>
      <w:r w:rsidR="00454C69" w:rsidRPr="00331CA2">
        <w:rPr>
          <w:rFonts w:ascii="Helvetica" w:hAnsi="Helvetica"/>
          <w:sz w:val="20"/>
          <w:szCs w:val="20"/>
        </w:rPr>
        <w:t>-</w:t>
      </w:r>
      <w:r w:rsidR="00515DD0" w:rsidRPr="00331CA2">
        <w:rPr>
          <w:rFonts w:ascii="Helvetica" w:hAnsi="Helvetica"/>
          <w:sz w:val="20"/>
          <w:szCs w:val="20"/>
        </w:rPr>
        <w:t xml:space="preserve">109.57 to 85.97) </w:t>
      </w:r>
      <w:r w:rsidR="001F1D1C" w:rsidRPr="00331CA2">
        <w:rPr>
          <w:rFonts w:ascii="Helvetica" w:hAnsi="Helvetica"/>
          <w:sz w:val="20"/>
          <w:szCs w:val="20"/>
        </w:rPr>
        <w:t>for</w:t>
      </w:r>
      <w:r w:rsidR="00515DD0" w:rsidRPr="00331CA2">
        <w:rPr>
          <w:rFonts w:ascii="Helvetica" w:hAnsi="Helvetica"/>
          <w:sz w:val="20"/>
          <w:szCs w:val="20"/>
        </w:rPr>
        <w:t xml:space="preserve"> </w:t>
      </w:r>
      <w:r w:rsidR="00454C69" w:rsidRPr="00331CA2">
        <w:rPr>
          <w:rFonts w:ascii="Helvetica" w:hAnsi="Helvetica"/>
          <w:sz w:val="20"/>
          <w:szCs w:val="20"/>
        </w:rPr>
        <w:t>AA</w:t>
      </w:r>
      <w:r w:rsidR="00485EB0" w:rsidRPr="00331CA2">
        <w:rPr>
          <w:rFonts w:ascii="Helvetica" w:hAnsi="Helvetica"/>
          <w:sz w:val="20"/>
          <w:szCs w:val="20"/>
        </w:rPr>
        <w:t xml:space="preserve"> </w:t>
      </w:r>
      <w:r w:rsidR="00515DD0" w:rsidRPr="00331CA2">
        <w:rPr>
          <w:rFonts w:ascii="Helvetica" w:hAnsi="Helvetica"/>
          <w:sz w:val="20"/>
          <w:szCs w:val="20"/>
        </w:rPr>
        <w:t>v</w:t>
      </w:r>
      <w:r w:rsidR="00454C69" w:rsidRPr="00331CA2">
        <w:rPr>
          <w:rFonts w:ascii="Helvetica" w:hAnsi="Helvetica"/>
          <w:sz w:val="20"/>
          <w:szCs w:val="20"/>
        </w:rPr>
        <w:t>s</w:t>
      </w:r>
      <w:r w:rsidR="00485EB0" w:rsidRPr="00331CA2">
        <w:rPr>
          <w:rFonts w:ascii="Helvetica" w:hAnsi="Helvetica"/>
          <w:sz w:val="20"/>
          <w:szCs w:val="20"/>
        </w:rPr>
        <w:t xml:space="preserve"> </w:t>
      </w:r>
      <w:r w:rsidR="00454C69" w:rsidRPr="00331CA2">
        <w:rPr>
          <w:rFonts w:ascii="Helvetica" w:hAnsi="Helvetica"/>
          <w:sz w:val="20"/>
          <w:szCs w:val="20"/>
        </w:rPr>
        <w:t>AR</w:t>
      </w:r>
      <w:r w:rsidR="00485EB0" w:rsidRPr="00331CA2">
        <w:rPr>
          <w:rFonts w:ascii="Helvetica" w:hAnsi="Helvetica"/>
          <w:sz w:val="20"/>
          <w:szCs w:val="20"/>
        </w:rPr>
        <w:t xml:space="preserve"> and</w:t>
      </w:r>
      <w:r w:rsidR="00454C69" w:rsidRPr="00331CA2">
        <w:rPr>
          <w:rFonts w:ascii="Helvetica" w:hAnsi="Helvetica"/>
          <w:sz w:val="20"/>
          <w:szCs w:val="20"/>
        </w:rPr>
        <w:t xml:space="preserve"> IP</w:t>
      </w:r>
      <w:r w:rsidR="00515DD0" w:rsidRPr="00331CA2">
        <w:rPr>
          <w:rFonts w:ascii="Helvetica" w:hAnsi="Helvetica"/>
          <w:sz w:val="20"/>
          <w:szCs w:val="20"/>
        </w:rPr>
        <w:t xml:space="preserve"> v</w:t>
      </w:r>
      <w:r w:rsidR="00454C69" w:rsidRPr="00331CA2">
        <w:rPr>
          <w:rFonts w:ascii="Helvetica" w:hAnsi="Helvetica"/>
          <w:sz w:val="20"/>
          <w:szCs w:val="20"/>
        </w:rPr>
        <w:t>s</w:t>
      </w:r>
      <w:r w:rsidR="00485EB0" w:rsidRPr="00331CA2">
        <w:rPr>
          <w:rFonts w:ascii="Helvetica" w:hAnsi="Helvetica"/>
          <w:sz w:val="20"/>
          <w:szCs w:val="20"/>
        </w:rPr>
        <w:t xml:space="preserve"> </w:t>
      </w:r>
      <w:r w:rsidR="00454C69" w:rsidRPr="00331CA2">
        <w:rPr>
          <w:rFonts w:ascii="Helvetica" w:hAnsi="Helvetica"/>
          <w:sz w:val="20"/>
          <w:szCs w:val="20"/>
        </w:rPr>
        <w:t>NTP</w:t>
      </w:r>
      <w:r w:rsidR="00515DD0" w:rsidRPr="00331CA2">
        <w:rPr>
          <w:rFonts w:ascii="Helvetica" w:hAnsi="Helvetica"/>
          <w:sz w:val="20"/>
          <w:szCs w:val="20"/>
        </w:rPr>
        <w:t xml:space="preserve"> </w:t>
      </w:r>
      <w:r w:rsidR="00485EB0" w:rsidRPr="00331CA2">
        <w:rPr>
          <w:rFonts w:ascii="Helvetica" w:hAnsi="Helvetica"/>
          <w:sz w:val="20"/>
          <w:szCs w:val="20"/>
        </w:rPr>
        <w:t>respectively.</w:t>
      </w:r>
      <w:r w:rsidR="00627841" w:rsidRPr="00331CA2">
        <w:rPr>
          <w:rFonts w:ascii="Helvetica" w:hAnsi="Helvetica"/>
          <w:sz w:val="20"/>
          <w:szCs w:val="20"/>
        </w:rPr>
        <w:t xml:space="preserve"> </w:t>
      </w:r>
      <w:r w:rsidR="00C95061" w:rsidRPr="00331CA2">
        <w:rPr>
          <w:rFonts w:ascii="Helvetica" w:hAnsi="Helvetica"/>
          <w:sz w:val="20"/>
          <w:szCs w:val="20"/>
        </w:rPr>
        <w:t xml:space="preserve">The mean difference in QALYs was lower using the imputed data compared to the complete case analysis </w:t>
      </w:r>
      <w:r w:rsidR="00DF629A" w:rsidRPr="00331CA2">
        <w:rPr>
          <w:rFonts w:ascii="Helvetica" w:hAnsi="Helvetica"/>
          <w:sz w:val="20"/>
          <w:szCs w:val="20"/>
        </w:rPr>
        <w:t>(</w:t>
      </w:r>
      <w:r w:rsidR="00C95061" w:rsidRPr="00331CA2">
        <w:rPr>
          <w:rFonts w:ascii="Helvetica" w:hAnsi="Helvetica"/>
          <w:sz w:val="20"/>
          <w:szCs w:val="20"/>
        </w:rPr>
        <w:t>0.</w:t>
      </w:r>
      <w:r w:rsidR="002F3855" w:rsidRPr="00331CA2">
        <w:rPr>
          <w:rFonts w:ascii="Helvetica" w:hAnsi="Helvetica"/>
          <w:sz w:val="20"/>
          <w:szCs w:val="20"/>
        </w:rPr>
        <w:t>0001</w:t>
      </w:r>
      <w:r w:rsidR="00C95061" w:rsidRPr="00331CA2">
        <w:rPr>
          <w:rFonts w:ascii="Helvetica" w:hAnsi="Helvetica"/>
          <w:sz w:val="20"/>
          <w:szCs w:val="20"/>
        </w:rPr>
        <w:t xml:space="preserve"> (</w:t>
      </w:r>
      <w:r w:rsidR="00DF629A" w:rsidRPr="00331CA2">
        <w:rPr>
          <w:rFonts w:ascii="Helvetica" w:hAnsi="Helvetica"/>
          <w:sz w:val="20"/>
          <w:szCs w:val="20"/>
        </w:rPr>
        <w:t xml:space="preserve">95% CI </w:t>
      </w:r>
      <w:r w:rsidR="002F3855" w:rsidRPr="00331CA2">
        <w:rPr>
          <w:rFonts w:ascii="Helvetica" w:hAnsi="Helvetica"/>
          <w:sz w:val="20"/>
          <w:szCs w:val="20"/>
        </w:rPr>
        <w:t>-</w:t>
      </w:r>
      <w:r w:rsidR="00C95061" w:rsidRPr="00331CA2">
        <w:rPr>
          <w:rFonts w:ascii="Helvetica" w:hAnsi="Helvetica"/>
          <w:sz w:val="20"/>
          <w:szCs w:val="20"/>
        </w:rPr>
        <w:t>0.011</w:t>
      </w:r>
      <w:r w:rsidR="002F3855" w:rsidRPr="00331CA2">
        <w:rPr>
          <w:rFonts w:ascii="Helvetica" w:hAnsi="Helvetica"/>
          <w:sz w:val="20"/>
          <w:szCs w:val="20"/>
        </w:rPr>
        <w:t>9</w:t>
      </w:r>
      <w:r w:rsidR="00C95061" w:rsidRPr="00331CA2">
        <w:rPr>
          <w:rFonts w:ascii="Helvetica" w:hAnsi="Helvetica"/>
          <w:sz w:val="20"/>
          <w:szCs w:val="20"/>
        </w:rPr>
        <w:t xml:space="preserve"> to 0.011</w:t>
      </w:r>
      <w:r w:rsidR="002F3855" w:rsidRPr="00331CA2">
        <w:rPr>
          <w:rFonts w:ascii="Helvetica" w:hAnsi="Helvetica"/>
          <w:sz w:val="20"/>
          <w:szCs w:val="20"/>
        </w:rPr>
        <w:t>0</w:t>
      </w:r>
      <w:r w:rsidR="00C95061" w:rsidRPr="00331CA2">
        <w:rPr>
          <w:rFonts w:ascii="Helvetica" w:hAnsi="Helvetica"/>
          <w:sz w:val="20"/>
          <w:szCs w:val="20"/>
        </w:rPr>
        <w:t>)</w:t>
      </w:r>
      <w:r w:rsidR="00DF629A" w:rsidRPr="00331CA2">
        <w:rPr>
          <w:rFonts w:ascii="Helvetica" w:hAnsi="Helvetica"/>
          <w:sz w:val="20"/>
          <w:szCs w:val="20"/>
        </w:rPr>
        <w:t xml:space="preserve"> for </w:t>
      </w:r>
      <w:r w:rsidR="002F3855" w:rsidRPr="00331CA2">
        <w:rPr>
          <w:rFonts w:ascii="Helvetica" w:hAnsi="Helvetica"/>
          <w:sz w:val="20"/>
          <w:szCs w:val="20"/>
        </w:rPr>
        <w:t>AA vs AR</w:t>
      </w:r>
      <w:r w:rsidR="00DF629A" w:rsidRPr="00331CA2">
        <w:rPr>
          <w:rFonts w:ascii="Helvetica" w:hAnsi="Helvetica"/>
          <w:sz w:val="20"/>
          <w:szCs w:val="20"/>
        </w:rPr>
        <w:t xml:space="preserve">; 0.0088 (−0.0082 to 0.0338) for </w:t>
      </w:r>
      <w:r w:rsidR="002F3855" w:rsidRPr="00331CA2">
        <w:rPr>
          <w:rFonts w:ascii="Helvetica" w:hAnsi="Helvetica"/>
          <w:sz w:val="20"/>
          <w:szCs w:val="20"/>
        </w:rPr>
        <w:t>IP</w:t>
      </w:r>
      <w:r w:rsidR="00DF629A" w:rsidRPr="00331CA2">
        <w:rPr>
          <w:rFonts w:ascii="Helvetica" w:hAnsi="Helvetica"/>
          <w:sz w:val="20"/>
          <w:szCs w:val="20"/>
        </w:rPr>
        <w:t xml:space="preserve"> v</w:t>
      </w:r>
      <w:r w:rsidR="002F3855" w:rsidRPr="00331CA2">
        <w:rPr>
          <w:rFonts w:ascii="Helvetica" w:hAnsi="Helvetica"/>
          <w:sz w:val="20"/>
          <w:szCs w:val="20"/>
        </w:rPr>
        <w:t>s NTP</w:t>
      </w:r>
      <w:r w:rsidR="00DF629A" w:rsidRPr="00331CA2">
        <w:rPr>
          <w:rFonts w:ascii="Helvetica" w:hAnsi="Helvetica"/>
          <w:sz w:val="20"/>
          <w:szCs w:val="20"/>
        </w:rPr>
        <w:t>)</w:t>
      </w:r>
      <w:r w:rsidR="004A44B5" w:rsidRPr="00331CA2">
        <w:rPr>
          <w:rFonts w:ascii="Helvetica" w:hAnsi="Helvetica"/>
          <w:sz w:val="20"/>
          <w:szCs w:val="20"/>
        </w:rPr>
        <w:t>.</w:t>
      </w:r>
      <w:r w:rsidR="0087636C" w:rsidRPr="00331CA2">
        <w:rPr>
          <w:rFonts w:ascii="Helvetica" w:hAnsi="Helvetica"/>
          <w:sz w:val="20"/>
          <w:szCs w:val="20"/>
        </w:rPr>
        <w:t xml:space="preserve"> </w:t>
      </w:r>
    </w:p>
    <w:p w14:paraId="76A5D036" w14:textId="6A2AF0A6" w:rsidR="00A51005" w:rsidRPr="00331CA2" w:rsidRDefault="00790CE6" w:rsidP="00B168D1">
      <w:pPr>
        <w:spacing w:line="480" w:lineRule="auto"/>
        <w:rPr>
          <w:rFonts w:ascii="Helvetica" w:hAnsi="Helvetica"/>
          <w:sz w:val="20"/>
          <w:szCs w:val="20"/>
        </w:rPr>
      </w:pPr>
      <w:r w:rsidRPr="00331CA2">
        <w:rPr>
          <w:rFonts w:ascii="Helvetica" w:hAnsi="Helvetica"/>
          <w:sz w:val="20"/>
          <w:szCs w:val="20"/>
        </w:rPr>
        <w:lastRenderedPageBreak/>
        <w:t>T</w:t>
      </w:r>
      <w:r w:rsidR="0066686A" w:rsidRPr="00331CA2">
        <w:rPr>
          <w:rFonts w:ascii="Helvetica" w:hAnsi="Helvetica"/>
          <w:sz w:val="20"/>
          <w:szCs w:val="20"/>
        </w:rPr>
        <w:t xml:space="preserve">o assess the impact on </w:t>
      </w:r>
      <w:r w:rsidR="00AB0752" w:rsidRPr="00331CA2">
        <w:rPr>
          <w:rFonts w:ascii="Helvetica" w:hAnsi="Helvetica"/>
          <w:sz w:val="20"/>
          <w:szCs w:val="20"/>
        </w:rPr>
        <w:t xml:space="preserve">the </w:t>
      </w:r>
      <w:r w:rsidR="0066686A" w:rsidRPr="00331CA2">
        <w:rPr>
          <w:rFonts w:ascii="Helvetica" w:hAnsi="Helvetica"/>
          <w:sz w:val="20"/>
          <w:szCs w:val="20"/>
        </w:rPr>
        <w:t xml:space="preserve">main results </w:t>
      </w:r>
      <w:r w:rsidR="00AB0752" w:rsidRPr="00331CA2">
        <w:rPr>
          <w:rFonts w:ascii="Helvetica" w:hAnsi="Helvetica"/>
          <w:sz w:val="20"/>
          <w:szCs w:val="20"/>
        </w:rPr>
        <w:t xml:space="preserve">of cost </w:t>
      </w:r>
      <w:r w:rsidR="002934BA" w:rsidRPr="00331CA2">
        <w:rPr>
          <w:rFonts w:ascii="Helvetica" w:hAnsi="Helvetica"/>
          <w:sz w:val="20"/>
          <w:szCs w:val="20"/>
        </w:rPr>
        <w:t xml:space="preserve">“outliers”, we excluded the </w:t>
      </w:r>
      <w:r w:rsidR="00C774ED" w:rsidRPr="00331CA2">
        <w:rPr>
          <w:rFonts w:ascii="Helvetica" w:hAnsi="Helvetica"/>
          <w:sz w:val="20"/>
          <w:szCs w:val="20"/>
        </w:rPr>
        <w:t>6 participants</w:t>
      </w:r>
      <w:r w:rsidR="002934BA" w:rsidRPr="00331CA2">
        <w:rPr>
          <w:rFonts w:ascii="Helvetica" w:hAnsi="Helvetica"/>
          <w:sz w:val="20"/>
          <w:szCs w:val="20"/>
        </w:rPr>
        <w:t xml:space="preserve"> (</w:t>
      </w:r>
      <w:r w:rsidR="00201F80" w:rsidRPr="00331CA2">
        <w:rPr>
          <w:rFonts w:ascii="Helvetica" w:hAnsi="Helvetica"/>
          <w:sz w:val="20"/>
          <w:szCs w:val="20"/>
        </w:rPr>
        <w:t xml:space="preserve">4, 1, and 1 </w:t>
      </w:r>
      <w:r w:rsidR="002934BA" w:rsidRPr="00331CA2">
        <w:rPr>
          <w:rFonts w:ascii="Helvetica" w:hAnsi="Helvetica"/>
          <w:sz w:val="20"/>
          <w:szCs w:val="20"/>
        </w:rPr>
        <w:t>from</w:t>
      </w:r>
      <w:r w:rsidR="00C774ED" w:rsidRPr="00331CA2">
        <w:rPr>
          <w:rFonts w:ascii="Helvetica" w:hAnsi="Helvetica"/>
          <w:sz w:val="20"/>
          <w:szCs w:val="20"/>
        </w:rPr>
        <w:t xml:space="preserve"> </w:t>
      </w:r>
      <w:r w:rsidR="006357D9" w:rsidRPr="00331CA2">
        <w:rPr>
          <w:rFonts w:ascii="Helvetica" w:hAnsi="Helvetica"/>
          <w:sz w:val="20"/>
          <w:szCs w:val="20"/>
        </w:rPr>
        <w:t>AA</w:t>
      </w:r>
      <w:r w:rsidR="00C774ED" w:rsidRPr="00331CA2">
        <w:rPr>
          <w:rFonts w:ascii="Helvetica" w:hAnsi="Helvetica"/>
          <w:sz w:val="20"/>
          <w:szCs w:val="20"/>
        </w:rPr>
        <w:t xml:space="preserve">, </w:t>
      </w:r>
      <w:r w:rsidR="006357D9" w:rsidRPr="00331CA2">
        <w:rPr>
          <w:rFonts w:ascii="Helvetica" w:hAnsi="Helvetica"/>
          <w:sz w:val="20"/>
          <w:szCs w:val="20"/>
        </w:rPr>
        <w:t>AR</w:t>
      </w:r>
      <w:r w:rsidR="00C774ED" w:rsidRPr="00331CA2">
        <w:rPr>
          <w:rFonts w:ascii="Helvetica" w:hAnsi="Helvetica"/>
          <w:sz w:val="20"/>
          <w:szCs w:val="20"/>
        </w:rPr>
        <w:t>, and</w:t>
      </w:r>
      <w:r w:rsidR="006357D9" w:rsidRPr="00331CA2">
        <w:rPr>
          <w:rFonts w:ascii="Helvetica" w:hAnsi="Helvetica"/>
          <w:sz w:val="20"/>
          <w:szCs w:val="20"/>
        </w:rPr>
        <w:t xml:space="preserve"> IP</w:t>
      </w:r>
      <w:r w:rsidR="00C774ED" w:rsidRPr="00331CA2">
        <w:rPr>
          <w:rFonts w:ascii="Helvetica" w:hAnsi="Helvetica"/>
          <w:sz w:val="20"/>
          <w:szCs w:val="20"/>
        </w:rPr>
        <w:t xml:space="preserve"> respectively</w:t>
      </w:r>
      <w:r w:rsidR="002934BA" w:rsidRPr="00331CA2">
        <w:rPr>
          <w:rFonts w:ascii="Helvetica" w:hAnsi="Helvetica"/>
          <w:sz w:val="20"/>
          <w:szCs w:val="20"/>
        </w:rPr>
        <w:t>) whose health</w:t>
      </w:r>
      <w:r w:rsidR="00FD7517" w:rsidRPr="00331CA2">
        <w:rPr>
          <w:rFonts w:ascii="Helvetica" w:hAnsi="Helvetica"/>
          <w:sz w:val="20"/>
          <w:szCs w:val="20"/>
        </w:rPr>
        <w:t xml:space="preserve"> </w:t>
      </w:r>
      <w:r w:rsidR="002934BA" w:rsidRPr="00331CA2">
        <w:rPr>
          <w:rFonts w:ascii="Helvetica" w:hAnsi="Helvetica"/>
          <w:sz w:val="20"/>
          <w:szCs w:val="20"/>
        </w:rPr>
        <w:t>care costs exceeded £1</w:t>
      </w:r>
      <w:r w:rsidR="00AB0752" w:rsidRPr="00331CA2">
        <w:rPr>
          <w:rFonts w:ascii="Helvetica" w:hAnsi="Helvetica"/>
          <w:sz w:val="20"/>
          <w:szCs w:val="20"/>
        </w:rPr>
        <w:t>,</w:t>
      </w:r>
      <w:r w:rsidR="002934BA" w:rsidRPr="00331CA2">
        <w:rPr>
          <w:rFonts w:ascii="Helvetica" w:hAnsi="Helvetica"/>
          <w:sz w:val="20"/>
          <w:szCs w:val="20"/>
        </w:rPr>
        <w:t xml:space="preserve">000. </w:t>
      </w:r>
      <w:r w:rsidR="00AB0752" w:rsidRPr="00331CA2">
        <w:rPr>
          <w:rFonts w:ascii="Helvetica" w:hAnsi="Helvetica"/>
          <w:sz w:val="20"/>
          <w:szCs w:val="20"/>
        </w:rPr>
        <w:t xml:space="preserve"> </w:t>
      </w:r>
      <w:r w:rsidR="009D27B3" w:rsidRPr="00331CA2">
        <w:rPr>
          <w:rFonts w:ascii="Helvetica" w:hAnsi="Helvetica"/>
          <w:sz w:val="20"/>
          <w:szCs w:val="20"/>
        </w:rPr>
        <w:t xml:space="preserve">This led to </w:t>
      </w:r>
      <w:r w:rsidR="00AB0752" w:rsidRPr="00331CA2">
        <w:rPr>
          <w:rFonts w:ascii="Helvetica" w:hAnsi="Helvetica"/>
          <w:sz w:val="20"/>
          <w:szCs w:val="20"/>
        </w:rPr>
        <w:t xml:space="preserve">AA </w:t>
      </w:r>
      <w:r w:rsidR="009D27B3" w:rsidRPr="00331CA2">
        <w:rPr>
          <w:rFonts w:ascii="Helvetica" w:hAnsi="Helvetica"/>
          <w:sz w:val="20"/>
          <w:szCs w:val="20"/>
        </w:rPr>
        <w:t xml:space="preserve">having </w:t>
      </w:r>
      <w:r w:rsidR="00D219AA" w:rsidRPr="00331CA2">
        <w:rPr>
          <w:rFonts w:ascii="Helvetica" w:hAnsi="Helvetica"/>
          <w:sz w:val="20"/>
          <w:szCs w:val="20"/>
        </w:rPr>
        <w:t xml:space="preserve">an </w:t>
      </w:r>
      <w:r w:rsidR="00AB0752" w:rsidRPr="00331CA2">
        <w:rPr>
          <w:rFonts w:ascii="Helvetica" w:hAnsi="Helvetica"/>
          <w:sz w:val="20"/>
          <w:szCs w:val="20"/>
        </w:rPr>
        <w:t xml:space="preserve">ICER </w:t>
      </w:r>
      <w:r w:rsidR="00D219AA" w:rsidRPr="00331CA2">
        <w:rPr>
          <w:rFonts w:ascii="Helvetica" w:hAnsi="Helvetica"/>
          <w:sz w:val="20"/>
          <w:szCs w:val="20"/>
        </w:rPr>
        <w:t>of £2,053 compared wit</w:t>
      </w:r>
      <w:r w:rsidR="00AB0752" w:rsidRPr="00331CA2">
        <w:rPr>
          <w:rFonts w:ascii="Helvetica" w:hAnsi="Helvetica"/>
          <w:sz w:val="20"/>
          <w:szCs w:val="20"/>
        </w:rPr>
        <w:t>h AR</w:t>
      </w:r>
      <w:r w:rsidR="00D219AA" w:rsidRPr="00331CA2">
        <w:rPr>
          <w:rFonts w:ascii="Helvetica" w:hAnsi="Helvetica"/>
          <w:sz w:val="20"/>
          <w:szCs w:val="20"/>
        </w:rPr>
        <w:t xml:space="preserve">. </w:t>
      </w:r>
      <w:r w:rsidR="00AB0752" w:rsidRPr="00331CA2">
        <w:rPr>
          <w:rFonts w:ascii="Helvetica" w:hAnsi="Helvetica"/>
          <w:sz w:val="20"/>
          <w:szCs w:val="20"/>
        </w:rPr>
        <w:t>IP</w:t>
      </w:r>
      <w:r w:rsidR="00D36074" w:rsidRPr="00331CA2">
        <w:rPr>
          <w:rFonts w:ascii="Helvetica" w:hAnsi="Helvetica"/>
          <w:sz w:val="20"/>
          <w:szCs w:val="20"/>
        </w:rPr>
        <w:t xml:space="preserve"> remained costing less and gained more QALYS compared with NTP.</w:t>
      </w:r>
    </w:p>
    <w:p w14:paraId="18D687FF" w14:textId="77777777" w:rsidR="005B7DC8" w:rsidRPr="00331CA2" w:rsidRDefault="005B7DC8" w:rsidP="00B168D1">
      <w:pPr>
        <w:tabs>
          <w:tab w:val="left" w:pos="3218"/>
        </w:tabs>
        <w:spacing w:line="480" w:lineRule="auto"/>
        <w:rPr>
          <w:rFonts w:ascii="Helvetica" w:hAnsi="Helvetica"/>
          <w:sz w:val="20"/>
          <w:szCs w:val="20"/>
        </w:rPr>
        <w:sectPr w:rsidR="005B7DC8" w:rsidRPr="00331CA2" w:rsidSect="00266256">
          <w:footnotePr>
            <w:numFmt w:val="chicago"/>
          </w:footnotePr>
          <w:pgSz w:w="11906" w:h="16838" w:code="9"/>
          <w:pgMar w:top="1134" w:right="1134" w:bottom="1134" w:left="1134" w:header="567" w:footer="567" w:gutter="0"/>
          <w:cols w:space="708"/>
          <w:docGrid w:linePitch="360"/>
        </w:sectPr>
      </w:pPr>
    </w:p>
    <w:p w14:paraId="792BEE11" w14:textId="77777777" w:rsidR="005B7DC8" w:rsidRPr="00331CA2" w:rsidRDefault="005B7DC8" w:rsidP="00B168D1">
      <w:pPr>
        <w:spacing w:line="480" w:lineRule="auto"/>
        <w:rPr>
          <w:rFonts w:ascii="Helvetica" w:hAnsi="Helvetica"/>
          <w:b/>
          <w:sz w:val="20"/>
          <w:szCs w:val="20"/>
        </w:rPr>
      </w:pPr>
      <w:r w:rsidRPr="00331CA2">
        <w:rPr>
          <w:rFonts w:ascii="Helvetica" w:hAnsi="Helvetica"/>
          <w:b/>
          <w:sz w:val="20"/>
          <w:szCs w:val="20"/>
        </w:rPr>
        <w:lastRenderedPageBreak/>
        <w:t>DISCUSSION</w:t>
      </w:r>
    </w:p>
    <w:p w14:paraId="0B545093" w14:textId="5C53B6CB" w:rsidR="004F2EFB" w:rsidRPr="00331CA2" w:rsidRDefault="00330BBC" w:rsidP="00B168D1">
      <w:pPr>
        <w:spacing w:line="480" w:lineRule="auto"/>
        <w:rPr>
          <w:rFonts w:ascii="Helvetica" w:hAnsi="Helvetica"/>
          <w:sz w:val="20"/>
          <w:szCs w:val="20"/>
        </w:rPr>
      </w:pPr>
      <w:r w:rsidRPr="00331CA2">
        <w:rPr>
          <w:rFonts w:ascii="Helvetica" w:hAnsi="Helvetica"/>
          <w:sz w:val="20"/>
          <w:szCs w:val="20"/>
        </w:rPr>
        <w:t xml:space="preserve">This economic evaluation supports and extends the clinical evaluation of the </w:t>
      </w:r>
      <w:r w:rsidR="009514E2" w:rsidRPr="00331CA2">
        <w:rPr>
          <w:rFonts w:ascii="Helvetica" w:hAnsi="Helvetica"/>
          <w:sz w:val="20"/>
          <w:szCs w:val="20"/>
        </w:rPr>
        <w:t>ARM</w:t>
      </w:r>
      <w:r w:rsidRPr="00331CA2">
        <w:rPr>
          <w:rFonts w:ascii="Helvetica" w:hAnsi="Helvetica"/>
          <w:sz w:val="20"/>
          <w:szCs w:val="20"/>
        </w:rPr>
        <w:t xml:space="preserve"> trial reported in </w:t>
      </w:r>
      <w:r w:rsidR="0026666A" w:rsidRPr="00331CA2">
        <w:rPr>
          <w:rFonts w:ascii="Helvetica" w:hAnsi="Helvetica"/>
          <w:sz w:val="20"/>
          <w:szCs w:val="20"/>
        </w:rPr>
        <w:t>an earlier</w:t>
      </w:r>
      <w:r w:rsidRPr="00331CA2">
        <w:rPr>
          <w:rFonts w:ascii="Helvetica" w:hAnsi="Helvetica"/>
          <w:sz w:val="20"/>
          <w:szCs w:val="20"/>
        </w:rPr>
        <w:t xml:space="preserve"> paper</w:t>
      </w:r>
      <w:r w:rsidR="002D7872" w:rsidRPr="00331CA2">
        <w:rPr>
          <w:rFonts w:ascii="Helvetica" w:hAnsi="Helvetica"/>
          <w:sz w:val="20"/>
          <w:szCs w:val="20"/>
        </w:rPr>
        <w:t>.</w:t>
      </w:r>
      <w:r w:rsidR="009B6104" w:rsidRPr="00331CA2">
        <w:rPr>
          <w:rFonts w:ascii="Helvetica" w:hAnsi="Helvetica"/>
          <w:sz w:val="20"/>
          <w:szCs w:val="20"/>
          <w:vertAlign w:val="superscript"/>
        </w:rPr>
        <w:t>8</w:t>
      </w:r>
      <w:r w:rsidR="00871B44" w:rsidRPr="00331CA2">
        <w:rPr>
          <w:rFonts w:ascii="Helvetica" w:hAnsi="Helvetica"/>
          <w:sz w:val="20"/>
          <w:szCs w:val="20"/>
        </w:rPr>
        <w:t xml:space="preserve"> </w:t>
      </w:r>
      <w:r w:rsidR="009514E2" w:rsidRPr="00331CA2">
        <w:rPr>
          <w:rFonts w:ascii="Helvetica" w:hAnsi="Helvetica"/>
          <w:sz w:val="20"/>
          <w:szCs w:val="20"/>
        </w:rPr>
        <w:t>For decision-</w:t>
      </w:r>
      <w:r w:rsidRPr="00331CA2">
        <w:rPr>
          <w:rFonts w:ascii="Helvetica" w:hAnsi="Helvetica"/>
          <w:sz w:val="20"/>
          <w:szCs w:val="20"/>
        </w:rPr>
        <w:t>makers apply</w:t>
      </w:r>
      <w:r w:rsidR="009514E2" w:rsidRPr="00331CA2">
        <w:rPr>
          <w:rFonts w:ascii="Helvetica" w:hAnsi="Helvetica"/>
          <w:sz w:val="20"/>
          <w:szCs w:val="20"/>
        </w:rPr>
        <w:t>ing</w:t>
      </w:r>
      <w:r w:rsidRPr="00331CA2">
        <w:rPr>
          <w:rFonts w:ascii="Helvetica" w:hAnsi="Helvetica"/>
          <w:sz w:val="20"/>
          <w:szCs w:val="20"/>
        </w:rPr>
        <w:t xml:space="preserve"> a WTP threshold of £20,000 per QALY gained to </w:t>
      </w:r>
      <w:r w:rsidR="00993AA1" w:rsidRPr="00331CA2">
        <w:rPr>
          <w:rFonts w:ascii="Helvetica" w:hAnsi="Helvetica"/>
          <w:sz w:val="20"/>
          <w:szCs w:val="20"/>
        </w:rPr>
        <w:t xml:space="preserve">judge the </w:t>
      </w:r>
      <w:r w:rsidRPr="00331CA2">
        <w:rPr>
          <w:rFonts w:ascii="Helvetica" w:hAnsi="Helvetica"/>
          <w:sz w:val="20"/>
          <w:szCs w:val="20"/>
        </w:rPr>
        <w:t>cost-effective</w:t>
      </w:r>
      <w:r w:rsidR="00993AA1" w:rsidRPr="00331CA2">
        <w:rPr>
          <w:rFonts w:ascii="Helvetica" w:hAnsi="Helvetica"/>
          <w:sz w:val="20"/>
          <w:szCs w:val="20"/>
        </w:rPr>
        <w:t>ness of competing</w:t>
      </w:r>
      <w:r w:rsidRPr="00331CA2">
        <w:rPr>
          <w:rFonts w:ascii="Helvetica" w:hAnsi="Helvetica"/>
          <w:sz w:val="20"/>
          <w:szCs w:val="20"/>
        </w:rPr>
        <w:t xml:space="preserve"> interventions,</w:t>
      </w:r>
      <w:r w:rsidR="00AD2C4D" w:rsidRPr="00331CA2">
        <w:rPr>
          <w:rFonts w:ascii="Helvetica" w:hAnsi="Helvetica"/>
          <w:sz w:val="20"/>
          <w:szCs w:val="20"/>
        </w:rPr>
        <w:t xml:space="preserve"> </w:t>
      </w:r>
      <w:r w:rsidR="000C5E41" w:rsidRPr="00331CA2">
        <w:rPr>
          <w:rFonts w:ascii="Helvetica" w:hAnsi="Helvetica"/>
          <w:sz w:val="20"/>
          <w:szCs w:val="20"/>
        </w:rPr>
        <w:t xml:space="preserve">there was less difference in costs and QALYs between the competing strategies, and assuming patients prefer to be seen earlier rather than later, IP would be the preferred </w:t>
      </w:r>
      <w:r w:rsidR="00F7377A">
        <w:rPr>
          <w:rFonts w:ascii="Helvetica" w:hAnsi="Helvetica"/>
          <w:sz w:val="20"/>
          <w:szCs w:val="20"/>
        </w:rPr>
        <w:t>strategy</w:t>
      </w:r>
      <w:r w:rsidR="006B6987">
        <w:rPr>
          <w:rFonts w:ascii="Helvetica" w:hAnsi="Helvetica"/>
          <w:sz w:val="20"/>
          <w:szCs w:val="20"/>
        </w:rPr>
        <w:t xml:space="preserve"> (vs NTP)</w:t>
      </w:r>
      <w:r w:rsidR="00F7377A">
        <w:rPr>
          <w:rFonts w:ascii="Helvetica" w:hAnsi="Helvetica"/>
          <w:sz w:val="20"/>
          <w:szCs w:val="20"/>
        </w:rPr>
        <w:t xml:space="preserve">. If patients need to wait then </w:t>
      </w:r>
      <w:r w:rsidR="00500D53" w:rsidRPr="00331CA2">
        <w:rPr>
          <w:rFonts w:ascii="Helvetica" w:hAnsi="Helvetica"/>
          <w:sz w:val="20"/>
          <w:szCs w:val="20"/>
        </w:rPr>
        <w:t xml:space="preserve">AA </w:t>
      </w:r>
      <w:r w:rsidR="00AD2C4D" w:rsidRPr="00331CA2">
        <w:rPr>
          <w:rFonts w:ascii="Helvetica" w:hAnsi="Helvetica"/>
          <w:sz w:val="20"/>
          <w:szCs w:val="20"/>
        </w:rPr>
        <w:t>(£9,</w:t>
      </w:r>
      <w:r w:rsidR="00AB7A0E" w:rsidRPr="00331CA2">
        <w:rPr>
          <w:rFonts w:ascii="Helvetica" w:hAnsi="Helvetica"/>
          <w:sz w:val="20"/>
          <w:szCs w:val="20"/>
        </w:rPr>
        <w:t>256</w:t>
      </w:r>
      <w:r w:rsidR="00AD2C4D" w:rsidRPr="00331CA2">
        <w:rPr>
          <w:rFonts w:ascii="Helvetica" w:hAnsi="Helvetica"/>
          <w:sz w:val="20"/>
          <w:szCs w:val="20"/>
        </w:rPr>
        <w:t xml:space="preserve"> per QALY) </w:t>
      </w:r>
      <w:r w:rsidR="009514E2" w:rsidRPr="00331CA2">
        <w:rPr>
          <w:rFonts w:ascii="Helvetica" w:hAnsi="Helvetica"/>
          <w:sz w:val="20"/>
          <w:szCs w:val="20"/>
        </w:rPr>
        <w:t xml:space="preserve">was </w:t>
      </w:r>
      <w:r w:rsidR="00993AA1" w:rsidRPr="00331CA2">
        <w:rPr>
          <w:rFonts w:ascii="Helvetica" w:hAnsi="Helvetica"/>
          <w:sz w:val="20"/>
          <w:szCs w:val="20"/>
        </w:rPr>
        <w:t xml:space="preserve">a more cost-effective strategy </w:t>
      </w:r>
      <w:r w:rsidR="009514E2" w:rsidRPr="00331CA2">
        <w:rPr>
          <w:rFonts w:ascii="Helvetica" w:hAnsi="Helvetica"/>
          <w:sz w:val="20"/>
          <w:szCs w:val="20"/>
        </w:rPr>
        <w:t>than</w:t>
      </w:r>
      <w:r w:rsidR="00993AA1" w:rsidRPr="00331CA2">
        <w:rPr>
          <w:rFonts w:ascii="Helvetica" w:hAnsi="Helvetica"/>
          <w:sz w:val="20"/>
          <w:szCs w:val="20"/>
        </w:rPr>
        <w:t xml:space="preserve"> AR</w:t>
      </w:r>
      <w:r w:rsidR="00F7377A">
        <w:rPr>
          <w:rFonts w:ascii="Helvetica" w:hAnsi="Helvetica"/>
          <w:sz w:val="20"/>
          <w:szCs w:val="20"/>
        </w:rPr>
        <w:t>.</w:t>
      </w:r>
    </w:p>
    <w:p w14:paraId="03F07A87" w14:textId="3352983A" w:rsidR="003515B7" w:rsidRPr="00331CA2" w:rsidRDefault="007E32FD" w:rsidP="00B168D1">
      <w:pPr>
        <w:spacing w:line="480" w:lineRule="auto"/>
        <w:rPr>
          <w:rFonts w:ascii="Helvetica" w:hAnsi="Helvetica"/>
          <w:sz w:val="20"/>
          <w:szCs w:val="20"/>
        </w:rPr>
      </w:pPr>
      <w:r w:rsidRPr="00331CA2">
        <w:rPr>
          <w:rFonts w:ascii="Helvetica" w:hAnsi="Helvetica"/>
          <w:sz w:val="20"/>
          <w:szCs w:val="20"/>
        </w:rPr>
        <w:t xml:space="preserve">The results from the </w:t>
      </w:r>
      <w:r w:rsidR="0026666A" w:rsidRPr="00331CA2">
        <w:rPr>
          <w:rFonts w:ascii="Helvetica" w:hAnsi="Helvetica"/>
          <w:sz w:val="20"/>
          <w:szCs w:val="20"/>
        </w:rPr>
        <w:t xml:space="preserve">clinical effectiveness trial using </w:t>
      </w:r>
      <w:r w:rsidRPr="00331CA2">
        <w:rPr>
          <w:rFonts w:ascii="Helvetica" w:hAnsi="Helvetica"/>
          <w:sz w:val="20"/>
          <w:szCs w:val="20"/>
        </w:rPr>
        <w:t xml:space="preserve">mDASH </w:t>
      </w:r>
      <w:r w:rsidR="0026666A" w:rsidRPr="00331CA2">
        <w:rPr>
          <w:rFonts w:ascii="Helvetica" w:hAnsi="Helvetica"/>
          <w:sz w:val="20"/>
          <w:szCs w:val="20"/>
        </w:rPr>
        <w:t xml:space="preserve">as the </w:t>
      </w:r>
      <w:r w:rsidRPr="00331CA2">
        <w:rPr>
          <w:rFonts w:ascii="Helvetica" w:hAnsi="Helvetica"/>
          <w:sz w:val="20"/>
          <w:szCs w:val="20"/>
        </w:rPr>
        <w:t>primary clinical outcome</w:t>
      </w:r>
      <w:r w:rsidR="002641C4" w:rsidRPr="00331CA2">
        <w:rPr>
          <w:rFonts w:ascii="Helvetica" w:hAnsi="Helvetica"/>
          <w:sz w:val="20"/>
          <w:szCs w:val="20"/>
        </w:rPr>
        <w:t xml:space="preserve"> </w:t>
      </w:r>
      <w:r w:rsidR="00993AA1" w:rsidRPr="00331CA2">
        <w:rPr>
          <w:rFonts w:ascii="Helvetica" w:hAnsi="Helvetica"/>
          <w:sz w:val="20"/>
          <w:szCs w:val="20"/>
        </w:rPr>
        <w:t xml:space="preserve">are consistent with </w:t>
      </w:r>
      <w:r w:rsidRPr="00331CA2">
        <w:rPr>
          <w:rFonts w:ascii="Helvetica" w:hAnsi="Helvetica"/>
          <w:sz w:val="20"/>
          <w:szCs w:val="20"/>
        </w:rPr>
        <w:t>the</w:t>
      </w:r>
      <w:r w:rsidR="0026666A" w:rsidRPr="00331CA2">
        <w:rPr>
          <w:rFonts w:ascii="Helvetica" w:hAnsi="Helvetica"/>
          <w:sz w:val="20"/>
          <w:szCs w:val="20"/>
        </w:rPr>
        <w:t>se</w:t>
      </w:r>
      <w:r w:rsidRPr="00331CA2">
        <w:rPr>
          <w:rFonts w:ascii="Helvetica" w:hAnsi="Helvetica"/>
          <w:sz w:val="20"/>
          <w:szCs w:val="20"/>
        </w:rPr>
        <w:t xml:space="preserve"> </w:t>
      </w:r>
      <w:r w:rsidR="009514E2" w:rsidRPr="00331CA2">
        <w:rPr>
          <w:rFonts w:ascii="Helvetica" w:hAnsi="Helvetica"/>
          <w:sz w:val="20"/>
          <w:szCs w:val="20"/>
        </w:rPr>
        <w:t xml:space="preserve">findings on </w:t>
      </w:r>
      <w:r w:rsidRPr="00331CA2">
        <w:rPr>
          <w:rFonts w:ascii="Helvetica" w:hAnsi="Helvetica"/>
          <w:sz w:val="20"/>
          <w:szCs w:val="20"/>
        </w:rPr>
        <w:t>QALYs</w:t>
      </w:r>
      <w:r w:rsidR="00630BCB" w:rsidRPr="00331CA2">
        <w:rPr>
          <w:rFonts w:ascii="Helvetica" w:hAnsi="Helvetica"/>
          <w:sz w:val="20"/>
          <w:szCs w:val="20"/>
        </w:rPr>
        <w:t xml:space="preserve"> in terms of direction, although the magnitude of QALYs is </w:t>
      </w:r>
      <w:r w:rsidR="004012B7" w:rsidRPr="00331CA2">
        <w:rPr>
          <w:rFonts w:ascii="Helvetica" w:hAnsi="Helvetica"/>
          <w:sz w:val="20"/>
          <w:szCs w:val="20"/>
        </w:rPr>
        <w:t xml:space="preserve">slightly </w:t>
      </w:r>
      <w:r w:rsidR="00630BCB" w:rsidRPr="00331CA2">
        <w:rPr>
          <w:rFonts w:ascii="Helvetica" w:hAnsi="Helvetica"/>
          <w:sz w:val="20"/>
          <w:szCs w:val="20"/>
        </w:rPr>
        <w:t>smaller</w:t>
      </w:r>
      <w:r w:rsidR="00993AA1" w:rsidRPr="00331CA2">
        <w:rPr>
          <w:rFonts w:ascii="Helvetica" w:hAnsi="Helvetica"/>
          <w:sz w:val="20"/>
          <w:szCs w:val="20"/>
        </w:rPr>
        <w:t>.</w:t>
      </w:r>
      <w:r w:rsidR="00B937A1" w:rsidRPr="00331CA2">
        <w:rPr>
          <w:rFonts w:ascii="Helvetica" w:hAnsi="Helvetica"/>
          <w:sz w:val="20"/>
          <w:szCs w:val="20"/>
        </w:rPr>
        <w:t xml:space="preserve">  </w:t>
      </w:r>
      <w:r w:rsidR="00630BCB" w:rsidRPr="00331CA2">
        <w:rPr>
          <w:rFonts w:ascii="Helvetica" w:hAnsi="Helvetica"/>
          <w:sz w:val="20"/>
          <w:szCs w:val="20"/>
        </w:rPr>
        <w:t xml:space="preserve">Two possible explanations might be offered as to </w:t>
      </w:r>
      <w:r w:rsidR="00E0489E" w:rsidRPr="00331CA2">
        <w:rPr>
          <w:rFonts w:ascii="Helvetica" w:hAnsi="Helvetica"/>
          <w:sz w:val="20"/>
          <w:szCs w:val="20"/>
        </w:rPr>
        <w:t xml:space="preserve">why the QALYs </w:t>
      </w:r>
      <w:r w:rsidR="00630BCB" w:rsidRPr="00331CA2">
        <w:rPr>
          <w:rFonts w:ascii="Helvetica" w:hAnsi="Helvetica"/>
          <w:sz w:val="20"/>
          <w:szCs w:val="20"/>
        </w:rPr>
        <w:t>outcomes diverge somewhat from the primary clinical outcome. First, in the main clinical paper</w:t>
      </w:r>
      <w:r w:rsidR="00630BCB" w:rsidRPr="00331CA2">
        <w:rPr>
          <w:rFonts w:ascii="Helvetica" w:hAnsi="Helvetica"/>
          <w:sz w:val="20"/>
          <w:szCs w:val="20"/>
          <w:vertAlign w:val="superscript"/>
        </w:rPr>
        <w:t>8</w:t>
      </w:r>
      <w:r w:rsidR="00630BCB" w:rsidRPr="00331CA2">
        <w:rPr>
          <w:rFonts w:ascii="Helvetica" w:hAnsi="Helvetica"/>
          <w:sz w:val="20"/>
          <w:szCs w:val="20"/>
        </w:rPr>
        <w:t>, t</w:t>
      </w:r>
      <w:r w:rsidR="00993AA1" w:rsidRPr="00331CA2">
        <w:rPr>
          <w:rFonts w:ascii="Helvetica" w:hAnsi="Helvetica"/>
          <w:sz w:val="20"/>
          <w:szCs w:val="20"/>
        </w:rPr>
        <w:t xml:space="preserve">he </w:t>
      </w:r>
      <w:r w:rsidR="0026666A" w:rsidRPr="00331CA2">
        <w:rPr>
          <w:rFonts w:ascii="Helvetica" w:hAnsi="Helvetica"/>
          <w:sz w:val="20"/>
          <w:szCs w:val="20"/>
        </w:rPr>
        <w:t xml:space="preserve">main </w:t>
      </w:r>
      <w:r w:rsidR="00355F9B" w:rsidRPr="00331CA2">
        <w:rPr>
          <w:rFonts w:ascii="Helvetica" w:hAnsi="Helvetica"/>
          <w:sz w:val="20"/>
          <w:szCs w:val="20"/>
        </w:rPr>
        <w:t xml:space="preserve">difference </w:t>
      </w:r>
      <w:r w:rsidR="009514E2" w:rsidRPr="00331CA2">
        <w:rPr>
          <w:rFonts w:ascii="Helvetica" w:hAnsi="Helvetica"/>
          <w:sz w:val="20"/>
          <w:szCs w:val="20"/>
        </w:rPr>
        <w:t xml:space="preserve">was </w:t>
      </w:r>
      <w:r w:rsidR="00355F9B" w:rsidRPr="00331CA2">
        <w:rPr>
          <w:rFonts w:ascii="Helvetica" w:hAnsi="Helvetica"/>
          <w:sz w:val="20"/>
          <w:szCs w:val="20"/>
        </w:rPr>
        <w:t xml:space="preserve">in the </w:t>
      </w:r>
      <w:r w:rsidR="001B7278" w:rsidRPr="00331CA2">
        <w:rPr>
          <w:rFonts w:ascii="Helvetica" w:hAnsi="Helvetica"/>
          <w:sz w:val="20"/>
          <w:szCs w:val="20"/>
        </w:rPr>
        <w:t>proportion of participants reporting full recovery (i.e. mDASH = 0) at 26 weeks</w:t>
      </w:r>
      <w:r w:rsidR="00BD7814" w:rsidRPr="00331CA2">
        <w:rPr>
          <w:rFonts w:ascii="Helvetica" w:hAnsi="Helvetica"/>
          <w:sz w:val="20"/>
          <w:szCs w:val="20"/>
        </w:rPr>
        <w:t xml:space="preserve"> (i.e. determined only </w:t>
      </w:r>
      <w:r w:rsidR="00BD7814" w:rsidRPr="00331CA2">
        <w:rPr>
          <w:rFonts w:ascii="Helvetica" w:hAnsi="Helvetica"/>
          <w:i/>
          <w:sz w:val="20"/>
          <w:szCs w:val="20"/>
        </w:rPr>
        <w:t>at the time of the final follow-up</w:t>
      </w:r>
      <w:r w:rsidR="00BD7814" w:rsidRPr="00331CA2">
        <w:rPr>
          <w:rFonts w:ascii="Helvetica" w:hAnsi="Helvetica"/>
          <w:sz w:val="20"/>
          <w:szCs w:val="20"/>
        </w:rPr>
        <w:t>)</w:t>
      </w:r>
      <w:r w:rsidR="009514E2" w:rsidRPr="00331CA2">
        <w:rPr>
          <w:rFonts w:ascii="Helvetica" w:hAnsi="Helvetica"/>
          <w:sz w:val="20"/>
          <w:szCs w:val="20"/>
        </w:rPr>
        <w:t>, which</w:t>
      </w:r>
      <w:r w:rsidR="001B7278" w:rsidRPr="00331CA2">
        <w:rPr>
          <w:rFonts w:ascii="Helvetica" w:hAnsi="Helvetica"/>
          <w:sz w:val="20"/>
          <w:szCs w:val="20"/>
        </w:rPr>
        <w:t xml:space="preserve"> </w:t>
      </w:r>
      <w:r w:rsidR="00993AA1" w:rsidRPr="00331CA2">
        <w:rPr>
          <w:rFonts w:ascii="Helvetica" w:hAnsi="Helvetica"/>
          <w:sz w:val="20"/>
          <w:szCs w:val="20"/>
        </w:rPr>
        <w:t>was 12.9% (95% CI: 2.3%, 23.7%) higher amongst people receiving AA compared with AR.</w:t>
      </w:r>
      <w:r w:rsidR="00355F9B" w:rsidRPr="00331CA2">
        <w:rPr>
          <w:rFonts w:ascii="Helvetica" w:hAnsi="Helvetica"/>
          <w:sz w:val="20"/>
          <w:szCs w:val="20"/>
        </w:rPr>
        <w:t xml:space="preserve"> </w:t>
      </w:r>
      <w:r w:rsidR="00993AA1" w:rsidRPr="00331CA2">
        <w:rPr>
          <w:rFonts w:ascii="Helvetica" w:hAnsi="Helvetica"/>
          <w:sz w:val="20"/>
          <w:szCs w:val="20"/>
        </w:rPr>
        <w:t xml:space="preserve"> </w:t>
      </w:r>
      <w:r w:rsidR="009514E2" w:rsidRPr="00331CA2">
        <w:rPr>
          <w:rFonts w:ascii="Helvetica" w:hAnsi="Helvetica"/>
          <w:sz w:val="20"/>
          <w:szCs w:val="20"/>
        </w:rPr>
        <w:t>In addition</w:t>
      </w:r>
      <w:r w:rsidR="00AF2171" w:rsidRPr="00331CA2">
        <w:rPr>
          <w:rFonts w:ascii="Helvetica" w:hAnsi="Helvetica"/>
          <w:sz w:val="20"/>
          <w:szCs w:val="20"/>
        </w:rPr>
        <w:t xml:space="preserve">, </w:t>
      </w:r>
      <w:r w:rsidR="002641C4" w:rsidRPr="00331CA2">
        <w:rPr>
          <w:rFonts w:ascii="Helvetica" w:hAnsi="Helvetica"/>
          <w:sz w:val="20"/>
          <w:szCs w:val="20"/>
        </w:rPr>
        <w:t xml:space="preserve">there </w:t>
      </w:r>
      <w:r w:rsidR="00AF2171" w:rsidRPr="00331CA2">
        <w:rPr>
          <w:rFonts w:ascii="Helvetica" w:hAnsi="Helvetica"/>
          <w:sz w:val="20"/>
          <w:szCs w:val="20"/>
        </w:rPr>
        <w:t xml:space="preserve">was </w:t>
      </w:r>
      <w:r w:rsidR="0026666A" w:rsidRPr="00331CA2">
        <w:rPr>
          <w:rFonts w:ascii="Helvetica" w:hAnsi="Helvetica"/>
          <w:sz w:val="20"/>
          <w:szCs w:val="20"/>
        </w:rPr>
        <w:t xml:space="preserve">a smaller </w:t>
      </w:r>
      <w:r w:rsidR="00AF2171" w:rsidRPr="00331CA2">
        <w:rPr>
          <w:rFonts w:ascii="Helvetica" w:hAnsi="Helvetica"/>
          <w:sz w:val="20"/>
          <w:szCs w:val="20"/>
        </w:rPr>
        <w:t>no</w:t>
      </w:r>
      <w:r w:rsidR="0026666A" w:rsidRPr="00331CA2">
        <w:rPr>
          <w:rFonts w:ascii="Helvetica" w:hAnsi="Helvetica"/>
          <w:sz w:val="20"/>
          <w:szCs w:val="20"/>
        </w:rPr>
        <w:t xml:space="preserve">n-significant </w:t>
      </w:r>
      <w:r w:rsidR="00AF2171" w:rsidRPr="00331CA2">
        <w:rPr>
          <w:rFonts w:ascii="Helvetica" w:hAnsi="Helvetica"/>
          <w:sz w:val="20"/>
          <w:szCs w:val="20"/>
        </w:rPr>
        <w:t xml:space="preserve">difference </w:t>
      </w:r>
      <w:r w:rsidR="009514E2" w:rsidRPr="00331CA2">
        <w:rPr>
          <w:rFonts w:ascii="Helvetica" w:hAnsi="Helvetica"/>
          <w:sz w:val="20"/>
          <w:szCs w:val="20"/>
        </w:rPr>
        <w:t xml:space="preserve">in mDASH </w:t>
      </w:r>
      <w:r w:rsidR="00AF2171" w:rsidRPr="00331CA2">
        <w:rPr>
          <w:rFonts w:ascii="Helvetica" w:hAnsi="Helvetica"/>
          <w:sz w:val="20"/>
          <w:szCs w:val="20"/>
        </w:rPr>
        <w:t xml:space="preserve">between </w:t>
      </w:r>
      <w:r w:rsidR="00500D53" w:rsidRPr="00331CA2">
        <w:rPr>
          <w:rFonts w:ascii="Helvetica" w:hAnsi="Helvetica"/>
          <w:sz w:val="20"/>
          <w:szCs w:val="20"/>
        </w:rPr>
        <w:t>IP</w:t>
      </w:r>
      <w:r w:rsidR="002641C4" w:rsidRPr="00331CA2">
        <w:rPr>
          <w:rFonts w:ascii="Helvetica" w:hAnsi="Helvetica"/>
          <w:sz w:val="20"/>
          <w:szCs w:val="20"/>
        </w:rPr>
        <w:t xml:space="preserve"> </w:t>
      </w:r>
      <w:r w:rsidR="0026666A" w:rsidRPr="00331CA2">
        <w:rPr>
          <w:rFonts w:ascii="Helvetica" w:hAnsi="Helvetica"/>
          <w:sz w:val="20"/>
          <w:szCs w:val="20"/>
        </w:rPr>
        <w:t xml:space="preserve">and </w:t>
      </w:r>
      <w:r w:rsidR="00500D53" w:rsidRPr="00331CA2">
        <w:rPr>
          <w:rFonts w:ascii="Helvetica" w:hAnsi="Helvetica"/>
          <w:sz w:val="20"/>
          <w:szCs w:val="20"/>
        </w:rPr>
        <w:t>NTP</w:t>
      </w:r>
      <w:r w:rsidR="00DB0137" w:rsidRPr="00331CA2">
        <w:rPr>
          <w:rFonts w:ascii="Helvetica" w:hAnsi="Helvetica"/>
          <w:sz w:val="20"/>
          <w:szCs w:val="20"/>
        </w:rPr>
        <w:t xml:space="preserve"> </w:t>
      </w:r>
      <w:r w:rsidR="0026666A" w:rsidRPr="00331CA2">
        <w:rPr>
          <w:rFonts w:ascii="Helvetica" w:hAnsi="Helvetica"/>
          <w:sz w:val="20"/>
          <w:szCs w:val="20"/>
        </w:rPr>
        <w:t>(</w:t>
      </w:r>
      <w:r w:rsidR="00DB0137" w:rsidRPr="00331CA2">
        <w:rPr>
          <w:rFonts w:ascii="Helvetica" w:hAnsi="Helvetica"/>
          <w:sz w:val="20"/>
          <w:szCs w:val="20"/>
        </w:rPr>
        <w:t>-2.8%</w:t>
      </w:r>
      <w:r w:rsidR="0026666A" w:rsidRPr="00331CA2">
        <w:rPr>
          <w:rFonts w:ascii="Helvetica" w:hAnsi="Helvetica"/>
          <w:sz w:val="20"/>
          <w:szCs w:val="20"/>
        </w:rPr>
        <w:t>,</w:t>
      </w:r>
      <w:r w:rsidR="00DB0137" w:rsidRPr="00331CA2">
        <w:rPr>
          <w:rFonts w:ascii="Helvetica" w:hAnsi="Helvetica"/>
          <w:sz w:val="20"/>
          <w:szCs w:val="20"/>
        </w:rPr>
        <w:t xml:space="preserve"> 95% CI: -11.3%, 6.5%)</w:t>
      </w:r>
      <w:r w:rsidR="00BD7814" w:rsidRPr="00331CA2">
        <w:rPr>
          <w:rFonts w:ascii="Helvetica" w:hAnsi="Helvetica"/>
          <w:sz w:val="20"/>
          <w:szCs w:val="20"/>
        </w:rPr>
        <w:t xml:space="preserve">. The QALYs on the other hand, were assessed over six months </w:t>
      </w:r>
      <w:r w:rsidR="00BD7814" w:rsidRPr="00331CA2">
        <w:rPr>
          <w:rFonts w:ascii="Helvetica" w:hAnsi="Helvetica"/>
          <w:sz w:val="20"/>
          <w:szCs w:val="20"/>
        </w:rPr>
        <w:lastRenderedPageBreak/>
        <w:t xml:space="preserve">of follow-up, </w:t>
      </w:r>
      <w:r w:rsidR="00AF2171" w:rsidRPr="00331CA2">
        <w:rPr>
          <w:rFonts w:ascii="Helvetica" w:hAnsi="Helvetica"/>
          <w:sz w:val="20"/>
          <w:szCs w:val="20"/>
        </w:rPr>
        <w:t xml:space="preserve">which is </w:t>
      </w:r>
      <w:r w:rsidR="00BD7814" w:rsidRPr="00331CA2">
        <w:rPr>
          <w:rFonts w:ascii="Helvetica" w:hAnsi="Helvetica"/>
          <w:sz w:val="20"/>
          <w:szCs w:val="20"/>
        </w:rPr>
        <w:t xml:space="preserve">perhaps </w:t>
      </w:r>
      <w:r w:rsidR="0090521C" w:rsidRPr="00331CA2">
        <w:rPr>
          <w:rFonts w:ascii="Helvetica" w:hAnsi="Helvetica"/>
          <w:sz w:val="20"/>
          <w:szCs w:val="20"/>
        </w:rPr>
        <w:t xml:space="preserve">reflected in the </w:t>
      </w:r>
      <w:r w:rsidR="00AF2171" w:rsidRPr="00331CA2">
        <w:rPr>
          <w:rFonts w:ascii="Helvetica" w:hAnsi="Helvetica"/>
          <w:sz w:val="20"/>
          <w:szCs w:val="20"/>
        </w:rPr>
        <w:t xml:space="preserve">very </w:t>
      </w:r>
      <w:r w:rsidR="00057B68" w:rsidRPr="00331CA2">
        <w:rPr>
          <w:rFonts w:ascii="Helvetica" w:hAnsi="Helvetica"/>
          <w:sz w:val="20"/>
          <w:szCs w:val="20"/>
        </w:rPr>
        <w:t xml:space="preserve">small </w:t>
      </w:r>
      <w:r w:rsidR="0090521C" w:rsidRPr="00331CA2">
        <w:rPr>
          <w:rFonts w:ascii="Helvetica" w:hAnsi="Helvetica"/>
          <w:sz w:val="20"/>
          <w:szCs w:val="20"/>
        </w:rPr>
        <w:t>difference in QALYs</w:t>
      </w:r>
      <w:r w:rsidR="00FE4CD2" w:rsidRPr="00331CA2">
        <w:rPr>
          <w:rFonts w:ascii="Helvetica" w:hAnsi="Helvetica"/>
          <w:sz w:val="20"/>
          <w:szCs w:val="20"/>
        </w:rPr>
        <w:t xml:space="preserve"> reported here. Assuming an EQ-5D health utility of 1.0 = perfect health </w:t>
      </w:r>
      <w:r w:rsidR="00FE4CD2" w:rsidRPr="00331CA2">
        <w:rPr>
          <w:rFonts w:ascii="Helvetica" w:hAnsi="Helvetica"/>
          <w:i/>
          <w:sz w:val="20"/>
          <w:szCs w:val="20"/>
        </w:rPr>
        <w:t>at 26 weeks</w:t>
      </w:r>
      <w:r w:rsidR="00FE4CD2" w:rsidRPr="00331CA2">
        <w:rPr>
          <w:rFonts w:ascii="Helvetica" w:hAnsi="Helvetica"/>
          <w:sz w:val="20"/>
          <w:szCs w:val="20"/>
        </w:rPr>
        <w:t xml:space="preserve"> </w:t>
      </w:r>
      <w:r w:rsidR="00076303" w:rsidRPr="00331CA2">
        <w:rPr>
          <w:rFonts w:ascii="Helvetica" w:hAnsi="Helvetica"/>
          <w:sz w:val="20"/>
          <w:szCs w:val="20"/>
        </w:rPr>
        <w:t>to be equivalent to</w:t>
      </w:r>
      <w:r w:rsidR="00FE4CD2" w:rsidRPr="00331CA2">
        <w:rPr>
          <w:rFonts w:ascii="Helvetica" w:hAnsi="Helvetica"/>
          <w:sz w:val="20"/>
          <w:szCs w:val="20"/>
        </w:rPr>
        <w:t xml:space="preserve"> fully recovered/no disability,  the </w:t>
      </w:r>
      <w:r w:rsidR="00CA4805" w:rsidRPr="00331CA2">
        <w:rPr>
          <w:rFonts w:ascii="Helvetica" w:hAnsi="Helvetica"/>
          <w:sz w:val="20"/>
          <w:szCs w:val="20"/>
        </w:rPr>
        <w:t xml:space="preserve">increase in </w:t>
      </w:r>
      <w:r w:rsidR="00FE4CD2" w:rsidRPr="00331CA2">
        <w:rPr>
          <w:rFonts w:ascii="Helvetica" w:hAnsi="Helvetica"/>
          <w:sz w:val="20"/>
          <w:szCs w:val="20"/>
        </w:rPr>
        <w:t>probability of full recove</w:t>
      </w:r>
      <w:r w:rsidR="00076303" w:rsidRPr="00331CA2">
        <w:rPr>
          <w:rFonts w:ascii="Helvetica" w:hAnsi="Helvetica"/>
          <w:sz w:val="20"/>
          <w:szCs w:val="20"/>
        </w:rPr>
        <w:t>ry</w:t>
      </w:r>
      <w:r w:rsidR="00FE4CD2" w:rsidRPr="00331CA2">
        <w:rPr>
          <w:rFonts w:ascii="Helvetica" w:hAnsi="Helvetica"/>
          <w:sz w:val="20"/>
          <w:szCs w:val="20"/>
        </w:rPr>
        <w:t xml:space="preserve"> </w:t>
      </w:r>
      <w:r w:rsidR="0026666A" w:rsidRPr="00331CA2">
        <w:rPr>
          <w:rFonts w:ascii="Helvetica" w:hAnsi="Helvetica"/>
          <w:sz w:val="20"/>
          <w:szCs w:val="20"/>
        </w:rPr>
        <w:t xml:space="preserve">as measured by EQ-5D was </w:t>
      </w:r>
      <w:r w:rsidR="00CA4805" w:rsidRPr="00331CA2">
        <w:rPr>
          <w:rFonts w:ascii="Helvetica" w:hAnsi="Helvetica"/>
          <w:sz w:val="20"/>
          <w:szCs w:val="20"/>
        </w:rPr>
        <w:t>18.9% (</w:t>
      </w:r>
      <w:r w:rsidR="00FE4CD2" w:rsidRPr="00331CA2">
        <w:rPr>
          <w:rFonts w:ascii="Helvetica" w:hAnsi="Helvetica"/>
          <w:sz w:val="20"/>
          <w:szCs w:val="20"/>
        </w:rPr>
        <w:t>0.3774 with AA and 0.1887 with AR</w:t>
      </w:r>
      <w:r w:rsidR="00CA4805" w:rsidRPr="00331CA2">
        <w:rPr>
          <w:rFonts w:ascii="Helvetica" w:hAnsi="Helvetica"/>
          <w:sz w:val="20"/>
          <w:szCs w:val="20"/>
        </w:rPr>
        <w:t>).</w:t>
      </w:r>
      <w:r w:rsidR="00BD7814" w:rsidRPr="00331CA2">
        <w:rPr>
          <w:rFonts w:ascii="Helvetica" w:hAnsi="Helvetica"/>
          <w:sz w:val="20"/>
          <w:szCs w:val="20"/>
        </w:rPr>
        <w:t xml:space="preserve"> </w:t>
      </w:r>
      <w:r w:rsidR="00314D45" w:rsidRPr="00331CA2">
        <w:rPr>
          <w:rFonts w:ascii="Helvetica" w:hAnsi="Helvetica"/>
          <w:sz w:val="20"/>
          <w:szCs w:val="20"/>
        </w:rPr>
        <w:t xml:space="preserve">Thus, we </w:t>
      </w:r>
      <w:r w:rsidR="009B6104" w:rsidRPr="00331CA2">
        <w:rPr>
          <w:rFonts w:ascii="Helvetica" w:hAnsi="Helvetica"/>
          <w:sz w:val="20"/>
          <w:szCs w:val="20"/>
        </w:rPr>
        <w:t xml:space="preserve">know </w:t>
      </w:r>
      <w:r w:rsidR="00BD7814" w:rsidRPr="00331CA2">
        <w:rPr>
          <w:rFonts w:ascii="Helvetica" w:hAnsi="Helvetica"/>
          <w:sz w:val="20"/>
          <w:szCs w:val="20"/>
        </w:rPr>
        <w:t>from the main results paper</w:t>
      </w:r>
      <w:r w:rsidR="00BD7814" w:rsidRPr="00331CA2">
        <w:rPr>
          <w:rFonts w:ascii="Helvetica" w:hAnsi="Helvetica"/>
          <w:sz w:val="20"/>
          <w:szCs w:val="20"/>
          <w:vertAlign w:val="superscript"/>
        </w:rPr>
        <w:t>8</w:t>
      </w:r>
      <w:r w:rsidR="00314D45" w:rsidRPr="00331CA2">
        <w:rPr>
          <w:rFonts w:ascii="Helvetica" w:hAnsi="Helvetica"/>
          <w:sz w:val="20"/>
          <w:szCs w:val="20"/>
        </w:rPr>
        <w:t>, that the differences between AA and AR in DASH =0 only become apparent at the final follow-up, and so we might reasonably expect any differences in QALYs to be smaller.</w:t>
      </w:r>
      <w:r w:rsidR="00D271DD" w:rsidRPr="00331CA2">
        <w:rPr>
          <w:rFonts w:ascii="Helvetica" w:hAnsi="Helvetica"/>
          <w:sz w:val="20"/>
          <w:szCs w:val="20"/>
        </w:rPr>
        <w:t xml:space="preserve"> A second reason might be due to the fact that the main economic analysis was restricted to a relatively small subset of participants with complete data (around 36%), although these results were generally shown to be robust after conducting a secondary analysis with imputation for missing data.</w:t>
      </w:r>
      <w:r w:rsidR="009C3569" w:rsidRPr="00331CA2">
        <w:rPr>
          <w:rFonts w:ascii="Helvetica" w:hAnsi="Helvetica"/>
          <w:sz w:val="20"/>
          <w:szCs w:val="20"/>
        </w:rPr>
        <w:t xml:space="preserve"> Moreover, in relation to the analysis of the primary clinical outcome, when this was restricted to participants with complete data, the results were similar.  So, the missing data are unlikely to have caused any major discr</w:t>
      </w:r>
      <w:r w:rsidR="00527366" w:rsidRPr="00331CA2">
        <w:rPr>
          <w:rFonts w:ascii="Helvetica" w:hAnsi="Helvetica"/>
          <w:sz w:val="20"/>
          <w:szCs w:val="20"/>
        </w:rPr>
        <w:t>epancies in either outcomes</w:t>
      </w:r>
      <w:r w:rsidR="009C3569" w:rsidRPr="00331CA2">
        <w:rPr>
          <w:rFonts w:ascii="Helvetica" w:hAnsi="Helvetica"/>
          <w:sz w:val="20"/>
          <w:szCs w:val="20"/>
        </w:rPr>
        <w:t>.</w:t>
      </w:r>
    </w:p>
    <w:p w14:paraId="720743E8" w14:textId="43F77107" w:rsidR="003515B7" w:rsidRPr="00331CA2" w:rsidRDefault="00806897" w:rsidP="00B168D1">
      <w:pPr>
        <w:autoSpaceDE w:val="0"/>
        <w:autoSpaceDN w:val="0"/>
        <w:adjustRightInd w:val="0"/>
        <w:spacing w:after="0" w:line="480" w:lineRule="auto"/>
        <w:jc w:val="left"/>
        <w:rPr>
          <w:rFonts w:ascii="Helvetica" w:hAnsi="Helvetica"/>
          <w:sz w:val="20"/>
          <w:szCs w:val="20"/>
        </w:rPr>
      </w:pPr>
      <w:r w:rsidRPr="00331CA2">
        <w:rPr>
          <w:rFonts w:ascii="Helvetica" w:hAnsi="Helvetica"/>
          <w:sz w:val="20"/>
          <w:szCs w:val="20"/>
        </w:rPr>
        <w:t xml:space="preserve">Higher health care </w:t>
      </w:r>
      <w:r w:rsidR="00C05ED2" w:rsidRPr="00331CA2">
        <w:rPr>
          <w:rFonts w:ascii="Helvetica" w:hAnsi="Helvetica"/>
          <w:sz w:val="20"/>
          <w:szCs w:val="20"/>
        </w:rPr>
        <w:t xml:space="preserve">costs </w:t>
      </w:r>
      <w:r w:rsidRPr="00331CA2">
        <w:rPr>
          <w:rFonts w:ascii="Helvetica" w:hAnsi="Helvetica"/>
          <w:sz w:val="20"/>
          <w:szCs w:val="20"/>
        </w:rPr>
        <w:t xml:space="preserve">with </w:t>
      </w:r>
      <w:r w:rsidR="002305BB" w:rsidRPr="00331CA2">
        <w:rPr>
          <w:rFonts w:ascii="Helvetica" w:hAnsi="Helvetica"/>
          <w:sz w:val="20"/>
          <w:szCs w:val="20"/>
        </w:rPr>
        <w:t>AA</w:t>
      </w:r>
      <w:r w:rsidRPr="00331CA2">
        <w:rPr>
          <w:rFonts w:ascii="Helvetica" w:hAnsi="Helvetica"/>
          <w:sz w:val="20"/>
          <w:szCs w:val="20"/>
        </w:rPr>
        <w:t xml:space="preserve"> </w:t>
      </w:r>
      <w:r w:rsidR="00A50760" w:rsidRPr="00331CA2">
        <w:rPr>
          <w:rFonts w:ascii="Helvetica" w:hAnsi="Helvetica"/>
          <w:sz w:val="20"/>
          <w:szCs w:val="20"/>
        </w:rPr>
        <w:t>were driven by</w:t>
      </w:r>
      <w:r w:rsidRPr="00331CA2">
        <w:rPr>
          <w:rFonts w:ascii="Helvetica" w:hAnsi="Helvetica"/>
          <w:sz w:val="20"/>
          <w:szCs w:val="20"/>
        </w:rPr>
        <w:t xml:space="preserve"> more community physiotherapy visits and a range of visits to private providers. </w:t>
      </w:r>
      <w:r w:rsidR="00C05ED2" w:rsidRPr="00331CA2">
        <w:rPr>
          <w:rFonts w:ascii="Helvetica" w:hAnsi="Helvetica"/>
          <w:sz w:val="20"/>
          <w:szCs w:val="20"/>
        </w:rPr>
        <w:t>It is p</w:t>
      </w:r>
      <w:r w:rsidR="00A50760" w:rsidRPr="00331CA2">
        <w:rPr>
          <w:rFonts w:ascii="Helvetica" w:hAnsi="Helvetica"/>
          <w:sz w:val="20"/>
          <w:szCs w:val="20"/>
        </w:rPr>
        <w:t xml:space="preserve">ossible that the </w:t>
      </w:r>
      <w:r w:rsidR="00C05ED2" w:rsidRPr="00331CA2">
        <w:rPr>
          <w:rFonts w:ascii="Helvetica" w:hAnsi="Helvetica"/>
          <w:sz w:val="20"/>
          <w:szCs w:val="20"/>
        </w:rPr>
        <w:t xml:space="preserve">advice </w:t>
      </w:r>
      <w:r w:rsidR="00A50760" w:rsidRPr="00331CA2">
        <w:rPr>
          <w:rFonts w:ascii="Helvetica" w:hAnsi="Helvetica"/>
          <w:sz w:val="20"/>
          <w:szCs w:val="20"/>
        </w:rPr>
        <w:t xml:space="preserve">to remain active led </w:t>
      </w:r>
      <w:r w:rsidR="00990136" w:rsidRPr="00331CA2">
        <w:rPr>
          <w:rFonts w:ascii="Helvetica" w:hAnsi="Helvetica"/>
          <w:sz w:val="20"/>
          <w:szCs w:val="20"/>
        </w:rPr>
        <w:t xml:space="preserve">some respondents </w:t>
      </w:r>
      <w:r w:rsidR="00A50760" w:rsidRPr="00331CA2">
        <w:rPr>
          <w:rFonts w:ascii="Helvetica" w:hAnsi="Helvetica"/>
          <w:sz w:val="20"/>
          <w:szCs w:val="20"/>
        </w:rPr>
        <w:t>to seek extra information</w:t>
      </w:r>
      <w:r w:rsidR="00990136" w:rsidRPr="00331CA2">
        <w:rPr>
          <w:rFonts w:ascii="Helvetica" w:hAnsi="Helvetica"/>
          <w:sz w:val="20"/>
          <w:szCs w:val="20"/>
        </w:rPr>
        <w:t xml:space="preserve"> or reassurance that the particular forms of activity that they were undertaking or planning </w:t>
      </w:r>
      <w:r w:rsidR="00352306" w:rsidRPr="00331CA2">
        <w:rPr>
          <w:rFonts w:ascii="Helvetica" w:hAnsi="Helvetica"/>
          <w:sz w:val="20"/>
          <w:szCs w:val="20"/>
        </w:rPr>
        <w:t xml:space="preserve">were </w:t>
      </w:r>
      <w:r w:rsidR="00990136" w:rsidRPr="00331CA2">
        <w:rPr>
          <w:rFonts w:ascii="Helvetica" w:hAnsi="Helvetica"/>
          <w:sz w:val="20"/>
          <w:szCs w:val="20"/>
        </w:rPr>
        <w:t>safe.</w:t>
      </w:r>
      <w:r w:rsidR="00A50760" w:rsidRPr="00331CA2">
        <w:rPr>
          <w:rFonts w:ascii="Helvetica" w:hAnsi="Helvetica"/>
          <w:sz w:val="20"/>
          <w:szCs w:val="20"/>
        </w:rPr>
        <w:t xml:space="preserve">  </w:t>
      </w:r>
      <w:r w:rsidR="00990136" w:rsidRPr="00331CA2">
        <w:rPr>
          <w:rFonts w:ascii="Helvetica" w:hAnsi="Helvetica"/>
          <w:sz w:val="20"/>
          <w:szCs w:val="20"/>
        </w:rPr>
        <w:t>Further</w:t>
      </w:r>
      <w:r w:rsidR="007676C7" w:rsidRPr="00331CA2">
        <w:rPr>
          <w:rFonts w:ascii="Helvetica" w:hAnsi="Helvetica"/>
          <w:sz w:val="20"/>
          <w:szCs w:val="20"/>
        </w:rPr>
        <w:t>, t</w:t>
      </w:r>
      <w:r w:rsidR="00D46405" w:rsidRPr="00331CA2">
        <w:rPr>
          <w:rFonts w:ascii="Helvetica" w:hAnsi="Helvetica"/>
          <w:sz w:val="20"/>
          <w:szCs w:val="20"/>
        </w:rPr>
        <w:t>he content of advice</w:t>
      </w:r>
      <w:r w:rsidR="00DE67E4" w:rsidRPr="00331CA2">
        <w:rPr>
          <w:rFonts w:ascii="Helvetica" w:hAnsi="Helvetica"/>
          <w:sz w:val="20"/>
          <w:szCs w:val="20"/>
        </w:rPr>
        <w:t xml:space="preserve"> </w:t>
      </w:r>
      <w:r w:rsidR="00D46405" w:rsidRPr="00331CA2">
        <w:rPr>
          <w:rFonts w:ascii="Helvetica" w:hAnsi="Helvetica"/>
          <w:sz w:val="20"/>
          <w:szCs w:val="20"/>
        </w:rPr>
        <w:t>leaflet</w:t>
      </w:r>
      <w:r w:rsidR="007676C7" w:rsidRPr="00331CA2">
        <w:rPr>
          <w:rFonts w:ascii="Helvetica" w:hAnsi="Helvetica"/>
          <w:sz w:val="20"/>
          <w:szCs w:val="20"/>
        </w:rPr>
        <w:t xml:space="preserve">s may </w:t>
      </w:r>
      <w:r w:rsidR="00D46405" w:rsidRPr="00331CA2">
        <w:rPr>
          <w:rFonts w:ascii="Helvetica" w:hAnsi="Helvetica"/>
          <w:sz w:val="20"/>
          <w:szCs w:val="20"/>
        </w:rPr>
        <w:t>have</w:t>
      </w:r>
      <w:r w:rsidR="007676C7" w:rsidRPr="00331CA2">
        <w:rPr>
          <w:rFonts w:ascii="Helvetica" w:hAnsi="Helvetica"/>
          <w:sz w:val="20"/>
          <w:szCs w:val="20"/>
        </w:rPr>
        <w:t xml:space="preserve"> had some influence on</w:t>
      </w:r>
      <w:r w:rsidR="00D46405" w:rsidRPr="00331CA2">
        <w:rPr>
          <w:rFonts w:ascii="Helvetica" w:hAnsi="Helvetica"/>
          <w:sz w:val="20"/>
          <w:szCs w:val="20"/>
        </w:rPr>
        <w:t xml:space="preserve"> </w:t>
      </w:r>
      <w:r w:rsidR="00A50760" w:rsidRPr="00331CA2">
        <w:rPr>
          <w:rFonts w:ascii="Helvetica" w:hAnsi="Helvetica"/>
          <w:sz w:val="20"/>
          <w:szCs w:val="20"/>
        </w:rPr>
        <w:t>care</w:t>
      </w:r>
      <w:r w:rsidR="00D46405" w:rsidRPr="00331CA2">
        <w:rPr>
          <w:rFonts w:ascii="Helvetica" w:hAnsi="Helvetica"/>
          <w:sz w:val="20"/>
          <w:szCs w:val="20"/>
        </w:rPr>
        <w:t>-</w:t>
      </w:r>
      <w:r w:rsidR="00D46405" w:rsidRPr="00331CA2">
        <w:rPr>
          <w:rFonts w:ascii="Helvetica" w:hAnsi="Helvetica"/>
          <w:sz w:val="20"/>
          <w:szCs w:val="20"/>
        </w:rPr>
        <w:lastRenderedPageBreak/>
        <w:t xml:space="preserve">seeking behaviour in the </w:t>
      </w:r>
      <w:r w:rsidR="002305BB" w:rsidRPr="00331CA2">
        <w:rPr>
          <w:rFonts w:ascii="Helvetica" w:hAnsi="Helvetica"/>
          <w:sz w:val="20"/>
          <w:szCs w:val="20"/>
        </w:rPr>
        <w:t xml:space="preserve">AA </w:t>
      </w:r>
      <w:r w:rsidR="00316986" w:rsidRPr="00331CA2">
        <w:rPr>
          <w:rFonts w:ascii="Helvetica" w:hAnsi="Helvetica"/>
          <w:sz w:val="20"/>
          <w:szCs w:val="20"/>
        </w:rPr>
        <w:t>group: the</w:t>
      </w:r>
      <w:r w:rsidR="007676C7" w:rsidRPr="00331CA2">
        <w:rPr>
          <w:rFonts w:ascii="Helvetica" w:hAnsi="Helvetica"/>
          <w:sz w:val="20"/>
          <w:szCs w:val="20"/>
        </w:rPr>
        <w:t xml:space="preserve"> leaflet </w:t>
      </w:r>
      <w:r w:rsidR="00352306" w:rsidRPr="00331CA2">
        <w:rPr>
          <w:rFonts w:ascii="Helvetica" w:hAnsi="Helvetica"/>
          <w:sz w:val="20"/>
          <w:szCs w:val="20"/>
        </w:rPr>
        <w:t xml:space="preserve">stated </w:t>
      </w:r>
      <w:r w:rsidR="007676C7" w:rsidRPr="00331CA2">
        <w:rPr>
          <w:rFonts w:ascii="Helvetica" w:hAnsi="Helvetica"/>
          <w:sz w:val="20"/>
          <w:szCs w:val="20"/>
        </w:rPr>
        <w:t>“Sometimes, of course, people need additional help. If things are not improving in a few weeks</w:t>
      </w:r>
      <w:r w:rsidR="000C090D" w:rsidRPr="00331CA2">
        <w:rPr>
          <w:rFonts w:ascii="Helvetica" w:hAnsi="Helvetica"/>
          <w:sz w:val="20"/>
          <w:szCs w:val="20"/>
        </w:rPr>
        <w:t xml:space="preserve">, you may need treatment. </w:t>
      </w:r>
      <w:r w:rsidR="00316986" w:rsidRPr="00331CA2">
        <w:rPr>
          <w:rFonts w:ascii="Helvetica" w:hAnsi="Helvetica"/>
          <w:sz w:val="20"/>
          <w:szCs w:val="20"/>
        </w:rPr>
        <w:t xml:space="preserve"> </w:t>
      </w:r>
      <w:r w:rsidR="000C090D" w:rsidRPr="00331CA2">
        <w:rPr>
          <w:rFonts w:ascii="Helvetica" w:hAnsi="Helvetica"/>
          <w:sz w:val="20"/>
          <w:szCs w:val="20"/>
        </w:rPr>
        <w:t>A physiotherapist can use massage and exercises to help improve the pain and get you going. If you get some relief, it may be repeated a number of times while you recover, if you get no relief a different type of treatment may be tried”</w:t>
      </w:r>
      <w:r w:rsidR="004449F1" w:rsidRPr="00331CA2">
        <w:rPr>
          <w:rFonts w:ascii="Helvetica" w:hAnsi="Helvetica"/>
          <w:sz w:val="20"/>
          <w:szCs w:val="20"/>
        </w:rPr>
        <w:t>.</w:t>
      </w:r>
      <w:r w:rsidR="00316986" w:rsidRPr="00331CA2">
        <w:rPr>
          <w:rFonts w:ascii="Helvetica" w:hAnsi="Helvetica"/>
          <w:sz w:val="20"/>
          <w:szCs w:val="20"/>
        </w:rPr>
        <w:t xml:space="preserve"> </w:t>
      </w:r>
      <w:r w:rsidR="004449F1" w:rsidRPr="00331CA2">
        <w:rPr>
          <w:rFonts w:ascii="Helvetica" w:hAnsi="Helvetica"/>
          <w:sz w:val="20"/>
          <w:szCs w:val="20"/>
        </w:rPr>
        <w:t xml:space="preserve"> </w:t>
      </w:r>
      <w:r w:rsidR="00D46405" w:rsidRPr="00331CA2">
        <w:rPr>
          <w:rFonts w:ascii="Helvetica" w:hAnsi="Helvetica"/>
          <w:sz w:val="20"/>
          <w:szCs w:val="20"/>
        </w:rPr>
        <w:t xml:space="preserve">The </w:t>
      </w:r>
      <w:r w:rsidR="00A50760" w:rsidRPr="00331CA2">
        <w:rPr>
          <w:rFonts w:ascii="Helvetica" w:hAnsi="Helvetica"/>
          <w:sz w:val="20"/>
          <w:szCs w:val="20"/>
        </w:rPr>
        <w:t xml:space="preserve">advice to </w:t>
      </w:r>
      <w:r w:rsidR="00D46405" w:rsidRPr="00331CA2">
        <w:rPr>
          <w:rFonts w:ascii="Helvetica" w:hAnsi="Helvetica"/>
          <w:sz w:val="20"/>
          <w:szCs w:val="20"/>
        </w:rPr>
        <w:t>rest</w:t>
      </w:r>
      <w:r w:rsidR="00EF3EB5" w:rsidRPr="00331CA2">
        <w:rPr>
          <w:rFonts w:ascii="Helvetica" w:hAnsi="Helvetica"/>
          <w:sz w:val="20"/>
          <w:szCs w:val="20"/>
        </w:rPr>
        <w:t xml:space="preserve"> </w:t>
      </w:r>
      <w:r w:rsidR="00D46405" w:rsidRPr="00331CA2">
        <w:rPr>
          <w:rFonts w:ascii="Helvetica" w:hAnsi="Helvetica"/>
          <w:sz w:val="20"/>
          <w:szCs w:val="20"/>
        </w:rPr>
        <w:t>leaflet</w:t>
      </w:r>
      <w:r w:rsidR="00EF3EB5" w:rsidRPr="00331CA2">
        <w:rPr>
          <w:rFonts w:ascii="Helvetica" w:hAnsi="Helvetica"/>
          <w:sz w:val="20"/>
          <w:szCs w:val="20"/>
        </w:rPr>
        <w:t xml:space="preserve"> </w:t>
      </w:r>
      <w:r w:rsidR="00352306" w:rsidRPr="00331CA2">
        <w:rPr>
          <w:rFonts w:ascii="Helvetica" w:hAnsi="Helvetica"/>
          <w:sz w:val="20"/>
          <w:szCs w:val="20"/>
        </w:rPr>
        <w:t xml:space="preserve">did </w:t>
      </w:r>
      <w:r w:rsidR="00D46405" w:rsidRPr="00331CA2">
        <w:rPr>
          <w:rFonts w:ascii="Helvetica" w:hAnsi="Helvetica"/>
          <w:sz w:val="20"/>
          <w:szCs w:val="20"/>
        </w:rPr>
        <w:t>n</w:t>
      </w:r>
      <w:r w:rsidR="00A50760" w:rsidRPr="00331CA2">
        <w:rPr>
          <w:rFonts w:ascii="Helvetica" w:hAnsi="Helvetica"/>
          <w:sz w:val="20"/>
          <w:szCs w:val="20"/>
        </w:rPr>
        <w:t>ot contain this statement</w:t>
      </w:r>
      <w:r w:rsidR="00990136" w:rsidRPr="00331CA2">
        <w:rPr>
          <w:rFonts w:ascii="Helvetica" w:hAnsi="Helvetica"/>
          <w:sz w:val="20"/>
          <w:szCs w:val="20"/>
        </w:rPr>
        <w:t xml:space="preserve">.  We did not collect data </w:t>
      </w:r>
      <w:r w:rsidR="00352306" w:rsidRPr="00331CA2">
        <w:rPr>
          <w:rFonts w:ascii="Helvetica" w:hAnsi="Helvetica"/>
          <w:sz w:val="20"/>
          <w:szCs w:val="20"/>
        </w:rPr>
        <w:t xml:space="preserve">during </w:t>
      </w:r>
      <w:r w:rsidR="00990136" w:rsidRPr="00331CA2">
        <w:rPr>
          <w:rFonts w:ascii="Helvetica" w:hAnsi="Helvetica"/>
          <w:sz w:val="20"/>
          <w:szCs w:val="20"/>
        </w:rPr>
        <w:t xml:space="preserve">the trial </w:t>
      </w:r>
      <w:r w:rsidR="00352306" w:rsidRPr="00331CA2">
        <w:rPr>
          <w:rFonts w:ascii="Helvetica" w:hAnsi="Helvetica"/>
          <w:sz w:val="20"/>
          <w:szCs w:val="20"/>
        </w:rPr>
        <w:t>on</w:t>
      </w:r>
      <w:r w:rsidR="00990136" w:rsidRPr="00331CA2">
        <w:rPr>
          <w:rFonts w:ascii="Helvetica" w:hAnsi="Helvetica"/>
          <w:sz w:val="20"/>
          <w:szCs w:val="20"/>
        </w:rPr>
        <w:t xml:space="preserve"> how people engaged with the advice leaflet, so these </w:t>
      </w:r>
      <w:r w:rsidR="00352306" w:rsidRPr="00331CA2">
        <w:rPr>
          <w:rFonts w:ascii="Helvetica" w:hAnsi="Helvetica"/>
          <w:sz w:val="20"/>
          <w:szCs w:val="20"/>
        </w:rPr>
        <w:t>explanations can only be</w:t>
      </w:r>
      <w:r w:rsidR="00990136" w:rsidRPr="00331CA2">
        <w:rPr>
          <w:rFonts w:ascii="Helvetica" w:hAnsi="Helvetica"/>
          <w:sz w:val="20"/>
          <w:szCs w:val="20"/>
        </w:rPr>
        <w:t xml:space="preserve"> speculative.</w:t>
      </w:r>
    </w:p>
    <w:p w14:paraId="57D4C454" w14:textId="77777777" w:rsidR="003515B7" w:rsidRPr="00331CA2" w:rsidRDefault="003515B7" w:rsidP="00B168D1">
      <w:pPr>
        <w:autoSpaceDE w:val="0"/>
        <w:autoSpaceDN w:val="0"/>
        <w:adjustRightInd w:val="0"/>
        <w:spacing w:after="0" w:line="480" w:lineRule="auto"/>
        <w:jc w:val="left"/>
        <w:rPr>
          <w:rFonts w:ascii="Helvetica" w:hAnsi="Helvetica"/>
          <w:sz w:val="20"/>
          <w:szCs w:val="20"/>
        </w:rPr>
      </w:pPr>
    </w:p>
    <w:p w14:paraId="0083A2CE" w14:textId="69C14E19" w:rsidR="003515B7" w:rsidRPr="00331CA2" w:rsidRDefault="001C5C4A" w:rsidP="00B168D1">
      <w:pPr>
        <w:autoSpaceDE w:val="0"/>
        <w:autoSpaceDN w:val="0"/>
        <w:adjustRightInd w:val="0"/>
        <w:spacing w:after="0" w:line="480" w:lineRule="auto"/>
        <w:jc w:val="left"/>
        <w:rPr>
          <w:rFonts w:ascii="Helvetica" w:hAnsi="Helvetica"/>
          <w:sz w:val="20"/>
          <w:szCs w:val="20"/>
        </w:rPr>
      </w:pPr>
      <w:r w:rsidRPr="00331CA2">
        <w:rPr>
          <w:rFonts w:ascii="Helvetica" w:hAnsi="Helvetica"/>
          <w:sz w:val="20"/>
          <w:szCs w:val="20"/>
        </w:rPr>
        <w:t xml:space="preserve">While IP </w:t>
      </w:r>
      <w:r w:rsidR="00352306" w:rsidRPr="00331CA2">
        <w:rPr>
          <w:rFonts w:ascii="Helvetica" w:hAnsi="Helvetica"/>
          <w:sz w:val="20"/>
          <w:szCs w:val="20"/>
        </w:rPr>
        <w:t xml:space="preserve">was </w:t>
      </w:r>
      <w:r w:rsidRPr="00331CA2">
        <w:rPr>
          <w:rFonts w:ascii="Helvetica" w:hAnsi="Helvetica"/>
          <w:sz w:val="20"/>
          <w:szCs w:val="20"/>
        </w:rPr>
        <w:t xml:space="preserve">not associated with superior outcomes in terms of QALY gains, compared to physiotherapy delivered after </w:t>
      </w:r>
      <w:r w:rsidR="00DE67E4" w:rsidRPr="00331CA2">
        <w:rPr>
          <w:rFonts w:ascii="Helvetica" w:hAnsi="Helvetica"/>
          <w:sz w:val="20"/>
          <w:szCs w:val="20"/>
        </w:rPr>
        <w:t xml:space="preserve">a median of 45-47 days </w:t>
      </w:r>
      <w:r w:rsidR="00352306" w:rsidRPr="00331CA2">
        <w:rPr>
          <w:rFonts w:ascii="Helvetica" w:hAnsi="Helvetica"/>
          <w:sz w:val="20"/>
          <w:szCs w:val="20"/>
        </w:rPr>
        <w:t>on a</w:t>
      </w:r>
      <w:r w:rsidRPr="00331CA2">
        <w:rPr>
          <w:rFonts w:ascii="Helvetica" w:hAnsi="Helvetica"/>
          <w:sz w:val="20"/>
          <w:szCs w:val="20"/>
        </w:rPr>
        <w:t xml:space="preserve"> waiting list</w:t>
      </w:r>
      <w:r w:rsidR="0097503F" w:rsidRPr="00331CA2">
        <w:rPr>
          <w:rFonts w:ascii="Helvetica" w:hAnsi="Helvetica"/>
          <w:sz w:val="20"/>
          <w:szCs w:val="20"/>
        </w:rPr>
        <w:t>, there</w:t>
      </w:r>
      <w:r w:rsidR="00CF27F1" w:rsidRPr="00331CA2">
        <w:rPr>
          <w:rFonts w:ascii="Helvetica" w:hAnsi="Helvetica"/>
          <w:sz w:val="20"/>
          <w:szCs w:val="20"/>
        </w:rPr>
        <w:t xml:space="preserve"> </w:t>
      </w:r>
      <w:r w:rsidR="0097503F" w:rsidRPr="00331CA2">
        <w:rPr>
          <w:rFonts w:ascii="Helvetica" w:hAnsi="Helvetica"/>
          <w:sz w:val="20"/>
          <w:szCs w:val="20"/>
        </w:rPr>
        <w:t>was a</w:t>
      </w:r>
      <w:r w:rsidR="00CF27F1" w:rsidRPr="00331CA2">
        <w:rPr>
          <w:rFonts w:ascii="Helvetica" w:hAnsi="Helvetica"/>
          <w:sz w:val="20"/>
          <w:szCs w:val="20"/>
        </w:rPr>
        <w:t xml:space="preserve"> non-significant reduction </w:t>
      </w:r>
      <w:r w:rsidR="0097503F" w:rsidRPr="00331CA2">
        <w:rPr>
          <w:rFonts w:ascii="Helvetica" w:hAnsi="Helvetica"/>
          <w:sz w:val="20"/>
          <w:szCs w:val="20"/>
        </w:rPr>
        <w:t>in costs</w:t>
      </w:r>
      <w:r w:rsidRPr="00331CA2">
        <w:rPr>
          <w:rFonts w:ascii="Helvetica" w:hAnsi="Helvetica"/>
          <w:sz w:val="20"/>
          <w:szCs w:val="20"/>
        </w:rPr>
        <w:t xml:space="preserve">. </w:t>
      </w:r>
      <w:r w:rsidR="00CF27F1" w:rsidRPr="00331CA2">
        <w:rPr>
          <w:rFonts w:ascii="Helvetica" w:hAnsi="Helvetica"/>
          <w:sz w:val="20"/>
          <w:szCs w:val="20"/>
        </w:rPr>
        <w:t xml:space="preserve">Previously </w:t>
      </w:r>
      <w:r w:rsidRPr="00331CA2">
        <w:rPr>
          <w:rFonts w:ascii="Helvetica" w:hAnsi="Helvetica"/>
          <w:sz w:val="20"/>
          <w:szCs w:val="20"/>
        </w:rPr>
        <w:t xml:space="preserve">published research </w:t>
      </w:r>
      <w:r w:rsidR="00352306" w:rsidRPr="00331CA2">
        <w:rPr>
          <w:rFonts w:ascii="Helvetica" w:hAnsi="Helvetica"/>
          <w:sz w:val="20"/>
          <w:szCs w:val="20"/>
        </w:rPr>
        <w:t xml:space="preserve">on </w:t>
      </w:r>
      <w:r w:rsidRPr="00331CA2">
        <w:rPr>
          <w:rFonts w:ascii="Helvetica" w:hAnsi="Helvetica"/>
          <w:sz w:val="20"/>
          <w:szCs w:val="20"/>
        </w:rPr>
        <w:t xml:space="preserve">back </w:t>
      </w:r>
      <w:r w:rsidR="0097503F" w:rsidRPr="00331CA2">
        <w:rPr>
          <w:rFonts w:ascii="Helvetica" w:hAnsi="Helvetica"/>
          <w:sz w:val="20"/>
          <w:szCs w:val="20"/>
        </w:rPr>
        <w:t>pain point</w:t>
      </w:r>
      <w:r w:rsidR="00352306" w:rsidRPr="00331CA2">
        <w:rPr>
          <w:rFonts w:ascii="Helvetica" w:hAnsi="Helvetica"/>
          <w:sz w:val="20"/>
          <w:szCs w:val="20"/>
        </w:rPr>
        <w:t>s</w:t>
      </w:r>
      <w:r w:rsidR="00291C21" w:rsidRPr="00331CA2">
        <w:rPr>
          <w:rFonts w:ascii="Helvetica" w:hAnsi="Helvetica"/>
          <w:sz w:val="20"/>
          <w:szCs w:val="20"/>
        </w:rPr>
        <w:t xml:space="preserve"> to</w:t>
      </w:r>
      <w:r w:rsidR="00CF27F1" w:rsidRPr="00331CA2">
        <w:rPr>
          <w:rFonts w:ascii="Helvetica" w:hAnsi="Helvetica"/>
          <w:sz w:val="20"/>
          <w:szCs w:val="20"/>
        </w:rPr>
        <w:t xml:space="preserve"> </w:t>
      </w:r>
      <w:r w:rsidR="00291C21" w:rsidRPr="00331CA2">
        <w:rPr>
          <w:rFonts w:ascii="Helvetica" w:hAnsi="Helvetica"/>
          <w:sz w:val="20"/>
          <w:szCs w:val="20"/>
        </w:rPr>
        <w:t>potential cost savings associated with early intervention</w:t>
      </w:r>
      <w:r w:rsidR="002D7872" w:rsidRPr="00331CA2">
        <w:rPr>
          <w:rFonts w:ascii="Helvetica" w:hAnsi="Helvetica"/>
          <w:sz w:val="20"/>
          <w:szCs w:val="20"/>
        </w:rPr>
        <w:t>.</w:t>
      </w:r>
      <w:r w:rsidR="002D7872" w:rsidRPr="00331CA2">
        <w:rPr>
          <w:rFonts w:ascii="Helvetica" w:hAnsi="Helvetica"/>
          <w:sz w:val="20"/>
          <w:szCs w:val="20"/>
          <w:vertAlign w:val="superscript"/>
        </w:rPr>
        <w:t>1</w:t>
      </w:r>
      <w:r w:rsidR="00DE67E4" w:rsidRPr="00331CA2">
        <w:rPr>
          <w:rFonts w:ascii="Helvetica" w:hAnsi="Helvetica"/>
          <w:sz w:val="20"/>
          <w:szCs w:val="20"/>
          <w:vertAlign w:val="superscript"/>
        </w:rPr>
        <w:t>6</w:t>
      </w:r>
      <w:r w:rsidR="002D7872" w:rsidRPr="00331CA2">
        <w:rPr>
          <w:rFonts w:ascii="Helvetica" w:hAnsi="Helvetica"/>
          <w:sz w:val="20"/>
          <w:szCs w:val="20"/>
          <w:vertAlign w:val="superscript"/>
        </w:rPr>
        <w:t>-</w:t>
      </w:r>
      <w:r w:rsidR="00DE67E4" w:rsidRPr="00331CA2">
        <w:rPr>
          <w:rFonts w:ascii="Helvetica" w:hAnsi="Helvetica"/>
          <w:sz w:val="20"/>
          <w:szCs w:val="20"/>
          <w:vertAlign w:val="superscript"/>
        </w:rPr>
        <w:t>19</w:t>
      </w:r>
      <w:r w:rsidR="002D7872" w:rsidRPr="00331CA2">
        <w:rPr>
          <w:rFonts w:ascii="Helvetica" w:hAnsi="Helvetica"/>
          <w:sz w:val="20"/>
          <w:szCs w:val="20"/>
          <w:vertAlign w:val="superscript"/>
        </w:rPr>
        <w:t xml:space="preserve">  </w:t>
      </w:r>
      <w:r w:rsidRPr="00331CA2">
        <w:rPr>
          <w:rFonts w:ascii="Helvetica" w:hAnsi="Helvetica"/>
          <w:sz w:val="20"/>
          <w:szCs w:val="20"/>
        </w:rPr>
        <w:t xml:space="preserve">For </w:t>
      </w:r>
      <w:r w:rsidR="00316986" w:rsidRPr="00331CA2">
        <w:rPr>
          <w:rFonts w:ascii="Helvetica" w:hAnsi="Helvetica"/>
          <w:sz w:val="20"/>
          <w:szCs w:val="20"/>
        </w:rPr>
        <w:t>instance</w:t>
      </w:r>
      <w:r w:rsidRPr="00331CA2">
        <w:rPr>
          <w:rFonts w:ascii="Helvetica" w:hAnsi="Helvetica"/>
          <w:sz w:val="20"/>
          <w:szCs w:val="20"/>
        </w:rPr>
        <w:t>, in a large national (employer-sponsored health plans) database study in the US involving 32</w:t>
      </w:r>
      <w:r w:rsidR="00AE6D7C" w:rsidRPr="00331CA2">
        <w:rPr>
          <w:rFonts w:ascii="Helvetica" w:hAnsi="Helvetica"/>
          <w:sz w:val="20"/>
          <w:szCs w:val="20"/>
        </w:rPr>
        <w:t>,</w:t>
      </w:r>
      <w:r w:rsidRPr="00331CA2">
        <w:rPr>
          <w:rFonts w:ascii="Helvetica" w:hAnsi="Helvetica"/>
          <w:sz w:val="20"/>
          <w:szCs w:val="20"/>
        </w:rPr>
        <w:t xml:space="preserve">070 patients with a new primary care lower back pain consultation, </w:t>
      </w:r>
      <w:r w:rsidR="002D7872" w:rsidRPr="00331CA2">
        <w:rPr>
          <w:rFonts w:ascii="Helvetica" w:hAnsi="Helvetica"/>
          <w:sz w:val="20"/>
          <w:szCs w:val="20"/>
          <w:vertAlign w:val="superscript"/>
        </w:rPr>
        <w:t>1</w:t>
      </w:r>
      <w:r w:rsidR="00170DD8" w:rsidRPr="00331CA2">
        <w:rPr>
          <w:rFonts w:ascii="Helvetica" w:hAnsi="Helvetica"/>
          <w:sz w:val="20"/>
          <w:szCs w:val="20"/>
          <w:vertAlign w:val="superscript"/>
        </w:rPr>
        <w:t>7</w:t>
      </w:r>
      <w:r w:rsidRPr="00331CA2">
        <w:rPr>
          <w:rFonts w:ascii="Helvetica" w:hAnsi="Helvetica"/>
          <w:sz w:val="20"/>
          <w:szCs w:val="20"/>
        </w:rPr>
        <w:t xml:space="preserve"> initiation of early physical therapy (referred to a</w:t>
      </w:r>
      <w:r w:rsidR="00316986" w:rsidRPr="00331CA2">
        <w:rPr>
          <w:rFonts w:ascii="Helvetica" w:hAnsi="Helvetica"/>
          <w:sz w:val="20"/>
          <w:szCs w:val="20"/>
        </w:rPr>
        <w:t>s</w:t>
      </w:r>
      <w:r w:rsidRPr="00331CA2">
        <w:rPr>
          <w:rFonts w:ascii="Helvetica" w:hAnsi="Helvetica"/>
          <w:sz w:val="20"/>
          <w:szCs w:val="20"/>
        </w:rPr>
        <w:t xml:space="preserve"> </w:t>
      </w:r>
      <w:r w:rsidR="00316986" w:rsidRPr="00331CA2">
        <w:rPr>
          <w:rFonts w:ascii="Helvetica" w:hAnsi="Helvetica"/>
          <w:sz w:val="20"/>
          <w:szCs w:val="20"/>
        </w:rPr>
        <w:t xml:space="preserve">physical therapy </w:t>
      </w:r>
      <w:r w:rsidRPr="00331CA2">
        <w:rPr>
          <w:rFonts w:ascii="Helvetica" w:hAnsi="Helvetica"/>
          <w:sz w:val="20"/>
          <w:szCs w:val="20"/>
        </w:rPr>
        <w:t xml:space="preserve">within 14 days of the index consultation) </w:t>
      </w:r>
      <w:r w:rsidR="00352306" w:rsidRPr="00331CA2">
        <w:rPr>
          <w:rFonts w:ascii="Helvetica" w:hAnsi="Helvetica"/>
          <w:sz w:val="20"/>
          <w:szCs w:val="20"/>
        </w:rPr>
        <w:t xml:space="preserve">as compared with delayed physical therapy (occurring between 15 and 90 days from the index consultation) </w:t>
      </w:r>
      <w:r w:rsidRPr="00331CA2">
        <w:rPr>
          <w:rFonts w:ascii="Helvetica" w:hAnsi="Helvetica"/>
          <w:sz w:val="20"/>
          <w:szCs w:val="20"/>
        </w:rPr>
        <w:t xml:space="preserve">was associated with reduced risk </w:t>
      </w:r>
      <w:r w:rsidRPr="00331CA2">
        <w:rPr>
          <w:rFonts w:ascii="Helvetica" w:hAnsi="Helvetica"/>
          <w:sz w:val="20"/>
          <w:szCs w:val="20"/>
        </w:rPr>
        <w:lastRenderedPageBreak/>
        <w:t>of surgery, injections, physician visits, op</w:t>
      </w:r>
      <w:r w:rsidR="00CF27F1" w:rsidRPr="00331CA2">
        <w:rPr>
          <w:rFonts w:ascii="Helvetica" w:hAnsi="Helvetica"/>
          <w:sz w:val="20"/>
          <w:szCs w:val="20"/>
        </w:rPr>
        <w:t>i</w:t>
      </w:r>
      <w:r w:rsidRPr="00331CA2">
        <w:rPr>
          <w:rFonts w:ascii="Helvetica" w:hAnsi="Helvetica"/>
          <w:sz w:val="20"/>
          <w:szCs w:val="20"/>
        </w:rPr>
        <w:t>oid use, and advanced imaging</w:t>
      </w:r>
      <w:r w:rsidR="00352306" w:rsidRPr="00331CA2">
        <w:rPr>
          <w:rFonts w:ascii="Helvetica" w:hAnsi="Helvetica"/>
          <w:sz w:val="20"/>
          <w:szCs w:val="20"/>
        </w:rPr>
        <w:t xml:space="preserve"> during an 18 month follow-up period,</w:t>
      </w:r>
      <w:r w:rsidRPr="00331CA2">
        <w:rPr>
          <w:rFonts w:ascii="Helvetica" w:hAnsi="Helvetica"/>
          <w:sz w:val="20"/>
          <w:szCs w:val="20"/>
        </w:rPr>
        <w:t xml:space="preserve"> along with a corresponding reduction in overall </w:t>
      </w:r>
      <w:r w:rsidR="001F1415" w:rsidRPr="00331CA2">
        <w:rPr>
          <w:rFonts w:ascii="Helvetica" w:hAnsi="Helvetica"/>
          <w:sz w:val="20"/>
          <w:szCs w:val="20"/>
        </w:rPr>
        <w:t>lower back pain</w:t>
      </w:r>
      <w:r w:rsidRPr="00331CA2">
        <w:rPr>
          <w:rFonts w:ascii="Helvetica" w:hAnsi="Helvetica"/>
          <w:sz w:val="20"/>
          <w:szCs w:val="20"/>
        </w:rPr>
        <w:t xml:space="preserve">-related medical costs.  Total </w:t>
      </w:r>
      <w:r w:rsidR="00CF27F1" w:rsidRPr="00331CA2">
        <w:rPr>
          <w:rFonts w:ascii="Helvetica" w:hAnsi="Helvetica"/>
          <w:sz w:val="20"/>
          <w:szCs w:val="20"/>
        </w:rPr>
        <w:t xml:space="preserve">annual </w:t>
      </w:r>
      <w:r w:rsidRPr="00331CA2">
        <w:rPr>
          <w:rFonts w:ascii="Helvetica" w:hAnsi="Helvetica"/>
          <w:sz w:val="20"/>
          <w:szCs w:val="20"/>
        </w:rPr>
        <w:t>health care costs for patients receiving early care fr</w:t>
      </w:r>
      <w:r w:rsidR="00316986" w:rsidRPr="00331CA2">
        <w:rPr>
          <w:rFonts w:ascii="Helvetica" w:hAnsi="Helvetica"/>
          <w:sz w:val="20"/>
          <w:szCs w:val="20"/>
        </w:rPr>
        <w:t>o</w:t>
      </w:r>
      <w:r w:rsidR="00910BD0">
        <w:rPr>
          <w:rFonts w:ascii="Helvetica" w:hAnsi="Helvetica"/>
          <w:sz w:val="20"/>
          <w:szCs w:val="20"/>
        </w:rPr>
        <w:t xml:space="preserve">m a physical therapist </w:t>
      </w:r>
      <w:r w:rsidR="00352306" w:rsidRPr="00331CA2">
        <w:rPr>
          <w:rFonts w:ascii="Helvetica" w:hAnsi="Helvetica"/>
          <w:sz w:val="20"/>
          <w:szCs w:val="20"/>
        </w:rPr>
        <w:t xml:space="preserve">were </w:t>
      </w:r>
      <w:r w:rsidRPr="00331CA2">
        <w:rPr>
          <w:rFonts w:ascii="Helvetica" w:hAnsi="Helvetica"/>
          <w:sz w:val="20"/>
          <w:szCs w:val="20"/>
        </w:rPr>
        <w:t xml:space="preserve">on average </w:t>
      </w:r>
      <w:r w:rsidR="003E0CD4" w:rsidRPr="00331CA2">
        <w:rPr>
          <w:rFonts w:ascii="Helvetica" w:hAnsi="Helvetica"/>
          <w:sz w:val="20"/>
          <w:szCs w:val="20"/>
        </w:rPr>
        <w:t xml:space="preserve">US </w:t>
      </w:r>
      <w:r w:rsidRPr="00331CA2">
        <w:rPr>
          <w:rFonts w:ascii="Helvetica" w:hAnsi="Helvetica"/>
          <w:sz w:val="20"/>
          <w:szCs w:val="20"/>
        </w:rPr>
        <w:t>$2</w:t>
      </w:r>
      <w:r w:rsidR="00AE6D7C" w:rsidRPr="00331CA2">
        <w:rPr>
          <w:rFonts w:ascii="Helvetica" w:hAnsi="Helvetica"/>
          <w:sz w:val="20"/>
          <w:szCs w:val="20"/>
        </w:rPr>
        <w:t>,</w:t>
      </w:r>
      <w:r w:rsidRPr="00331CA2">
        <w:rPr>
          <w:rFonts w:ascii="Helvetica" w:hAnsi="Helvetica"/>
          <w:sz w:val="20"/>
          <w:szCs w:val="20"/>
        </w:rPr>
        <w:t>736.23 lower</w:t>
      </w:r>
      <w:r w:rsidR="00CF27F1" w:rsidRPr="00331CA2">
        <w:rPr>
          <w:rFonts w:ascii="Helvetica" w:hAnsi="Helvetica"/>
          <w:sz w:val="20"/>
          <w:szCs w:val="20"/>
        </w:rPr>
        <w:t xml:space="preserve"> per patient</w:t>
      </w:r>
      <w:r w:rsidRPr="00331CA2">
        <w:rPr>
          <w:rFonts w:ascii="Helvetica" w:hAnsi="Helvetica"/>
          <w:sz w:val="20"/>
          <w:szCs w:val="20"/>
        </w:rPr>
        <w:t xml:space="preserve">.  </w:t>
      </w:r>
      <w:r w:rsidR="00352306" w:rsidRPr="00331CA2">
        <w:rPr>
          <w:rFonts w:ascii="Helvetica" w:hAnsi="Helvetica"/>
          <w:sz w:val="20"/>
          <w:szCs w:val="20"/>
        </w:rPr>
        <w:t xml:space="preserve">Similar </w:t>
      </w:r>
      <w:r w:rsidRPr="00331CA2">
        <w:rPr>
          <w:rFonts w:ascii="Helvetica" w:hAnsi="Helvetica"/>
          <w:sz w:val="20"/>
          <w:szCs w:val="20"/>
        </w:rPr>
        <w:t xml:space="preserve">results were </w:t>
      </w:r>
      <w:r w:rsidR="00352306" w:rsidRPr="00331CA2">
        <w:rPr>
          <w:rFonts w:ascii="Helvetica" w:hAnsi="Helvetica"/>
          <w:sz w:val="20"/>
          <w:szCs w:val="20"/>
        </w:rPr>
        <w:t>obtained</w:t>
      </w:r>
      <w:r w:rsidRPr="00331CA2">
        <w:rPr>
          <w:rFonts w:ascii="Helvetica" w:hAnsi="Helvetica"/>
          <w:sz w:val="20"/>
          <w:szCs w:val="20"/>
        </w:rPr>
        <w:t xml:space="preserve"> in an even larger study (753,450 patients with a primary care visit for lower back pain) carried </w:t>
      </w:r>
      <w:r w:rsidR="00352306" w:rsidRPr="00331CA2">
        <w:rPr>
          <w:rFonts w:ascii="Helvetica" w:hAnsi="Helvetica"/>
          <w:sz w:val="20"/>
          <w:szCs w:val="20"/>
        </w:rPr>
        <w:t xml:space="preserve">out </w:t>
      </w:r>
      <w:r w:rsidRPr="00331CA2">
        <w:rPr>
          <w:rFonts w:ascii="Helvetica" w:hAnsi="Helvetica"/>
          <w:sz w:val="20"/>
          <w:szCs w:val="20"/>
        </w:rPr>
        <w:t>in 2015 by the same authors.</w:t>
      </w:r>
      <w:r w:rsidR="002D7872" w:rsidRPr="00331CA2">
        <w:rPr>
          <w:rFonts w:ascii="Helvetica" w:hAnsi="Helvetica"/>
          <w:sz w:val="20"/>
          <w:szCs w:val="20"/>
          <w:vertAlign w:val="superscript"/>
        </w:rPr>
        <w:t>1</w:t>
      </w:r>
      <w:r w:rsidR="00170DD8" w:rsidRPr="00331CA2">
        <w:rPr>
          <w:rFonts w:ascii="Helvetica" w:hAnsi="Helvetica"/>
          <w:sz w:val="20"/>
          <w:szCs w:val="20"/>
          <w:vertAlign w:val="superscript"/>
        </w:rPr>
        <w:t>8</w:t>
      </w:r>
    </w:p>
    <w:p w14:paraId="205237F4" w14:textId="77777777" w:rsidR="003515B7" w:rsidRPr="00331CA2" w:rsidRDefault="003515B7" w:rsidP="00B168D1">
      <w:pPr>
        <w:autoSpaceDE w:val="0"/>
        <w:autoSpaceDN w:val="0"/>
        <w:adjustRightInd w:val="0"/>
        <w:spacing w:after="0" w:line="480" w:lineRule="auto"/>
        <w:jc w:val="left"/>
        <w:rPr>
          <w:rFonts w:ascii="Helvetica" w:hAnsi="Helvetica"/>
          <w:sz w:val="20"/>
          <w:szCs w:val="20"/>
        </w:rPr>
      </w:pPr>
    </w:p>
    <w:p w14:paraId="2B02488C" w14:textId="6CD6519C" w:rsidR="009B560D" w:rsidRPr="00640A63" w:rsidRDefault="002305BB" w:rsidP="00B168D1">
      <w:pPr>
        <w:autoSpaceDE w:val="0"/>
        <w:autoSpaceDN w:val="0"/>
        <w:adjustRightInd w:val="0"/>
        <w:spacing w:after="0" w:line="480" w:lineRule="auto"/>
        <w:jc w:val="left"/>
        <w:rPr>
          <w:rFonts w:ascii="Helvetica" w:hAnsi="Helvetica" w:cs="Helvetica"/>
          <w:sz w:val="20"/>
          <w:szCs w:val="20"/>
        </w:rPr>
      </w:pPr>
      <w:r w:rsidRPr="00331CA2">
        <w:rPr>
          <w:rFonts w:ascii="Helvetica" w:hAnsi="Helvetica"/>
          <w:sz w:val="20"/>
          <w:szCs w:val="20"/>
        </w:rPr>
        <w:t xml:space="preserve">In conclusion, </w:t>
      </w:r>
      <w:r w:rsidR="00CF27F1" w:rsidRPr="00331CA2">
        <w:rPr>
          <w:rFonts w:ascii="Helvetica" w:hAnsi="Helvetica"/>
          <w:sz w:val="20"/>
          <w:szCs w:val="20"/>
        </w:rPr>
        <w:t xml:space="preserve">our economic analysis </w:t>
      </w:r>
      <w:r w:rsidR="000A2F88" w:rsidRPr="00331CA2">
        <w:rPr>
          <w:rFonts w:ascii="Helvetica" w:hAnsi="Helvetica"/>
          <w:sz w:val="20"/>
          <w:szCs w:val="20"/>
        </w:rPr>
        <w:t>suggest</w:t>
      </w:r>
      <w:r w:rsidR="00352306" w:rsidRPr="00331CA2">
        <w:rPr>
          <w:rFonts w:ascii="Helvetica" w:hAnsi="Helvetica"/>
          <w:sz w:val="20"/>
          <w:szCs w:val="20"/>
        </w:rPr>
        <w:t>s</w:t>
      </w:r>
      <w:r w:rsidR="000A2F88" w:rsidRPr="00331CA2">
        <w:rPr>
          <w:rFonts w:ascii="Helvetica" w:hAnsi="Helvetica"/>
          <w:sz w:val="20"/>
          <w:szCs w:val="20"/>
        </w:rPr>
        <w:t xml:space="preserve"> small </w:t>
      </w:r>
      <w:r w:rsidR="00CF27F1" w:rsidRPr="00331CA2">
        <w:rPr>
          <w:rFonts w:ascii="Helvetica" w:hAnsi="Helvetica"/>
          <w:sz w:val="20"/>
          <w:szCs w:val="20"/>
        </w:rPr>
        <w:t xml:space="preserve">non-significant </w:t>
      </w:r>
      <w:r w:rsidR="000A2F88" w:rsidRPr="00331CA2">
        <w:rPr>
          <w:rFonts w:ascii="Helvetica" w:hAnsi="Helvetica"/>
          <w:sz w:val="20"/>
          <w:szCs w:val="20"/>
        </w:rPr>
        <w:t>differences in costs and QALYs between the competing strategies</w:t>
      </w:r>
      <w:r w:rsidR="00352306" w:rsidRPr="00331CA2">
        <w:rPr>
          <w:rFonts w:ascii="Helvetica" w:hAnsi="Helvetica"/>
          <w:sz w:val="20"/>
          <w:szCs w:val="20"/>
        </w:rPr>
        <w:t xml:space="preserve"> for clinical management</w:t>
      </w:r>
      <w:r w:rsidR="000A2F88" w:rsidRPr="00331CA2">
        <w:rPr>
          <w:rStyle w:val="CommentReference"/>
          <w:rFonts w:ascii="Helvetica" w:hAnsi="Helvetica"/>
          <w:sz w:val="20"/>
          <w:szCs w:val="20"/>
        </w:rPr>
        <w:t xml:space="preserve">.  </w:t>
      </w:r>
      <w:r w:rsidR="000A2F88" w:rsidRPr="00331CA2">
        <w:rPr>
          <w:rFonts w:ascii="Helvetica" w:hAnsi="Helvetica"/>
          <w:sz w:val="20"/>
          <w:szCs w:val="20"/>
        </w:rPr>
        <w:t>The level of uncertainty ass</w:t>
      </w:r>
      <w:r w:rsidR="004A109B" w:rsidRPr="00331CA2">
        <w:rPr>
          <w:rFonts w:ascii="Helvetica" w:hAnsi="Helvetica"/>
          <w:sz w:val="20"/>
          <w:szCs w:val="20"/>
        </w:rPr>
        <w:t xml:space="preserve">ociated with the estimated </w:t>
      </w:r>
      <w:r w:rsidR="000A2F88" w:rsidRPr="00331CA2">
        <w:rPr>
          <w:rFonts w:ascii="Helvetica" w:hAnsi="Helvetica"/>
          <w:sz w:val="20"/>
          <w:szCs w:val="20"/>
        </w:rPr>
        <w:t>differences is</w:t>
      </w:r>
      <w:r w:rsidR="00D32402" w:rsidRPr="00331CA2">
        <w:rPr>
          <w:rFonts w:ascii="Helvetica" w:hAnsi="Helvetica"/>
          <w:sz w:val="20"/>
          <w:szCs w:val="20"/>
        </w:rPr>
        <w:t xml:space="preserve"> however</w:t>
      </w:r>
      <w:r w:rsidR="000A2F88" w:rsidRPr="00331CA2">
        <w:rPr>
          <w:rFonts w:ascii="Helvetica" w:hAnsi="Helvetica"/>
          <w:sz w:val="20"/>
          <w:szCs w:val="20"/>
        </w:rPr>
        <w:t xml:space="preserve"> large</w:t>
      </w:r>
      <w:r w:rsidR="00352306" w:rsidRPr="00331CA2">
        <w:rPr>
          <w:rFonts w:ascii="Helvetica" w:hAnsi="Helvetica"/>
          <w:sz w:val="20"/>
          <w:szCs w:val="20"/>
        </w:rPr>
        <w:t xml:space="preserve"> </w:t>
      </w:r>
      <w:r w:rsidR="00D32402" w:rsidRPr="00331CA2">
        <w:rPr>
          <w:rFonts w:ascii="Helvetica" w:hAnsi="Helvetica"/>
          <w:sz w:val="20"/>
          <w:szCs w:val="20"/>
        </w:rPr>
        <w:t>(</w:t>
      </w:r>
      <w:r w:rsidR="00271B4C" w:rsidRPr="00331CA2">
        <w:rPr>
          <w:rFonts w:ascii="Helvetica" w:hAnsi="Helvetica"/>
          <w:sz w:val="20"/>
          <w:szCs w:val="20"/>
        </w:rPr>
        <w:t>and</w:t>
      </w:r>
      <w:r w:rsidR="00352306" w:rsidRPr="00331CA2">
        <w:rPr>
          <w:rFonts w:ascii="Helvetica" w:hAnsi="Helvetica"/>
          <w:sz w:val="20"/>
          <w:szCs w:val="20"/>
        </w:rPr>
        <w:t xml:space="preserve"> t</w:t>
      </w:r>
      <w:r w:rsidR="000A2F88" w:rsidRPr="00331CA2">
        <w:rPr>
          <w:rFonts w:ascii="Helvetica" w:hAnsi="Helvetica"/>
          <w:sz w:val="20"/>
          <w:szCs w:val="20"/>
        </w:rPr>
        <w:t>his points to</w:t>
      </w:r>
      <w:r w:rsidR="00352306" w:rsidRPr="00331CA2">
        <w:rPr>
          <w:rFonts w:ascii="Helvetica" w:hAnsi="Helvetica"/>
          <w:sz w:val="20"/>
          <w:szCs w:val="20"/>
        </w:rPr>
        <w:t xml:space="preserve"> a</w:t>
      </w:r>
      <w:r w:rsidR="000A2F88" w:rsidRPr="00331CA2">
        <w:rPr>
          <w:rFonts w:ascii="Helvetica" w:hAnsi="Helvetica"/>
          <w:sz w:val="20"/>
          <w:szCs w:val="20"/>
        </w:rPr>
        <w:t xml:space="preserve"> need </w:t>
      </w:r>
      <w:r w:rsidR="00CF27F1" w:rsidRPr="00331CA2">
        <w:rPr>
          <w:rFonts w:ascii="Helvetica" w:hAnsi="Helvetica"/>
          <w:sz w:val="20"/>
          <w:szCs w:val="20"/>
        </w:rPr>
        <w:t xml:space="preserve">for </w:t>
      </w:r>
      <w:r w:rsidR="000A2F88" w:rsidRPr="00331CA2">
        <w:rPr>
          <w:rFonts w:ascii="Helvetica" w:hAnsi="Helvetica"/>
          <w:sz w:val="20"/>
          <w:szCs w:val="20"/>
        </w:rPr>
        <w:t>further larger stud</w:t>
      </w:r>
      <w:r w:rsidR="00CF27F1" w:rsidRPr="00331CA2">
        <w:rPr>
          <w:rFonts w:ascii="Helvetica" w:hAnsi="Helvetica"/>
          <w:sz w:val="20"/>
          <w:szCs w:val="20"/>
        </w:rPr>
        <w:t>ies</w:t>
      </w:r>
      <w:r w:rsidR="00D32402" w:rsidRPr="00331CA2">
        <w:rPr>
          <w:rFonts w:ascii="Helvetica" w:hAnsi="Helvetica"/>
          <w:sz w:val="20"/>
          <w:szCs w:val="20"/>
        </w:rPr>
        <w:t>)</w:t>
      </w:r>
      <w:r w:rsidR="002B503C" w:rsidRPr="00331CA2">
        <w:rPr>
          <w:rFonts w:ascii="Helvetica" w:hAnsi="Helvetica"/>
          <w:sz w:val="20"/>
          <w:szCs w:val="20"/>
        </w:rPr>
        <w:t>.</w:t>
      </w:r>
      <w:r w:rsidR="00D32402" w:rsidRPr="00331CA2">
        <w:rPr>
          <w:rFonts w:ascii="Helvetica" w:hAnsi="Helvetica"/>
          <w:sz w:val="20"/>
          <w:szCs w:val="20"/>
        </w:rPr>
        <w:t xml:space="preserve">  D</w:t>
      </w:r>
      <w:r w:rsidR="000A2F88" w:rsidRPr="00331CA2">
        <w:rPr>
          <w:rFonts w:ascii="Helvetica" w:hAnsi="Helvetica"/>
          <w:sz w:val="20"/>
          <w:szCs w:val="20"/>
        </w:rPr>
        <w:t>ecision-makers may judge that a strategy of advice to remain active is preferable to one that encourages advice to rest, as there is a greater probability of full recovery.  Further, immediate physiotherapy appears a preferable strategy, on the grounds that it may deliver some cost savings, and is likely to align</w:t>
      </w:r>
      <w:r w:rsidR="00027412" w:rsidRPr="00331CA2">
        <w:rPr>
          <w:rFonts w:ascii="Helvetica" w:hAnsi="Helvetica"/>
          <w:sz w:val="20"/>
          <w:szCs w:val="20"/>
        </w:rPr>
        <w:t xml:space="preserve"> better with patient </w:t>
      </w:r>
      <w:r w:rsidR="00027412" w:rsidRPr="00640A63">
        <w:rPr>
          <w:rFonts w:ascii="Helvetica" w:hAnsi="Helvetica" w:cs="Helvetica"/>
          <w:sz w:val="20"/>
          <w:szCs w:val="20"/>
        </w:rPr>
        <w:t>preference</w:t>
      </w:r>
      <w:r w:rsidR="000A2F88" w:rsidRPr="00640A63">
        <w:rPr>
          <w:rFonts w:ascii="Helvetica" w:hAnsi="Helvetica" w:cs="Helvetica"/>
          <w:sz w:val="20"/>
          <w:szCs w:val="20"/>
        </w:rPr>
        <w:t xml:space="preserve">. </w:t>
      </w:r>
      <w:r w:rsidR="002B503C" w:rsidRPr="00640A63">
        <w:rPr>
          <w:rFonts w:ascii="Helvetica" w:hAnsi="Helvetica" w:cs="Helvetica"/>
          <w:sz w:val="20"/>
          <w:szCs w:val="20"/>
        </w:rPr>
        <w:t>To reduce decision uncertainty, we recommend that future estimates of the cost-effectiveness of arm pain management strategies be based on larger sample sizes.</w:t>
      </w:r>
    </w:p>
    <w:p w14:paraId="1C43AE20" w14:textId="77777777" w:rsidR="00640A63" w:rsidRPr="00640A63" w:rsidRDefault="00640A63" w:rsidP="00B168D1">
      <w:pPr>
        <w:autoSpaceDE w:val="0"/>
        <w:autoSpaceDN w:val="0"/>
        <w:adjustRightInd w:val="0"/>
        <w:spacing w:after="0" w:line="480" w:lineRule="auto"/>
        <w:jc w:val="left"/>
        <w:rPr>
          <w:rFonts w:ascii="Helvetica" w:hAnsi="Helvetica" w:cs="Helvetica"/>
          <w:sz w:val="20"/>
          <w:szCs w:val="20"/>
        </w:rPr>
      </w:pPr>
    </w:p>
    <w:p w14:paraId="6B7BCD60" w14:textId="77777777" w:rsidR="00640A63" w:rsidRPr="00640A63" w:rsidRDefault="00640A63" w:rsidP="00B168D1">
      <w:pPr>
        <w:autoSpaceDE w:val="0"/>
        <w:autoSpaceDN w:val="0"/>
        <w:adjustRightInd w:val="0"/>
        <w:spacing w:after="0" w:line="480" w:lineRule="auto"/>
        <w:jc w:val="left"/>
        <w:rPr>
          <w:rFonts w:ascii="Helvetica" w:hAnsi="Helvetica" w:cs="Helvetica"/>
          <w:sz w:val="20"/>
          <w:szCs w:val="20"/>
        </w:rPr>
      </w:pPr>
    </w:p>
    <w:p w14:paraId="0782CE38" w14:textId="77777777" w:rsidR="00640A63" w:rsidRPr="00640A63" w:rsidRDefault="00640A63" w:rsidP="00B168D1">
      <w:pPr>
        <w:autoSpaceDE w:val="0"/>
        <w:autoSpaceDN w:val="0"/>
        <w:adjustRightInd w:val="0"/>
        <w:spacing w:after="0" w:line="480" w:lineRule="auto"/>
        <w:jc w:val="left"/>
        <w:rPr>
          <w:rFonts w:ascii="Helvetica" w:hAnsi="Helvetica" w:cs="Helvetica"/>
          <w:sz w:val="20"/>
          <w:szCs w:val="20"/>
        </w:rPr>
      </w:pPr>
    </w:p>
    <w:p w14:paraId="402DF503" w14:textId="77777777" w:rsidR="00640A63" w:rsidRPr="00640A63" w:rsidRDefault="00640A63" w:rsidP="00B168D1">
      <w:pPr>
        <w:autoSpaceDE w:val="0"/>
        <w:autoSpaceDN w:val="0"/>
        <w:adjustRightInd w:val="0"/>
        <w:spacing w:after="0" w:line="480" w:lineRule="auto"/>
        <w:jc w:val="left"/>
        <w:rPr>
          <w:rFonts w:ascii="Helvetica" w:hAnsi="Helvetica" w:cs="Helvetica"/>
          <w:sz w:val="20"/>
          <w:szCs w:val="20"/>
        </w:rPr>
      </w:pPr>
    </w:p>
    <w:p w14:paraId="3E1D568C" w14:textId="77777777" w:rsidR="00640A63" w:rsidRPr="00640A63" w:rsidRDefault="00640A63" w:rsidP="00B168D1">
      <w:pPr>
        <w:autoSpaceDE w:val="0"/>
        <w:autoSpaceDN w:val="0"/>
        <w:adjustRightInd w:val="0"/>
        <w:spacing w:after="0" w:line="480" w:lineRule="auto"/>
        <w:jc w:val="left"/>
        <w:rPr>
          <w:rFonts w:ascii="Helvetica" w:hAnsi="Helvetica" w:cs="Helvetica"/>
          <w:sz w:val="20"/>
          <w:szCs w:val="20"/>
        </w:rPr>
      </w:pPr>
    </w:p>
    <w:p w14:paraId="068E0644" w14:textId="77777777" w:rsidR="00640A63" w:rsidRPr="00640A63" w:rsidRDefault="00640A63" w:rsidP="00B168D1">
      <w:pPr>
        <w:autoSpaceDE w:val="0"/>
        <w:autoSpaceDN w:val="0"/>
        <w:adjustRightInd w:val="0"/>
        <w:spacing w:after="0" w:line="480" w:lineRule="auto"/>
        <w:jc w:val="left"/>
        <w:rPr>
          <w:rFonts w:ascii="Helvetica" w:hAnsi="Helvetica" w:cs="Helvetica"/>
          <w:sz w:val="20"/>
          <w:szCs w:val="20"/>
        </w:rPr>
      </w:pPr>
    </w:p>
    <w:p w14:paraId="1193042C" w14:textId="77777777" w:rsidR="00640A63" w:rsidRPr="00640A63" w:rsidRDefault="00640A63" w:rsidP="00B168D1">
      <w:pPr>
        <w:autoSpaceDE w:val="0"/>
        <w:autoSpaceDN w:val="0"/>
        <w:adjustRightInd w:val="0"/>
        <w:spacing w:after="0" w:line="480" w:lineRule="auto"/>
        <w:jc w:val="left"/>
        <w:rPr>
          <w:rFonts w:ascii="Helvetica" w:hAnsi="Helvetica" w:cs="Helvetica"/>
          <w:sz w:val="20"/>
          <w:szCs w:val="20"/>
        </w:rPr>
      </w:pPr>
    </w:p>
    <w:p w14:paraId="5013B891" w14:textId="6A23EAC4" w:rsidR="00640A63" w:rsidRPr="00640A63" w:rsidRDefault="00640A63" w:rsidP="00B168D1">
      <w:pPr>
        <w:autoSpaceDE w:val="0"/>
        <w:autoSpaceDN w:val="0"/>
        <w:adjustRightInd w:val="0"/>
        <w:spacing w:after="0" w:line="480" w:lineRule="auto"/>
        <w:jc w:val="left"/>
        <w:rPr>
          <w:rFonts w:ascii="Helvetica" w:hAnsi="Helvetica" w:cs="Helvetica"/>
          <w:b/>
          <w:color w:val="2A2A2A"/>
          <w:sz w:val="20"/>
          <w:szCs w:val="20"/>
          <w:lang w:val="en"/>
        </w:rPr>
      </w:pPr>
      <w:r w:rsidRPr="00640A63">
        <w:rPr>
          <w:rFonts w:ascii="Helvetica" w:hAnsi="Helvetica" w:cs="Helvetica"/>
          <w:b/>
          <w:color w:val="2A2A2A"/>
          <w:sz w:val="20"/>
          <w:szCs w:val="20"/>
          <w:lang w:val="en"/>
        </w:rPr>
        <w:t>Declarations/ Acknowledgements</w:t>
      </w:r>
      <w:r w:rsidR="00D04761">
        <w:rPr>
          <w:rFonts w:ascii="Helvetica" w:hAnsi="Helvetica" w:cs="Helvetica"/>
          <w:b/>
          <w:color w:val="2A2A2A"/>
          <w:sz w:val="20"/>
          <w:szCs w:val="20"/>
          <w:lang w:val="en"/>
        </w:rPr>
        <w:t>/Interests</w:t>
      </w:r>
      <w:r w:rsidRPr="00640A63">
        <w:rPr>
          <w:rFonts w:ascii="Helvetica" w:hAnsi="Helvetica" w:cs="Helvetica"/>
          <w:b/>
          <w:color w:val="2A2A2A"/>
          <w:sz w:val="20"/>
          <w:szCs w:val="20"/>
          <w:lang w:val="en"/>
        </w:rPr>
        <w:t>:</w:t>
      </w:r>
    </w:p>
    <w:p w14:paraId="1309FA00" w14:textId="77777777" w:rsidR="00640A63" w:rsidRPr="00331CA2" w:rsidRDefault="00640A63" w:rsidP="00640A63">
      <w:pPr>
        <w:spacing w:line="480" w:lineRule="auto"/>
        <w:rPr>
          <w:rFonts w:ascii="Helvetica" w:hAnsi="Helvetica"/>
          <w:sz w:val="20"/>
          <w:szCs w:val="20"/>
        </w:rPr>
      </w:pPr>
      <w:r w:rsidRPr="00331CA2">
        <w:rPr>
          <w:rFonts w:ascii="Helvetica" w:hAnsi="Helvetica"/>
          <w:sz w:val="20"/>
          <w:szCs w:val="20"/>
        </w:rPr>
        <w:t>Funding: Arthritis Research UK (Clinical Studies Grant, reference: 19231)</w:t>
      </w:r>
    </w:p>
    <w:p w14:paraId="00C89032" w14:textId="77777777" w:rsidR="00640A63" w:rsidRPr="00331CA2" w:rsidRDefault="00640A63" w:rsidP="00640A63">
      <w:pPr>
        <w:spacing w:line="480" w:lineRule="auto"/>
        <w:rPr>
          <w:rFonts w:ascii="Helvetica" w:hAnsi="Helvetica"/>
          <w:sz w:val="20"/>
          <w:szCs w:val="20"/>
        </w:rPr>
      </w:pPr>
      <w:r w:rsidRPr="00331CA2">
        <w:rPr>
          <w:rFonts w:ascii="Helvetica" w:hAnsi="Helvetica"/>
          <w:sz w:val="20"/>
          <w:szCs w:val="20"/>
        </w:rPr>
        <w:t>Clinical trial registration:</w:t>
      </w:r>
      <w:r w:rsidRPr="00331CA2">
        <w:rPr>
          <w:rFonts w:ascii="Helvetica" w:hAnsi="Helvetica"/>
          <w:sz w:val="20"/>
          <w:szCs w:val="20"/>
        </w:rPr>
        <w:tab/>
      </w:r>
      <w:hyperlink r:id="rId10" w:history="1">
        <w:r w:rsidRPr="00331CA2">
          <w:rPr>
            <w:rStyle w:val="Hyperlink"/>
            <w:rFonts w:ascii="Helvetica" w:hAnsi="Helvetica"/>
            <w:sz w:val="20"/>
            <w:szCs w:val="20"/>
          </w:rPr>
          <w:t>www.controlled-trials.com</w:t>
        </w:r>
      </w:hyperlink>
      <w:r w:rsidRPr="00331CA2">
        <w:rPr>
          <w:rFonts w:ascii="Helvetica" w:hAnsi="Helvetica"/>
          <w:sz w:val="20"/>
          <w:szCs w:val="20"/>
        </w:rPr>
        <w:t>, reference: ISRCTN 79085082</w:t>
      </w:r>
    </w:p>
    <w:p w14:paraId="29507880" w14:textId="77777777" w:rsidR="00640A63" w:rsidRPr="00331CA2" w:rsidRDefault="00640A63" w:rsidP="00640A63">
      <w:pPr>
        <w:spacing w:line="480" w:lineRule="auto"/>
        <w:ind w:left="3600" w:hanging="3600"/>
        <w:rPr>
          <w:rFonts w:ascii="Helvetica" w:hAnsi="Helvetica"/>
          <w:sz w:val="20"/>
          <w:szCs w:val="20"/>
        </w:rPr>
      </w:pPr>
      <w:r w:rsidRPr="00331CA2">
        <w:rPr>
          <w:rFonts w:ascii="Helvetica" w:hAnsi="Helvetica"/>
          <w:sz w:val="20"/>
          <w:szCs w:val="20"/>
        </w:rPr>
        <w:t>Ethical approval: UK South Central (Hampshire A) Research Ethics Committee, reference: 11/SC/0107</w:t>
      </w:r>
    </w:p>
    <w:p w14:paraId="377299CC" w14:textId="7EF253C4" w:rsidR="00640A63" w:rsidRPr="00331CA2" w:rsidRDefault="00D04761" w:rsidP="00B168D1">
      <w:pPr>
        <w:autoSpaceDE w:val="0"/>
        <w:autoSpaceDN w:val="0"/>
        <w:adjustRightInd w:val="0"/>
        <w:spacing w:after="0" w:line="480" w:lineRule="auto"/>
        <w:jc w:val="left"/>
        <w:rPr>
          <w:rFonts w:ascii="Helvetica" w:hAnsi="Helvetica"/>
          <w:sz w:val="20"/>
          <w:szCs w:val="20"/>
        </w:rPr>
      </w:pPr>
      <w:r>
        <w:t xml:space="preserve">Professor </w:t>
      </w:r>
      <w:r w:rsidRPr="00393ED8">
        <w:t xml:space="preserve">Kim Burton has been involved in the development of </w:t>
      </w:r>
      <w:r w:rsidRPr="00416811">
        <w:rPr>
          <w:i/>
        </w:rPr>
        <w:t>The Arm Book</w:t>
      </w:r>
      <w:r w:rsidRPr="00393ED8">
        <w:t xml:space="preserve"> (ISBN: 978-0117069145), to which the experimental leaflet in this trial is related, and may receive future royalties on the booklet</w:t>
      </w:r>
    </w:p>
    <w:p w14:paraId="1BE6592C" w14:textId="26F66880" w:rsidR="00037B03" w:rsidRPr="00331CA2" w:rsidRDefault="00551462" w:rsidP="00B168D1">
      <w:pPr>
        <w:spacing w:line="480" w:lineRule="auto"/>
        <w:rPr>
          <w:rFonts w:ascii="Helvetica" w:hAnsi="Helvetica"/>
          <w:b/>
          <w:sz w:val="20"/>
          <w:szCs w:val="20"/>
        </w:rPr>
      </w:pPr>
      <w:r w:rsidRPr="00331CA2">
        <w:rPr>
          <w:rFonts w:ascii="Helvetica" w:hAnsi="Helvetica"/>
          <w:b/>
          <w:sz w:val="20"/>
          <w:szCs w:val="20"/>
        </w:rPr>
        <w:br w:type="page"/>
      </w:r>
      <w:r w:rsidR="00146414" w:rsidRPr="00331CA2">
        <w:rPr>
          <w:rFonts w:ascii="Helvetica" w:hAnsi="Helvetica"/>
          <w:b/>
          <w:sz w:val="20"/>
          <w:szCs w:val="20"/>
        </w:rPr>
        <w:lastRenderedPageBreak/>
        <w:t>References</w:t>
      </w:r>
    </w:p>
    <w:p w14:paraId="471C73BF" w14:textId="58151768" w:rsidR="00F21412" w:rsidRPr="00331CA2" w:rsidRDefault="00C54B74" w:rsidP="00B168D1">
      <w:pPr>
        <w:pStyle w:val="ListParagraph"/>
        <w:numPr>
          <w:ilvl w:val="0"/>
          <w:numId w:val="22"/>
        </w:numPr>
        <w:spacing w:line="480" w:lineRule="auto"/>
        <w:rPr>
          <w:rStyle w:val="Hyperlink"/>
          <w:rFonts w:ascii="Helvetica" w:hAnsi="Helvetica"/>
          <w:color w:val="auto"/>
          <w:sz w:val="20"/>
          <w:szCs w:val="20"/>
          <w:u w:val="none"/>
        </w:rPr>
      </w:pPr>
      <w:r w:rsidRPr="00331CA2">
        <w:rPr>
          <w:rFonts w:ascii="Helvetica" w:hAnsi="Helvetica"/>
          <w:sz w:val="20"/>
          <w:szCs w:val="20"/>
        </w:rPr>
        <w:t xml:space="preserve">Health and Safety Executive: Work Related Musculoskeletal Disorder Statistics (WRMSDs) in Great Britain 2016. </w:t>
      </w:r>
      <w:r w:rsidR="00AF5681" w:rsidRPr="00331CA2">
        <w:rPr>
          <w:rFonts w:ascii="Helvetica" w:hAnsi="Helvetica"/>
          <w:sz w:val="20"/>
          <w:szCs w:val="20"/>
        </w:rPr>
        <w:t xml:space="preserve">Available at: </w:t>
      </w:r>
      <w:hyperlink r:id="rId11" w:history="1">
        <w:r w:rsidR="004F1D71" w:rsidRPr="00331CA2">
          <w:rPr>
            <w:rStyle w:val="Hyperlink"/>
            <w:rFonts w:ascii="Helvetica" w:hAnsi="Helvetica"/>
            <w:sz w:val="20"/>
            <w:szCs w:val="20"/>
          </w:rPr>
          <w:t>http://www.hse.gov.uk/statistics/causdis/musculoskeletal/msd.pdf</w:t>
        </w:r>
      </w:hyperlink>
    </w:p>
    <w:p w14:paraId="2602BB2B" w14:textId="0A88A045" w:rsidR="00F21412" w:rsidRPr="00331CA2" w:rsidRDefault="0064550E" w:rsidP="00B168D1">
      <w:pPr>
        <w:pStyle w:val="ListParagraph"/>
        <w:numPr>
          <w:ilvl w:val="0"/>
          <w:numId w:val="22"/>
        </w:numPr>
        <w:spacing w:line="480" w:lineRule="auto"/>
        <w:rPr>
          <w:rFonts w:ascii="Helvetica" w:hAnsi="Helvetica"/>
          <w:sz w:val="20"/>
          <w:szCs w:val="20"/>
        </w:rPr>
      </w:pPr>
      <w:r w:rsidRPr="00331CA2">
        <w:rPr>
          <w:rFonts w:ascii="Helvetica" w:hAnsi="Helvetica"/>
          <w:sz w:val="20"/>
          <w:szCs w:val="20"/>
        </w:rPr>
        <w:t xml:space="preserve">Jordon KP, Kadam UT, Hayward R, Porcheret M, Young C, Croft P. Annual consultation prevalence of regional </w:t>
      </w:r>
      <w:r w:rsidR="00C5667D" w:rsidRPr="00331CA2">
        <w:rPr>
          <w:rFonts w:ascii="Helvetica" w:hAnsi="Helvetica"/>
          <w:sz w:val="20"/>
          <w:szCs w:val="20"/>
        </w:rPr>
        <w:t>musculoskeletal</w:t>
      </w:r>
      <w:r w:rsidRPr="00331CA2">
        <w:rPr>
          <w:rFonts w:ascii="Helvetica" w:hAnsi="Helvetica"/>
          <w:sz w:val="20"/>
          <w:szCs w:val="20"/>
        </w:rPr>
        <w:t xml:space="preserve"> problems in primary care: and observational study. </w:t>
      </w:r>
      <w:r w:rsidRPr="00331CA2">
        <w:rPr>
          <w:rFonts w:ascii="Helvetica" w:hAnsi="Helvetica"/>
          <w:i/>
          <w:sz w:val="20"/>
          <w:szCs w:val="20"/>
        </w:rPr>
        <w:t>BMC Musculoskeletal Disorders</w:t>
      </w:r>
      <w:r w:rsidRPr="00331CA2">
        <w:rPr>
          <w:rFonts w:ascii="Helvetica" w:hAnsi="Helvetica"/>
          <w:sz w:val="20"/>
          <w:szCs w:val="20"/>
        </w:rPr>
        <w:t xml:space="preserve"> 2010</w:t>
      </w:r>
      <w:r w:rsidR="005B5BA0" w:rsidRPr="00331CA2">
        <w:rPr>
          <w:rFonts w:ascii="Helvetica" w:hAnsi="Helvetica"/>
          <w:sz w:val="20"/>
          <w:szCs w:val="20"/>
        </w:rPr>
        <w:t>;</w:t>
      </w:r>
      <w:r w:rsidRPr="00331CA2">
        <w:rPr>
          <w:rFonts w:ascii="Helvetica" w:hAnsi="Helvetica"/>
          <w:sz w:val="20"/>
          <w:szCs w:val="20"/>
        </w:rPr>
        <w:t xml:space="preserve"> 11:144.</w:t>
      </w:r>
    </w:p>
    <w:p w14:paraId="6862CBB5" w14:textId="18356F21" w:rsidR="00556E25" w:rsidRPr="00331CA2" w:rsidRDefault="00556E25" w:rsidP="00B168D1">
      <w:pPr>
        <w:pStyle w:val="ListParagraph"/>
        <w:numPr>
          <w:ilvl w:val="0"/>
          <w:numId w:val="22"/>
        </w:numPr>
        <w:spacing w:line="480" w:lineRule="auto"/>
        <w:rPr>
          <w:rFonts w:ascii="Helvetica" w:hAnsi="Helvetica"/>
          <w:sz w:val="20"/>
          <w:szCs w:val="20"/>
        </w:rPr>
      </w:pPr>
      <w:r w:rsidRPr="00331CA2">
        <w:rPr>
          <w:rFonts w:ascii="Helvetica" w:hAnsi="Helvetica"/>
          <w:noProof/>
          <w:sz w:val="20"/>
          <w:szCs w:val="20"/>
        </w:rPr>
        <w:t>Black C. Working for a healthier tomorrow.  The Stationery Office; 2008.</w:t>
      </w:r>
    </w:p>
    <w:p w14:paraId="0392626F" w14:textId="1F525CA2" w:rsidR="00F21412" w:rsidRPr="00331CA2" w:rsidRDefault="0064550E" w:rsidP="00B168D1">
      <w:pPr>
        <w:pStyle w:val="ListParagraph"/>
        <w:numPr>
          <w:ilvl w:val="0"/>
          <w:numId w:val="22"/>
        </w:numPr>
        <w:spacing w:line="480" w:lineRule="auto"/>
        <w:rPr>
          <w:rFonts w:ascii="Helvetica" w:hAnsi="Helvetica"/>
          <w:sz w:val="20"/>
          <w:szCs w:val="20"/>
        </w:rPr>
      </w:pPr>
      <w:r w:rsidRPr="00331CA2">
        <w:rPr>
          <w:rFonts w:ascii="Helvetica" w:hAnsi="Helvetica"/>
          <w:sz w:val="20"/>
          <w:szCs w:val="20"/>
        </w:rPr>
        <w:t xml:space="preserve">Savigny P, Watson P, Underwood M. Early management of persistent non-specific low back pain: summary of NICE guidance. </w:t>
      </w:r>
      <w:r w:rsidRPr="00331CA2">
        <w:rPr>
          <w:rFonts w:ascii="Helvetica" w:hAnsi="Helvetica"/>
          <w:i/>
          <w:sz w:val="20"/>
          <w:szCs w:val="20"/>
        </w:rPr>
        <w:t>BMJ</w:t>
      </w:r>
      <w:r w:rsidRPr="00331CA2">
        <w:rPr>
          <w:rFonts w:ascii="Helvetica" w:hAnsi="Helvetica"/>
          <w:sz w:val="20"/>
          <w:szCs w:val="20"/>
        </w:rPr>
        <w:t xml:space="preserve"> 2009;338:b1805</w:t>
      </w:r>
    </w:p>
    <w:p w14:paraId="3B167F3F" w14:textId="35B88832" w:rsidR="00F21412" w:rsidRPr="00331CA2" w:rsidRDefault="00CF5516" w:rsidP="00B168D1">
      <w:pPr>
        <w:pStyle w:val="ListParagraph"/>
        <w:numPr>
          <w:ilvl w:val="0"/>
          <w:numId w:val="22"/>
        </w:numPr>
        <w:spacing w:line="480" w:lineRule="auto"/>
        <w:rPr>
          <w:rFonts w:ascii="Helvetica" w:hAnsi="Helvetica"/>
          <w:sz w:val="20"/>
          <w:szCs w:val="20"/>
        </w:rPr>
      </w:pPr>
      <w:r w:rsidRPr="00331CA2">
        <w:rPr>
          <w:rFonts w:ascii="Helvetica" w:hAnsi="Helvetica"/>
          <w:sz w:val="20"/>
          <w:szCs w:val="20"/>
        </w:rPr>
        <w:t xml:space="preserve">NHS Choices Repetitive strain injury </w:t>
      </w:r>
      <w:r w:rsidR="004B44C2" w:rsidRPr="00331CA2">
        <w:rPr>
          <w:rFonts w:ascii="Helvetica" w:hAnsi="Helvetica"/>
          <w:sz w:val="20"/>
          <w:szCs w:val="20"/>
        </w:rPr>
        <w:t>(RSI). 27-1-2016.</w:t>
      </w:r>
      <w:r w:rsidR="00F21412" w:rsidRPr="00331CA2">
        <w:rPr>
          <w:rFonts w:ascii="Helvetica" w:hAnsi="Helvetica"/>
          <w:sz w:val="20"/>
          <w:szCs w:val="20"/>
        </w:rPr>
        <w:t xml:space="preserve"> </w:t>
      </w:r>
      <w:r w:rsidR="004B44C2" w:rsidRPr="00331CA2">
        <w:rPr>
          <w:rFonts w:ascii="Helvetica" w:hAnsi="Helvetica"/>
          <w:sz w:val="20"/>
          <w:szCs w:val="20"/>
        </w:rPr>
        <w:t>Ref Type: Online Source</w:t>
      </w:r>
    </w:p>
    <w:p w14:paraId="44EE41D4" w14:textId="034DBBBC" w:rsidR="00F21412" w:rsidRPr="00331CA2" w:rsidRDefault="00CF5516" w:rsidP="00B168D1">
      <w:pPr>
        <w:pStyle w:val="ListParagraph"/>
        <w:numPr>
          <w:ilvl w:val="0"/>
          <w:numId w:val="22"/>
        </w:numPr>
        <w:spacing w:line="480" w:lineRule="auto"/>
        <w:rPr>
          <w:rFonts w:ascii="Helvetica" w:hAnsi="Helvetica"/>
          <w:sz w:val="20"/>
          <w:szCs w:val="20"/>
        </w:rPr>
      </w:pPr>
      <w:r w:rsidRPr="00331CA2">
        <w:rPr>
          <w:rFonts w:ascii="Helvetica" w:hAnsi="Helvetica"/>
          <w:sz w:val="20"/>
          <w:szCs w:val="20"/>
        </w:rPr>
        <w:t>NHS choices</w:t>
      </w:r>
      <w:r w:rsidR="004B44C2" w:rsidRPr="00331CA2">
        <w:rPr>
          <w:rFonts w:ascii="Helvetica" w:hAnsi="Helvetica"/>
          <w:sz w:val="20"/>
          <w:szCs w:val="20"/>
        </w:rPr>
        <w:t>.</w:t>
      </w:r>
      <w:r w:rsidRPr="00331CA2">
        <w:rPr>
          <w:rFonts w:ascii="Helvetica" w:hAnsi="Helvetica"/>
          <w:sz w:val="20"/>
          <w:szCs w:val="20"/>
        </w:rPr>
        <w:t xml:space="preserve"> Tennis elbow</w:t>
      </w:r>
      <w:r w:rsidR="004B44C2" w:rsidRPr="00331CA2">
        <w:rPr>
          <w:rFonts w:ascii="Helvetica" w:hAnsi="Helvetica"/>
          <w:sz w:val="20"/>
          <w:szCs w:val="20"/>
        </w:rPr>
        <w:t>. 27-9-</w:t>
      </w:r>
      <w:r w:rsidRPr="00331CA2">
        <w:rPr>
          <w:rFonts w:ascii="Helvetica" w:hAnsi="Helvetica"/>
          <w:sz w:val="20"/>
          <w:szCs w:val="20"/>
        </w:rPr>
        <w:t xml:space="preserve"> 2014</w:t>
      </w:r>
      <w:r w:rsidR="00F21412" w:rsidRPr="00331CA2">
        <w:rPr>
          <w:rFonts w:ascii="Helvetica" w:hAnsi="Helvetica"/>
          <w:sz w:val="20"/>
          <w:szCs w:val="20"/>
        </w:rPr>
        <w:t xml:space="preserve"> </w:t>
      </w:r>
      <w:r w:rsidR="004B44C2" w:rsidRPr="00331CA2">
        <w:rPr>
          <w:rFonts w:ascii="Helvetica" w:hAnsi="Helvetica"/>
          <w:sz w:val="20"/>
          <w:szCs w:val="20"/>
        </w:rPr>
        <w:t>Ref Type: Online Source</w:t>
      </w:r>
    </w:p>
    <w:p w14:paraId="262DCEC3" w14:textId="77777777" w:rsidR="00932237" w:rsidRPr="00331CA2" w:rsidRDefault="00F21412" w:rsidP="00B168D1">
      <w:pPr>
        <w:pStyle w:val="ListParagraph"/>
        <w:numPr>
          <w:ilvl w:val="0"/>
          <w:numId w:val="22"/>
        </w:numPr>
        <w:spacing w:line="480" w:lineRule="auto"/>
        <w:rPr>
          <w:rFonts w:ascii="Helvetica" w:hAnsi="Helvetica"/>
          <w:sz w:val="20"/>
          <w:szCs w:val="20"/>
        </w:rPr>
      </w:pPr>
      <w:r w:rsidRPr="00331CA2">
        <w:rPr>
          <w:rFonts w:ascii="Helvetica" w:hAnsi="Helvetica"/>
          <w:sz w:val="20"/>
          <w:szCs w:val="20"/>
        </w:rPr>
        <w:t xml:space="preserve">Coudeyre E, Givron P, Vanbiervliet W, Benaim C, Pelissier J et al. [The role of an information booklet or oral information about back pain in reducing disability and fear-avoidance beliefs with subacute and chronic low back pain. A randomized controlled trial in </w:t>
      </w:r>
      <w:r w:rsidRPr="00331CA2">
        <w:rPr>
          <w:rFonts w:ascii="Helvetica" w:hAnsi="Helvetica"/>
          <w:sz w:val="20"/>
          <w:szCs w:val="20"/>
        </w:rPr>
        <w:lastRenderedPageBreak/>
        <w:t xml:space="preserve">a rehabilitation unit]. </w:t>
      </w:r>
      <w:r w:rsidRPr="00331CA2">
        <w:rPr>
          <w:rFonts w:ascii="Helvetica" w:hAnsi="Helvetica"/>
          <w:i/>
          <w:sz w:val="20"/>
          <w:szCs w:val="20"/>
        </w:rPr>
        <w:t>Ann Readapt Med Phys</w:t>
      </w:r>
      <w:r w:rsidRPr="00331CA2">
        <w:rPr>
          <w:rFonts w:ascii="Helvetica" w:hAnsi="Helvetica"/>
          <w:sz w:val="20"/>
          <w:szCs w:val="20"/>
        </w:rPr>
        <w:t xml:space="preserve"> 2006; 49(8): 600-608.</w:t>
      </w:r>
    </w:p>
    <w:p w14:paraId="0AC7C183" w14:textId="5B5994E9" w:rsidR="00F21412" w:rsidRPr="00530DB0" w:rsidRDefault="0034679A" w:rsidP="00B168D1">
      <w:pPr>
        <w:pStyle w:val="ListParagraph"/>
        <w:numPr>
          <w:ilvl w:val="0"/>
          <w:numId w:val="22"/>
        </w:numPr>
        <w:spacing w:line="480" w:lineRule="auto"/>
        <w:rPr>
          <w:rFonts w:ascii="Helvetica" w:hAnsi="Helvetica"/>
          <w:sz w:val="20"/>
          <w:szCs w:val="20"/>
        </w:rPr>
      </w:pPr>
      <w:r w:rsidRPr="00530DB0">
        <w:rPr>
          <w:rFonts w:ascii="Helvetica" w:hAnsi="Helvetica"/>
          <w:sz w:val="20"/>
          <w:szCs w:val="20"/>
        </w:rPr>
        <w:t>Jones GT, Macfarlane GJ, Walker-Bone K, Burton K, Heine PJ, McCabe C, McNamee P, McConnachie A, Zhang R, Whibley D, Palmer KT, Coggon D. Maintained physical activity and physiotherapy in the management of distal upper limb pain – a randomised trial (</w:t>
      </w:r>
      <w:r w:rsidR="000F2A21" w:rsidRPr="00530DB0">
        <w:rPr>
          <w:rFonts w:ascii="Helvetica" w:hAnsi="Helvetica"/>
          <w:sz w:val="20"/>
          <w:szCs w:val="20"/>
        </w:rPr>
        <w:t>submitt</w:t>
      </w:r>
      <w:r w:rsidR="00162777" w:rsidRPr="00530DB0">
        <w:rPr>
          <w:rFonts w:ascii="Helvetica" w:hAnsi="Helvetica"/>
          <w:sz w:val="20"/>
          <w:szCs w:val="20"/>
        </w:rPr>
        <w:t xml:space="preserve">ed </w:t>
      </w:r>
      <w:r w:rsidR="008C7AAF" w:rsidRPr="00530DB0">
        <w:rPr>
          <w:rFonts w:ascii="Helvetica" w:hAnsi="Helvetica"/>
          <w:sz w:val="20"/>
          <w:szCs w:val="20"/>
        </w:rPr>
        <w:t xml:space="preserve">to BMJ </w:t>
      </w:r>
      <w:r w:rsidR="004406C6" w:rsidRPr="00530DB0">
        <w:rPr>
          <w:rFonts w:ascii="Helvetica" w:hAnsi="Helvetica"/>
          <w:sz w:val="20"/>
          <w:szCs w:val="20"/>
        </w:rPr>
        <w:t>journal)</w:t>
      </w:r>
      <w:r w:rsidR="00530DB0">
        <w:rPr>
          <w:rFonts w:ascii="Helvetica" w:hAnsi="Helvetica"/>
          <w:sz w:val="20"/>
          <w:szCs w:val="20"/>
        </w:rPr>
        <w:t>.</w:t>
      </w:r>
    </w:p>
    <w:p w14:paraId="7C9550FE" w14:textId="3587FF11" w:rsidR="00F21412" w:rsidRPr="00331CA2" w:rsidRDefault="0034679A" w:rsidP="00B168D1">
      <w:pPr>
        <w:pStyle w:val="ListParagraph"/>
        <w:numPr>
          <w:ilvl w:val="0"/>
          <w:numId w:val="22"/>
        </w:numPr>
        <w:spacing w:line="480" w:lineRule="auto"/>
        <w:rPr>
          <w:rFonts w:ascii="Helvetica" w:hAnsi="Helvetica"/>
          <w:sz w:val="20"/>
          <w:szCs w:val="20"/>
        </w:rPr>
      </w:pPr>
      <w:r w:rsidRPr="00331CA2">
        <w:rPr>
          <w:rFonts w:ascii="Helvetica" w:hAnsi="Helvetica"/>
          <w:sz w:val="20"/>
          <w:szCs w:val="20"/>
        </w:rPr>
        <w:t xml:space="preserve">Jones GT, Mertens K, McFarlane GJ, Palmer KT, Coggon D, Walker-Bone K, Burton K, Heine PJ, McCabe C, McNamee P, McConnachie A. Maintained physical activity and physiotherapy in the management of distal upper limb pain – a protocol for a randomised controlled trial (the arm pain trial).  </w:t>
      </w:r>
      <w:r w:rsidRPr="00331CA2">
        <w:rPr>
          <w:rFonts w:ascii="Helvetica" w:hAnsi="Helvetica"/>
          <w:i/>
          <w:sz w:val="20"/>
          <w:szCs w:val="20"/>
        </w:rPr>
        <w:t xml:space="preserve">BMC Musculoskeletal Disorders </w:t>
      </w:r>
      <w:r w:rsidRPr="00331CA2">
        <w:rPr>
          <w:rFonts w:ascii="Helvetica" w:hAnsi="Helvetica"/>
          <w:sz w:val="20"/>
          <w:szCs w:val="20"/>
        </w:rPr>
        <w:t>2014; 15:71.</w:t>
      </w:r>
    </w:p>
    <w:p w14:paraId="60EBE346" w14:textId="1A766403" w:rsidR="00F21412" w:rsidRPr="00331CA2" w:rsidRDefault="006A7BB9" w:rsidP="00B168D1">
      <w:pPr>
        <w:pStyle w:val="ListParagraph"/>
        <w:numPr>
          <w:ilvl w:val="0"/>
          <w:numId w:val="22"/>
        </w:numPr>
        <w:spacing w:line="480" w:lineRule="auto"/>
        <w:rPr>
          <w:rFonts w:ascii="Helvetica" w:hAnsi="Helvetica"/>
          <w:sz w:val="20"/>
          <w:szCs w:val="20"/>
        </w:rPr>
      </w:pPr>
      <w:r w:rsidRPr="00331CA2">
        <w:rPr>
          <w:rFonts w:ascii="Helvetica" w:hAnsi="Helvetica"/>
          <w:sz w:val="20"/>
          <w:szCs w:val="20"/>
        </w:rPr>
        <w:t xml:space="preserve">Dolan P, Gudex C, Kind P, Williams, A. A social tariff for EuoQoL: results from a UK general population survey. York: Centre for Health Economics. 1995 </w:t>
      </w:r>
      <w:hyperlink r:id="rId12" w:history="1">
        <w:r w:rsidRPr="00331CA2">
          <w:rPr>
            <w:rFonts w:ascii="Helvetica" w:hAnsi="Helvetica"/>
            <w:sz w:val="20"/>
            <w:szCs w:val="20"/>
          </w:rPr>
          <w:t>https://www.york.ac.uk/che/pdf/DP138.pdf</w:t>
        </w:r>
      </w:hyperlink>
    </w:p>
    <w:p w14:paraId="138433DF" w14:textId="4AE784D5" w:rsidR="00932237" w:rsidRPr="00331CA2" w:rsidRDefault="00181D80" w:rsidP="00B168D1">
      <w:pPr>
        <w:pStyle w:val="ListParagraph"/>
        <w:numPr>
          <w:ilvl w:val="0"/>
          <w:numId w:val="22"/>
        </w:numPr>
        <w:spacing w:line="480" w:lineRule="auto"/>
        <w:rPr>
          <w:rFonts w:ascii="Helvetica" w:hAnsi="Helvetica"/>
          <w:sz w:val="20"/>
          <w:szCs w:val="20"/>
        </w:rPr>
      </w:pPr>
      <w:r w:rsidRPr="00331CA2">
        <w:rPr>
          <w:rFonts w:ascii="Helvetica" w:hAnsi="Helvetica"/>
          <w:sz w:val="20"/>
          <w:szCs w:val="20"/>
        </w:rPr>
        <w:t>Kind P, Hardman G, Macran S. UK Population norms for EQ-5D York Centre for Health Economics Discussion Paper pp. 172. 1999 Nov.</w:t>
      </w:r>
    </w:p>
    <w:p w14:paraId="40314BC0" w14:textId="50430927" w:rsidR="00F21412" w:rsidRPr="00331CA2" w:rsidRDefault="00AE0BAF" w:rsidP="00B168D1">
      <w:pPr>
        <w:pStyle w:val="ListParagraph"/>
        <w:numPr>
          <w:ilvl w:val="0"/>
          <w:numId w:val="22"/>
        </w:numPr>
        <w:spacing w:line="480" w:lineRule="auto"/>
        <w:rPr>
          <w:rFonts w:ascii="Helvetica" w:hAnsi="Helvetica"/>
          <w:sz w:val="20"/>
          <w:szCs w:val="20"/>
        </w:rPr>
      </w:pPr>
      <w:r w:rsidRPr="00331CA2">
        <w:rPr>
          <w:rFonts w:ascii="Helvetica" w:hAnsi="Helvetica"/>
          <w:sz w:val="20"/>
          <w:szCs w:val="20"/>
        </w:rPr>
        <w:t xml:space="preserve">Curtis L. Unit costs of health and social care (2014). Personal Social Services Research Unit, University of Kent, 2014.  </w:t>
      </w:r>
    </w:p>
    <w:p w14:paraId="3E33E03D" w14:textId="2EDFACA2" w:rsidR="00F21412" w:rsidRPr="00331CA2" w:rsidRDefault="00AE0BAF" w:rsidP="00B168D1">
      <w:pPr>
        <w:pStyle w:val="ListParagraph"/>
        <w:numPr>
          <w:ilvl w:val="0"/>
          <w:numId w:val="22"/>
        </w:numPr>
        <w:spacing w:line="480" w:lineRule="auto"/>
        <w:rPr>
          <w:rFonts w:ascii="Helvetica" w:hAnsi="Helvetica"/>
          <w:sz w:val="20"/>
          <w:szCs w:val="20"/>
        </w:rPr>
      </w:pPr>
      <w:r w:rsidRPr="00331CA2">
        <w:rPr>
          <w:rFonts w:ascii="Helvetica" w:hAnsi="Helvetica"/>
          <w:sz w:val="20"/>
          <w:szCs w:val="20"/>
        </w:rPr>
        <w:lastRenderedPageBreak/>
        <w:t>NHS Reference Costs 2013-14, Department of Health, November 2014.</w:t>
      </w:r>
    </w:p>
    <w:p w14:paraId="3760DFCC" w14:textId="55EE80BE" w:rsidR="00932237" w:rsidRPr="00331CA2" w:rsidRDefault="00AE0BAF" w:rsidP="00B168D1">
      <w:pPr>
        <w:pStyle w:val="ListParagraph"/>
        <w:numPr>
          <w:ilvl w:val="0"/>
          <w:numId w:val="22"/>
        </w:numPr>
        <w:spacing w:line="480" w:lineRule="auto"/>
        <w:rPr>
          <w:rFonts w:ascii="Helvetica" w:hAnsi="Helvetica"/>
          <w:sz w:val="20"/>
          <w:szCs w:val="20"/>
        </w:rPr>
      </w:pPr>
      <w:r w:rsidRPr="00331CA2">
        <w:rPr>
          <w:rFonts w:ascii="Helvetica" w:hAnsi="Helvetica"/>
          <w:sz w:val="20"/>
          <w:szCs w:val="20"/>
        </w:rPr>
        <w:t>United Kingdom back pain exercise and manipulation (UK BEAM) randomised trial: cost-effectiveness of physical treatments for back pain in primary care. UK BEAM Trial Team, BMJ Online First BMJ, doi:10. 1136/bmj.3282.607859.AE, 2004</w:t>
      </w:r>
      <w:r w:rsidR="00F21412" w:rsidRPr="00331CA2">
        <w:rPr>
          <w:rFonts w:ascii="Helvetica" w:hAnsi="Helvetica"/>
          <w:sz w:val="20"/>
          <w:szCs w:val="20"/>
        </w:rPr>
        <w:t>.</w:t>
      </w:r>
    </w:p>
    <w:p w14:paraId="7FE47985" w14:textId="113C4580" w:rsidR="00F21412" w:rsidRPr="00331CA2" w:rsidRDefault="006A7BB9" w:rsidP="00B168D1">
      <w:pPr>
        <w:pStyle w:val="ListParagraph"/>
        <w:numPr>
          <w:ilvl w:val="0"/>
          <w:numId w:val="22"/>
        </w:numPr>
        <w:spacing w:line="480" w:lineRule="auto"/>
        <w:rPr>
          <w:rFonts w:ascii="Helvetica" w:hAnsi="Helvetica"/>
          <w:sz w:val="20"/>
          <w:szCs w:val="20"/>
        </w:rPr>
      </w:pPr>
      <w:r w:rsidRPr="00331CA2">
        <w:rPr>
          <w:rFonts w:ascii="Helvetica" w:hAnsi="Helvetica"/>
          <w:sz w:val="20"/>
          <w:szCs w:val="20"/>
        </w:rPr>
        <w:t xml:space="preserve">Wonderling D, Vickers AJ, Grieve R, McGarney R. Cost effectiveness analysis of a randomised trial of acupuncture for chronic headache in primary care. BMJ Online First BMJ, doi:10. 1136/bmj.38033.896505.EB, 2004. </w:t>
      </w:r>
    </w:p>
    <w:p w14:paraId="13C3B30E" w14:textId="3EE2E9EC" w:rsidR="00F21412" w:rsidRPr="00331CA2" w:rsidRDefault="00486B67" w:rsidP="00B168D1">
      <w:pPr>
        <w:pStyle w:val="ListParagraph"/>
        <w:numPr>
          <w:ilvl w:val="0"/>
          <w:numId w:val="22"/>
        </w:numPr>
        <w:spacing w:line="480" w:lineRule="auto"/>
        <w:rPr>
          <w:rFonts w:ascii="Helvetica" w:hAnsi="Helvetica"/>
          <w:sz w:val="20"/>
          <w:szCs w:val="20"/>
        </w:rPr>
      </w:pPr>
      <w:r w:rsidRPr="00331CA2">
        <w:rPr>
          <w:rFonts w:ascii="Helvetica" w:hAnsi="Helvetica"/>
          <w:sz w:val="20"/>
          <w:szCs w:val="20"/>
        </w:rPr>
        <w:t xml:space="preserve">Gatchel RJ, Polatin PB, Noe C, Gardea M, Pulliam C, Thompson J. Treatment- and cost-effectiveness of early intervention for acute low-back pain patients: A one-year prospective study. </w:t>
      </w:r>
      <w:r w:rsidRPr="00331CA2">
        <w:rPr>
          <w:rFonts w:ascii="Helvetica" w:hAnsi="Helvetica"/>
          <w:i/>
          <w:sz w:val="20"/>
          <w:szCs w:val="20"/>
        </w:rPr>
        <w:t>Journal of Occupational Rehabilitation</w:t>
      </w:r>
      <w:r w:rsidRPr="00331CA2">
        <w:rPr>
          <w:rFonts w:ascii="Helvetica" w:hAnsi="Helvetica"/>
          <w:sz w:val="20"/>
          <w:szCs w:val="20"/>
        </w:rPr>
        <w:t xml:space="preserve"> 2003; 13(1) March.</w:t>
      </w:r>
    </w:p>
    <w:p w14:paraId="63263A3D" w14:textId="2234C8CB" w:rsidR="00F21412" w:rsidRPr="00331CA2" w:rsidRDefault="00813499" w:rsidP="00B168D1">
      <w:pPr>
        <w:pStyle w:val="ListParagraph"/>
        <w:numPr>
          <w:ilvl w:val="0"/>
          <w:numId w:val="22"/>
        </w:numPr>
        <w:spacing w:line="480" w:lineRule="auto"/>
        <w:rPr>
          <w:rFonts w:ascii="Helvetica" w:hAnsi="Helvetica"/>
          <w:sz w:val="20"/>
          <w:szCs w:val="20"/>
        </w:rPr>
      </w:pPr>
      <w:r w:rsidRPr="00331CA2">
        <w:rPr>
          <w:rFonts w:ascii="Helvetica" w:hAnsi="Helvetica"/>
          <w:sz w:val="20"/>
          <w:szCs w:val="20"/>
        </w:rPr>
        <w:t>Fritz JM, Childs JD, Wainner RS, Flynn TW. Primary care referral of patients with low back pain to physical therapy.</w:t>
      </w:r>
      <w:r w:rsidRPr="00331CA2">
        <w:rPr>
          <w:rFonts w:ascii="Helvetica" w:hAnsi="Helvetica"/>
          <w:i/>
          <w:sz w:val="20"/>
          <w:szCs w:val="20"/>
        </w:rPr>
        <w:t xml:space="preserve"> Spine</w:t>
      </w:r>
      <w:r w:rsidRPr="00331CA2">
        <w:rPr>
          <w:rFonts w:ascii="Helvetica" w:hAnsi="Helvetica"/>
          <w:sz w:val="20"/>
          <w:szCs w:val="20"/>
        </w:rPr>
        <w:t xml:space="preserve"> 2012; 37:2114-2121. </w:t>
      </w:r>
    </w:p>
    <w:p w14:paraId="3FFBBAF4" w14:textId="5E07E737" w:rsidR="00F21412" w:rsidRPr="00331CA2" w:rsidRDefault="00813499" w:rsidP="00B168D1">
      <w:pPr>
        <w:pStyle w:val="ListParagraph"/>
        <w:numPr>
          <w:ilvl w:val="0"/>
          <w:numId w:val="22"/>
        </w:numPr>
        <w:spacing w:line="480" w:lineRule="auto"/>
        <w:rPr>
          <w:rFonts w:ascii="Helvetica" w:hAnsi="Helvetica"/>
          <w:sz w:val="20"/>
          <w:szCs w:val="20"/>
        </w:rPr>
      </w:pPr>
      <w:r w:rsidRPr="00331CA2">
        <w:rPr>
          <w:rFonts w:ascii="Helvetica" w:hAnsi="Helvetica"/>
          <w:sz w:val="20"/>
          <w:szCs w:val="20"/>
        </w:rPr>
        <w:t xml:space="preserve">Childs J, Fritz JM, Wu SS, Flynn TW, Wainner RS, Robertson, Kim FS, George SZ. Implications of early and guideline adherent physical therapy for low back pain on utilization and costs. </w:t>
      </w:r>
      <w:r w:rsidRPr="00331CA2">
        <w:rPr>
          <w:rFonts w:ascii="Helvetica" w:hAnsi="Helvetica"/>
          <w:i/>
          <w:sz w:val="20"/>
          <w:szCs w:val="20"/>
        </w:rPr>
        <w:t>BMC Health Service Research</w:t>
      </w:r>
      <w:r w:rsidRPr="00331CA2">
        <w:rPr>
          <w:rFonts w:ascii="Helvetica" w:hAnsi="Helvetica"/>
          <w:sz w:val="20"/>
          <w:szCs w:val="20"/>
        </w:rPr>
        <w:t xml:space="preserve"> </w:t>
      </w:r>
      <w:r w:rsidR="005B5BA0" w:rsidRPr="00331CA2">
        <w:rPr>
          <w:rFonts w:ascii="Helvetica" w:hAnsi="Helvetica"/>
          <w:sz w:val="20"/>
          <w:szCs w:val="20"/>
        </w:rPr>
        <w:t xml:space="preserve">2015; </w:t>
      </w:r>
      <w:r w:rsidRPr="00331CA2">
        <w:rPr>
          <w:rFonts w:ascii="Helvetica" w:hAnsi="Helvetica"/>
          <w:sz w:val="20"/>
          <w:szCs w:val="20"/>
        </w:rPr>
        <w:t>15: 150 DOI 10.1186/s12912-015-0830-3</w:t>
      </w:r>
    </w:p>
    <w:p w14:paraId="099A8076" w14:textId="2D04A32B" w:rsidR="00F4156B" w:rsidRPr="00331CA2" w:rsidRDefault="00DD56B6" w:rsidP="00B168D1">
      <w:pPr>
        <w:pStyle w:val="ListParagraph"/>
        <w:numPr>
          <w:ilvl w:val="0"/>
          <w:numId w:val="22"/>
        </w:numPr>
        <w:spacing w:line="480" w:lineRule="auto"/>
        <w:rPr>
          <w:rFonts w:ascii="Helvetica" w:hAnsi="Helvetica"/>
          <w:sz w:val="20"/>
          <w:szCs w:val="20"/>
        </w:rPr>
        <w:sectPr w:rsidR="00F4156B" w:rsidRPr="00331CA2" w:rsidSect="00266256">
          <w:pgSz w:w="11906" w:h="16838" w:code="9"/>
          <w:pgMar w:top="1134" w:right="1134" w:bottom="1134" w:left="1134" w:header="567" w:footer="567" w:gutter="0"/>
          <w:cols w:space="708"/>
          <w:docGrid w:linePitch="360"/>
        </w:sectPr>
      </w:pPr>
      <w:r w:rsidRPr="00331CA2">
        <w:rPr>
          <w:rFonts w:ascii="Helvetica" w:hAnsi="Helvetica"/>
          <w:sz w:val="20"/>
          <w:szCs w:val="20"/>
        </w:rPr>
        <w:lastRenderedPageBreak/>
        <w:t xml:space="preserve">Ojha HA et al. Timing of Physical Therapy Initiation for Nonsurgical Management of Musculoskeletal Disorders and Effects on Patients Outcomes: A systematic Review. </w:t>
      </w:r>
      <w:r w:rsidRPr="00331CA2">
        <w:rPr>
          <w:rFonts w:ascii="Helvetica" w:hAnsi="Helvetica"/>
          <w:i/>
          <w:sz w:val="20"/>
          <w:szCs w:val="20"/>
        </w:rPr>
        <w:t>Journal of Orthopaedic &amp; Sports Physical Therapy 2016</w:t>
      </w:r>
      <w:r w:rsidR="005B5BA0" w:rsidRPr="00331CA2">
        <w:rPr>
          <w:rFonts w:ascii="Helvetica" w:hAnsi="Helvetica"/>
          <w:sz w:val="20"/>
          <w:szCs w:val="20"/>
        </w:rPr>
        <w:t>;</w:t>
      </w:r>
      <w:r w:rsidRPr="00331CA2">
        <w:rPr>
          <w:rFonts w:ascii="Helvetica" w:hAnsi="Helvetica"/>
          <w:sz w:val="20"/>
          <w:szCs w:val="20"/>
        </w:rPr>
        <w:t xml:space="preserve"> 46(2) pp56-70.</w:t>
      </w:r>
    </w:p>
    <w:p w14:paraId="5D47B49B" w14:textId="660A968E" w:rsidR="00037B03" w:rsidRPr="00E82D7E" w:rsidRDefault="00B23E90" w:rsidP="00E13BDB">
      <w:pPr>
        <w:ind w:left="-426"/>
      </w:pPr>
      <w:r w:rsidRPr="00E13BDB">
        <w:rPr>
          <w:b/>
        </w:rPr>
        <w:lastRenderedPageBreak/>
        <w:t>Table 1</w:t>
      </w:r>
      <w:r w:rsidR="00E82D7E" w:rsidRPr="00E13BDB">
        <w:t xml:space="preserve"> </w:t>
      </w:r>
      <w:r w:rsidR="00037B03" w:rsidRPr="00E13BDB">
        <w:t>U</w:t>
      </w:r>
      <w:r w:rsidR="00CB0D73" w:rsidRPr="00E13BDB">
        <w:t xml:space="preserve">nit costs </w:t>
      </w:r>
      <w:r w:rsidR="004947A3" w:rsidRPr="00E13BDB">
        <w:t>applied to</w:t>
      </w:r>
      <w:r w:rsidR="00A348E8">
        <w:t xml:space="preserve"> value </w:t>
      </w:r>
      <w:r w:rsidR="00A348E8" w:rsidRPr="00E13BDB">
        <w:t>health</w:t>
      </w:r>
      <w:r w:rsidR="004947A3" w:rsidRPr="00E13BDB">
        <w:t xml:space="preserve"> care resource use </w:t>
      </w:r>
      <w:r w:rsidR="00CB0D73" w:rsidRPr="00E13BDB">
        <w:t>(£, 2013/</w:t>
      </w:r>
      <w:r w:rsidR="00037B03" w:rsidRPr="00E13BDB">
        <w:t>14 UK prices</w:t>
      </w:r>
      <w:r w:rsidR="00CB0D73" w:rsidRPr="00E13BDB">
        <w:t>)</w:t>
      </w:r>
    </w:p>
    <w:tbl>
      <w:tblPr>
        <w:tblStyle w:val="TableGrid"/>
        <w:tblW w:w="15201" w:type="dxa"/>
        <w:tblInd w:w="-459" w:type="dxa"/>
        <w:tblBorders>
          <w:left w:val="none" w:sz="0" w:space="0" w:color="auto"/>
          <w:right w:val="none" w:sz="0" w:space="0" w:color="auto"/>
        </w:tblBorders>
        <w:tblLayout w:type="fixed"/>
        <w:tblLook w:val="04A0" w:firstRow="1" w:lastRow="0" w:firstColumn="1" w:lastColumn="0" w:noHBand="0" w:noVBand="1"/>
      </w:tblPr>
      <w:tblGrid>
        <w:gridCol w:w="3578"/>
        <w:gridCol w:w="1134"/>
        <w:gridCol w:w="2126"/>
        <w:gridCol w:w="7513"/>
        <w:gridCol w:w="850"/>
      </w:tblGrid>
      <w:tr w:rsidR="00037B03" w:rsidRPr="00037B03" w14:paraId="7E953AD3" w14:textId="77777777" w:rsidTr="003F239E">
        <w:trPr>
          <w:trHeight w:val="166"/>
        </w:trPr>
        <w:tc>
          <w:tcPr>
            <w:tcW w:w="3578" w:type="dxa"/>
            <w:shd w:val="clear" w:color="auto" w:fill="D0CECE" w:themeFill="background2" w:themeFillShade="E6"/>
            <w:vAlign w:val="center"/>
          </w:tcPr>
          <w:p w14:paraId="22E87FA4" w14:textId="77777777" w:rsidR="00037B03" w:rsidRPr="00037B03" w:rsidRDefault="00037B03" w:rsidP="003F239E">
            <w:pPr>
              <w:shd w:val="clear" w:color="auto" w:fill="D9D9D9" w:themeFill="background1" w:themeFillShade="D9"/>
              <w:rPr>
                <w:rFonts w:cstheme="minorHAnsi"/>
                <w:b/>
                <w:sz w:val="20"/>
                <w:szCs w:val="20"/>
              </w:rPr>
            </w:pPr>
            <w:r w:rsidRPr="00037B03">
              <w:rPr>
                <w:rFonts w:cstheme="minorHAnsi"/>
                <w:b/>
                <w:sz w:val="20"/>
                <w:szCs w:val="20"/>
              </w:rPr>
              <w:t>Resource</w:t>
            </w:r>
          </w:p>
        </w:tc>
        <w:tc>
          <w:tcPr>
            <w:tcW w:w="1134" w:type="dxa"/>
            <w:shd w:val="clear" w:color="auto" w:fill="D0CECE" w:themeFill="background2" w:themeFillShade="E6"/>
            <w:vAlign w:val="center"/>
          </w:tcPr>
          <w:p w14:paraId="4C758E8B" w14:textId="77777777" w:rsidR="00037B03" w:rsidRPr="00037B03" w:rsidRDefault="00037B03" w:rsidP="003F239E">
            <w:pPr>
              <w:shd w:val="clear" w:color="auto" w:fill="D9D9D9" w:themeFill="background1" w:themeFillShade="D9"/>
              <w:rPr>
                <w:rFonts w:cstheme="minorHAnsi"/>
                <w:b/>
                <w:sz w:val="20"/>
                <w:szCs w:val="20"/>
              </w:rPr>
            </w:pPr>
            <w:r w:rsidRPr="00037B03">
              <w:rPr>
                <w:rFonts w:cstheme="minorHAnsi"/>
                <w:b/>
                <w:sz w:val="20"/>
                <w:szCs w:val="20"/>
              </w:rPr>
              <w:t>Unit</w:t>
            </w:r>
          </w:p>
        </w:tc>
        <w:tc>
          <w:tcPr>
            <w:tcW w:w="2126" w:type="dxa"/>
            <w:shd w:val="clear" w:color="auto" w:fill="D0CECE" w:themeFill="background2" w:themeFillShade="E6"/>
            <w:vAlign w:val="center"/>
          </w:tcPr>
          <w:p w14:paraId="54EA4DC6" w14:textId="77777777" w:rsidR="00037B03" w:rsidRPr="00037B03" w:rsidRDefault="00037B03" w:rsidP="003F239E">
            <w:pPr>
              <w:shd w:val="clear" w:color="auto" w:fill="D9D9D9" w:themeFill="background1" w:themeFillShade="D9"/>
              <w:rPr>
                <w:rFonts w:cstheme="minorHAnsi"/>
                <w:b/>
                <w:sz w:val="20"/>
                <w:szCs w:val="20"/>
              </w:rPr>
            </w:pPr>
            <w:r w:rsidRPr="00037B03">
              <w:rPr>
                <w:rFonts w:cstheme="minorHAnsi"/>
                <w:b/>
                <w:sz w:val="20"/>
                <w:szCs w:val="20"/>
              </w:rPr>
              <w:t xml:space="preserve">Source </w:t>
            </w:r>
          </w:p>
        </w:tc>
        <w:tc>
          <w:tcPr>
            <w:tcW w:w="7513" w:type="dxa"/>
            <w:shd w:val="clear" w:color="auto" w:fill="D0CECE" w:themeFill="background2" w:themeFillShade="E6"/>
            <w:vAlign w:val="center"/>
          </w:tcPr>
          <w:p w14:paraId="3BB6989F" w14:textId="77777777" w:rsidR="00037B03" w:rsidRPr="00037B03" w:rsidRDefault="00037B03" w:rsidP="003F239E">
            <w:pPr>
              <w:shd w:val="clear" w:color="auto" w:fill="D9D9D9" w:themeFill="background1" w:themeFillShade="D9"/>
              <w:rPr>
                <w:rFonts w:cstheme="minorHAnsi"/>
                <w:b/>
                <w:sz w:val="20"/>
                <w:szCs w:val="20"/>
              </w:rPr>
            </w:pPr>
            <w:r w:rsidRPr="00037B03">
              <w:rPr>
                <w:rFonts w:cstheme="minorHAnsi"/>
                <w:b/>
                <w:sz w:val="20"/>
                <w:szCs w:val="20"/>
              </w:rPr>
              <w:t>Basis of estimate</w:t>
            </w:r>
          </w:p>
        </w:tc>
        <w:tc>
          <w:tcPr>
            <w:tcW w:w="850" w:type="dxa"/>
            <w:shd w:val="clear" w:color="auto" w:fill="D0CECE" w:themeFill="background2" w:themeFillShade="E6"/>
            <w:vAlign w:val="center"/>
          </w:tcPr>
          <w:p w14:paraId="6709D09E" w14:textId="77777777" w:rsidR="00037B03" w:rsidRPr="00037B03" w:rsidRDefault="00037B03" w:rsidP="003F239E">
            <w:pPr>
              <w:shd w:val="clear" w:color="auto" w:fill="D9D9D9" w:themeFill="background1" w:themeFillShade="D9"/>
              <w:rPr>
                <w:rFonts w:cstheme="minorHAnsi"/>
                <w:b/>
                <w:sz w:val="20"/>
                <w:szCs w:val="20"/>
              </w:rPr>
            </w:pPr>
            <w:r w:rsidRPr="00037B03">
              <w:rPr>
                <w:rFonts w:cstheme="minorHAnsi"/>
                <w:b/>
                <w:sz w:val="20"/>
                <w:szCs w:val="20"/>
              </w:rPr>
              <w:t>Cost (£)</w:t>
            </w:r>
          </w:p>
        </w:tc>
      </w:tr>
      <w:tr w:rsidR="00037B03" w:rsidRPr="00037B03" w14:paraId="40191DE2" w14:textId="77777777" w:rsidTr="00B3407F">
        <w:tc>
          <w:tcPr>
            <w:tcW w:w="3578" w:type="dxa"/>
          </w:tcPr>
          <w:p w14:paraId="3DFEB367" w14:textId="5FE2B76B" w:rsidR="00037B03" w:rsidRPr="007B16C3" w:rsidRDefault="008524C8" w:rsidP="008524C8">
            <w:pPr>
              <w:rPr>
                <w:rFonts w:cstheme="minorHAnsi"/>
                <w:i/>
                <w:sz w:val="20"/>
                <w:szCs w:val="20"/>
              </w:rPr>
            </w:pPr>
            <w:r w:rsidRPr="007B16C3">
              <w:rPr>
                <w:rFonts w:cstheme="minorHAnsi"/>
                <w:i/>
                <w:sz w:val="20"/>
                <w:szCs w:val="20"/>
              </w:rPr>
              <w:t xml:space="preserve">NHS health care resource use </w:t>
            </w:r>
          </w:p>
        </w:tc>
        <w:tc>
          <w:tcPr>
            <w:tcW w:w="1134" w:type="dxa"/>
          </w:tcPr>
          <w:p w14:paraId="6F354EE8" w14:textId="77777777" w:rsidR="00037B03" w:rsidRPr="00037B03" w:rsidRDefault="00037B03" w:rsidP="008524C8">
            <w:pPr>
              <w:rPr>
                <w:rFonts w:cstheme="minorHAnsi"/>
                <w:sz w:val="20"/>
                <w:szCs w:val="20"/>
              </w:rPr>
            </w:pPr>
          </w:p>
        </w:tc>
        <w:tc>
          <w:tcPr>
            <w:tcW w:w="2126" w:type="dxa"/>
          </w:tcPr>
          <w:p w14:paraId="6B2107F9" w14:textId="77777777" w:rsidR="00037B03" w:rsidRPr="00037B03" w:rsidRDefault="00037B03" w:rsidP="008524C8">
            <w:pPr>
              <w:rPr>
                <w:rFonts w:cstheme="minorHAnsi"/>
                <w:sz w:val="20"/>
                <w:szCs w:val="20"/>
              </w:rPr>
            </w:pPr>
          </w:p>
        </w:tc>
        <w:tc>
          <w:tcPr>
            <w:tcW w:w="7513" w:type="dxa"/>
          </w:tcPr>
          <w:p w14:paraId="6D3BD8A9" w14:textId="77777777" w:rsidR="00037B03" w:rsidRPr="00037B03" w:rsidRDefault="00037B03" w:rsidP="008524C8">
            <w:pPr>
              <w:rPr>
                <w:rFonts w:cstheme="minorHAnsi"/>
                <w:sz w:val="20"/>
                <w:szCs w:val="20"/>
              </w:rPr>
            </w:pPr>
          </w:p>
        </w:tc>
        <w:tc>
          <w:tcPr>
            <w:tcW w:w="850" w:type="dxa"/>
          </w:tcPr>
          <w:p w14:paraId="2BF3B951" w14:textId="77777777" w:rsidR="00037B03" w:rsidRPr="00037B03" w:rsidRDefault="00037B03" w:rsidP="008524C8">
            <w:pPr>
              <w:rPr>
                <w:rFonts w:cstheme="minorHAnsi"/>
                <w:sz w:val="20"/>
                <w:szCs w:val="20"/>
              </w:rPr>
            </w:pPr>
          </w:p>
        </w:tc>
      </w:tr>
      <w:tr w:rsidR="003A7E40" w:rsidRPr="00037B03" w14:paraId="1A40BA9B" w14:textId="77777777" w:rsidTr="00B3407F">
        <w:trPr>
          <w:trHeight w:val="57"/>
        </w:trPr>
        <w:tc>
          <w:tcPr>
            <w:tcW w:w="3578" w:type="dxa"/>
          </w:tcPr>
          <w:p w14:paraId="2D1AADF8" w14:textId="404389C0" w:rsidR="003A7E40" w:rsidRPr="003A7E40" w:rsidRDefault="003A7E40" w:rsidP="008524C8">
            <w:pPr>
              <w:ind w:left="142"/>
              <w:rPr>
                <w:rFonts w:cstheme="minorHAnsi"/>
                <w:i/>
                <w:sz w:val="20"/>
                <w:szCs w:val="20"/>
              </w:rPr>
            </w:pPr>
            <w:r w:rsidRPr="003A7E40">
              <w:rPr>
                <w:rFonts w:cstheme="minorHAnsi"/>
                <w:i/>
                <w:sz w:val="20"/>
                <w:szCs w:val="20"/>
              </w:rPr>
              <w:t>GP Surgery</w:t>
            </w:r>
          </w:p>
        </w:tc>
        <w:tc>
          <w:tcPr>
            <w:tcW w:w="1134" w:type="dxa"/>
          </w:tcPr>
          <w:p w14:paraId="7390DCB5" w14:textId="77777777" w:rsidR="003A7E40" w:rsidRPr="00037B03" w:rsidRDefault="003A7E40" w:rsidP="008524C8">
            <w:pPr>
              <w:rPr>
                <w:rFonts w:cstheme="minorHAnsi"/>
                <w:sz w:val="20"/>
                <w:szCs w:val="20"/>
              </w:rPr>
            </w:pPr>
          </w:p>
        </w:tc>
        <w:tc>
          <w:tcPr>
            <w:tcW w:w="2126" w:type="dxa"/>
          </w:tcPr>
          <w:p w14:paraId="176FEEE3" w14:textId="77777777" w:rsidR="003A7E40" w:rsidRPr="00037B03" w:rsidRDefault="003A7E40" w:rsidP="008524C8">
            <w:pPr>
              <w:rPr>
                <w:rFonts w:cstheme="minorHAnsi"/>
                <w:sz w:val="20"/>
                <w:szCs w:val="20"/>
              </w:rPr>
            </w:pPr>
          </w:p>
        </w:tc>
        <w:tc>
          <w:tcPr>
            <w:tcW w:w="7513" w:type="dxa"/>
          </w:tcPr>
          <w:p w14:paraId="3C2C39EE" w14:textId="77777777" w:rsidR="003A7E40" w:rsidRPr="00037B03" w:rsidRDefault="003A7E40" w:rsidP="008524C8">
            <w:pPr>
              <w:rPr>
                <w:rFonts w:cstheme="minorHAnsi"/>
                <w:sz w:val="20"/>
                <w:szCs w:val="20"/>
              </w:rPr>
            </w:pPr>
          </w:p>
        </w:tc>
        <w:tc>
          <w:tcPr>
            <w:tcW w:w="850" w:type="dxa"/>
          </w:tcPr>
          <w:p w14:paraId="07B73389" w14:textId="77777777" w:rsidR="003A7E40" w:rsidRPr="00037B03" w:rsidRDefault="003A7E40" w:rsidP="008524C8">
            <w:pPr>
              <w:rPr>
                <w:rFonts w:cstheme="minorHAnsi"/>
                <w:sz w:val="20"/>
                <w:szCs w:val="20"/>
              </w:rPr>
            </w:pPr>
          </w:p>
        </w:tc>
      </w:tr>
      <w:tr w:rsidR="00037B03" w:rsidRPr="00037B03" w14:paraId="6E6806DF" w14:textId="77777777" w:rsidTr="00B3407F">
        <w:trPr>
          <w:trHeight w:val="57"/>
        </w:trPr>
        <w:tc>
          <w:tcPr>
            <w:tcW w:w="3578" w:type="dxa"/>
          </w:tcPr>
          <w:p w14:paraId="1E9C4F8E" w14:textId="18448D13" w:rsidR="00037B03" w:rsidRPr="00037B03" w:rsidRDefault="008524C8" w:rsidP="008524C8">
            <w:pPr>
              <w:ind w:left="142"/>
              <w:rPr>
                <w:rFonts w:cstheme="minorHAnsi"/>
                <w:sz w:val="20"/>
                <w:szCs w:val="20"/>
              </w:rPr>
            </w:pPr>
            <w:r>
              <w:rPr>
                <w:rFonts w:cstheme="minorHAnsi"/>
                <w:sz w:val="20"/>
                <w:szCs w:val="20"/>
              </w:rPr>
              <w:t>GP</w:t>
            </w:r>
          </w:p>
        </w:tc>
        <w:tc>
          <w:tcPr>
            <w:tcW w:w="1134" w:type="dxa"/>
          </w:tcPr>
          <w:p w14:paraId="6DA4B600" w14:textId="77777777" w:rsidR="00037B03" w:rsidRPr="00037B03" w:rsidRDefault="00037B03" w:rsidP="008524C8">
            <w:pPr>
              <w:rPr>
                <w:rFonts w:cstheme="minorHAnsi"/>
                <w:sz w:val="20"/>
                <w:szCs w:val="20"/>
              </w:rPr>
            </w:pPr>
            <w:r w:rsidRPr="00037B03">
              <w:rPr>
                <w:rFonts w:cstheme="minorHAnsi"/>
                <w:sz w:val="20"/>
                <w:szCs w:val="20"/>
              </w:rPr>
              <w:t>Visit</w:t>
            </w:r>
          </w:p>
        </w:tc>
        <w:tc>
          <w:tcPr>
            <w:tcW w:w="2126" w:type="dxa"/>
          </w:tcPr>
          <w:p w14:paraId="62E71FC6" w14:textId="77777777" w:rsidR="00037B03" w:rsidRPr="00037B03" w:rsidRDefault="00037B03" w:rsidP="008524C8">
            <w:pPr>
              <w:rPr>
                <w:rFonts w:cstheme="minorHAnsi"/>
                <w:sz w:val="20"/>
                <w:szCs w:val="20"/>
              </w:rPr>
            </w:pPr>
            <w:r w:rsidRPr="00037B03">
              <w:rPr>
                <w:rFonts w:cstheme="minorHAnsi"/>
                <w:sz w:val="20"/>
                <w:szCs w:val="20"/>
              </w:rPr>
              <w:t>Curtis</w:t>
            </w:r>
          </w:p>
        </w:tc>
        <w:tc>
          <w:tcPr>
            <w:tcW w:w="7513" w:type="dxa"/>
          </w:tcPr>
          <w:p w14:paraId="57BADFD8" w14:textId="77777777" w:rsidR="00037B03" w:rsidRPr="00037B03" w:rsidRDefault="00037B03" w:rsidP="008524C8">
            <w:pPr>
              <w:rPr>
                <w:rFonts w:cstheme="minorHAnsi"/>
                <w:sz w:val="20"/>
                <w:szCs w:val="20"/>
              </w:rPr>
            </w:pPr>
            <w:r w:rsidRPr="00037B03">
              <w:rPr>
                <w:rFonts w:cstheme="minorHAnsi"/>
                <w:sz w:val="20"/>
                <w:szCs w:val="20"/>
              </w:rPr>
              <w:t>11.7 minutes surgery consultation</w:t>
            </w:r>
          </w:p>
        </w:tc>
        <w:tc>
          <w:tcPr>
            <w:tcW w:w="850" w:type="dxa"/>
          </w:tcPr>
          <w:p w14:paraId="372A5768" w14:textId="77777777" w:rsidR="00037B03" w:rsidRPr="00037B03" w:rsidRDefault="00037B03" w:rsidP="008524C8">
            <w:pPr>
              <w:rPr>
                <w:rFonts w:cstheme="minorHAnsi"/>
                <w:sz w:val="20"/>
                <w:szCs w:val="20"/>
              </w:rPr>
            </w:pPr>
            <w:r w:rsidRPr="00037B03">
              <w:rPr>
                <w:rFonts w:cstheme="minorHAnsi"/>
                <w:sz w:val="20"/>
                <w:szCs w:val="20"/>
              </w:rPr>
              <w:t>46</w:t>
            </w:r>
          </w:p>
        </w:tc>
      </w:tr>
      <w:tr w:rsidR="00037B03" w:rsidRPr="00037B03" w14:paraId="2B2ABA0D" w14:textId="77777777" w:rsidTr="00B3407F">
        <w:trPr>
          <w:trHeight w:val="57"/>
        </w:trPr>
        <w:tc>
          <w:tcPr>
            <w:tcW w:w="3578" w:type="dxa"/>
          </w:tcPr>
          <w:p w14:paraId="27DC8DE7" w14:textId="4A80D354" w:rsidR="00037B03" w:rsidRPr="00037B03" w:rsidRDefault="00037B03" w:rsidP="008524C8">
            <w:pPr>
              <w:ind w:left="142"/>
              <w:rPr>
                <w:rFonts w:cstheme="minorHAnsi"/>
                <w:sz w:val="20"/>
                <w:szCs w:val="20"/>
              </w:rPr>
            </w:pPr>
            <w:r>
              <w:rPr>
                <w:rFonts w:cstheme="minorHAnsi"/>
                <w:sz w:val="20"/>
                <w:szCs w:val="20"/>
              </w:rPr>
              <w:t>Practice n</w:t>
            </w:r>
            <w:r w:rsidRPr="00037B03">
              <w:rPr>
                <w:rFonts w:cstheme="minorHAnsi"/>
                <w:sz w:val="20"/>
                <w:szCs w:val="20"/>
              </w:rPr>
              <w:t>urse</w:t>
            </w:r>
          </w:p>
        </w:tc>
        <w:tc>
          <w:tcPr>
            <w:tcW w:w="1134" w:type="dxa"/>
          </w:tcPr>
          <w:p w14:paraId="533C982E" w14:textId="77777777" w:rsidR="00037B03" w:rsidRPr="00037B03" w:rsidRDefault="00037B03" w:rsidP="008524C8">
            <w:pPr>
              <w:rPr>
                <w:rFonts w:cstheme="minorHAnsi"/>
                <w:sz w:val="20"/>
                <w:szCs w:val="20"/>
              </w:rPr>
            </w:pPr>
            <w:r w:rsidRPr="00037B03">
              <w:rPr>
                <w:rFonts w:cstheme="minorHAnsi"/>
                <w:sz w:val="20"/>
                <w:szCs w:val="20"/>
              </w:rPr>
              <w:t>Visit</w:t>
            </w:r>
          </w:p>
        </w:tc>
        <w:tc>
          <w:tcPr>
            <w:tcW w:w="2126" w:type="dxa"/>
          </w:tcPr>
          <w:p w14:paraId="56A6FE91" w14:textId="77777777" w:rsidR="00037B03" w:rsidRPr="00037B03" w:rsidRDefault="00037B03" w:rsidP="008524C8">
            <w:pPr>
              <w:rPr>
                <w:rFonts w:cstheme="minorHAnsi"/>
                <w:sz w:val="20"/>
                <w:szCs w:val="20"/>
              </w:rPr>
            </w:pPr>
            <w:r w:rsidRPr="00037B03">
              <w:rPr>
                <w:rFonts w:cstheme="minorHAnsi"/>
                <w:sz w:val="20"/>
                <w:szCs w:val="20"/>
              </w:rPr>
              <w:t xml:space="preserve">Curtis </w:t>
            </w:r>
          </w:p>
        </w:tc>
        <w:tc>
          <w:tcPr>
            <w:tcW w:w="7513" w:type="dxa"/>
          </w:tcPr>
          <w:p w14:paraId="5F80E30E" w14:textId="77777777" w:rsidR="00037B03" w:rsidRPr="00037B03" w:rsidRDefault="00037B03" w:rsidP="008524C8">
            <w:pPr>
              <w:rPr>
                <w:rFonts w:cstheme="minorHAnsi"/>
                <w:sz w:val="20"/>
                <w:szCs w:val="20"/>
              </w:rPr>
            </w:pPr>
            <w:r w:rsidRPr="00037B03">
              <w:rPr>
                <w:rFonts w:cstheme="minorHAnsi"/>
                <w:sz w:val="20"/>
                <w:szCs w:val="20"/>
              </w:rPr>
              <w:t>Surgery consultation 15.5 minutes</w:t>
            </w:r>
          </w:p>
        </w:tc>
        <w:tc>
          <w:tcPr>
            <w:tcW w:w="850" w:type="dxa"/>
          </w:tcPr>
          <w:p w14:paraId="6E937CE1" w14:textId="77777777" w:rsidR="00037B03" w:rsidRPr="00037B03" w:rsidRDefault="00037B03" w:rsidP="008524C8">
            <w:pPr>
              <w:rPr>
                <w:rFonts w:cstheme="minorHAnsi"/>
                <w:sz w:val="20"/>
                <w:szCs w:val="20"/>
              </w:rPr>
            </w:pPr>
            <w:r w:rsidRPr="00037B03">
              <w:rPr>
                <w:rFonts w:cstheme="minorHAnsi"/>
                <w:sz w:val="20"/>
                <w:szCs w:val="20"/>
              </w:rPr>
              <w:t>14</w:t>
            </w:r>
          </w:p>
        </w:tc>
      </w:tr>
      <w:tr w:rsidR="00037B03" w:rsidRPr="00037B03" w14:paraId="4C1C294C" w14:textId="77777777" w:rsidTr="00B3407F">
        <w:trPr>
          <w:trHeight w:val="57"/>
        </w:trPr>
        <w:tc>
          <w:tcPr>
            <w:tcW w:w="3578" w:type="dxa"/>
          </w:tcPr>
          <w:p w14:paraId="2130575F" w14:textId="1B806B65" w:rsidR="00037B03" w:rsidRPr="00037B03" w:rsidRDefault="00037B03" w:rsidP="008524C8">
            <w:pPr>
              <w:ind w:left="142"/>
              <w:rPr>
                <w:rFonts w:cstheme="minorHAnsi"/>
                <w:sz w:val="20"/>
                <w:szCs w:val="20"/>
              </w:rPr>
            </w:pPr>
            <w:r>
              <w:rPr>
                <w:rFonts w:cstheme="minorHAnsi"/>
                <w:sz w:val="20"/>
                <w:szCs w:val="20"/>
              </w:rPr>
              <w:t>Community p</w:t>
            </w:r>
            <w:r w:rsidR="008524C8">
              <w:rPr>
                <w:rFonts w:cstheme="minorHAnsi"/>
                <w:sz w:val="20"/>
                <w:szCs w:val="20"/>
              </w:rPr>
              <w:t>hysiotherapist</w:t>
            </w:r>
          </w:p>
        </w:tc>
        <w:tc>
          <w:tcPr>
            <w:tcW w:w="1134" w:type="dxa"/>
          </w:tcPr>
          <w:p w14:paraId="56949866" w14:textId="77777777" w:rsidR="00037B03" w:rsidRPr="00037B03" w:rsidRDefault="00037B03" w:rsidP="008524C8">
            <w:pPr>
              <w:rPr>
                <w:rFonts w:cstheme="minorHAnsi"/>
                <w:sz w:val="20"/>
                <w:szCs w:val="20"/>
              </w:rPr>
            </w:pPr>
            <w:r w:rsidRPr="00037B03">
              <w:rPr>
                <w:rFonts w:cstheme="minorHAnsi"/>
                <w:sz w:val="20"/>
                <w:szCs w:val="20"/>
              </w:rPr>
              <w:t>Visit</w:t>
            </w:r>
          </w:p>
        </w:tc>
        <w:tc>
          <w:tcPr>
            <w:tcW w:w="2126" w:type="dxa"/>
          </w:tcPr>
          <w:p w14:paraId="1DA7666F" w14:textId="77777777" w:rsidR="00037B03" w:rsidRPr="00037B03" w:rsidRDefault="00037B03" w:rsidP="008524C8">
            <w:pPr>
              <w:rPr>
                <w:rFonts w:cstheme="minorHAnsi"/>
                <w:sz w:val="20"/>
                <w:szCs w:val="20"/>
              </w:rPr>
            </w:pPr>
            <w:r w:rsidRPr="00037B03">
              <w:rPr>
                <w:rFonts w:cstheme="minorHAnsi"/>
                <w:sz w:val="20"/>
                <w:szCs w:val="20"/>
              </w:rPr>
              <w:t>Curtis</w:t>
            </w:r>
          </w:p>
        </w:tc>
        <w:tc>
          <w:tcPr>
            <w:tcW w:w="7513" w:type="dxa"/>
          </w:tcPr>
          <w:p w14:paraId="3A1180F3" w14:textId="77777777" w:rsidR="00037B03" w:rsidRPr="00037B03" w:rsidRDefault="00037B03" w:rsidP="008524C8">
            <w:pPr>
              <w:rPr>
                <w:rFonts w:cstheme="minorHAnsi"/>
                <w:sz w:val="20"/>
                <w:szCs w:val="20"/>
              </w:rPr>
            </w:pPr>
            <w:r w:rsidRPr="00037B03">
              <w:rPr>
                <w:rFonts w:cstheme="minorHAnsi"/>
                <w:sz w:val="20"/>
                <w:szCs w:val="20"/>
              </w:rPr>
              <w:t>assumes visit lasts 30 minutes</w:t>
            </w:r>
          </w:p>
        </w:tc>
        <w:tc>
          <w:tcPr>
            <w:tcW w:w="850" w:type="dxa"/>
          </w:tcPr>
          <w:p w14:paraId="4C8CAED6" w14:textId="77777777" w:rsidR="00037B03" w:rsidRPr="00037B03" w:rsidRDefault="00037B03" w:rsidP="008524C8">
            <w:pPr>
              <w:rPr>
                <w:rFonts w:cstheme="minorHAnsi"/>
                <w:sz w:val="20"/>
                <w:szCs w:val="20"/>
              </w:rPr>
            </w:pPr>
            <w:r w:rsidRPr="00037B03">
              <w:rPr>
                <w:rFonts w:cstheme="minorHAnsi"/>
                <w:sz w:val="20"/>
                <w:szCs w:val="20"/>
              </w:rPr>
              <w:t>18</w:t>
            </w:r>
          </w:p>
        </w:tc>
      </w:tr>
      <w:tr w:rsidR="00037B03" w:rsidRPr="00037B03" w14:paraId="299DAFB5" w14:textId="77777777" w:rsidTr="00B3407F">
        <w:trPr>
          <w:trHeight w:val="57"/>
        </w:trPr>
        <w:tc>
          <w:tcPr>
            <w:tcW w:w="3578" w:type="dxa"/>
          </w:tcPr>
          <w:p w14:paraId="6F69357A" w14:textId="318DEFD1" w:rsidR="00037B03" w:rsidRPr="00037B03" w:rsidRDefault="00037B03" w:rsidP="00037B03">
            <w:pPr>
              <w:ind w:left="142"/>
              <w:rPr>
                <w:rFonts w:cstheme="minorHAnsi"/>
                <w:sz w:val="20"/>
                <w:szCs w:val="20"/>
              </w:rPr>
            </w:pPr>
            <w:r>
              <w:rPr>
                <w:rFonts w:cstheme="minorHAnsi"/>
                <w:sz w:val="20"/>
                <w:szCs w:val="20"/>
              </w:rPr>
              <w:t xml:space="preserve">Other community </w:t>
            </w:r>
          </w:p>
        </w:tc>
        <w:tc>
          <w:tcPr>
            <w:tcW w:w="1134" w:type="dxa"/>
          </w:tcPr>
          <w:p w14:paraId="3235869A" w14:textId="77777777" w:rsidR="00037B03" w:rsidRPr="00037B03" w:rsidRDefault="00037B03" w:rsidP="008524C8">
            <w:pPr>
              <w:rPr>
                <w:rFonts w:cstheme="minorHAnsi"/>
                <w:sz w:val="20"/>
                <w:szCs w:val="20"/>
              </w:rPr>
            </w:pPr>
            <w:r w:rsidRPr="00037B03">
              <w:rPr>
                <w:rFonts w:cstheme="minorHAnsi"/>
                <w:sz w:val="20"/>
                <w:szCs w:val="20"/>
              </w:rPr>
              <w:t>Visit</w:t>
            </w:r>
          </w:p>
        </w:tc>
        <w:tc>
          <w:tcPr>
            <w:tcW w:w="2126" w:type="dxa"/>
          </w:tcPr>
          <w:p w14:paraId="4A799065" w14:textId="77777777" w:rsidR="00037B03" w:rsidRPr="00037B03" w:rsidRDefault="00037B03" w:rsidP="008524C8">
            <w:pPr>
              <w:rPr>
                <w:rFonts w:cstheme="minorHAnsi"/>
                <w:sz w:val="20"/>
                <w:szCs w:val="20"/>
              </w:rPr>
            </w:pPr>
            <w:r w:rsidRPr="00037B03">
              <w:rPr>
                <w:rFonts w:cstheme="minorHAnsi"/>
                <w:sz w:val="20"/>
                <w:szCs w:val="20"/>
              </w:rPr>
              <w:t>Curtis</w:t>
            </w:r>
          </w:p>
        </w:tc>
        <w:tc>
          <w:tcPr>
            <w:tcW w:w="7513" w:type="dxa"/>
          </w:tcPr>
          <w:p w14:paraId="34A5535A" w14:textId="77777777" w:rsidR="00037B03" w:rsidRPr="00037B03" w:rsidRDefault="00037B03" w:rsidP="008524C8">
            <w:pPr>
              <w:rPr>
                <w:rFonts w:cstheme="minorHAnsi"/>
                <w:sz w:val="20"/>
                <w:szCs w:val="20"/>
              </w:rPr>
            </w:pPr>
            <w:r w:rsidRPr="00037B03">
              <w:rPr>
                <w:rFonts w:cstheme="minorHAnsi"/>
                <w:sz w:val="20"/>
                <w:szCs w:val="20"/>
              </w:rPr>
              <w:t>Assumes cost of physiotherapy</w:t>
            </w:r>
          </w:p>
        </w:tc>
        <w:tc>
          <w:tcPr>
            <w:tcW w:w="850" w:type="dxa"/>
          </w:tcPr>
          <w:p w14:paraId="457B634F" w14:textId="77777777" w:rsidR="00037B03" w:rsidRPr="00037B03" w:rsidRDefault="00037B03" w:rsidP="008524C8">
            <w:pPr>
              <w:rPr>
                <w:rFonts w:cstheme="minorHAnsi"/>
                <w:sz w:val="20"/>
                <w:szCs w:val="20"/>
              </w:rPr>
            </w:pPr>
            <w:r w:rsidRPr="00037B03">
              <w:rPr>
                <w:rFonts w:cstheme="minorHAnsi"/>
                <w:sz w:val="20"/>
                <w:szCs w:val="20"/>
              </w:rPr>
              <w:t>18</w:t>
            </w:r>
          </w:p>
        </w:tc>
      </w:tr>
      <w:tr w:rsidR="00037B03" w:rsidRPr="00037B03" w14:paraId="42D892BE" w14:textId="77777777" w:rsidTr="00B3407F">
        <w:trPr>
          <w:trHeight w:val="57"/>
        </w:trPr>
        <w:tc>
          <w:tcPr>
            <w:tcW w:w="3578" w:type="dxa"/>
          </w:tcPr>
          <w:p w14:paraId="3F3F2DCF" w14:textId="106C6A21" w:rsidR="00037B03" w:rsidRPr="00037B03" w:rsidRDefault="00FA0D2F" w:rsidP="00FA0D2F">
            <w:pPr>
              <w:ind w:left="142"/>
              <w:rPr>
                <w:rFonts w:cstheme="minorHAnsi"/>
                <w:sz w:val="20"/>
                <w:szCs w:val="20"/>
              </w:rPr>
            </w:pPr>
            <w:r>
              <w:rPr>
                <w:rFonts w:cstheme="minorHAnsi"/>
                <w:sz w:val="20"/>
                <w:szCs w:val="20"/>
              </w:rPr>
              <w:t>CT</w:t>
            </w:r>
            <w:r w:rsidR="00037B03" w:rsidRPr="00037B03">
              <w:rPr>
                <w:rFonts w:cstheme="minorHAnsi"/>
                <w:sz w:val="20"/>
                <w:szCs w:val="20"/>
              </w:rPr>
              <w:t xml:space="preserve"> – Chiropractor</w:t>
            </w:r>
          </w:p>
        </w:tc>
        <w:tc>
          <w:tcPr>
            <w:tcW w:w="1134" w:type="dxa"/>
          </w:tcPr>
          <w:p w14:paraId="75CD3663" w14:textId="77777777" w:rsidR="00037B03" w:rsidRPr="00037B03" w:rsidRDefault="00037B03" w:rsidP="008524C8">
            <w:pPr>
              <w:rPr>
                <w:rFonts w:cstheme="minorHAnsi"/>
                <w:sz w:val="20"/>
                <w:szCs w:val="20"/>
              </w:rPr>
            </w:pPr>
            <w:r w:rsidRPr="00037B03">
              <w:rPr>
                <w:rFonts w:cstheme="minorHAnsi"/>
                <w:sz w:val="20"/>
                <w:szCs w:val="20"/>
              </w:rPr>
              <w:t>Visit</w:t>
            </w:r>
          </w:p>
        </w:tc>
        <w:tc>
          <w:tcPr>
            <w:tcW w:w="2126" w:type="dxa"/>
          </w:tcPr>
          <w:p w14:paraId="5CAC6C26" w14:textId="77777777" w:rsidR="00037B03" w:rsidRPr="00037B03" w:rsidRDefault="00037B03" w:rsidP="008524C8">
            <w:pPr>
              <w:rPr>
                <w:rFonts w:cstheme="minorHAnsi"/>
                <w:sz w:val="20"/>
                <w:szCs w:val="20"/>
                <w:highlight w:val="yellow"/>
              </w:rPr>
            </w:pPr>
            <w:r w:rsidRPr="00037B03">
              <w:rPr>
                <w:rFonts w:cstheme="minorHAnsi"/>
                <w:sz w:val="20"/>
                <w:szCs w:val="20"/>
              </w:rPr>
              <w:t>Curtis</w:t>
            </w:r>
          </w:p>
        </w:tc>
        <w:tc>
          <w:tcPr>
            <w:tcW w:w="7513" w:type="dxa"/>
          </w:tcPr>
          <w:p w14:paraId="5DBDD521" w14:textId="77777777" w:rsidR="00037B03" w:rsidRPr="00037B03" w:rsidRDefault="00037B03" w:rsidP="008524C8">
            <w:pPr>
              <w:rPr>
                <w:rFonts w:cstheme="minorHAnsi"/>
                <w:sz w:val="20"/>
                <w:szCs w:val="20"/>
                <w:highlight w:val="yellow"/>
              </w:rPr>
            </w:pPr>
            <w:r w:rsidRPr="00037B03">
              <w:rPr>
                <w:rFonts w:cstheme="minorHAnsi"/>
                <w:sz w:val="20"/>
                <w:szCs w:val="20"/>
              </w:rPr>
              <w:t>Assumes cost of physiotherapy</w:t>
            </w:r>
          </w:p>
        </w:tc>
        <w:tc>
          <w:tcPr>
            <w:tcW w:w="850" w:type="dxa"/>
          </w:tcPr>
          <w:p w14:paraId="56A63F55" w14:textId="77777777" w:rsidR="00037B03" w:rsidRPr="00037B03" w:rsidRDefault="00037B03" w:rsidP="008524C8">
            <w:pPr>
              <w:rPr>
                <w:rFonts w:cstheme="minorHAnsi"/>
                <w:sz w:val="20"/>
                <w:szCs w:val="20"/>
              </w:rPr>
            </w:pPr>
            <w:r w:rsidRPr="00037B03">
              <w:rPr>
                <w:rFonts w:cstheme="minorHAnsi"/>
                <w:sz w:val="20"/>
                <w:szCs w:val="20"/>
              </w:rPr>
              <w:t>18</w:t>
            </w:r>
          </w:p>
        </w:tc>
      </w:tr>
      <w:tr w:rsidR="00037B03" w:rsidRPr="00037B03" w14:paraId="6413F295" w14:textId="77777777" w:rsidTr="00B3407F">
        <w:trPr>
          <w:trHeight w:val="57"/>
        </w:trPr>
        <w:tc>
          <w:tcPr>
            <w:tcW w:w="3578" w:type="dxa"/>
          </w:tcPr>
          <w:p w14:paraId="09826E53" w14:textId="17BF6B5E" w:rsidR="00037B03" w:rsidRPr="00037B03" w:rsidRDefault="00FA0D2F" w:rsidP="008524C8">
            <w:pPr>
              <w:ind w:left="142"/>
              <w:rPr>
                <w:rFonts w:cstheme="minorHAnsi"/>
                <w:sz w:val="20"/>
                <w:szCs w:val="20"/>
              </w:rPr>
            </w:pPr>
            <w:r>
              <w:rPr>
                <w:rFonts w:cstheme="minorHAnsi"/>
                <w:sz w:val="20"/>
                <w:szCs w:val="20"/>
              </w:rPr>
              <w:t>CT</w:t>
            </w:r>
            <w:r w:rsidR="00037B03" w:rsidRPr="00037B03">
              <w:rPr>
                <w:rFonts w:cstheme="minorHAnsi"/>
                <w:sz w:val="20"/>
                <w:szCs w:val="20"/>
              </w:rPr>
              <w:t xml:space="preserve"> – Osteopath</w:t>
            </w:r>
          </w:p>
        </w:tc>
        <w:tc>
          <w:tcPr>
            <w:tcW w:w="1134" w:type="dxa"/>
          </w:tcPr>
          <w:p w14:paraId="6BCF1DD2" w14:textId="77777777" w:rsidR="00037B03" w:rsidRPr="00037B03" w:rsidRDefault="00037B03" w:rsidP="008524C8">
            <w:pPr>
              <w:rPr>
                <w:rFonts w:cstheme="minorHAnsi"/>
                <w:sz w:val="20"/>
                <w:szCs w:val="20"/>
              </w:rPr>
            </w:pPr>
            <w:r w:rsidRPr="00037B03">
              <w:rPr>
                <w:rFonts w:cstheme="minorHAnsi"/>
                <w:sz w:val="20"/>
                <w:szCs w:val="20"/>
              </w:rPr>
              <w:t>Visit</w:t>
            </w:r>
          </w:p>
        </w:tc>
        <w:tc>
          <w:tcPr>
            <w:tcW w:w="2126" w:type="dxa"/>
          </w:tcPr>
          <w:p w14:paraId="03B7FFEC" w14:textId="77777777" w:rsidR="00037B03" w:rsidRPr="00037B03" w:rsidRDefault="00037B03" w:rsidP="008524C8">
            <w:pPr>
              <w:rPr>
                <w:rFonts w:cstheme="minorHAnsi"/>
                <w:sz w:val="20"/>
                <w:szCs w:val="20"/>
              </w:rPr>
            </w:pPr>
            <w:r w:rsidRPr="00037B03">
              <w:rPr>
                <w:rFonts w:cstheme="minorHAnsi"/>
                <w:sz w:val="20"/>
                <w:szCs w:val="20"/>
              </w:rPr>
              <w:t>Curtis</w:t>
            </w:r>
          </w:p>
        </w:tc>
        <w:tc>
          <w:tcPr>
            <w:tcW w:w="7513" w:type="dxa"/>
          </w:tcPr>
          <w:p w14:paraId="44E1B350" w14:textId="77777777" w:rsidR="00037B03" w:rsidRPr="00037B03" w:rsidRDefault="00037B03" w:rsidP="008524C8">
            <w:pPr>
              <w:rPr>
                <w:rFonts w:cstheme="minorHAnsi"/>
                <w:sz w:val="20"/>
                <w:szCs w:val="20"/>
              </w:rPr>
            </w:pPr>
            <w:r w:rsidRPr="00037B03">
              <w:rPr>
                <w:rFonts w:cstheme="minorHAnsi"/>
                <w:sz w:val="20"/>
                <w:szCs w:val="20"/>
              </w:rPr>
              <w:t>Assumes cost of physiotherapy</w:t>
            </w:r>
          </w:p>
        </w:tc>
        <w:tc>
          <w:tcPr>
            <w:tcW w:w="850" w:type="dxa"/>
          </w:tcPr>
          <w:p w14:paraId="21A8CED8" w14:textId="77777777" w:rsidR="00037B03" w:rsidRPr="00037B03" w:rsidRDefault="00037B03" w:rsidP="008524C8">
            <w:pPr>
              <w:rPr>
                <w:rFonts w:cstheme="minorHAnsi"/>
                <w:sz w:val="20"/>
                <w:szCs w:val="20"/>
              </w:rPr>
            </w:pPr>
            <w:r w:rsidRPr="00037B03">
              <w:rPr>
                <w:rFonts w:cstheme="minorHAnsi"/>
                <w:sz w:val="20"/>
                <w:szCs w:val="20"/>
              </w:rPr>
              <w:t>18</w:t>
            </w:r>
          </w:p>
        </w:tc>
      </w:tr>
      <w:tr w:rsidR="00037B03" w:rsidRPr="00037B03" w14:paraId="3FC23504" w14:textId="77777777" w:rsidTr="00B3407F">
        <w:trPr>
          <w:trHeight w:val="57"/>
        </w:trPr>
        <w:tc>
          <w:tcPr>
            <w:tcW w:w="3578" w:type="dxa"/>
          </w:tcPr>
          <w:p w14:paraId="6C4E2E38" w14:textId="19D7C44B" w:rsidR="00037B03" w:rsidRPr="00037B03" w:rsidRDefault="00FA0D2F" w:rsidP="008524C8">
            <w:pPr>
              <w:ind w:left="142"/>
              <w:rPr>
                <w:rFonts w:cstheme="minorHAnsi"/>
                <w:sz w:val="20"/>
                <w:szCs w:val="20"/>
              </w:rPr>
            </w:pPr>
            <w:r>
              <w:rPr>
                <w:rFonts w:cstheme="minorHAnsi"/>
                <w:sz w:val="20"/>
                <w:szCs w:val="20"/>
              </w:rPr>
              <w:t>CT – Other</w:t>
            </w:r>
          </w:p>
        </w:tc>
        <w:tc>
          <w:tcPr>
            <w:tcW w:w="1134" w:type="dxa"/>
          </w:tcPr>
          <w:p w14:paraId="0E50105C" w14:textId="77777777" w:rsidR="00037B03" w:rsidRPr="00037B03" w:rsidRDefault="00037B03" w:rsidP="008524C8">
            <w:pPr>
              <w:rPr>
                <w:rFonts w:cstheme="minorHAnsi"/>
                <w:sz w:val="20"/>
                <w:szCs w:val="20"/>
              </w:rPr>
            </w:pPr>
            <w:r w:rsidRPr="00037B03">
              <w:rPr>
                <w:rFonts w:cstheme="minorHAnsi"/>
                <w:sz w:val="20"/>
                <w:szCs w:val="20"/>
              </w:rPr>
              <w:t>Visit</w:t>
            </w:r>
          </w:p>
        </w:tc>
        <w:tc>
          <w:tcPr>
            <w:tcW w:w="2126" w:type="dxa"/>
          </w:tcPr>
          <w:p w14:paraId="30905032" w14:textId="77777777" w:rsidR="00037B03" w:rsidRPr="00037B03" w:rsidRDefault="00037B03" w:rsidP="008524C8">
            <w:pPr>
              <w:rPr>
                <w:rFonts w:cstheme="minorHAnsi"/>
                <w:sz w:val="20"/>
                <w:szCs w:val="20"/>
              </w:rPr>
            </w:pPr>
            <w:r w:rsidRPr="00037B03">
              <w:rPr>
                <w:rFonts w:cstheme="minorHAnsi"/>
                <w:sz w:val="20"/>
                <w:szCs w:val="20"/>
              </w:rPr>
              <w:t>Curtis</w:t>
            </w:r>
          </w:p>
        </w:tc>
        <w:tc>
          <w:tcPr>
            <w:tcW w:w="7513" w:type="dxa"/>
          </w:tcPr>
          <w:p w14:paraId="2B615F8A" w14:textId="77777777" w:rsidR="00037B03" w:rsidRPr="00037B03" w:rsidRDefault="00037B03" w:rsidP="008524C8">
            <w:pPr>
              <w:rPr>
                <w:rFonts w:cstheme="minorHAnsi"/>
                <w:sz w:val="20"/>
                <w:szCs w:val="20"/>
              </w:rPr>
            </w:pPr>
            <w:r w:rsidRPr="00037B03">
              <w:rPr>
                <w:rFonts w:cstheme="minorHAnsi"/>
                <w:sz w:val="20"/>
                <w:szCs w:val="20"/>
              </w:rPr>
              <w:t>Assumes cost of physiotherapy</w:t>
            </w:r>
          </w:p>
        </w:tc>
        <w:tc>
          <w:tcPr>
            <w:tcW w:w="850" w:type="dxa"/>
          </w:tcPr>
          <w:p w14:paraId="519AEEA6" w14:textId="77777777" w:rsidR="00037B03" w:rsidRPr="00037B03" w:rsidRDefault="00037B03" w:rsidP="008524C8">
            <w:pPr>
              <w:rPr>
                <w:rFonts w:cstheme="minorHAnsi"/>
                <w:sz w:val="20"/>
                <w:szCs w:val="20"/>
              </w:rPr>
            </w:pPr>
            <w:r w:rsidRPr="00037B03">
              <w:rPr>
                <w:rFonts w:cstheme="minorHAnsi"/>
                <w:sz w:val="20"/>
                <w:szCs w:val="20"/>
              </w:rPr>
              <w:t>18</w:t>
            </w:r>
          </w:p>
        </w:tc>
      </w:tr>
      <w:tr w:rsidR="008524C8" w:rsidRPr="00037B03" w14:paraId="7A0EDA3A" w14:textId="77777777" w:rsidTr="00B3407F">
        <w:tc>
          <w:tcPr>
            <w:tcW w:w="3578" w:type="dxa"/>
          </w:tcPr>
          <w:p w14:paraId="635C010E" w14:textId="29C804EA" w:rsidR="008524C8" w:rsidRPr="00037B03" w:rsidRDefault="008524C8" w:rsidP="008524C8">
            <w:pPr>
              <w:ind w:left="142"/>
              <w:rPr>
                <w:rFonts w:cstheme="minorHAnsi"/>
                <w:sz w:val="20"/>
                <w:szCs w:val="20"/>
              </w:rPr>
            </w:pPr>
            <w:r w:rsidRPr="00037B03">
              <w:rPr>
                <w:rFonts w:cstheme="minorHAnsi"/>
                <w:sz w:val="20"/>
                <w:szCs w:val="20"/>
              </w:rPr>
              <w:t>Outpatient clinic – Rheumatology</w:t>
            </w:r>
          </w:p>
        </w:tc>
        <w:tc>
          <w:tcPr>
            <w:tcW w:w="1134" w:type="dxa"/>
          </w:tcPr>
          <w:p w14:paraId="5BA1559E" w14:textId="7971528E" w:rsidR="008524C8" w:rsidRPr="00037B03" w:rsidRDefault="008524C8" w:rsidP="008524C8">
            <w:pPr>
              <w:rPr>
                <w:rFonts w:cstheme="minorHAnsi"/>
                <w:sz w:val="20"/>
                <w:szCs w:val="20"/>
              </w:rPr>
            </w:pPr>
            <w:r w:rsidRPr="00037B03">
              <w:rPr>
                <w:rFonts w:cstheme="minorHAnsi"/>
                <w:sz w:val="20"/>
                <w:szCs w:val="20"/>
              </w:rPr>
              <w:t>Visit</w:t>
            </w:r>
          </w:p>
        </w:tc>
        <w:tc>
          <w:tcPr>
            <w:tcW w:w="2126" w:type="dxa"/>
          </w:tcPr>
          <w:p w14:paraId="575E7EF1" w14:textId="0B7911B8" w:rsidR="008524C8" w:rsidRPr="00037B03" w:rsidRDefault="008524C8" w:rsidP="008524C8">
            <w:pPr>
              <w:rPr>
                <w:rFonts w:cstheme="minorHAnsi"/>
                <w:sz w:val="20"/>
                <w:szCs w:val="20"/>
              </w:rPr>
            </w:pPr>
            <w:r w:rsidRPr="00037B03">
              <w:rPr>
                <w:rFonts w:cstheme="minorHAnsi"/>
                <w:sz w:val="20"/>
                <w:szCs w:val="20"/>
              </w:rPr>
              <w:t>NHS Reference Costs</w:t>
            </w:r>
          </w:p>
        </w:tc>
        <w:tc>
          <w:tcPr>
            <w:tcW w:w="7513" w:type="dxa"/>
          </w:tcPr>
          <w:p w14:paraId="5F38B6A5" w14:textId="3EA96456" w:rsidR="008524C8" w:rsidRPr="00037B03" w:rsidRDefault="008524C8" w:rsidP="008524C8">
            <w:pPr>
              <w:rPr>
                <w:rFonts w:cstheme="minorHAnsi"/>
                <w:sz w:val="20"/>
                <w:szCs w:val="20"/>
              </w:rPr>
            </w:pPr>
            <w:r w:rsidRPr="00037B03">
              <w:rPr>
                <w:rFonts w:cstheme="minorHAnsi"/>
                <w:sz w:val="20"/>
                <w:szCs w:val="20"/>
              </w:rPr>
              <w:t>WF01A Non-admitted Face to Face Follow-up Attendance, Rheumatology, 410,  WF01B Non-admitted Face to Face First, 410, Rheumatology (mean over these two categories)</w:t>
            </w:r>
          </w:p>
        </w:tc>
        <w:tc>
          <w:tcPr>
            <w:tcW w:w="850" w:type="dxa"/>
          </w:tcPr>
          <w:p w14:paraId="1DC3C2A4" w14:textId="037AFC55" w:rsidR="008524C8" w:rsidRPr="00037B03" w:rsidRDefault="008524C8" w:rsidP="008524C8">
            <w:pPr>
              <w:rPr>
                <w:rFonts w:cstheme="minorHAnsi"/>
                <w:sz w:val="20"/>
                <w:szCs w:val="20"/>
              </w:rPr>
            </w:pPr>
            <w:r w:rsidRPr="00037B03">
              <w:rPr>
                <w:rFonts w:cstheme="minorHAnsi"/>
                <w:sz w:val="20"/>
                <w:szCs w:val="20"/>
              </w:rPr>
              <w:t>168</w:t>
            </w:r>
          </w:p>
        </w:tc>
      </w:tr>
      <w:tr w:rsidR="009C72A8" w:rsidRPr="00037B03" w14:paraId="51DED957" w14:textId="77777777" w:rsidTr="00B3407F">
        <w:tc>
          <w:tcPr>
            <w:tcW w:w="3578" w:type="dxa"/>
          </w:tcPr>
          <w:p w14:paraId="5225A4C6" w14:textId="53EA1481" w:rsidR="009C72A8" w:rsidRPr="00037B03" w:rsidRDefault="009C72A8" w:rsidP="009C72A8">
            <w:pPr>
              <w:ind w:left="142"/>
              <w:rPr>
                <w:rFonts w:cstheme="minorHAnsi"/>
                <w:sz w:val="20"/>
                <w:szCs w:val="20"/>
              </w:rPr>
            </w:pPr>
            <w:r>
              <w:rPr>
                <w:rFonts w:cstheme="minorHAnsi"/>
                <w:sz w:val="20"/>
                <w:szCs w:val="20"/>
              </w:rPr>
              <w:t xml:space="preserve">Outpatient </w:t>
            </w:r>
            <w:r w:rsidRPr="00037B03">
              <w:rPr>
                <w:rFonts w:cstheme="minorHAnsi"/>
                <w:sz w:val="20"/>
                <w:szCs w:val="20"/>
              </w:rPr>
              <w:t>– Orthopaedics</w:t>
            </w:r>
          </w:p>
        </w:tc>
        <w:tc>
          <w:tcPr>
            <w:tcW w:w="1134" w:type="dxa"/>
          </w:tcPr>
          <w:p w14:paraId="092F2A2F" w14:textId="0AF82E3D" w:rsidR="009C72A8" w:rsidRPr="00037B03" w:rsidRDefault="009C72A8" w:rsidP="009C72A8">
            <w:pPr>
              <w:rPr>
                <w:rFonts w:cstheme="minorHAnsi"/>
                <w:sz w:val="20"/>
                <w:szCs w:val="20"/>
              </w:rPr>
            </w:pPr>
            <w:r w:rsidRPr="00037B03">
              <w:rPr>
                <w:rFonts w:cstheme="minorHAnsi"/>
                <w:sz w:val="20"/>
                <w:szCs w:val="20"/>
              </w:rPr>
              <w:t>Visit</w:t>
            </w:r>
          </w:p>
        </w:tc>
        <w:tc>
          <w:tcPr>
            <w:tcW w:w="2126" w:type="dxa"/>
          </w:tcPr>
          <w:p w14:paraId="7171EFEA" w14:textId="6E128E3C" w:rsidR="009C72A8" w:rsidRPr="00037B03" w:rsidRDefault="009C72A8" w:rsidP="009C72A8">
            <w:pPr>
              <w:rPr>
                <w:rFonts w:cstheme="minorHAnsi"/>
                <w:sz w:val="20"/>
                <w:szCs w:val="20"/>
              </w:rPr>
            </w:pPr>
            <w:r w:rsidRPr="00037B03">
              <w:rPr>
                <w:rFonts w:cstheme="minorHAnsi"/>
                <w:sz w:val="20"/>
                <w:szCs w:val="20"/>
              </w:rPr>
              <w:t>NHS Reference Costs</w:t>
            </w:r>
          </w:p>
        </w:tc>
        <w:tc>
          <w:tcPr>
            <w:tcW w:w="7513" w:type="dxa"/>
          </w:tcPr>
          <w:p w14:paraId="3B0DCF9B" w14:textId="58E776DA" w:rsidR="009C72A8" w:rsidRPr="00037B03" w:rsidRDefault="009C72A8" w:rsidP="009C72A8">
            <w:pPr>
              <w:rPr>
                <w:rFonts w:cstheme="minorHAnsi"/>
                <w:sz w:val="20"/>
                <w:szCs w:val="20"/>
              </w:rPr>
            </w:pPr>
            <w:r w:rsidRPr="00037B03">
              <w:rPr>
                <w:rFonts w:cstheme="minorHAnsi"/>
                <w:sz w:val="20"/>
                <w:szCs w:val="20"/>
              </w:rPr>
              <w:t>WF01A Non-admitted Face to Face Attendance, First attendance, Trauma &amp; Orthopaedics, 110, WF01B, Non-admitted Face to Face Attendance, Single, 410, Trauma &amp; Orthopaedics (mean cost over these two categories)</w:t>
            </w:r>
          </w:p>
        </w:tc>
        <w:tc>
          <w:tcPr>
            <w:tcW w:w="850" w:type="dxa"/>
          </w:tcPr>
          <w:p w14:paraId="1BE240DB" w14:textId="42C76821" w:rsidR="009C72A8" w:rsidRPr="00037B03" w:rsidRDefault="009C72A8" w:rsidP="009C72A8">
            <w:pPr>
              <w:rPr>
                <w:rFonts w:cstheme="minorHAnsi"/>
                <w:sz w:val="20"/>
                <w:szCs w:val="20"/>
              </w:rPr>
            </w:pPr>
            <w:r w:rsidRPr="00037B03">
              <w:rPr>
                <w:rFonts w:cstheme="minorHAnsi"/>
                <w:sz w:val="20"/>
                <w:szCs w:val="20"/>
              </w:rPr>
              <w:t>113</w:t>
            </w:r>
          </w:p>
        </w:tc>
      </w:tr>
      <w:tr w:rsidR="009C72A8" w:rsidRPr="00037B03" w14:paraId="4117267F" w14:textId="77777777" w:rsidTr="00B3407F">
        <w:tc>
          <w:tcPr>
            <w:tcW w:w="3578" w:type="dxa"/>
          </w:tcPr>
          <w:p w14:paraId="4979558B" w14:textId="279F62BD" w:rsidR="009C72A8" w:rsidRPr="00037B03" w:rsidRDefault="009C72A8" w:rsidP="009C72A8">
            <w:pPr>
              <w:ind w:left="142"/>
              <w:rPr>
                <w:rFonts w:cstheme="minorHAnsi"/>
                <w:sz w:val="20"/>
                <w:szCs w:val="20"/>
              </w:rPr>
            </w:pPr>
            <w:r>
              <w:rPr>
                <w:rFonts w:cstheme="minorHAnsi"/>
                <w:sz w:val="20"/>
                <w:szCs w:val="20"/>
              </w:rPr>
              <w:t xml:space="preserve">Outpatient </w:t>
            </w:r>
            <w:r w:rsidRPr="00037B03">
              <w:rPr>
                <w:rFonts w:cstheme="minorHAnsi"/>
                <w:sz w:val="20"/>
                <w:szCs w:val="20"/>
              </w:rPr>
              <w:t xml:space="preserve">– </w:t>
            </w:r>
            <w:r>
              <w:rPr>
                <w:rFonts w:cstheme="minorHAnsi"/>
                <w:sz w:val="20"/>
                <w:szCs w:val="20"/>
              </w:rPr>
              <w:t>Other</w:t>
            </w:r>
          </w:p>
        </w:tc>
        <w:tc>
          <w:tcPr>
            <w:tcW w:w="1134" w:type="dxa"/>
          </w:tcPr>
          <w:p w14:paraId="4ED38991" w14:textId="58ACE431" w:rsidR="009C72A8" w:rsidRPr="00037B03" w:rsidRDefault="009C72A8" w:rsidP="009C72A8">
            <w:pPr>
              <w:rPr>
                <w:rFonts w:cstheme="minorHAnsi"/>
                <w:sz w:val="20"/>
                <w:szCs w:val="20"/>
              </w:rPr>
            </w:pPr>
            <w:r w:rsidRPr="00037B03">
              <w:rPr>
                <w:rFonts w:cstheme="minorHAnsi"/>
                <w:sz w:val="20"/>
                <w:szCs w:val="20"/>
              </w:rPr>
              <w:t>Visit</w:t>
            </w:r>
          </w:p>
        </w:tc>
        <w:tc>
          <w:tcPr>
            <w:tcW w:w="2126" w:type="dxa"/>
          </w:tcPr>
          <w:p w14:paraId="245151E0" w14:textId="7BBB21BC" w:rsidR="009C72A8" w:rsidRPr="00037B03" w:rsidRDefault="009C72A8" w:rsidP="009C72A8">
            <w:pPr>
              <w:rPr>
                <w:rFonts w:cstheme="minorHAnsi"/>
                <w:sz w:val="20"/>
                <w:szCs w:val="20"/>
              </w:rPr>
            </w:pPr>
            <w:r w:rsidRPr="00037B03">
              <w:rPr>
                <w:rFonts w:cstheme="minorHAnsi"/>
                <w:sz w:val="20"/>
                <w:szCs w:val="20"/>
              </w:rPr>
              <w:t>NHS Reference Costs</w:t>
            </w:r>
          </w:p>
        </w:tc>
        <w:tc>
          <w:tcPr>
            <w:tcW w:w="7513" w:type="dxa"/>
          </w:tcPr>
          <w:p w14:paraId="5EBEBBD1" w14:textId="550A25C0" w:rsidR="009C72A8" w:rsidRPr="00037B03" w:rsidRDefault="009C72A8" w:rsidP="009C72A8">
            <w:pPr>
              <w:rPr>
                <w:rFonts w:cstheme="minorHAnsi"/>
                <w:sz w:val="20"/>
                <w:szCs w:val="20"/>
              </w:rPr>
            </w:pPr>
            <w:r w:rsidRPr="00037B03">
              <w:rPr>
                <w:rFonts w:cstheme="minorHAnsi"/>
                <w:sz w:val="20"/>
                <w:szCs w:val="20"/>
              </w:rPr>
              <w:t>WF01A Non-admitted Face to Face Attendance, Follow-up, 191, Pain Management, WF01B Non-admitted Face to Face Attendance, First, Pain Management (mean cost over these two categories)</w:t>
            </w:r>
          </w:p>
        </w:tc>
        <w:tc>
          <w:tcPr>
            <w:tcW w:w="850" w:type="dxa"/>
          </w:tcPr>
          <w:p w14:paraId="563818AA" w14:textId="01572BB8" w:rsidR="009C72A8" w:rsidRPr="00037B03" w:rsidRDefault="009C72A8" w:rsidP="009C72A8">
            <w:pPr>
              <w:rPr>
                <w:rFonts w:cstheme="minorHAnsi"/>
                <w:sz w:val="20"/>
                <w:szCs w:val="20"/>
              </w:rPr>
            </w:pPr>
            <w:r w:rsidRPr="00037B03">
              <w:rPr>
                <w:rFonts w:cstheme="minorHAnsi"/>
                <w:sz w:val="20"/>
                <w:szCs w:val="20"/>
              </w:rPr>
              <w:t>154</w:t>
            </w:r>
          </w:p>
        </w:tc>
      </w:tr>
      <w:tr w:rsidR="009C72A8" w:rsidRPr="00037B03" w14:paraId="6B030FD8" w14:textId="77777777" w:rsidTr="00B3407F">
        <w:tc>
          <w:tcPr>
            <w:tcW w:w="3578" w:type="dxa"/>
          </w:tcPr>
          <w:p w14:paraId="3055F361" w14:textId="3A81B046" w:rsidR="009C72A8" w:rsidRPr="00037B03" w:rsidRDefault="009C72A8" w:rsidP="009C72A8">
            <w:pPr>
              <w:ind w:left="142"/>
              <w:rPr>
                <w:rFonts w:cstheme="minorHAnsi"/>
                <w:sz w:val="20"/>
                <w:szCs w:val="20"/>
              </w:rPr>
            </w:pPr>
            <w:r>
              <w:rPr>
                <w:rFonts w:cstheme="minorHAnsi"/>
                <w:sz w:val="20"/>
                <w:szCs w:val="20"/>
              </w:rPr>
              <w:t>Other HCP</w:t>
            </w:r>
            <w:r w:rsidRPr="00037B03">
              <w:rPr>
                <w:rFonts w:cstheme="minorHAnsi"/>
                <w:sz w:val="20"/>
                <w:szCs w:val="20"/>
              </w:rPr>
              <w:t xml:space="preserve"> –  Physiotherapist</w:t>
            </w:r>
          </w:p>
        </w:tc>
        <w:tc>
          <w:tcPr>
            <w:tcW w:w="1134" w:type="dxa"/>
          </w:tcPr>
          <w:p w14:paraId="6C6699D1" w14:textId="51374AE6" w:rsidR="009C72A8" w:rsidRPr="00037B03" w:rsidRDefault="009C72A8" w:rsidP="009C72A8">
            <w:pPr>
              <w:rPr>
                <w:rFonts w:cstheme="minorHAnsi"/>
                <w:sz w:val="20"/>
                <w:szCs w:val="20"/>
              </w:rPr>
            </w:pPr>
            <w:r w:rsidRPr="00037B03">
              <w:rPr>
                <w:rFonts w:cstheme="minorHAnsi"/>
                <w:sz w:val="20"/>
                <w:szCs w:val="20"/>
              </w:rPr>
              <w:t>Visit</w:t>
            </w:r>
          </w:p>
        </w:tc>
        <w:tc>
          <w:tcPr>
            <w:tcW w:w="2126" w:type="dxa"/>
          </w:tcPr>
          <w:p w14:paraId="3727CF01" w14:textId="51414CB8" w:rsidR="009C72A8" w:rsidRPr="00037B03" w:rsidRDefault="009C72A8" w:rsidP="009C72A8">
            <w:pPr>
              <w:rPr>
                <w:rFonts w:cstheme="minorHAnsi"/>
                <w:sz w:val="20"/>
                <w:szCs w:val="20"/>
              </w:rPr>
            </w:pPr>
            <w:r w:rsidRPr="00037B03">
              <w:rPr>
                <w:rFonts w:cstheme="minorHAnsi"/>
                <w:sz w:val="20"/>
                <w:szCs w:val="20"/>
              </w:rPr>
              <w:t>NHS Reference Costs</w:t>
            </w:r>
          </w:p>
        </w:tc>
        <w:tc>
          <w:tcPr>
            <w:tcW w:w="7513" w:type="dxa"/>
          </w:tcPr>
          <w:p w14:paraId="0D3D1862" w14:textId="51290FA6" w:rsidR="009C72A8" w:rsidRPr="00037B03" w:rsidRDefault="009C72A8" w:rsidP="009C72A8">
            <w:pPr>
              <w:rPr>
                <w:rFonts w:cstheme="minorHAnsi"/>
                <w:sz w:val="20"/>
                <w:szCs w:val="20"/>
              </w:rPr>
            </w:pPr>
            <w:r w:rsidRPr="00037B03">
              <w:rPr>
                <w:rFonts w:cstheme="minorHAnsi"/>
                <w:sz w:val="20"/>
                <w:szCs w:val="20"/>
              </w:rPr>
              <w:t>WF01B Non-admitted Face to Face Attendance, First, 650, Physiotherapy. WF01A Non-admitted Face to Face Attendance, Follow-up, 650, Physiotherapy. (mean cost over these two categories)</w:t>
            </w:r>
          </w:p>
        </w:tc>
        <w:tc>
          <w:tcPr>
            <w:tcW w:w="850" w:type="dxa"/>
          </w:tcPr>
          <w:p w14:paraId="7BDD11DC" w14:textId="2F4A4738" w:rsidR="009C72A8" w:rsidRPr="00037B03" w:rsidRDefault="009C72A8" w:rsidP="009C72A8">
            <w:pPr>
              <w:rPr>
                <w:rFonts w:cstheme="minorHAnsi"/>
                <w:sz w:val="20"/>
                <w:szCs w:val="20"/>
              </w:rPr>
            </w:pPr>
            <w:r w:rsidRPr="00037B03">
              <w:rPr>
                <w:rFonts w:cstheme="minorHAnsi"/>
                <w:sz w:val="20"/>
                <w:szCs w:val="20"/>
              </w:rPr>
              <w:t>47</w:t>
            </w:r>
          </w:p>
        </w:tc>
      </w:tr>
      <w:tr w:rsidR="00574F2D" w:rsidRPr="00037B03" w14:paraId="2113FCAB" w14:textId="77777777" w:rsidTr="00B3407F">
        <w:tc>
          <w:tcPr>
            <w:tcW w:w="3578" w:type="dxa"/>
          </w:tcPr>
          <w:p w14:paraId="5DF01287" w14:textId="69C5E226" w:rsidR="00574F2D" w:rsidRPr="00037B03" w:rsidRDefault="00574F2D" w:rsidP="00574F2D">
            <w:pPr>
              <w:ind w:left="142"/>
              <w:rPr>
                <w:rFonts w:cstheme="minorHAnsi"/>
                <w:sz w:val="20"/>
                <w:szCs w:val="20"/>
              </w:rPr>
            </w:pPr>
            <w:r>
              <w:rPr>
                <w:rFonts w:cstheme="minorHAnsi"/>
                <w:sz w:val="20"/>
                <w:szCs w:val="20"/>
              </w:rPr>
              <w:t>Other HCP –  Other</w:t>
            </w:r>
          </w:p>
        </w:tc>
        <w:tc>
          <w:tcPr>
            <w:tcW w:w="1134" w:type="dxa"/>
          </w:tcPr>
          <w:p w14:paraId="5E03B85B" w14:textId="03F57CF5" w:rsidR="00574F2D" w:rsidRPr="00037B03" w:rsidRDefault="00574F2D" w:rsidP="00574F2D">
            <w:pPr>
              <w:rPr>
                <w:rFonts w:cstheme="minorHAnsi"/>
                <w:sz w:val="20"/>
                <w:szCs w:val="20"/>
              </w:rPr>
            </w:pPr>
            <w:r w:rsidRPr="00037B03">
              <w:rPr>
                <w:rFonts w:cstheme="minorHAnsi"/>
                <w:sz w:val="20"/>
                <w:szCs w:val="20"/>
              </w:rPr>
              <w:t>Visit</w:t>
            </w:r>
          </w:p>
        </w:tc>
        <w:tc>
          <w:tcPr>
            <w:tcW w:w="2126" w:type="dxa"/>
          </w:tcPr>
          <w:p w14:paraId="4FC469CD" w14:textId="7BC77B46" w:rsidR="00574F2D" w:rsidRPr="00037B03" w:rsidRDefault="00574F2D" w:rsidP="00574F2D">
            <w:pPr>
              <w:rPr>
                <w:rFonts w:cstheme="minorHAnsi"/>
                <w:sz w:val="20"/>
                <w:szCs w:val="20"/>
              </w:rPr>
            </w:pPr>
            <w:r w:rsidRPr="00037B03">
              <w:rPr>
                <w:rFonts w:cstheme="minorHAnsi"/>
                <w:sz w:val="20"/>
                <w:szCs w:val="20"/>
              </w:rPr>
              <w:t>NHS Reference Costs</w:t>
            </w:r>
          </w:p>
        </w:tc>
        <w:tc>
          <w:tcPr>
            <w:tcW w:w="7513" w:type="dxa"/>
          </w:tcPr>
          <w:p w14:paraId="3D1BC925" w14:textId="2ED11614" w:rsidR="00574F2D" w:rsidRPr="00037B03" w:rsidRDefault="00574F2D" w:rsidP="00574F2D">
            <w:pPr>
              <w:rPr>
                <w:rFonts w:cstheme="minorHAnsi"/>
                <w:sz w:val="20"/>
                <w:szCs w:val="20"/>
              </w:rPr>
            </w:pPr>
            <w:r w:rsidRPr="00037B03">
              <w:rPr>
                <w:rFonts w:cstheme="minorHAnsi"/>
                <w:sz w:val="20"/>
                <w:szCs w:val="20"/>
              </w:rPr>
              <w:t>Assumes cost of a physiotherapy attendance</w:t>
            </w:r>
          </w:p>
        </w:tc>
        <w:tc>
          <w:tcPr>
            <w:tcW w:w="850" w:type="dxa"/>
          </w:tcPr>
          <w:p w14:paraId="6E006AF4" w14:textId="2648DB9A" w:rsidR="00574F2D" w:rsidRPr="00037B03" w:rsidRDefault="00574F2D" w:rsidP="00574F2D">
            <w:pPr>
              <w:rPr>
                <w:rFonts w:cstheme="minorHAnsi"/>
                <w:sz w:val="20"/>
                <w:szCs w:val="20"/>
              </w:rPr>
            </w:pPr>
            <w:r w:rsidRPr="00037B03">
              <w:rPr>
                <w:rFonts w:cstheme="minorHAnsi"/>
                <w:sz w:val="20"/>
                <w:szCs w:val="20"/>
              </w:rPr>
              <w:t>47</w:t>
            </w:r>
          </w:p>
        </w:tc>
      </w:tr>
      <w:tr w:rsidR="00574F2D" w:rsidRPr="00037B03" w14:paraId="3E39E6FC" w14:textId="77777777" w:rsidTr="00B3407F">
        <w:tc>
          <w:tcPr>
            <w:tcW w:w="3578" w:type="dxa"/>
          </w:tcPr>
          <w:p w14:paraId="6F83B319" w14:textId="3618BD0C" w:rsidR="00574F2D" w:rsidRPr="00037B03" w:rsidRDefault="00574F2D" w:rsidP="00574F2D">
            <w:pPr>
              <w:ind w:left="142"/>
              <w:rPr>
                <w:rFonts w:cstheme="minorHAnsi"/>
                <w:sz w:val="20"/>
                <w:szCs w:val="20"/>
              </w:rPr>
            </w:pPr>
            <w:r w:rsidRPr="00037B03">
              <w:rPr>
                <w:rFonts w:cstheme="minorHAnsi"/>
                <w:sz w:val="20"/>
                <w:szCs w:val="20"/>
              </w:rPr>
              <w:t>Emergency admission</w:t>
            </w:r>
          </w:p>
        </w:tc>
        <w:tc>
          <w:tcPr>
            <w:tcW w:w="1134" w:type="dxa"/>
          </w:tcPr>
          <w:p w14:paraId="2A7AB9FF" w14:textId="6E194B3A" w:rsidR="00574F2D" w:rsidRPr="00037B03" w:rsidRDefault="00574F2D" w:rsidP="00574F2D">
            <w:pPr>
              <w:rPr>
                <w:rFonts w:cstheme="minorHAnsi"/>
                <w:sz w:val="20"/>
                <w:szCs w:val="20"/>
              </w:rPr>
            </w:pPr>
            <w:r w:rsidRPr="00037B03">
              <w:rPr>
                <w:rFonts w:cstheme="minorHAnsi"/>
                <w:sz w:val="20"/>
                <w:szCs w:val="20"/>
              </w:rPr>
              <w:t>Day</w:t>
            </w:r>
          </w:p>
        </w:tc>
        <w:tc>
          <w:tcPr>
            <w:tcW w:w="2126" w:type="dxa"/>
          </w:tcPr>
          <w:p w14:paraId="413E457A" w14:textId="5B67D00D" w:rsidR="00574F2D" w:rsidRPr="00037B03" w:rsidRDefault="00574F2D" w:rsidP="00574F2D">
            <w:pPr>
              <w:rPr>
                <w:rFonts w:cstheme="minorHAnsi"/>
                <w:sz w:val="20"/>
                <w:szCs w:val="20"/>
              </w:rPr>
            </w:pPr>
            <w:r w:rsidRPr="00037B03">
              <w:rPr>
                <w:rFonts w:cstheme="minorHAnsi"/>
                <w:sz w:val="20"/>
                <w:szCs w:val="20"/>
              </w:rPr>
              <w:t>NHS Reference Costs</w:t>
            </w:r>
          </w:p>
        </w:tc>
        <w:tc>
          <w:tcPr>
            <w:tcW w:w="7513" w:type="dxa"/>
          </w:tcPr>
          <w:p w14:paraId="0CFC2AFF" w14:textId="38A576CA" w:rsidR="00574F2D" w:rsidRPr="00037B03" w:rsidRDefault="00574F2D" w:rsidP="00574F2D">
            <w:pPr>
              <w:rPr>
                <w:rFonts w:cstheme="minorHAnsi"/>
                <w:sz w:val="20"/>
                <w:szCs w:val="20"/>
              </w:rPr>
            </w:pPr>
            <w:r w:rsidRPr="00037B03">
              <w:rPr>
                <w:rFonts w:cstheme="minorHAnsi"/>
                <w:sz w:val="20"/>
                <w:szCs w:val="20"/>
              </w:rPr>
              <w:t>AB04Z Pain Procedures, Accident &amp; Emergency, 181  (mean cost per patient over Intermediate and Minor categories)</w:t>
            </w:r>
          </w:p>
        </w:tc>
        <w:tc>
          <w:tcPr>
            <w:tcW w:w="850" w:type="dxa"/>
          </w:tcPr>
          <w:p w14:paraId="410A2BAA" w14:textId="3ECAE4B8" w:rsidR="00574F2D" w:rsidRPr="00037B03" w:rsidRDefault="00574F2D" w:rsidP="00574F2D">
            <w:pPr>
              <w:rPr>
                <w:rFonts w:cstheme="minorHAnsi"/>
                <w:sz w:val="20"/>
                <w:szCs w:val="20"/>
              </w:rPr>
            </w:pPr>
            <w:r w:rsidRPr="00037B03">
              <w:rPr>
                <w:rFonts w:cstheme="minorHAnsi"/>
                <w:sz w:val="20"/>
                <w:szCs w:val="20"/>
              </w:rPr>
              <w:t>561</w:t>
            </w:r>
          </w:p>
        </w:tc>
      </w:tr>
      <w:tr w:rsidR="00574F2D" w:rsidRPr="00037B03" w14:paraId="73DF5C25" w14:textId="77777777" w:rsidTr="00B3407F">
        <w:tc>
          <w:tcPr>
            <w:tcW w:w="3578" w:type="dxa"/>
          </w:tcPr>
          <w:p w14:paraId="762DFA06" w14:textId="08B54FAC" w:rsidR="00574F2D" w:rsidRPr="00037B03" w:rsidRDefault="00574F2D" w:rsidP="00574F2D">
            <w:pPr>
              <w:ind w:left="142"/>
              <w:rPr>
                <w:rFonts w:cstheme="minorHAnsi"/>
                <w:sz w:val="20"/>
                <w:szCs w:val="20"/>
              </w:rPr>
            </w:pPr>
            <w:r w:rsidRPr="00037B03">
              <w:rPr>
                <w:rFonts w:cstheme="minorHAnsi"/>
                <w:sz w:val="20"/>
                <w:szCs w:val="20"/>
              </w:rPr>
              <w:t>Planned (elective) admission</w:t>
            </w:r>
          </w:p>
        </w:tc>
        <w:tc>
          <w:tcPr>
            <w:tcW w:w="1134" w:type="dxa"/>
          </w:tcPr>
          <w:p w14:paraId="5CDDB96E" w14:textId="2EBE3162" w:rsidR="00574F2D" w:rsidRPr="00037B03" w:rsidRDefault="00574F2D" w:rsidP="00574F2D">
            <w:pPr>
              <w:rPr>
                <w:rFonts w:cstheme="minorHAnsi"/>
                <w:sz w:val="20"/>
                <w:szCs w:val="20"/>
              </w:rPr>
            </w:pPr>
            <w:r w:rsidRPr="00037B03">
              <w:rPr>
                <w:rFonts w:cstheme="minorHAnsi"/>
                <w:sz w:val="20"/>
                <w:szCs w:val="20"/>
              </w:rPr>
              <w:t>Day</w:t>
            </w:r>
          </w:p>
        </w:tc>
        <w:tc>
          <w:tcPr>
            <w:tcW w:w="2126" w:type="dxa"/>
          </w:tcPr>
          <w:p w14:paraId="411F978A" w14:textId="51794368" w:rsidR="00574F2D" w:rsidRPr="00037B03" w:rsidRDefault="00574F2D" w:rsidP="00574F2D">
            <w:pPr>
              <w:rPr>
                <w:rFonts w:cstheme="minorHAnsi"/>
                <w:sz w:val="20"/>
                <w:szCs w:val="20"/>
              </w:rPr>
            </w:pPr>
            <w:r w:rsidRPr="00037B03">
              <w:rPr>
                <w:rFonts w:cstheme="minorHAnsi"/>
                <w:sz w:val="20"/>
                <w:szCs w:val="20"/>
              </w:rPr>
              <w:t>NHS Reference Costs</w:t>
            </w:r>
          </w:p>
        </w:tc>
        <w:tc>
          <w:tcPr>
            <w:tcW w:w="7513" w:type="dxa"/>
          </w:tcPr>
          <w:p w14:paraId="74055628" w14:textId="341BDF93" w:rsidR="00574F2D" w:rsidRPr="00037B03" w:rsidRDefault="00574F2D" w:rsidP="00574F2D">
            <w:pPr>
              <w:rPr>
                <w:rFonts w:cstheme="minorHAnsi"/>
                <w:sz w:val="20"/>
                <w:szCs w:val="20"/>
              </w:rPr>
            </w:pPr>
            <w:r w:rsidRPr="00037B03">
              <w:rPr>
                <w:rFonts w:cstheme="minorHAnsi"/>
                <w:sz w:val="20"/>
                <w:szCs w:val="20"/>
              </w:rPr>
              <w:t>HD26G Musculoskeletal Signs and Symptoms, Pain Management, 191 (mean cost over CC Score 0-3 and 4-7 categories)</w:t>
            </w:r>
          </w:p>
        </w:tc>
        <w:tc>
          <w:tcPr>
            <w:tcW w:w="850" w:type="dxa"/>
          </w:tcPr>
          <w:p w14:paraId="0BC7323F" w14:textId="2C5CC85F" w:rsidR="00574F2D" w:rsidRPr="00037B03" w:rsidRDefault="00574F2D" w:rsidP="00574F2D">
            <w:pPr>
              <w:rPr>
                <w:rFonts w:cstheme="minorHAnsi"/>
                <w:sz w:val="20"/>
                <w:szCs w:val="20"/>
                <w:highlight w:val="yellow"/>
              </w:rPr>
            </w:pPr>
            <w:r w:rsidRPr="00037B03">
              <w:rPr>
                <w:rFonts w:cstheme="minorHAnsi"/>
                <w:sz w:val="20"/>
                <w:szCs w:val="20"/>
              </w:rPr>
              <w:t>341</w:t>
            </w:r>
          </w:p>
        </w:tc>
      </w:tr>
      <w:tr w:rsidR="00574F2D" w:rsidRPr="00037B03" w14:paraId="19857068" w14:textId="77777777" w:rsidTr="00B3407F">
        <w:tc>
          <w:tcPr>
            <w:tcW w:w="3578" w:type="dxa"/>
          </w:tcPr>
          <w:p w14:paraId="6403AFD8" w14:textId="775F354D" w:rsidR="00574F2D" w:rsidRPr="007B16C3" w:rsidRDefault="00574F2D" w:rsidP="00574F2D">
            <w:pPr>
              <w:rPr>
                <w:rFonts w:cstheme="minorHAnsi"/>
                <w:i/>
                <w:sz w:val="20"/>
                <w:szCs w:val="20"/>
              </w:rPr>
            </w:pPr>
            <w:r w:rsidRPr="007B16C3">
              <w:rPr>
                <w:rFonts w:cstheme="minorHAnsi"/>
                <w:i/>
                <w:sz w:val="20"/>
                <w:szCs w:val="20"/>
              </w:rPr>
              <w:t>Private (non-NHS)</w:t>
            </w:r>
            <w:r w:rsidR="00D001B2" w:rsidRPr="007B16C3">
              <w:rPr>
                <w:rFonts w:cstheme="minorHAnsi"/>
                <w:i/>
                <w:sz w:val="20"/>
                <w:szCs w:val="20"/>
              </w:rPr>
              <w:t xml:space="preserve"> </w:t>
            </w:r>
            <w:r w:rsidR="007B16C3">
              <w:rPr>
                <w:rFonts w:cstheme="minorHAnsi"/>
                <w:i/>
                <w:sz w:val="20"/>
                <w:szCs w:val="20"/>
              </w:rPr>
              <w:t xml:space="preserve">treatment </w:t>
            </w:r>
            <w:r w:rsidR="00D001B2" w:rsidRPr="007B16C3">
              <w:rPr>
                <w:rFonts w:cstheme="minorHAnsi"/>
                <w:i/>
                <w:sz w:val="20"/>
                <w:szCs w:val="20"/>
              </w:rPr>
              <w:t>resource use</w:t>
            </w:r>
          </w:p>
        </w:tc>
        <w:tc>
          <w:tcPr>
            <w:tcW w:w="1134" w:type="dxa"/>
          </w:tcPr>
          <w:p w14:paraId="7C7DCF20" w14:textId="77777777" w:rsidR="00574F2D" w:rsidRPr="00037B03" w:rsidRDefault="00574F2D" w:rsidP="00574F2D">
            <w:pPr>
              <w:rPr>
                <w:rFonts w:cstheme="minorHAnsi"/>
                <w:sz w:val="20"/>
                <w:szCs w:val="20"/>
              </w:rPr>
            </w:pPr>
          </w:p>
        </w:tc>
        <w:tc>
          <w:tcPr>
            <w:tcW w:w="2126" w:type="dxa"/>
          </w:tcPr>
          <w:p w14:paraId="018000C8" w14:textId="77777777" w:rsidR="00574F2D" w:rsidRPr="00037B03" w:rsidRDefault="00574F2D" w:rsidP="00574F2D">
            <w:pPr>
              <w:rPr>
                <w:rFonts w:cstheme="minorHAnsi"/>
                <w:sz w:val="20"/>
                <w:szCs w:val="20"/>
              </w:rPr>
            </w:pPr>
          </w:p>
        </w:tc>
        <w:tc>
          <w:tcPr>
            <w:tcW w:w="7513" w:type="dxa"/>
          </w:tcPr>
          <w:p w14:paraId="26AA9967" w14:textId="77777777" w:rsidR="00574F2D" w:rsidRPr="00037B03" w:rsidRDefault="00574F2D" w:rsidP="00574F2D">
            <w:pPr>
              <w:rPr>
                <w:rFonts w:cstheme="minorHAnsi"/>
                <w:sz w:val="20"/>
                <w:szCs w:val="20"/>
              </w:rPr>
            </w:pPr>
          </w:p>
        </w:tc>
        <w:tc>
          <w:tcPr>
            <w:tcW w:w="850" w:type="dxa"/>
          </w:tcPr>
          <w:p w14:paraId="79CBC65A" w14:textId="77777777" w:rsidR="00574F2D" w:rsidRPr="00037B03" w:rsidRDefault="00574F2D" w:rsidP="00574F2D">
            <w:pPr>
              <w:rPr>
                <w:rFonts w:cstheme="minorHAnsi"/>
                <w:sz w:val="20"/>
                <w:szCs w:val="20"/>
              </w:rPr>
            </w:pPr>
          </w:p>
        </w:tc>
      </w:tr>
      <w:tr w:rsidR="00F176E6" w:rsidRPr="00037B03" w14:paraId="2541E86C" w14:textId="77777777" w:rsidTr="00B3407F">
        <w:tc>
          <w:tcPr>
            <w:tcW w:w="3578" w:type="dxa"/>
          </w:tcPr>
          <w:p w14:paraId="2F3611D6" w14:textId="36CE7DD5" w:rsidR="00F176E6" w:rsidRPr="00037B03" w:rsidRDefault="00F176E6" w:rsidP="00F176E6">
            <w:pPr>
              <w:ind w:left="142"/>
              <w:rPr>
                <w:rFonts w:cstheme="minorHAnsi"/>
                <w:sz w:val="20"/>
                <w:szCs w:val="20"/>
              </w:rPr>
            </w:pPr>
            <w:r w:rsidRPr="00037B03">
              <w:rPr>
                <w:rFonts w:cstheme="minorHAnsi"/>
                <w:sz w:val="20"/>
                <w:szCs w:val="20"/>
              </w:rPr>
              <w:t>HCP – Doctor</w:t>
            </w:r>
          </w:p>
        </w:tc>
        <w:tc>
          <w:tcPr>
            <w:tcW w:w="1134" w:type="dxa"/>
          </w:tcPr>
          <w:p w14:paraId="4857003B" w14:textId="2ABE1DCF" w:rsidR="00F176E6" w:rsidRPr="00037B03" w:rsidRDefault="00F176E6" w:rsidP="00F176E6">
            <w:pPr>
              <w:rPr>
                <w:rFonts w:cstheme="minorHAnsi"/>
                <w:sz w:val="20"/>
                <w:szCs w:val="20"/>
              </w:rPr>
            </w:pPr>
            <w:r w:rsidRPr="00037B03">
              <w:rPr>
                <w:rFonts w:cstheme="minorHAnsi"/>
                <w:sz w:val="20"/>
                <w:szCs w:val="20"/>
              </w:rPr>
              <w:t>Visit</w:t>
            </w:r>
          </w:p>
        </w:tc>
        <w:tc>
          <w:tcPr>
            <w:tcW w:w="2126" w:type="dxa"/>
          </w:tcPr>
          <w:p w14:paraId="4CB0A7D5" w14:textId="5A8A6856" w:rsidR="00F176E6" w:rsidRPr="00037B03" w:rsidRDefault="00F176E6" w:rsidP="00F176E6">
            <w:pPr>
              <w:rPr>
                <w:rFonts w:cstheme="minorHAnsi"/>
                <w:sz w:val="20"/>
                <w:szCs w:val="20"/>
              </w:rPr>
            </w:pPr>
            <w:r w:rsidRPr="00037B03">
              <w:rPr>
                <w:rFonts w:cstheme="minorHAnsi"/>
                <w:sz w:val="20"/>
                <w:szCs w:val="20"/>
              </w:rPr>
              <w:t>UK Beam Trial</w:t>
            </w:r>
          </w:p>
        </w:tc>
        <w:tc>
          <w:tcPr>
            <w:tcW w:w="7513" w:type="dxa"/>
          </w:tcPr>
          <w:p w14:paraId="30236C66" w14:textId="0AD198CA" w:rsidR="00F176E6" w:rsidRPr="00037B03" w:rsidRDefault="00F176E6" w:rsidP="00F176E6">
            <w:pPr>
              <w:rPr>
                <w:rFonts w:cstheme="minorHAnsi"/>
                <w:sz w:val="20"/>
                <w:szCs w:val="20"/>
              </w:rPr>
            </w:pPr>
            <w:r w:rsidRPr="00037B03">
              <w:rPr>
                <w:rFonts w:cstheme="minorHAnsi"/>
                <w:sz w:val="20"/>
                <w:szCs w:val="20"/>
              </w:rPr>
              <w:t>Mean cost of private specialist visit - uprated</w:t>
            </w:r>
          </w:p>
        </w:tc>
        <w:tc>
          <w:tcPr>
            <w:tcW w:w="850" w:type="dxa"/>
          </w:tcPr>
          <w:p w14:paraId="5A024C9C" w14:textId="25DF464A" w:rsidR="00F176E6" w:rsidRPr="00037B03" w:rsidRDefault="00F176E6" w:rsidP="00F176E6">
            <w:pPr>
              <w:rPr>
                <w:rFonts w:cstheme="minorHAnsi"/>
                <w:sz w:val="20"/>
                <w:szCs w:val="20"/>
              </w:rPr>
            </w:pPr>
            <w:r w:rsidRPr="00037B03">
              <w:rPr>
                <w:rFonts w:cstheme="minorHAnsi"/>
                <w:sz w:val="20"/>
                <w:szCs w:val="20"/>
              </w:rPr>
              <w:t>177</w:t>
            </w:r>
          </w:p>
        </w:tc>
      </w:tr>
      <w:tr w:rsidR="00F176E6" w:rsidRPr="00037B03" w14:paraId="257EAE52" w14:textId="77777777" w:rsidTr="00B3407F">
        <w:tc>
          <w:tcPr>
            <w:tcW w:w="3578" w:type="dxa"/>
          </w:tcPr>
          <w:p w14:paraId="065F12A4" w14:textId="4515E9F5" w:rsidR="00F176E6" w:rsidRPr="00037B03" w:rsidRDefault="00F176E6" w:rsidP="006A7521">
            <w:pPr>
              <w:ind w:left="142"/>
              <w:rPr>
                <w:rFonts w:cstheme="minorHAnsi"/>
                <w:sz w:val="20"/>
                <w:szCs w:val="20"/>
              </w:rPr>
            </w:pPr>
            <w:r>
              <w:rPr>
                <w:rFonts w:cstheme="minorHAnsi"/>
                <w:sz w:val="20"/>
                <w:szCs w:val="20"/>
              </w:rPr>
              <w:t>HCP</w:t>
            </w:r>
            <w:r w:rsidRPr="00037B03">
              <w:rPr>
                <w:rFonts w:cstheme="minorHAnsi"/>
                <w:sz w:val="20"/>
                <w:szCs w:val="20"/>
              </w:rPr>
              <w:t xml:space="preserve"> – Physiotherapist</w:t>
            </w:r>
          </w:p>
        </w:tc>
        <w:tc>
          <w:tcPr>
            <w:tcW w:w="1134" w:type="dxa"/>
          </w:tcPr>
          <w:p w14:paraId="085AE2F7" w14:textId="77777777" w:rsidR="00F176E6" w:rsidRPr="00037B03" w:rsidRDefault="00F176E6" w:rsidP="006A7521">
            <w:pPr>
              <w:rPr>
                <w:rFonts w:cstheme="minorHAnsi"/>
                <w:sz w:val="20"/>
                <w:szCs w:val="20"/>
              </w:rPr>
            </w:pPr>
            <w:r w:rsidRPr="00037B03">
              <w:rPr>
                <w:rFonts w:cstheme="minorHAnsi"/>
                <w:sz w:val="20"/>
                <w:szCs w:val="20"/>
              </w:rPr>
              <w:t>Visit</w:t>
            </w:r>
          </w:p>
        </w:tc>
        <w:tc>
          <w:tcPr>
            <w:tcW w:w="2126" w:type="dxa"/>
          </w:tcPr>
          <w:p w14:paraId="21C1D8DA" w14:textId="77777777" w:rsidR="00F176E6" w:rsidRPr="00037B03" w:rsidRDefault="00F176E6" w:rsidP="006A7521">
            <w:pPr>
              <w:rPr>
                <w:rFonts w:cstheme="minorHAnsi"/>
                <w:sz w:val="20"/>
                <w:szCs w:val="20"/>
              </w:rPr>
            </w:pPr>
            <w:r w:rsidRPr="00037B03">
              <w:rPr>
                <w:rFonts w:cstheme="minorHAnsi"/>
                <w:sz w:val="20"/>
                <w:szCs w:val="20"/>
              </w:rPr>
              <w:t>UK Beam Trial</w:t>
            </w:r>
          </w:p>
        </w:tc>
        <w:tc>
          <w:tcPr>
            <w:tcW w:w="7513" w:type="dxa"/>
          </w:tcPr>
          <w:p w14:paraId="24A8E2BD" w14:textId="77777777" w:rsidR="00F176E6" w:rsidRPr="00037B03" w:rsidRDefault="00F176E6" w:rsidP="006A7521">
            <w:pPr>
              <w:rPr>
                <w:rFonts w:cstheme="minorHAnsi"/>
                <w:sz w:val="20"/>
                <w:szCs w:val="20"/>
              </w:rPr>
            </w:pPr>
            <w:r w:rsidRPr="00037B03">
              <w:rPr>
                <w:rFonts w:cstheme="minorHAnsi"/>
                <w:sz w:val="20"/>
                <w:szCs w:val="20"/>
              </w:rPr>
              <w:t>Mean cost of private physiotherapist outpatient attendance – uprated.</w:t>
            </w:r>
          </w:p>
        </w:tc>
        <w:tc>
          <w:tcPr>
            <w:tcW w:w="850" w:type="dxa"/>
          </w:tcPr>
          <w:p w14:paraId="7E0F2155" w14:textId="77777777" w:rsidR="00F176E6" w:rsidRPr="00037B03" w:rsidRDefault="00F176E6" w:rsidP="006A7521">
            <w:pPr>
              <w:rPr>
                <w:rFonts w:cstheme="minorHAnsi"/>
                <w:sz w:val="20"/>
                <w:szCs w:val="20"/>
              </w:rPr>
            </w:pPr>
            <w:r w:rsidRPr="00037B03">
              <w:rPr>
                <w:rFonts w:cstheme="minorHAnsi"/>
                <w:sz w:val="20"/>
                <w:szCs w:val="20"/>
              </w:rPr>
              <w:t>112</w:t>
            </w:r>
          </w:p>
        </w:tc>
      </w:tr>
      <w:tr w:rsidR="00F176E6" w:rsidRPr="00037B03" w14:paraId="0BF9CFF5" w14:textId="77777777" w:rsidTr="00B3407F">
        <w:tc>
          <w:tcPr>
            <w:tcW w:w="3578" w:type="dxa"/>
          </w:tcPr>
          <w:p w14:paraId="6C7E325A" w14:textId="6BBB48C0" w:rsidR="00F176E6" w:rsidRPr="00037B03" w:rsidRDefault="00F176E6" w:rsidP="00F176E6">
            <w:pPr>
              <w:ind w:left="142"/>
              <w:rPr>
                <w:rFonts w:cstheme="minorHAnsi"/>
                <w:sz w:val="20"/>
                <w:szCs w:val="20"/>
              </w:rPr>
            </w:pPr>
            <w:r w:rsidRPr="00037B03">
              <w:rPr>
                <w:rFonts w:cstheme="minorHAnsi"/>
                <w:sz w:val="20"/>
                <w:szCs w:val="20"/>
              </w:rPr>
              <w:t>HCP – Chiropractor</w:t>
            </w:r>
          </w:p>
        </w:tc>
        <w:tc>
          <w:tcPr>
            <w:tcW w:w="1134" w:type="dxa"/>
          </w:tcPr>
          <w:p w14:paraId="405E8C99" w14:textId="0AE2E5CA" w:rsidR="00F176E6" w:rsidRPr="00037B03" w:rsidRDefault="00F176E6" w:rsidP="00F176E6">
            <w:pPr>
              <w:rPr>
                <w:rFonts w:cstheme="minorHAnsi"/>
                <w:sz w:val="20"/>
                <w:szCs w:val="20"/>
              </w:rPr>
            </w:pPr>
            <w:r w:rsidRPr="00037B03">
              <w:rPr>
                <w:rFonts w:cstheme="minorHAnsi"/>
                <w:sz w:val="20"/>
                <w:szCs w:val="20"/>
              </w:rPr>
              <w:t>Visit</w:t>
            </w:r>
          </w:p>
        </w:tc>
        <w:tc>
          <w:tcPr>
            <w:tcW w:w="2126" w:type="dxa"/>
          </w:tcPr>
          <w:p w14:paraId="0644A4A0" w14:textId="3D96298F" w:rsidR="00F176E6" w:rsidRPr="00037B03" w:rsidRDefault="00F176E6" w:rsidP="00F176E6">
            <w:pPr>
              <w:rPr>
                <w:rFonts w:cstheme="minorHAnsi"/>
                <w:sz w:val="20"/>
                <w:szCs w:val="20"/>
              </w:rPr>
            </w:pPr>
            <w:r w:rsidRPr="00037B03">
              <w:rPr>
                <w:rFonts w:cstheme="minorHAnsi"/>
                <w:sz w:val="20"/>
                <w:szCs w:val="20"/>
              </w:rPr>
              <w:t>Wonderling et al 2004</w:t>
            </w:r>
          </w:p>
        </w:tc>
        <w:tc>
          <w:tcPr>
            <w:tcW w:w="7513" w:type="dxa"/>
          </w:tcPr>
          <w:p w14:paraId="126C35D7" w14:textId="44C52F1C" w:rsidR="00F176E6" w:rsidRPr="00037B03" w:rsidRDefault="00F176E6" w:rsidP="00F176E6">
            <w:pPr>
              <w:rPr>
                <w:rFonts w:cstheme="minorHAnsi"/>
                <w:sz w:val="20"/>
                <w:szCs w:val="20"/>
              </w:rPr>
            </w:pPr>
            <w:r w:rsidRPr="00037B03">
              <w:rPr>
                <w:rFonts w:cstheme="minorHAnsi"/>
                <w:sz w:val="20"/>
                <w:szCs w:val="20"/>
              </w:rPr>
              <w:t xml:space="preserve">Mean cost of a private visit chiropractor or osteopath – uprated </w:t>
            </w:r>
          </w:p>
        </w:tc>
        <w:tc>
          <w:tcPr>
            <w:tcW w:w="850" w:type="dxa"/>
          </w:tcPr>
          <w:p w14:paraId="5C5A36EB" w14:textId="5BAD2F0B" w:rsidR="00F176E6" w:rsidRPr="00037B03" w:rsidRDefault="00F176E6" w:rsidP="00F176E6">
            <w:pPr>
              <w:rPr>
                <w:rFonts w:cstheme="minorHAnsi"/>
                <w:sz w:val="20"/>
                <w:szCs w:val="20"/>
              </w:rPr>
            </w:pPr>
            <w:r w:rsidRPr="00037B03">
              <w:rPr>
                <w:rFonts w:cstheme="minorHAnsi"/>
                <w:sz w:val="20"/>
                <w:szCs w:val="20"/>
              </w:rPr>
              <w:t>38</w:t>
            </w:r>
          </w:p>
        </w:tc>
      </w:tr>
      <w:tr w:rsidR="00F176E6" w:rsidRPr="00037B03" w14:paraId="5F0B0804" w14:textId="77777777" w:rsidTr="00B3407F">
        <w:tc>
          <w:tcPr>
            <w:tcW w:w="3578" w:type="dxa"/>
          </w:tcPr>
          <w:p w14:paraId="09ABA3C7" w14:textId="3EEEB6EC" w:rsidR="00F176E6" w:rsidRPr="00037B03" w:rsidRDefault="00F176E6" w:rsidP="00F176E6">
            <w:pPr>
              <w:ind w:left="142"/>
              <w:rPr>
                <w:rFonts w:cstheme="minorHAnsi"/>
                <w:sz w:val="20"/>
                <w:szCs w:val="20"/>
              </w:rPr>
            </w:pPr>
            <w:r w:rsidRPr="00037B03">
              <w:rPr>
                <w:rFonts w:cstheme="minorHAnsi"/>
                <w:sz w:val="20"/>
                <w:szCs w:val="20"/>
              </w:rPr>
              <w:t>HCP – Osteopath</w:t>
            </w:r>
          </w:p>
        </w:tc>
        <w:tc>
          <w:tcPr>
            <w:tcW w:w="1134" w:type="dxa"/>
          </w:tcPr>
          <w:p w14:paraId="18B6BE7F" w14:textId="66EC4E27" w:rsidR="00F176E6" w:rsidRPr="00037B03" w:rsidRDefault="00F176E6" w:rsidP="00F176E6">
            <w:pPr>
              <w:rPr>
                <w:rFonts w:cstheme="minorHAnsi"/>
                <w:sz w:val="20"/>
                <w:szCs w:val="20"/>
              </w:rPr>
            </w:pPr>
            <w:r w:rsidRPr="00037B03">
              <w:rPr>
                <w:rFonts w:cstheme="minorHAnsi"/>
                <w:sz w:val="20"/>
                <w:szCs w:val="20"/>
              </w:rPr>
              <w:t>Visit</w:t>
            </w:r>
          </w:p>
        </w:tc>
        <w:tc>
          <w:tcPr>
            <w:tcW w:w="2126" w:type="dxa"/>
          </w:tcPr>
          <w:p w14:paraId="35B6C044" w14:textId="127F26E1" w:rsidR="00F176E6" w:rsidRPr="00037B03" w:rsidRDefault="00F176E6" w:rsidP="00F176E6">
            <w:pPr>
              <w:rPr>
                <w:rFonts w:cstheme="minorHAnsi"/>
                <w:sz w:val="20"/>
                <w:szCs w:val="20"/>
              </w:rPr>
            </w:pPr>
            <w:r w:rsidRPr="00037B03">
              <w:rPr>
                <w:rFonts w:cstheme="minorHAnsi"/>
                <w:sz w:val="20"/>
                <w:szCs w:val="20"/>
              </w:rPr>
              <w:t>Wonderling et al 2004</w:t>
            </w:r>
          </w:p>
        </w:tc>
        <w:tc>
          <w:tcPr>
            <w:tcW w:w="7513" w:type="dxa"/>
          </w:tcPr>
          <w:p w14:paraId="3EFAB809" w14:textId="3303511E" w:rsidR="00F176E6" w:rsidRPr="00037B03" w:rsidRDefault="00F176E6" w:rsidP="00F176E6">
            <w:pPr>
              <w:rPr>
                <w:rFonts w:cstheme="minorHAnsi"/>
                <w:sz w:val="20"/>
                <w:szCs w:val="20"/>
              </w:rPr>
            </w:pPr>
            <w:r w:rsidRPr="00037B03">
              <w:rPr>
                <w:rFonts w:cstheme="minorHAnsi"/>
                <w:sz w:val="20"/>
                <w:szCs w:val="20"/>
              </w:rPr>
              <w:t>Mean cost of a private visit chiropractor or osteopath – uprated</w:t>
            </w:r>
          </w:p>
        </w:tc>
        <w:tc>
          <w:tcPr>
            <w:tcW w:w="850" w:type="dxa"/>
          </w:tcPr>
          <w:p w14:paraId="3373081D" w14:textId="214BBB66" w:rsidR="00F176E6" w:rsidRPr="00037B03" w:rsidRDefault="00F176E6" w:rsidP="00F176E6">
            <w:pPr>
              <w:rPr>
                <w:rFonts w:cstheme="minorHAnsi"/>
                <w:sz w:val="20"/>
                <w:szCs w:val="20"/>
              </w:rPr>
            </w:pPr>
            <w:r w:rsidRPr="00037B03">
              <w:rPr>
                <w:rFonts w:cstheme="minorHAnsi"/>
                <w:sz w:val="20"/>
                <w:szCs w:val="20"/>
              </w:rPr>
              <w:t>38</w:t>
            </w:r>
          </w:p>
        </w:tc>
      </w:tr>
      <w:tr w:rsidR="00F176E6" w:rsidRPr="00037B03" w14:paraId="2857205C" w14:textId="77777777" w:rsidTr="00B3407F">
        <w:tc>
          <w:tcPr>
            <w:tcW w:w="3578" w:type="dxa"/>
          </w:tcPr>
          <w:p w14:paraId="29894CE7" w14:textId="5BBA8EFE" w:rsidR="00F176E6" w:rsidRPr="00037B03" w:rsidRDefault="00F176E6" w:rsidP="00F176E6">
            <w:pPr>
              <w:ind w:left="142"/>
              <w:rPr>
                <w:rFonts w:cstheme="minorHAnsi"/>
                <w:sz w:val="20"/>
                <w:szCs w:val="20"/>
              </w:rPr>
            </w:pPr>
            <w:r w:rsidRPr="00037B03">
              <w:rPr>
                <w:rFonts w:cstheme="minorHAnsi"/>
                <w:sz w:val="20"/>
                <w:szCs w:val="20"/>
              </w:rPr>
              <w:t>HCP –</w:t>
            </w:r>
            <w:r w:rsidR="00B3407F">
              <w:rPr>
                <w:rFonts w:cstheme="minorHAnsi"/>
                <w:sz w:val="20"/>
                <w:szCs w:val="20"/>
              </w:rPr>
              <w:t xml:space="preserve"> Other </w:t>
            </w:r>
            <w:r w:rsidRPr="00037B03">
              <w:rPr>
                <w:rFonts w:cstheme="minorHAnsi"/>
                <w:sz w:val="20"/>
                <w:szCs w:val="20"/>
              </w:rPr>
              <w:t>(e.g. acupuncturist)</w:t>
            </w:r>
          </w:p>
        </w:tc>
        <w:tc>
          <w:tcPr>
            <w:tcW w:w="1134" w:type="dxa"/>
          </w:tcPr>
          <w:p w14:paraId="13580EBD" w14:textId="354CC844" w:rsidR="00F176E6" w:rsidRPr="00037B03" w:rsidRDefault="00F176E6" w:rsidP="00F176E6">
            <w:pPr>
              <w:rPr>
                <w:rFonts w:cstheme="minorHAnsi"/>
                <w:sz w:val="20"/>
                <w:szCs w:val="20"/>
              </w:rPr>
            </w:pPr>
            <w:r w:rsidRPr="00037B03">
              <w:rPr>
                <w:rFonts w:cstheme="minorHAnsi"/>
                <w:sz w:val="20"/>
                <w:szCs w:val="20"/>
              </w:rPr>
              <w:t>Visit</w:t>
            </w:r>
          </w:p>
        </w:tc>
        <w:tc>
          <w:tcPr>
            <w:tcW w:w="2126" w:type="dxa"/>
          </w:tcPr>
          <w:p w14:paraId="343A33D0" w14:textId="5DABA9A0" w:rsidR="00F176E6" w:rsidRPr="00037B03" w:rsidRDefault="00F176E6" w:rsidP="00F176E6">
            <w:pPr>
              <w:rPr>
                <w:rFonts w:cstheme="minorHAnsi"/>
                <w:sz w:val="20"/>
                <w:szCs w:val="20"/>
              </w:rPr>
            </w:pPr>
            <w:r w:rsidRPr="00037B03">
              <w:rPr>
                <w:rFonts w:cstheme="minorHAnsi"/>
                <w:sz w:val="20"/>
                <w:szCs w:val="20"/>
              </w:rPr>
              <w:t>UK Beam Trial</w:t>
            </w:r>
          </w:p>
        </w:tc>
        <w:tc>
          <w:tcPr>
            <w:tcW w:w="7513" w:type="dxa"/>
          </w:tcPr>
          <w:p w14:paraId="37E29385" w14:textId="1D973F8F" w:rsidR="00F176E6" w:rsidRPr="00037B03" w:rsidRDefault="00F176E6" w:rsidP="00F176E6">
            <w:pPr>
              <w:rPr>
                <w:rFonts w:cstheme="minorHAnsi"/>
                <w:sz w:val="20"/>
                <w:szCs w:val="20"/>
              </w:rPr>
            </w:pPr>
            <w:r w:rsidRPr="00037B03">
              <w:rPr>
                <w:rFonts w:cstheme="minorHAnsi"/>
                <w:sz w:val="20"/>
                <w:szCs w:val="20"/>
              </w:rPr>
              <w:t>Assumes mean cost of a private physiotherapist outpatient attendance – uprated.</w:t>
            </w:r>
          </w:p>
        </w:tc>
        <w:tc>
          <w:tcPr>
            <w:tcW w:w="850" w:type="dxa"/>
          </w:tcPr>
          <w:p w14:paraId="0A4230CF" w14:textId="4E6E2205" w:rsidR="00F176E6" w:rsidRPr="00037B03" w:rsidRDefault="00F176E6" w:rsidP="00F176E6">
            <w:pPr>
              <w:rPr>
                <w:rFonts w:cstheme="minorHAnsi"/>
                <w:sz w:val="20"/>
                <w:szCs w:val="20"/>
              </w:rPr>
            </w:pPr>
            <w:r w:rsidRPr="00037B03">
              <w:rPr>
                <w:rFonts w:cstheme="minorHAnsi"/>
                <w:sz w:val="20"/>
                <w:szCs w:val="20"/>
              </w:rPr>
              <w:t>112</w:t>
            </w:r>
          </w:p>
        </w:tc>
      </w:tr>
      <w:tr w:rsidR="00F176E6" w:rsidRPr="00037B03" w14:paraId="6B17F66C" w14:textId="77777777" w:rsidTr="00B3407F">
        <w:tc>
          <w:tcPr>
            <w:tcW w:w="3578" w:type="dxa"/>
          </w:tcPr>
          <w:p w14:paraId="49CF83E6" w14:textId="7A58FDE9" w:rsidR="00F176E6" w:rsidRPr="00037B03" w:rsidRDefault="00F176E6" w:rsidP="00F176E6">
            <w:pPr>
              <w:ind w:left="142"/>
              <w:rPr>
                <w:rFonts w:cstheme="minorHAnsi"/>
                <w:sz w:val="20"/>
                <w:szCs w:val="20"/>
              </w:rPr>
            </w:pPr>
            <w:r w:rsidRPr="00037B03">
              <w:rPr>
                <w:rFonts w:cstheme="minorHAnsi"/>
                <w:sz w:val="20"/>
                <w:szCs w:val="20"/>
              </w:rPr>
              <w:t xml:space="preserve">HCP – Other </w:t>
            </w:r>
          </w:p>
        </w:tc>
        <w:tc>
          <w:tcPr>
            <w:tcW w:w="1134" w:type="dxa"/>
          </w:tcPr>
          <w:p w14:paraId="3903FDF9" w14:textId="4311D20C" w:rsidR="00F176E6" w:rsidRPr="00037B03" w:rsidRDefault="00F176E6" w:rsidP="00F176E6">
            <w:pPr>
              <w:rPr>
                <w:rFonts w:cstheme="minorHAnsi"/>
                <w:sz w:val="20"/>
                <w:szCs w:val="20"/>
              </w:rPr>
            </w:pPr>
            <w:r w:rsidRPr="00037B03">
              <w:rPr>
                <w:rFonts w:cstheme="minorHAnsi"/>
                <w:sz w:val="20"/>
                <w:szCs w:val="20"/>
              </w:rPr>
              <w:t>Visit</w:t>
            </w:r>
          </w:p>
        </w:tc>
        <w:tc>
          <w:tcPr>
            <w:tcW w:w="2126" w:type="dxa"/>
          </w:tcPr>
          <w:p w14:paraId="6933171D" w14:textId="1DB400AF" w:rsidR="00F176E6" w:rsidRPr="00037B03" w:rsidRDefault="00F176E6" w:rsidP="00F176E6">
            <w:pPr>
              <w:rPr>
                <w:rFonts w:cstheme="minorHAnsi"/>
                <w:sz w:val="20"/>
                <w:szCs w:val="20"/>
              </w:rPr>
            </w:pPr>
            <w:r w:rsidRPr="00037B03">
              <w:rPr>
                <w:rFonts w:cstheme="minorHAnsi"/>
                <w:sz w:val="20"/>
                <w:szCs w:val="20"/>
              </w:rPr>
              <w:t>UK Beam Trial</w:t>
            </w:r>
          </w:p>
        </w:tc>
        <w:tc>
          <w:tcPr>
            <w:tcW w:w="7513" w:type="dxa"/>
          </w:tcPr>
          <w:p w14:paraId="680AB5AF" w14:textId="1D8B09C0" w:rsidR="00F176E6" w:rsidRPr="00037B03" w:rsidRDefault="00F176E6" w:rsidP="00F176E6">
            <w:pPr>
              <w:rPr>
                <w:rFonts w:cstheme="minorHAnsi"/>
                <w:sz w:val="20"/>
                <w:szCs w:val="20"/>
              </w:rPr>
            </w:pPr>
            <w:r w:rsidRPr="00037B03">
              <w:rPr>
                <w:rFonts w:cstheme="minorHAnsi"/>
                <w:sz w:val="20"/>
                <w:szCs w:val="20"/>
              </w:rPr>
              <w:t>Assumes mean cost of a private physiotherapist outpatient attendance – uprated.</w:t>
            </w:r>
          </w:p>
        </w:tc>
        <w:tc>
          <w:tcPr>
            <w:tcW w:w="850" w:type="dxa"/>
          </w:tcPr>
          <w:p w14:paraId="7DE8E7F7" w14:textId="7A01CBDC" w:rsidR="00F176E6" w:rsidRPr="00037B03" w:rsidRDefault="00F176E6" w:rsidP="00F176E6">
            <w:pPr>
              <w:rPr>
                <w:rFonts w:cstheme="minorHAnsi"/>
                <w:sz w:val="20"/>
                <w:szCs w:val="20"/>
              </w:rPr>
            </w:pPr>
            <w:r w:rsidRPr="00037B03">
              <w:rPr>
                <w:rFonts w:cstheme="minorHAnsi"/>
                <w:sz w:val="20"/>
                <w:szCs w:val="20"/>
              </w:rPr>
              <w:t>112</w:t>
            </w:r>
          </w:p>
        </w:tc>
      </w:tr>
      <w:tr w:rsidR="00F176E6" w:rsidRPr="00037B03" w14:paraId="31544963" w14:textId="77777777" w:rsidTr="00B3407F">
        <w:tc>
          <w:tcPr>
            <w:tcW w:w="3578" w:type="dxa"/>
          </w:tcPr>
          <w:p w14:paraId="756F35B9" w14:textId="77777777" w:rsidR="00F176E6" w:rsidRPr="00037B03" w:rsidRDefault="00F176E6" w:rsidP="00F176E6">
            <w:pPr>
              <w:ind w:left="142"/>
              <w:rPr>
                <w:rFonts w:cstheme="minorHAnsi"/>
                <w:sz w:val="20"/>
                <w:szCs w:val="20"/>
              </w:rPr>
            </w:pPr>
            <w:r w:rsidRPr="00037B03">
              <w:rPr>
                <w:rFonts w:cstheme="minorHAnsi"/>
                <w:sz w:val="20"/>
                <w:szCs w:val="20"/>
              </w:rPr>
              <w:t>Hospital admission</w:t>
            </w:r>
          </w:p>
        </w:tc>
        <w:tc>
          <w:tcPr>
            <w:tcW w:w="1134" w:type="dxa"/>
          </w:tcPr>
          <w:p w14:paraId="466CF71D" w14:textId="77777777" w:rsidR="00F176E6" w:rsidRPr="00037B03" w:rsidRDefault="00F176E6" w:rsidP="00F176E6">
            <w:pPr>
              <w:rPr>
                <w:rFonts w:cstheme="minorHAnsi"/>
                <w:sz w:val="20"/>
                <w:szCs w:val="20"/>
              </w:rPr>
            </w:pPr>
            <w:r w:rsidRPr="00037B03">
              <w:rPr>
                <w:rFonts w:cstheme="minorHAnsi"/>
                <w:sz w:val="20"/>
                <w:szCs w:val="20"/>
              </w:rPr>
              <w:t>Day</w:t>
            </w:r>
          </w:p>
        </w:tc>
        <w:tc>
          <w:tcPr>
            <w:tcW w:w="2126" w:type="dxa"/>
          </w:tcPr>
          <w:p w14:paraId="5D50E595" w14:textId="77777777" w:rsidR="00F176E6" w:rsidRPr="00037B03" w:rsidRDefault="00F176E6" w:rsidP="00F176E6">
            <w:pPr>
              <w:rPr>
                <w:rFonts w:cstheme="minorHAnsi"/>
                <w:sz w:val="20"/>
                <w:szCs w:val="20"/>
              </w:rPr>
            </w:pPr>
            <w:r w:rsidRPr="00037B03">
              <w:rPr>
                <w:rFonts w:cstheme="minorHAnsi"/>
                <w:sz w:val="20"/>
                <w:szCs w:val="20"/>
              </w:rPr>
              <w:t>UK Beam Trial</w:t>
            </w:r>
          </w:p>
        </w:tc>
        <w:tc>
          <w:tcPr>
            <w:tcW w:w="7513" w:type="dxa"/>
          </w:tcPr>
          <w:p w14:paraId="03845B00" w14:textId="77777777" w:rsidR="00F176E6" w:rsidRPr="00037B03" w:rsidRDefault="00F176E6" w:rsidP="00F176E6">
            <w:pPr>
              <w:rPr>
                <w:rFonts w:cstheme="minorHAnsi"/>
                <w:sz w:val="20"/>
                <w:szCs w:val="20"/>
              </w:rPr>
            </w:pPr>
            <w:r w:rsidRPr="00037B03">
              <w:rPr>
                <w:rFonts w:cstheme="minorHAnsi"/>
                <w:sz w:val="20"/>
                <w:szCs w:val="20"/>
              </w:rPr>
              <w:t xml:space="preserve">Mean cost of private hospital admission/ day uprated </w:t>
            </w:r>
          </w:p>
        </w:tc>
        <w:tc>
          <w:tcPr>
            <w:tcW w:w="850" w:type="dxa"/>
          </w:tcPr>
          <w:p w14:paraId="07A3C8A0" w14:textId="77777777" w:rsidR="00F176E6" w:rsidRPr="00037B03" w:rsidRDefault="00F176E6" w:rsidP="00F176E6">
            <w:pPr>
              <w:rPr>
                <w:rFonts w:cstheme="minorHAnsi"/>
                <w:sz w:val="20"/>
                <w:szCs w:val="20"/>
              </w:rPr>
            </w:pPr>
            <w:r w:rsidRPr="00037B03">
              <w:rPr>
                <w:rFonts w:cstheme="minorHAnsi"/>
                <w:sz w:val="20"/>
                <w:szCs w:val="20"/>
              </w:rPr>
              <w:t>584</w:t>
            </w:r>
          </w:p>
        </w:tc>
      </w:tr>
    </w:tbl>
    <w:p w14:paraId="2D13010B" w14:textId="4FD09B81" w:rsidR="000E543C" w:rsidRDefault="00F7431A" w:rsidP="005B204A">
      <w:pPr>
        <w:sectPr w:rsidR="000E543C" w:rsidSect="00840D41">
          <w:pgSz w:w="16838" w:h="11906" w:orient="landscape"/>
          <w:pgMar w:top="1134" w:right="1440" w:bottom="1440" w:left="1440" w:header="709" w:footer="709" w:gutter="0"/>
          <w:cols w:space="708"/>
          <w:docGrid w:linePitch="360"/>
        </w:sectPr>
      </w:pPr>
      <w:r>
        <w:rPr>
          <w:rFonts w:cstheme="minorHAnsi"/>
          <w:sz w:val="20"/>
          <w:szCs w:val="20"/>
        </w:rPr>
        <w:t xml:space="preserve">GP = General practitioner; </w:t>
      </w:r>
      <w:r w:rsidR="00037B03" w:rsidRPr="00037B03">
        <w:rPr>
          <w:rFonts w:cstheme="minorHAnsi"/>
          <w:sz w:val="20"/>
          <w:szCs w:val="20"/>
        </w:rPr>
        <w:t xml:space="preserve">HCP = Health care </w:t>
      </w:r>
      <w:r w:rsidR="00F176E6" w:rsidRPr="00037B03">
        <w:rPr>
          <w:rFonts w:cstheme="minorHAnsi"/>
          <w:sz w:val="20"/>
          <w:szCs w:val="20"/>
        </w:rPr>
        <w:t>professional;</w:t>
      </w:r>
      <w:r w:rsidR="00753F6F">
        <w:rPr>
          <w:rFonts w:cstheme="minorHAnsi"/>
          <w:sz w:val="20"/>
          <w:szCs w:val="20"/>
        </w:rPr>
        <w:t xml:space="preserve"> CT=Complementary therapist</w:t>
      </w:r>
    </w:p>
    <w:p w14:paraId="48B7D664" w14:textId="11AE8A66" w:rsidR="004947A3" w:rsidRPr="004947A3" w:rsidRDefault="00DA4FEB" w:rsidP="004947A3">
      <w:pPr>
        <w:ind w:left="-426"/>
      </w:pPr>
      <w:r>
        <w:rPr>
          <w:b/>
        </w:rPr>
        <w:lastRenderedPageBreak/>
        <w:t xml:space="preserve">Table </w:t>
      </w:r>
      <w:r w:rsidR="00B413A7">
        <w:rPr>
          <w:b/>
        </w:rPr>
        <w:t>2</w:t>
      </w:r>
      <w:r w:rsidR="004947A3" w:rsidRPr="004947A3">
        <w:t xml:space="preserve"> Mean resource use and costs</w:t>
      </w:r>
      <w:r w:rsidR="00C96DB8">
        <w:t xml:space="preserve"> </w:t>
      </w:r>
      <w:r w:rsidR="004947A3" w:rsidRPr="004947A3">
        <w:t xml:space="preserve">per patient over 26 weeks </w:t>
      </w:r>
      <w:r w:rsidR="0003573C">
        <w:t xml:space="preserve">follow-up </w:t>
      </w:r>
      <w:r w:rsidR="004947A3" w:rsidRPr="004947A3">
        <w:t>(complete case analysis n=193)</w:t>
      </w:r>
    </w:p>
    <w:tbl>
      <w:tblPr>
        <w:tblStyle w:val="TableGrid2"/>
        <w:tblW w:w="16018" w:type="dxa"/>
        <w:tblInd w:w="-577" w:type="dxa"/>
        <w:tblLayout w:type="fixed"/>
        <w:tblLook w:val="04A0" w:firstRow="1" w:lastRow="0" w:firstColumn="1" w:lastColumn="0" w:noHBand="0" w:noVBand="1"/>
      </w:tblPr>
      <w:tblGrid>
        <w:gridCol w:w="425"/>
        <w:gridCol w:w="568"/>
        <w:gridCol w:w="3827"/>
        <w:gridCol w:w="992"/>
        <w:gridCol w:w="1134"/>
        <w:gridCol w:w="1559"/>
        <w:gridCol w:w="993"/>
        <w:gridCol w:w="1134"/>
        <w:gridCol w:w="1559"/>
        <w:gridCol w:w="992"/>
        <w:gridCol w:w="1134"/>
        <w:gridCol w:w="1701"/>
      </w:tblGrid>
      <w:tr w:rsidR="004947A3" w:rsidRPr="004968C8" w14:paraId="3FD925DD" w14:textId="77777777" w:rsidTr="000B6BF6">
        <w:tc>
          <w:tcPr>
            <w:tcW w:w="4820" w:type="dxa"/>
            <w:gridSpan w:val="3"/>
            <w:vMerge w:val="restart"/>
            <w:shd w:val="clear" w:color="auto" w:fill="BFBFBF" w:themeFill="background1" w:themeFillShade="BF"/>
          </w:tcPr>
          <w:p w14:paraId="4FA8A301" w14:textId="77777777" w:rsidR="004947A3" w:rsidRPr="005400A6" w:rsidRDefault="004947A3" w:rsidP="00205504">
            <w:pPr>
              <w:jc w:val="left"/>
              <w:rPr>
                <w:b/>
                <w:sz w:val="18"/>
                <w:szCs w:val="18"/>
              </w:rPr>
            </w:pPr>
            <w:r w:rsidRPr="005400A6">
              <w:rPr>
                <w:b/>
                <w:sz w:val="18"/>
                <w:szCs w:val="18"/>
              </w:rPr>
              <w:t>Resource use item</w:t>
            </w:r>
          </w:p>
        </w:tc>
        <w:tc>
          <w:tcPr>
            <w:tcW w:w="3685" w:type="dxa"/>
            <w:gridSpan w:val="3"/>
            <w:shd w:val="clear" w:color="auto" w:fill="BFBFBF" w:themeFill="background1" w:themeFillShade="BF"/>
          </w:tcPr>
          <w:p w14:paraId="13822DB0" w14:textId="77777777" w:rsidR="004947A3" w:rsidRPr="005400A6" w:rsidRDefault="004947A3" w:rsidP="00205504">
            <w:pPr>
              <w:jc w:val="center"/>
              <w:rPr>
                <w:b/>
                <w:sz w:val="18"/>
                <w:szCs w:val="18"/>
              </w:rPr>
            </w:pPr>
            <w:r w:rsidRPr="005400A6">
              <w:rPr>
                <w:b/>
                <w:sz w:val="18"/>
                <w:szCs w:val="18"/>
              </w:rPr>
              <w:t>Active advice (AA), n=53</w:t>
            </w:r>
          </w:p>
        </w:tc>
        <w:tc>
          <w:tcPr>
            <w:tcW w:w="3686" w:type="dxa"/>
            <w:gridSpan w:val="3"/>
            <w:shd w:val="clear" w:color="auto" w:fill="BFBFBF" w:themeFill="background1" w:themeFillShade="BF"/>
          </w:tcPr>
          <w:p w14:paraId="041F87FE" w14:textId="77777777" w:rsidR="004947A3" w:rsidRPr="005400A6" w:rsidRDefault="004947A3" w:rsidP="00205504">
            <w:pPr>
              <w:jc w:val="center"/>
              <w:rPr>
                <w:b/>
                <w:sz w:val="18"/>
                <w:szCs w:val="18"/>
              </w:rPr>
            </w:pPr>
            <w:r w:rsidRPr="005400A6">
              <w:rPr>
                <w:b/>
                <w:sz w:val="18"/>
                <w:szCs w:val="18"/>
              </w:rPr>
              <w:t>Advice to rest (AR), n=60</w:t>
            </w:r>
          </w:p>
        </w:tc>
        <w:tc>
          <w:tcPr>
            <w:tcW w:w="3827" w:type="dxa"/>
            <w:gridSpan w:val="3"/>
            <w:shd w:val="clear" w:color="auto" w:fill="BFBFBF" w:themeFill="background1" w:themeFillShade="BF"/>
          </w:tcPr>
          <w:p w14:paraId="48B0C096" w14:textId="77777777" w:rsidR="004947A3" w:rsidRPr="005400A6" w:rsidRDefault="004947A3" w:rsidP="00205504">
            <w:pPr>
              <w:jc w:val="center"/>
              <w:rPr>
                <w:b/>
                <w:sz w:val="18"/>
                <w:szCs w:val="18"/>
              </w:rPr>
            </w:pPr>
            <w:r w:rsidRPr="005400A6">
              <w:rPr>
                <w:b/>
                <w:sz w:val="18"/>
                <w:szCs w:val="18"/>
              </w:rPr>
              <w:t>Immediate physiotherapy (IP), n=80</w:t>
            </w:r>
          </w:p>
        </w:tc>
      </w:tr>
      <w:tr w:rsidR="00A72479" w:rsidRPr="004968C8" w14:paraId="23CD5708" w14:textId="77777777" w:rsidTr="000B6BF6">
        <w:tc>
          <w:tcPr>
            <w:tcW w:w="4820" w:type="dxa"/>
            <w:gridSpan w:val="3"/>
            <w:vMerge/>
          </w:tcPr>
          <w:p w14:paraId="088E744B" w14:textId="77777777" w:rsidR="004947A3" w:rsidRPr="005400A6" w:rsidRDefault="004947A3" w:rsidP="00205504">
            <w:pPr>
              <w:rPr>
                <w:b/>
                <w:sz w:val="18"/>
                <w:szCs w:val="18"/>
              </w:rPr>
            </w:pPr>
          </w:p>
        </w:tc>
        <w:tc>
          <w:tcPr>
            <w:tcW w:w="992" w:type="dxa"/>
            <w:shd w:val="clear" w:color="auto" w:fill="BFBFBF" w:themeFill="background1" w:themeFillShade="BF"/>
          </w:tcPr>
          <w:p w14:paraId="7BC492C1" w14:textId="77777777" w:rsidR="0059526B" w:rsidRDefault="00291D51" w:rsidP="00205504">
            <w:pPr>
              <w:rPr>
                <w:b/>
                <w:sz w:val="18"/>
                <w:szCs w:val="18"/>
              </w:rPr>
            </w:pPr>
            <w:r>
              <w:rPr>
                <w:b/>
                <w:sz w:val="18"/>
                <w:szCs w:val="18"/>
              </w:rPr>
              <w:t>Resource</w:t>
            </w:r>
            <w:r w:rsidR="00BA3D87" w:rsidRPr="005400A6">
              <w:rPr>
                <w:b/>
                <w:sz w:val="18"/>
                <w:szCs w:val="18"/>
              </w:rPr>
              <w:t xml:space="preserve"> </w:t>
            </w:r>
            <w:r>
              <w:rPr>
                <w:b/>
                <w:sz w:val="18"/>
                <w:szCs w:val="18"/>
              </w:rPr>
              <w:t>users</w:t>
            </w:r>
            <w:r w:rsidR="00BA3D87" w:rsidRPr="005400A6">
              <w:rPr>
                <w:b/>
                <w:sz w:val="18"/>
                <w:szCs w:val="18"/>
              </w:rPr>
              <w:t xml:space="preserve">, </w:t>
            </w:r>
          </w:p>
          <w:p w14:paraId="5C100F07" w14:textId="3F3EEE4C" w:rsidR="004947A3" w:rsidRPr="005400A6" w:rsidRDefault="00BA3D87" w:rsidP="00205504">
            <w:pPr>
              <w:rPr>
                <w:b/>
                <w:sz w:val="18"/>
                <w:szCs w:val="18"/>
              </w:rPr>
            </w:pPr>
            <w:r w:rsidRPr="005400A6">
              <w:rPr>
                <w:b/>
                <w:sz w:val="18"/>
                <w:szCs w:val="18"/>
              </w:rPr>
              <w:t xml:space="preserve">n </w:t>
            </w:r>
            <w:r w:rsidR="004947A3" w:rsidRPr="005400A6">
              <w:rPr>
                <w:b/>
                <w:sz w:val="18"/>
                <w:szCs w:val="18"/>
              </w:rPr>
              <w:t>(%)</w:t>
            </w:r>
            <w:r w:rsidR="004947A3" w:rsidRPr="005400A6">
              <w:rPr>
                <w:b/>
                <w:sz w:val="18"/>
                <w:szCs w:val="18"/>
                <w:vertAlign w:val="superscript"/>
              </w:rPr>
              <w:t>1</w:t>
            </w:r>
            <w:r w:rsidR="004947A3" w:rsidRPr="005400A6">
              <w:rPr>
                <w:b/>
                <w:sz w:val="18"/>
                <w:szCs w:val="18"/>
              </w:rPr>
              <w:t xml:space="preserve"> </w:t>
            </w:r>
          </w:p>
        </w:tc>
        <w:tc>
          <w:tcPr>
            <w:tcW w:w="1134" w:type="dxa"/>
            <w:shd w:val="clear" w:color="auto" w:fill="BFBFBF" w:themeFill="background1" w:themeFillShade="BF"/>
          </w:tcPr>
          <w:p w14:paraId="6F1D58B5" w14:textId="77777777" w:rsidR="004947A3" w:rsidRPr="005400A6" w:rsidRDefault="004947A3" w:rsidP="00205504">
            <w:pPr>
              <w:rPr>
                <w:b/>
                <w:sz w:val="18"/>
                <w:szCs w:val="18"/>
              </w:rPr>
            </w:pPr>
            <w:r w:rsidRPr="005400A6">
              <w:rPr>
                <w:b/>
                <w:sz w:val="18"/>
                <w:szCs w:val="18"/>
              </w:rPr>
              <w:t>Mean resource use (SD)</w:t>
            </w:r>
          </w:p>
        </w:tc>
        <w:tc>
          <w:tcPr>
            <w:tcW w:w="1559" w:type="dxa"/>
            <w:shd w:val="clear" w:color="auto" w:fill="BFBFBF" w:themeFill="background1" w:themeFillShade="BF"/>
          </w:tcPr>
          <w:p w14:paraId="164061B8" w14:textId="0EBA49C5" w:rsidR="00495416" w:rsidRDefault="00495416" w:rsidP="00205504">
            <w:pPr>
              <w:rPr>
                <w:b/>
                <w:sz w:val="18"/>
                <w:szCs w:val="18"/>
              </w:rPr>
            </w:pPr>
            <w:r>
              <w:rPr>
                <w:b/>
                <w:sz w:val="18"/>
                <w:szCs w:val="18"/>
              </w:rPr>
              <w:t>Mean c</w:t>
            </w:r>
            <w:r w:rsidR="004947A3" w:rsidRPr="005400A6">
              <w:rPr>
                <w:b/>
                <w:sz w:val="18"/>
                <w:szCs w:val="18"/>
              </w:rPr>
              <w:t>ost</w:t>
            </w:r>
            <w:r>
              <w:rPr>
                <w:b/>
                <w:sz w:val="18"/>
                <w:szCs w:val="18"/>
              </w:rPr>
              <w:t>,</w:t>
            </w:r>
          </w:p>
          <w:p w14:paraId="53E0F770" w14:textId="3EF19E72" w:rsidR="004947A3" w:rsidRPr="005400A6" w:rsidRDefault="00495416" w:rsidP="00205504">
            <w:pPr>
              <w:rPr>
                <w:b/>
                <w:sz w:val="18"/>
                <w:szCs w:val="18"/>
              </w:rPr>
            </w:pPr>
            <w:r>
              <w:rPr>
                <w:b/>
                <w:sz w:val="18"/>
                <w:szCs w:val="18"/>
              </w:rPr>
              <w:t>£ (SD)</w:t>
            </w:r>
          </w:p>
        </w:tc>
        <w:tc>
          <w:tcPr>
            <w:tcW w:w="993" w:type="dxa"/>
            <w:shd w:val="clear" w:color="auto" w:fill="BFBFBF" w:themeFill="background1" w:themeFillShade="BF"/>
          </w:tcPr>
          <w:p w14:paraId="0D7DA5FE" w14:textId="77777777" w:rsidR="0059526B" w:rsidRDefault="00291D51" w:rsidP="00205504">
            <w:pPr>
              <w:rPr>
                <w:b/>
                <w:sz w:val="18"/>
                <w:szCs w:val="18"/>
              </w:rPr>
            </w:pPr>
            <w:r>
              <w:rPr>
                <w:b/>
                <w:sz w:val="18"/>
                <w:szCs w:val="18"/>
              </w:rPr>
              <w:t>Resource</w:t>
            </w:r>
            <w:r w:rsidR="00BA3D87" w:rsidRPr="005400A6">
              <w:rPr>
                <w:b/>
                <w:sz w:val="18"/>
                <w:szCs w:val="18"/>
              </w:rPr>
              <w:t xml:space="preserve"> </w:t>
            </w:r>
            <w:r>
              <w:rPr>
                <w:b/>
                <w:sz w:val="18"/>
                <w:szCs w:val="18"/>
              </w:rPr>
              <w:t>users</w:t>
            </w:r>
            <w:r w:rsidR="00BA3D87" w:rsidRPr="005400A6">
              <w:rPr>
                <w:b/>
                <w:sz w:val="18"/>
                <w:szCs w:val="18"/>
              </w:rPr>
              <w:t xml:space="preserve">, </w:t>
            </w:r>
          </w:p>
          <w:p w14:paraId="78815BE0" w14:textId="2855B9C5" w:rsidR="004947A3" w:rsidRPr="005400A6" w:rsidRDefault="00BA3D87" w:rsidP="00205504">
            <w:pPr>
              <w:rPr>
                <w:b/>
                <w:sz w:val="18"/>
                <w:szCs w:val="18"/>
              </w:rPr>
            </w:pPr>
            <w:r w:rsidRPr="005400A6">
              <w:rPr>
                <w:b/>
                <w:sz w:val="18"/>
                <w:szCs w:val="18"/>
              </w:rPr>
              <w:t>n</w:t>
            </w:r>
            <w:r w:rsidR="005400A6" w:rsidRPr="005400A6">
              <w:rPr>
                <w:b/>
                <w:sz w:val="18"/>
                <w:szCs w:val="18"/>
              </w:rPr>
              <w:t xml:space="preserve"> </w:t>
            </w:r>
            <w:r w:rsidR="004947A3" w:rsidRPr="005400A6">
              <w:rPr>
                <w:b/>
                <w:sz w:val="18"/>
                <w:szCs w:val="18"/>
              </w:rPr>
              <w:t>(%)</w:t>
            </w:r>
            <w:r w:rsidR="004947A3" w:rsidRPr="005400A6">
              <w:rPr>
                <w:sz w:val="18"/>
                <w:szCs w:val="18"/>
                <w:vertAlign w:val="superscript"/>
              </w:rPr>
              <w:t>1</w:t>
            </w:r>
            <w:r w:rsidR="004947A3" w:rsidRPr="005400A6">
              <w:rPr>
                <w:sz w:val="18"/>
                <w:szCs w:val="18"/>
              </w:rPr>
              <w:t xml:space="preserve"> </w:t>
            </w:r>
          </w:p>
        </w:tc>
        <w:tc>
          <w:tcPr>
            <w:tcW w:w="1134" w:type="dxa"/>
            <w:shd w:val="clear" w:color="auto" w:fill="BFBFBF" w:themeFill="background1" w:themeFillShade="BF"/>
          </w:tcPr>
          <w:p w14:paraId="15AE9890" w14:textId="77777777" w:rsidR="004947A3" w:rsidRPr="005400A6" w:rsidRDefault="004947A3" w:rsidP="00205504">
            <w:pPr>
              <w:rPr>
                <w:b/>
                <w:sz w:val="18"/>
                <w:szCs w:val="18"/>
              </w:rPr>
            </w:pPr>
            <w:r w:rsidRPr="005400A6">
              <w:rPr>
                <w:b/>
                <w:sz w:val="18"/>
                <w:szCs w:val="18"/>
              </w:rPr>
              <w:t>Mean resource use (SD)</w:t>
            </w:r>
          </w:p>
        </w:tc>
        <w:tc>
          <w:tcPr>
            <w:tcW w:w="1559" w:type="dxa"/>
            <w:shd w:val="clear" w:color="auto" w:fill="BFBFBF" w:themeFill="background1" w:themeFillShade="BF"/>
          </w:tcPr>
          <w:p w14:paraId="3C1C301C" w14:textId="77777777" w:rsidR="00495416" w:rsidRDefault="00495416" w:rsidP="00205504">
            <w:pPr>
              <w:rPr>
                <w:b/>
                <w:sz w:val="18"/>
                <w:szCs w:val="18"/>
              </w:rPr>
            </w:pPr>
            <w:r>
              <w:rPr>
                <w:b/>
                <w:sz w:val="18"/>
                <w:szCs w:val="18"/>
              </w:rPr>
              <w:t>Mean c</w:t>
            </w:r>
            <w:r w:rsidR="004947A3" w:rsidRPr="005400A6">
              <w:rPr>
                <w:b/>
                <w:sz w:val="18"/>
                <w:szCs w:val="18"/>
              </w:rPr>
              <w:t>ost</w:t>
            </w:r>
            <w:r>
              <w:rPr>
                <w:b/>
                <w:sz w:val="18"/>
                <w:szCs w:val="18"/>
              </w:rPr>
              <w:t>,</w:t>
            </w:r>
          </w:p>
          <w:p w14:paraId="661F8D46" w14:textId="206E848E" w:rsidR="004947A3" w:rsidRPr="005400A6" w:rsidRDefault="00495416" w:rsidP="00205504">
            <w:pPr>
              <w:rPr>
                <w:b/>
                <w:sz w:val="18"/>
                <w:szCs w:val="18"/>
              </w:rPr>
            </w:pPr>
            <w:r>
              <w:rPr>
                <w:b/>
                <w:sz w:val="18"/>
                <w:szCs w:val="18"/>
              </w:rPr>
              <w:t>£ (SD)</w:t>
            </w:r>
          </w:p>
        </w:tc>
        <w:tc>
          <w:tcPr>
            <w:tcW w:w="992" w:type="dxa"/>
            <w:shd w:val="clear" w:color="auto" w:fill="BFBFBF" w:themeFill="background1" w:themeFillShade="BF"/>
          </w:tcPr>
          <w:p w14:paraId="637BA2C6" w14:textId="52D94869" w:rsidR="004947A3" w:rsidRPr="005400A6" w:rsidRDefault="00291D51" w:rsidP="00205504">
            <w:pPr>
              <w:rPr>
                <w:b/>
                <w:sz w:val="18"/>
                <w:szCs w:val="18"/>
              </w:rPr>
            </w:pPr>
            <w:r>
              <w:rPr>
                <w:b/>
                <w:sz w:val="18"/>
                <w:szCs w:val="18"/>
              </w:rPr>
              <w:t>Resource</w:t>
            </w:r>
            <w:r w:rsidR="005400A6" w:rsidRPr="005400A6">
              <w:rPr>
                <w:b/>
                <w:sz w:val="18"/>
                <w:szCs w:val="18"/>
              </w:rPr>
              <w:t xml:space="preserve">, </w:t>
            </w:r>
            <w:r>
              <w:rPr>
                <w:b/>
                <w:sz w:val="18"/>
                <w:szCs w:val="18"/>
              </w:rPr>
              <w:t xml:space="preserve"> users, </w:t>
            </w:r>
            <w:r w:rsidR="005400A6" w:rsidRPr="005400A6">
              <w:rPr>
                <w:b/>
                <w:sz w:val="18"/>
                <w:szCs w:val="18"/>
              </w:rPr>
              <w:t xml:space="preserve">n </w:t>
            </w:r>
            <w:r w:rsidR="004947A3" w:rsidRPr="005400A6">
              <w:rPr>
                <w:b/>
                <w:sz w:val="18"/>
                <w:szCs w:val="18"/>
              </w:rPr>
              <w:t>(%)</w:t>
            </w:r>
            <w:r w:rsidR="004947A3" w:rsidRPr="005400A6">
              <w:rPr>
                <w:sz w:val="18"/>
                <w:szCs w:val="18"/>
                <w:vertAlign w:val="superscript"/>
              </w:rPr>
              <w:t>1</w:t>
            </w:r>
            <w:r w:rsidR="004947A3" w:rsidRPr="005400A6">
              <w:rPr>
                <w:b/>
                <w:sz w:val="18"/>
                <w:szCs w:val="18"/>
              </w:rPr>
              <w:t xml:space="preserve"> </w:t>
            </w:r>
          </w:p>
        </w:tc>
        <w:tc>
          <w:tcPr>
            <w:tcW w:w="1134" w:type="dxa"/>
            <w:shd w:val="clear" w:color="auto" w:fill="BFBFBF" w:themeFill="background1" w:themeFillShade="BF"/>
          </w:tcPr>
          <w:p w14:paraId="192078CC" w14:textId="77777777" w:rsidR="004947A3" w:rsidRPr="005400A6" w:rsidRDefault="004947A3" w:rsidP="00205504">
            <w:pPr>
              <w:rPr>
                <w:b/>
                <w:sz w:val="18"/>
                <w:szCs w:val="18"/>
              </w:rPr>
            </w:pPr>
            <w:r w:rsidRPr="005400A6">
              <w:rPr>
                <w:b/>
                <w:sz w:val="18"/>
                <w:szCs w:val="18"/>
              </w:rPr>
              <w:t>Mean resource use (SD)</w:t>
            </w:r>
          </w:p>
        </w:tc>
        <w:tc>
          <w:tcPr>
            <w:tcW w:w="1701" w:type="dxa"/>
            <w:shd w:val="clear" w:color="auto" w:fill="BFBFBF" w:themeFill="background1" w:themeFillShade="BF"/>
          </w:tcPr>
          <w:p w14:paraId="4550A3C4" w14:textId="07F4F4C2" w:rsidR="004947A3" w:rsidRDefault="00495416" w:rsidP="00205504">
            <w:pPr>
              <w:rPr>
                <w:b/>
                <w:sz w:val="18"/>
                <w:szCs w:val="18"/>
              </w:rPr>
            </w:pPr>
            <w:r>
              <w:rPr>
                <w:b/>
                <w:sz w:val="18"/>
                <w:szCs w:val="18"/>
              </w:rPr>
              <w:t>Mean cost,</w:t>
            </w:r>
          </w:p>
          <w:p w14:paraId="0DC6EF0C" w14:textId="51BE2DEE" w:rsidR="00495416" w:rsidRPr="005400A6" w:rsidRDefault="00495416" w:rsidP="00205504">
            <w:pPr>
              <w:rPr>
                <w:b/>
                <w:sz w:val="18"/>
                <w:szCs w:val="18"/>
              </w:rPr>
            </w:pPr>
            <w:r>
              <w:rPr>
                <w:b/>
                <w:sz w:val="18"/>
                <w:szCs w:val="18"/>
              </w:rPr>
              <w:t>£ (SD)</w:t>
            </w:r>
          </w:p>
        </w:tc>
      </w:tr>
      <w:tr w:rsidR="00A72479" w:rsidRPr="004968C8" w14:paraId="22E03C1D" w14:textId="77777777" w:rsidTr="000B6BF6">
        <w:tc>
          <w:tcPr>
            <w:tcW w:w="993" w:type="dxa"/>
            <w:gridSpan w:val="2"/>
            <w:vMerge w:val="restart"/>
          </w:tcPr>
          <w:p w14:paraId="1790A62D" w14:textId="41A77EF4" w:rsidR="004947A3" w:rsidRPr="005400A6" w:rsidRDefault="004947A3" w:rsidP="00205504">
            <w:pPr>
              <w:jc w:val="left"/>
              <w:rPr>
                <w:i/>
                <w:sz w:val="18"/>
                <w:szCs w:val="18"/>
              </w:rPr>
            </w:pPr>
            <w:r w:rsidRPr="005400A6">
              <w:rPr>
                <w:color w:val="000000" w:themeColor="text1"/>
                <w:sz w:val="18"/>
                <w:szCs w:val="18"/>
              </w:rPr>
              <w:t xml:space="preserve">NHS Primary care </w:t>
            </w:r>
          </w:p>
          <w:p w14:paraId="2343BEC7" w14:textId="77777777" w:rsidR="004947A3" w:rsidRPr="005400A6" w:rsidRDefault="004947A3" w:rsidP="00205504">
            <w:pPr>
              <w:jc w:val="left"/>
              <w:rPr>
                <w:color w:val="000000" w:themeColor="text1"/>
                <w:sz w:val="18"/>
                <w:szCs w:val="18"/>
              </w:rPr>
            </w:pPr>
          </w:p>
        </w:tc>
        <w:tc>
          <w:tcPr>
            <w:tcW w:w="3827" w:type="dxa"/>
          </w:tcPr>
          <w:p w14:paraId="78FA9522" w14:textId="77777777" w:rsidR="004947A3" w:rsidRPr="005400A6" w:rsidRDefault="004947A3" w:rsidP="00205504">
            <w:pPr>
              <w:jc w:val="left"/>
              <w:rPr>
                <w:color w:val="000000" w:themeColor="text1"/>
                <w:sz w:val="18"/>
                <w:szCs w:val="18"/>
              </w:rPr>
            </w:pPr>
            <w:r w:rsidRPr="005400A6">
              <w:rPr>
                <w:color w:val="000000" w:themeColor="text1"/>
                <w:sz w:val="18"/>
                <w:szCs w:val="18"/>
              </w:rPr>
              <w:t>Patient advice booklet</w:t>
            </w:r>
            <w:r w:rsidRPr="005400A6">
              <w:rPr>
                <w:color w:val="000000" w:themeColor="text1"/>
                <w:sz w:val="18"/>
                <w:szCs w:val="18"/>
                <w:vertAlign w:val="superscript"/>
              </w:rPr>
              <w:t>1</w:t>
            </w:r>
          </w:p>
        </w:tc>
        <w:tc>
          <w:tcPr>
            <w:tcW w:w="992" w:type="dxa"/>
          </w:tcPr>
          <w:p w14:paraId="40382613" w14:textId="77777777" w:rsidR="004947A3" w:rsidRPr="005400A6" w:rsidRDefault="004947A3" w:rsidP="00205504">
            <w:pPr>
              <w:jc w:val="left"/>
              <w:rPr>
                <w:color w:val="000000" w:themeColor="text1"/>
                <w:sz w:val="18"/>
                <w:szCs w:val="18"/>
              </w:rPr>
            </w:pPr>
            <w:r w:rsidRPr="005400A6">
              <w:rPr>
                <w:color w:val="000000" w:themeColor="text1"/>
                <w:sz w:val="18"/>
                <w:szCs w:val="18"/>
              </w:rPr>
              <w:t>53 (100)</w:t>
            </w:r>
          </w:p>
        </w:tc>
        <w:tc>
          <w:tcPr>
            <w:tcW w:w="1134" w:type="dxa"/>
          </w:tcPr>
          <w:p w14:paraId="45196FF5" w14:textId="77777777" w:rsidR="004947A3" w:rsidRPr="005400A6" w:rsidRDefault="004947A3" w:rsidP="00205504">
            <w:pPr>
              <w:jc w:val="left"/>
              <w:rPr>
                <w:color w:val="000000" w:themeColor="text1"/>
                <w:sz w:val="18"/>
                <w:szCs w:val="18"/>
              </w:rPr>
            </w:pPr>
            <w:r w:rsidRPr="005400A6">
              <w:rPr>
                <w:color w:val="000000" w:themeColor="text1"/>
                <w:sz w:val="18"/>
                <w:szCs w:val="18"/>
              </w:rPr>
              <w:t>1 (-)</w:t>
            </w:r>
          </w:p>
        </w:tc>
        <w:tc>
          <w:tcPr>
            <w:tcW w:w="1559" w:type="dxa"/>
          </w:tcPr>
          <w:p w14:paraId="7BE8E7A9" w14:textId="77777777" w:rsidR="004947A3" w:rsidRPr="005400A6" w:rsidRDefault="004947A3" w:rsidP="00205504">
            <w:pPr>
              <w:jc w:val="left"/>
              <w:rPr>
                <w:color w:val="000000" w:themeColor="text1"/>
                <w:sz w:val="18"/>
                <w:szCs w:val="18"/>
              </w:rPr>
            </w:pPr>
            <w:r w:rsidRPr="005400A6">
              <w:rPr>
                <w:color w:val="000000" w:themeColor="text1"/>
                <w:sz w:val="18"/>
                <w:szCs w:val="18"/>
              </w:rPr>
              <w:t>£1</w:t>
            </w:r>
            <w:r w:rsidRPr="005400A6">
              <w:rPr>
                <w:rFonts w:cstheme="minorHAnsi"/>
                <w:color w:val="000000" w:themeColor="text1"/>
                <w:sz w:val="18"/>
                <w:szCs w:val="18"/>
              </w:rPr>
              <w:t>·</w:t>
            </w:r>
            <w:r w:rsidRPr="005400A6">
              <w:rPr>
                <w:color w:val="000000" w:themeColor="text1"/>
                <w:sz w:val="18"/>
                <w:szCs w:val="18"/>
              </w:rPr>
              <w:t>09 (-)</w:t>
            </w:r>
          </w:p>
        </w:tc>
        <w:tc>
          <w:tcPr>
            <w:tcW w:w="993" w:type="dxa"/>
          </w:tcPr>
          <w:p w14:paraId="310C408C" w14:textId="77777777" w:rsidR="004947A3" w:rsidRPr="005400A6" w:rsidRDefault="004947A3" w:rsidP="00205504">
            <w:pPr>
              <w:jc w:val="left"/>
              <w:rPr>
                <w:color w:val="000000" w:themeColor="text1"/>
                <w:sz w:val="18"/>
                <w:szCs w:val="18"/>
              </w:rPr>
            </w:pPr>
            <w:r w:rsidRPr="005400A6">
              <w:rPr>
                <w:color w:val="000000" w:themeColor="text1"/>
                <w:sz w:val="18"/>
                <w:szCs w:val="18"/>
              </w:rPr>
              <w:t>60 (100)</w:t>
            </w:r>
          </w:p>
        </w:tc>
        <w:tc>
          <w:tcPr>
            <w:tcW w:w="1134" w:type="dxa"/>
          </w:tcPr>
          <w:p w14:paraId="3E1501F7" w14:textId="77777777" w:rsidR="004947A3" w:rsidRPr="005400A6" w:rsidRDefault="004947A3" w:rsidP="00205504">
            <w:pPr>
              <w:jc w:val="left"/>
              <w:rPr>
                <w:color w:val="000000" w:themeColor="text1"/>
                <w:sz w:val="18"/>
                <w:szCs w:val="18"/>
              </w:rPr>
            </w:pPr>
            <w:r w:rsidRPr="005400A6">
              <w:rPr>
                <w:color w:val="000000" w:themeColor="text1"/>
                <w:sz w:val="18"/>
                <w:szCs w:val="18"/>
              </w:rPr>
              <w:t>1 (-)</w:t>
            </w:r>
          </w:p>
        </w:tc>
        <w:tc>
          <w:tcPr>
            <w:tcW w:w="1559" w:type="dxa"/>
          </w:tcPr>
          <w:p w14:paraId="46F94908" w14:textId="77777777" w:rsidR="004947A3" w:rsidRPr="005400A6" w:rsidRDefault="004947A3" w:rsidP="00205504">
            <w:pPr>
              <w:jc w:val="left"/>
              <w:rPr>
                <w:color w:val="000000" w:themeColor="text1"/>
                <w:sz w:val="18"/>
                <w:szCs w:val="18"/>
              </w:rPr>
            </w:pPr>
            <w:r w:rsidRPr="005400A6">
              <w:rPr>
                <w:color w:val="000000" w:themeColor="text1"/>
                <w:sz w:val="18"/>
                <w:szCs w:val="18"/>
              </w:rPr>
              <w:t>£1</w:t>
            </w:r>
            <w:r w:rsidRPr="005400A6">
              <w:rPr>
                <w:rFonts w:cstheme="minorHAnsi"/>
                <w:color w:val="000000" w:themeColor="text1"/>
                <w:sz w:val="18"/>
                <w:szCs w:val="18"/>
              </w:rPr>
              <w:t>·</w:t>
            </w:r>
            <w:r w:rsidRPr="005400A6">
              <w:rPr>
                <w:color w:val="000000" w:themeColor="text1"/>
                <w:sz w:val="18"/>
                <w:szCs w:val="18"/>
              </w:rPr>
              <w:t>09 (-)</w:t>
            </w:r>
          </w:p>
        </w:tc>
        <w:tc>
          <w:tcPr>
            <w:tcW w:w="992" w:type="dxa"/>
          </w:tcPr>
          <w:p w14:paraId="64738BC0" w14:textId="77777777" w:rsidR="004947A3" w:rsidRPr="005400A6" w:rsidRDefault="004947A3" w:rsidP="00205504">
            <w:pPr>
              <w:jc w:val="left"/>
              <w:rPr>
                <w:color w:val="000000" w:themeColor="text1"/>
                <w:sz w:val="18"/>
                <w:szCs w:val="18"/>
              </w:rPr>
            </w:pPr>
            <w:r w:rsidRPr="005400A6">
              <w:rPr>
                <w:color w:val="000000" w:themeColor="text1"/>
                <w:sz w:val="18"/>
                <w:szCs w:val="18"/>
              </w:rPr>
              <w:t>na</w:t>
            </w:r>
          </w:p>
        </w:tc>
        <w:tc>
          <w:tcPr>
            <w:tcW w:w="1134" w:type="dxa"/>
          </w:tcPr>
          <w:p w14:paraId="3FC52868" w14:textId="77777777" w:rsidR="004947A3" w:rsidRPr="005400A6" w:rsidRDefault="004947A3" w:rsidP="00205504">
            <w:pPr>
              <w:jc w:val="left"/>
              <w:rPr>
                <w:color w:val="000000" w:themeColor="text1"/>
                <w:sz w:val="18"/>
                <w:szCs w:val="18"/>
              </w:rPr>
            </w:pPr>
            <w:r w:rsidRPr="005400A6">
              <w:rPr>
                <w:color w:val="000000" w:themeColor="text1"/>
                <w:sz w:val="18"/>
                <w:szCs w:val="18"/>
              </w:rPr>
              <w:t>na</w:t>
            </w:r>
          </w:p>
        </w:tc>
        <w:tc>
          <w:tcPr>
            <w:tcW w:w="1701" w:type="dxa"/>
          </w:tcPr>
          <w:p w14:paraId="09ABE797" w14:textId="77777777" w:rsidR="004947A3" w:rsidRPr="005400A6" w:rsidRDefault="004947A3" w:rsidP="00205504">
            <w:pPr>
              <w:jc w:val="left"/>
              <w:rPr>
                <w:color w:val="000000" w:themeColor="text1"/>
                <w:sz w:val="18"/>
                <w:szCs w:val="18"/>
              </w:rPr>
            </w:pPr>
            <w:r w:rsidRPr="005400A6">
              <w:rPr>
                <w:color w:val="000000" w:themeColor="text1"/>
                <w:sz w:val="18"/>
                <w:szCs w:val="18"/>
              </w:rPr>
              <w:t>na</w:t>
            </w:r>
          </w:p>
        </w:tc>
      </w:tr>
      <w:tr w:rsidR="00A72479" w:rsidRPr="004968C8" w14:paraId="10C104B9" w14:textId="77777777" w:rsidTr="000B6BF6">
        <w:tc>
          <w:tcPr>
            <w:tcW w:w="993" w:type="dxa"/>
            <w:gridSpan w:val="2"/>
            <w:vMerge/>
          </w:tcPr>
          <w:p w14:paraId="0F6ED71D" w14:textId="77777777" w:rsidR="004947A3" w:rsidRPr="005400A6" w:rsidRDefault="004947A3" w:rsidP="00205504">
            <w:pPr>
              <w:ind w:left="171"/>
              <w:rPr>
                <w:sz w:val="18"/>
                <w:szCs w:val="18"/>
              </w:rPr>
            </w:pPr>
          </w:p>
        </w:tc>
        <w:tc>
          <w:tcPr>
            <w:tcW w:w="3827" w:type="dxa"/>
          </w:tcPr>
          <w:p w14:paraId="2A3F3E51" w14:textId="77777777" w:rsidR="004947A3" w:rsidRPr="005400A6" w:rsidRDefault="004947A3" w:rsidP="00205504">
            <w:pPr>
              <w:jc w:val="left"/>
              <w:rPr>
                <w:color w:val="000000" w:themeColor="text1"/>
                <w:sz w:val="18"/>
                <w:szCs w:val="18"/>
              </w:rPr>
            </w:pPr>
            <w:r w:rsidRPr="005400A6">
              <w:rPr>
                <w:color w:val="000000" w:themeColor="text1"/>
                <w:sz w:val="18"/>
                <w:szCs w:val="18"/>
              </w:rPr>
              <w:t>GP visits</w:t>
            </w:r>
          </w:p>
        </w:tc>
        <w:tc>
          <w:tcPr>
            <w:tcW w:w="992" w:type="dxa"/>
          </w:tcPr>
          <w:p w14:paraId="5746678A" w14:textId="77777777" w:rsidR="004947A3" w:rsidRPr="005400A6" w:rsidRDefault="004947A3" w:rsidP="00205504">
            <w:pPr>
              <w:jc w:val="left"/>
              <w:rPr>
                <w:sz w:val="18"/>
                <w:szCs w:val="18"/>
              </w:rPr>
            </w:pPr>
            <w:r w:rsidRPr="005400A6">
              <w:rPr>
                <w:sz w:val="18"/>
                <w:szCs w:val="18"/>
              </w:rPr>
              <w:t>14 (26)</w:t>
            </w:r>
          </w:p>
        </w:tc>
        <w:tc>
          <w:tcPr>
            <w:tcW w:w="1134" w:type="dxa"/>
          </w:tcPr>
          <w:p w14:paraId="42FF093A" w14:textId="77777777" w:rsidR="004947A3" w:rsidRPr="005400A6" w:rsidRDefault="004947A3" w:rsidP="00205504">
            <w:pPr>
              <w:jc w:val="left"/>
              <w:rPr>
                <w:sz w:val="18"/>
                <w:szCs w:val="18"/>
              </w:rPr>
            </w:pPr>
            <w:r w:rsidRPr="005400A6">
              <w:rPr>
                <w:sz w:val="18"/>
                <w:szCs w:val="18"/>
              </w:rPr>
              <w:t>0</w:t>
            </w:r>
            <w:r w:rsidRPr="005400A6">
              <w:rPr>
                <w:rFonts w:cstheme="minorHAnsi"/>
                <w:sz w:val="18"/>
                <w:szCs w:val="18"/>
              </w:rPr>
              <w:t>·</w:t>
            </w:r>
            <w:r w:rsidRPr="005400A6">
              <w:rPr>
                <w:sz w:val="18"/>
                <w:szCs w:val="18"/>
              </w:rPr>
              <w:t>70 (1</w:t>
            </w:r>
            <w:r w:rsidRPr="005400A6">
              <w:rPr>
                <w:rFonts w:cstheme="minorHAnsi"/>
                <w:sz w:val="18"/>
                <w:szCs w:val="18"/>
              </w:rPr>
              <w:t>·</w:t>
            </w:r>
            <w:r w:rsidRPr="005400A6">
              <w:rPr>
                <w:sz w:val="18"/>
                <w:szCs w:val="18"/>
              </w:rPr>
              <w:t>58)</w:t>
            </w:r>
          </w:p>
        </w:tc>
        <w:tc>
          <w:tcPr>
            <w:tcW w:w="1559" w:type="dxa"/>
          </w:tcPr>
          <w:p w14:paraId="4D11C5B8" w14:textId="77777777" w:rsidR="004947A3" w:rsidRPr="005400A6" w:rsidRDefault="004947A3" w:rsidP="00205504">
            <w:pPr>
              <w:jc w:val="left"/>
              <w:rPr>
                <w:sz w:val="18"/>
                <w:szCs w:val="18"/>
              </w:rPr>
            </w:pPr>
            <w:r w:rsidRPr="005400A6">
              <w:rPr>
                <w:sz w:val="18"/>
                <w:szCs w:val="18"/>
              </w:rPr>
              <w:t>£32</w:t>
            </w:r>
            <w:r w:rsidRPr="005400A6">
              <w:rPr>
                <w:rFonts w:cstheme="minorHAnsi"/>
                <w:sz w:val="18"/>
                <w:szCs w:val="18"/>
              </w:rPr>
              <w:t>·</w:t>
            </w:r>
            <w:r w:rsidRPr="005400A6">
              <w:rPr>
                <w:sz w:val="18"/>
                <w:szCs w:val="18"/>
              </w:rPr>
              <w:t>11 (£72</w:t>
            </w:r>
            <w:r w:rsidRPr="005400A6">
              <w:rPr>
                <w:rFonts w:cstheme="minorHAnsi"/>
                <w:sz w:val="18"/>
                <w:szCs w:val="18"/>
              </w:rPr>
              <w:t>·</w:t>
            </w:r>
            <w:r w:rsidRPr="005400A6">
              <w:rPr>
                <w:sz w:val="18"/>
                <w:szCs w:val="18"/>
              </w:rPr>
              <w:t>5)</w:t>
            </w:r>
          </w:p>
        </w:tc>
        <w:tc>
          <w:tcPr>
            <w:tcW w:w="993" w:type="dxa"/>
          </w:tcPr>
          <w:p w14:paraId="3DDB00E8" w14:textId="77777777" w:rsidR="004947A3" w:rsidRPr="005400A6" w:rsidRDefault="004947A3" w:rsidP="00205504">
            <w:pPr>
              <w:jc w:val="left"/>
              <w:rPr>
                <w:sz w:val="18"/>
                <w:szCs w:val="18"/>
              </w:rPr>
            </w:pPr>
            <w:r w:rsidRPr="005400A6">
              <w:rPr>
                <w:sz w:val="18"/>
                <w:szCs w:val="18"/>
              </w:rPr>
              <w:t>21 (35)</w:t>
            </w:r>
          </w:p>
        </w:tc>
        <w:tc>
          <w:tcPr>
            <w:tcW w:w="1134" w:type="dxa"/>
          </w:tcPr>
          <w:p w14:paraId="15BE8EB0" w14:textId="77777777" w:rsidR="004947A3" w:rsidRPr="005400A6" w:rsidRDefault="004947A3" w:rsidP="00205504">
            <w:pPr>
              <w:jc w:val="left"/>
              <w:rPr>
                <w:sz w:val="18"/>
                <w:szCs w:val="18"/>
              </w:rPr>
            </w:pPr>
            <w:r w:rsidRPr="005400A6">
              <w:rPr>
                <w:sz w:val="18"/>
                <w:szCs w:val="18"/>
              </w:rPr>
              <w:t>0</w:t>
            </w:r>
            <w:r w:rsidRPr="005400A6">
              <w:rPr>
                <w:rFonts w:cstheme="minorHAnsi"/>
                <w:sz w:val="18"/>
                <w:szCs w:val="18"/>
              </w:rPr>
              <w:t>·</w:t>
            </w:r>
            <w:r w:rsidRPr="005400A6">
              <w:rPr>
                <w:sz w:val="18"/>
                <w:szCs w:val="18"/>
              </w:rPr>
              <w:t>67  (1</w:t>
            </w:r>
            <w:r w:rsidRPr="005400A6">
              <w:rPr>
                <w:rFonts w:cstheme="minorHAnsi"/>
                <w:sz w:val="18"/>
                <w:szCs w:val="18"/>
              </w:rPr>
              <w:t>·</w:t>
            </w:r>
            <w:r w:rsidRPr="005400A6">
              <w:rPr>
                <w:sz w:val="18"/>
                <w:szCs w:val="18"/>
              </w:rPr>
              <w:t>32)</w:t>
            </w:r>
          </w:p>
        </w:tc>
        <w:tc>
          <w:tcPr>
            <w:tcW w:w="1559" w:type="dxa"/>
          </w:tcPr>
          <w:p w14:paraId="4A74B793" w14:textId="77777777" w:rsidR="004947A3" w:rsidRPr="005400A6" w:rsidRDefault="004947A3" w:rsidP="00205504">
            <w:pPr>
              <w:jc w:val="left"/>
              <w:rPr>
                <w:sz w:val="18"/>
                <w:szCs w:val="18"/>
              </w:rPr>
            </w:pPr>
            <w:r w:rsidRPr="005400A6">
              <w:rPr>
                <w:sz w:val="18"/>
                <w:szCs w:val="18"/>
              </w:rPr>
              <w:t>£30</w:t>
            </w:r>
            <w:r w:rsidRPr="005400A6">
              <w:rPr>
                <w:rFonts w:cstheme="minorHAnsi"/>
                <w:sz w:val="18"/>
                <w:szCs w:val="18"/>
              </w:rPr>
              <w:t>·</w:t>
            </w:r>
            <w:r w:rsidRPr="005400A6">
              <w:rPr>
                <w:sz w:val="18"/>
                <w:szCs w:val="18"/>
              </w:rPr>
              <w:t>67 (£60</w:t>
            </w:r>
            <w:r w:rsidRPr="005400A6">
              <w:rPr>
                <w:rFonts w:cstheme="minorHAnsi"/>
                <w:sz w:val="18"/>
                <w:szCs w:val="18"/>
              </w:rPr>
              <w:t>·</w:t>
            </w:r>
            <w:r w:rsidRPr="005400A6">
              <w:rPr>
                <w:sz w:val="18"/>
                <w:szCs w:val="18"/>
              </w:rPr>
              <w:t>88)</w:t>
            </w:r>
          </w:p>
        </w:tc>
        <w:tc>
          <w:tcPr>
            <w:tcW w:w="992" w:type="dxa"/>
          </w:tcPr>
          <w:p w14:paraId="7AB360BC" w14:textId="77777777" w:rsidR="004947A3" w:rsidRPr="005400A6" w:rsidRDefault="004947A3" w:rsidP="00205504">
            <w:pPr>
              <w:jc w:val="left"/>
              <w:rPr>
                <w:sz w:val="18"/>
                <w:szCs w:val="18"/>
              </w:rPr>
            </w:pPr>
            <w:r w:rsidRPr="005400A6">
              <w:rPr>
                <w:sz w:val="18"/>
                <w:szCs w:val="18"/>
              </w:rPr>
              <w:t>19 (24)</w:t>
            </w:r>
          </w:p>
        </w:tc>
        <w:tc>
          <w:tcPr>
            <w:tcW w:w="1134" w:type="dxa"/>
          </w:tcPr>
          <w:p w14:paraId="4E93006F" w14:textId="77777777" w:rsidR="004947A3" w:rsidRPr="005400A6" w:rsidRDefault="004947A3" w:rsidP="00205504">
            <w:pPr>
              <w:jc w:val="left"/>
              <w:rPr>
                <w:sz w:val="18"/>
                <w:szCs w:val="18"/>
              </w:rPr>
            </w:pPr>
            <w:r w:rsidRPr="005400A6">
              <w:rPr>
                <w:sz w:val="18"/>
                <w:szCs w:val="18"/>
              </w:rPr>
              <w:t>0</w:t>
            </w:r>
            <w:r w:rsidRPr="005400A6">
              <w:rPr>
                <w:rFonts w:cstheme="minorHAnsi"/>
                <w:sz w:val="18"/>
                <w:szCs w:val="18"/>
              </w:rPr>
              <w:t>·</w:t>
            </w:r>
            <w:r w:rsidRPr="005400A6">
              <w:rPr>
                <w:sz w:val="18"/>
                <w:szCs w:val="18"/>
              </w:rPr>
              <w:t>54 (1</w:t>
            </w:r>
            <w:r w:rsidRPr="005400A6">
              <w:rPr>
                <w:rFonts w:cstheme="minorHAnsi"/>
                <w:sz w:val="18"/>
                <w:szCs w:val="18"/>
              </w:rPr>
              <w:t>·</w:t>
            </w:r>
            <w:r w:rsidRPr="005400A6">
              <w:rPr>
                <w:sz w:val="18"/>
                <w:szCs w:val="18"/>
              </w:rPr>
              <w:t>38)</w:t>
            </w:r>
          </w:p>
        </w:tc>
        <w:tc>
          <w:tcPr>
            <w:tcW w:w="1701" w:type="dxa"/>
          </w:tcPr>
          <w:p w14:paraId="78849124" w14:textId="77777777" w:rsidR="004947A3" w:rsidRPr="005400A6" w:rsidRDefault="004947A3" w:rsidP="00205504">
            <w:pPr>
              <w:jc w:val="left"/>
              <w:rPr>
                <w:sz w:val="18"/>
                <w:szCs w:val="18"/>
              </w:rPr>
            </w:pPr>
            <w:r w:rsidRPr="005400A6">
              <w:rPr>
                <w:sz w:val="18"/>
                <w:szCs w:val="18"/>
              </w:rPr>
              <w:t>£24</w:t>
            </w:r>
            <w:r w:rsidRPr="005400A6">
              <w:rPr>
                <w:rFonts w:cstheme="minorHAnsi"/>
                <w:sz w:val="18"/>
                <w:szCs w:val="18"/>
              </w:rPr>
              <w:t>·</w:t>
            </w:r>
            <w:r w:rsidRPr="005400A6">
              <w:rPr>
                <w:sz w:val="18"/>
                <w:szCs w:val="18"/>
              </w:rPr>
              <w:t>73 (£63</w:t>
            </w:r>
            <w:r w:rsidRPr="005400A6">
              <w:rPr>
                <w:rFonts w:cstheme="minorHAnsi"/>
                <w:sz w:val="18"/>
                <w:szCs w:val="18"/>
              </w:rPr>
              <w:t>·</w:t>
            </w:r>
            <w:r w:rsidRPr="005400A6">
              <w:rPr>
                <w:sz w:val="18"/>
                <w:szCs w:val="18"/>
              </w:rPr>
              <w:t>36)</w:t>
            </w:r>
          </w:p>
        </w:tc>
      </w:tr>
      <w:tr w:rsidR="00A72479" w:rsidRPr="004968C8" w14:paraId="199E8DB9" w14:textId="77777777" w:rsidTr="000B6BF6">
        <w:tc>
          <w:tcPr>
            <w:tcW w:w="993" w:type="dxa"/>
            <w:gridSpan w:val="2"/>
            <w:vMerge/>
          </w:tcPr>
          <w:p w14:paraId="57DEDD63" w14:textId="77777777" w:rsidR="004947A3" w:rsidRPr="005400A6" w:rsidRDefault="004947A3" w:rsidP="00205504">
            <w:pPr>
              <w:ind w:left="171"/>
              <w:rPr>
                <w:sz w:val="18"/>
                <w:szCs w:val="18"/>
              </w:rPr>
            </w:pPr>
          </w:p>
        </w:tc>
        <w:tc>
          <w:tcPr>
            <w:tcW w:w="3827" w:type="dxa"/>
          </w:tcPr>
          <w:p w14:paraId="1BDFF0F0" w14:textId="77777777" w:rsidR="004947A3" w:rsidRPr="005400A6" w:rsidRDefault="004947A3" w:rsidP="00205504">
            <w:pPr>
              <w:jc w:val="left"/>
              <w:rPr>
                <w:color w:val="000000" w:themeColor="text1"/>
                <w:sz w:val="18"/>
                <w:szCs w:val="18"/>
              </w:rPr>
            </w:pPr>
            <w:r w:rsidRPr="005400A6">
              <w:rPr>
                <w:color w:val="000000" w:themeColor="text1"/>
                <w:sz w:val="18"/>
                <w:szCs w:val="18"/>
              </w:rPr>
              <w:t>Practice nurse visits</w:t>
            </w:r>
          </w:p>
        </w:tc>
        <w:tc>
          <w:tcPr>
            <w:tcW w:w="992" w:type="dxa"/>
          </w:tcPr>
          <w:p w14:paraId="792AF615" w14:textId="77777777" w:rsidR="004947A3" w:rsidRPr="005400A6" w:rsidRDefault="004947A3" w:rsidP="00205504">
            <w:pPr>
              <w:jc w:val="left"/>
              <w:rPr>
                <w:sz w:val="18"/>
                <w:szCs w:val="18"/>
              </w:rPr>
            </w:pPr>
            <w:r w:rsidRPr="005400A6">
              <w:rPr>
                <w:sz w:val="18"/>
                <w:szCs w:val="18"/>
              </w:rPr>
              <w:t>1 (2)</w:t>
            </w:r>
          </w:p>
        </w:tc>
        <w:tc>
          <w:tcPr>
            <w:tcW w:w="1134" w:type="dxa"/>
          </w:tcPr>
          <w:p w14:paraId="002F8E1A" w14:textId="77777777" w:rsidR="004947A3" w:rsidRPr="005400A6" w:rsidRDefault="004947A3" w:rsidP="00205504">
            <w:pPr>
              <w:jc w:val="left"/>
              <w:rPr>
                <w:sz w:val="18"/>
                <w:szCs w:val="18"/>
              </w:rPr>
            </w:pPr>
            <w:r w:rsidRPr="005400A6">
              <w:rPr>
                <w:sz w:val="18"/>
                <w:szCs w:val="18"/>
              </w:rPr>
              <w:t>0</w:t>
            </w:r>
            <w:r w:rsidRPr="005400A6">
              <w:rPr>
                <w:rFonts w:cstheme="minorHAnsi"/>
                <w:sz w:val="18"/>
                <w:szCs w:val="18"/>
              </w:rPr>
              <w:t>·</w:t>
            </w:r>
            <w:r w:rsidRPr="005400A6">
              <w:rPr>
                <w:sz w:val="18"/>
                <w:szCs w:val="18"/>
              </w:rPr>
              <w:t>02 (0</w:t>
            </w:r>
            <w:r w:rsidRPr="005400A6">
              <w:rPr>
                <w:rFonts w:cstheme="minorHAnsi"/>
                <w:sz w:val="18"/>
                <w:szCs w:val="18"/>
              </w:rPr>
              <w:t>·</w:t>
            </w:r>
            <w:r w:rsidRPr="005400A6">
              <w:rPr>
                <w:sz w:val="18"/>
                <w:szCs w:val="18"/>
              </w:rPr>
              <w:t>14)</w:t>
            </w:r>
          </w:p>
        </w:tc>
        <w:tc>
          <w:tcPr>
            <w:tcW w:w="1559" w:type="dxa"/>
          </w:tcPr>
          <w:p w14:paraId="3B6B2255" w14:textId="77777777" w:rsidR="004947A3" w:rsidRPr="005400A6" w:rsidRDefault="004947A3" w:rsidP="00205504">
            <w:pPr>
              <w:jc w:val="left"/>
              <w:rPr>
                <w:sz w:val="18"/>
                <w:szCs w:val="18"/>
              </w:rPr>
            </w:pPr>
            <w:r w:rsidRPr="005400A6">
              <w:rPr>
                <w:sz w:val="18"/>
                <w:szCs w:val="18"/>
              </w:rPr>
              <w:t>£0</w:t>
            </w:r>
            <w:r w:rsidRPr="005400A6">
              <w:rPr>
                <w:rFonts w:cstheme="minorHAnsi"/>
                <w:sz w:val="18"/>
                <w:szCs w:val="18"/>
              </w:rPr>
              <w:t>·</w:t>
            </w:r>
            <w:r w:rsidRPr="005400A6">
              <w:rPr>
                <w:sz w:val="18"/>
                <w:szCs w:val="18"/>
              </w:rPr>
              <w:t>26 (£1</w:t>
            </w:r>
            <w:r w:rsidRPr="005400A6">
              <w:rPr>
                <w:rFonts w:cstheme="minorHAnsi"/>
                <w:sz w:val="18"/>
                <w:szCs w:val="18"/>
              </w:rPr>
              <w:t>·</w:t>
            </w:r>
            <w:r w:rsidRPr="005400A6">
              <w:rPr>
                <w:sz w:val="18"/>
                <w:szCs w:val="18"/>
              </w:rPr>
              <w:t>92)</w:t>
            </w:r>
          </w:p>
        </w:tc>
        <w:tc>
          <w:tcPr>
            <w:tcW w:w="993" w:type="dxa"/>
          </w:tcPr>
          <w:p w14:paraId="1810FB23" w14:textId="77777777" w:rsidR="004947A3" w:rsidRPr="005400A6" w:rsidRDefault="004947A3" w:rsidP="00205504">
            <w:pPr>
              <w:jc w:val="left"/>
              <w:rPr>
                <w:sz w:val="18"/>
                <w:szCs w:val="18"/>
              </w:rPr>
            </w:pPr>
            <w:r w:rsidRPr="005400A6">
              <w:rPr>
                <w:sz w:val="18"/>
                <w:szCs w:val="18"/>
              </w:rPr>
              <w:t>6 (10)</w:t>
            </w:r>
          </w:p>
        </w:tc>
        <w:tc>
          <w:tcPr>
            <w:tcW w:w="1134" w:type="dxa"/>
          </w:tcPr>
          <w:p w14:paraId="5E7F30ED" w14:textId="77777777" w:rsidR="004947A3" w:rsidRPr="005400A6" w:rsidRDefault="004947A3" w:rsidP="00205504">
            <w:pPr>
              <w:jc w:val="left"/>
              <w:rPr>
                <w:sz w:val="18"/>
                <w:szCs w:val="18"/>
              </w:rPr>
            </w:pPr>
            <w:r w:rsidRPr="005400A6">
              <w:rPr>
                <w:sz w:val="18"/>
                <w:szCs w:val="18"/>
              </w:rPr>
              <w:t>0</w:t>
            </w:r>
            <w:r w:rsidRPr="005400A6">
              <w:rPr>
                <w:rFonts w:cstheme="minorHAnsi"/>
                <w:sz w:val="18"/>
                <w:szCs w:val="18"/>
              </w:rPr>
              <w:t>·</w:t>
            </w:r>
            <w:r w:rsidRPr="005400A6">
              <w:rPr>
                <w:sz w:val="18"/>
                <w:szCs w:val="18"/>
              </w:rPr>
              <w:t>13 (0</w:t>
            </w:r>
            <w:r w:rsidRPr="005400A6">
              <w:rPr>
                <w:rFonts w:cstheme="minorHAnsi"/>
                <w:sz w:val="18"/>
                <w:szCs w:val="18"/>
              </w:rPr>
              <w:t>·</w:t>
            </w:r>
            <w:r w:rsidRPr="005400A6">
              <w:rPr>
                <w:sz w:val="18"/>
                <w:szCs w:val="18"/>
              </w:rPr>
              <w:t>43)</w:t>
            </w:r>
          </w:p>
        </w:tc>
        <w:tc>
          <w:tcPr>
            <w:tcW w:w="1559" w:type="dxa"/>
          </w:tcPr>
          <w:p w14:paraId="5084CB50" w14:textId="77777777" w:rsidR="004947A3" w:rsidRPr="005400A6" w:rsidRDefault="004947A3" w:rsidP="00205504">
            <w:pPr>
              <w:jc w:val="left"/>
              <w:rPr>
                <w:sz w:val="18"/>
                <w:szCs w:val="18"/>
              </w:rPr>
            </w:pPr>
            <w:r w:rsidRPr="005400A6">
              <w:rPr>
                <w:sz w:val="18"/>
                <w:szCs w:val="18"/>
              </w:rPr>
              <w:t>£1</w:t>
            </w:r>
            <w:r w:rsidRPr="005400A6">
              <w:rPr>
                <w:rFonts w:cstheme="minorHAnsi"/>
                <w:sz w:val="18"/>
                <w:szCs w:val="18"/>
              </w:rPr>
              <w:t>·</w:t>
            </w:r>
            <w:r w:rsidRPr="005400A6">
              <w:rPr>
                <w:sz w:val="18"/>
                <w:szCs w:val="18"/>
              </w:rPr>
              <w:t>87 (£6</w:t>
            </w:r>
            <w:r w:rsidRPr="005400A6">
              <w:rPr>
                <w:rFonts w:cstheme="minorHAnsi"/>
                <w:sz w:val="18"/>
                <w:szCs w:val="18"/>
              </w:rPr>
              <w:t>·</w:t>
            </w:r>
            <w:r w:rsidRPr="005400A6">
              <w:rPr>
                <w:sz w:val="18"/>
                <w:szCs w:val="18"/>
              </w:rPr>
              <w:t>03)</w:t>
            </w:r>
          </w:p>
        </w:tc>
        <w:tc>
          <w:tcPr>
            <w:tcW w:w="992" w:type="dxa"/>
          </w:tcPr>
          <w:p w14:paraId="1178A664" w14:textId="77777777" w:rsidR="004947A3" w:rsidRPr="005400A6" w:rsidRDefault="004947A3" w:rsidP="00205504">
            <w:pPr>
              <w:jc w:val="left"/>
              <w:rPr>
                <w:sz w:val="18"/>
                <w:szCs w:val="18"/>
              </w:rPr>
            </w:pPr>
            <w:r w:rsidRPr="005400A6">
              <w:rPr>
                <w:sz w:val="18"/>
                <w:szCs w:val="18"/>
              </w:rPr>
              <w:t>1 (1)</w:t>
            </w:r>
          </w:p>
        </w:tc>
        <w:tc>
          <w:tcPr>
            <w:tcW w:w="1134" w:type="dxa"/>
          </w:tcPr>
          <w:p w14:paraId="5C93F423" w14:textId="77777777" w:rsidR="004947A3" w:rsidRPr="005400A6" w:rsidRDefault="004947A3" w:rsidP="00205504">
            <w:pPr>
              <w:jc w:val="left"/>
              <w:rPr>
                <w:sz w:val="18"/>
                <w:szCs w:val="18"/>
              </w:rPr>
            </w:pPr>
            <w:r w:rsidRPr="005400A6">
              <w:rPr>
                <w:sz w:val="18"/>
                <w:szCs w:val="18"/>
              </w:rPr>
              <w:t>0</w:t>
            </w:r>
            <w:r w:rsidRPr="005400A6">
              <w:rPr>
                <w:rFonts w:cstheme="minorHAnsi"/>
                <w:sz w:val="18"/>
                <w:szCs w:val="18"/>
              </w:rPr>
              <w:t>·</w:t>
            </w:r>
            <w:r w:rsidRPr="005400A6">
              <w:rPr>
                <w:sz w:val="18"/>
                <w:szCs w:val="18"/>
              </w:rPr>
              <w:t>03 (0</w:t>
            </w:r>
            <w:r w:rsidRPr="005400A6">
              <w:rPr>
                <w:rFonts w:cstheme="minorHAnsi"/>
                <w:sz w:val="18"/>
                <w:szCs w:val="18"/>
              </w:rPr>
              <w:t>·</w:t>
            </w:r>
            <w:r w:rsidRPr="005400A6">
              <w:rPr>
                <w:sz w:val="18"/>
                <w:szCs w:val="18"/>
              </w:rPr>
              <w:t>22)</w:t>
            </w:r>
          </w:p>
        </w:tc>
        <w:tc>
          <w:tcPr>
            <w:tcW w:w="1701" w:type="dxa"/>
          </w:tcPr>
          <w:p w14:paraId="3309CA31" w14:textId="77777777" w:rsidR="004947A3" w:rsidRPr="005400A6" w:rsidRDefault="004947A3" w:rsidP="00205504">
            <w:pPr>
              <w:jc w:val="left"/>
              <w:rPr>
                <w:sz w:val="18"/>
                <w:szCs w:val="18"/>
              </w:rPr>
            </w:pPr>
            <w:r w:rsidRPr="005400A6">
              <w:rPr>
                <w:sz w:val="18"/>
                <w:szCs w:val="18"/>
              </w:rPr>
              <w:t>£0</w:t>
            </w:r>
            <w:r w:rsidRPr="005400A6">
              <w:rPr>
                <w:rFonts w:cstheme="minorHAnsi"/>
                <w:sz w:val="18"/>
                <w:szCs w:val="18"/>
              </w:rPr>
              <w:t>·</w:t>
            </w:r>
            <w:r w:rsidRPr="005400A6">
              <w:rPr>
                <w:sz w:val="18"/>
                <w:szCs w:val="18"/>
              </w:rPr>
              <w:t>35 (£3</w:t>
            </w:r>
            <w:r w:rsidRPr="005400A6">
              <w:rPr>
                <w:rFonts w:cstheme="minorHAnsi"/>
                <w:sz w:val="18"/>
                <w:szCs w:val="18"/>
              </w:rPr>
              <w:t>·</w:t>
            </w:r>
            <w:r w:rsidRPr="005400A6">
              <w:rPr>
                <w:sz w:val="18"/>
                <w:szCs w:val="18"/>
              </w:rPr>
              <w:t>13)</w:t>
            </w:r>
          </w:p>
        </w:tc>
      </w:tr>
      <w:tr w:rsidR="00A72479" w:rsidRPr="004968C8" w14:paraId="179ACB1E" w14:textId="77777777" w:rsidTr="000B6BF6">
        <w:tc>
          <w:tcPr>
            <w:tcW w:w="993" w:type="dxa"/>
            <w:gridSpan w:val="2"/>
            <w:vMerge/>
          </w:tcPr>
          <w:p w14:paraId="72AFB677" w14:textId="77777777" w:rsidR="004947A3" w:rsidRPr="005400A6" w:rsidRDefault="004947A3" w:rsidP="00205504">
            <w:pPr>
              <w:ind w:left="171"/>
              <w:rPr>
                <w:sz w:val="18"/>
                <w:szCs w:val="18"/>
              </w:rPr>
            </w:pPr>
          </w:p>
        </w:tc>
        <w:tc>
          <w:tcPr>
            <w:tcW w:w="3827" w:type="dxa"/>
          </w:tcPr>
          <w:p w14:paraId="59F7DF47" w14:textId="77777777" w:rsidR="004947A3" w:rsidRPr="00311F2C" w:rsidRDefault="004947A3" w:rsidP="00205504">
            <w:pPr>
              <w:jc w:val="left"/>
              <w:rPr>
                <w:color w:val="000000" w:themeColor="text1"/>
                <w:sz w:val="18"/>
                <w:szCs w:val="18"/>
              </w:rPr>
            </w:pPr>
            <w:r w:rsidRPr="00311F2C">
              <w:rPr>
                <w:color w:val="000000" w:themeColor="text1"/>
                <w:sz w:val="18"/>
                <w:szCs w:val="18"/>
              </w:rPr>
              <w:t>Community physiotherapist visits</w:t>
            </w:r>
          </w:p>
        </w:tc>
        <w:tc>
          <w:tcPr>
            <w:tcW w:w="992" w:type="dxa"/>
          </w:tcPr>
          <w:p w14:paraId="153D7DF0" w14:textId="77777777" w:rsidR="004947A3" w:rsidRPr="005400A6" w:rsidRDefault="004947A3" w:rsidP="00205504">
            <w:pPr>
              <w:jc w:val="left"/>
              <w:rPr>
                <w:sz w:val="18"/>
                <w:szCs w:val="18"/>
              </w:rPr>
            </w:pPr>
            <w:r w:rsidRPr="005400A6">
              <w:rPr>
                <w:sz w:val="18"/>
                <w:szCs w:val="18"/>
              </w:rPr>
              <w:t>32 (60)</w:t>
            </w:r>
          </w:p>
        </w:tc>
        <w:tc>
          <w:tcPr>
            <w:tcW w:w="1134" w:type="dxa"/>
          </w:tcPr>
          <w:p w14:paraId="73151D2D" w14:textId="77777777" w:rsidR="004947A3" w:rsidRPr="004257B6" w:rsidRDefault="004947A3" w:rsidP="00205504">
            <w:pPr>
              <w:jc w:val="left"/>
              <w:rPr>
                <w:sz w:val="18"/>
                <w:szCs w:val="18"/>
              </w:rPr>
            </w:pPr>
            <w:r w:rsidRPr="004257B6">
              <w:rPr>
                <w:sz w:val="18"/>
                <w:szCs w:val="18"/>
              </w:rPr>
              <w:t>2</w:t>
            </w:r>
            <w:r w:rsidRPr="004257B6">
              <w:rPr>
                <w:rFonts w:cstheme="minorHAnsi"/>
                <w:sz w:val="18"/>
                <w:szCs w:val="18"/>
              </w:rPr>
              <w:t>·</w:t>
            </w:r>
            <w:r w:rsidRPr="004257B6">
              <w:rPr>
                <w:sz w:val="18"/>
                <w:szCs w:val="18"/>
              </w:rPr>
              <w:t>25 (2</w:t>
            </w:r>
            <w:r w:rsidRPr="004257B6">
              <w:rPr>
                <w:rFonts w:cstheme="minorHAnsi"/>
                <w:sz w:val="18"/>
                <w:szCs w:val="18"/>
              </w:rPr>
              <w:t>·</w:t>
            </w:r>
            <w:r w:rsidRPr="004257B6">
              <w:rPr>
                <w:sz w:val="18"/>
                <w:szCs w:val="18"/>
              </w:rPr>
              <w:t>73)</w:t>
            </w:r>
          </w:p>
        </w:tc>
        <w:tc>
          <w:tcPr>
            <w:tcW w:w="1559" w:type="dxa"/>
          </w:tcPr>
          <w:p w14:paraId="0C0D4202" w14:textId="77777777" w:rsidR="004947A3" w:rsidRPr="004257B6" w:rsidRDefault="004947A3" w:rsidP="00205504">
            <w:pPr>
              <w:jc w:val="left"/>
              <w:rPr>
                <w:sz w:val="18"/>
                <w:szCs w:val="18"/>
              </w:rPr>
            </w:pPr>
            <w:r w:rsidRPr="004257B6">
              <w:rPr>
                <w:sz w:val="18"/>
                <w:szCs w:val="18"/>
              </w:rPr>
              <w:t>£40</w:t>
            </w:r>
            <w:r w:rsidRPr="004257B6">
              <w:rPr>
                <w:rFonts w:cstheme="minorHAnsi"/>
                <w:sz w:val="18"/>
                <w:szCs w:val="18"/>
              </w:rPr>
              <w:t>·</w:t>
            </w:r>
            <w:r w:rsidRPr="004257B6">
              <w:rPr>
                <w:sz w:val="18"/>
                <w:szCs w:val="18"/>
              </w:rPr>
              <w:t>42 (£49</w:t>
            </w:r>
            <w:r w:rsidRPr="004257B6">
              <w:rPr>
                <w:rFonts w:cstheme="minorHAnsi"/>
                <w:sz w:val="18"/>
                <w:szCs w:val="18"/>
              </w:rPr>
              <w:t>·</w:t>
            </w:r>
            <w:r w:rsidRPr="004257B6">
              <w:rPr>
                <w:sz w:val="18"/>
                <w:szCs w:val="18"/>
              </w:rPr>
              <w:t>16)</w:t>
            </w:r>
          </w:p>
        </w:tc>
        <w:tc>
          <w:tcPr>
            <w:tcW w:w="993" w:type="dxa"/>
          </w:tcPr>
          <w:p w14:paraId="73AA0789" w14:textId="77777777" w:rsidR="004947A3" w:rsidRPr="004257B6" w:rsidRDefault="004947A3" w:rsidP="00205504">
            <w:pPr>
              <w:jc w:val="left"/>
              <w:rPr>
                <w:sz w:val="18"/>
                <w:szCs w:val="18"/>
              </w:rPr>
            </w:pPr>
            <w:r w:rsidRPr="004257B6">
              <w:rPr>
                <w:sz w:val="18"/>
                <w:szCs w:val="18"/>
              </w:rPr>
              <w:t>36 (60)</w:t>
            </w:r>
          </w:p>
        </w:tc>
        <w:tc>
          <w:tcPr>
            <w:tcW w:w="1134" w:type="dxa"/>
          </w:tcPr>
          <w:p w14:paraId="5CF0178B" w14:textId="77777777" w:rsidR="004947A3" w:rsidRPr="004257B6" w:rsidRDefault="004947A3" w:rsidP="00205504">
            <w:pPr>
              <w:jc w:val="left"/>
              <w:rPr>
                <w:sz w:val="18"/>
                <w:szCs w:val="18"/>
              </w:rPr>
            </w:pPr>
            <w:r w:rsidRPr="004257B6">
              <w:rPr>
                <w:sz w:val="18"/>
                <w:szCs w:val="18"/>
              </w:rPr>
              <w:t>1</w:t>
            </w:r>
            <w:r w:rsidRPr="004257B6">
              <w:rPr>
                <w:rFonts w:cstheme="minorHAnsi"/>
                <w:sz w:val="18"/>
                <w:szCs w:val="18"/>
              </w:rPr>
              <w:t>·</w:t>
            </w:r>
            <w:r w:rsidRPr="004257B6">
              <w:rPr>
                <w:sz w:val="18"/>
                <w:szCs w:val="18"/>
              </w:rPr>
              <w:t>40 (1</w:t>
            </w:r>
            <w:r w:rsidRPr="004257B6">
              <w:rPr>
                <w:rFonts w:cstheme="minorHAnsi"/>
                <w:sz w:val="18"/>
                <w:szCs w:val="18"/>
              </w:rPr>
              <w:t>·</w:t>
            </w:r>
            <w:r w:rsidRPr="004257B6">
              <w:rPr>
                <w:sz w:val="18"/>
                <w:szCs w:val="18"/>
              </w:rPr>
              <w:t>60)</w:t>
            </w:r>
          </w:p>
        </w:tc>
        <w:tc>
          <w:tcPr>
            <w:tcW w:w="1559" w:type="dxa"/>
          </w:tcPr>
          <w:p w14:paraId="01C4043E" w14:textId="77777777" w:rsidR="004947A3" w:rsidRPr="004257B6" w:rsidRDefault="004947A3" w:rsidP="00205504">
            <w:pPr>
              <w:jc w:val="left"/>
              <w:rPr>
                <w:sz w:val="18"/>
                <w:szCs w:val="18"/>
              </w:rPr>
            </w:pPr>
            <w:r w:rsidRPr="004257B6">
              <w:rPr>
                <w:sz w:val="18"/>
                <w:szCs w:val="18"/>
              </w:rPr>
              <w:t>£25</w:t>
            </w:r>
            <w:r w:rsidRPr="004257B6">
              <w:rPr>
                <w:rFonts w:cstheme="minorHAnsi"/>
                <w:sz w:val="18"/>
                <w:szCs w:val="18"/>
              </w:rPr>
              <w:t>·</w:t>
            </w:r>
            <w:r w:rsidRPr="004257B6">
              <w:rPr>
                <w:sz w:val="18"/>
                <w:szCs w:val="18"/>
              </w:rPr>
              <w:t>2 (£28</w:t>
            </w:r>
            <w:r w:rsidRPr="004257B6">
              <w:rPr>
                <w:rFonts w:cstheme="minorHAnsi"/>
                <w:sz w:val="18"/>
                <w:szCs w:val="18"/>
              </w:rPr>
              <w:t>·</w:t>
            </w:r>
            <w:r w:rsidRPr="004257B6">
              <w:rPr>
                <w:sz w:val="18"/>
                <w:szCs w:val="18"/>
              </w:rPr>
              <w:t>74)</w:t>
            </w:r>
          </w:p>
        </w:tc>
        <w:tc>
          <w:tcPr>
            <w:tcW w:w="992" w:type="dxa"/>
          </w:tcPr>
          <w:p w14:paraId="57E382B5" w14:textId="77777777" w:rsidR="004947A3" w:rsidRPr="004257B6" w:rsidRDefault="004947A3" w:rsidP="00205504">
            <w:pPr>
              <w:jc w:val="left"/>
              <w:rPr>
                <w:sz w:val="18"/>
                <w:szCs w:val="18"/>
              </w:rPr>
            </w:pPr>
            <w:r w:rsidRPr="004257B6">
              <w:rPr>
                <w:sz w:val="18"/>
                <w:szCs w:val="18"/>
              </w:rPr>
              <w:t>35 (44)</w:t>
            </w:r>
          </w:p>
        </w:tc>
        <w:tc>
          <w:tcPr>
            <w:tcW w:w="1134" w:type="dxa"/>
          </w:tcPr>
          <w:p w14:paraId="4E1A3ED5" w14:textId="77777777" w:rsidR="004947A3" w:rsidRPr="004257B6" w:rsidRDefault="004947A3" w:rsidP="00205504">
            <w:pPr>
              <w:jc w:val="left"/>
              <w:rPr>
                <w:sz w:val="18"/>
                <w:szCs w:val="18"/>
              </w:rPr>
            </w:pPr>
            <w:r w:rsidRPr="004257B6">
              <w:rPr>
                <w:sz w:val="18"/>
                <w:szCs w:val="18"/>
              </w:rPr>
              <w:t>1</w:t>
            </w:r>
            <w:r w:rsidRPr="004257B6">
              <w:rPr>
                <w:rFonts w:cstheme="minorHAnsi"/>
                <w:sz w:val="18"/>
                <w:szCs w:val="18"/>
              </w:rPr>
              <w:t>·</w:t>
            </w:r>
            <w:r w:rsidRPr="004257B6">
              <w:rPr>
                <w:sz w:val="18"/>
                <w:szCs w:val="18"/>
              </w:rPr>
              <w:t>26 (1</w:t>
            </w:r>
            <w:r w:rsidRPr="004257B6">
              <w:rPr>
                <w:rFonts w:cstheme="minorHAnsi"/>
                <w:sz w:val="18"/>
                <w:szCs w:val="18"/>
              </w:rPr>
              <w:t>·</w:t>
            </w:r>
            <w:r w:rsidRPr="004257B6">
              <w:rPr>
                <w:sz w:val="18"/>
                <w:szCs w:val="18"/>
              </w:rPr>
              <w:t>93)</w:t>
            </w:r>
          </w:p>
        </w:tc>
        <w:tc>
          <w:tcPr>
            <w:tcW w:w="1701" w:type="dxa"/>
          </w:tcPr>
          <w:p w14:paraId="5FE9637E" w14:textId="77777777" w:rsidR="004947A3" w:rsidRPr="004257B6" w:rsidRDefault="004947A3" w:rsidP="00205504">
            <w:pPr>
              <w:jc w:val="left"/>
              <w:rPr>
                <w:sz w:val="18"/>
                <w:szCs w:val="18"/>
              </w:rPr>
            </w:pPr>
            <w:r w:rsidRPr="004257B6">
              <w:rPr>
                <w:sz w:val="18"/>
                <w:szCs w:val="18"/>
              </w:rPr>
              <w:t>£22</w:t>
            </w:r>
            <w:r w:rsidRPr="004257B6">
              <w:rPr>
                <w:rFonts w:cstheme="minorHAnsi"/>
                <w:sz w:val="18"/>
                <w:szCs w:val="18"/>
              </w:rPr>
              <w:t>·</w:t>
            </w:r>
            <w:r w:rsidRPr="004257B6">
              <w:rPr>
                <w:sz w:val="18"/>
                <w:szCs w:val="18"/>
              </w:rPr>
              <w:t>73 (£34</w:t>
            </w:r>
            <w:r w:rsidRPr="004257B6">
              <w:rPr>
                <w:rFonts w:cstheme="minorHAnsi"/>
                <w:sz w:val="18"/>
                <w:szCs w:val="18"/>
              </w:rPr>
              <w:t>·</w:t>
            </w:r>
            <w:r w:rsidRPr="004257B6">
              <w:rPr>
                <w:sz w:val="18"/>
                <w:szCs w:val="18"/>
              </w:rPr>
              <w:t>69)</w:t>
            </w:r>
          </w:p>
        </w:tc>
      </w:tr>
      <w:tr w:rsidR="00A72479" w:rsidRPr="004968C8" w14:paraId="63A74C0C" w14:textId="77777777" w:rsidTr="000B6BF6">
        <w:tc>
          <w:tcPr>
            <w:tcW w:w="993" w:type="dxa"/>
            <w:gridSpan w:val="2"/>
            <w:vMerge/>
          </w:tcPr>
          <w:p w14:paraId="286EF86B" w14:textId="77777777" w:rsidR="004947A3" w:rsidRPr="005400A6" w:rsidRDefault="004947A3" w:rsidP="00205504">
            <w:pPr>
              <w:ind w:left="171"/>
              <w:rPr>
                <w:sz w:val="18"/>
                <w:szCs w:val="18"/>
              </w:rPr>
            </w:pPr>
          </w:p>
        </w:tc>
        <w:tc>
          <w:tcPr>
            <w:tcW w:w="3827" w:type="dxa"/>
          </w:tcPr>
          <w:p w14:paraId="443CF564" w14:textId="77777777" w:rsidR="004947A3" w:rsidRPr="00311F2C" w:rsidRDefault="004947A3" w:rsidP="00205504">
            <w:pPr>
              <w:jc w:val="left"/>
              <w:rPr>
                <w:color w:val="000000" w:themeColor="text1"/>
                <w:sz w:val="18"/>
                <w:szCs w:val="18"/>
              </w:rPr>
            </w:pPr>
            <w:r w:rsidRPr="00311F2C">
              <w:rPr>
                <w:color w:val="000000" w:themeColor="text1"/>
                <w:sz w:val="18"/>
                <w:szCs w:val="18"/>
              </w:rPr>
              <w:t>Other community visits</w:t>
            </w:r>
          </w:p>
        </w:tc>
        <w:tc>
          <w:tcPr>
            <w:tcW w:w="992" w:type="dxa"/>
          </w:tcPr>
          <w:p w14:paraId="719ED2F8" w14:textId="77777777" w:rsidR="004947A3" w:rsidRPr="005400A6" w:rsidRDefault="004947A3" w:rsidP="00205504">
            <w:pPr>
              <w:jc w:val="left"/>
              <w:rPr>
                <w:sz w:val="18"/>
                <w:szCs w:val="18"/>
              </w:rPr>
            </w:pPr>
            <w:r w:rsidRPr="005400A6">
              <w:rPr>
                <w:sz w:val="18"/>
                <w:szCs w:val="18"/>
              </w:rPr>
              <w:t>6 (11)</w:t>
            </w:r>
          </w:p>
        </w:tc>
        <w:tc>
          <w:tcPr>
            <w:tcW w:w="1134" w:type="dxa"/>
          </w:tcPr>
          <w:p w14:paraId="75106588"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11 (0</w:t>
            </w:r>
            <w:r w:rsidRPr="004257B6">
              <w:rPr>
                <w:rFonts w:cstheme="minorHAnsi"/>
                <w:sz w:val="18"/>
                <w:szCs w:val="18"/>
              </w:rPr>
              <w:t>·</w:t>
            </w:r>
            <w:r w:rsidRPr="004257B6">
              <w:rPr>
                <w:sz w:val="18"/>
                <w:szCs w:val="18"/>
              </w:rPr>
              <w:t>32)</w:t>
            </w:r>
          </w:p>
        </w:tc>
        <w:tc>
          <w:tcPr>
            <w:tcW w:w="1559" w:type="dxa"/>
          </w:tcPr>
          <w:p w14:paraId="111412E9" w14:textId="77777777" w:rsidR="004947A3" w:rsidRPr="004257B6" w:rsidRDefault="004947A3" w:rsidP="00205504">
            <w:pPr>
              <w:jc w:val="left"/>
              <w:rPr>
                <w:sz w:val="18"/>
                <w:szCs w:val="18"/>
              </w:rPr>
            </w:pPr>
            <w:r w:rsidRPr="004257B6">
              <w:rPr>
                <w:sz w:val="18"/>
                <w:szCs w:val="18"/>
              </w:rPr>
              <w:t>£2</w:t>
            </w:r>
            <w:r w:rsidRPr="004257B6">
              <w:rPr>
                <w:rFonts w:cstheme="minorHAnsi"/>
                <w:sz w:val="18"/>
                <w:szCs w:val="18"/>
              </w:rPr>
              <w:t>·</w:t>
            </w:r>
            <w:r w:rsidRPr="004257B6">
              <w:rPr>
                <w:sz w:val="18"/>
                <w:szCs w:val="18"/>
              </w:rPr>
              <w:t>04 (£5</w:t>
            </w:r>
            <w:r w:rsidRPr="004257B6">
              <w:rPr>
                <w:rFonts w:cstheme="minorHAnsi"/>
                <w:sz w:val="18"/>
                <w:szCs w:val="18"/>
              </w:rPr>
              <w:t>·</w:t>
            </w:r>
            <w:r w:rsidRPr="004257B6">
              <w:rPr>
                <w:sz w:val="18"/>
                <w:szCs w:val="18"/>
              </w:rPr>
              <w:t>76)</w:t>
            </w:r>
          </w:p>
        </w:tc>
        <w:tc>
          <w:tcPr>
            <w:tcW w:w="993" w:type="dxa"/>
          </w:tcPr>
          <w:p w14:paraId="4A263BE7" w14:textId="77777777" w:rsidR="004947A3" w:rsidRPr="004257B6" w:rsidRDefault="004947A3" w:rsidP="00205504">
            <w:pPr>
              <w:jc w:val="left"/>
              <w:rPr>
                <w:sz w:val="18"/>
                <w:szCs w:val="18"/>
              </w:rPr>
            </w:pPr>
            <w:r w:rsidRPr="004257B6">
              <w:rPr>
                <w:sz w:val="18"/>
                <w:szCs w:val="18"/>
              </w:rPr>
              <w:t>6 (10)</w:t>
            </w:r>
          </w:p>
        </w:tc>
        <w:tc>
          <w:tcPr>
            <w:tcW w:w="1134" w:type="dxa"/>
          </w:tcPr>
          <w:p w14:paraId="37D4DCCB"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13 (0</w:t>
            </w:r>
            <w:r w:rsidRPr="004257B6">
              <w:rPr>
                <w:rFonts w:cstheme="minorHAnsi"/>
                <w:sz w:val="18"/>
                <w:szCs w:val="18"/>
              </w:rPr>
              <w:t>·</w:t>
            </w:r>
            <w:r w:rsidRPr="004257B6">
              <w:rPr>
                <w:sz w:val="18"/>
                <w:szCs w:val="18"/>
              </w:rPr>
              <w:t>47)</w:t>
            </w:r>
          </w:p>
        </w:tc>
        <w:tc>
          <w:tcPr>
            <w:tcW w:w="1559" w:type="dxa"/>
          </w:tcPr>
          <w:p w14:paraId="7C272358" w14:textId="77777777" w:rsidR="004947A3" w:rsidRPr="004257B6" w:rsidRDefault="004947A3" w:rsidP="00205504">
            <w:pPr>
              <w:jc w:val="left"/>
              <w:rPr>
                <w:sz w:val="18"/>
                <w:szCs w:val="18"/>
              </w:rPr>
            </w:pPr>
            <w:r w:rsidRPr="004257B6">
              <w:rPr>
                <w:sz w:val="18"/>
                <w:szCs w:val="18"/>
              </w:rPr>
              <w:t>£2</w:t>
            </w:r>
            <w:r w:rsidRPr="004257B6">
              <w:rPr>
                <w:rFonts w:cstheme="minorHAnsi"/>
                <w:sz w:val="18"/>
                <w:szCs w:val="18"/>
              </w:rPr>
              <w:t>·</w:t>
            </w:r>
            <w:r w:rsidRPr="004257B6">
              <w:rPr>
                <w:sz w:val="18"/>
                <w:szCs w:val="18"/>
              </w:rPr>
              <w:t>40 (£8</w:t>
            </w:r>
            <w:r w:rsidRPr="004257B6">
              <w:rPr>
                <w:rFonts w:cstheme="minorHAnsi"/>
                <w:sz w:val="18"/>
                <w:szCs w:val="18"/>
              </w:rPr>
              <w:t>·</w:t>
            </w:r>
            <w:r w:rsidRPr="004257B6">
              <w:rPr>
                <w:sz w:val="18"/>
                <w:szCs w:val="18"/>
              </w:rPr>
              <w:t>43)</w:t>
            </w:r>
          </w:p>
        </w:tc>
        <w:tc>
          <w:tcPr>
            <w:tcW w:w="992" w:type="dxa"/>
          </w:tcPr>
          <w:p w14:paraId="0483F1BD" w14:textId="77777777" w:rsidR="004947A3" w:rsidRPr="004257B6" w:rsidRDefault="004947A3" w:rsidP="00205504">
            <w:pPr>
              <w:jc w:val="left"/>
              <w:rPr>
                <w:sz w:val="18"/>
                <w:szCs w:val="18"/>
              </w:rPr>
            </w:pPr>
            <w:r w:rsidRPr="004257B6">
              <w:rPr>
                <w:sz w:val="18"/>
                <w:szCs w:val="18"/>
              </w:rPr>
              <w:t>6 (8)</w:t>
            </w:r>
          </w:p>
        </w:tc>
        <w:tc>
          <w:tcPr>
            <w:tcW w:w="1134" w:type="dxa"/>
          </w:tcPr>
          <w:p w14:paraId="54DDA26C"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14 (0</w:t>
            </w:r>
            <w:r w:rsidRPr="004257B6">
              <w:rPr>
                <w:rFonts w:cstheme="minorHAnsi"/>
                <w:sz w:val="18"/>
                <w:szCs w:val="18"/>
              </w:rPr>
              <w:t>·</w:t>
            </w:r>
            <w:r w:rsidRPr="004257B6">
              <w:rPr>
                <w:sz w:val="18"/>
                <w:szCs w:val="18"/>
              </w:rPr>
              <w:t>57)</w:t>
            </w:r>
          </w:p>
        </w:tc>
        <w:tc>
          <w:tcPr>
            <w:tcW w:w="1701" w:type="dxa"/>
          </w:tcPr>
          <w:p w14:paraId="55ACDD01" w14:textId="77777777" w:rsidR="004947A3" w:rsidRPr="004257B6" w:rsidRDefault="004947A3" w:rsidP="00205504">
            <w:pPr>
              <w:jc w:val="left"/>
              <w:rPr>
                <w:sz w:val="18"/>
                <w:szCs w:val="18"/>
              </w:rPr>
            </w:pPr>
            <w:r w:rsidRPr="004257B6">
              <w:rPr>
                <w:sz w:val="18"/>
                <w:szCs w:val="18"/>
              </w:rPr>
              <w:t>£2</w:t>
            </w:r>
            <w:r w:rsidRPr="004257B6">
              <w:rPr>
                <w:rFonts w:cstheme="minorHAnsi"/>
                <w:sz w:val="18"/>
                <w:szCs w:val="18"/>
              </w:rPr>
              <w:t>·</w:t>
            </w:r>
            <w:r w:rsidRPr="004257B6">
              <w:rPr>
                <w:sz w:val="18"/>
                <w:szCs w:val="18"/>
              </w:rPr>
              <w:t>48 (£10</w:t>
            </w:r>
            <w:r w:rsidRPr="004257B6">
              <w:rPr>
                <w:rFonts w:cstheme="minorHAnsi"/>
                <w:sz w:val="18"/>
                <w:szCs w:val="18"/>
              </w:rPr>
              <w:t>·</w:t>
            </w:r>
            <w:r w:rsidRPr="004257B6">
              <w:rPr>
                <w:sz w:val="18"/>
                <w:szCs w:val="18"/>
              </w:rPr>
              <w:t>22)</w:t>
            </w:r>
          </w:p>
        </w:tc>
      </w:tr>
      <w:tr w:rsidR="00A72479" w:rsidRPr="004968C8" w14:paraId="76775EDD" w14:textId="77777777" w:rsidTr="000B6BF6">
        <w:tc>
          <w:tcPr>
            <w:tcW w:w="993" w:type="dxa"/>
            <w:gridSpan w:val="2"/>
            <w:vMerge/>
          </w:tcPr>
          <w:p w14:paraId="241D5CA6" w14:textId="77777777" w:rsidR="004947A3" w:rsidRPr="005400A6" w:rsidRDefault="004947A3" w:rsidP="00205504">
            <w:pPr>
              <w:ind w:left="171"/>
              <w:rPr>
                <w:sz w:val="18"/>
                <w:szCs w:val="18"/>
              </w:rPr>
            </w:pPr>
          </w:p>
        </w:tc>
        <w:tc>
          <w:tcPr>
            <w:tcW w:w="3827" w:type="dxa"/>
          </w:tcPr>
          <w:p w14:paraId="1578228D" w14:textId="77777777" w:rsidR="004947A3" w:rsidRPr="00311F2C" w:rsidRDefault="004947A3" w:rsidP="00205504">
            <w:pPr>
              <w:jc w:val="left"/>
              <w:rPr>
                <w:color w:val="000000" w:themeColor="text1"/>
                <w:sz w:val="18"/>
                <w:szCs w:val="18"/>
              </w:rPr>
            </w:pPr>
            <w:r w:rsidRPr="00311F2C">
              <w:rPr>
                <w:color w:val="000000" w:themeColor="text1"/>
                <w:sz w:val="18"/>
                <w:szCs w:val="18"/>
              </w:rPr>
              <w:t xml:space="preserve">CT visits </w:t>
            </w:r>
            <w:r w:rsidRPr="00311F2C">
              <w:rPr>
                <w:color w:val="000000" w:themeColor="text1"/>
                <w:sz w:val="18"/>
                <w:szCs w:val="18"/>
              </w:rPr>
              <w:softHyphen/>
            </w:r>
            <w:r w:rsidRPr="00311F2C">
              <w:rPr>
                <w:color w:val="000000" w:themeColor="text1"/>
                <w:sz w:val="18"/>
                <w:szCs w:val="18"/>
              </w:rPr>
              <w:softHyphen/>
            </w:r>
            <w:r w:rsidRPr="00311F2C">
              <w:rPr>
                <w:color w:val="000000" w:themeColor="text1"/>
                <w:sz w:val="18"/>
                <w:szCs w:val="18"/>
              </w:rPr>
              <w:softHyphen/>
            </w:r>
            <w:r w:rsidRPr="00311F2C">
              <w:rPr>
                <w:color w:val="000000" w:themeColor="text1"/>
                <w:sz w:val="18"/>
                <w:szCs w:val="18"/>
              </w:rPr>
              <w:softHyphen/>
            </w:r>
            <w:r w:rsidRPr="00311F2C">
              <w:rPr>
                <w:color w:val="000000" w:themeColor="text1"/>
                <w:sz w:val="18"/>
                <w:szCs w:val="18"/>
              </w:rPr>
              <w:softHyphen/>
            </w:r>
            <w:r w:rsidRPr="00311F2C">
              <w:rPr>
                <w:color w:val="000000" w:themeColor="text1"/>
                <w:sz w:val="18"/>
                <w:szCs w:val="18"/>
              </w:rPr>
              <w:softHyphen/>
            </w:r>
            <w:r w:rsidRPr="00311F2C">
              <w:rPr>
                <w:color w:val="000000" w:themeColor="text1"/>
                <w:sz w:val="18"/>
                <w:szCs w:val="18"/>
              </w:rPr>
              <w:softHyphen/>
            </w:r>
            <w:r w:rsidRPr="00311F2C">
              <w:rPr>
                <w:color w:val="000000" w:themeColor="text1"/>
                <w:sz w:val="18"/>
                <w:szCs w:val="18"/>
              </w:rPr>
              <w:softHyphen/>
            </w:r>
            <w:r w:rsidRPr="00311F2C">
              <w:rPr>
                <w:color w:val="000000" w:themeColor="text1"/>
                <w:sz w:val="18"/>
                <w:szCs w:val="18"/>
              </w:rPr>
              <w:softHyphen/>
            </w:r>
            <w:r w:rsidRPr="00311F2C">
              <w:rPr>
                <w:color w:val="000000" w:themeColor="text1"/>
                <w:sz w:val="18"/>
                <w:szCs w:val="18"/>
              </w:rPr>
              <w:softHyphen/>
            </w:r>
            <w:r w:rsidRPr="00311F2C">
              <w:rPr>
                <w:color w:val="000000" w:themeColor="text1"/>
                <w:sz w:val="18"/>
                <w:szCs w:val="18"/>
              </w:rPr>
              <w:softHyphen/>
            </w:r>
            <w:r w:rsidRPr="00311F2C">
              <w:rPr>
                <w:color w:val="000000" w:themeColor="text1"/>
                <w:sz w:val="18"/>
                <w:szCs w:val="18"/>
              </w:rPr>
              <w:softHyphen/>
            </w:r>
            <w:r w:rsidRPr="00311F2C">
              <w:rPr>
                <w:color w:val="000000" w:themeColor="text1"/>
                <w:sz w:val="18"/>
                <w:szCs w:val="18"/>
              </w:rPr>
              <w:softHyphen/>
              <w:t>– Chiropractor</w:t>
            </w:r>
          </w:p>
        </w:tc>
        <w:tc>
          <w:tcPr>
            <w:tcW w:w="992" w:type="dxa"/>
          </w:tcPr>
          <w:p w14:paraId="3CD23152" w14:textId="77777777" w:rsidR="004947A3" w:rsidRPr="005400A6" w:rsidRDefault="004947A3" w:rsidP="00205504">
            <w:pPr>
              <w:jc w:val="left"/>
              <w:rPr>
                <w:sz w:val="18"/>
                <w:szCs w:val="18"/>
              </w:rPr>
            </w:pPr>
            <w:r w:rsidRPr="005400A6">
              <w:rPr>
                <w:sz w:val="18"/>
                <w:szCs w:val="18"/>
              </w:rPr>
              <w:t>0</w:t>
            </w:r>
          </w:p>
        </w:tc>
        <w:tc>
          <w:tcPr>
            <w:tcW w:w="1134" w:type="dxa"/>
          </w:tcPr>
          <w:p w14:paraId="66BAF62C" w14:textId="77777777" w:rsidR="004947A3" w:rsidRPr="004257B6" w:rsidRDefault="004947A3" w:rsidP="00205504">
            <w:pPr>
              <w:jc w:val="left"/>
              <w:rPr>
                <w:sz w:val="18"/>
                <w:szCs w:val="18"/>
              </w:rPr>
            </w:pPr>
            <w:r w:rsidRPr="004257B6">
              <w:rPr>
                <w:sz w:val="18"/>
                <w:szCs w:val="18"/>
              </w:rPr>
              <w:t>-</w:t>
            </w:r>
          </w:p>
        </w:tc>
        <w:tc>
          <w:tcPr>
            <w:tcW w:w="1559" w:type="dxa"/>
          </w:tcPr>
          <w:p w14:paraId="2D82D897" w14:textId="77777777" w:rsidR="004947A3" w:rsidRPr="004257B6" w:rsidRDefault="004947A3" w:rsidP="00205504">
            <w:pPr>
              <w:jc w:val="left"/>
              <w:rPr>
                <w:sz w:val="18"/>
                <w:szCs w:val="18"/>
              </w:rPr>
            </w:pPr>
            <w:r w:rsidRPr="004257B6">
              <w:rPr>
                <w:sz w:val="18"/>
                <w:szCs w:val="18"/>
              </w:rPr>
              <w:t>-</w:t>
            </w:r>
          </w:p>
        </w:tc>
        <w:tc>
          <w:tcPr>
            <w:tcW w:w="993" w:type="dxa"/>
          </w:tcPr>
          <w:p w14:paraId="0FBBF432" w14:textId="77777777" w:rsidR="004947A3" w:rsidRPr="004257B6" w:rsidRDefault="004947A3" w:rsidP="00205504">
            <w:pPr>
              <w:jc w:val="left"/>
              <w:rPr>
                <w:sz w:val="18"/>
                <w:szCs w:val="18"/>
              </w:rPr>
            </w:pPr>
            <w:r w:rsidRPr="004257B6">
              <w:rPr>
                <w:sz w:val="18"/>
                <w:szCs w:val="18"/>
              </w:rPr>
              <w:t>0</w:t>
            </w:r>
          </w:p>
        </w:tc>
        <w:tc>
          <w:tcPr>
            <w:tcW w:w="1134" w:type="dxa"/>
          </w:tcPr>
          <w:p w14:paraId="3893E5C0" w14:textId="77777777" w:rsidR="004947A3" w:rsidRPr="004257B6" w:rsidRDefault="004947A3" w:rsidP="00205504">
            <w:pPr>
              <w:jc w:val="left"/>
              <w:rPr>
                <w:sz w:val="18"/>
                <w:szCs w:val="18"/>
              </w:rPr>
            </w:pPr>
            <w:r w:rsidRPr="004257B6">
              <w:rPr>
                <w:sz w:val="18"/>
                <w:szCs w:val="18"/>
              </w:rPr>
              <w:t>-</w:t>
            </w:r>
          </w:p>
        </w:tc>
        <w:tc>
          <w:tcPr>
            <w:tcW w:w="1559" w:type="dxa"/>
          </w:tcPr>
          <w:p w14:paraId="1CE1CA73" w14:textId="77777777" w:rsidR="004947A3" w:rsidRPr="004257B6" w:rsidRDefault="004947A3" w:rsidP="00205504">
            <w:pPr>
              <w:jc w:val="left"/>
              <w:rPr>
                <w:sz w:val="18"/>
                <w:szCs w:val="18"/>
              </w:rPr>
            </w:pPr>
            <w:r w:rsidRPr="004257B6">
              <w:rPr>
                <w:sz w:val="18"/>
                <w:szCs w:val="18"/>
              </w:rPr>
              <w:t>-</w:t>
            </w:r>
          </w:p>
        </w:tc>
        <w:tc>
          <w:tcPr>
            <w:tcW w:w="992" w:type="dxa"/>
          </w:tcPr>
          <w:p w14:paraId="1D204D22" w14:textId="77777777" w:rsidR="004947A3" w:rsidRPr="004257B6" w:rsidRDefault="004947A3" w:rsidP="00205504">
            <w:pPr>
              <w:jc w:val="left"/>
              <w:rPr>
                <w:sz w:val="18"/>
                <w:szCs w:val="18"/>
              </w:rPr>
            </w:pPr>
            <w:r w:rsidRPr="004257B6">
              <w:rPr>
                <w:sz w:val="18"/>
                <w:szCs w:val="18"/>
              </w:rPr>
              <w:t>0</w:t>
            </w:r>
          </w:p>
        </w:tc>
        <w:tc>
          <w:tcPr>
            <w:tcW w:w="1134" w:type="dxa"/>
          </w:tcPr>
          <w:p w14:paraId="7B3BE365" w14:textId="77777777" w:rsidR="004947A3" w:rsidRPr="004257B6" w:rsidRDefault="004947A3" w:rsidP="00205504">
            <w:pPr>
              <w:jc w:val="left"/>
              <w:rPr>
                <w:sz w:val="18"/>
                <w:szCs w:val="18"/>
              </w:rPr>
            </w:pPr>
            <w:r w:rsidRPr="004257B6">
              <w:rPr>
                <w:sz w:val="18"/>
                <w:szCs w:val="18"/>
              </w:rPr>
              <w:t>-</w:t>
            </w:r>
          </w:p>
        </w:tc>
        <w:tc>
          <w:tcPr>
            <w:tcW w:w="1701" w:type="dxa"/>
          </w:tcPr>
          <w:p w14:paraId="438F95EC" w14:textId="77777777" w:rsidR="004947A3" w:rsidRPr="004257B6" w:rsidRDefault="004947A3" w:rsidP="00205504">
            <w:pPr>
              <w:jc w:val="left"/>
              <w:rPr>
                <w:sz w:val="18"/>
                <w:szCs w:val="18"/>
              </w:rPr>
            </w:pPr>
            <w:r w:rsidRPr="004257B6">
              <w:rPr>
                <w:sz w:val="18"/>
                <w:szCs w:val="18"/>
              </w:rPr>
              <w:t>-</w:t>
            </w:r>
          </w:p>
        </w:tc>
      </w:tr>
      <w:tr w:rsidR="00A72479" w:rsidRPr="004968C8" w14:paraId="3DE4D41D" w14:textId="77777777" w:rsidTr="000B6BF6">
        <w:tc>
          <w:tcPr>
            <w:tcW w:w="993" w:type="dxa"/>
            <w:gridSpan w:val="2"/>
            <w:vMerge/>
          </w:tcPr>
          <w:p w14:paraId="5C7F4636" w14:textId="77777777" w:rsidR="004947A3" w:rsidRPr="005400A6" w:rsidRDefault="004947A3" w:rsidP="00205504">
            <w:pPr>
              <w:ind w:left="171"/>
              <w:rPr>
                <w:sz w:val="18"/>
                <w:szCs w:val="18"/>
              </w:rPr>
            </w:pPr>
          </w:p>
        </w:tc>
        <w:tc>
          <w:tcPr>
            <w:tcW w:w="3827" w:type="dxa"/>
          </w:tcPr>
          <w:p w14:paraId="19B55E43" w14:textId="77777777" w:rsidR="004947A3" w:rsidRPr="00311F2C" w:rsidRDefault="004947A3" w:rsidP="00205504">
            <w:pPr>
              <w:jc w:val="left"/>
              <w:rPr>
                <w:color w:val="000000" w:themeColor="text1"/>
                <w:sz w:val="18"/>
                <w:szCs w:val="18"/>
              </w:rPr>
            </w:pPr>
            <w:r w:rsidRPr="00311F2C">
              <w:rPr>
                <w:color w:val="000000" w:themeColor="text1"/>
                <w:sz w:val="18"/>
                <w:szCs w:val="18"/>
              </w:rPr>
              <w:t>CT visits – Osteopath</w:t>
            </w:r>
          </w:p>
        </w:tc>
        <w:tc>
          <w:tcPr>
            <w:tcW w:w="992" w:type="dxa"/>
          </w:tcPr>
          <w:p w14:paraId="5DEDDF3E" w14:textId="77777777" w:rsidR="004947A3" w:rsidRPr="005400A6" w:rsidRDefault="004947A3" w:rsidP="00205504">
            <w:pPr>
              <w:jc w:val="left"/>
              <w:rPr>
                <w:sz w:val="18"/>
                <w:szCs w:val="18"/>
              </w:rPr>
            </w:pPr>
            <w:r w:rsidRPr="005400A6">
              <w:rPr>
                <w:sz w:val="18"/>
                <w:szCs w:val="18"/>
              </w:rPr>
              <w:t>1 (2)</w:t>
            </w:r>
          </w:p>
        </w:tc>
        <w:tc>
          <w:tcPr>
            <w:tcW w:w="1134" w:type="dxa"/>
          </w:tcPr>
          <w:p w14:paraId="099A427D"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02 (0</w:t>
            </w:r>
            <w:r w:rsidRPr="004257B6">
              <w:rPr>
                <w:rFonts w:cstheme="minorHAnsi"/>
                <w:sz w:val="18"/>
                <w:szCs w:val="18"/>
              </w:rPr>
              <w:t>·</w:t>
            </w:r>
            <w:r w:rsidRPr="004257B6">
              <w:rPr>
                <w:sz w:val="18"/>
                <w:szCs w:val="18"/>
              </w:rPr>
              <w:t>14)</w:t>
            </w:r>
          </w:p>
        </w:tc>
        <w:tc>
          <w:tcPr>
            <w:tcW w:w="1559" w:type="dxa"/>
          </w:tcPr>
          <w:p w14:paraId="7DF57DA3"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34 (£2</w:t>
            </w:r>
            <w:r w:rsidRPr="004257B6">
              <w:rPr>
                <w:rFonts w:cstheme="minorHAnsi"/>
                <w:sz w:val="18"/>
                <w:szCs w:val="18"/>
              </w:rPr>
              <w:t>·</w:t>
            </w:r>
            <w:r w:rsidRPr="004257B6">
              <w:rPr>
                <w:sz w:val="18"/>
                <w:szCs w:val="18"/>
              </w:rPr>
              <w:t>47)</w:t>
            </w:r>
          </w:p>
        </w:tc>
        <w:tc>
          <w:tcPr>
            <w:tcW w:w="993" w:type="dxa"/>
          </w:tcPr>
          <w:p w14:paraId="4DE1DA50" w14:textId="77777777" w:rsidR="004947A3" w:rsidRPr="004257B6" w:rsidRDefault="004947A3" w:rsidP="00205504">
            <w:pPr>
              <w:jc w:val="left"/>
              <w:rPr>
                <w:sz w:val="18"/>
                <w:szCs w:val="18"/>
              </w:rPr>
            </w:pPr>
            <w:r w:rsidRPr="004257B6">
              <w:rPr>
                <w:sz w:val="18"/>
                <w:szCs w:val="18"/>
              </w:rPr>
              <w:t>0</w:t>
            </w:r>
          </w:p>
        </w:tc>
        <w:tc>
          <w:tcPr>
            <w:tcW w:w="1134" w:type="dxa"/>
          </w:tcPr>
          <w:p w14:paraId="6C8111E4" w14:textId="77777777" w:rsidR="004947A3" w:rsidRPr="004257B6" w:rsidRDefault="004947A3" w:rsidP="00205504">
            <w:pPr>
              <w:jc w:val="left"/>
              <w:rPr>
                <w:sz w:val="18"/>
                <w:szCs w:val="18"/>
              </w:rPr>
            </w:pPr>
            <w:r w:rsidRPr="004257B6">
              <w:rPr>
                <w:sz w:val="18"/>
                <w:szCs w:val="18"/>
              </w:rPr>
              <w:t>-</w:t>
            </w:r>
          </w:p>
        </w:tc>
        <w:tc>
          <w:tcPr>
            <w:tcW w:w="1559" w:type="dxa"/>
          </w:tcPr>
          <w:p w14:paraId="2E984812" w14:textId="77777777" w:rsidR="004947A3" w:rsidRPr="004257B6" w:rsidRDefault="004947A3" w:rsidP="00205504">
            <w:pPr>
              <w:jc w:val="left"/>
              <w:rPr>
                <w:sz w:val="18"/>
                <w:szCs w:val="18"/>
              </w:rPr>
            </w:pPr>
            <w:r w:rsidRPr="004257B6">
              <w:rPr>
                <w:sz w:val="18"/>
                <w:szCs w:val="18"/>
              </w:rPr>
              <w:t>-</w:t>
            </w:r>
          </w:p>
        </w:tc>
        <w:tc>
          <w:tcPr>
            <w:tcW w:w="992" w:type="dxa"/>
          </w:tcPr>
          <w:p w14:paraId="2311B847" w14:textId="77777777" w:rsidR="004947A3" w:rsidRPr="004257B6" w:rsidRDefault="004947A3" w:rsidP="00205504">
            <w:pPr>
              <w:jc w:val="left"/>
              <w:rPr>
                <w:sz w:val="18"/>
                <w:szCs w:val="18"/>
              </w:rPr>
            </w:pPr>
            <w:r w:rsidRPr="004257B6">
              <w:rPr>
                <w:sz w:val="18"/>
                <w:szCs w:val="18"/>
              </w:rPr>
              <w:t>0</w:t>
            </w:r>
          </w:p>
        </w:tc>
        <w:tc>
          <w:tcPr>
            <w:tcW w:w="1134" w:type="dxa"/>
          </w:tcPr>
          <w:p w14:paraId="79D7382F" w14:textId="77777777" w:rsidR="004947A3" w:rsidRPr="004257B6" w:rsidRDefault="004947A3" w:rsidP="00205504">
            <w:pPr>
              <w:jc w:val="left"/>
              <w:rPr>
                <w:sz w:val="18"/>
                <w:szCs w:val="18"/>
              </w:rPr>
            </w:pPr>
            <w:r w:rsidRPr="004257B6">
              <w:rPr>
                <w:sz w:val="18"/>
                <w:szCs w:val="18"/>
              </w:rPr>
              <w:t>-</w:t>
            </w:r>
          </w:p>
        </w:tc>
        <w:tc>
          <w:tcPr>
            <w:tcW w:w="1701" w:type="dxa"/>
          </w:tcPr>
          <w:p w14:paraId="50934C59" w14:textId="77777777" w:rsidR="004947A3" w:rsidRPr="004257B6" w:rsidRDefault="004947A3" w:rsidP="00205504">
            <w:pPr>
              <w:jc w:val="left"/>
              <w:rPr>
                <w:sz w:val="18"/>
                <w:szCs w:val="18"/>
              </w:rPr>
            </w:pPr>
            <w:r w:rsidRPr="004257B6">
              <w:rPr>
                <w:sz w:val="18"/>
                <w:szCs w:val="18"/>
              </w:rPr>
              <w:t>-</w:t>
            </w:r>
          </w:p>
        </w:tc>
      </w:tr>
      <w:tr w:rsidR="00A72479" w:rsidRPr="004968C8" w14:paraId="018BF0CF" w14:textId="77777777" w:rsidTr="000B6BF6">
        <w:tc>
          <w:tcPr>
            <w:tcW w:w="993" w:type="dxa"/>
            <w:gridSpan w:val="2"/>
            <w:vMerge/>
          </w:tcPr>
          <w:p w14:paraId="0EAA37F3" w14:textId="77777777" w:rsidR="004947A3" w:rsidRPr="005400A6" w:rsidRDefault="004947A3" w:rsidP="00205504">
            <w:pPr>
              <w:ind w:left="171"/>
              <w:rPr>
                <w:sz w:val="18"/>
                <w:szCs w:val="18"/>
              </w:rPr>
            </w:pPr>
          </w:p>
        </w:tc>
        <w:tc>
          <w:tcPr>
            <w:tcW w:w="3827" w:type="dxa"/>
          </w:tcPr>
          <w:p w14:paraId="33312FD5" w14:textId="77777777" w:rsidR="004947A3" w:rsidRPr="00311F2C" w:rsidRDefault="004947A3" w:rsidP="00205504">
            <w:pPr>
              <w:jc w:val="left"/>
              <w:rPr>
                <w:color w:val="000000" w:themeColor="text1"/>
                <w:sz w:val="18"/>
                <w:szCs w:val="18"/>
              </w:rPr>
            </w:pPr>
            <w:r w:rsidRPr="00311F2C">
              <w:rPr>
                <w:color w:val="000000" w:themeColor="text1"/>
                <w:sz w:val="18"/>
                <w:szCs w:val="18"/>
              </w:rPr>
              <w:t>CT visits – Other</w:t>
            </w:r>
          </w:p>
        </w:tc>
        <w:tc>
          <w:tcPr>
            <w:tcW w:w="992" w:type="dxa"/>
          </w:tcPr>
          <w:p w14:paraId="0104CDF5" w14:textId="77777777" w:rsidR="004947A3" w:rsidRPr="005400A6" w:rsidRDefault="004947A3" w:rsidP="00205504">
            <w:pPr>
              <w:jc w:val="left"/>
              <w:rPr>
                <w:sz w:val="18"/>
                <w:szCs w:val="18"/>
              </w:rPr>
            </w:pPr>
            <w:r w:rsidRPr="005400A6">
              <w:rPr>
                <w:sz w:val="18"/>
                <w:szCs w:val="18"/>
              </w:rPr>
              <w:t>12 (27)</w:t>
            </w:r>
          </w:p>
        </w:tc>
        <w:tc>
          <w:tcPr>
            <w:tcW w:w="1134" w:type="dxa"/>
          </w:tcPr>
          <w:p w14:paraId="305DDFBC"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83 (1</w:t>
            </w:r>
            <w:r w:rsidRPr="004257B6">
              <w:rPr>
                <w:rFonts w:cstheme="minorHAnsi"/>
                <w:sz w:val="18"/>
                <w:szCs w:val="18"/>
              </w:rPr>
              <w:t>·</w:t>
            </w:r>
            <w:r w:rsidRPr="004257B6">
              <w:rPr>
                <w:sz w:val="18"/>
                <w:szCs w:val="18"/>
              </w:rPr>
              <w:t>92)</w:t>
            </w:r>
          </w:p>
        </w:tc>
        <w:tc>
          <w:tcPr>
            <w:tcW w:w="1559" w:type="dxa"/>
          </w:tcPr>
          <w:p w14:paraId="1C5CFDD3" w14:textId="77777777" w:rsidR="004947A3" w:rsidRPr="004257B6" w:rsidRDefault="004947A3" w:rsidP="00205504">
            <w:pPr>
              <w:jc w:val="left"/>
              <w:rPr>
                <w:sz w:val="18"/>
                <w:szCs w:val="18"/>
              </w:rPr>
            </w:pPr>
            <w:r w:rsidRPr="004257B6">
              <w:rPr>
                <w:sz w:val="18"/>
                <w:szCs w:val="18"/>
              </w:rPr>
              <w:t>£14</w:t>
            </w:r>
            <w:r w:rsidRPr="004257B6">
              <w:rPr>
                <w:rFonts w:cstheme="minorHAnsi"/>
                <w:sz w:val="18"/>
                <w:szCs w:val="18"/>
              </w:rPr>
              <w:t>·</w:t>
            </w:r>
            <w:r w:rsidRPr="004257B6">
              <w:rPr>
                <w:sz w:val="18"/>
                <w:szCs w:val="18"/>
              </w:rPr>
              <w:t>94 (£34</w:t>
            </w:r>
            <w:r w:rsidRPr="004257B6">
              <w:rPr>
                <w:rFonts w:cstheme="minorHAnsi"/>
                <w:sz w:val="18"/>
                <w:szCs w:val="18"/>
              </w:rPr>
              <w:t>·</w:t>
            </w:r>
            <w:r w:rsidRPr="004257B6">
              <w:rPr>
                <w:sz w:val="18"/>
                <w:szCs w:val="18"/>
              </w:rPr>
              <w:t>54)</w:t>
            </w:r>
          </w:p>
        </w:tc>
        <w:tc>
          <w:tcPr>
            <w:tcW w:w="993" w:type="dxa"/>
          </w:tcPr>
          <w:p w14:paraId="3682546B" w14:textId="77777777" w:rsidR="004947A3" w:rsidRPr="004257B6" w:rsidRDefault="004947A3" w:rsidP="00205504">
            <w:pPr>
              <w:jc w:val="left"/>
              <w:rPr>
                <w:sz w:val="18"/>
                <w:szCs w:val="18"/>
              </w:rPr>
            </w:pPr>
            <w:r w:rsidRPr="004257B6">
              <w:rPr>
                <w:sz w:val="18"/>
                <w:szCs w:val="18"/>
              </w:rPr>
              <w:t>3 (5)</w:t>
            </w:r>
          </w:p>
        </w:tc>
        <w:tc>
          <w:tcPr>
            <w:tcW w:w="1134" w:type="dxa"/>
          </w:tcPr>
          <w:p w14:paraId="40ED5703"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12 (0</w:t>
            </w:r>
            <w:r w:rsidRPr="004257B6">
              <w:rPr>
                <w:rFonts w:cstheme="minorHAnsi"/>
                <w:sz w:val="18"/>
                <w:szCs w:val="18"/>
              </w:rPr>
              <w:t>·</w:t>
            </w:r>
            <w:r w:rsidRPr="004257B6">
              <w:rPr>
                <w:sz w:val="18"/>
                <w:szCs w:val="18"/>
              </w:rPr>
              <w:t>58)</w:t>
            </w:r>
          </w:p>
        </w:tc>
        <w:tc>
          <w:tcPr>
            <w:tcW w:w="1559" w:type="dxa"/>
          </w:tcPr>
          <w:p w14:paraId="6C2FF0D8" w14:textId="77777777" w:rsidR="004947A3" w:rsidRPr="004257B6" w:rsidRDefault="004947A3" w:rsidP="00205504">
            <w:pPr>
              <w:jc w:val="left"/>
              <w:rPr>
                <w:sz w:val="18"/>
                <w:szCs w:val="18"/>
              </w:rPr>
            </w:pPr>
            <w:r w:rsidRPr="004257B6">
              <w:rPr>
                <w:sz w:val="18"/>
                <w:szCs w:val="18"/>
              </w:rPr>
              <w:t>£2</w:t>
            </w:r>
            <w:r w:rsidRPr="004257B6">
              <w:rPr>
                <w:rFonts w:cstheme="minorHAnsi"/>
                <w:sz w:val="18"/>
                <w:szCs w:val="18"/>
              </w:rPr>
              <w:t>·</w:t>
            </w:r>
            <w:r w:rsidRPr="004257B6">
              <w:rPr>
                <w:sz w:val="18"/>
                <w:szCs w:val="18"/>
              </w:rPr>
              <w:t>1 (£10</w:t>
            </w:r>
            <w:r w:rsidRPr="004257B6">
              <w:rPr>
                <w:rFonts w:cstheme="minorHAnsi"/>
                <w:sz w:val="18"/>
                <w:szCs w:val="18"/>
              </w:rPr>
              <w:t>·</w:t>
            </w:r>
            <w:r w:rsidRPr="004257B6">
              <w:rPr>
                <w:sz w:val="18"/>
                <w:szCs w:val="18"/>
              </w:rPr>
              <w:t>53)</w:t>
            </w:r>
          </w:p>
        </w:tc>
        <w:tc>
          <w:tcPr>
            <w:tcW w:w="992" w:type="dxa"/>
          </w:tcPr>
          <w:p w14:paraId="063777BF" w14:textId="77777777" w:rsidR="004947A3" w:rsidRPr="004257B6" w:rsidRDefault="004947A3" w:rsidP="00205504">
            <w:pPr>
              <w:jc w:val="left"/>
              <w:rPr>
                <w:sz w:val="18"/>
                <w:szCs w:val="18"/>
              </w:rPr>
            </w:pPr>
            <w:r w:rsidRPr="004257B6">
              <w:rPr>
                <w:sz w:val="18"/>
                <w:szCs w:val="18"/>
              </w:rPr>
              <w:t>4 (5)</w:t>
            </w:r>
          </w:p>
        </w:tc>
        <w:tc>
          <w:tcPr>
            <w:tcW w:w="1134" w:type="dxa"/>
          </w:tcPr>
          <w:p w14:paraId="18F995CF"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13 (0</w:t>
            </w:r>
            <w:r w:rsidRPr="004257B6">
              <w:rPr>
                <w:rFonts w:cstheme="minorHAnsi"/>
                <w:sz w:val="18"/>
                <w:szCs w:val="18"/>
              </w:rPr>
              <w:t>·</w:t>
            </w:r>
            <w:r w:rsidRPr="004257B6">
              <w:rPr>
                <w:sz w:val="18"/>
                <w:szCs w:val="18"/>
              </w:rPr>
              <w:t>60)</w:t>
            </w:r>
          </w:p>
        </w:tc>
        <w:tc>
          <w:tcPr>
            <w:tcW w:w="1701" w:type="dxa"/>
          </w:tcPr>
          <w:p w14:paraId="39F4DB40" w14:textId="77777777" w:rsidR="004947A3" w:rsidRPr="004257B6" w:rsidRDefault="004947A3" w:rsidP="00205504">
            <w:pPr>
              <w:jc w:val="left"/>
              <w:rPr>
                <w:sz w:val="18"/>
                <w:szCs w:val="18"/>
              </w:rPr>
            </w:pPr>
            <w:r w:rsidRPr="004257B6">
              <w:rPr>
                <w:sz w:val="18"/>
                <w:szCs w:val="18"/>
              </w:rPr>
              <w:t>£2</w:t>
            </w:r>
            <w:r w:rsidRPr="004257B6">
              <w:rPr>
                <w:rFonts w:cstheme="minorHAnsi"/>
                <w:sz w:val="18"/>
                <w:szCs w:val="18"/>
              </w:rPr>
              <w:t>·</w:t>
            </w:r>
            <w:r w:rsidRPr="004257B6">
              <w:rPr>
                <w:sz w:val="18"/>
                <w:szCs w:val="18"/>
              </w:rPr>
              <w:t>25 (£10</w:t>
            </w:r>
            <w:r w:rsidRPr="004257B6">
              <w:rPr>
                <w:rFonts w:cstheme="minorHAnsi"/>
                <w:sz w:val="18"/>
                <w:szCs w:val="18"/>
              </w:rPr>
              <w:t>·</w:t>
            </w:r>
            <w:r w:rsidRPr="004257B6">
              <w:rPr>
                <w:sz w:val="18"/>
                <w:szCs w:val="18"/>
              </w:rPr>
              <w:t>89)</w:t>
            </w:r>
          </w:p>
        </w:tc>
      </w:tr>
      <w:tr w:rsidR="00A72479" w:rsidRPr="004968C8" w14:paraId="5664719D" w14:textId="77777777" w:rsidTr="000B6BF6">
        <w:tc>
          <w:tcPr>
            <w:tcW w:w="4820" w:type="dxa"/>
            <w:gridSpan w:val="3"/>
          </w:tcPr>
          <w:p w14:paraId="70A1DE68" w14:textId="77777777" w:rsidR="004947A3" w:rsidRPr="00311F2C" w:rsidRDefault="004947A3" w:rsidP="00205504">
            <w:pPr>
              <w:jc w:val="left"/>
              <w:rPr>
                <w:color w:val="000000" w:themeColor="text1"/>
                <w:sz w:val="18"/>
                <w:szCs w:val="18"/>
              </w:rPr>
            </w:pPr>
            <w:r w:rsidRPr="00311F2C">
              <w:rPr>
                <w:color w:val="000000" w:themeColor="text1"/>
                <w:sz w:val="18"/>
                <w:szCs w:val="18"/>
              </w:rPr>
              <w:t>Total NHS primary care costs (unadjusted)</w:t>
            </w:r>
          </w:p>
        </w:tc>
        <w:tc>
          <w:tcPr>
            <w:tcW w:w="992" w:type="dxa"/>
          </w:tcPr>
          <w:p w14:paraId="0CDE383E" w14:textId="77777777" w:rsidR="004947A3" w:rsidRPr="005400A6" w:rsidRDefault="004947A3" w:rsidP="00205504">
            <w:pPr>
              <w:jc w:val="left"/>
              <w:rPr>
                <w:b/>
                <w:sz w:val="18"/>
                <w:szCs w:val="18"/>
              </w:rPr>
            </w:pPr>
          </w:p>
        </w:tc>
        <w:tc>
          <w:tcPr>
            <w:tcW w:w="1134" w:type="dxa"/>
          </w:tcPr>
          <w:p w14:paraId="4420564D" w14:textId="77777777" w:rsidR="004947A3" w:rsidRPr="004257B6" w:rsidRDefault="004947A3" w:rsidP="00205504">
            <w:pPr>
              <w:jc w:val="left"/>
              <w:rPr>
                <w:sz w:val="18"/>
                <w:szCs w:val="18"/>
              </w:rPr>
            </w:pPr>
          </w:p>
        </w:tc>
        <w:tc>
          <w:tcPr>
            <w:tcW w:w="1559" w:type="dxa"/>
          </w:tcPr>
          <w:p w14:paraId="279B8F28" w14:textId="77777777" w:rsidR="004947A3" w:rsidRPr="004257B6" w:rsidRDefault="004947A3" w:rsidP="00205504">
            <w:pPr>
              <w:jc w:val="left"/>
              <w:rPr>
                <w:sz w:val="18"/>
                <w:szCs w:val="18"/>
              </w:rPr>
            </w:pPr>
            <w:r w:rsidRPr="004257B6">
              <w:rPr>
                <w:sz w:val="18"/>
                <w:szCs w:val="18"/>
              </w:rPr>
              <w:t>£90.11 (£105.18)</w:t>
            </w:r>
          </w:p>
        </w:tc>
        <w:tc>
          <w:tcPr>
            <w:tcW w:w="993" w:type="dxa"/>
          </w:tcPr>
          <w:p w14:paraId="15CFBA70" w14:textId="77777777" w:rsidR="004947A3" w:rsidRPr="004257B6" w:rsidRDefault="004947A3" w:rsidP="00205504">
            <w:pPr>
              <w:jc w:val="left"/>
              <w:rPr>
                <w:sz w:val="18"/>
                <w:szCs w:val="18"/>
              </w:rPr>
            </w:pPr>
          </w:p>
        </w:tc>
        <w:tc>
          <w:tcPr>
            <w:tcW w:w="1134" w:type="dxa"/>
          </w:tcPr>
          <w:p w14:paraId="5D302A69" w14:textId="77777777" w:rsidR="004947A3" w:rsidRPr="004257B6" w:rsidRDefault="004947A3" w:rsidP="00205504">
            <w:pPr>
              <w:jc w:val="left"/>
              <w:rPr>
                <w:sz w:val="18"/>
                <w:szCs w:val="18"/>
              </w:rPr>
            </w:pPr>
          </w:p>
        </w:tc>
        <w:tc>
          <w:tcPr>
            <w:tcW w:w="1559" w:type="dxa"/>
          </w:tcPr>
          <w:p w14:paraId="1BD7E22D" w14:textId="77777777" w:rsidR="004947A3" w:rsidRPr="004257B6" w:rsidRDefault="004947A3" w:rsidP="00205504">
            <w:pPr>
              <w:jc w:val="left"/>
              <w:rPr>
                <w:sz w:val="18"/>
                <w:szCs w:val="18"/>
              </w:rPr>
            </w:pPr>
            <w:r w:rsidRPr="004257B6">
              <w:rPr>
                <w:sz w:val="18"/>
                <w:szCs w:val="18"/>
              </w:rPr>
              <w:t>£62.23 (£71.79)</w:t>
            </w:r>
          </w:p>
        </w:tc>
        <w:tc>
          <w:tcPr>
            <w:tcW w:w="992" w:type="dxa"/>
          </w:tcPr>
          <w:p w14:paraId="440C9EA1" w14:textId="77777777" w:rsidR="004947A3" w:rsidRPr="004257B6" w:rsidRDefault="004947A3" w:rsidP="00205504">
            <w:pPr>
              <w:jc w:val="left"/>
              <w:rPr>
                <w:sz w:val="18"/>
                <w:szCs w:val="18"/>
              </w:rPr>
            </w:pPr>
          </w:p>
        </w:tc>
        <w:tc>
          <w:tcPr>
            <w:tcW w:w="1134" w:type="dxa"/>
          </w:tcPr>
          <w:p w14:paraId="332E6EDD" w14:textId="77777777" w:rsidR="004947A3" w:rsidRPr="004257B6" w:rsidRDefault="004947A3" w:rsidP="00205504">
            <w:pPr>
              <w:jc w:val="left"/>
              <w:rPr>
                <w:sz w:val="18"/>
                <w:szCs w:val="18"/>
              </w:rPr>
            </w:pPr>
          </w:p>
        </w:tc>
        <w:tc>
          <w:tcPr>
            <w:tcW w:w="1701" w:type="dxa"/>
          </w:tcPr>
          <w:p w14:paraId="175FEF1A" w14:textId="77777777" w:rsidR="004947A3" w:rsidRPr="004257B6" w:rsidRDefault="004947A3" w:rsidP="00205504">
            <w:pPr>
              <w:jc w:val="left"/>
              <w:rPr>
                <w:sz w:val="18"/>
                <w:szCs w:val="18"/>
              </w:rPr>
            </w:pPr>
            <w:r w:rsidRPr="004257B6">
              <w:rPr>
                <w:sz w:val="18"/>
                <w:szCs w:val="18"/>
              </w:rPr>
              <w:t>£52.53 (£80.67)</w:t>
            </w:r>
          </w:p>
        </w:tc>
      </w:tr>
      <w:tr w:rsidR="00A72479" w:rsidRPr="004968C8" w14:paraId="5DC600C8" w14:textId="77777777" w:rsidTr="000B6BF6">
        <w:tc>
          <w:tcPr>
            <w:tcW w:w="993" w:type="dxa"/>
            <w:gridSpan w:val="2"/>
            <w:vMerge w:val="restart"/>
          </w:tcPr>
          <w:p w14:paraId="66678493" w14:textId="77777777" w:rsidR="004947A3" w:rsidRPr="005400A6" w:rsidRDefault="004947A3" w:rsidP="00205504">
            <w:pPr>
              <w:jc w:val="left"/>
              <w:rPr>
                <w:sz w:val="18"/>
                <w:szCs w:val="18"/>
              </w:rPr>
            </w:pPr>
            <w:r w:rsidRPr="005400A6">
              <w:rPr>
                <w:color w:val="000000" w:themeColor="text1"/>
                <w:sz w:val="18"/>
                <w:szCs w:val="18"/>
              </w:rPr>
              <w:t>NHS hospital care</w:t>
            </w:r>
          </w:p>
        </w:tc>
        <w:tc>
          <w:tcPr>
            <w:tcW w:w="3827" w:type="dxa"/>
          </w:tcPr>
          <w:p w14:paraId="2C55F4DD" w14:textId="77777777" w:rsidR="004947A3" w:rsidRPr="00311F2C" w:rsidRDefault="004947A3" w:rsidP="00205504">
            <w:pPr>
              <w:jc w:val="left"/>
              <w:rPr>
                <w:color w:val="000000" w:themeColor="text1"/>
                <w:sz w:val="18"/>
                <w:szCs w:val="18"/>
              </w:rPr>
            </w:pPr>
            <w:r w:rsidRPr="00311F2C">
              <w:rPr>
                <w:color w:val="000000" w:themeColor="text1"/>
                <w:sz w:val="18"/>
                <w:szCs w:val="18"/>
              </w:rPr>
              <w:t>Outpatient visits – Rheumatology</w:t>
            </w:r>
          </w:p>
        </w:tc>
        <w:tc>
          <w:tcPr>
            <w:tcW w:w="992" w:type="dxa"/>
          </w:tcPr>
          <w:p w14:paraId="789F869E" w14:textId="77777777" w:rsidR="004947A3" w:rsidRPr="005400A6" w:rsidRDefault="004947A3" w:rsidP="00205504">
            <w:pPr>
              <w:jc w:val="left"/>
              <w:rPr>
                <w:sz w:val="18"/>
                <w:szCs w:val="18"/>
              </w:rPr>
            </w:pPr>
            <w:r w:rsidRPr="005400A6">
              <w:rPr>
                <w:sz w:val="18"/>
                <w:szCs w:val="18"/>
              </w:rPr>
              <w:t>3 (6)</w:t>
            </w:r>
          </w:p>
        </w:tc>
        <w:tc>
          <w:tcPr>
            <w:tcW w:w="1134" w:type="dxa"/>
          </w:tcPr>
          <w:p w14:paraId="1AFC4E6A"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11 (0</w:t>
            </w:r>
            <w:r w:rsidRPr="004257B6">
              <w:rPr>
                <w:rFonts w:cstheme="minorHAnsi"/>
                <w:sz w:val="18"/>
                <w:szCs w:val="18"/>
              </w:rPr>
              <w:t>·</w:t>
            </w:r>
            <w:r w:rsidRPr="004257B6">
              <w:rPr>
                <w:sz w:val="18"/>
                <w:szCs w:val="18"/>
              </w:rPr>
              <w:t>58)</w:t>
            </w:r>
          </w:p>
        </w:tc>
        <w:tc>
          <w:tcPr>
            <w:tcW w:w="1559" w:type="dxa"/>
          </w:tcPr>
          <w:p w14:paraId="5C590B74" w14:textId="77777777" w:rsidR="004947A3" w:rsidRPr="004257B6" w:rsidRDefault="004947A3" w:rsidP="00205504">
            <w:pPr>
              <w:jc w:val="left"/>
              <w:rPr>
                <w:sz w:val="18"/>
                <w:szCs w:val="18"/>
              </w:rPr>
            </w:pPr>
            <w:r w:rsidRPr="004257B6">
              <w:rPr>
                <w:sz w:val="18"/>
                <w:szCs w:val="18"/>
              </w:rPr>
              <w:t>£19</w:t>
            </w:r>
            <w:r w:rsidRPr="004257B6">
              <w:rPr>
                <w:rFonts w:cstheme="minorHAnsi"/>
                <w:sz w:val="18"/>
                <w:szCs w:val="18"/>
              </w:rPr>
              <w:t>·</w:t>
            </w:r>
            <w:r w:rsidRPr="004257B6">
              <w:rPr>
                <w:sz w:val="18"/>
                <w:szCs w:val="18"/>
              </w:rPr>
              <w:t>02 (£96</w:t>
            </w:r>
            <w:r w:rsidRPr="004257B6">
              <w:rPr>
                <w:rFonts w:cstheme="minorHAnsi"/>
                <w:sz w:val="18"/>
                <w:szCs w:val="18"/>
              </w:rPr>
              <w:t>·</w:t>
            </w:r>
            <w:r w:rsidRPr="004257B6">
              <w:rPr>
                <w:sz w:val="18"/>
                <w:szCs w:val="18"/>
              </w:rPr>
              <w:t>96)</w:t>
            </w:r>
          </w:p>
        </w:tc>
        <w:tc>
          <w:tcPr>
            <w:tcW w:w="993" w:type="dxa"/>
          </w:tcPr>
          <w:p w14:paraId="5F193DE6" w14:textId="77777777" w:rsidR="004947A3" w:rsidRPr="004257B6" w:rsidRDefault="004947A3" w:rsidP="00205504">
            <w:pPr>
              <w:jc w:val="left"/>
              <w:rPr>
                <w:sz w:val="18"/>
                <w:szCs w:val="18"/>
              </w:rPr>
            </w:pPr>
            <w:r w:rsidRPr="004257B6">
              <w:rPr>
                <w:sz w:val="18"/>
                <w:szCs w:val="18"/>
              </w:rPr>
              <w:t>1 (2)</w:t>
            </w:r>
          </w:p>
        </w:tc>
        <w:tc>
          <w:tcPr>
            <w:tcW w:w="1134" w:type="dxa"/>
          </w:tcPr>
          <w:p w14:paraId="66689BCF"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02 (0</w:t>
            </w:r>
            <w:r w:rsidRPr="004257B6">
              <w:rPr>
                <w:rFonts w:cstheme="minorHAnsi"/>
                <w:sz w:val="18"/>
                <w:szCs w:val="18"/>
              </w:rPr>
              <w:t>·</w:t>
            </w:r>
            <w:r w:rsidRPr="004257B6">
              <w:rPr>
                <w:sz w:val="18"/>
                <w:szCs w:val="18"/>
              </w:rPr>
              <w:t>13)</w:t>
            </w:r>
          </w:p>
        </w:tc>
        <w:tc>
          <w:tcPr>
            <w:tcW w:w="1559" w:type="dxa"/>
          </w:tcPr>
          <w:p w14:paraId="562E4CAF" w14:textId="77777777" w:rsidR="004947A3" w:rsidRPr="004257B6" w:rsidRDefault="004947A3" w:rsidP="00205504">
            <w:pPr>
              <w:jc w:val="left"/>
              <w:rPr>
                <w:sz w:val="18"/>
                <w:szCs w:val="18"/>
              </w:rPr>
            </w:pPr>
            <w:r w:rsidRPr="004257B6">
              <w:rPr>
                <w:sz w:val="18"/>
                <w:szCs w:val="18"/>
              </w:rPr>
              <w:t>£2</w:t>
            </w:r>
            <w:r w:rsidRPr="004257B6">
              <w:rPr>
                <w:rFonts w:cstheme="minorHAnsi"/>
                <w:sz w:val="18"/>
                <w:szCs w:val="18"/>
              </w:rPr>
              <w:t>·</w:t>
            </w:r>
            <w:r w:rsidRPr="004257B6">
              <w:rPr>
                <w:sz w:val="18"/>
                <w:szCs w:val="18"/>
              </w:rPr>
              <w:t>8 (£21</w:t>
            </w:r>
            <w:r w:rsidRPr="004257B6">
              <w:rPr>
                <w:rFonts w:cstheme="minorHAnsi"/>
                <w:sz w:val="18"/>
                <w:szCs w:val="18"/>
              </w:rPr>
              <w:t>·</w:t>
            </w:r>
            <w:r w:rsidRPr="004257B6">
              <w:rPr>
                <w:sz w:val="18"/>
                <w:szCs w:val="18"/>
              </w:rPr>
              <w:t>69)</w:t>
            </w:r>
          </w:p>
        </w:tc>
        <w:tc>
          <w:tcPr>
            <w:tcW w:w="992" w:type="dxa"/>
          </w:tcPr>
          <w:p w14:paraId="4940B269" w14:textId="77777777" w:rsidR="004947A3" w:rsidRPr="004257B6" w:rsidRDefault="004947A3" w:rsidP="00205504">
            <w:pPr>
              <w:jc w:val="left"/>
              <w:rPr>
                <w:sz w:val="18"/>
                <w:szCs w:val="18"/>
              </w:rPr>
            </w:pPr>
            <w:r w:rsidRPr="004257B6">
              <w:rPr>
                <w:sz w:val="18"/>
                <w:szCs w:val="18"/>
              </w:rPr>
              <w:t>3 (4)</w:t>
            </w:r>
          </w:p>
        </w:tc>
        <w:tc>
          <w:tcPr>
            <w:tcW w:w="1134" w:type="dxa"/>
          </w:tcPr>
          <w:p w14:paraId="52094201"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05 (0</w:t>
            </w:r>
            <w:r w:rsidRPr="004257B6">
              <w:rPr>
                <w:rFonts w:cstheme="minorHAnsi"/>
                <w:sz w:val="18"/>
                <w:szCs w:val="18"/>
              </w:rPr>
              <w:t>·</w:t>
            </w:r>
            <w:r w:rsidRPr="004257B6">
              <w:rPr>
                <w:sz w:val="18"/>
                <w:szCs w:val="18"/>
              </w:rPr>
              <w:t>27)</w:t>
            </w:r>
          </w:p>
        </w:tc>
        <w:tc>
          <w:tcPr>
            <w:tcW w:w="1701" w:type="dxa"/>
          </w:tcPr>
          <w:p w14:paraId="483614BA" w14:textId="77777777" w:rsidR="004947A3" w:rsidRPr="004257B6" w:rsidRDefault="004947A3" w:rsidP="00205504">
            <w:pPr>
              <w:jc w:val="left"/>
              <w:rPr>
                <w:sz w:val="18"/>
                <w:szCs w:val="18"/>
              </w:rPr>
            </w:pPr>
            <w:r w:rsidRPr="004257B6">
              <w:rPr>
                <w:sz w:val="18"/>
                <w:szCs w:val="18"/>
              </w:rPr>
              <w:t>£8</w:t>
            </w:r>
            <w:r w:rsidRPr="004257B6">
              <w:rPr>
                <w:rFonts w:cstheme="minorHAnsi"/>
                <w:sz w:val="18"/>
                <w:szCs w:val="18"/>
              </w:rPr>
              <w:t>·</w:t>
            </w:r>
            <w:r w:rsidRPr="004257B6">
              <w:rPr>
                <w:sz w:val="18"/>
                <w:szCs w:val="18"/>
              </w:rPr>
              <w:t>4 (£45</w:t>
            </w:r>
            <w:r w:rsidRPr="004257B6">
              <w:rPr>
                <w:rFonts w:cstheme="minorHAnsi"/>
                <w:sz w:val="18"/>
                <w:szCs w:val="18"/>
              </w:rPr>
              <w:t>·</w:t>
            </w:r>
            <w:r w:rsidRPr="004257B6">
              <w:rPr>
                <w:sz w:val="18"/>
                <w:szCs w:val="18"/>
              </w:rPr>
              <w:t>52)</w:t>
            </w:r>
          </w:p>
        </w:tc>
      </w:tr>
      <w:tr w:rsidR="00A72479" w:rsidRPr="004968C8" w14:paraId="5287625C" w14:textId="77777777" w:rsidTr="000B6BF6">
        <w:tc>
          <w:tcPr>
            <w:tcW w:w="993" w:type="dxa"/>
            <w:gridSpan w:val="2"/>
            <w:vMerge/>
          </w:tcPr>
          <w:p w14:paraId="1018D100" w14:textId="77777777" w:rsidR="004947A3" w:rsidRPr="005400A6" w:rsidRDefault="004947A3" w:rsidP="00205504">
            <w:pPr>
              <w:ind w:left="171"/>
              <w:rPr>
                <w:sz w:val="18"/>
                <w:szCs w:val="18"/>
              </w:rPr>
            </w:pPr>
          </w:p>
        </w:tc>
        <w:tc>
          <w:tcPr>
            <w:tcW w:w="3827" w:type="dxa"/>
          </w:tcPr>
          <w:p w14:paraId="2316A666" w14:textId="77777777" w:rsidR="004947A3" w:rsidRPr="00311F2C" w:rsidRDefault="004947A3" w:rsidP="00205504">
            <w:pPr>
              <w:jc w:val="left"/>
              <w:rPr>
                <w:color w:val="000000" w:themeColor="text1"/>
                <w:sz w:val="18"/>
                <w:szCs w:val="18"/>
              </w:rPr>
            </w:pPr>
            <w:r w:rsidRPr="00311F2C">
              <w:rPr>
                <w:color w:val="000000" w:themeColor="text1"/>
                <w:sz w:val="18"/>
                <w:szCs w:val="18"/>
              </w:rPr>
              <w:t>Outpatient visits – Orthopaedics</w:t>
            </w:r>
          </w:p>
        </w:tc>
        <w:tc>
          <w:tcPr>
            <w:tcW w:w="992" w:type="dxa"/>
          </w:tcPr>
          <w:p w14:paraId="36FA4FC7" w14:textId="77777777" w:rsidR="004947A3" w:rsidRPr="005400A6" w:rsidRDefault="004947A3" w:rsidP="00205504">
            <w:pPr>
              <w:jc w:val="left"/>
              <w:rPr>
                <w:sz w:val="18"/>
                <w:szCs w:val="18"/>
              </w:rPr>
            </w:pPr>
            <w:r w:rsidRPr="005400A6">
              <w:rPr>
                <w:sz w:val="18"/>
                <w:szCs w:val="18"/>
              </w:rPr>
              <w:t>3 (6)</w:t>
            </w:r>
          </w:p>
        </w:tc>
        <w:tc>
          <w:tcPr>
            <w:tcW w:w="1134" w:type="dxa"/>
          </w:tcPr>
          <w:p w14:paraId="3BD34C07"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11 (0.47)</w:t>
            </w:r>
          </w:p>
        </w:tc>
        <w:tc>
          <w:tcPr>
            <w:tcW w:w="1559" w:type="dxa"/>
          </w:tcPr>
          <w:p w14:paraId="34186E01" w14:textId="77777777" w:rsidR="004947A3" w:rsidRPr="004257B6" w:rsidRDefault="004947A3" w:rsidP="00205504">
            <w:pPr>
              <w:jc w:val="left"/>
              <w:rPr>
                <w:sz w:val="18"/>
                <w:szCs w:val="18"/>
              </w:rPr>
            </w:pPr>
            <w:r w:rsidRPr="004257B6">
              <w:rPr>
                <w:sz w:val="18"/>
                <w:szCs w:val="18"/>
              </w:rPr>
              <w:t>£12</w:t>
            </w:r>
            <w:r w:rsidRPr="004257B6">
              <w:rPr>
                <w:rFonts w:cstheme="minorHAnsi"/>
                <w:sz w:val="18"/>
                <w:szCs w:val="18"/>
              </w:rPr>
              <w:t>·</w:t>
            </w:r>
            <w:r w:rsidRPr="004257B6">
              <w:rPr>
                <w:sz w:val="18"/>
                <w:szCs w:val="18"/>
              </w:rPr>
              <w:t>79 (£57</w:t>
            </w:r>
            <w:r w:rsidRPr="004257B6">
              <w:rPr>
                <w:rFonts w:cstheme="minorHAnsi"/>
                <w:sz w:val="18"/>
                <w:szCs w:val="18"/>
              </w:rPr>
              <w:t>·</w:t>
            </w:r>
            <w:r w:rsidRPr="004257B6">
              <w:rPr>
                <w:sz w:val="18"/>
                <w:szCs w:val="18"/>
              </w:rPr>
              <w:t>72)</w:t>
            </w:r>
          </w:p>
        </w:tc>
        <w:tc>
          <w:tcPr>
            <w:tcW w:w="993" w:type="dxa"/>
          </w:tcPr>
          <w:p w14:paraId="2840DE74" w14:textId="77777777" w:rsidR="004947A3" w:rsidRPr="004257B6" w:rsidRDefault="004947A3" w:rsidP="00205504">
            <w:pPr>
              <w:jc w:val="left"/>
              <w:rPr>
                <w:sz w:val="18"/>
                <w:szCs w:val="18"/>
              </w:rPr>
            </w:pPr>
            <w:r w:rsidRPr="004257B6">
              <w:rPr>
                <w:sz w:val="18"/>
                <w:szCs w:val="18"/>
              </w:rPr>
              <w:t>3 (5)</w:t>
            </w:r>
          </w:p>
        </w:tc>
        <w:tc>
          <w:tcPr>
            <w:tcW w:w="1134" w:type="dxa"/>
          </w:tcPr>
          <w:p w14:paraId="5BA2C38F"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12 (0</w:t>
            </w:r>
            <w:r w:rsidRPr="004257B6">
              <w:rPr>
                <w:rFonts w:cstheme="minorHAnsi"/>
                <w:sz w:val="18"/>
                <w:szCs w:val="18"/>
              </w:rPr>
              <w:t>·</w:t>
            </w:r>
            <w:r w:rsidRPr="004257B6">
              <w:rPr>
                <w:sz w:val="18"/>
                <w:szCs w:val="18"/>
              </w:rPr>
              <w:t>52)</w:t>
            </w:r>
          </w:p>
        </w:tc>
        <w:tc>
          <w:tcPr>
            <w:tcW w:w="1559" w:type="dxa"/>
          </w:tcPr>
          <w:p w14:paraId="0E35205D" w14:textId="77777777" w:rsidR="004947A3" w:rsidRPr="004257B6" w:rsidRDefault="004947A3" w:rsidP="00205504">
            <w:pPr>
              <w:jc w:val="left"/>
              <w:rPr>
                <w:sz w:val="18"/>
                <w:szCs w:val="18"/>
              </w:rPr>
            </w:pPr>
            <w:r w:rsidRPr="004257B6">
              <w:rPr>
                <w:sz w:val="18"/>
                <w:szCs w:val="18"/>
              </w:rPr>
              <w:t>£13</w:t>
            </w:r>
            <w:r w:rsidRPr="004257B6">
              <w:rPr>
                <w:rFonts w:cstheme="minorHAnsi"/>
                <w:sz w:val="18"/>
                <w:szCs w:val="18"/>
              </w:rPr>
              <w:t>·</w:t>
            </w:r>
            <w:r w:rsidRPr="004257B6">
              <w:rPr>
                <w:sz w:val="18"/>
                <w:szCs w:val="18"/>
              </w:rPr>
              <w:t>18 (£59</w:t>
            </w:r>
            <w:r w:rsidRPr="004257B6">
              <w:rPr>
                <w:rFonts w:cstheme="minorHAnsi"/>
                <w:sz w:val="18"/>
                <w:szCs w:val="18"/>
              </w:rPr>
              <w:t>·</w:t>
            </w:r>
            <w:r w:rsidRPr="004257B6">
              <w:rPr>
                <w:sz w:val="18"/>
                <w:szCs w:val="18"/>
              </w:rPr>
              <w:t>18)</w:t>
            </w:r>
          </w:p>
        </w:tc>
        <w:tc>
          <w:tcPr>
            <w:tcW w:w="992" w:type="dxa"/>
          </w:tcPr>
          <w:p w14:paraId="27275A57" w14:textId="77777777" w:rsidR="004947A3" w:rsidRPr="004257B6" w:rsidRDefault="004947A3" w:rsidP="00205504">
            <w:pPr>
              <w:jc w:val="left"/>
              <w:rPr>
                <w:sz w:val="18"/>
                <w:szCs w:val="18"/>
              </w:rPr>
            </w:pPr>
            <w:r w:rsidRPr="004257B6">
              <w:rPr>
                <w:sz w:val="18"/>
                <w:szCs w:val="18"/>
              </w:rPr>
              <w:t>6 (8)</w:t>
            </w:r>
          </w:p>
        </w:tc>
        <w:tc>
          <w:tcPr>
            <w:tcW w:w="1134" w:type="dxa"/>
          </w:tcPr>
          <w:p w14:paraId="2BC18B2E"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09 (0</w:t>
            </w:r>
            <w:r w:rsidRPr="004257B6">
              <w:rPr>
                <w:rFonts w:cstheme="minorHAnsi"/>
                <w:sz w:val="18"/>
                <w:szCs w:val="18"/>
              </w:rPr>
              <w:t>·</w:t>
            </w:r>
            <w:r w:rsidRPr="004257B6">
              <w:rPr>
                <w:sz w:val="18"/>
                <w:szCs w:val="18"/>
              </w:rPr>
              <w:t>33)</w:t>
            </w:r>
          </w:p>
        </w:tc>
        <w:tc>
          <w:tcPr>
            <w:tcW w:w="1701" w:type="dxa"/>
          </w:tcPr>
          <w:p w14:paraId="3B0539CE" w14:textId="77777777" w:rsidR="004947A3" w:rsidRPr="004257B6" w:rsidRDefault="004947A3" w:rsidP="00205504">
            <w:pPr>
              <w:jc w:val="left"/>
              <w:rPr>
                <w:sz w:val="18"/>
                <w:szCs w:val="18"/>
              </w:rPr>
            </w:pPr>
            <w:r w:rsidRPr="004257B6">
              <w:rPr>
                <w:sz w:val="18"/>
                <w:szCs w:val="18"/>
              </w:rPr>
              <w:t>£9</w:t>
            </w:r>
            <w:r w:rsidRPr="004257B6">
              <w:rPr>
                <w:rFonts w:cstheme="minorHAnsi"/>
                <w:sz w:val="18"/>
                <w:szCs w:val="18"/>
              </w:rPr>
              <w:t>·</w:t>
            </w:r>
            <w:r w:rsidRPr="004257B6">
              <w:rPr>
                <w:sz w:val="18"/>
                <w:szCs w:val="18"/>
              </w:rPr>
              <w:t>89 (£36</w:t>
            </w:r>
            <w:r w:rsidRPr="004257B6">
              <w:rPr>
                <w:rFonts w:cstheme="minorHAnsi"/>
                <w:sz w:val="18"/>
                <w:szCs w:val="18"/>
              </w:rPr>
              <w:t>·</w:t>
            </w:r>
            <w:r w:rsidRPr="004257B6">
              <w:rPr>
                <w:sz w:val="18"/>
                <w:szCs w:val="18"/>
              </w:rPr>
              <w:t>82)</w:t>
            </w:r>
          </w:p>
        </w:tc>
      </w:tr>
      <w:tr w:rsidR="00A72479" w:rsidRPr="004968C8" w14:paraId="532B9D9F" w14:textId="77777777" w:rsidTr="000B6BF6">
        <w:tc>
          <w:tcPr>
            <w:tcW w:w="993" w:type="dxa"/>
            <w:gridSpan w:val="2"/>
            <w:vMerge/>
          </w:tcPr>
          <w:p w14:paraId="2ED54B0D" w14:textId="77777777" w:rsidR="004947A3" w:rsidRPr="005400A6" w:rsidRDefault="004947A3" w:rsidP="00205504">
            <w:pPr>
              <w:ind w:left="171"/>
              <w:rPr>
                <w:sz w:val="18"/>
                <w:szCs w:val="18"/>
              </w:rPr>
            </w:pPr>
          </w:p>
        </w:tc>
        <w:tc>
          <w:tcPr>
            <w:tcW w:w="3827" w:type="dxa"/>
          </w:tcPr>
          <w:p w14:paraId="47ACED37" w14:textId="77777777" w:rsidR="004947A3" w:rsidRPr="00311F2C" w:rsidRDefault="004947A3" w:rsidP="00205504">
            <w:pPr>
              <w:jc w:val="left"/>
              <w:rPr>
                <w:color w:val="000000" w:themeColor="text1"/>
                <w:sz w:val="18"/>
                <w:szCs w:val="18"/>
              </w:rPr>
            </w:pPr>
            <w:r w:rsidRPr="00311F2C">
              <w:rPr>
                <w:color w:val="000000" w:themeColor="text1"/>
                <w:sz w:val="18"/>
                <w:szCs w:val="18"/>
              </w:rPr>
              <w:t>Outpatient visits – Other</w:t>
            </w:r>
          </w:p>
        </w:tc>
        <w:tc>
          <w:tcPr>
            <w:tcW w:w="992" w:type="dxa"/>
          </w:tcPr>
          <w:p w14:paraId="5015395C" w14:textId="77777777" w:rsidR="004947A3" w:rsidRPr="005400A6" w:rsidRDefault="004947A3" w:rsidP="00205504">
            <w:pPr>
              <w:jc w:val="left"/>
              <w:rPr>
                <w:sz w:val="18"/>
                <w:szCs w:val="18"/>
              </w:rPr>
            </w:pPr>
            <w:r w:rsidRPr="005400A6">
              <w:rPr>
                <w:sz w:val="18"/>
                <w:szCs w:val="18"/>
              </w:rPr>
              <w:t>5 (9)</w:t>
            </w:r>
          </w:p>
        </w:tc>
        <w:tc>
          <w:tcPr>
            <w:tcW w:w="1134" w:type="dxa"/>
          </w:tcPr>
          <w:p w14:paraId="59466B37"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15 (0</w:t>
            </w:r>
            <w:r w:rsidRPr="004257B6">
              <w:rPr>
                <w:rFonts w:cstheme="minorHAnsi"/>
                <w:sz w:val="18"/>
                <w:szCs w:val="18"/>
              </w:rPr>
              <w:t>·</w:t>
            </w:r>
            <w:r w:rsidRPr="004257B6">
              <w:rPr>
                <w:sz w:val="18"/>
                <w:szCs w:val="18"/>
              </w:rPr>
              <w:t>53)</w:t>
            </w:r>
          </w:p>
        </w:tc>
        <w:tc>
          <w:tcPr>
            <w:tcW w:w="1559" w:type="dxa"/>
          </w:tcPr>
          <w:p w14:paraId="7D8C134A" w14:textId="77777777" w:rsidR="004947A3" w:rsidRPr="004257B6" w:rsidRDefault="004947A3" w:rsidP="00205504">
            <w:pPr>
              <w:jc w:val="left"/>
              <w:rPr>
                <w:sz w:val="18"/>
                <w:szCs w:val="18"/>
              </w:rPr>
            </w:pPr>
            <w:r w:rsidRPr="004257B6">
              <w:rPr>
                <w:sz w:val="18"/>
                <w:szCs w:val="18"/>
              </w:rPr>
              <w:t>£23</w:t>
            </w:r>
            <w:r w:rsidRPr="004257B6">
              <w:rPr>
                <w:rFonts w:cstheme="minorHAnsi"/>
                <w:sz w:val="18"/>
                <w:szCs w:val="18"/>
              </w:rPr>
              <w:t>·</w:t>
            </w:r>
            <w:r w:rsidRPr="004257B6">
              <w:rPr>
                <w:sz w:val="18"/>
                <w:szCs w:val="18"/>
              </w:rPr>
              <w:t>25 (£82</w:t>
            </w:r>
            <w:r w:rsidRPr="004257B6">
              <w:rPr>
                <w:rFonts w:cstheme="minorHAnsi"/>
                <w:sz w:val="18"/>
                <w:szCs w:val="18"/>
              </w:rPr>
              <w:t>·</w:t>
            </w:r>
            <w:r w:rsidRPr="004257B6">
              <w:rPr>
                <w:sz w:val="18"/>
                <w:szCs w:val="18"/>
              </w:rPr>
              <w:t>14)</w:t>
            </w:r>
          </w:p>
        </w:tc>
        <w:tc>
          <w:tcPr>
            <w:tcW w:w="993" w:type="dxa"/>
          </w:tcPr>
          <w:p w14:paraId="01CCF6D2" w14:textId="77777777" w:rsidR="004947A3" w:rsidRPr="004257B6" w:rsidRDefault="004947A3" w:rsidP="00205504">
            <w:pPr>
              <w:jc w:val="left"/>
              <w:rPr>
                <w:sz w:val="18"/>
                <w:szCs w:val="18"/>
              </w:rPr>
            </w:pPr>
            <w:r w:rsidRPr="004257B6">
              <w:rPr>
                <w:sz w:val="18"/>
                <w:szCs w:val="18"/>
              </w:rPr>
              <w:t>7 (12)</w:t>
            </w:r>
          </w:p>
        </w:tc>
        <w:tc>
          <w:tcPr>
            <w:tcW w:w="1134" w:type="dxa"/>
          </w:tcPr>
          <w:p w14:paraId="2F25905C"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17 (0</w:t>
            </w:r>
            <w:r w:rsidRPr="004257B6">
              <w:rPr>
                <w:rFonts w:cstheme="minorHAnsi"/>
                <w:sz w:val="18"/>
                <w:szCs w:val="18"/>
              </w:rPr>
              <w:t>·</w:t>
            </w:r>
            <w:r w:rsidRPr="004257B6">
              <w:rPr>
                <w:sz w:val="18"/>
                <w:szCs w:val="18"/>
              </w:rPr>
              <w:t>53)</w:t>
            </w:r>
          </w:p>
        </w:tc>
        <w:tc>
          <w:tcPr>
            <w:tcW w:w="1559" w:type="dxa"/>
          </w:tcPr>
          <w:p w14:paraId="4F1FEA7F" w14:textId="77777777" w:rsidR="004947A3" w:rsidRPr="004257B6" w:rsidRDefault="004947A3" w:rsidP="00205504">
            <w:pPr>
              <w:jc w:val="left"/>
              <w:rPr>
                <w:sz w:val="18"/>
                <w:szCs w:val="18"/>
              </w:rPr>
            </w:pPr>
            <w:r w:rsidRPr="004257B6">
              <w:rPr>
                <w:sz w:val="18"/>
                <w:szCs w:val="18"/>
              </w:rPr>
              <w:t>£25</w:t>
            </w:r>
            <w:r w:rsidRPr="004257B6">
              <w:rPr>
                <w:rFonts w:cstheme="minorHAnsi"/>
                <w:sz w:val="18"/>
                <w:szCs w:val="18"/>
              </w:rPr>
              <w:t>·</w:t>
            </w:r>
            <w:r w:rsidRPr="004257B6">
              <w:rPr>
                <w:sz w:val="18"/>
                <w:szCs w:val="18"/>
              </w:rPr>
              <w:t>67 (£81</w:t>
            </w:r>
            <w:r w:rsidRPr="004257B6">
              <w:rPr>
                <w:rFonts w:cstheme="minorHAnsi"/>
                <w:sz w:val="18"/>
                <w:szCs w:val="18"/>
              </w:rPr>
              <w:t>·</w:t>
            </w:r>
            <w:r w:rsidRPr="004257B6">
              <w:rPr>
                <w:sz w:val="18"/>
                <w:szCs w:val="18"/>
              </w:rPr>
              <w:t>03)</w:t>
            </w:r>
          </w:p>
        </w:tc>
        <w:tc>
          <w:tcPr>
            <w:tcW w:w="992" w:type="dxa"/>
          </w:tcPr>
          <w:p w14:paraId="1673E926" w14:textId="77777777" w:rsidR="004947A3" w:rsidRPr="004257B6" w:rsidRDefault="004947A3" w:rsidP="00205504">
            <w:pPr>
              <w:jc w:val="left"/>
              <w:rPr>
                <w:sz w:val="18"/>
                <w:szCs w:val="18"/>
              </w:rPr>
            </w:pPr>
            <w:r w:rsidRPr="004257B6">
              <w:rPr>
                <w:sz w:val="18"/>
                <w:szCs w:val="18"/>
              </w:rPr>
              <w:t>5 (6)</w:t>
            </w:r>
          </w:p>
        </w:tc>
        <w:tc>
          <w:tcPr>
            <w:tcW w:w="1134" w:type="dxa"/>
          </w:tcPr>
          <w:p w14:paraId="77C41691"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08 (0</w:t>
            </w:r>
            <w:r w:rsidRPr="004257B6">
              <w:rPr>
                <w:rFonts w:cstheme="minorHAnsi"/>
                <w:sz w:val="18"/>
                <w:szCs w:val="18"/>
              </w:rPr>
              <w:t>·</w:t>
            </w:r>
            <w:r w:rsidRPr="004257B6">
              <w:rPr>
                <w:sz w:val="18"/>
                <w:szCs w:val="18"/>
              </w:rPr>
              <w:t>31)</w:t>
            </w:r>
          </w:p>
        </w:tc>
        <w:tc>
          <w:tcPr>
            <w:tcW w:w="1701" w:type="dxa"/>
          </w:tcPr>
          <w:p w14:paraId="38A2A89F" w14:textId="77777777" w:rsidR="004947A3" w:rsidRPr="004257B6" w:rsidRDefault="004947A3" w:rsidP="00205504">
            <w:pPr>
              <w:jc w:val="left"/>
              <w:rPr>
                <w:sz w:val="18"/>
                <w:szCs w:val="18"/>
              </w:rPr>
            </w:pPr>
            <w:r w:rsidRPr="004257B6">
              <w:rPr>
                <w:sz w:val="18"/>
                <w:szCs w:val="18"/>
              </w:rPr>
              <w:t>£11</w:t>
            </w:r>
            <w:r w:rsidRPr="004257B6">
              <w:rPr>
                <w:rFonts w:cstheme="minorHAnsi"/>
                <w:sz w:val="18"/>
                <w:szCs w:val="18"/>
              </w:rPr>
              <w:t>·</w:t>
            </w:r>
            <w:r w:rsidRPr="004257B6">
              <w:rPr>
                <w:sz w:val="18"/>
                <w:szCs w:val="18"/>
              </w:rPr>
              <w:t>55 (£47</w:t>
            </w:r>
            <w:r w:rsidRPr="004257B6">
              <w:rPr>
                <w:rFonts w:cstheme="minorHAnsi"/>
                <w:sz w:val="18"/>
                <w:szCs w:val="18"/>
              </w:rPr>
              <w:t>·</w:t>
            </w:r>
            <w:r w:rsidRPr="004257B6">
              <w:rPr>
                <w:sz w:val="18"/>
                <w:szCs w:val="18"/>
              </w:rPr>
              <w:t>61)</w:t>
            </w:r>
          </w:p>
        </w:tc>
      </w:tr>
      <w:tr w:rsidR="00A72479" w:rsidRPr="004968C8" w14:paraId="449320F6" w14:textId="77777777" w:rsidTr="000B6BF6">
        <w:tc>
          <w:tcPr>
            <w:tcW w:w="993" w:type="dxa"/>
            <w:gridSpan w:val="2"/>
            <w:vMerge/>
          </w:tcPr>
          <w:p w14:paraId="4B4AD000" w14:textId="77777777" w:rsidR="004947A3" w:rsidRPr="005400A6" w:rsidRDefault="004947A3" w:rsidP="00205504">
            <w:pPr>
              <w:ind w:left="171"/>
              <w:rPr>
                <w:sz w:val="18"/>
                <w:szCs w:val="18"/>
              </w:rPr>
            </w:pPr>
          </w:p>
        </w:tc>
        <w:tc>
          <w:tcPr>
            <w:tcW w:w="3827" w:type="dxa"/>
          </w:tcPr>
          <w:p w14:paraId="101A77C7" w14:textId="77777777" w:rsidR="004947A3" w:rsidRPr="00311F2C" w:rsidRDefault="004947A3" w:rsidP="00205504">
            <w:pPr>
              <w:jc w:val="left"/>
              <w:rPr>
                <w:color w:val="000000" w:themeColor="text1"/>
                <w:sz w:val="18"/>
                <w:szCs w:val="18"/>
              </w:rPr>
            </w:pPr>
            <w:r w:rsidRPr="00311F2C">
              <w:rPr>
                <w:color w:val="000000" w:themeColor="text1"/>
                <w:sz w:val="18"/>
                <w:szCs w:val="18"/>
              </w:rPr>
              <w:t>Other HCP visits – Physiotherapist</w:t>
            </w:r>
          </w:p>
        </w:tc>
        <w:tc>
          <w:tcPr>
            <w:tcW w:w="992" w:type="dxa"/>
          </w:tcPr>
          <w:p w14:paraId="6271D6B9" w14:textId="77777777" w:rsidR="004947A3" w:rsidRPr="005400A6" w:rsidRDefault="004947A3" w:rsidP="00205504">
            <w:pPr>
              <w:jc w:val="left"/>
              <w:rPr>
                <w:sz w:val="18"/>
                <w:szCs w:val="18"/>
              </w:rPr>
            </w:pPr>
            <w:r w:rsidRPr="005400A6">
              <w:rPr>
                <w:sz w:val="18"/>
                <w:szCs w:val="18"/>
              </w:rPr>
              <w:t>36 (68)</w:t>
            </w:r>
          </w:p>
        </w:tc>
        <w:tc>
          <w:tcPr>
            <w:tcW w:w="1134" w:type="dxa"/>
          </w:tcPr>
          <w:p w14:paraId="44475159" w14:textId="77777777" w:rsidR="004947A3" w:rsidRPr="004257B6" w:rsidRDefault="004947A3" w:rsidP="00205504">
            <w:pPr>
              <w:jc w:val="left"/>
              <w:rPr>
                <w:sz w:val="18"/>
                <w:szCs w:val="18"/>
              </w:rPr>
            </w:pPr>
            <w:r w:rsidRPr="004257B6">
              <w:rPr>
                <w:sz w:val="18"/>
                <w:szCs w:val="18"/>
              </w:rPr>
              <w:t>2</w:t>
            </w:r>
            <w:r w:rsidRPr="004257B6">
              <w:rPr>
                <w:rFonts w:cstheme="minorHAnsi"/>
                <w:sz w:val="18"/>
                <w:szCs w:val="18"/>
              </w:rPr>
              <w:t>·</w:t>
            </w:r>
            <w:r w:rsidRPr="004257B6">
              <w:rPr>
                <w:sz w:val="18"/>
                <w:szCs w:val="18"/>
              </w:rPr>
              <w:t>98 (3</w:t>
            </w:r>
            <w:r w:rsidRPr="004257B6">
              <w:rPr>
                <w:rFonts w:cstheme="minorHAnsi"/>
                <w:sz w:val="18"/>
                <w:szCs w:val="18"/>
              </w:rPr>
              <w:t>·</w:t>
            </w:r>
            <w:r w:rsidRPr="004257B6">
              <w:rPr>
                <w:sz w:val="18"/>
                <w:szCs w:val="18"/>
              </w:rPr>
              <w:t>38)</w:t>
            </w:r>
          </w:p>
        </w:tc>
        <w:tc>
          <w:tcPr>
            <w:tcW w:w="1559" w:type="dxa"/>
          </w:tcPr>
          <w:p w14:paraId="7F088A83" w14:textId="77777777" w:rsidR="004947A3" w:rsidRPr="004257B6" w:rsidRDefault="004947A3" w:rsidP="00205504">
            <w:pPr>
              <w:jc w:val="left"/>
              <w:rPr>
                <w:sz w:val="18"/>
                <w:szCs w:val="18"/>
              </w:rPr>
            </w:pPr>
            <w:r w:rsidRPr="004257B6">
              <w:rPr>
                <w:sz w:val="18"/>
                <w:szCs w:val="18"/>
              </w:rPr>
              <w:t>£140</w:t>
            </w:r>
            <w:r w:rsidRPr="004257B6">
              <w:rPr>
                <w:rFonts w:cstheme="minorHAnsi"/>
                <w:sz w:val="18"/>
                <w:szCs w:val="18"/>
              </w:rPr>
              <w:t>·</w:t>
            </w:r>
            <w:r w:rsidRPr="004257B6">
              <w:rPr>
                <w:sz w:val="18"/>
                <w:szCs w:val="18"/>
              </w:rPr>
              <w:t>11 (£158</w:t>
            </w:r>
            <w:r w:rsidRPr="004257B6">
              <w:rPr>
                <w:rFonts w:cstheme="minorHAnsi"/>
                <w:sz w:val="18"/>
                <w:szCs w:val="18"/>
              </w:rPr>
              <w:t>·</w:t>
            </w:r>
            <w:r w:rsidRPr="004257B6">
              <w:rPr>
                <w:sz w:val="18"/>
                <w:szCs w:val="18"/>
              </w:rPr>
              <w:t>71)</w:t>
            </w:r>
          </w:p>
        </w:tc>
        <w:tc>
          <w:tcPr>
            <w:tcW w:w="993" w:type="dxa"/>
          </w:tcPr>
          <w:p w14:paraId="05B6B2DD" w14:textId="77777777" w:rsidR="004947A3" w:rsidRPr="004257B6" w:rsidRDefault="004947A3" w:rsidP="00205504">
            <w:pPr>
              <w:jc w:val="left"/>
              <w:rPr>
                <w:sz w:val="18"/>
                <w:szCs w:val="18"/>
              </w:rPr>
            </w:pPr>
            <w:r w:rsidRPr="004257B6">
              <w:rPr>
                <w:sz w:val="18"/>
                <w:szCs w:val="18"/>
              </w:rPr>
              <w:t>48 (80)</w:t>
            </w:r>
          </w:p>
        </w:tc>
        <w:tc>
          <w:tcPr>
            <w:tcW w:w="1134" w:type="dxa"/>
          </w:tcPr>
          <w:p w14:paraId="4CF871B8" w14:textId="77777777" w:rsidR="004947A3" w:rsidRPr="004257B6" w:rsidRDefault="004947A3" w:rsidP="00205504">
            <w:pPr>
              <w:jc w:val="left"/>
              <w:rPr>
                <w:sz w:val="18"/>
                <w:szCs w:val="18"/>
              </w:rPr>
            </w:pPr>
            <w:r w:rsidRPr="004257B6">
              <w:rPr>
                <w:sz w:val="18"/>
                <w:szCs w:val="18"/>
              </w:rPr>
              <w:t>2</w:t>
            </w:r>
            <w:r w:rsidRPr="004257B6">
              <w:rPr>
                <w:rFonts w:cstheme="minorHAnsi"/>
                <w:sz w:val="18"/>
                <w:szCs w:val="18"/>
              </w:rPr>
              <w:t>·</w:t>
            </w:r>
            <w:r w:rsidRPr="004257B6">
              <w:rPr>
                <w:sz w:val="18"/>
                <w:szCs w:val="18"/>
              </w:rPr>
              <w:t>32 (2</w:t>
            </w:r>
            <w:r w:rsidRPr="004257B6">
              <w:rPr>
                <w:rFonts w:cstheme="minorHAnsi"/>
                <w:sz w:val="18"/>
                <w:szCs w:val="18"/>
              </w:rPr>
              <w:t>·</w:t>
            </w:r>
            <w:r w:rsidRPr="004257B6">
              <w:rPr>
                <w:sz w:val="18"/>
                <w:szCs w:val="18"/>
              </w:rPr>
              <w:t>57)</w:t>
            </w:r>
          </w:p>
        </w:tc>
        <w:tc>
          <w:tcPr>
            <w:tcW w:w="1559" w:type="dxa"/>
          </w:tcPr>
          <w:p w14:paraId="722F8AD7" w14:textId="77777777" w:rsidR="004947A3" w:rsidRPr="004257B6" w:rsidRDefault="004947A3" w:rsidP="00205504">
            <w:pPr>
              <w:jc w:val="left"/>
              <w:rPr>
                <w:sz w:val="18"/>
                <w:szCs w:val="18"/>
              </w:rPr>
            </w:pPr>
            <w:r w:rsidRPr="004257B6">
              <w:rPr>
                <w:sz w:val="18"/>
                <w:szCs w:val="18"/>
              </w:rPr>
              <w:t>£108</w:t>
            </w:r>
            <w:r w:rsidRPr="004257B6">
              <w:rPr>
                <w:rFonts w:cstheme="minorHAnsi"/>
                <w:sz w:val="18"/>
                <w:szCs w:val="18"/>
              </w:rPr>
              <w:t>·</w:t>
            </w:r>
            <w:r w:rsidRPr="004257B6">
              <w:rPr>
                <w:sz w:val="18"/>
                <w:szCs w:val="18"/>
              </w:rPr>
              <w:t>88 (£120</w:t>
            </w:r>
            <w:r w:rsidRPr="004257B6">
              <w:rPr>
                <w:rFonts w:cstheme="minorHAnsi"/>
                <w:sz w:val="18"/>
                <w:szCs w:val="18"/>
              </w:rPr>
              <w:t>·</w:t>
            </w:r>
            <w:r w:rsidRPr="004257B6">
              <w:rPr>
                <w:sz w:val="18"/>
                <w:szCs w:val="18"/>
              </w:rPr>
              <w:t>99)</w:t>
            </w:r>
          </w:p>
        </w:tc>
        <w:tc>
          <w:tcPr>
            <w:tcW w:w="992" w:type="dxa"/>
          </w:tcPr>
          <w:p w14:paraId="24EE42A2" w14:textId="77777777" w:rsidR="004947A3" w:rsidRPr="004257B6" w:rsidRDefault="004947A3" w:rsidP="00205504">
            <w:pPr>
              <w:jc w:val="left"/>
              <w:rPr>
                <w:sz w:val="18"/>
                <w:szCs w:val="18"/>
              </w:rPr>
            </w:pPr>
            <w:r w:rsidRPr="004257B6">
              <w:rPr>
                <w:sz w:val="18"/>
                <w:szCs w:val="18"/>
              </w:rPr>
              <w:t>52 (65)</w:t>
            </w:r>
          </w:p>
        </w:tc>
        <w:tc>
          <w:tcPr>
            <w:tcW w:w="1134" w:type="dxa"/>
          </w:tcPr>
          <w:p w14:paraId="637F0350" w14:textId="77777777" w:rsidR="004947A3" w:rsidRPr="004257B6" w:rsidRDefault="004947A3" w:rsidP="00205504">
            <w:pPr>
              <w:jc w:val="left"/>
              <w:rPr>
                <w:sz w:val="18"/>
                <w:szCs w:val="18"/>
              </w:rPr>
            </w:pPr>
            <w:r w:rsidRPr="004257B6">
              <w:rPr>
                <w:sz w:val="18"/>
                <w:szCs w:val="18"/>
              </w:rPr>
              <w:t>2</w:t>
            </w:r>
            <w:r w:rsidRPr="004257B6">
              <w:rPr>
                <w:rFonts w:cstheme="minorHAnsi"/>
                <w:sz w:val="18"/>
                <w:szCs w:val="18"/>
              </w:rPr>
              <w:t>·</w:t>
            </w:r>
            <w:r w:rsidRPr="004257B6">
              <w:rPr>
                <w:sz w:val="18"/>
                <w:szCs w:val="18"/>
              </w:rPr>
              <w:t>56 (2</w:t>
            </w:r>
            <w:r w:rsidRPr="004257B6">
              <w:rPr>
                <w:rFonts w:cstheme="minorHAnsi"/>
                <w:sz w:val="18"/>
                <w:szCs w:val="18"/>
              </w:rPr>
              <w:t>·</w:t>
            </w:r>
            <w:r w:rsidRPr="004257B6">
              <w:rPr>
                <w:sz w:val="18"/>
                <w:szCs w:val="18"/>
              </w:rPr>
              <w:t>71)</w:t>
            </w:r>
          </w:p>
        </w:tc>
        <w:tc>
          <w:tcPr>
            <w:tcW w:w="1701" w:type="dxa"/>
          </w:tcPr>
          <w:p w14:paraId="1AAEF253" w14:textId="77777777" w:rsidR="004947A3" w:rsidRPr="004257B6" w:rsidRDefault="004947A3" w:rsidP="00205504">
            <w:pPr>
              <w:jc w:val="left"/>
              <w:rPr>
                <w:sz w:val="18"/>
                <w:szCs w:val="18"/>
              </w:rPr>
            </w:pPr>
            <w:r w:rsidRPr="004257B6">
              <w:rPr>
                <w:sz w:val="18"/>
                <w:szCs w:val="18"/>
              </w:rPr>
              <w:t>£120</w:t>
            </w:r>
            <w:r w:rsidRPr="004257B6">
              <w:rPr>
                <w:rFonts w:cstheme="minorHAnsi"/>
                <w:sz w:val="18"/>
                <w:szCs w:val="18"/>
              </w:rPr>
              <w:t>·</w:t>
            </w:r>
            <w:r w:rsidRPr="004257B6">
              <w:rPr>
                <w:sz w:val="18"/>
                <w:szCs w:val="18"/>
              </w:rPr>
              <w:t>44 (£127</w:t>
            </w:r>
            <w:r w:rsidRPr="004257B6">
              <w:rPr>
                <w:rFonts w:cstheme="minorHAnsi"/>
                <w:sz w:val="18"/>
                <w:szCs w:val="18"/>
              </w:rPr>
              <w:t>·</w:t>
            </w:r>
            <w:r w:rsidRPr="004257B6">
              <w:rPr>
                <w:sz w:val="18"/>
                <w:szCs w:val="18"/>
              </w:rPr>
              <w:t>53)</w:t>
            </w:r>
          </w:p>
        </w:tc>
      </w:tr>
      <w:tr w:rsidR="00A72479" w:rsidRPr="004968C8" w14:paraId="6A9B1E04" w14:textId="77777777" w:rsidTr="000B6BF6">
        <w:tc>
          <w:tcPr>
            <w:tcW w:w="993" w:type="dxa"/>
            <w:gridSpan w:val="2"/>
            <w:vMerge/>
          </w:tcPr>
          <w:p w14:paraId="5B6449CB" w14:textId="77777777" w:rsidR="004947A3" w:rsidRPr="005400A6" w:rsidRDefault="004947A3" w:rsidP="00205504">
            <w:pPr>
              <w:ind w:left="171"/>
              <w:rPr>
                <w:sz w:val="18"/>
                <w:szCs w:val="18"/>
              </w:rPr>
            </w:pPr>
          </w:p>
        </w:tc>
        <w:tc>
          <w:tcPr>
            <w:tcW w:w="3827" w:type="dxa"/>
          </w:tcPr>
          <w:p w14:paraId="316FD514" w14:textId="77777777" w:rsidR="004947A3" w:rsidRPr="00311F2C" w:rsidRDefault="004947A3" w:rsidP="00205504">
            <w:pPr>
              <w:jc w:val="left"/>
              <w:rPr>
                <w:color w:val="000000" w:themeColor="text1"/>
                <w:sz w:val="18"/>
                <w:szCs w:val="18"/>
              </w:rPr>
            </w:pPr>
            <w:r w:rsidRPr="00311F2C">
              <w:rPr>
                <w:color w:val="000000" w:themeColor="text1"/>
                <w:sz w:val="18"/>
                <w:szCs w:val="18"/>
              </w:rPr>
              <w:t>Other HCP visits – Other</w:t>
            </w:r>
          </w:p>
        </w:tc>
        <w:tc>
          <w:tcPr>
            <w:tcW w:w="992" w:type="dxa"/>
          </w:tcPr>
          <w:p w14:paraId="2A4E1C0F" w14:textId="77777777" w:rsidR="004947A3" w:rsidRPr="005400A6" w:rsidRDefault="004947A3" w:rsidP="00205504">
            <w:pPr>
              <w:jc w:val="left"/>
              <w:rPr>
                <w:sz w:val="18"/>
                <w:szCs w:val="18"/>
              </w:rPr>
            </w:pPr>
            <w:r w:rsidRPr="005400A6">
              <w:rPr>
                <w:sz w:val="18"/>
                <w:szCs w:val="18"/>
              </w:rPr>
              <w:t>3 (6)</w:t>
            </w:r>
          </w:p>
        </w:tc>
        <w:tc>
          <w:tcPr>
            <w:tcW w:w="1134" w:type="dxa"/>
          </w:tcPr>
          <w:p w14:paraId="11974358"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11 (0</w:t>
            </w:r>
            <w:r w:rsidRPr="004257B6">
              <w:rPr>
                <w:rFonts w:cstheme="minorHAnsi"/>
                <w:sz w:val="18"/>
                <w:szCs w:val="18"/>
              </w:rPr>
              <w:t>·</w:t>
            </w:r>
            <w:r w:rsidRPr="004257B6">
              <w:rPr>
                <w:sz w:val="18"/>
                <w:szCs w:val="18"/>
              </w:rPr>
              <w:t>51)</w:t>
            </w:r>
          </w:p>
        </w:tc>
        <w:tc>
          <w:tcPr>
            <w:tcW w:w="1559" w:type="dxa"/>
          </w:tcPr>
          <w:p w14:paraId="72FF3CEA" w14:textId="77777777" w:rsidR="004947A3" w:rsidRPr="004257B6" w:rsidRDefault="004947A3" w:rsidP="00205504">
            <w:pPr>
              <w:jc w:val="left"/>
              <w:rPr>
                <w:sz w:val="18"/>
                <w:szCs w:val="18"/>
              </w:rPr>
            </w:pPr>
            <w:r w:rsidRPr="004257B6">
              <w:rPr>
                <w:sz w:val="18"/>
                <w:szCs w:val="18"/>
              </w:rPr>
              <w:t>£5</w:t>
            </w:r>
            <w:r w:rsidRPr="004257B6">
              <w:rPr>
                <w:rFonts w:cstheme="minorHAnsi"/>
                <w:sz w:val="18"/>
                <w:szCs w:val="18"/>
              </w:rPr>
              <w:t>·</w:t>
            </w:r>
            <w:r w:rsidRPr="004257B6">
              <w:rPr>
                <w:sz w:val="18"/>
                <w:szCs w:val="18"/>
              </w:rPr>
              <w:t>32 (£23</w:t>
            </w:r>
            <w:r w:rsidRPr="004257B6">
              <w:rPr>
                <w:rFonts w:cstheme="minorHAnsi"/>
                <w:sz w:val="18"/>
                <w:szCs w:val="18"/>
              </w:rPr>
              <w:t>·</w:t>
            </w:r>
            <w:r w:rsidRPr="004257B6">
              <w:rPr>
                <w:sz w:val="18"/>
                <w:szCs w:val="18"/>
              </w:rPr>
              <w:t>79)</w:t>
            </w:r>
          </w:p>
        </w:tc>
        <w:tc>
          <w:tcPr>
            <w:tcW w:w="993" w:type="dxa"/>
          </w:tcPr>
          <w:p w14:paraId="44D0D4D1" w14:textId="77777777" w:rsidR="004947A3" w:rsidRPr="004257B6" w:rsidRDefault="004947A3" w:rsidP="00205504">
            <w:pPr>
              <w:jc w:val="left"/>
              <w:rPr>
                <w:sz w:val="18"/>
                <w:szCs w:val="18"/>
              </w:rPr>
            </w:pPr>
            <w:r w:rsidRPr="004257B6">
              <w:rPr>
                <w:sz w:val="18"/>
                <w:szCs w:val="18"/>
              </w:rPr>
              <w:t>4 (5)</w:t>
            </w:r>
          </w:p>
        </w:tc>
        <w:tc>
          <w:tcPr>
            <w:tcW w:w="1134" w:type="dxa"/>
          </w:tcPr>
          <w:p w14:paraId="1A8140DA"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10 (0</w:t>
            </w:r>
            <w:r w:rsidRPr="004257B6">
              <w:rPr>
                <w:rFonts w:cstheme="minorHAnsi"/>
                <w:sz w:val="18"/>
                <w:szCs w:val="18"/>
              </w:rPr>
              <w:t>·</w:t>
            </w:r>
            <w:r w:rsidRPr="004257B6">
              <w:rPr>
                <w:sz w:val="18"/>
                <w:szCs w:val="18"/>
              </w:rPr>
              <w:t>40)</w:t>
            </w:r>
          </w:p>
        </w:tc>
        <w:tc>
          <w:tcPr>
            <w:tcW w:w="1559" w:type="dxa"/>
          </w:tcPr>
          <w:p w14:paraId="6BA1A663" w14:textId="77777777" w:rsidR="004947A3" w:rsidRPr="004257B6" w:rsidRDefault="004947A3" w:rsidP="00205504">
            <w:pPr>
              <w:jc w:val="left"/>
              <w:rPr>
                <w:sz w:val="18"/>
                <w:szCs w:val="18"/>
              </w:rPr>
            </w:pPr>
            <w:r w:rsidRPr="004257B6">
              <w:rPr>
                <w:sz w:val="18"/>
                <w:szCs w:val="18"/>
              </w:rPr>
              <w:t>£4</w:t>
            </w:r>
            <w:r w:rsidRPr="004257B6">
              <w:rPr>
                <w:rFonts w:cstheme="minorHAnsi"/>
                <w:sz w:val="18"/>
                <w:szCs w:val="18"/>
              </w:rPr>
              <w:t>·</w:t>
            </w:r>
            <w:r w:rsidRPr="004257B6">
              <w:rPr>
                <w:sz w:val="18"/>
                <w:szCs w:val="18"/>
              </w:rPr>
              <w:t>7 (£18</w:t>
            </w:r>
            <w:r w:rsidRPr="004257B6">
              <w:rPr>
                <w:rFonts w:cstheme="minorHAnsi"/>
                <w:sz w:val="18"/>
                <w:szCs w:val="18"/>
              </w:rPr>
              <w:t>·</w:t>
            </w:r>
            <w:r w:rsidRPr="004257B6">
              <w:rPr>
                <w:sz w:val="18"/>
                <w:szCs w:val="18"/>
              </w:rPr>
              <w:t>76)</w:t>
            </w:r>
          </w:p>
        </w:tc>
        <w:tc>
          <w:tcPr>
            <w:tcW w:w="992" w:type="dxa"/>
          </w:tcPr>
          <w:p w14:paraId="337910D6" w14:textId="77777777" w:rsidR="004947A3" w:rsidRPr="004257B6" w:rsidRDefault="004947A3" w:rsidP="00205504">
            <w:pPr>
              <w:jc w:val="left"/>
              <w:rPr>
                <w:sz w:val="18"/>
                <w:szCs w:val="18"/>
              </w:rPr>
            </w:pPr>
            <w:r w:rsidRPr="004257B6">
              <w:rPr>
                <w:sz w:val="18"/>
                <w:szCs w:val="18"/>
              </w:rPr>
              <w:t>7 (9)</w:t>
            </w:r>
          </w:p>
        </w:tc>
        <w:tc>
          <w:tcPr>
            <w:tcW w:w="1134" w:type="dxa"/>
          </w:tcPr>
          <w:p w14:paraId="4687B8BC"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13 (0</w:t>
            </w:r>
            <w:r w:rsidRPr="004257B6">
              <w:rPr>
                <w:rFonts w:cstheme="minorHAnsi"/>
                <w:sz w:val="18"/>
                <w:szCs w:val="18"/>
              </w:rPr>
              <w:t>·</w:t>
            </w:r>
            <w:r w:rsidRPr="004257B6">
              <w:rPr>
                <w:sz w:val="18"/>
                <w:szCs w:val="18"/>
              </w:rPr>
              <w:t>46)</w:t>
            </w:r>
          </w:p>
        </w:tc>
        <w:tc>
          <w:tcPr>
            <w:tcW w:w="1701" w:type="dxa"/>
          </w:tcPr>
          <w:p w14:paraId="5FC6D9B7" w14:textId="77777777" w:rsidR="004947A3" w:rsidRPr="004257B6" w:rsidRDefault="004947A3" w:rsidP="00205504">
            <w:pPr>
              <w:jc w:val="left"/>
              <w:rPr>
                <w:sz w:val="18"/>
                <w:szCs w:val="18"/>
              </w:rPr>
            </w:pPr>
            <w:r w:rsidRPr="004257B6">
              <w:rPr>
                <w:sz w:val="18"/>
                <w:szCs w:val="18"/>
              </w:rPr>
              <w:t>£5</w:t>
            </w:r>
            <w:r w:rsidRPr="004257B6">
              <w:rPr>
                <w:rFonts w:cstheme="minorHAnsi"/>
                <w:sz w:val="18"/>
                <w:szCs w:val="18"/>
              </w:rPr>
              <w:t>·</w:t>
            </w:r>
            <w:r w:rsidRPr="004257B6">
              <w:rPr>
                <w:sz w:val="18"/>
                <w:szCs w:val="18"/>
              </w:rPr>
              <w:t>88 (£21</w:t>
            </w:r>
            <w:r w:rsidRPr="004257B6">
              <w:rPr>
                <w:rFonts w:cstheme="minorHAnsi"/>
                <w:sz w:val="18"/>
                <w:szCs w:val="18"/>
              </w:rPr>
              <w:t>·</w:t>
            </w:r>
            <w:r w:rsidRPr="004257B6">
              <w:rPr>
                <w:sz w:val="18"/>
                <w:szCs w:val="18"/>
              </w:rPr>
              <w:t>64)</w:t>
            </w:r>
          </w:p>
        </w:tc>
      </w:tr>
      <w:tr w:rsidR="00A72479" w:rsidRPr="004968C8" w14:paraId="369AEC78" w14:textId="77777777" w:rsidTr="000B6BF6">
        <w:tc>
          <w:tcPr>
            <w:tcW w:w="993" w:type="dxa"/>
            <w:gridSpan w:val="2"/>
            <w:vMerge/>
          </w:tcPr>
          <w:p w14:paraId="5BDB65CE" w14:textId="77777777" w:rsidR="004947A3" w:rsidRPr="005400A6" w:rsidRDefault="004947A3" w:rsidP="00205504">
            <w:pPr>
              <w:ind w:left="171"/>
              <w:rPr>
                <w:sz w:val="18"/>
                <w:szCs w:val="18"/>
              </w:rPr>
            </w:pPr>
          </w:p>
        </w:tc>
        <w:tc>
          <w:tcPr>
            <w:tcW w:w="3827" w:type="dxa"/>
          </w:tcPr>
          <w:p w14:paraId="0ADD6E53" w14:textId="77777777" w:rsidR="004947A3" w:rsidRPr="00311F2C" w:rsidRDefault="004947A3" w:rsidP="00205504">
            <w:pPr>
              <w:jc w:val="left"/>
              <w:rPr>
                <w:color w:val="000000" w:themeColor="text1"/>
                <w:sz w:val="18"/>
                <w:szCs w:val="18"/>
              </w:rPr>
            </w:pPr>
            <w:r w:rsidRPr="00311F2C">
              <w:rPr>
                <w:color w:val="000000" w:themeColor="text1"/>
                <w:sz w:val="18"/>
                <w:szCs w:val="18"/>
              </w:rPr>
              <w:t>Emergency admission days</w:t>
            </w:r>
          </w:p>
        </w:tc>
        <w:tc>
          <w:tcPr>
            <w:tcW w:w="992" w:type="dxa"/>
          </w:tcPr>
          <w:p w14:paraId="6BDE1B80" w14:textId="77777777" w:rsidR="004947A3" w:rsidRPr="005400A6" w:rsidRDefault="004947A3" w:rsidP="00205504">
            <w:pPr>
              <w:jc w:val="left"/>
              <w:rPr>
                <w:sz w:val="18"/>
                <w:szCs w:val="18"/>
              </w:rPr>
            </w:pPr>
            <w:r w:rsidRPr="005400A6">
              <w:rPr>
                <w:sz w:val="18"/>
                <w:szCs w:val="18"/>
              </w:rPr>
              <w:t xml:space="preserve">0 </w:t>
            </w:r>
          </w:p>
        </w:tc>
        <w:tc>
          <w:tcPr>
            <w:tcW w:w="1134" w:type="dxa"/>
          </w:tcPr>
          <w:p w14:paraId="42D1E3ED" w14:textId="77777777" w:rsidR="004947A3" w:rsidRPr="004257B6" w:rsidRDefault="004947A3" w:rsidP="00205504">
            <w:pPr>
              <w:jc w:val="left"/>
              <w:rPr>
                <w:sz w:val="18"/>
                <w:szCs w:val="18"/>
              </w:rPr>
            </w:pPr>
            <w:r w:rsidRPr="004257B6">
              <w:rPr>
                <w:sz w:val="18"/>
                <w:szCs w:val="18"/>
              </w:rPr>
              <w:t>-</w:t>
            </w:r>
          </w:p>
        </w:tc>
        <w:tc>
          <w:tcPr>
            <w:tcW w:w="1559" w:type="dxa"/>
          </w:tcPr>
          <w:p w14:paraId="0921E0A1" w14:textId="77777777" w:rsidR="004947A3" w:rsidRPr="004257B6" w:rsidRDefault="004947A3" w:rsidP="00205504">
            <w:pPr>
              <w:jc w:val="left"/>
              <w:rPr>
                <w:sz w:val="18"/>
                <w:szCs w:val="18"/>
              </w:rPr>
            </w:pPr>
            <w:r w:rsidRPr="004257B6">
              <w:rPr>
                <w:sz w:val="18"/>
                <w:szCs w:val="18"/>
              </w:rPr>
              <w:t>-</w:t>
            </w:r>
          </w:p>
        </w:tc>
        <w:tc>
          <w:tcPr>
            <w:tcW w:w="993" w:type="dxa"/>
          </w:tcPr>
          <w:p w14:paraId="73B338AF" w14:textId="77777777" w:rsidR="004947A3" w:rsidRPr="004257B6" w:rsidRDefault="004947A3" w:rsidP="00205504">
            <w:pPr>
              <w:jc w:val="left"/>
              <w:rPr>
                <w:sz w:val="18"/>
                <w:szCs w:val="18"/>
              </w:rPr>
            </w:pPr>
            <w:r w:rsidRPr="004257B6">
              <w:rPr>
                <w:sz w:val="18"/>
                <w:szCs w:val="18"/>
              </w:rPr>
              <w:t>0</w:t>
            </w:r>
          </w:p>
        </w:tc>
        <w:tc>
          <w:tcPr>
            <w:tcW w:w="1134" w:type="dxa"/>
          </w:tcPr>
          <w:p w14:paraId="3D927441" w14:textId="77777777" w:rsidR="004947A3" w:rsidRPr="004257B6" w:rsidRDefault="004947A3" w:rsidP="00205504">
            <w:pPr>
              <w:jc w:val="left"/>
              <w:rPr>
                <w:sz w:val="18"/>
                <w:szCs w:val="18"/>
              </w:rPr>
            </w:pPr>
            <w:r w:rsidRPr="004257B6">
              <w:rPr>
                <w:sz w:val="18"/>
                <w:szCs w:val="18"/>
              </w:rPr>
              <w:t>-</w:t>
            </w:r>
          </w:p>
        </w:tc>
        <w:tc>
          <w:tcPr>
            <w:tcW w:w="1559" w:type="dxa"/>
          </w:tcPr>
          <w:p w14:paraId="3682C3FF" w14:textId="77777777" w:rsidR="004947A3" w:rsidRPr="004257B6" w:rsidRDefault="004947A3" w:rsidP="00205504">
            <w:pPr>
              <w:jc w:val="left"/>
              <w:rPr>
                <w:sz w:val="18"/>
                <w:szCs w:val="18"/>
              </w:rPr>
            </w:pPr>
            <w:r w:rsidRPr="004257B6">
              <w:rPr>
                <w:sz w:val="18"/>
                <w:szCs w:val="18"/>
              </w:rPr>
              <w:t>-</w:t>
            </w:r>
          </w:p>
        </w:tc>
        <w:tc>
          <w:tcPr>
            <w:tcW w:w="992" w:type="dxa"/>
          </w:tcPr>
          <w:p w14:paraId="51A5D412" w14:textId="77777777" w:rsidR="004947A3" w:rsidRPr="004257B6" w:rsidRDefault="004947A3" w:rsidP="00205504">
            <w:pPr>
              <w:jc w:val="left"/>
              <w:rPr>
                <w:sz w:val="18"/>
                <w:szCs w:val="18"/>
              </w:rPr>
            </w:pPr>
            <w:r w:rsidRPr="004257B6">
              <w:rPr>
                <w:sz w:val="18"/>
                <w:szCs w:val="18"/>
              </w:rPr>
              <w:t>0</w:t>
            </w:r>
          </w:p>
        </w:tc>
        <w:tc>
          <w:tcPr>
            <w:tcW w:w="1134" w:type="dxa"/>
          </w:tcPr>
          <w:p w14:paraId="61C5867C" w14:textId="77777777" w:rsidR="004947A3" w:rsidRPr="004257B6" w:rsidRDefault="004947A3" w:rsidP="00205504">
            <w:pPr>
              <w:jc w:val="left"/>
              <w:rPr>
                <w:sz w:val="18"/>
                <w:szCs w:val="18"/>
              </w:rPr>
            </w:pPr>
            <w:r w:rsidRPr="004257B6">
              <w:rPr>
                <w:sz w:val="18"/>
                <w:szCs w:val="18"/>
              </w:rPr>
              <w:t>-</w:t>
            </w:r>
          </w:p>
        </w:tc>
        <w:tc>
          <w:tcPr>
            <w:tcW w:w="1701" w:type="dxa"/>
          </w:tcPr>
          <w:p w14:paraId="71C53BFA" w14:textId="77777777" w:rsidR="004947A3" w:rsidRPr="004257B6" w:rsidRDefault="004947A3" w:rsidP="00205504">
            <w:pPr>
              <w:jc w:val="left"/>
              <w:rPr>
                <w:sz w:val="18"/>
                <w:szCs w:val="18"/>
              </w:rPr>
            </w:pPr>
          </w:p>
        </w:tc>
      </w:tr>
      <w:tr w:rsidR="00A72479" w:rsidRPr="004968C8" w14:paraId="56F6B7A7" w14:textId="77777777" w:rsidTr="000B6BF6">
        <w:tc>
          <w:tcPr>
            <w:tcW w:w="993" w:type="dxa"/>
            <w:gridSpan w:val="2"/>
            <w:vMerge/>
          </w:tcPr>
          <w:p w14:paraId="706E7ACD" w14:textId="77777777" w:rsidR="004947A3" w:rsidRPr="005400A6" w:rsidRDefault="004947A3" w:rsidP="00205504">
            <w:pPr>
              <w:ind w:left="171"/>
              <w:rPr>
                <w:sz w:val="18"/>
                <w:szCs w:val="18"/>
              </w:rPr>
            </w:pPr>
          </w:p>
        </w:tc>
        <w:tc>
          <w:tcPr>
            <w:tcW w:w="3827" w:type="dxa"/>
          </w:tcPr>
          <w:p w14:paraId="596A080D" w14:textId="77777777" w:rsidR="004947A3" w:rsidRPr="00311F2C" w:rsidRDefault="004947A3" w:rsidP="00205504">
            <w:pPr>
              <w:jc w:val="left"/>
              <w:rPr>
                <w:color w:val="000000" w:themeColor="text1"/>
                <w:sz w:val="18"/>
                <w:szCs w:val="18"/>
              </w:rPr>
            </w:pPr>
            <w:r w:rsidRPr="00311F2C">
              <w:rPr>
                <w:color w:val="000000" w:themeColor="text1"/>
                <w:sz w:val="18"/>
                <w:szCs w:val="18"/>
              </w:rPr>
              <w:t>Planned (elective) admission days</w:t>
            </w:r>
          </w:p>
        </w:tc>
        <w:tc>
          <w:tcPr>
            <w:tcW w:w="992" w:type="dxa"/>
          </w:tcPr>
          <w:p w14:paraId="53C3C50C" w14:textId="77777777" w:rsidR="004947A3" w:rsidRPr="005400A6" w:rsidRDefault="004947A3" w:rsidP="00205504">
            <w:pPr>
              <w:jc w:val="left"/>
              <w:rPr>
                <w:sz w:val="18"/>
                <w:szCs w:val="18"/>
              </w:rPr>
            </w:pPr>
            <w:r w:rsidRPr="005400A6">
              <w:rPr>
                <w:sz w:val="18"/>
                <w:szCs w:val="18"/>
              </w:rPr>
              <w:t>3 (6)</w:t>
            </w:r>
          </w:p>
        </w:tc>
        <w:tc>
          <w:tcPr>
            <w:tcW w:w="1134" w:type="dxa"/>
          </w:tcPr>
          <w:p w14:paraId="186B2D89"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06 (0</w:t>
            </w:r>
            <w:r w:rsidRPr="004257B6">
              <w:rPr>
                <w:rFonts w:cstheme="minorHAnsi"/>
                <w:sz w:val="18"/>
                <w:szCs w:val="18"/>
              </w:rPr>
              <w:t>·</w:t>
            </w:r>
            <w:r w:rsidRPr="004257B6">
              <w:rPr>
                <w:sz w:val="18"/>
                <w:szCs w:val="18"/>
              </w:rPr>
              <w:t>23)</w:t>
            </w:r>
          </w:p>
        </w:tc>
        <w:tc>
          <w:tcPr>
            <w:tcW w:w="1559" w:type="dxa"/>
          </w:tcPr>
          <w:p w14:paraId="62BEA1E1" w14:textId="77777777" w:rsidR="004947A3" w:rsidRPr="004257B6" w:rsidRDefault="004947A3" w:rsidP="00205504">
            <w:pPr>
              <w:jc w:val="left"/>
              <w:rPr>
                <w:sz w:val="18"/>
                <w:szCs w:val="18"/>
              </w:rPr>
            </w:pPr>
            <w:r w:rsidRPr="004257B6">
              <w:rPr>
                <w:sz w:val="18"/>
                <w:szCs w:val="18"/>
              </w:rPr>
              <w:t>£19</w:t>
            </w:r>
            <w:r w:rsidRPr="004257B6">
              <w:rPr>
                <w:rFonts w:cstheme="minorHAnsi"/>
                <w:sz w:val="18"/>
                <w:szCs w:val="18"/>
              </w:rPr>
              <w:t>·</w:t>
            </w:r>
            <w:r w:rsidRPr="004257B6">
              <w:rPr>
                <w:sz w:val="18"/>
                <w:szCs w:val="18"/>
              </w:rPr>
              <w:t>30 (£79</w:t>
            </w:r>
            <w:r w:rsidRPr="004257B6">
              <w:rPr>
                <w:rFonts w:cstheme="minorHAnsi"/>
                <w:sz w:val="18"/>
                <w:szCs w:val="18"/>
              </w:rPr>
              <w:t>·</w:t>
            </w:r>
            <w:r w:rsidRPr="004257B6">
              <w:rPr>
                <w:sz w:val="18"/>
                <w:szCs w:val="18"/>
              </w:rPr>
              <w:t>55)</w:t>
            </w:r>
          </w:p>
        </w:tc>
        <w:tc>
          <w:tcPr>
            <w:tcW w:w="993" w:type="dxa"/>
          </w:tcPr>
          <w:p w14:paraId="46552F05" w14:textId="77777777" w:rsidR="004947A3" w:rsidRPr="004257B6" w:rsidRDefault="004947A3" w:rsidP="00205504">
            <w:pPr>
              <w:jc w:val="left"/>
              <w:rPr>
                <w:sz w:val="18"/>
                <w:szCs w:val="18"/>
              </w:rPr>
            </w:pPr>
            <w:r w:rsidRPr="004257B6">
              <w:rPr>
                <w:sz w:val="18"/>
                <w:szCs w:val="18"/>
              </w:rPr>
              <w:t>1 (2)</w:t>
            </w:r>
          </w:p>
        </w:tc>
        <w:tc>
          <w:tcPr>
            <w:tcW w:w="1134" w:type="dxa"/>
          </w:tcPr>
          <w:p w14:paraId="4CF9BD70"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02 (0</w:t>
            </w:r>
            <w:r w:rsidRPr="004257B6">
              <w:rPr>
                <w:rFonts w:cstheme="minorHAnsi"/>
                <w:sz w:val="18"/>
                <w:szCs w:val="18"/>
              </w:rPr>
              <w:t>·</w:t>
            </w:r>
            <w:r w:rsidRPr="004257B6">
              <w:rPr>
                <w:sz w:val="18"/>
                <w:szCs w:val="18"/>
              </w:rPr>
              <w:t>13)</w:t>
            </w:r>
          </w:p>
        </w:tc>
        <w:tc>
          <w:tcPr>
            <w:tcW w:w="1559" w:type="dxa"/>
          </w:tcPr>
          <w:p w14:paraId="23E55DBC" w14:textId="77777777" w:rsidR="004947A3" w:rsidRPr="004257B6" w:rsidRDefault="004947A3" w:rsidP="00205504">
            <w:pPr>
              <w:jc w:val="left"/>
              <w:rPr>
                <w:sz w:val="18"/>
                <w:szCs w:val="18"/>
              </w:rPr>
            </w:pPr>
            <w:r w:rsidRPr="004257B6">
              <w:rPr>
                <w:sz w:val="18"/>
                <w:szCs w:val="18"/>
              </w:rPr>
              <w:t>£5</w:t>
            </w:r>
            <w:r w:rsidRPr="004257B6">
              <w:rPr>
                <w:rFonts w:cstheme="minorHAnsi"/>
                <w:sz w:val="18"/>
                <w:szCs w:val="18"/>
              </w:rPr>
              <w:t>·</w:t>
            </w:r>
            <w:r w:rsidRPr="004257B6">
              <w:rPr>
                <w:sz w:val="18"/>
                <w:szCs w:val="18"/>
              </w:rPr>
              <w:t>68 (£44</w:t>
            </w:r>
            <w:r w:rsidRPr="004257B6">
              <w:rPr>
                <w:rFonts w:cstheme="minorHAnsi"/>
                <w:sz w:val="18"/>
                <w:szCs w:val="18"/>
              </w:rPr>
              <w:t>·</w:t>
            </w:r>
            <w:r w:rsidRPr="004257B6">
              <w:rPr>
                <w:sz w:val="18"/>
                <w:szCs w:val="18"/>
              </w:rPr>
              <w:t>02)</w:t>
            </w:r>
          </w:p>
        </w:tc>
        <w:tc>
          <w:tcPr>
            <w:tcW w:w="992" w:type="dxa"/>
          </w:tcPr>
          <w:p w14:paraId="3149CC4A" w14:textId="77777777" w:rsidR="004947A3" w:rsidRPr="004257B6" w:rsidRDefault="004947A3" w:rsidP="00205504">
            <w:pPr>
              <w:jc w:val="left"/>
              <w:rPr>
                <w:sz w:val="18"/>
                <w:szCs w:val="18"/>
              </w:rPr>
            </w:pPr>
            <w:r w:rsidRPr="004257B6">
              <w:rPr>
                <w:sz w:val="18"/>
                <w:szCs w:val="18"/>
              </w:rPr>
              <w:t>2 (3)</w:t>
            </w:r>
          </w:p>
        </w:tc>
        <w:tc>
          <w:tcPr>
            <w:tcW w:w="1134" w:type="dxa"/>
          </w:tcPr>
          <w:p w14:paraId="772F084C"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04 (0</w:t>
            </w:r>
            <w:r w:rsidRPr="004257B6">
              <w:rPr>
                <w:rFonts w:cstheme="minorHAnsi"/>
                <w:sz w:val="18"/>
                <w:szCs w:val="18"/>
              </w:rPr>
              <w:t>·</w:t>
            </w:r>
            <w:r w:rsidRPr="004257B6">
              <w:rPr>
                <w:sz w:val="18"/>
                <w:szCs w:val="18"/>
              </w:rPr>
              <w:t>25)</w:t>
            </w:r>
          </w:p>
        </w:tc>
        <w:tc>
          <w:tcPr>
            <w:tcW w:w="1701" w:type="dxa"/>
          </w:tcPr>
          <w:p w14:paraId="625E4E82" w14:textId="77777777" w:rsidR="004947A3" w:rsidRPr="004257B6" w:rsidRDefault="004947A3" w:rsidP="00205504">
            <w:pPr>
              <w:jc w:val="left"/>
              <w:rPr>
                <w:sz w:val="18"/>
                <w:szCs w:val="18"/>
              </w:rPr>
            </w:pPr>
            <w:r w:rsidRPr="004257B6">
              <w:rPr>
                <w:sz w:val="18"/>
                <w:szCs w:val="18"/>
              </w:rPr>
              <w:t>£12.79 (£84</w:t>
            </w:r>
            <w:r w:rsidRPr="004257B6">
              <w:rPr>
                <w:rFonts w:cstheme="minorHAnsi"/>
                <w:sz w:val="18"/>
                <w:szCs w:val="18"/>
              </w:rPr>
              <w:t>·</w:t>
            </w:r>
            <w:r w:rsidRPr="004257B6">
              <w:rPr>
                <w:sz w:val="18"/>
                <w:szCs w:val="18"/>
              </w:rPr>
              <w:t>82)</w:t>
            </w:r>
          </w:p>
        </w:tc>
      </w:tr>
      <w:tr w:rsidR="00A72479" w:rsidRPr="004968C8" w14:paraId="1E5C1D1C" w14:textId="77777777" w:rsidTr="000B6BF6">
        <w:tc>
          <w:tcPr>
            <w:tcW w:w="4820" w:type="dxa"/>
            <w:gridSpan w:val="3"/>
          </w:tcPr>
          <w:p w14:paraId="51F0671F" w14:textId="77777777" w:rsidR="004947A3" w:rsidRPr="00311F2C" w:rsidRDefault="004947A3" w:rsidP="00205504">
            <w:pPr>
              <w:jc w:val="left"/>
              <w:rPr>
                <w:sz w:val="18"/>
                <w:szCs w:val="18"/>
              </w:rPr>
            </w:pPr>
            <w:r w:rsidRPr="00311F2C">
              <w:rPr>
                <w:sz w:val="18"/>
                <w:szCs w:val="18"/>
              </w:rPr>
              <w:t>Total NHS hospital costs (unadjusted)</w:t>
            </w:r>
          </w:p>
        </w:tc>
        <w:tc>
          <w:tcPr>
            <w:tcW w:w="992" w:type="dxa"/>
          </w:tcPr>
          <w:p w14:paraId="0EB0E7DB" w14:textId="77777777" w:rsidR="004947A3" w:rsidRPr="005400A6" w:rsidRDefault="004947A3" w:rsidP="00205504">
            <w:pPr>
              <w:jc w:val="left"/>
              <w:rPr>
                <w:b/>
                <w:sz w:val="18"/>
                <w:szCs w:val="18"/>
              </w:rPr>
            </w:pPr>
          </w:p>
        </w:tc>
        <w:tc>
          <w:tcPr>
            <w:tcW w:w="1134" w:type="dxa"/>
          </w:tcPr>
          <w:p w14:paraId="33BB7CFF" w14:textId="77777777" w:rsidR="004947A3" w:rsidRPr="004257B6" w:rsidRDefault="004947A3" w:rsidP="00205504">
            <w:pPr>
              <w:jc w:val="left"/>
              <w:rPr>
                <w:sz w:val="18"/>
                <w:szCs w:val="18"/>
              </w:rPr>
            </w:pPr>
          </w:p>
        </w:tc>
        <w:tc>
          <w:tcPr>
            <w:tcW w:w="1559" w:type="dxa"/>
          </w:tcPr>
          <w:p w14:paraId="3AB72492" w14:textId="77777777" w:rsidR="004947A3" w:rsidRPr="004257B6" w:rsidRDefault="004947A3" w:rsidP="00205504">
            <w:pPr>
              <w:jc w:val="left"/>
              <w:rPr>
                <w:sz w:val="18"/>
                <w:szCs w:val="18"/>
              </w:rPr>
            </w:pPr>
            <w:r w:rsidRPr="004257B6">
              <w:rPr>
                <w:sz w:val="18"/>
                <w:szCs w:val="18"/>
              </w:rPr>
              <w:t>£219.79 (£266.36)</w:t>
            </w:r>
          </w:p>
        </w:tc>
        <w:tc>
          <w:tcPr>
            <w:tcW w:w="993" w:type="dxa"/>
          </w:tcPr>
          <w:p w14:paraId="1F02B807" w14:textId="77777777" w:rsidR="004947A3" w:rsidRPr="004257B6" w:rsidRDefault="004947A3" w:rsidP="00205504">
            <w:pPr>
              <w:jc w:val="left"/>
              <w:rPr>
                <w:sz w:val="18"/>
                <w:szCs w:val="18"/>
              </w:rPr>
            </w:pPr>
          </w:p>
        </w:tc>
        <w:tc>
          <w:tcPr>
            <w:tcW w:w="1134" w:type="dxa"/>
          </w:tcPr>
          <w:p w14:paraId="465AA6DB" w14:textId="77777777" w:rsidR="004947A3" w:rsidRPr="004257B6" w:rsidRDefault="004947A3" w:rsidP="00205504">
            <w:pPr>
              <w:jc w:val="left"/>
              <w:rPr>
                <w:sz w:val="18"/>
                <w:szCs w:val="18"/>
              </w:rPr>
            </w:pPr>
          </w:p>
        </w:tc>
        <w:tc>
          <w:tcPr>
            <w:tcW w:w="1559" w:type="dxa"/>
          </w:tcPr>
          <w:p w14:paraId="1EBFEFE2" w14:textId="77777777" w:rsidR="004947A3" w:rsidRPr="004257B6" w:rsidRDefault="004947A3" w:rsidP="00205504">
            <w:pPr>
              <w:jc w:val="left"/>
              <w:rPr>
                <w:sz w:val="18"/>
                <w:szCs w:val="18"/>
              </w:rPr>
            </w:pPr>
            <w:r w:rsidRPr="004257B6">
              <w:rPr>
                <w:sz w:val="18"/>
                <w:szCs w:val="18"/>
              </w:rPr>
              <w:t>£160.92 (£178.47)</w:t>
            </w:r>
          </w:p>
        </w:tc>
        <w:tc>
          <w:tcPr>
            <w:tcW w:w="992" w:type="dxa"/>
          </w:tcPr>
          <w:p w14:paraId="44628027" w14:textId="77777777" w:rsidR="004947A3" w:rsidRPr="004257B6" w:rsidRDefault="004947A3" w:rsidP="00205504">
            <w:pPr>
              <w:jc w:val="left"/>
              <w:rPr>
                <w:sz w:val="18"/>
                <w:szCs w:val="18"/>
              </w:rPr>
            </w:pPr>
          </w:p>
        </w:tc>
        <w:tc>
          <w:tcPr>
            <w:tcW w:w="1134" w:type="dxa"/>
          </w:tcPr>
          <w:p w14:paraId="11DB23D9" w14:textId="77777777" w:rsidR="004947A3" w:rsidRPr="004257B6" w:rsidRDefault="004947A3" w:rsidP="00205504">
            <w:pPr>
              <w:jc w:val="left"/>
              <w:rPr>
                <w:sz w:val="18"/>
                <w:szCs w:val="18"/>
              </w:rPr>
            </w:pPr>
          </w:p>
        </w:tc>
        <w:tc>
          <w:tcPr>
            <w:tcW w:w="1701" w:type="dxa"/>
          </w:tcPr>
          <w:p w14:paraId="1EFB00D8" w14:textId="77777777" w:rsidR="004947A3" w:rsidRPr="004257B6" w:rsidRDefault="004947A3" w:rsidP="00205504">
            <w:pPr>
              <w:jc w:val="left"/>
              <w:rPr>
                <w:sz w:val="18"/>
                <w:szCs w:val="18"/>
              </w:rPr>
            </w:pPr>
            <w:r w:rsidRPr="004257B6">
              <w:rPr>
                <w:sz w:val="18"/>
                <w:szCs w:val="18"/>
              </w:rPr>
              <w:t>£168.94 (£187.44)</w:t>
            </w:r>
          </w:p>
        </w:tc>
      </w:tr>
      <w:tr w:rsidR="00A72479" w:rsidRPr="004968C8" w14:paraId="74EAD4DD" w14:textId="77777777" w:rsidTr="000B6BF6">
        <w:tc>
          <w:tcPr>
            <w:tcW w:w="4820" w:type="dxa"/>
            <w:gridSpan w:val="3"/>
          </w:tcPr>
          <w:p w14:paraId="4ED58F51" w14:textId="460334E6" w:rsidR="000E543C" w:rsidRPr="00311F2C" w:rsidRDefault="000E543C" w:rsidP="00205504">
            <w:pPr>
              <w:jc w:val="left"/>
              <w:rPr>
                <w:color w:val="000000" w:themeColor="text1"/>
                <w:sz w:val="18"/>
                <w:szCs w:val="18"/>
              </w:rPr>
            </w:pPr>
            <w:r w:rsidRPr="00311F2C">
              <w:rPr>
                <w:sz w:val="18"/>
                <w:szCs w:val="18"/>
              </w:rPr>
              <w:t>Total NHS costs</w:t>
            </w:r>
            <w:r w:rsidR="005400A6" w:rsidRPr="00311F2C">
              <w:rPr>
                <w:sz w:val="18"/>
                <w:szCs w:val="18"/>
              </w:rPr>
              <w:t xml:space="preserve"> (</w:t>
            </w:r>
            <w:r w:rsidRPr="00311F2C">
              <w:rPr>
                <w:sz w:val="18"/>
                <w:szCs w:val="18"/>
              </w:rPr>
              <w:t>unadjusted)</w:t>
            </w:r>
          </w:p>
        </w:tc>
        <w:tc>
          <w:tcPr>
            <w:tcW w:w="992" w:type="dxa"/>
          </w:tcPr>
          <w:p w14:paraId="71E7EF96" w14:textId="77777777" w:rsidR="000E543C" w:rsidRPr="005400A6" w:rsidRDefault="000E543C" w:rsidP="00205504">
            <w:pPr>
              <w:jc w:val="left"/>
              <w:rPr>
                <w:sz w:val="18"/>
                <w:szCs w:val="18"/>
              </w:rPr>
            </w:pPr>
            <w:r w:rsidRPr="005400A6">
              <w:rPr>
                <w:sz w:val="18"/>
                <w:szCs w:val="18"/>
              </w:rPr>
              <w:t>53</w:t>
            </w:r>
          </w:p>
        </w:tc>
        <w:tc>
          <w:tcPr>
            <w:tcW w:w="1134" w:type="dxa"/>
          </w:tcPr>
          <w:p w14:paraId="275B45FD" w14:textId="12C9A477" w:rsidR="000E543C" w:rsidRPr="004257B6" w:rsidRDefault="000E543C" w:rsidP="00205504">
            <w:pPr>
              <w:jc w:val="left"/>
              <w:rPr>
                <w:sz w:val="18"/>
                <w:szCs w:val="18"/>
              </w:rPr>
            </w:pPr>
          </w:p>
        </w:tc>
        <w:tc>
          <w:tcPr>
            <w:tcW w:w="1559" w:type="dxa"/>
          </w:tcPr>
          <w:p w14:paraId="69DF5389" w14:textId="5CB7241F" w:rsidR="000E543C" w:rsidRPr="004257B6" w:rsidRDefault="000E543C" w:rsidP="00205504">
            <w:pPr>
              <w:jc w:val="left"/>
              <w:rPr>
                <w:sz w:val="18"/>
                <w:szCs w:val="18"/>
              </w:rPr>
            </w:pPr>
            <w:r w:rsidRPr="004257B6">
              <w:rPr>
                <w:sz w:val="18"/>
                <w:szCs w:val="18"/>
              </w:rPr>
              <w:t>£309.91 (£321.45)</w:t>
            </w:r>
          </w:p>
        </w:tc>
        <w:tc>
          <w:tcPr>
            <w:tcW w:w="993" w:type="dxa"/>
          </w:tcPr>
          <w:p w14:paraId="3794AD53" w14:textId="77777777" w:rsidR="000E543C" w:rsidRPr="004257B6" w:rsidRDefault="000E543C" w:rsidP="00205504">
            <w:pPr>
              <w:jc w:val="left"/>
              <w:rPr>
                <w:sz w:val="18"/>
                <w:szCs w:val="18"/>
              </w:rPr>
            </w:pPr>
            <w:r w:rsidRPr="004257B6">
              <w:rPr>
                <w:sz w:val="18"/>
                <w:szCs w:val="18"/>
              </w:rPr>
              <w:t>60</w:t>
            </w:r>
          </w:p>
        </w:tc>
        <w:tc>
          <w:tcPr>
            <w:tcW w:w="1134" w:type="dxa"/>
          </w:tcPr>
          <w:p w14:paraId="7E2277FE" w14:textId="0B9AAADB" w:rsidR="000E543C" w:rsidRPr="004257B6" w:rsidRDefault="000E543C" w:rsidP="00205504">
            <w:pPr>
              <w:jc w:val="left"/>
              <w:rPr>
                <w:sz w:val="18"/>
                <w:szCs w:val="18"/>
              </w:rPr>
            </w:pPr>
          </w:p>
        </w:tc>
        <w:tc>
          <w:tcPr>
            <w:tcW w:w="1559" w:type="dxa"/>
          </w:tcPr>
          <w:p w14:paraId="5DCA1AF9" w14:textId="47995AF7" w:rsidR="000E543C" w:rsidRPr="004257B6" w:rsidRDefault="000E543C" w:rsidP="00205504">
            <w:pPr>
              <w:jc w:val="left"/>
              <w:rPr>
                <w:sz w:val="18"/>
                <w:szCs w:val="18"/>
              </w:rPr>
            </w:pPr>
            <w:r w:rsidRPr="004257B6">
              <w:rPr>
                <w:sz w:val="18"/>
                <w:szCs w:val="18"/>
              </w:rPr>
              <w:t>£223.15 (£225.39)</w:t>
            </w:r>
          </w:p>
        </w:tc>
        <w:tc>
          <w:tcPr>
            <w:tcW w:w="992" w:type="dxa"/>
          </w:tcPr>
          <w:p w14:paraId="2D79A9C9" w14:textId="77777777" w:rsidR="000E543C" w:rsidRPr="004257B6" w:rsidRDefault="000E543C" w:rsidP="00205504">
            <w:pPr>
              <w:jc w:val="left"/>
              <w:rPr>
                <w:sz w:val="18"/>
                <w:szCs w:val="18"/>
              </w:rPr>
            </w:pPr>
            <w:r w:rsidRPr="004257B6">
              <w:rPr>
                <w:sz w:val="18"/>
                <w:szCs w:val="18"/>
              </w:rPr>
              <w:t>80</w:t>
            </w:r>
          </w:p>
        </w:tc>
        <w:tc>
          <w:tcPr>
            <w:tcW w:w="1134" w:type="dxa"/>
          </w:tcPr>
          <w:p w14:paraId="6F6AD328" w14:textId="59FD6969" w:rsidR="000E543C" w:rsidRPr="004257B6" w:rsidRDefault="000E543C" w:rsidP="00205504">
            <w:pPr>
              <w:jc w:val="left"/>
              <w:rPr>
                <w:sz w:val="18"/>
                <w:szCs w:val="18"/>
              </w:rPr>
            </w:pPr>
          </w:p>
        </w:tc>
        <w:tc>
          <w:tcPr>
            <w:tcW w:w="1701" w:type="dxa"/>
          </w:tcPr>
          <w:p w14:paraId="2F734A01" w14:textId="69C1D31C" w:rsidR="000E543C" w:rsidRPr="004257B6" w:rsidRDefault="000E543C" w:rsidP="00205504">
            <w:pPr>
              <w:jc w:val="left"/>
              <w:rPr>
                <w:sz w:val="18"/>
                <w:szCs w:val="18"/>
              </w:rPr>
            </w:pPr>
            <w:r w:rsidRPr="004257B6">
              <w:rPr>
                <w:sz w:val="18"/>
                <w:szCs w:val="18"/>
              </w:rPr>
              <w:t>£221.46 (£220.54)</w:t>
            </w:r>
          </w:p>
        </w:tc>
      </w:tr>
      <w:tr w:rsidR="00A72479" w:rsidRPr="004968C8" w14:paraId="32E31D44" w14:textId="77777777" w:rsidTr="000B6BF6">
        <w:tc>
          <w:tcPr>
            <w:tcW w:w="993" w:type="dxa"/>
            <w:gridSpan w:val="2"/>
            <w:vMerge w:val="restart"/>
          </w:tcPr>
          <w:p w14:paraId="6FF50D94" w14:textId="77777777" w:rsidR="004947A3" w:rsidRPr="005400A6" w:rsidRDefault="004947A3" w:rsidP="00205504">
            <w:pPr>
              <w:jc w:val="left"/>
              <w:rPr>
                <w:sz w:val="18"/>
                <w:szCs w:val="18"/>
              </w:rPr>
            </w:pPr>
            <w:r w:rsidRPr="005400A6">
              <w:rPr>
                <w:color w:val="000000" w:themeColor="text1"/>
                <w:sz w:val="18"/>
                <w:szCs w:val="18"/>
              </w:rPr>
              <w:t>Private (non-NHS) treatment</w:t>
            </w:r>
            <w:r w:rsidRPr="005400A6" w:rsidDel="006C7F56">
              <w:rPr>
                <w:sz w:val="18"/>
                <w:szCs w:val="18"/>
              </w:rPr>
              <w:t xml:space="preserve"> </w:t>
            </w:r>
          </w:p>
        </w:tc>
        <w:tc>
          <w:tcPr>
            <w:tcW w:w="3827" w:type="dxa"/>
          </w:tcPr>
          <w:p w14:paraId="2716EB2A" w14:textId="77777777" w:rsidR="004947A3" w:rsidRPr="00311F2C" w:rsidRDefault="004947A3" w:rsidP="00205504">
            <w:pPr>
              <w:jc w:val="left"/>
              <w:rPr>
                <w:color w:val="000000" w:themeColor="text1"/>
                <w:sz w:val="18"/>
                <w:szCs w:val="18"/>
              </w:rPr>
            </w:pPr>
            <w:r w:rsidRPr="00311F2C">
              <w:rPr>
                <w:color w:val="000000" w:themeColor="text1"/>
                <w:sz w:val="18"/>
                <w:szCs w:val="18"/>
              </w:rPr>
              <w:t>HCP consultations – Doctor</w:t>
            </w:r>
          </w:p>
        </w:tc>
        <w:tc>
          <w:tcPr>
            <w:tcW w:w="992" w:type="dxa"/>
          </w:tcPr>
          <w:p w14:paraId="35488299" w14:textId="77777777" w:rsidR="004947A3" w:rsidRPr="005400A6" w:rsidRDefault="004947A3" w:rsidP="00205504">
            <w:pPr>
              <w:jc w:val="left"/>
              <w:rPr>
                <w:sz w:val="18"/>
                <w:szCs w:val="18"/>
              </w:rPr>
            </w:pPr>
            <w:r w:rsidRPr="005400A6">
              <w:rPr>
                <w:sz w:val="18"/>
                <w:szCs w:val="18"/>
              </w:rPr>
              <w:t>2 (4)</w:t>
            </w:r>
          </w:p>
        </w:tc>
        <w:tc>
          <w:tcPr>
            <w:tcW w:w="1134" w:type="dxa"/>
          </w:tcPr>
          <w:p w14:paraId="39C70757"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09 (0</w:t>
            </w:r>
            <w:r w:rsidRPr="004257B6">
              <w:rPr>
                <w:rFonts w:cstheme="minorHAnsi"/>
                <w:sz w:val="18"/>
                <w:szCs w:val="18"/>
              </w:rPr>
              <w:t>·</w:t>
            </w:r>
            <w:r w:rsidRPr="004257B6">
              <w:rPr>
                <w:sz w:val="18"/>
                <w:szCs w:val="18"/>
              </w:rPr>
              <w:t>56)</w:t>
            </w:r>
          </w:p>
        </w:tc>
        <w:tc>
          <w:tcPr>
            <w:tcW w:w="1559" w:type="dxa"/>
          </w:tcPr>
          <w:p w14:paraId="237173B1" w14:textId="77777777" w:rsidR="004947A3" w:rsidRPr="004257B6" w:rsidRDefault="004947A3" w:rsidP="00205504">
            <w:pPr>
              <w:jc w:val="left"/>
              <w:rPr>
                <w:sz w:val="18"/>
                <w:szCs w:val="18"/>
              </w:rPr>
            </w:pPr>
            <w:r w:rsidRPr="004257B6">
              <w:rPr>
                <w:sz w:val="18"/>
                <w:szCs w:val="18"/>
              </w:rPr>
              <w:t>£16</w:t>
            </w:r>
            <w:r w:rsidRPr="004257B6">
              <w:rPr>
                <w:rFonts w:cstheme="minorHAnsi"/>
                <w:sz w:val="18"/>
                <w:szCs w:val="18"/>
              </w:rPr>
              <w:t>·</w:t>
            </w:r>
            <w:r w:rsidRPr="004257B6">
              <w:rPr>
                <w:sz w:val="18"/>
                <w:szCs w:val="18"/>
              </w:rPr>
              <w:t>70 (£99</w:t>
            </w:r>
            <w:r w:rsidRPr="004257B6">
              <w:rPr>
                <w:rFonts w:cstheme="minorHAnsi"/>
                <w:sz w:val="18"/>
                <w:szCs w:val="18"/>
              </w:rPr>
              <w:t>·</w:t>
            </w:r>
            <w:r w:rsidRPr="004257B6">
              <w:rPr>
                <w:sz w:val="18"/>
                <w:szCs w:val="18"/>
              </w:rPr>
              <w:t>79)</w:t>
            </w:r>
          </w:p>
        </w:tc>
        <w:tc>
          <w:tcPr>
            <w:tcW w:w="993" w:type="dxa"/>
          </w:tcPr>
          <w:p w14:paraId="52701408" w14:textId="77777777" w:rsidR="004947A3" w:rsidRPr="004257B6" w:rsidRDefault="004947A3" w:rsidP="00205504">
            <w:pPr>
              <w:jc w:val="left"/>
              <w:rPr>
                <w:sz w:val="18"/>
                <w:szCs w:val="18"/>
              </w:rPr>
            </w:pPr>
            <w:r w:rsidRPr="004257B6">
              <w:rPr>
                <w:sz w:val="18"/>
                <w:szCs w:val="18"/>
              </w:rPr>
              <w:t>2 (3)</w:t>
            </w:r>
          </w:p>
        </w:tc>
        <w:tc>
          <w:tcPr>
            <w:tcW w:w="1134" w:type="dxa"/>
          </w:tcPr>
          <w:p w14:paraId="30BD62BB"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05 (0</w:t>
            </w:r>
            <w:r w:rsidRPr="004257B6">
              <w:rPr>
                <w:rFonts w:cstheme="minorHAnsi"/>
                <w:sz w:val="18"/>
                <w:szCs w:val="18"/>
              </w:rPr>
              <w:t>·</w:t>
            </w:r>
            <w:r w:rsidRPr="004257B6">
              <w:rPr>
                <w:sz w:val="18"/>
                <w:szCs w:val="18"/>
              </w:rPr>
              <w:t>29)</w:t>
            </w:r>
          </w:p>
        </w:tc>
        <w:tc>
          <w:tcPr>
            <w:tcW w:w="1559" w:type="dxa"/>
          </w:tcPr>
          <w:p w14:paraId="6C816205" w14:textId="77777777" w:rsidR="004947A3" w:rsidRPr="004257B6" w:rsidRDefault="004947A3" w:rsidP="00205504">
            <w:pPr>
              <w:jc w:val="left"/>
              <w:rPr>
                <w:sz w:val="18"/>
                <w:szCs w:val="18"/>
              </w:rPr>
            </w:pPr>
            <w:r w:rsidRPr="004257B6">
              <w:rPr>
                <w:sz w:val="18"/>
                <w:szCs w:val="18"/>
              </w:rPr>
              <w:t>£8</w:t>
            </w:r>
            <w:r w:rsidRPr="004257B6">
              <w:rPr>
                <w:rFonts w:cstheme="minorHAnsi"/>
                <w:sz w:val="18"/>
                <w:szCs w:val="18"/>
              </w:rPr>
              <w:t>·</w:t>
            </w:r>
            <w:r w:rsidRPr="004257B6">
              <w:rPr>
                <w:sz w:val="18"/>
                <w:szCs w:val="18"/>
              </w:rPr>
              <w:t>85 (£50</w:t>
            </w:r>
            <w:r w:rsidRPr="004257B6">
              <w:rPr>
                <w:rFonts w:cstheme="minorHAnsi"/>
                <w:sz w:val="18"/>
                <w:szCs w:val="18"/>
              </w:rPr>
              <w:t>·</w:t>
            </w:r>
            <w:r w:rsidRPr="004257B6">
              <w:rPr>
                <w:sz w:val="18"/>
                <w:szCs w:val="18"/>
              </w:rPr>
              <w:t>75)</w:t>
            </w:r>
          </w:p>
        </w:tc>
        <w:tc>
          <w:tcPr>
            <w:tcW w:w="992" w:type="dxa"/>
          </w:tcPr>
          <w:p w14:paraId="3A9A3B99" w14:textId="77777777" w:rsidR="004947A3" w:rsidRPr="004257B6" w:rsidRDefault="004947A3" w:rsidP="00205504">
            <w:pPr>
              <w:jc w:val="left"/>
              <w:rPr>
                <w:sz w:val="18"/>
                <w:szCs w:val="18"/>
              </w:rPr>
            </w:pPr>
            <w:r w:rsidRPr="004257B6">
              <w:rPr>
                <w:sz w:val="18"/>
                <w:szCs w:val="18"/>
              </w:rPr>
              <w:t>1 (1)</w:t>
            </w:r>
          </w:p>
        </w:tc>
        <w:tc>
          <w:tcPr>
            <w:tcW w:w="1134" w:type="dxa"/>
          </w:tcPr>
          <w:p w14:paraId="49ED3812"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03 (0</w:t>
            </w:r>
            <w:r w:rsidRPr="004257B6">
              <w:rPr>
                <w:rFonts w:cstheme="minorHAnsi"/>
                <w:sz w:val="18"/>
                <w:szCs w:val="18"/>
              </w:rPr>
              <w:t>·</w:t>
            </w:r>
            <w:r w:rsidRPr="004257B6">
              <w:rPr>
                <w:sz w:val="18"/>
                <w:szCs w:val="18"/>
              </w:rPr>
              <w:t>22)</w:t>
            </w:r>
          </w:p>
        </w:tc>
        <w:tc>
          <w:tcPr>
            <w:tcW w:w="1701" w:type="dxa"/>
          </w:tcPr>
          <w:p w14:paraId="2C8CDC10" w14:textId="77777777" w:rsidR="004947A3" w:rsidRPr="004257B6" w:rsidRDefault="004947A3" w:rsidP="00205504">
            <w:pPr>
              <w:jc w:val="left"/>
              <w:rPr>
                <w:sz w:val="18"/>
                <w:szCs w:val="18"/>
              </w:rPr>
            </w:pPr>
            <w:r w:rsidRPr="004257B6">
              <w:rPr>
                <w:sz w:val="18"/>
                <w:szCs w:val="18"/>
              </w:rPr>
              <w:t>£4</w:t>
            </w:r>
            <w:r w:rsidRPr="004257B6">
              <w:rPr>
                <w:rFonts w:cstheme="minorHAnsi"/>
                <w:sz w:val="18"/>
                <w:szCs w:val="18"/>
              </w:rPr>
              <w:t>·</w:t>
            </w:r>
            <w:r w:rsidRPr="004257B6">
              <w:rPr>
                <w:sz w:val="18"/>
                <w:szCs w:val="18"/>
              </w:rPr>
              <w:t>43 (£39</w:t>
            </w:r>
            <w:r w:rsidRPr="004257B6">
              <w:rPr>
                <w:rFonts w:cstheme="minorHAnsi"/>
                <w:sz w:val="18"/>
                <w:szCs w:val="18"/>
              </w:rPr>
              <w:t>·</w:t>
            </w:r>
            <w:r w:rsidRPr="004257B6">
              <w:rPr>
                <w:sz w:val="18"/>
                <w:szCs w:val="18"/>
              </w:rPr>
              <w:t>58)</w:t>
            </w:r>
          </w:p>
        </w:tc>
      </w:tr>
      <w:tr w:rsidR="00A72479" w:rsidRPr="004968C8" w14:paraId="1B3C3C2B" w14:textId="77777777" w:rsidTr="000B6BF6">
        <w:tc>
          <w:tcPr>
            <w:tcW w:w="993" w:type="dxa"/>
            <w:gridSpan w:val="2"/>
            <w:vMerge/>
          </w:tcPr>
          <w:p w14:paraId="4DE6902B" w14:textId="77777777" w:rsidR="004947A3" w:rsidRPr="005400A6" w:rsidRDefault="004947A3" w:rsidP="00205504">
            <w:pPr>
              <w:ind w:left="171"/>
              <w:rPr>
                <w:sz w:val="18"/>
                <w:szCs w:val="18"/>
              </w:rPr>
            </w:pPr>
          </w:p>
        </w:tc>
        <w:tc>
          <w:tcPr>
            <w:tcW w:w="3827" w:type="dxa"/>
          </w:tcPr>
          <w:p w14:paraId="2135B2FD" w14:textId="77777777" w:rsidR="004947A3" w:rsidRPr="00311F2C" w:rsidRDefault="004947A3" w:rsidP="00205504">
            <w:pPr>
              <w:jc w:val="left"/>
              <w:rPr>
                <w:color w:val="000000" w:themeColor="text1"/>
                <w:sz w:val="18"/>
                <w:szCs w:val="18"/>
              </w:rPr>
            </w:pPr>
            <w:r w:rsidRPr="00311F2C">
              <w:rPr>
                <w:color w:val="000000" w:themeColor="text1"/>
                <w:sz w:val="18"/>
                <w:szCs w:val="18"/>
              </w:rPr>
              <w:t>HCP consultations – Physiotherapist</w:t>
            </w:r>
          </w:p>
        </w:tc>
        <w:tc>
          <w:tcPr>
            <w:tcW w:w="992" w:type="dxa"/>
          </w:tcPr>
          <w:p w14:paraId="242066EF" w14:textId="77777777" w:rsidR="004947A3" w:rsidRPr="005400A6" w:rsidRDefault="004947A3" w:rsidP="00205504">
            <w:pPr>
              <w:jc w:val="left"/>
              <w:rPr>
                <w:sz w:val="18"/>
                <w:szCs w:val="18"/>
              </w:rPr>
            </w:pPr>
            <w:r w:rsidRPr="005400A6">
              <w:rPr>
                <w:sz w:val="18"/>
                <w:szCs w:val="18"/>
              </w:rPr>
              <w:t>8 (15)</w:t>
            </w:r>
          </w:p>
        </w:tc>
        <w:tc>
          <w:tcPr>
            <w:tcW w:w="1134" w:type="dxa"/>
          </w:tcPr>
          <w:p w14:paraId="0A199C32"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47 (1</w:t>
            </w:r>
            <w:r w:rsidRPr="004257B6">
              <w:rPr>
                <w:rFonts w:cstheme="minorHAnsi"/>
                <w:sz w:val="18"/>
                <w:szCs w:val="18"/>
              </w:rPr>
              <w:t>·</w:t>
            </w:r>
            <w:r w:rsidRPr="004257B6">
              <w:rPr>
                <w:sz w:val="18"/>
                <w:szCs w:val="18"/>
              </w:rPr>
              <w:t>49)</w:t>
            </w:r>
          </w:p>
        </w:tc>
        <w:tc>
          <w:tcPr>
            <w:tcW w:w="1559" w:type="dxa"/>
          </w:tcPr>
          <w:p w14:paraId="1389D494" w14:textId="77777777" w:rsidR="004947A3" w:rsidRPr="004257B6" w:rsidRDefault="004947A3" w:rsidP="00205504">
            <w:pPr>
              <w:jc w:val="left"/>
              <w:rPr>
                <w:sz w:val="18"/>
                <w:szCs w:val="18"/>
              </w:rPr>
            </w:pPr>
            <w:r w:rsidRPr="004257B6">
              <w:rPr>
                <w:sz w:val="18"/>
                <w:szCs w:val="18"/>
              </w:rPr>
              <w:t>£52</w:t>
            </w:r>
            <w:r w:rsidRPr="004257B6">
              <w:rPr>
                <w:rFonts w:cstheme="minorHAnsi"/>
                <w:sz w:val="18"/>
                <w:szCs w:val="18"/>
              </w:rPr>
              <w:t>·</w:t>
            </w:r>
            <w:r w:rsidRPr="004257B6">
              <w:rPr>
                <w:sz w:val="18"/>
                <w:szCs w:val="18"/>
              </w:rPr>
              <w:t>83 (£166</w:t>
            </w:r>
            <w:r w:rsidRPr="004257B6">
              <w:rPr>
                <w:rFonts w:cstheme="minorHAnsi"/>
                <w:sz w:val="18"/>
                <w:szCs w:val="18"/>
              </w:rPr>
              <w:t>·</w:t>
            </w:r>
            <w:r w:rsidRPr="004257B6">
              <w:rPr>
                <w:sz w:val="18"/>
                <w:szCs w:val="18"/>
              </w:rPr>
              <w:t>71)</w:t>
            </w:r>
          </w:p>
        </w:tc>
        <w:tc>
          <w:tcPr>
            <w:tcW w:w="993" w:type="dxa"/>
          </w:tcPr>
          <w:p w14:paraId="29ACDDE6" w14:textId="77777777" w:rsidR="004947A3" w:rsidRPr="004257B6" w:rsidRDefault="004947A3" w:rsidP="00205504">
            <w:pPr>
              <w:jc w:val="left"/>
              <w:rPr>
                <w:sz w:val="18"/>
                <w:szCs w:val="18"/>
              </w:rPr>
            </w:pPr>
            <w:r w:rsidRPr="004257B6">
              <w:rPr>
                <w:sz w:val="18"/>
                <w:szCs w:val="18"/>
              </w:rPr>
              <w:t>7 (12)</w:t>
            </w:r>
          </w:p>
        </w:tc>
        <w:tc>
          <w:tcPr>
            <w:tcW w:w="1134" w:type="dxa"/>
          </w:tcPr>
          <w:p w14:paraId="67C999DE"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2 (0</w:t>
            </w:r>
            <w:r w:rsidRPr="004257B6">
              <w:rPr>
                <w:rFonts w:cstheme="minorHAnsi"/>
                <w:sz w:val="18"/>
                <w:szCs w:val="18"/>
              </w:rPr>
              <w:t>·</w:t>
            </w:r>
            <w:r w:rsidRPr="004257B6">
              <w:rPr>
                <w:sz w:val="18"/>
                <w:szCs w:val="18"/>
              </w:rPr>
              <w:t>61)</w:t>
            </w:r>
          </w:p>
        </w:tc>
        <w:tc>
          <w:tcPr>
            <w:tcW w:w="1559" w:type="dxa"/>
          </w:tcPr>
          <w:p w14:paraId="3C20C745" w14:textId="77777777" w:rsidR="004947A3" w:rsidRPr="004257B6" w:rsidRDefault="004947A3" w:rsidP="00205504">
            <w:pPr>
              <w:jc w:val="left"/>
              <w:rPr>
                <w:sz w:val="18"/>
                <w:szCs w:val="18"/>
              </w:rPr>
            </w:pPr>
            <w:r w:rsidRPr="004257B6">
              <w:rPr>
                <w:sz w:val="18"/>
                <w:szCs w:val="18"/>
              </w:rPr>
              <w:t>£22</w:t>
            </w:r>
            <w:r w:rsidRPr="004257B6">
              <w:rPr>
                <w:rFonts w:cstheme="minorHAnsi"/>
                <w:sz w:val="18"/>
                <w:szCs w:val="18"/>
              </w:rPr>
              <w:t>·</w:t>
            </w:r>
            <w:r w:rsidRPr="004257B6">
              <w:rPr>
                <w:sz w:val="18"/>
                <w:szCs w:val="18"/>
              </w:rPr>
              <w:t>4 (£67</w:t>
            </w:r>
            <w:r w:rsidRPr="004257B6">
              <w:rPr>
                <w:rFonts w:cstheme="minorHAnsi"/>
                <w:sz w:val="18"/>
                <w:szCs w:val="18"/>
              </w:rPr>
              <w:t>·</w:t>
            </w:r>
            <w:r w:rsidRPr="004257B6">
              <w:rPr>
                <w:sz w:val="18"/>
                <w:szCs w:val="18"/>
              </w:rPr>
              <w:t>77)</w:t>
            </w:r>
          </w:p>
        </w:tc>
        <w:tc>
          <w:tcPr>
            <w:tcW w:w="992" w:type="dxa"/>
          </w:tcPr>
          <w:p w14:paraId="508971F0" w14:textId="77777777" w:rsidR="004947A3" w:rsidRPr="004257B6" w:rsidRDefault="004947A3" w:rsidP="00205504">
            <w:pPr>
              <w:jc w:val="left"/>
              <w:rPr>
                <w:sz w:val="18"/>
                <w:szCs w:val="18"/>
              </w:rPr>
            </w:pPr>
            <w:r w:rsidRPr="004257B6">
              <w:rPr>
                <w:sz w:val="18"/>
                <w:szCs w:val="18"/>
              </w:rPr>
              <w:t>2 (3)</w:t>
            </w:r>
          </w:p>
        </w:tc>
        <w:tc>
          <w:tcPr>
            <w:tcW w:w="1134" w:type="dxa"/>
          </w:tcPr>
          <w:p w14:paraId="43E4F627" w14:textId="77777777" w:rsidR="004947A3" w:rsidRPr="004257B6" w:rsidRDefault="004947A3" w:rsidP="00205504">
            <w:pPr>
              <w:jc w:val="left"/>
              <w:rPr>
                <w:sz w:val="18"/>
                <w:szCs w:val="18"/>
              </w:rPr>
            </w:pPr>
            <w:r w:rsidRPr="004257B6">
              <w:rPr>
                <w:sz w:val="18"/>
                <w:szCs w:val="18"/>
              </w:rPr>
              <w:t>0</w:t>
            </w:r>
            <w:r w:rsidRPr="004257B6">
              <w:rPr>
                <w:rFonts w:cstheme="minorHAnsi"/>
                <w:sz w:val="18"/>
                <w:szCs w:val="18"/>
              </w:rPr>
              <w:t>·</w:t>
            </w:r>
            <w:r w:rsidRPr="004257B6">
              <w:rPr>
                <w:sz w:val="18"/>
                <w:szCs w:val="18"/>
              </w:rPr>
              <w:t>11 (0</w:t>
            </w:r>
            <w:r w:rsidRPr="004257B6">
              <w:rPr>
                <w:rFonts w:cstheme="minorHAnsi"/>
                <w:sz w:val="18"/>
                <w:szCs w:val="18"/>
              </w:rPr>
              <w:t>·</w:t>
            </w:r>
            <w:r w:rsidRPr="004257B6">
              <w:rPr>
                <w:sz w:val="18"/>
                <w:szCs w:val="18"/>
              </w:rPr>
              <w:t>81)</w:t>
            </w:r>
          </w:p>
        </w:tc>
        <w:tc>
          <w:tcPr>
            <w:tcW w:w="1701" w:type="dxa"/>
          </w:tcPr>
          <w:p w14:paraId="41C41A92" w14:textId="77777777" w:rsidR="004947A3" w:rsidRPr="004257B6" w:rsidRDefault="004947A3" w:rsidP="00205504">
            <w:pPr>
              <w:jc w:val="left"/>
              <w:rPr>
                <w:sz w:val="18"/>
                <w:szCs w:val="18"/>
              </w:rPr>
            </w:pPr>
            <w:r w:rsidRPr="004257B6">
              <w:rPr>
                <w:sz w:val="18"/>
                <w:szCs w:val="18"/>
              </w:rPr>
              <w:t>£12</w:t>
            </w:r>
            <w:r w:rsidRPr="004257B6">
              <w:rPr>
                <w:rFonts w:cstheme="minorHAnsi"/>
                <w:sz w:val="18"/>
                <w:szCs w:val="18"/>
              </w:rPr>
              <w:t>·</w:t>
            </w:r>
            <w:r w:rsidRPr="004257B6">
              <w:rPr>
                <w:sz w:val="18"/>
                <w:szCs w:val="18"/>
              </w:rPr>
              <w:t>6 (£90</w:t>
            </w:r>
            <w:r w:rsidRPr="004257B6">
              <w:rPr>
                <w:rFonts w:cstheme="minorHAnsi"/>
                <w:sz w:val="18"/>
                <w:szCs w:val="18"/>
              </w:rPr>
              <w:t>·</w:t>
            </w:r>
            <w:r w:rsidRPr="004257B6">
              <w:rPr>
                <w:sz w:val="18"/>
                <w:szCs w:val="18"/>
              </w:rPr>
              <w:t>86)</w:t>
            </w:r>
          </w:p>
        </w:tc>
      </w:tr>
      <w:tr w:rsidR="00A72479" w:rsidRPr="004968C8" w14:paraId="4D084794" w14:textId="77777777" w:rsidTr="000B6BF6">
        <w:tc>
          <w:tcPr>
            <w:tcW w:w="993" w:type="dxa"/>
            <w:gridSpan w:val="2"/>
            <w:vMerge/>
          </w:tcPr>
          <w:p w14:paraId="70DCEB06" w14:textId="77777777" w:rsidR="004947A3" w:rsidRPr="005400A6" w:rsidRDefault="004947A3" w:rsidP="00205504">
            <w:pPr>
              <w:ind w:left="171"/>
              <w:rPr>
                <w:sz w:val="18"/>
                <w:szCs w:val="18"/>
              </w:rPr>
            </w:pPr>
          </w:p>
        </w:tc>
        <w:tc>
          <w:tcPr>
            <w:tcW w:w="3827" w:type="dxa"/>
          </w:tcPr>
          <w:p w14:paraId="6631483A" w14:textId="77777777" w:rsidR="004947A3" w:rsidRPr="005400A6" w:rsidRDefault="004947A3" w:rsidP="00205504">
            <w:pPr>
              <w:jc w:val="left"/>
              <w:rPr>
                <w:color w:val="000000" w:themeColor="text1"/>
                <w:sz w:val="18"/>
                <w:szCs w:val="18"/>
              </w:rPr>
            </w:pPr>
            <w:r w:rsidRPr="005400A6">
              <w:rPr>
                <w:color w:val="000000" w:themeColor="text1"/>
                <w:sz w:val="18"/>
                <w:szCs w:val="18"/>
              </w:rPr>
              <w:t>HCP consultations – Chiropractor</w:t>
            </w:r>
          </w:p>
        </w:tc>
        <w:tc>
          <w:tcPr>
            <w:tcW w:w="992" w:type="dxa"/>
          </w:tcPr>
          <w:p w14:paraId="0BACCD70" w14:textId="77777777" w:rsidR="004947A3" w:rsidRPr="005400A6" w:rsidRDefault="004947A3" w:rsidP="00205504">
            <w:pPr>
              <w:jc w:val="left"/>
              <w:rPr>
                <w:sz w:val="18"/>
                <w:szCs w:val="18"/>
              </w:rPr>
            </w:pPr>
            <w:r w:rsidRPr="005400A6">
              <w:rPr>
                <w:sz w:val="18"/>
                <w:szCs w:val="18"/>
              </w:rPr>
              <w:t xml:space="preserve">0 </w:t>
            </w:r>
          </w:p>
        </w:tc>
        <w:tc>
          <w:tcPr>
            <w:tcW w:w="1134" w:type="dxa"/>
          </w:tcPr>
          <w:p w14:paraId="7F51F888" w14:textId="77777777" w:rsidR="004947A3" w:rsidRPr="005400A6" w:rsidRDefault="004947A3" w:rsidP="00205504">
            <w:pPr>
              <w:jc w:val="left"/>
              <w:rPr>
                <w:sz w:val="18"/>
                <w:szCs w:val="18"/>
              </w:rPr>
            </w:pPr>
            <w:r w:rsidRPr="005400A6">
              <w:rPr>
                <w:sz w:val="18"/>
                <w:szCs w:val="18"/>
              </w:rPr>
              <w:t>-</w:t>
            </w:r>
          </w:p>
        </w:tc>
        <w:tc>
          <w:tcPr>
            <w:tcW w:w="1559" w:type="dxa"/>
          </w:tcPr>
          <w:p w14:paraId="06B8781D" w14:textId="77777777" w:rsidR="004947A3" w:rsidRPr="005400A6" w:rsidRDefault="004947A3" w:rsidP="00205504">
            <w:pPr>
              <w:jc w:val="left"/>
              <w:rPr>
                <w:sz w:val="18"/>
                <w:szCs w:val="18"/>
              </w:rPr>
            </w:pPr>
            <w:r w:rsidRPr="005400A6">
              <w:rPr>
                <w:sz w:val="18"/>
                <w:szCs w:val="18"/>
              </w:rPr>
              <w:t>-</w:t>
            </w:r>
          </w:p>
        </w:tc>
        <w:tc>
          <w:tcPr>
            <w:tcW w:w="993" w:type="dxa"/>
          </w:tcPr>
          <w:p w14:paraId="6DE4AA01" w14:textId="77777777" w:rsidR="004947A3" w:rsidRPr="005400A6" w:rsidRDefault="004947A3" w:rsidP="00205504">
            <w:pPr>
              <w:jc w:val="left"/>
              <w:rPr>
                <w:sz w:val="18"/>
                <w:szCs w:val="18"/>
              </w:rPr>
            </w:pPr>
            <w:r w:rsidRPr="005400A6">
              <w:rPr>
                <w:sz w:val="18"/>
                <w:szCs w:val="18"/>
              </w:rPr>
              <w:t>0</w:t>
            </w:r>
          </w:p>
        </w:tc>
        <w:tc>
          <w:tcPr>
            <w:tcW w:w="1134" w:type="dxa"/>
          </w:tcPr>
          <w:p w14:paraId="785ACE6A" w14:textId="77777777" w:rsidR="004947A3" w:rsidRPr="005400A6" w:rsidRDefault="004947A3" w:rsidP="00205504">
            <w:pPr>
              <w:jc w:val="left"/>
              <w:rPr>
                <w:sz w:val="18"/>
                <w:szCs w:val="18"/>
              </w:rPr>
            </w:pPr>
            <w:r w:rsidRPr="005400A6">
              <w:rPr>
                <w:sz w:val="18"/>
                <w:szCs w:val="18"/>
              </w:rPr>
              <w:t>-</w:t>
            </w:r>
          </w:p>
        </w:tc>
        <w:tc>
          <w:tcPr>
            <w:tcW w:w="1559" w:type="dxa"/>
          </w:tcPr>
          <w:p w14:paraId="4EADA1A2" w14:textId="77777777" w:rsidR="004947A3" w:rsidRPr="005400A6" w:rsidRDefault="004947A3" w:rsidP="00205504">
            <w:pPr>
              <w:jc w:val="left"/>
              <w:rPr>
                <w:sz w:val="18"/>
                <w:szCs w:val="18"/>
              </w:rPr>
            </w:pPr>
            <w:r w:rsidRPr="005400A6">
              <w:rPr>
                <w:sz w:val="18"/>
                <w:szCs w:val="18"/>
              </w:rPr>
              <w:t>-</w:t>
            </w:r>
          </w:p>
        </w:tc>
        <w:tc>
          <w:tcPr>
            <w:tcW w:w="992" w:type="dxa"/>
          </w:tcPr>
          <w:p w14:paraId="761E97B1" w14:textId="77777777" w:rsidR="004947A3" w:rsidRPr="005400A6" w:rsidRDefault="004947A3" w:rsidP="00205504">
            <w:pPr>
              <w:jc w:val="left"/>
              <w:rPr>
                <w:sz w:val="18"/>
                <w:szCs w:val="18"/>
              </w:rPr>
            </w:pPr>
            <w:r w:rsidRPr="005400A6">
              <w:rPr>
                <w:sz w:val="18"/>
                <w:szCs w:val="18"/>
              </w:rPr>
              <w:t>0</w:t>
            </w:r>
          </w:p>
        </w:tc>
        <w:tc>
          <w:tcPr>
            <w:tcW w:w="1134" w:type="dxa"/>
          </w:tcPr>
          <w:p w14:paraId="0EAE6B52" w14:textId="77777777" w:rsidR="004947A3" w:rsidRPr="005400A6" w:rsidRDefault="004947A3" w:rsidP="00205504">
            <w:pPr>
              <w:jc w:val="left"/>
              <w:rPr>
                <w:sz w:val="18"/>
                <w:szCs w:val="18"/>
              </w:rPr>
            </w:pPr>
            <w:r w:rsidRPr="005400A6">
              <w:rPr>
                <w:sz w:val="18"/>
                <w:szCs w:val="18"/>
              </w:rPr>
              <w:t>-</w:t>
            </w:r>
          </w:p>
        </w:tc>
        <w:tc>
          <w:tcPr>
            <w:tcW w:w="1701" w:type="dxa"/>
          </w:tcPr>
          <w:p w14:paraId="5457F2BE" w14:textId="77777777" w:rsidR="004947A3" w:rsidRPr="005400A6" w:rsidRDefault="004947A3" w:rsidP="00205504">
            <w:pPr>
              <w:jc w:val="left"/>
              <w:rPr>
                <w:sz w:val="18"/>
                <w:szCs w:val="18"/>
              </w:rPr>
            </w:pPr>
            <w:r w:rsidRPr="005400A6">
              <w:rPr>
                <w:sz w:val="18"/>
                <w:szCs w:val="18"/>
              </w:rPr>
              <w:t>-</w:t>
            </w:r>
          </w:p>
        </w:tc>
      </w:tr>
      <w:tr w:rsidR="00A72479" w:rsidRPr="004968C8" w14:paraId="50FE7473" w14:textId="77777777" w:rsidTr="000B6BF6">
        <w:tc>
          <w:tcPr>
            <w:tcW w:w="993" w:type="dxa"/>
            <w:gridSpan w:val="2"/>
            <w:vMerge/>
          </w:tcPr>
          <w:p w14:paraId="51AEC976" w14:textId="77777777" w:rsidR="004947A3" w:rsidRPr="005400A6" w:rsidRDefault="004947A3" w:rsidP="00205504">
            <w:pPr>
              <w:ind w:left="171"/>
              <w:rPr>
                <w:sz w:val="18"/>
                <w:szCs w:val="18"/>
              </w:rPr>
            </w:pPr>
          </w:p>
        </w:tc>
        <w:tc>
          <w:tcPr>
            <w:tcW w:w="3827" w:type="dxa"/>
          </w:tcPr>
          <w:p w14:paraId="3973A5C2" w14:textId="77777777" w:rsidR="004947A3" w:rsidRPr="005400A6" w:rsidRDefault="004947A3" w:rsidP="00205504">
            <w:pPr>
              <w:jc w:val="left"/>
              <w:rPr>
                <w:color w:val="000000" w:themeColor="text1"/>
                <w:sz w:val="18"/>
                <w:szCs w:val="18"/>
              </w:rPr>
            </w:pPr>
            <w:r w:rsidRPr="005400A6">
              <w:rPr>
                <w:color w:val="000000" w:themeColor="text1"/>
                <w:sz w:val="18"/>
                <w:szCs w:val="18"/>
              </w:rPr>
              <w:t>HCP consultations – Osteopath</w:t>
            </w:r>
          </w:p>
        </w:tc>
        <w:tc>
          <w:tcPr>
            <w:tcW w:w="992" w:type="dxa"/>
          </w:tcPr>
          <w:p w14:paraId="24AAE0EA" w14:textId="77777777" w:rsidR="004947A3" w:rsidRPr="005400A6" w:rsidRDefault="004947A3" w:rsidP="00205504">
            <w:pPr>
              <w:jc w:val="left"/>
              <w:rPr>
                <w:sz w:val="18"/>
                <w:szCs w:val="18"/>
              </w:rPr>
            </w:pPr>
            <w:r w:rsidRPr="005400A6">
              <w:rPr>
                <w:sz w:val="18"/>
                <w:szCs w:val="18"/>
              </w:rPr>
              <w:t>1 (2)</w:t>
            </w:r>
          </w:p>
        </w:tc>
        <w:tc>
          <w:tcPr>
            <w:tcW w:w="1134" w:type="dxa"/>
          </w:tcPr>
          <w:p w14:paraId="4A8337E4" w14:textId="77777777" w:rsidR="004947A3" w:rsidRPr="005400A6" w:rsidRDefault="004947A3" w:rsidP="00205504">
            <w:pPr>
              <w:jc w:val="left"/>
              <w:rPr>
                <w:sz w:val="18"/>
                <w:szCs w:val="18"/>
              </w:rPr>
            </w:pPr>
            <w:r w:rsidRPr="005400A6">
              <w:rPr>
                <w:sz w:val="18"/>
                <w:szCs w:val="18"/>
              </w:rPr>
              <w:t>0</w:t>
            </w:r>
            <w:r w:rsidRPr="005400A6">
              <w:rPr>
                <w:rFonts w:cstheme="minorHAnsi"/>
                <w:sz w:val="18"/>
                <w:szCs w:val="18"/>
              </w:rPr>
              <w:t>·</w:t>
            </w:r>
            <w:r w:rsidRPr="005400A6">
              <w:rPr>
                <w:sz w:val="18"/>
                <w:szCs w:val="18"/>
              </w:rPr>
              <w:t>02 (0.14)</w:t>
            </w:r>
          </w:p>
        </w:tc>
        <w:tc>
          <w:tcPr>
            <w:tcW w:w="1559" w:type="dxa"/>
          </w:tcPr>
          <w:p w14:paraId="2703F93A" w14:textId="77777777" w:rsidR="004947A3" w:rsidRPr="005400A6" w:rsidRDefault="004947A3" w:rsidP="00205504">
            <w:pPr>
              <w:jc w:val="left"/>
              <w:rPr>
                <w:sz w:val="18"/>
                <w:szCs w:val="18"/>
              </w:rPr>
            </w:pPr>
            <w:r w:rsidRPr="005400A6">
              <w:rPr>
                <w:sz w:val="18"/>
                <w:szCs w:val="18"/>
              </w:rPr>
              <w:t>£0</w:t>
            </w:r>
            <w:r w:rsidRPr="005400A6">
              <w:rPr>
                <w:rFonts w:cstheme="minorHAnsi"/>
                <w:sz w:val="18"/>
                <w:szCs w:val="18"/>
              </w:rPr>
              <w:t>·</w:t>
            </w:r>
            <w:r w:rsidRPr="005400A6">
              <w:rPr>
                <w:sz w:val="18"/>
                <w:szCs w:val="18"/>
              </w:rPr>
              <w:t>72 (£5</w:t>
            </w:r>
            <w:r w:rsidRPr="005400A6">
              <w:rPr>
                <w:rFonts w:cstheme="minorHAnsi"/>
                <w:sz w:val="18"/>
                <w:szCs w:val="18"/>
              </w:rPr>
              <w:t>·</w:t>
            </w:r>
            <w:r w:rsidRPr="005400A6">
              <w:rPr>
                <w:sz w:val="18"/>
                <w:szCs w:val="18"/>
              </w:rPr>
              <w:t>22)</w:t>
            </w:r>
          </w:p>
        </w:tc>
        <w:tc>
          <w:tcPr>
            <w:tcW w:w="993" w:type="dxa"/>
          </w:tcPr>
          <w:p w14:paraId="5E7CDFEA" w14:textId="77777777" w:rsidR="004947A3" w:rsidRPr="005400A6" w:rsidRDefault="004947A3" w:rsidP="00205504">
            <w:pPr>
              <w:jc w:val="left"/>
              <w:rPr>
                <w:sz w:val="18"/>
                <w:szCs w:val="18"/>
              </w:rPr>
            </w:pPr>
            <w:r w:rsidRPr="005400A6">
              <w:rPr>
                <w:sz w:val="18"/>
                <w:szCs w:val="18"/>
              </w:rPr>
              <w:t>0</w:t>
            </w:r>
          </w:p>
        </w:tc>
        <w:tc>
          <w:tcPr>
            <w:tcW w:w="1134" w:type="dxa"/>
          </w:tcPr>
          <w:p w14:paraId="77A6F689" w14:textId="77777777" w:rsidR="004947A3" w:rsidRPr="005400A6" w:rsidRDefault="004947A3" w:rsidP="00205504">
            <w:pPr>
              <w:jc w:val="left"/>
              <w:rPr>
                <w:sz w:val="18"/>
                <w:szCs w:val="18"/>
              </w:rPr>
            </w:pPr>
            <w:r w:rsidRPr="005400A6">
              <w:rPr>
                <w:sz w:val="18"/>
                <w:szCs w:val="18"/>
              </w:rPr>
              <w:t>-</w:t>
            </w:r>
          </w:p>
        </w:tc>
        <w:tc>
          <w:tcPr>
            <w:tcW w:w="1559" w:type="dxa"/>
          </w:tcPr>
          <w:p w14:paraId="5B4CE080" w14:textId="77777777" w:rsidR="004947A3" w:rsidRPr="005400A6" w:rsidRDefault="004947A3" w:rsidP="00205504">
            <w:pPr>
              <w:jc w:val="left"/>
              <w:rPr>
                <w:sz w:val="18"/>
                <w:szCs w:val="18"/>
              </w:rPr>
            </w:pPr>
            <w:r w:rsidRPr="005400A6">
              <w:rPr>
                <w:sz w:val="18"/>
                <w:szCs w:val="18"/>
              </w:rPr>
              <w:t>-</w:t>
            </w:r>
          </w:p>
        </w:tc>
        <w:tc>
          <w:tcPr>
            <w:tcW w:w="992" w:type="dxa"/>
          </w:tcPr>
          <w:p w14:paraId="2F4D7CB9" w14:textId="77777777" w:rsidR="004947A3" w:rsidRPr="005400A6" w:rsidRDefault="004947A3" w:rsidP="00205504">
            <w:pPr>
              <w:jc w:val="left"/>
              <w:rPr>
                <w:sz w:val="18"/>
                <w:szCs w:val="18"/>
              </w:rPr>
            </w:pPr>
            <w:r w:rsidRPr="005400A6">
              <w:rPr>
                <w:sz w:val="18"/>
                <w:szCs w:val="18"/>
              </w:rPr>
              <w:t>0</w:t>
            </w:r>
          </w:p>
        </w:tc>
        <w:tc>
          <w:tcPr>
            <w:tcW w:w="1134" w:type="dxa"/>
          </w:tcPr>
          <w:p w14:paraId="4AB6801A" w14:textId="77777777" w:rsidR="004947A3" w:rsidRPr="005400A6" w:rsidRDefault="004947A3" w:rsidP="00205504">
            <w:pPr>
              <w:jc w:val="left"/>
              <w:rPr>
                <w:sz w:val="18"/>
                <w:szCs w:val="18"/>
              </w:rPr>
            </w:pPr>
            <w:r w:rsidRPr="005400A6">
              <w:rPr>
                <w:sz w:val="18"/>
                <w:szCs w:val="18"/>
              </w:rPr>
              <w:t>-</w:t>
            </w:r>
          </w:p>
        </w:tc>
        <w:tc>
          <w:tcPr>
            <w:tcW w:w="1701" w:type="dxa"/>
          </w:tcPr>
          <w:p w14:paraId="565D3671" w14:textId="77777777" w:rsidR="004947A3" w:rsidRPr="005400A6" w:rsidRDefault="004947A3" w:rsidP="00205504">
            <w:pPr>
              <w:jc w:val="left"/>
              <w:rPr>
                <w:sz w:val="18"/>
                <w:szCs w:val="18"/>
              </w:rPr>
            </w:pPr>
            <w:r w:rsidRPr="005400A6">
              <w:rPr>
                <w:sz w:val="18"/>
                <w:szCs w:val="18"/>
              </w:rPr>
              <w:t>-</w:t>
            </w:r>
          </w:p>
        </w:tc>
      </w:tr>
      <w:tr w:rsidR="00A72479" w:rsidRPr="004968C8" w14:paraId="26BCA423" w14:textId="77777777" w:rsidTr="000B6BF6">
        <w:tc>
          <w:tcPr>
            <w:tcW w:w="993" w:type="dxa"/>
            <w:gridSpan w:val="2"/>
            <w:vMerge/>
          </w:tcPr>
          <w:p w14:paraId="4CC65317" w14:textId="77777777" w:rsidR="004947A3" w:rsidRPr="005400A6" w:rsidRDefault="004947A3" w:rsidP="00205504">
            <w:pPr>
              <w:ind w:left="171"/>
              <w:rPr>
                <w:sz w:val="18"/>
                <w:szCs w:val="18"/>
              </w:rPr>
            </w:pPr>
          </w:p>
        </w:tc>
        <w:tc>
          <w:tcPr>
            <w:tcW w:w="3827" w:type="dxa"/>
          </w:tcPr>
          <w:p w14:paraId="6F6E8819" w14:textId="77777777" w:rsidR="004947A3" w:rsidRPr="005400A6" w:rsidRDefault="004947A3" w:rsidP="00205504">
            <w:pPr>
              <w:jc w:val="left"/>
              <w:rPr>
                <w:color w:val="000000" w:themeColor="text1"/>
                <w:sz w:val="18"/>
                <w:szCs w:val="18"/>
              </w:rPr>
            </w:pPr>
            <w:r w:rsidRPr="005400A6">
              <w:rPr>
                <w:color w:val="000000" w:themeColor="text1"/>
                <w:sz w:val="18"/>
                <w:szCs w:val="18"/>
              </w:rPr>
              <w:t>HCP consultations – Other</w:t>
            </w:r>
          </w:p>
        </w:tc>
        <w:tc>
          <w:tcPr>
            <w:tcW w:w="992" w:type="dxa"/>
          </w:tcPr>
          <w:p w14:paraId="7E6812C0" w14:textId="77777777" w:rsidR="004947A3" w:rsidRPr="005400A6" w:rsidRDefault="004947A3" w:rsidP="00205504">
            <w:pPr>
              <w:jc w:val="left"/>
              <w:rPr>
                <w:sz w:val="18"/>
                <w:szCs w:val="18"/>
              </w:rPr>
            </w:pPr>
            <w:r w:rsidRPr="005400A6">
              <w:rPr>
                <w:sz w:val="18"/>
                <w:szCs w:val="18"/>
              </w:rPr>
              <w:t>2 (4)</w:t>
            </w:r>
          </w:p>
        </w:tc>
        <w:tc>
          <w:tcPr>
            <w:tcW w:w="1134" w:type="dxa"/>
          </w:tcPr>
          <w:p w14:paraId="79A450B3" w14:textId="77777777" w:rsidR="004947A3" w:rsidRPr="005400A6" w:rsidRDefault="004947A3" w:rsidP="00205504">
            <w:pPr>
              <w:jc w:val="left"/>
              <w:rPr>
                <w:sz w:val="18"/>
                <w:szCs w:val="18"/>
              </w:rPr>
            </w:pPr>
            <w:r w:rsidRPr="005400A6">
              <w:rPr>
                <w:sz w:val="18"/>
                <w:szCs w:val="18"/>
              </w:rPr>
              <w:t>0</w:t>
            </w:r>
            <w:r w:rsidRPr="005400A6">
              <w:rPr>
                <w:rFonts w:cstheme="minorHAnsi"/>
                <w:sz w:val="18"/>
                <w:szCs w:val="18"/>
              </w:rPr>
              <w:t>·</w:t>
            </w:r>
            <w:r w:rsidRPr="005400A6">
              <w:rPr>
                <w:sz w:val="18"/>
                <w:szCs w:val="18"/>
              </w:rPr>
              <w:t>23 (1</w:t>
            </w:r>
            <w:r w:rsidRPr="005400A6">
              <w:rPr>
                <w:rFonts w:cstheme="minorHAnsi"/>
                <w:sz w:val="18"/>
                <w:szCs w:val="18"/>
              </w:rPr>
              <w:t>·</w:t>
            </w:r>
            <w:r w:rsidRPr="005400A6">
              <w:rPr>
                <w:sz w:val="18"/>
                <w:szCs w:val="18"/>
              </w:rPr>
              <w:t>17)</w:t>
            </w:r>
          </w:p>
        </w:tc>
        <w:tc>
          <w:tcPr>
            <w:tcW w:w="1559" w:type="dxa"/>
          </w:tcPr>
          <w:p w14:paraId="2FB8D418" w14:textId="77777777" w:rsidR="004947A3" w:rsidRPr="005400A6" w:rsidRDefault="004947A3" w:rsidP="00205504">
            <w:pPr>
              <w:jc w:val="left"/>
              <w:rPr>
                <w:sz w:val="18"/>
                <w:szCs w:val="18"/>
              </w:rPr>
            </w:pPr>
            <w:r w:rsidRPr="005400A6">
              <w:rPr>
                <w:sz w:val="18"/>
                <w:szCs w:val="18"/>
              </w:rPr>
              <w:t>£8</w:t>
            </w:r>
            <w:r w:rsidRPr="005400A6">
              <w:rPr>
                <w:rFonts w:cstheme="minorHAnsi"/>
                <w:sz w:val="18"/>
                <w:szCs w:val="18"/>
              </w:rPr>
              <w:t>·</w:t>
            </w:r>
            <w:r w:rsidRPr="005400A6">
              <w:rPr>
                <w:sz w:val="18"/>
                <w:szCs w:val="18"/>
              </w:rPr>
              <w:t>60 (£44</w:t>
            </w:r>
            <w:r w:rsidRPr="005400A6">
              <w:rPr>
                <w:rFonts w:cstheme="minorHAnsi"/>
                <w:sz w:val="18"/>
                <w:szCs w:val="18"/>
              </w:rPr>
              <w:t>·</w:t>
            </w:r>
            <w:r w:rsidRPr="005400A6">
              <w:rPr>
                <w:sz w:val="18"/>
                <w:szCs w:val="18"/>
              </w:rPr>
              <w:t>49)</w:t>
            </w:r>
          </w:p>
        </w:tc>
        <w:tc>
          <w:tcPr>
            <w:tcW w:w="993" w:type="dxa"/>
          </w:tcPr>
          <w:p w14:paraId="60AD7A4D" w14:textId="77777777" w:rsidR="004947A3" w:rsidRPr="005400A6" w:rsidRDefault="004947A3" w:rsidP="00205504">
            <w:pPr>
              <w:jc w:val="left"/>
              <w:rPr>
                <w:sz w:val="18"/>
                <w:szCs w:val="18"/>
              </w:rPr>
            </w:pPr>
            <w:r w:rsidRPr="005400A6">
              <w:rPr>
                <w:sz w:val="18"/>
                <w:szCs w:val="18"/>
              </w:rPr>
              <w:t>0</w:t>
            </w:r>
          </w:p>
        </w:tc>
        <w:tc>
          <w:tcPr>
            <w:tcW w:w="1134" w:type="dxa"/>
          </w:tcPr>
          <w:p w14:paraId="7A39D727" w14:textId="77777777" w:rsidR="004947A3" w:rsidRPr="005400A6" w:rsidRDefault="004947A3" w:rsidP="00205504">
            <w:pPr>
              <w:jc w:val="left"/>
              <w:rPr>
                <w:sz w:val="18"/>
                <w:szCs w:val="18"/>
              </w:rPr>
            </w:pPr>
            <w:r w:rsidRPr="005400A6">
              <w:rPr>
                <w:sz w:val="18"/>
                <w:szCs w:val="18"/>
              </w:rPr>
              <w:t>-</w:t>
            </w:r>
          </w:p>
        </w:tc>
        <w:tc>
          <w:tcPr>
            <w:tcW w:w="1559" w:type="dxa"/>
          </w:tcPr>
          <w:p w14:paraId="17FFE4B0" w14:textId="77777777" w:rsidR="004947A3" w:rsidRPr="005400A6" w:rsidRDefault="004947A3" w:rsidP="00205504">
            <w:pPr>
              <w:jc w:val="left"/>
              <w:rPr>
                <w:sz w:val="18"/>
                <w:szCs w:val="18"/>
              </w:rPr>
            </w:pPr>
            <w:r w:rsidRPr="005400A6">
              <w:rPr>
                <w:sz w:val="18"/>
                <w:szCs w:val="18"/>
              </w:rPr>
              <w:t>-</w:t>
            </w:r>
          </w:p>
        </w:tc>
        <w:tc>
          <w:tcPr>
            <w:tcW w:w="992" w:type="dxa"/>
          </w:tcPr>
          <w:p w14:paraId="4EF4EE9B" w14:textId="77777777" w:rsidR="004947A3" w:rsidRPr="005400A6" w:rsidRDefault="004947A3" w:rsidP="00205504">
            <w:pPr>
              <w:jc w:val="left"/>
              <w:rPr>
                <w:sz w:val="18"/>
                <w:szCs w:val="18"/>
              </w:rPr>
            </w:pPr>
            <w:r w:rsidRPr="005400A6">
              <w:rPr>
                <w:sz w:val="18"/>
                <w:szCs w:val="18"/>
              </w:rPr>
              <w:t>2 (3)</w:t>
            </w:r>
          </w:p>
        </w:tc>
        <w:tc>
          <w:tcPr>
            <w:tcW w:w="1134" w:type="dxa"/>
          </w:tcPr>
          <w:p w14:paraId="257292C4" w14:textId="77777777" w:rsidR="004947A3" w:rsidRPr="005400A6" w:rsidRDefault="004947A3" w:rsidP="00205504">
            <w:pPr>
              <w:jc w:val="left"/>
              <w:rPr>
                <w:sz w:val="18"/>
                <w:szCs w:val="18"/>
              </w:rPr>
            </w:pPr>
            <w:r w:rsidRPr="005400A6">
              <w:rPr>
                <w:sz w:val="18"/>
                <w:szCs w:val="18"/>
              </w:rPr>
              <w:t>0</w:t>
            </w:r>
            <w:r w:rsidRPr="005400A6">
              <w:rPr>
                <w:rFonts w:cstheme="minorHAnsi"/>
                <w:sz w:val="18"/>
                <w:szCs w:val="18"/>
              </w:rPr>
              <w:t>·</w:t>
            </w:r>
            <w:r w:rsidRPr="005400A6">
              <w:rPr>
                <w:sz w:val="18"/>
                <w:szCs w:val="18"/>
              </w:rPr>
              <w:t>05 (0</w:t>
            </w:r>
            <w:r w:rsidRPr="005400A6">
              <w:rPr>
                <w:rFonts w:cstheme="minorHAnsi"/>
                <w:sz w:val="18"/>
                <w:szCs w:val="18"/>
              </w:rPr>
              <w:t>·</w:t>
            </w:r>
            <w:r w:rsidRPr="005400A6">
              <w:rPr>
                <w:sz w:val="18"/>
                <w:szCs w:val="18"/>
              </w:rPr>
              <w:t>31)</w:t>
            </w:r>
          </w:p>
        </w:tc>
        <w:tc>
          <w:tcPr>
            <w:tcW w:w="1701" w:type="dxa"/>
          </w:tcPr>
          <w:p w14:paraId="3775369B" w14:textId="77777777" w:rsidR="004947A3" w:rsidRPr="005400A6" w:rsidRDefault="004947A3" w:rsidP="00205504">
            <w:pPr>
              <w:jc w:val="left"/>
              <w:rPr>
                <w:sz w:val="18"/>
                <w:szCs w:val="18"/>
              </w:rPr>
            </w:pPr>
            <w:r w:rsidRPr="005400A6">
              <w:rPr>
                <w:sz w:val="18"/>
                <w:szCs w:val="18"/>
              </w:rPr>
              <w:t>£1</w:t>
            </w:r>
            <w:r w:rsidRPr="005400A6">
              <w:rPr>
                <w:rFonts w:cstheme="minorHAnsi"/>
                <w:sz w:val="18"/>
                <w:szCs w:val="18"/>
              </w:rPr>
              <w:t>·</w:t>
            </w:r>
            <w:r w:rsidRPr="005400A6">
              <w:rPr>
                <w:sz w:val="18"/>
                <w:szCs w:val="18"/>
              </w:rPr>
              <w:t>9 (£11</w:t>
            </w:r>
            <w:r w:rsidRPr="005400A6">
              <w:rPr>
                <w:rFonts w:cstheme="minorHAnsi"/>
                <w:sz w:val="18"/>
                <w:szCs w:val="18"/>
              </w:rPr>
              <w:t>·</w:t>
            </w:r>
            <w:r w:rsidRPr="005400A6">
              <w:rPr>
                <w:sz w:val="18"/>
                <w:szCs w:val="18"/>
              </w:rPr>
              <w:t>94)</w:t>
            </w:r>
          </w:p>
        </w:tc>
      </w:tr>
      <w:tr w:rsidR="00A72479" w:rsidRPr="004968C8" w14:paraId="278A34B0" w14:textId="77777777" w:rsidTr="000B6BF6">
        <w:tc>
          <w:tcPr>
            <w:tcW w:w="993" w:type="dxa"/>
            <w:gridSpan w:val="2"/>
            <w:vMerge/>
          </w:tcPr>
          <w:p w14:paraId="2DF1A5A9" w14:textId="77777777" w:rsidR="004947A3" w:rsidRPr="005400A6" w:rsidRDefault="004947A3" w:rsidP="00205504">
            <w:pPr>
              <w:ind w:left="171"/>
              <w:rPr>
                <w:sz w:val="18"/>
                <w:szCs w:val="18"/>
              </w:rPr>
            </w:pPr>
          </w:p>
        </w:tc>
        <w:tc>
          <w:tcPr>
            <w:tcW w:w="3827" w:type="dxa"/>
          </w:tcPr>
          <w:p w14:paraId="2A6D2128" w14:textId="77777777" w:rsidR="004947A3" w:rsidRPr="005400A6" w:rsidRDefault="004947A3" w:rsidP="00205504">
            <w:pPr>
              <w:jc w:val="left"/>
              <w:rPr>
                <w:color w:val="000000" w:themeColor="text1"/>
                <w:sz w:val="18"/>
                <w:szCs w:val="18"/>
              </w:rPr>
            </w:pPr>
            <w:r w:rsidRPr="005400A6">
              <w:rPr>
                <w:color w:val="000000" w:themeColor="text1"/>
                <w:sz w:val="18"/>
                <w:szCs w:val="18"/>
              </w:rPr>
              <w:t>Hospital admission days</w:t>
            </w:r>
          </w:p>
        </w:tc>
        <w:tc>
          <w:tcPr>
            <w:tcW w:w="992" w:type="dxa"/>
          </w:tcPr>
          <w:p w14:paraId="379DD06D" w14:textId="77777777" w:rsidR="004947A3" w:rsidRPr="005400A6" w:rsidRDefault="004947A3" w:rsidP="00205504">
            <w:pPr>
              <w:jc w:val="left"/>
              <w:rPr>
                <w:sz w:val="18"/>
                <w:szCs w:val="18"/>
              </w:rPr>
            </w:pPr>
            <w:r w:rsidRPr="005400A6">
              <w:rPr>
                <w:sz w:val="18"/>
                <w:szCs w:val="18"/>
              </w:rPr>
              <w:t>0</w:t>
            </w:r>
          </w:p>
        </w:tc>
        <w:tc>
          <w:tcPr>
            <w:tcW w:w="1134" w:type="dxa"/>
          </w:tcPr>
          <w:p w14:paraId="3C51B7B8" w14:textId="77777777" w:rsidR="004947A3" w:rsidRPr="005400A6" w:rsidRDefault="004947A3" w:rsidP="00205504">
            <w:pPr>
              <w:jc w:val="left"/>
              <w:rPr>
                <w:sz w:val="18"/>
                <w:szCs w:val="18"/>
              </w:rPr>
            </w:pPr>
            <w:r w:rsidRPr="005400A6">
              <w:rPr>
                <w:sz w:val="18"/>
                <w:szCs w:val="18"/>
              </w:rPr>
              <w:t>-</w:t>
            </w:r>
          </w:p>
        </w:tc>
        <w:tc>
          <w:tcPr>
            <w:tcW w:w="1559" w:type="dxa"/>
          </w:tcPr>
          <w:p w14:paraId="2601EAAF" w14:textId="77777777" w:rsidR="004947A3" w:rsidRPr="005400A6" w:rsidRDefault="004947A3" w:rsidP="00205504">
            <w:pPr>
              <w:jc w:val="left"/>
              <w:rPr>
                <w:sz w:val="18"/>
                <w:szCs w:val="18"/>
              </w:rPr>
            </w:pPr>
            <w:r w:rsidRPr="005400A6">
              <w:rPr>
                <w:sz w:val="18"/>
                <w:szCs w:val="18"/>
              </w:rPr>
              <w:t>-</w:t>
            </w:r>
          </w:p>
        </w:tc>
        <w:tc>
          <w:tcPr>
            <w:tcW w:w="993" w:type="dxa"/>
          </w:tcPr>
          <w:p w14:paraId="3294F113" w14:textId="77777777" w:rsidR="004947A3" w:rsidRPr="005400A6" w:rsidRDefault="004947A3" w:rsidP="00205504">
            <w:pPr>
              <w:jc w:val="left"/>
              <w:rPr>
                <w:sz w:val="18"/>
                <w:szCs w:val="18"/>
              </w:rPr>
            </w:pPr>
            <w:r w:rsidRPr="005400A6">
              <w:rPr>
                <w:sz w:val="18"/>
                <w:szCs w:val="18"/>
              </w:rPr>
              <w:t>0</w:t>
            </w:r>
          </w:p>
        </w:tc>
        <w:tc>
          <w:tcPr>
            <w:tcW w:w="1134" w:type="dxa"/>
          </w:tcPr>
          <w:p w14:paraId="16F133E8" w14:textId="77777777" w:rsidR="004947A3" w:rsidRPr="005400A6" w:rsidRDefault="004947A3" w:rsidP="00205504">
            <w:pPr>
              <w:jc w:val="left"/>
              <w:rPr>
                <w:sz w:val="18"/>
                <w:szCs w:val="18"/>
              </w:rPr>
            </w:pPr>
            <w:r w:rsidRPr="005400A6">
              <w:rPr>
                <w:sz w:val="18"/>
                <w:szCs w:val="18"/>
              </w:rPr>
              <w:t>-</w:t>
            </w:r>
          </w:p>
        </w:tc>
        <w:tc>
          <w:tcPr>
            <w:tcW w:w="1559" w:type="dxa"/>
          </w:tcPr>
          <w:p w14:paraId="3E610221" w14:textId="77777777" w:rsidR="004947A3" w:rsidRPr="005400A6" w:rsidRDefault="004947A3" w:rsidP="00205504">
            <w:pPr>
              <w:jc w:val="left"/>
              <w:rPr>
                <w:sz w:val="18"/>
                <w:szCs w:val="18"/>
              </w:rPr>
            </w:pPr>
            <w:r w:rsidRPr="005400A6">
              <w:rPr>
                <w:sz w:val="18"/>
                <w:szCs w:val="18"/>
              </w:rPr>
              <w:t>-</w:t>
            </w:r>
          </w:p>
        </w:tc>
        <w:tc>
          <w:tcPr>
            <w:tcW w:w="992" w:type="dxa"/>
          </w:tcPr>
          <w:p w14:paraId="2A9B8455" w14:textId="77777777" w:rsidR="004947A3" w:rsidRPr="005400A6" w:rsidRDefault="004947A3" w:rsidP="00205504">
            <w:pPr>
              <w:jc w:val="left"/>
              <w:rPr>
                <w:sz w:val="18"/>
                <w:szCs w:val="18"/>
              </w:rPr>
            </w:pPr>
            <w:r w:rsidRPr="005400A6">
              <w:rPr>
                <w:sz w:val="18"/>
                <w:szCs w:val="18"/>
              </w:rPr>
              <w:t>0</w:t>
            </w:r>
          </w:p>
        </w:tc>
        <w:tc>
          <w:tcPr>
            <w:tcW w:w="1134" w:type="dxa"/>
          </w:tcPr>
          <w:p w14:paraId="2B306A47" w14:textId="77777777" w:rsidR="004947A3" w:rsidRPr="005400A6" w:rsidRDefault="004947A3" w:rsidP="00205504">
            <w:pPr>
              <w:jc w:val="left"/>
              <w:rPr>
                <w:sz w:val="18"/>
                <w:szCs w:val="18"/>
              </w:rPr>
            </w:pPr>
            <w:r w:rsidRPr="005400A6">
              <w:rPr>
                <w:sz w:val="18"/>
                <w:szCs w:val="18"/>
              </w:rPr>
              <w:t>-</w:t>
            </w:r>
          </w:p>
        </w:tc>
        <w:tc>
          <w:tcPr>
            <w:tcW w:w="1701" w:type="dxa"/>
          </w:tcPr>
          <w:p w14:paraId="7B69DE83" w14:textId="77777777" w:rsidR="004947A3" w:rsidRPr="005400A6" w:rsidRDefault="004947A3" w:rsidP="00205504">
            <w:pPr>
              <w:jc w:val="left"/>
              <w:rPr>
                <w:sz w:val="18"/>
                <w:szCs w:val="18"/>
              </w:rPr>
            </w:pPr>
            <w:r w:rsidRPr="005400A6">
              <w:rPr>
                <w:sz w:val="18"/>
                <w:szCs w:val="18"/>
              </w:rPr>
              <w:t>-</w:t>
            </w:r>
          </w:p>
        </w:tc>
      </w:tr>
      <w:tr w:rsidR="00DA4FEB" w:rsidRPr="004968C8" w14:paraId="4F6BD275" w14:textId="77777777" w:rsidTr="00007F5B">
        <w:tc>
          <w:tcPr>
            <w:tcW w:w="4820" w:type="dxa"/>
            <w:gridSpan w:val="3"/>
            <w:tcBorders>
              <w:bottom w:val="single" w:sz="4" w:space="0" w:color="auto"/>
            </w:tcBorders>
          </w:tcPr>
          <w:p w14:paraId="7C140965" w14:textId="77777777" w:rsidR="004947A3" w:rsidRPr="005400A6" w:rsidRDefault="004947A3" w:rsidP="00205504">
            <w:pPr>
              <w:rPr>
                <w:sz w:val="18"/>
                <w:szCs w:val="18"/>
              </w:rPr>
            </w:pPr>
            <w:r w:rsidRPr="005400A6">
              <w:rPr>
                <w:sz w:val="18"/>
                <w:szCs w:val="18"/>
              </w:rPr>
              <w:t>Total private treatment costs (unadjusted)</w:t>
            </w:r>
          </w:p>
        </w:tc>
        <w:tc>
          <w:tcPr>
            <w:tcW w:w="992" w:type="dxa"/>
            <w:tcBorders>
              <w:bottom w:val="single" w:sz="4" w:space="0" w:color="auto"/>
            </w:tcBorders>
          </w:tcPr>
          <w:p w14:paraId="27B95025" w14:textId="77777777" w:rsidR="004947A3" w:rsidRPr="005400A6" w:rsidRDefault="004947A3" w:rsidP="00205504">
            <w:pPr>
              <w:jc w:val="left"/>
              <w:rPr>
                <w:sz w:val="18"/>
                <w:szCs w:val="18"/>
              </w:rPr>
            </w:pPr>
            <w:r w:rsidRPr="005400A6">
              <w:rPr>
                <w:sz w:val="18"/>
                <w:szCs w:val="18"/>
              </w:rPr>
              <w:t>53</w:t>
            </w:r>
          </w:p>
        </w:tc>
        <w:tc>
          <w:tcPr>
            <w:tcW w:w="2693" w:type="dxa"/>
            <w:gridSpan w:val="2"/>
            <w:tcBorders>
              <w:bottom w:val="single" w:sz="4" w:space="0" w:color="auto"/>
            </w:tcBorders>
          </w:tcPr>
          <w:p w14:paraId="0B445703" w14:textId="77777777" w:rsidR="004947A3" w:rsidRPr="005400A6" w:rsidRDefault="004947A3" w:rsidP="00205504">
            <w:pPr>
              <w:jc w:val="left"/>
              <w:rPr>
                <w:sz w:val="18"/>
                <w:szCs w:val="18"/>
              </w:rPr>
            </w:pPr>
            <w:r w:rsidRPr="005400A6">
              <w:rPr>
                <w:sz w:val="18"/>
                <w:szCs w:val="18"/>
              </w:rPr>
              <w:t>£78.85 (£194.35)</w:t>
            </w:r>
          </w:p>
        </w:tc>
        <w:tc>
          <w:tcPr>
            <w:tcW w:w="993" w:type="dxa"/>
            <w:tcBorders>
              <w:bottom w:val="single" w:sz="4" w:space="0" w:color="auto"/>
            </w:tcBorders>
          </w:tcPr>
          <w:p w14:paraId="57CAD113" w14:textId="77777777" w:rsidR="004947A3" w:rsidRPr="005400A6" w:rsidRDefault="004947A3" w:rsidP="00205504">
            <w:pPr>
              <w:jc w:val="left"/>
              <w:rPr>
                <w:sz w:val="18"/>
                <w:szCs w:val="18"/>
              </w:rPr>
            </w:pPr>
            <w:r w:rsidRPr="005400A6">
              <w:rPr>
                <w:sz w:val="18"/>
                <w:szCs w:val="18"/>
              </w:rPr>
              <w:t>60</w:t>
            </w:r>
          </w:p>
        </w:tc>
        <w:tc>
          <w:tcPr>
            <w:tcW w:w="2693" w:type="dxa"/>
            <w:gridSpan w:val="2"/>
            <w:tcBorders>
              <w:bottom w:val="single" w:sz="4" w:space="0" w:color="auto"/>
            </w:tcBorders>
          </w:tcPr>
          <w:p w14:paraId="1AC3AE94" w14:textId="77777777" w:rsidR="004947A3" w:rsidRPr="005400A6" w:rsidRDefault="004947A3" w:rsidP="00205504">
            <w:pPr>
              <w:jc w:val="left"/>
              <w:rPr>
                <w:sz w:val="18"/>
                <w:szCs w:val="18"/>
              </w:rPr>
            </w:pPr>
            <w:r w:rsidRPr="005400A6">
              <w:rPr>
                <w:sz w:val="18"/>
                <w:szCs w:val="18"/>
              </w:rPr>
              <w:t>£31.25 (£97.22)</w:t>
            </w:r>
          </w:p>
        </w:tc>
        <w:tc>
          <w:tcPr>
            <w:tcW w:w="992" w:type="dxa"/>
            <w:tcBorders>
              <w:bottom w:val="single" w:sz="4" w:space="0" w:color="auto"/>
            </w:tcBorders>
          </w:tcPr>
          <w:p w14:paraId="600D3416" w14:textId="77777777" w:rsidR="004947A3" w:rsidRPr="005400A6" w:rsidRDefault="004947A3" w:rsidP="00205504">
            <w:pPr>
              <w:jc w:val="left"/>
              <w:rPr>
                <w:sz w:val="18"/>
                <w:szCs w:val="18"/>
              </w:rPr>
            </w:pPr>
            <w:r w:rsidRPr="005400A6">
              <w:rPr>
                <w:sz w:val="18"/>
                <w:szCs w:val="18"/>
              </w:rPr>
              <w:t>80</w:t>
            </w:r>
          </w:p>
        </w:tc>
        <w:tc>
          <w:tcPr>
            <w:tcW w:w="2835" w:type="dxa"/>
            <w:gridSpan w:val="2"/>
            <w:tcBorders>
              <w:bottom w:val="single" w:sz="4" w:space="0" w:color="auto"/>
            </w:tcBorders>
          </w:tcPr>
          <w:p w14:paraId="75942567" w14:textId="77777777" w:rsidR="004947A3" w:rsidRPr="005400A6" w:rsidRDefault="004947A3" w:rsidP="00205504">
            <w:pPr>
              <w:jc w:val="left"/>
              <w:rPr>
                <w:sz w:val="18"/>
                <w:szCs w:val="18"/>
              </w:rPr>
            </w:pPr>
            <w:r w:rsidRPr="005400A6">
              <w:rPr>
                <w:sz w:val="18"/>
                <w:szCs w:val="18"/>
              </w:rPr>
              <w:t>£18.93 (£102.31)</w:t>
            </w:r>
          </w:p>
        </w:tc>
      </w:tr>
      <w:tr w:rsidR="00DA4FEB" w:rsidRPr="004968C8" w14:paraId="6906684A" w14:textId="77777777" w:rsidTr="00007F5B">
        <w:tc>
          <w:tcPr>
            <w:tcW w:w="4820" w:type="dxa"/>
            <w:gridSpan w:val="3"/>
            <w:tcBorders>
              <w:bottom w:val="single" w:sz="4" w:space="0" w:color="auto"/>
            </w:tcBorders>
          </w:tcPr>
          <w:p w14:paraId="7675BE06" w14:textId="41DE0A05" w:rsidR="004947A3" w:rsidRPr="005400A6" w:rsidRDefault="004947A3" w:rsidP="00205504">
            <w:pPr>
              <w:rPr>
                <w:sz w:val="18"/>
                <w:szCs w:val="18"/>
              </w:rPr>
            </w:pPr>
            <w:r w:rsidRPr="005400A6">
              <w:rPr>
                <w:sz w:val="18"/>
                <w:szCs w:val="18"/>
              </w:rPr>
              <w:t>Total NHS + private costs</w:t>
            </w:r>
            <w:r w:rsidR="001863D8">
              <w:rPr>
                <w:sz w:val="18"/>
                <w:szCs w:val="18"/>
              </w:rPr>
              <w:t xml:space="preserve"> (unadjusted)</w:t>
            </w:r>
          </w:p>
        </w:tc>
        <w:tc>
          <w:tcPr>
            <w:tcW w:w="992" w:type="dxa"/>
            <w:tcBorders>
              <w:bottom w:val="single" w:sz="4" w:space="0" w:color="auto"/>
            </w:tcBorders>
          </w:tcPr>
          <w:p w14:paraId="1E07DF1F" w14:textId="77777777" w:rsidR="004947A3" w:rsidRPr="005400A6" w:rsidRDefault="004947A3" w:rsidP="00205504">
            <w:pPr>
              <w:jc w:val="left"/>
              <w:rPr>
                <w:sz w:val="18"/>
                <w:szCs w:val="18"/>
              </w:rPr>
            </w:pPr>
            <w:r w:rsidRPr="005400A6">
              <w:rPr>
                <w:sz w:val="18"/>
                <w:szCs w:val="18"/>
              </w:rPr>
              <w:t>53</w:t>
            </w:r>
          </w:p>
        </w:tc>
        <w:tc>
          <w:tcPr>
            <w:tcW w:w="2693" w:type="dxa"/>
            <w:gridSpan w:val="2"/>
            <w:tcBorders>
              <w:bottom w:val="single" w:sz="4" w:space="0" w:color="auto"/>
            </w:tcBorders>
          </w:tcPr>
          <w:p w14:paraId="2F077451" w14:textId="77777777" w:rsidR="004947A3" w:rsidRPr="005400A6" w:rsidRDefault="004947A3" w:rsidP="00205504">
            <w:pPr>
              <w:jc w:val="left"/>
              <w:rPr>
                <w:rFonts w:cstheme="minorHAnsi"/>
                <w:sz w:val="18"/>
                <w:szCs w:val="18"/>
              </w:rPr>
            </w:pPr>
            <w:r w:rsidRPr="005400A6">
              <w:rPr>
                <w:sz w:val="18"/>
                <w:szCs w:val="18"/>
              </w:rPr>
              <w:t>£388·75 (£422·39)</w:t>
            </w:r>
          </w:p>
        </w:tc>
        <w:tc>
          <w:tcPr>
            <w:tcW w:w="993" w:type="dxa"/>
            <w:tcBorders>
              <w:bottom w:val="single" w:sz="4" w:space="0" w:color="auto"/>
            </w:tcBorders>
          </w:tcPr>
          <w:p w14:paraId="4C0608EA" w14:textId="77777777" w:rsidR="004947A3" w:rsidRPr="005400A6" w:rsidRDefault="004947A3" w:rsidP="00205504">
            <w:pPr>
              <w:jc w:val="left"/>
              <w:rPr>
                <w:rFonts w:cstheme="minorHAnsi"/>
                <w:sz w:val="18"/>
                <w:szCs w:val="18"/>
              </w:rPr>
            </w:pPr>
            <w:r w:rsidRPr="005400A6">
              <w:rPr>
                <w:rFonts w:cstheme="minorHAnsi"/>
                <w:sz w:val="18"/>
                <w:szCs w:val="18"/>
              </w:rPr>
              <w:t>60</w:t>
            </w:r>
          </w:p>
        </w:tc>
        <w:tc>
          <w:tcPr>
            <w:tcW w:w="2693" w:type="dxa"/>
            <w:gridSpan w:val="2"/>
            <w:tcBorders>
              <w:bottom w:val="single" w:sz="4" w:space="0" w:color="auto"/>
            </w:tcBorders>
          </w:tcPr>
          <w:p w14:paraId="1E90C969" w14:textId="77777777" w:rsidR="004947A3" w:rsidRPr="005400A6" w:rsidRDefault="004947A3" w:rsidP="00205504">
            <w:pPr>
              <w:jc w:val="left"/>
              <w:rPr>
                <w:rFonts w:cstheme="minorHAnsi"/>
                <w:sz w:val="18"/>
                <w:szCs w:val="18"/>
              </w:rPr>
            </w:pPr>
            <w:r w:rsidRPr="005400A6">
              <w:rPr>
                <w:sz w:val="18"/>
                <w:szCs w:val="18"/>
              </w:rPr>
              <w:t>£254·4 (266·65)</w:t>
            </w:r>
          </w:p>
        </w:tc>
        <w:tc>
          <w:tcPr>
            <w:tcW w:w="992" w:type="dxa"/>
            <w:tcBorders>
              <w:bottom w:val="single" w:sz="4" w:space="0" w:color="auto"/>
            </w:tcBorders>
          </w:tcPr>
          <w:p w14:paraId="338B70CD" w14:textId="77777777" w:rsidR="004947A3" w:rsidRPr="005400A6" w:rsidRDefault="004947A3" w:rsidP="00205504">
            <w:pPr>
              <w:jc w:val="left"/>
              <w:rPr>
                <w:rFonts w:cstheme="minorHAnsi"/>
                <w:sz w:val="18"/>
                <w:szCs w:val="18"/>
              </w:rPr>
            </w:pPr>
            <w:r w:rsidRPr="005400A6">
              <w:rPr>
                <w:rFonts w:cstheme="minorHAnsi"/>
                <w:sz w:val="18"/>
                <w:szCs w:val="18"/>
              </w:rPr>
              <w:t>80</w:t>
            </w:r>
          </w:p>
        </w:tc>
        <w:tc>
          <w:tcPr>
            <w:tcW w:w="2835" w:type="dxa"/>
            <w:gridSpan w:val="2"/>
            <w:tcBorders>
              <w:bottom w:val="single" w:sz="4" w:space="0" w:color="auto"/>
            </w:tcBorders>
          </w:tcPr>
          <w:p w14:paraId="07733008" w14:textId="77777777" w:rsidR="004947A3" w:rsidRPr="005400A6" w:rsidRDefault="004947A3" w:rsidP="00205504">
            <w:pPr>
              <w:jc w:val="left"/>
              <w:rPr>
                <w:rFonts w:cstheme="minorHAnsi"/>
                <w:sz w:val="18"/>
                <w:szCs w:val="18"/>
              </w:rPr>
            </w:pPr>
            <w:r w:rsidRPr="005400A6">
              <w:rPr>
                <w:sz w:val="18"/>
                <w:szCs w:val="18"/>
              </w:rPr>
              <w:t>£240.39 (£253.28)</w:t>
            </w:r>
          </w:p>
        </w:tc>
      </w:tr>
      <w:tr w:rsidR="00D25F0A" w:rsidRPr="004968C8" w14:paraId="05D4E001" w14:textId="77777777" w:rsidTr="00D25F0A">
        <w:tc>
          <w:tcPr>
            <w:tcW w:w="425" w:type="dxa"/>
            <w:tcBorders>
              <w:top w:val="nil"/>
              <w:left w:val="single" w:sz="4" w:space="0" w:color="auto"/>
              <w:bottom w:val="nil"/>
              <w:right w:val="nil"/>
            </w:tcBorders>
          </w:tcPr>
          <w:p w14:paraId="3879828C" w14:textId="77777777" w:rsidR="00D25F0A" w:rsidRPr="00744E4E" w:rsidRDefault="00D25F0A" w:rsidP="00554C8B">
            <w:pPr>
              <w:jc w:val="left"/>
              <w:rPr>
                <w:sz w:val="16"/>
                <w:szCs w:val="16"/>
              </w:rPr>
            </w:pPr>
            <w:r w:rsidRPr="00744E4E">
              <w:rPr>
                <w:sz w:val="16"/>
                <w:szCs w:val="16"/>
              </w:rPr>
              <w:t>1</w:t>
            </w:r>
          </w:p>
        </w:tc>
        <w:tc>
          <w:tcPr>
            <w:tcW w:w="15593" w:type="dxa"/>
            <w:gridSpan w:val="11"/>
            <w:tcBorders>
              <w:top w:val="single" w:sz="4" w:space="0" w:color="auto"/>
              <w:left w:val="nil"/>
              <w:bottom w:val="nil"/>
              <w:right w:val="single" w:sz="4" w:space="0" w:color="auto"/>
            </w:tcBorders>
          </w:tcPr>
          <w:p w14:paraId="28920BA1" w14:textId="77777777" w:rsidR="00D25F0A" w:rsidRPr="005400A6" w:rsidRDefault="00D25F0A" w:rsidP="00554C8B">
            <w:pPr>
              <w:jc w:val="left"/>
              <w:rPr>
                <w:sz w:val="16"/>
                <w:szCs w:val="16"/>
              </w:rPr>
            </w:pPr>
            <w:r w:rsidRPr="005400A6">
              <w:rPr>
                <w:sz w:val="16"/>
                <w:szCs w:val="16"/>
              </w:rPr>
              <w:t>The advice booklet cost is not included in the comparison of differences in total costs for advice active versus advice rest, but is included in the comparison of differences in immediate physiotherapy versus normally timed physiotherapy</w:t>
            </w:r>
          </w:p>
        </w:tc>
      </w:tr>
      <w:tr w:rsidR="00D25F0A" w:rsidRPr="004968C8" w14:paraId="3F74CD1D" w14:textId="77777777" w:rsidTr="00D25F0A">
        <w:tc>
          <w:tcPr>
            <w:tcW w:w="425" w:type="dxa"/>
            <w:tcBorders>
              <w:top w:val="nil"/>
              <w:left w:val="single" w:sz="4" w:space="0" w:color="auto"/>
              <w:bottom w:val="nil"/>
              <w:right w:val="nil"/>
            </w:tcBorders>
          </w:tcPr>
          <w:p w14:paraId="07A84D8F" w14:textId="77777777" w:rsidR="00D25F0A" w:rsidRPr="005400A6" w:rsidRDefault="00D25F0A" w:rsidP="00554C8B">
            <w:pPr>
              <w:rPr>
                <w:sz w:val="18"/>
                <w:szCs w:val="18"/>
              </w:rPr>
            </w:pPr>
          </w:p>
        </w:tc>
        <w:tc>
          <w:tcPr>
            <w:tcW w:w="15593" w:type="dxa"/>
            <w:gridSpan w:val="11"/>
            <w:tcBorders>
              <w:top w:val="nil"/>
              <w:left w:val="nil"/>
              <w:bottom w:val="nil"/>
              <w:right w:val="single" w:sz="4" w:space="0" w:color="auto"/>
            </w:tcBorders>
          </w:tcPr>
          <w:p w14:paraId="5EB42177" w14:textId="66C04161" w:rsidR="00D25F0A" w:rsidRPr="005400A6" w:rsidRDefault="00D25F0A" w:rsidP="00554C8B">
            <w:pPr>
              <w:rPr>
                <w:sz w:val="16"/>
                <w:szCs w:val="16"/>
              </w:rPr>
            </w:pPr>
            <w:r w:rsidRPr="005400A6">
              <w:rPr>
                <w:sz w:val="16"/>
                <w:szCs w:val="16"/>
              </w:rPr>
              <w:t>GP, general practitioner; CT, Complementary therapist; HCP, Health</w:t>
            </w:r>
            <w:r w:rsidR="00FD7517">
              <w:rPr>
                <w:sz w:val="16"/>
                <w:szCs w:val="16"/>
              </w:rPr>
              <w:t xml:space="preserve"> </w:t>
            </w:r>
            <w:r w:rsidRPr="005400A6">
              <w:rPr>
                <w:sz w:val="16"/>
                <w:szCs w:val="16"/>
              </w:rPr>
              <w:t>care professional; AA, Active Advice; AR, Advice to rest; IP. Immediate physiotherapy; NTP, Normally timed physiotherapy</w:t>
            </w:r>
          </w:p>
        </w:tc>
      </w:tr>
      <w:tr w:rsidR="00D470EE" w:rsidRPr="004968C8" w14:paraId="4279CFB0" w14:textId="77777777" w:rsidTr="00D25F0A">
        <w:trPr>
          <w:trHeight w:val="140"/>
        </w:trPr>
        <w:tc>
          <w:tcPr>
            <w:tcW w:w="425" w:type="dxa"/>
            <w:tcBorders>
              <w:top w:val="nil"/>
              <w:left w:val="single" w:sz="4" w:space="0" w:color="auto"/>
              <w:bottom w:val="single" w:sz="4" w:space="0" w:color="auto"/>
              <w:right w:val="nil"/>
            </w:tcBorders>
          </w:tcPr>
          <w:p w14:paraId="3BEFAE47" w14:textId="4F61324F" w:rsidR="00D470EE" w:rsidRPr="005400A6" w:rsidRDefault="00D470EE" w:rsidP="00554C8B">
            <w:pPr>
              <w:rPr>
                <w:sz w:val="18"/>
                <w:szCs w:val="18"/>
              </w:rPr>
            </w:pPr>
          </w:p>
        </w:tc>
        <w:tc>
          <w:tcPr>
            <w:tcW w:w="15593" w:type="dxa"/>
            <w:gridSpan w:val="11"/>
            <w:tcBorders>
              <w:top w:val="nil"/>
              <w:left w:val="nil"/>
              <w:bottom w:val="single" w:sz="4" w:space="0" w:color="auto"/>
              <w:right w:val="single" w:sz="4" w:space="0" w:color="auto"/>
            </w:tcBorders>
          </w:tcPr>
          <w:p w14:paraId="74FDAA43" w14:textId="3B15E764" w:rsidR="00D470EE" w:rsidRPr="005400A6" w:rsidRDefault="00FB33D7" w:rsidP="00554C8B">
            <w:pPr>
              <w:rPr>
                <w:sz w:val="16"/>
                <w:szCs w:val="16"/>
              </w:rPr>
            </w:pPr>
            <w:r w:rsidRPr="00FB33D7">
              <w:rPr>
                <w:sz w:val="16"/>
                <w:szCs w:val="16"/>
              </w:rPr>
              <w:t xml:space="preserve">Note. Total NHS costs for </w:t>
            </w:r>
            <w:r w:rsidR="00D82D1E">
              <w:rPr>
                <w:sz w:val="16"/>
                <w:szCs w:val="16"/>
              </w:rPr>
              <w:t>‘</w:t>
            </w:r>
            <w:r w:rsidRPr="00FB33D7">
              <w:rPr>
                <w:sz w:val="16"/>
                <w:szCs w:val="16"/>
              </w:rPr>
              <w:t>normally timed physiotherapy</w:t>
            </w:r>
            <w:r w:rsidR="00D82D1E">
              <w:rPr>
                <w:sz w:val="16"/>
                <w:szCs w:val="16"/>
              </w:rPr>
              <w:t>’</w:t>
            </w:r>
            <w:r w:rsidR="00D01E96">
              <w:rPr>
                <w:sz w:val="16"/>
                <w:szCs w:val="16"/>
              </w:rPr>
              <w:t xml:space="preserve"> (NTP)</w:t>
            </w:r>
            <w:r w:rsidRPr="00FB33D7">
              <w:rPr>
                <w:sz w:val="16"/>
                <w:szCs w:val="16"/>
              </w:rPr>
              <w:t xml:space="preserve"> = £263</w:t>
            </w:r>
            <w:r w:rsidR="009F44AC">
              <w:rPr>
                <w:sz w:val="16"/>
                <w:szCs w:val="16"/>
              </w:rPr>
              <w:t>.84</w:t>
            </w:r>
            <w:r w:rsidRPr="00FB33D7">
              <w:rPr>
                <w:sz w:val="16"/>
                <w:szCs w:val="16"/>
              </w:rPr>
              <w:t xml:space="preserve"> (276.82)</w:t>
            </w:r>
            <w:r>
              <w:rPr>
                <w:sz w:val="16"/>
                <w:szCs w:val="16"/>
              </w:rPr>
              <w:t>.</w:t>
            </w:r>
          </w:p>
        </w:tc>
      </w:tr>
    </w:tbl>
    <w:p w14:paraId="645BC586" w14:textId="77777777" w:rsidR="0010005E" w:rsidRDefault="0010005E">
      <w:pPr>
        <w:rPr>
          <w:b/>
        </w:rPr>
      </w:pPr>
      <w:r>
        <w:rPr>
          <w:b/>
        </w:rPr>
        <w:br w:type="page"/>
      </w:r>
    </w:p>
    <w:p w14:paraId="16230D9E" w14:textId="3120DAD5" w:rsidR="00205504" w:rsidRPr="00DC1E0F" w:rsidRDefault="00DA4FEB" w:rsidP="00205504">
      <w:pPr>
        <w:rPr>
          <w:color w:val="000000" w:themeColor="text1"/>
        </w:rPr>
      </w:pPr>
      <w:r>
        <w:rPr>
          <w:b/>
        </w:rPr>
        <w:lastRenderedPageBreak/>
        <w:t xml:space="preserve">Table </w:t>
      </w:r>
      <w:r w:rsidR="00B413A7">
        <w:rPr>
          <w:b/>
        </w:rPr>
        <w:t>3</w:t>
      </w:r>
      <w:r w:rsidR="00DC1E0F" w:rsidRPr="00DC1E0F">
        <w:t xml:space="preserve"> </w:t>
      </w:r>
      <w:r w:rsidR="00205504" w:rsidRPr="00DC1E0F">
        <w:t xml:space="preserve">Mean EQ-5D health utility scores and QALYs over 26 weeks </w:t>
      </w:r>
      <w:r w:rsidR="0003573C">
        <w:t xml:space="preserve">follow-up </w:t>
      </w:r>
      <w:r w:rsidR="00205504" w:rsidRPr="00DC1E0F">
        <w:t xml:space="preserve">(complete case analysis n=193) </w:t>
      </w:r>
    </w:p>
    <w:tbl>
      <w:tblPr>
        <w:tblStyle w:val="TableGrid3"/>
        <w:tblW w:w="0" w:type="auto"/>
        <w:tblLook w:val="04A0" w:firstRow="1" w:lastRow="0" w:firstColumn="1" w:lastColumn="0" w:noHBand="0" w:noVBand="1"/>
      </w:tblPr>
      <w:tblGrid>
        <w:gridCol w:w="4248"/>
        <w:gridCol w:w="2268"/>
        <w:gridCol w:w="2410"/>
        <w:gridCol w:w="3260"/>
      </w:tblGrid>
      <w:tr w:rsidR="003313F9" w:rsidRPr="00F2777E" w14:paraId="43275181" w14:textId="77777777" w:rsidTr="004B7ADD">
        <w:trPr>
          <w:trHeight w:val="308"/>
        </w:trPr>
        <w:tc>
          <w:tcPr>
            <w:tcW w:w="4248" w:type="dxa"/>
            <w:shd w:val="clear" w:color="auto" w:fill="D9D9D9" w:themeFill="background1" w:themeFillShade="D9"/>
          </w:tcPr>
          <w:p w14:paraId="59CE17A0" w14:textId="5D74F76D" w:rsidR="003313F9" w:rsidRPr="00A100B3" w:rsidRDefault="003313F9" w:rsidP="00205504">
            <w:pPr>
              <w:rPr>
                <w:b/>
                <w:i/>
                <w:sz w:val="20"/>
                <w:szCs w:val="20"/>
                <w:highlight w:val="cyan"/>
              </w:rPr>
            </w:pPr>
            <w:r w:rsidRPr="00A100B3">
              <w:rPr>
                <w:rFonts w:cstheme="minorHAnsi"/>
                <w:b/>
                <w:sz w:val="20"/>
                <w:szCs w:val="20"/>
              </w:rPr>
              <w:t>EQ-5D utility (SD)</w:t>
            </w:r>
          </w:p>
        </w:tc>
        <w:tc>
          <w:tcPr>
            <w:tcW w:w="2268" w:type="dxa"/>
            <w:shd w:val="clear" w:color="auto" w:fill="D9D9D9" w:themeFill="background1" w:themeFillShade="D9"/>
          </w:tcPr>
          <w:p w14:paraId="526D3BED" w14:textId="77777777" w:rsidR="003313F9" w:rsidRPr="00A100B3" w:rsidRDefault="003313F9" w:rsidP="00205504">
            <w:pPr>
              <w:rPr>
                <w:b/>
                <w:i/>
                <w:sz w:val="20"/>
                <w:szCs w:val="20"/>
                <w:highlight w:val="cyan"/>
              </w:rPr>
            </w:pPr>
            <w:r w:rsidRPr="00A100B3">
              <w:rPr>
                <w:b/>
                <w:sz w:val="20"/>
                <w:szCs w:val="20"/>
              </w:rPr>
              <w:t>Active advice (AA), n=53</w:t>
            </w:r>
          </w:p>
        </w:tc>
        <w:tc>
          <w:tcPr>
            <w:tcW w:w="2410" w:type="dxa"/>
            <w:shd w:val="clear" w:color="auto" w:fill="D9D9D9" w:themeFill="background1" w:themeFillShade="D9"/>
          </w:tcPr>
          <w:p w14:paraId="43A0D507" w14:textId="77777777" w:rsidR="003313F9" w:rsidRPr="00F2777E" w:rsidRDefault="003313F9" w:rsidP="00205504">
            <w:pPr>
              <w:rPr>
                <w:b/>
                <w:i/>
                <w:highlight w:val="cyan"/>
              </w:rPr>
            </w:pPr>
            <w:r w:rsidRPr="00F2777E">
              <w:rPr>
                <w:b/>
                <w:sz w:val="20"/>
                <w:szCs w:val="20"/>
              </w:rPr>
              <w:t>Advice to rest (AR), n=60</w:t>
            </w:r>
          </w:p>
        </w:tc>
        <w:tc>
          <w:tcPr>
            <w:tcW w:w="3260" w:type="dxa"/>
            <w:shd w:val="clear" w:color="auto" w:fill="D9D9D9" w:themeFill="background1" w:themeFillShade="D9"/>
          </w:tcPr>
          <w:p w14:paraId="0C1956E5" w14:textId="77777777" w:rsidR="003313F9" w:rsidRPr="00F2777E" w:rsidRDefault="003313F9" w:rsidP="00205504">
            <w:pPr>
              <w:rPr>
                <w:b/>
                <w:i/>
                <w:highlight w:val="cyan"/>
              </w:rPr>
            </w:pPr>
            <w:r w:rsidRPr="00F2777E">
              <w:rPr>
                <w:b/>
                <w:sz w:val="20"/>
                <w:szCs w:val="20"/>
              </w:rPr>
              <w:t>Immediate physiotherapy (IP), n=80</w:t>
            </w:r>
          </w:p>
        </w:tc>
      </w:tr>
      <w:tr w:rsidR="00A72479" w:rsidRPr="00F2777E" w14:paraId="466E4B80" w14:textId="77777777" w:rsidTr="003313F9">
        <w:tc>
          <w:tcPr>
            <w:tcW w:w="4248" w:type="dxa"/>
          </w:tcPr>
          <w:p w14:paraId="1643ED50" w14:textId="77777777" w:rsidR="00205504" w:rsidRPr="00A100B3" w:rsidRDefault="00205504" w:rsidP="00205504">
            <w:pPr>
              <w:rPr>
                <w:b/>
                <w:i/>
                <w:sz w:val="20"/>
                <w:szCs w:val="20"/>
                <w:highlight w:val="cyan"/>
              </w:rPr>
            </w:pPr>
            <w:r w:rsidRPr="00A100B3">
              <w:rPr>
                <w:color w:val="000000" w:themeColor="text1"/>
                <w:sz w:val="20"/>
                <w:szCs w:val="20"/>
              </w:rPr>
              <w:t>Baseline</w:t>
            </w:r>
          </w:p>
        </w:tc>
        <w:tc>
          <w:tcPr>
            <w:tcW w:w="2268" w:type="dxa"/>
          </w:tcPr>
          <w:p w14:paraId="46F3C99D" w14:textId="77777777" w:rsidR="00205504" w:rsidRPr="00A100B3" w:rsidRDefault="00205504" w:rsidP="00205504">
            <w:pPr>
              <w:rPr>
                <w:b/>
                <w:i/>
                <w:sz w:val="20"/>
                <w:szCs w:val="20"/>
                <w:highlight w:val="cyan"/>
              </w:rPr>
            </w:pPr>
            <w:r w:rsidRPr="00A100B3">
              <w:rPr>
                <w:rFonts w:cstheme="minorHAnsi"/>
                <w:sz w:val="20"/>
                <w:szCs w:val="20"/>
              </w:rPr>
              <w:t>0.699 (0</w:t>
            </w:r>
            <w:r w:rsidRPr="00A100B3">
              <w:rPr>
                <w:sz w:val="20"/>
                <w:szCs w:val="20"/>
              </w:rPr>
              <w:t>·</w:t>
            </w:r>
            <w:r w:rsidRPr="00A100B3">
              <w:rPr>
                <w:rFonts w:cstheme="minorHAnsi"/>
                <w:sz w:val="20"/>
                <w:szCs w:val="20"/>
              </w:rPr>
              <w:t>231)</w:t>
            </w:r>
          </w:p>
        </w:tc>
        <w:tc>
          <w:tcPr>
            <w:tcW w:w="2410" w:type="dxa"/>
          </w:tcPr>
          <w:p w14:paraId="118A64AE" w14:textId="77777777" w:rsidR="00205504" w:rsidRPr="00F2777E" w:rsidRDefault="00205504" w:rsidP="00205504">
            <w:pPr>
              <w:rPr>
                <w:b/>
                <w:i/>
                <w:highlight w:val="cyan"/>
              </w:rPr>
            </w:pPr>
            <w:r w:rsidRPr="00F2777E">
              <w:rPr>
                <w:rFonts w:cstheme="minorHAnsi"/>
                <w:sz w:val="20"/>
                <w:szCs w:val="20"/>
              </w:rPr>
              <w:t>0</w:t>
            </w:r>
            <w:r w:rsidRPr="00F2777E">
              <w:rPr>
                <w:sz w:val="20"/>
                <w:szCs w:val="20"/>
              </w:rPr>
              <w:t>·</w:t>
            </w:r>
            <w:r>
              <w:rPr>
                <w:rFonts w:cstheme="minorHAnsi"/>
                <w:sz w:val="20"/>
                <w:szCs w:val="20"/>
              </w:rPr>
              <w:t>709</w:t>
            </w:r>
            <w:r w:rsidRPr="00F2777E">
              <w:rPr>
                <w:rFonts w:cstheme="minorHAnsi"/>
                <w:sz w:val="20"/>
                <w:szCs w:val="20"/>
              </w:rPr>
              <w:t xml:space="preserve"> (0</w:t>
            </w:r>
            <w:r w:rsidRPr="00F2777E">
              <w:rPr>
                <w:sz w:val="20"/>
                <w:szCs w:val="20"/>
              </w:rPr>
              <w:t>·</w:t>
            </w:r>
            <w:r w:rsidRPr="00F2777E">
              <w:rPr>
                <w:rFonts w:cstheme="minorHAnsi"/>
                <w:sz w:val="20"/>
                <w:szCs w:val="20"/>
              </w:rPr>
              <w:t>188)</w:t>
            </w:r>
          </w:p>
        </w:tc>
        <w:tc>
          <w:tcPr>
            <w:tcW w:w="3260" w:type="dxa"/>
          </w:tcPr>
          <w:p w14:paraId="0545161F" w14:textId="77777777" w:rsidR="00205504" w:rsidRPr="00F2777E" w:rsidRDefault="00205504" w:rsidP="00205504">
            <w:pPr>
              <w:rPr>
                <w:b/>
                <w:i/>
                <w:highlight w:val="cyan"/>
              </w:rPr>
            </w:pPr>
            <w:r w:rsidRPr="00F2777E">
              <w:rPr>
                <w:rFonts w:cstheme="minorHAnsi"/>
                <w:sz w:val="20"/>
                <w:szCs w:val="20"/>
              </w:rPr>
              <w:t>0</w:t>
            </w:r>
            <w:r w:rsidRPr="00F2777E">
              <w:rPr>
                <w:sz w:val="20"/>
                <w:szCs w:val="20"/>
              </w:rPr>
              <w:t>·</w:t>
            </w:r>
            <w:r>
              <w:rPr>
                <w:rFonts w:cstheme="minorHAnsi"/>
                <w:sz w:val="20"/>
                <w:szCs w:val="20"/>
              </w:rPr>
              <w:t>714</w:t>
            </w:r>
            <w:r w:rsidRPr="00F2777E">
              <w:rPr>
                <w:rFonts w:cstheme="minorHAnsi"/>
                <w:sz w:val="20"/>
                <w:szCs w:val="20"/>
              </w:rPr>
              <w:t xml:space="preserve"> (0</w:t>
            </w:r>
            <w:r w:rsidRPr="00F2777E">
              <w:rPr>
                <w:sz w:val="20"/>
                <w:szCs w:val="20"/>
              </w:rPr>
              <w:t>·</w:t>
            </w:r>
            <w:r w:rsidRPr="00F2777E">
              <w:rPr>
                <w:rFonts w:cstheme="minorHAnsi"/>
                <w:sz w:val="20"/>
                <w:szCs w:val="20"/>
              </w:rPr>
              <w:t>156)</w:t>
            </w:r>
          </w:p>
        </w:tc>
      </w:tr>
      <w:tr w:rsidR="00A72479" w:rsidRPr="00F2777E" w14:paraId="1EBFDA03" w14:textId="77777777" w:rsidTr="003313F9">
        <w:tc>
          <w:tcPr>
            <w:tcW w:w="4248" w:type="dxa"/>
          </w:tcPr>
          <w:p w14:paraId="105335BC" w14:textId="77777777" w:rsidR="00205504" w:rsidRPr="00A100B3" w:rsidRDefault="00205504" w:rsidP="00205504">
            <w:pPr>
              <w:rPr>
                <w:b/>
                <w:i/>
                <w:sz w:val="20"/>
                <w:szCs w:val="20"/>
                <w:highlight w:val="cyan"/>
              </w:rPr>
            </w:pPr>
            <w:r w:rsidRPr="00A100B3">
              <w:rPr>
                <w:color w:val="000000" w:themeColor="text1"/>
                <w:sz w:val="20"/>
                <w:szCs w:val="20"/>
              </w:rPr>
              <w:t>6 weeks</w:t>
            </w:r>
          </w:p>
        </w:tc>
        <w:tc>
          <w:tcPr>
            <w:tcW w:w="2268" w:type="dxa"/>
          </w:tcPr>
          <w:p w14:paraId="634124AB" w14:textId="77777777" w:rsidR="00205504" w:rsidRPr="00A100B3" w:rsidRDefault="00205504" w:rsidP="00205504">
            <w:pPr>
              <w:rPr>
                <w:b/>
                <w:i/>
                <w:sz w:val="20"/>
                <w:szCs w:val="20"/>
                <w:highlight w:val="cyan"/>
              </w:rPr>
            </w:pPr>
            <w:r w:rsidRPr="00A100B3">
              <w:rPr>
                <w:rFonts w:cstheme="minorHAnsi"/>
                <w:sz w:val="20"/>
                <w:szCs w:val="20"/>
              </w:rPr>
              <w:t>0</w:t>
            </w:r>
            <w:r w:rsidRPr="00A100B3">
              <w:rPr>
                <w:sz w:val="20"/>
                <w:szCs w:val="20"/>
              </w:rPr>
              <w:t>·</w:t>
            </w:r>
            <w:r w:rsidRPr="00A100B3">
              <w:rPr>
                <w:rFonts w:cstheme="minorHAnsi"/>
                <w:sz w:val="20"/>
                <w:szCs w:val="20"/>
              </w:rPr>
              <w:t>711 (0</w:t>
            </w:r>
            <w:r w:rsidRPr="00A100B3">
              <w:rPr>
                <w:sz w:val="20"/>
                <w:szCs w:val="20"/>
              </w:rPr>
              <w:t>·</w:t>
            </w:r>
            <w:r w:rsidRPr="00A100B3">
              <w:rPr>
                <w:rFonts w:cstheme="minorHAnsi"/>
                <w:sz w:val="20"/>
                <w:szCs w:val="20"/>
              </w:rPr>
              <w:t>270)</w:t>
            </w:r>
          </w:p>
        </w:tc>
        <w:tc>
          <w:tcPr>
            <w:tcW w:w="2410" w:type="dxa"/>
          </w:tcPr>
          <w:p w14:paraId="552896E0" w14:textId="77777777" w:rsidR="00205504" w:rsidRPr="00F2777E" w:rsidRDefault="00205504" w:rsidP="00205504">
            <w:pPr>
              <w:rPr>
                <w:b/>
                <w:i/>
                <w:highlight w:val="cyan"/>
              </w:rPr>
            </w:pPr>
            <w:r w:rsidRPr="00F2777E">
              <w:rPr>
                <w:rFonts w:cstheme="minorHAnsi"/>
                <w:sz w:val="20"/>
                <w:szCs w:val="20"/>
              </w:rPr>
              <w:t>0</w:t>
            </w:r>
            <w:r w:rsidRPr="00F2777E">
              <w:rPr>
                <w:sz w:val="20"/>
                <w:szCs w:val="20"/>
              </w:rPr>
              <w:t>·</w:t>
            </w:r>
            <w:r>
              <w:rPr>
                <w:rFonts w:cstheme="minorHAnsi"/>
                <w:sz w:val="20"/>
                <w:szCs w:val="20"/>
              </w:rPr>
              <w:t>694</w:t>
            </w:r>
            <w:r w:rsidRPr="00F2777E">
              <w:rPr>
                <w:rFonts w:cstheme="minorHAnsi"/>
                <w:sz w:val="20"/>
                <w:szCs w:val="20"/>
              </w:rPr>
              <w:t xml:space="preserve"> (0</w:t>
            </w:r>
            <w:r w:rsidRPr="00F2777E">
              <w:rPr>
                <w:sz w:val="20"/>
                <w:szCs w:val="20"/>
              </w:rPr>
              <w:t>·</w:t>
            </w:r>
            <w:r w:rsidRPr="00F2777E">
              <w:rPr>
                <w:rFonts w:cstheme="minorHAnsi"/>
                <w:sz w:val="20"/>
                <w:szCs w:val="20"/>
              </w:rPr>
              <w:t>244)</w:t>
            </w:r>
          </w:p>
        </w:tc>
        <w:tc>
          <w:tcPr>
            <w:tcW w:w="3260" w:type="dxa"/>
          </w:tcPr>
          <w:p w14:paraId="1130F8A7" w14:textId="77777777" w:rsidR="00205504" w:rsidRPr="00F2777E" w:rsidRDefault="00205504" w:rsidP="00205504">
            <w:pPr>
              <w:rPr>
                <w:b/>
                <w:i/>
                <w:highlight w:val="cyan"/>
              </w:rPr>
            </w:pPr>
            <w:r w:rsidRPr="00F2777E">
              <w:rPr>
                <w:rFonts w:cstheme="minorHAnsi"/>
                <w:sz w:val="20"/>
                <w:szCs w:val="20"/>
              </w:rPr>
              <w:t>0</w:t>
            </w:r>
            <w:r w:rsidRPr="00F2777E">
              <w:rPr>
                <w:sz w:val="20"/>
                <w:szCs w:val="20"/>
              </w:rPr>
              <w:t>·</w:t>
            </w:r>
            <w:r>
              <w:rPr>
                <w:rFonts w:cstheme="minorHAnsi"/>
                <w:sz w:val="20"/>
                <w:szCs w:val="20"/>
              </w:rPr>
              <w:t>759</w:t>
            </w:r>
            <w:r w:rsidRPr="00F2777E">
              <w:rPr>
                <w:rFonts w:cstheme="minorHAnsi"/>
                <w:sz w:val="20"/>
                <w:szCs w:val="20"/>
              </w:rPr>
              <w:t xml:space="preserve"> (0</w:t>
            </w:r>
            <w:r w:rsidRPr="00F2777E">
              <w:rPr>
                <w:sz w:val="20"/>
                <w:szCs w:val="20"/>
              </w:rPr>
              <w:t>·</w:t>
            </w:r>
            <w:r w:rsidRPr="00F2777E">
              <w:rPr>
                <w:rFonts w:cstheme="minorHAnsi"/>
                <w:sz w:val="20"/>
                <w:szCs w:val="20"/>
              </w:rPr>
              <w:t>205)</w:t>
            </w:r>
          </w:p>
        </w:tc>
      </w:tr>
      <w:tr w:rsidR="00A72479" w:rsidRPr="00F2777E" w14:paraId="1F5C1E70" w14:textId="77777777" w:rsidTr="003313F9">
        <w:tc>
          <w:tcPr>
            <w:tcW w:w="4248" w:type="dxa"/>
          </w:tcPr>
          <w:p w14:paraId="411B7989" w14:textId="77777777" w:rsidR="00205504" w:rsidRPr="00A100B3" w:rsidRDefault="00205504" w:rsidP="00205504">
            <w:pPr>
              <w:rPr>
                <w:b/>
                <w:i/>
                <w:sz w:val="20"/>
                <w:szCs w:val="20"/>
                <w:highlight w:val="cyan"/>
              </w:rPr>
            </w:pPr>
            <w:r w:rsidRPr="00A100B3">
              <w:rPr>
                <w:color w:val="000000" w:themeColor="text1"/>
                <w:sz w:val="20"/>
                <w:szCs w:val="20"/>
              </w:rPr>
              <w:t>13 weeks</w:t>
            </w:r>
          </w:p>
        </w:tc>
        <w:tc>
          <w:tcPr>
            <w:tcW w:w="2268" w:type="dxa"/>
          </w:tcPr>
          <w:p w14:paraId="56124B71" w14:textId="77777777" w:rsidR="00205504" w:rsidRPr="00A100B3" w:rsidRDefault="00205504" w:rsidP="00205504">
            <w:pPr>
              <w:rPr>
                <w:b/>
                <w:i/>
                <w:sz w:val="20"/>
                <w:szCs w:val="20"/>
                <w:highlight w:val="cyan"/>
              </w:rPr>
            </w:pPr>
            <w:r w:rsidRPr="00A100B3">
              <w:rPr>
                <w:rFonts w:cstheme="minorHAnsi"/>
                <w:sz w:val="20"/>
                <w:szCs w:val="20"/>
              </w:rPr>
              <w:t>0</w:t>
            </w:r>
            <w:r w:rsidRPr="00A100B3">
              <w:rPr>
                <w:sz w:val="20"/>
                <w:szCs w:val="20"/>
              </w:rPr>
              <w:t>·</w:t>
            </w:r>
            <w:r w:rsidRPr="00A100B3">
              <w:rPr>
                <w:rFonts w:cstheme="minorHAnsi"/>
                <w:sz w:val="20"/>
                <w:szCs w:val="20"/>
              </w:rPr>
              <w:t>740 (0</w:t>
            </w:r>
            <w:r w:rsidRPr="00A100B3">
              <w:rPr>
                <w:sz w:val="20"/>
                <w:szCs w:val="20"/>
              </w:rPr>
              <w:t>·</w:t>
            </w:r>
            <w:r w:rsidRPr="00A100B3">
              <w:rPr>
                <w:rFonts w:cstheme="minorHAnsi"/>
                <w:sz w:val="20"/>
                <w:szCs w:val="20"/>
              </w:rPr>
              <w:t>258)</w:t>
            </w:r>
          </w:p>
        </w:tc>
        <w:tc>
          <w:tcPr>
            <w:tcW w:w="2410" w:type="dxa"/>
          </w:tcPr>
          <w:p w14:paraId="16E5239E" w14:textId="77777777" w:rsidR="00205504" w:rsidRPr="00F2777E" w:rsidRDefault="00205504" w:rsidP="00205504">
            <w:pPr>
              <w:rPr>
                <w:b/>
                <w:i/>
                <w:highlight w:val="cyan"/>
              </w:rPr>
            </w:pPr>
            <w:r w:rsidRPr="00F2777E">
              <w:rPr>
                <w:rFonts w:cstheme="minorHAnsi"/>
                <w:sz w:val="20"/>
                <w:szCs w:val="20"/>
              </w:rPr>
              <w:t>0</w:t>
            </w:r>
            <w:r w:rsidRPr="00F2777E">
              <w:rPr>
                <w:sz w:val="20"/>
                <w:szCs w:val="20"/>
              </w:rPr>
              <w:t>·</w:t>
            </w:r>
            <w:r>
              <w:rPr>
                <w:rFonts w:cstheme="minorHAnsi"/>
                <w:sz w:val="20"/>
                <w:szCs w:val="20"/>
              </w:rPr>
              <w:t>739</w:t>
            </w:r>
            <w:r w:rsidRPr="00F2777E">
              <w:rPr>
                <w:rFonts w:cstheme="minorHAnsi"/>
                <w:sz w:val="20"/>
                <w:szCs w:val="20"/>
              </w:rPr>
              <w:t xml:space="preserve"> (0</w:t>
            </w:r>
            <w:r w:rsidRPr="00F2777E">
              <w:rPr>
                <w:sz w:val="20"/>
                <w:szCs w:val="20"/>
              </w:rPr>
              <w:t>·</w:t>
            </w:r>
            <w:r w:rsidRPr="00F2777E">
              <w:rPr>
                <w:rFonts w:cstheme="minorHAnsi"/>
                <w:sz w:val="20"/>
                <w:szCs w:val="20"/>
              </w:rPr>
              <w:t>149)</w:t>
            </w:r>
          </w:p>
        </w:tc>
        <w:tc>
          <w:tcPr>
            <w:tcW w:w="3260" w:type="dxa"/>
          </w:tcPr>
          <w:p w14:paraId="6F9417A6" w14:textId="77777777" w:rsidR="00205504" w:rsidRPr="0032683D" w:rsidRDefault="00205504" w:rsidP="00205504">
            <w:pPr>
              <w:rPr>
                <w:rFonts w:cstheme="minorHAnsi"/>
                <w:sz w:val="20"/>
                <w:szCs w:val="20"/>
              </w:rPr>
            </w:pPr>
            <w:r w:rsidRPr="00F2777E">
              <w:rPr>
                <w:rFonts w:cstheme="minorHAnsi"/>
                <w:sz w:val="20"/>
                <w:szCs w:val="20"/>
              </w:rPr>
              <w:t>0</w:t>
            </w:r>
            <w:r w:rsidRPr="0032683D">
              <w:rPr>
                <w:rFonts w:cstheme="minorHAnsi"/>
                <w:sz w:val="20"/>
                <w:szCs w:val="20"/>
              </w:rPr>
              <w:t>·</w:t>
            </w:r>
            <w:r>
              <w:rPr>
                <w:rFonts w:cstheme="minorHAnsi"/>
                <w:sz w:val="20"/>
                <w:szCs w:val="20"/>
              </w:rPr>
              <w:t>792</w:t>
            </w:r>
            <w:r w:rsidRPr="00F2777E">
              <w:rPr>
                <w:rFonts w:cstheme="minorHAnsi"/>
                <w:sz w:val="20"/>
                <w:szCs w:val="20"/>
              </w:rPr>
              <w:t xml:space="preserve"> (0</w:t>
            </w:r>
            <w:r w:rsidRPr="0032683D">
              <w:rPr>
                <w:rFonts w:cstheme="minorHAnsi"/>
                <w:sz w:val="20"/>
                <w:szCs w:val="20"/>
              </w:rPr>
              <w:t>·</w:t>
            </w:r>
            <w:r w:rsidRPr="00F2777E">
              <w:rPr>
                <w:rFonts w:cstheme="minorHAnsi"/>
                <w:sz w:val="20"/>
                <w:szCs w:val="20"/>
              </w:rPr>
              <w:t>214)</w:t>
            </w:r>
          </w:p>
        </w:tc>
      </w:tr>
      <w:tr w:rsidR="00A72479" w:rsidRPr="00F2777E" w14:paraId="6171F406" w14:textId="77777777" w:rsidTr="003313F9">
        <w:tc>
          <w:tcPr>
            <w:tcW w:w="4248" w:type="dxa"/>
          </w:tcPr>
          <w:p w14:paraId="2C086E27" w14:textId="77777777" w:rsidR="00205504" w:rsidRPr="00A100B3" w:rsidRDefault="00205504" w:rsidP="00205504">
            <w:pPr>
              <w:rPr>
                <w:b/>
                <w:i/>
                <w:sz w:val="20"/>
                <w:szCs w:val="20"/>
                <w:highlight w:val="cyan"/>
              </w:rPr>
            </w:pPr>
            <w:r w:rsidRPr="00A100B3">
              <w:rPr>
                <w:color w:val="000000" w:themeColor="text1"/>
                <w:sz w:val="20"/>
                <w:szCs w:val="20"/>
              </w:rPr>
              <w:t>26 weeks</w:t>
            </w:r>
          </w:p>
        </w:tc>
        <w:tc>
          <w:tcPr>
            <w:tcW w:w="2268" w:type="dxa"/>
          </w:tcPr>
          <w:p w14:paraId="5A76A23C" w14:textId="77777777" w:rsidR="00205504" w:rsidRPr="00A100B3" w:rsidRDefault="00205504" w:rsidP="00205504">
            <w:pPr>
              <w:rPr>
                <w:b/>
                <w:i/>
                <w:sz w:val="20"/>
                <w:szCs w:val="20"/>
                <w:highlight w:val="cyan"/>
              </w:rPr>
            </w:pPr>
            <w:r w:rsidRPr="00A100B3">
              <w:rPr>
                <w:rFonts w:cstheme="minorHAnsi"/>
                <w:sz w:val="20"/>
                <w:szCs w:val="20"/>
              </w:rPr>
              <w:t>0</w:t>
            </w:r>
            <w:r w:rsidRPr="00A100B3">
              <w:rPr>
                <w:sz w:val="20"/>
                <w:szCs w:val="20"/>
              </w:rPr>
              <w:t>·</w:t>
            </w:r>
            <w:r w:rsidRPr="00A100B3">
              <w:rPr>
                <w:rFonts w:cstheme="minorHAnsi"/>
                <w:sz w:val="20"/>
                <w:szCs w:val="20"/>
              </w:rPr>
              <w:t>808 (0</w:t>
            </w:r>
            <w:r w:rsidRPr="00A100B3">
              <w:rPr>
                <w:sz w:val="20"/>
                <w:szCs w:val="20"/>
              </w:rPr>
              <w:t>·</w:t>
            </w:r>
            <w:r w:rsidRPr="00A100B3">
              <w:rPr>
                <w:rFonts w:cstheme="minorHAnsi"/>
                <w:sz w:val="20"/>
                <w:szCs w:val="20"/>
              </w:rPr>
              <w:t>247)</w:t>
            </w:r>
          </w:p>
        </w:tc>
        <w:tc>
          <w:tcPr>
            <w:tcW w:w="2410" w:type="dxa"/>
          </w:tcPr>
          <w:p w14:paraId="143AD05C" w14:textId="77777777" w:rsidR="00205504" w:rsidRPr="00F2777E" w:rsidRDefault="00205504" w:rsidP="00205504">
            <w:pPr>
              <w:rPr>
                <w:b/>
                <w:i/>
                <w:highlight w:val="cyan"/>
              </w:rPr>
            </w:pPr>
            <w:r w:rsidRPr="00F2777E">
              <w:rPr>
                <w:rFonts w:cstheme="minorHAnsi"/>
                <w:sz w:val="20"/>
                <w:szCs w:val="20"/>
              </w:rPr>
              <w:t>0</w:t>
            </w:r>
            <w:r w:rsidRPr="00F2777E">
              <w:rPr>
                <w:sz w:val="20"/>
                <w:szCs w:val="20"/>
              </w:rPr>
              <w:t>·</w:t>
            </w:r>
            <w:r>
              <w:rPr>
                <w:rFonts w:cstheme="minorHAnsi"/>
                <w:sz w:val="20"/>
                <w:szCs w:val="20"/>
              </w:rPr>
              <w:t>768</w:t>
            </w:r>
            <w:r w:rsidRPr="00F2777E">
              <w:rPr>
                <w:rFonts w:cstheme="minorHAnsi"/>
                <w:sz w:val="20"/>
                <w:szCs w:val="20"/>
              </w:rPr>
              <w:t xml:space="preserve"> (0</w:t>
            </w:r>
            <w:r w:rsidRPr="00F2777E">
              <w:rPr>
                <w:sz w:val="20"/>
                <w:szCs w:val="20"/>
              </w:rPr>
              <w:t>·</w:t>
            </w:r>
            <w:r w:rsidRPr="00F2777E">
              <w:rPr>
                <w:rFonts w:cstheme="minorHAnsi"/>
                <w:sz w:val="20"/>
                <w:szCs w:val="20"/>
              </w:rPr>
              <w:t>195)</w:t>
            </w:r>
          </w:p>
        </w:tc>
        <w:tc>
          <w:tcPr>
            <w:tcW w:w="3260" w:type="dxa"/>
          </w:tcPr>
          <w:p w14:paraId="2F5816DD" w14:textId="77777777" w:rsidR="00205504" w:rsidRPr="0032683D" w:rsidRDefault="00205504" w:rsidP="00205504">
            <w:pPr>
              <w:rPr>
                <w:rFonts w:cstheme="minorHAnsi"/>
                <w:sz w:val="20"/>
                <w:szCs w:val="20"/>
              </w:rPr>
            </w:pPr>
            <w:r w:rsidRPr="00F2777E">
              <w:rPr>
                <w:rFonts w:cstheme="minorHAnsi"/>
                <w:sz w:val="20"/>
                <w:szCs w:val="20"/>
              </w:rPr>
              <w:t>0</w:t>
            </w:r>
            <w:r w:rsidRPr="0032683D">
              <w:rPr>
                <w:rFonts w:cstheme="minorHAnsi"/>
                <w:sz w:val="20"/>
                <w:szCs w:val="20"/>
              </w:rPr>
              <w:t>·</w:t>
            </w:r>
            <w:r>
              <w:rPr>
                <w:rFonts w:cstheme="minorHAnsi"/>
                <w:sz w:val="20"/>
                <w:szCs w:val="20"/>
              </w:rPr>
              <w:t>796</w:t>
            </w:r>
            <w:r w:rsidRPr="00F2777E">
              <w:rPr>
                <w:rFonts w:cstheme="minorHAnsi"/>
                <w:sz w:val="20"/>
                <w:szCs w:val="20"/>
              </w:rPr>
              <w:t xml:space="preserve"> (0</w:t>
            </w:r>
            <w:r w:rsidRPr="0032683D">
              <w:rPr>
                <w:rFonts w:cstheme="minorHAnsi"/>
                <w:sz w:val="20"/>
                <w:szCs w:val="20"/>
              </w:rPr>
              <w:t>·</w:t>
            </w:r>
            <w:r w:rsidRPr="00F2777E">
              <w:rPr>
                <w:rFonts w:cstheme="minorHAnsi"/>
                <w:sz w:val="20"/>
                <w:szCs w:val="20"/>
              </w:rPr>
              <w:t>228)</w:t>
            </w:r>
          </w:p>
        </w:tc>
      </w:tr>
      <w:tr w:rsidR="00A72479" w:rsidRPr="00F2777E" w14:paraId="31736924" w14:textId="77777777" w:rsidTr="003313F9">
        <w:tc>
          <w:tcPr>
            <w:tcW w:w="4248" w:type="dxa"/>
          </w:tcPr>
          <w:p w14:paraId="6BAB7EEA" w14:textId="77777777" w:rsidR="00205504" w:rsidRPr="00A100B3" w:rsidRDefault="00205504" w:rsidP="00205504">
            <w:pPr>
              <w:rPr>
                <w:i/>
                <w:sz w:val="20"/>
                <w:szCs w:val="20"/>
                <w:highlight w:val="cyan"/>
              </w:rPr>
            </w:pPr>
            <w:r w:rsidRPr="00A100B3">
              <w:rPr>
                <w:sz w:val="20"/>
                <w:szCs w:val="20"/>
              </w:rPr>
              <w:t>QALYs over 26 weeks</w:t>
            </w:r>
          </w:p>
        </w:tc>
        <w:tc>
          <w:tcPr>
            <w:tcW w:w="2268" w:type="dxa"/>
          </w:tcPr>
          <w:p w14:paraId="2D30D710" w14:textId="77777777" w:rsidR="00205504" w:rsidRPr="00A100B3" w:rsidRDefault="00205504" w:rsidP="00205504">
            <w:pPr>
              <w:rPr>
                <w:b/>
                <w:i/>
                <w:sz w:val="20"/>
                <w:szCs w:val="20"/>
                <w:highlight w:val="cyan"/>
              </w:rPr>
            </w:pPr>
            <w:r w:rsidRPr="00A100B3">
              <w:rPr>
                <w:rFonts w:cstheme="minorHAnsi"/>
                <w:sz w:val="20"/>
                <w:szCs w:val="20"/>
              </w:rPr>
              <w:t>0</w:t>
            </w:r>
            <w:r w:rsidRPr="00A100B3">
              <w:rPr>
                <w:sz w:val="20"/>
                <w:szCs w:val="20"/>
              </w:rPr>
              <w:t>·</w:t>
            </w:r>
            <w:r w:rsidRPr="00A100B3">
              <w:rPr>
                <w:rFonts w:cstheme="minorHAnsi"/>
                <w:sz w:val="20"/>
                <w:szCs w:val="20"/>
              </w:rPr>
              <w:t>372 (0</w:t>
            </w:r>
            <w:r w:rsidRPr="00A100B3">
              <w:rPr>
                <w:sz w:val="20"/>
                <w:szCs w:val="20"/>
              </w:rPr>
              <w:t>·</w:t>
            </w:r>
            <w:r w:rsidRPr="00A100B3">
              <w:rPr>
                <w:rFonts w:cstheme="minorHAnsi"/>
                <w:sz w:val="20"/>
                <w:szCs w:val="20"/>
              </w:rPr>
              <w:t>111)</w:t>
            </w:r>
          </w:p>
        </w:tc>
        <w:tc>
          <w:tcPr>
            <w:tcW w:w="2410" w:type="dxa"/>
          </w:tcPr>
          <w:p w14:paraId="45B7449F" w14:textId="77777777" w:rsidR="00205504" w:rsidRPr="00F2777E" w:rsidRDefault="00205504" w:rsidP="00205504">
            <w:pPr>
              <w:rPr>
                <w:b/>
                <w:i/>
                <w:highlight w:val="cyan"/>
              </w:rPr>
            </w:pPr>
            <w:r w:rsidRPr="00F2777E">
              <w:rPr>
                <w:rFonts w:cstheme="minorHAnsi"/>
                <w:sz w:val="20"/>
                <w:szCs w:val="20"/>
              </w:rPr>
              <w:t>0</w:t>
            </w:r>
            <w:r w:rsidRPr="00F2777E">
              <w:rPr>
                <w:sz w:val="20"/>
                <w:szCs w:val="20"/>
              </w:rPr>
              <w:t>·</w:t>
            </w:r>
            <w:r>
              <w:rPr>
                <w:rFonts w:cstheme="minorHAnsi"/>
                <w:sz w:val="20"/>
                <w:szCs w:val="20"/>
              </w:rPr>
              <w:t>366</w:t>
            </w:r>
            <w:r w:rsidRPr="00F2777E">
              <w:rPr>
                <w:rFonts w:cstheme="minorHAnsi"/>
                <w:sz w:val="20"/>
                <w:szCs w:val="20"/>
              </w:rPr>
              <w:t xml:space="preserve"> (0</w:t>
            </w:r>
            <w:r w:rsidRPr="00F2777E">
              <w:rPr>
                <w:sz w:val="20"/>
                <w:szCs w:val="20"/>
              </w:rPr>
              <w:t>·</w:t>
            </w:r>
            <w:r w:rsidRPr="00F2777E">
              <w:rPr>
                <w:rFonts w:cstheme="minorHAnsi"/>
                <w:sz w:val="20"/>
                <w:szCs w:val="20"/>
              </w:rPr>
              <w:t>077)</w:t>
            </w:r>
          </w:p>
        </w:tc>
        <w:tc>
          <w:tcPr>
            <w:tcW w:w="3260" w:type="dxa"/>
          </w:tcPr>
          <w:p w14:paraId="22D0705D" w14:textId="77777777" w:rsidR="00205504" w:rsidRPr="0032683D" w:rsidRDefault="00205504" w:rsidP="00205504">
            <w:pPr>
              <w:rPr>
                <w:rFonts w:cstheme="minorHAnsi"/>
                <w:sz w:val="20"/>
                <w:szCs w:val="20"/>
              </w:rPr>
            </w:pPr>
            <w:r w:rsidRPr="0032683D">
              <w:rPr>
                <w:rFonts w:cstheme="minorHAnsi"/>
                <w:sz w:val="20"/>
                <w:szCs w:val="20"/>
              </w:rPr>
              <w:t>0·388 (0·089)</w:t>
            </w:r>
          </w:p>
        </w:tc>
      </w:tr>
      <w:tr w:rsidR="00205504" w:rsidRPr="00F2777E" w14:paraId="554A23DE" w14:textId="77777777" w:rsidTr="00DC1E0F">
        <w:tc>
          <w:tcPr>
            <w:tcW w:w="12186" w:type="dxa"/>
            <w:gridSpan w:val="4"/>
          </w:tcPr>
          <w:p w14:paraId="51AC2D13" w14:textId="2B030FF2" w:rsidR="00205504" w:rsidRPr="00F2777E" w:rsidRDefault="00205504" w:rsidP="00205504">
            <w:pPr>
              <w:rPr>
                <w:rFonts w:cstheme="minorHAnsi"/>
                <w:sz w:val="16"/>
                <w:szCs w:val="16"/>
              </w:rPr>
            </w:pPr>
            <w:r w:rsidRPr="00F2777E">
              <w:rPr>
                <w:rFonts w:cstheme="minorHAnsi"/>
                <w:sz w:val="16"/>
                <w:szCs w:val="16"/>
              </w:rPr>
              <w:t>QALYs, quality-adjusted life-years; IP, Immediate physiotherapy; NTP, normally timed physiotherapy</w:t>
            </w:r>
            <w:r w:rsidR="00E3147C">
              <w:rPr>
                <w:rFonts w:cstheme="minorHAnsi"/>
                <w:sz w:val="16"/>
                <w:szCs w:val="16"/>
              </w:rPr>
              <w:t xml:space="preserve">. </w:t>
            </w:r>
            <w:r w:rsidR="00E3147C" w:rsidRPr="00E3147C">
              <w:rPr>
                <w:rFonts w:cstheme="minorHAnsi"/>
                <w:sz w:val="16"/>
                <w:szCs w:val="16"/>
              </w:rPr>
              <w:t xml:space="preserve"> Note</w:t>
            </w:r>
            <w:r w:rsidR="00E3147C">
              <w:rPr>
                <w:rFonts w:cstheme="minorHAnsi"/>
                <w:sz w:val="16"/>
                <w:szCs w:val="16"/>
              </w:rPr>
              <w:t>.</w:t>
            </w:r>
            <w:r w:rsidR="00E3147C" w:rsidRPr="00E3147C">
              <w:rPr>
                <w:rFonts w:cstheme="minorHAnsi"/>
                <w:sz w:val="16"/>
                <w:szCs w:val="16"/>
              </w:rPr>
              <w:t xml:space="preserve"> Total QALYs for ‘normally timed physiotherapy’ (NTP) = 0.369 (</w:t>
            </w:r>
            <w:r w:rsidR="0032683D">
              <w:rPr>
                <w:rFonts w:cstheme="minorHAnsi"/>
                <w:sz w:val="16"/>
                <w:szCs w:val="16"/>
              </w:rPr>
              <w:t>0.094</w:t>
            </w:r>
            <w:r w:rsidR="00E3147C" w:rsidRPr="00E3147C">
              <w:rPr>
                <w:rFonts w:cstheme="minorHAnsi"/>
                <w:sz w:val="16"/>
                <w:szCs w:val="16"/>
              </w:rPr>
              <w:t>)</w:t>
            </w:r>
          </w:p>
        </w:tc>
      </w:tr>
    </w:tbl>
    <w:p w14:paraId="1464032A" w14:textId="77777777" w:rsidR="00180B64" w:rsidRDefault="00180B64">
      <w:pPr>
        <w:rPr>
          <w:b/>
        </w:rPr>
      </w:pPr>
      <w:r>
        <w:rPr>
          <w:b/>
        </w:rPr>
        <w:br w:type="page"/>
      </w:r>
    </w:p>
    <w:p w14:paraId="0F55A088" w14:textId="48AF9E98" w:rsidR="0003573C" w:rsidRDefault="0003573C" w:rsidP="00DA4FEB">
      <w:r w:rsidRPr="0003573C">
        <w:rPr>
          <w:b/>
        </w:rPr>
        <w:lastRenderedPageBreak/>
        <w:t xml:space="preserve">Table </w:t>
      </w:r>
      <w:r w:rsidR="00B413A7">
        <w:rPr>
          <w:b/>
        </w:rPr>
        <w:t>4</w:t>
      </w:r>
      <w:r>
        <w:t xml:space="preserve"> </w:t>
      </w:r>
      <w:r w:rsidR="007E4688">
        <w:t>Adjusted</w:t>
      </w:r>
      <w:r w:rsidR="004A733A" w:rsidRPr="004A733A">
        <w:rPr>
          <w:vertAlign w:val="superscript"/>
        </w:rPr>
        <w:t>1</w:t>
      </w:r>
      <w:r w:rsidR="007E4688">
        <w:t xml:space="preserve"> </w:t>
      </w:r>
      <w:r w:rsidR="00DB70D8">
        <w:t xml:space="preserve">mean </w:t>
      </w:r>
      <w:r w:rsidR="007E4688">
        <w:t>incremental costs</w:t>
      </w:r>
      <w:r w:rsidR="00F70D6D">
        <w:t>,</w:t>
      </w:r>
      <w:r w:rsidR="007E4688">
        <w:t xml:space="preserve"> </w:t>
      </w:r>
      <w:r w:rsidR="00F70D6D">
        <w:t xml:space="preserve">incremental </w:t>
      </w:r>
      <w:r w:rsidR="007E4688">
        <w:t xml:space="preserve">QALYs, </w:t>
      </w:r>
      <w:r w:rsidR="00F70D6D">
        <w:t xml:space="preserve">and </w:t>
      </w:r>
      <w:r w:rsidR="007E4688">
        <w:t>i</w:t>
      </w:r>
      <w:r>
        <w:t>ncre</w:t>
      </w:r>
      <w:r w:rsidR="007E4688">
        <w:t>mental cost-effectiveness ratio</w:t>
      </w:r>
      <w:r>
        <w:t xml:space="preserve"> over 26 weeks (complete case analysis n=193)</w:t>
      </w:r>
    </w:p>
    <w:tbl>
      <w:tblPr>
        <w:tblStyle w:val="TableGrid3"/>
        <w:tblW w:w="13462" w:type="dxa"/>
        <w:tblLook w:val="04A0" w:firstRow="1" w:lastRow="0" w:firstColumn="1" w:lastColumn="0" w:noHBand="0" w:noVBand="1"/>
      </w:tblPr>
      <w:tblGrid>
        <w:gridCol w:w="298"/>
        <w:gridCol w:w="2958"/>
        <w:gridCol w:w="3402"/>
        <w:gridCol w:w="3402"/>
        <w:gridCol w:w="3402"/>
      </w:tblGrid>
      <w:tr w:rsidR="007F0EF9" w:rsidRPr="00F2777E" w14:paraId="22A1C887" w14:textId="50D7F0BE" w:rsidTr="006D77E2">
        <w:trPr>
          <w:trHeight w:val="1109"/>
        </w:trPr>
        <w:tc>
          <w:tcPr>
            <w:tcW w:w="3256" w:type="dxa"/>
            <w:gridSpan w:val="2"/>
            <w:shd w:val="clear" w:color="auto" w:fill="D9D9D9" w:themeFill="background1" w:themeFillShade="D9"/>
          </w:tcPr>
          <w:p w14:paraId="4CCB2D2F" w14:textId="277FB979" w:rsidR="007F0EF9" w:rsidRPr="000E0809" w:rsidRDefault="007F0EF9" w:rsidP="00992040">
            <w:pPr>
              <w:rPr>
                <w:b/>
                <w:sz w:val="20"/>
                <w:szCs w:val="20"/>
                <w:highlight w:val="cyan"/>
              </w:rPr>
            </w:pPr>
            <w:r w:rsidRPr="000E0809">
              <w:rPr>
                <w:b/>
                <w:sz w:val="20"/>
                <w:szCs w:val="20"/>
              </w:rPr>
              <w:t>Analysis</w:t>
            </w:r>
          </w:p>
        </w:tc>
        <w:tc>
          <w:tcPr>
            <w:tcW w:w="3402" w:type="dxa"/>
            <w:shd w:val="clear" w:color="auto" w:fill="D9D9D9" w:themeFill="background1" w:themeFillShade="D9"/>
          </w:tcPr>
          <w:p w14:paraId="2991525F" w14:textId="359F6E15" w:rsidR="007F0EF9" w:rsidRPr="000E0809" w:rsidRDefault="007F0EF9" w:rsidP="00992040">
            <w:pPr>
              <w:rPr>
                <w:b/>
                <w:i/>
                <w:sz w:val="20"/>
                <w:szCs w:val="20"/>
                <w:highlight w:val="cyan"/>
              </w:rPr>
            </w:pPr>
            <w:r w:rsidRPr="000E0809">
              <w:rPr>
                <w:b/>
                <w:sz w:val="20"/>
                <w:szCs w:val="20"/>
              </w:rPr>
              <w:t>Incremental mean cost, £ (95% CI)</w:t>
            </w:r>
            <w:r w:rsidRPr="000E0809">
              <w:rPr>
                <w:sz w:val="20"/>
                <w:szCs w:val="20"/>
                <w:vertAlign w:val="superscript"/>
              </w:rPr>
              <w:t>2,3</w:t>
            </w:r>
          </w:p>
        </w:tc>
        <w:tc>
          <w:tcPr>
            <w:tcW w:w="3402" w:type="dxa"/>
            <w:shd w:val="clear" w:color="auto" w:fill="D9D9D9" w:themeFill="background1" w:themeFillShade="D9"/>
          </w:tcPr>
          <w:p w14:paraId="4711C860" w14:textId="404EFB50" w:rsidR="007F0EF9" w:rsidRPr="000E0809" w:rsidRDefault="007F0EF9" w:rsidP="00992040">
            <w:pPr>
              <w:rPr>
                <w:b/>
                <w:i/>
                <w:sz w:val="20"/>
                <w:szCs w:val="20"/>
                <w:highlight w:val="cyan"/>
              </w:rPr>
            </w:pPr>
            <w:r w:rsidRPr="000E0809">
              <w:rPr>
                <w:b/>
                <w:sz w:val="20"/>
                <w:szCs w:val="20"/>
              </w:rPr>
              <w:t>Incremental mean QALYs (95% CI)</w:t>
            </w:r>
            <w:r w:rsidRPr="000E0809">
              <w:rPr>
                <w:b/>
                <w:sz w:val="20"/>
                <w:szCs w:val="20"/>
                <w:vertAlign w:val="superscript"/>
              </w:rPr>
              <w:t>2,4</w:t>
            </w:r>
          </w:p>
        </w:tc>
        <w:tc>
          <w:tcPr>
            <w:tcW w:w="3402" w:type="dxa"/>
            <w:shd w:val="clear" w:color="auto" w:fill="D9D9D9" w:themeFill="background1" w:themeFillShade="D9"/>
          </w:tcPr>
          <w:p w14:paraId="3D5BE63C" w14:textId="77777777" w:rsidR="007F0EF9" w:rsidRPr="000E0809" w:rsidRDefault="007F0EF9" w:rsidP="00992040">
            <w:pPr>
              <w:rPr>
                <w:sz w:val="20"/>
                <w:szCs w:val="20"/>
                <w:highlight w:val="cyan"/>
              </w:rPr>
            </w:pPr>
            <w:r w:rsidRPr="000E0809">
              <w:rPr>
                <w:b/>
                <w:sz w:val="20"/>
                <w:szCs w:val="20"/>
              </w:rPr>
              <w:t>Mean ICER (£/QALY)</w:t>
            </w:r>
          </w:p>
          <w:p w14:paraId="529135DF" w14:textId="49903C08" w:rsidR="007F0EF9" w:rsidRPr="000E0809" w:rsidRDefault="007F0EF9" w:rsidP="00992040">
            <w:pPr>
              <w:rPr>
                <w:b/>
                <w:sz w:val="20"/>
                <w:szCs w:val="20"/>
              </w:rPr>
            </w:pPr>
          </w:p>
          <w:p w14:paraId="5F766B86" w14:textId="77777777" w:rsidR="007F0EF9" w:rsidRPr="000E0809" w:rsidRDefault="007F0EF9" w:rsidP="00992040">
            <w:pPr>
              <w:rPr>
                <w:b/>
                <w:sz w:val="20"/>
                <w:szCs w:val="20"/>
              </w:rPr>
            </w:pPr>
          </w:p>
        </w:tc>
      </w:tr>
      <w:tr w:rsidR="007F0EF9" w:rsidRPr="00F2777E" w14:paraId="3AFF78D6" w14:textId="0D133799" w:rsidTr="007244BD">
        <w:trPr>
          <w:trHeight w:val="220"/>
        </w:trPr>
        <w:tc>
          <w:tcPr>
            <w:tcW w:w="3256" w:type="dxa"/>
            <w:gridSpan w:val="2"/>
          </w:tcPr>
          <w:p w14:paraId="0CE90D17" w14:textId="77777777" w:rsidR="007F0EF9" w:rsidRPr="000E0809" w:rsidRDefault="007F0EF9" w:rsidP="00761CFD">
            <w:pPr>
              <w:ind w:left="313"/>
              <w:rPr>
                <w:sz w:val="20"/>
                <w:szCs w:val="20"/>
              </w:rPr>
            </w:pPr>
            <w:r w:rsidRPr="000E0809">
              <w:rPr>
                <w:sz w:val="20"/>
                <w:szCs w:val="20"/>
              </w:rPr>
              <w:t>AA v AR</w:t>
            </w:r>
          </w:p>
        </w:tc>
        <w:tc>
          <w:tcPr>
            <w:tcW w:w="3402" w:type="dxa"/>
          </w:tcPr>
          <w:p w14:paraId="09BC5DB4" w14:textId="41FBC6CA" w:rsidR="007F0EF9" w:rsidRPr="000E0809" w:rsidRDefault="007F0EF9" w:rsidP="00AC5F16">
            <w:pPr>
              <w:rPr>
                <w:rFonts w:cstheme="minorHAnsi"/>
                <w:sz w:val="20"/>
                <w:szCs w:val="20"/>
              </w:rPr>
            </w:pPr>
            <w:r w:rsidRPr="000E0809">
              <w:rPr>
                <w:sz w:val="20"/>
                <w:szCs w:val="20"/>
              </w:rPr>
              <w:t>87.87 (-</w:t>
            </w:r>
            <w:r w:rsidRPr="000E0809">
              <w:rPr>
                <w:rFonts w:cstheme="minorHAnsi"/>
                <w:sz w:val="20"/>
                <w:szCs w:val="20"/>
              </w:rPr>
              <w:t>14.33 to  200.83</w:t>
            </w:r>
            <w:r w:rsidRPr="000E0809">
              <w:rPr>
                <w:sz w:val="20"/>
                <w:szCs w:val="20"/>
              </w:rPr>
              <w:t>)</w:t>
            </w:r>
          </w:p>
        </w:tc>
        <w:tc>
          <w:tcPr>
            <w:tcW w:w="3402" w:type="dxa"/>
          </w:tcPr>
          <w:p w14:paraId="1A637292" w14:textId="730603DA" w:rsidR="007F0EF9" w:rsidRPr="000E0809" w:rsidRDefault="007F0EF9" w:rsidP="00AC5F16">
            <w:pPr>
              <w:rPr>
                <w:rFonts w:cstheme="minorHAnsi"/>
                <w:sz w:val="20"/>
                <w:szCs w:val="20"/>
              </w:rPr>
            </w:pPr>
            <w:r w:rsidRPr="000E0809">
              <w:rPr>
                <w:rFonts w:cstheme="minorHAnsi"/>
                <w:sz w:val="20"/>
                <w:szCs w:val="20"/>
              </w:rPr>
              <w:t>0.0095 (-0.0140 to 0.0344)</w:t>
            </w:r>
          </w:p>
        </w:tc>
        <w:tc>
          <w:tcPr>
            <w:tcW w:w="3402" w:type="dxa"/>
          </w:tcPr>
          <w:p w14:paraId="63A7E4C0" w14:textId="5DFBA1E2" w:rsidR="007F0EF9" w:rsidRPr="000E0809" w:rsidRDefault="007F0EF9" w:rsidP="00AC5F16">
            <w:pPr>
              <w:rPr>
                <w:rFonts w:cstheme="minorHAnsi"/>
                <w:sz w:val="20"/>
                <w:szCs w:val="20"/>
              </w:rPr>
            </w:pPr>
            <w:r w:rsidRPr="000E0809">
              <w:rPr>
                <w:rFonts w:cstheme="minorHAnsi"/>
                <w:sz w:val="20"/>
                <w:szCs w:val="20"/>
              </w:rPr>
              <w:t>9,256</w:t>
            </w:r>
          </w:p>
        </w:tc>
      </w:tr>
      <w:tr w:rsidR="007F0EF9" w:rsidRPr="00F2777E" w14:paraId="4FCB63D1" w14:textId="3DF3B8FC" w:rsidTr="007244BD">
        <w:trPr>
          <w:trHeight w:val="220"/>
        </w:trPr>
        <w:tc>
          <w:tcPr>
            <w:tcW w:w="3256" w:type="dxa"/>
            <w:gridSpan w:val="2"/>
            <w:tcBorders>
              <w:bottom w:val="single" w:sz="4" w:space="0" w:color="auto"/>
            </w:tcBorders>
          </w:tcPr>
          <w:p w14:paraId="75CB7079" w14:textId="77777777" w:rsidR="007F0EF9" w:rsidRPr="000E0809" w:rsidRDefault="007F0EF9" w:rsidP="00761CFD">
            <w:pPr>
              <w:ind w:left="313"/>
              <w:rPr>
                <w:sz w:val="20"/>
                <w:szCs w:val="20"/>
              </w:rPr>
            </w:pPr>
            <w:r w:rsidRPr="000E0809">
              <w:rPr>
                <w:sz w:val="20"/>
                <w:szCs w:val="20"/>
              </w:rPr>
              <w:t>IP v NTP</w:t>
            </w:r>
          </w:p>
        </w:tc>
        <w:tc>
          <w:tcPr>
            <w:tcW w:w="3402" w:type="dxa"/>
            <w:tcBorders>
              <w:bottom w:val="single" w:sz="4" w:space="0" w:color="auto"/>
            </w:tcBorders>
          </w:tcPr>
          <w:p w14:paraId="5FFFE7AD" w14:textId="48CEC58B" w:rsidR="007F0EF9" w:rsidRPr="000E0809" w:rsidRDefault="007F0EF9" w:rsidP="00AC5F16">
            <w:pPr>
              <w:rPr>
                <w:rFonts w:cstheme="minorHAnsi"/>
                <w:sz w:val="20"/>
                <w:szCs w:val="20"/>
              </w:rPr>
            </w:pPr>
            <w:r w:rsidRPr="000E0809">
              <w:rPr>
                <w:rFonts w:cstheme="minorHAnsi"/>
                <w:sz w:val="20"/>
                <w:szCs w:val="20"/>
              </w:rPr>
              <w:t>-14.22 (−87.14 to 66.01)</w:t>
            </w:r>
          </w:p>
        </w:tc>
        <w:tc>
          <w:tcPr>
            <w:tcW w:w="3402" w:type="dxa"/>
            <w:tcBorders>
              <w:bottom w:val="single" w:sz="4" w:space="0" w:color="auto"/>
            </w:tcBorders>
          </w:tcPr>
          <w:p w14:paraId="7767CCCF" w14:textId="77524606" w:rsidR="007F0EF9" w:rsidRPr="000E0809" w:rsidRDefault="007F0EF9" w:rsidP="00AC5F16">
            <w:pPr>
              <w:rPr>
                <w:rFonts w:cstheme="minorHAnsi"/>
                <w:sz w:val="20"/>
                <w:szCs w:val="20"/>
              </w:rPr>
            </w:pPr>
            <w:r w:rsidRPr="000E0809">
              <w:rPr>
                <w:rFonts w:cstheme="minorHAnsi"/>
                <w:sz w:val="20"/>
                <w:szCs w:val="20"/>
              </w:rPr>
              <w:t>0.0143 (-0.0077 to 0.0354)</w:t>
            </w:r>
          </w:p>
        </w:tc>
        <w:tc>
          <w:tcPr>
            <w:tcW w:w="3402" w:type="dxa"/>
            <w:tcBorders>
              <w:bottom w:val="single" w:sz="4" w:space="0" w:color="auto"/>
            </w:tcBorders>
          </w:tcPr>
          <w:p w14:paraId="18A6BDC8" w14:textId="6008131B" w:rsidR="007F0EF9" w:rsidRPr="000E0809" w:rsidRDefault="007F0EF9" w:rsidP="00AC5F16">
            <w:pPr>
              <w:rPr>
                <w:rFonts w:cstheme="minorHAnsi"/>
                <w:sz w:val="20"/>
                <w:szCs w:val="20"/>
              </w:rPr>
            </w:pPr>
            <w:r w:rsidRPr="000E0809">
              <w:rPr>
                <w:rFonts w:cstheme="minorHAnsi"/>
                <w:sz w:val="20"/>
                <w:szCs w:val="20"/>
              </w:rPr>
              <w:t>IP dominant (cost per QALY gained &lt; 0)</w:t>
            </w:r>
          </w:p>
        </w:tc>
      </w:tr>
      <w:tr w:rsidR="007F0EF9" w:rsidRPr="00F2777E" w14:paraId="7F2A356F" w14:textId="77777777" w:rsidTr="007244BD">
        <w:trPr>
          <w:trHeight w:val="220"/>
        </w:trPr>
        <w:tc>
          <w:tcPr>
            <w:tcW w:w="3256" w:type="dxa"/>
            <w:gridSpan w:val="2"/>
            <w:tcBorders>
              <w:left w:val="single" w:sz="4" w:space="0" w:color="auto"/>
            </w:tcBorders>
          </w:tcPr>
          <w:p w14:paraId="0CF94469" w14:textId="683C45F0" w:rsidR="007F0EF9" w:rsidRPr="000E0809" w:rsidRDefault="007F0EF9" w:rsidP="00A44228">
            <w:pPr>
              <w:ind w:left="171"/>
              <w:rPr>
                <w:sz w:val="20"/>
                <w:szCs w:val="20"/>
              </w:rPr>
            </w:pPr>
            <w:r w:rsidRPr="000E0809">
              <w:rPr>
                <w:sz w:val="20"/>
                <w:szCs w:val="20"/>
              </w:rPr>
              <w:t>Secondary (NHS + private perspective)</w:t>
            </w:r>
          </w:p>
        </w:tc>
        <w:tc>
          <w:tcPr>
            <w:tcW w:w="3402" w:type="dxa"/>
            <w:tcBorders>
              <w:left w:val="nil"/>
            </w:tcBorders>
          </w:tcPr>
          <w:p w14:paraId="51C22D23" w14:textId="77777777" w:rsidR="007F0EF9" w:rsidRPr="000E0809" w:rsidRDefault="007F0EF9" w:rsidP="0059397F">
            <w:pPr>
              <w:ind w:left="171"/>
              <w:rPr>
                <w:sz w:val="20"/>
                <w:szCs w:val="20"/>
              </w:rPr>
            </w:pPr>
          </w:p>
        </w:tc>
        <w:tc>
          <w:tcPr>
            <w:tcW w:w="3402" w:type="dxa"/>
            <w:tcBorders>
              <w:left w:val="nil"/>
            </w:tcBorders>
          </w:tcPr>
          <w:p w14:paraId="592CA44E" w14:textId="77777777" w:rsidR="007F0EF9" w:rsidRPr="000E0809" w:rsidRDefault="007F0EF9" w:rsidP="0059397F">
            <w:pPr>
              <w:ind w:left="171"/>
              <w:rPr>
                <w:sz w:val="20"/>
                <w:szCs w:val="20"/>
              </w:rPr>
            </w:pPr>
          </w:p>
        </w:tc>
        <w:tc>
          <w:tcPr>
            <w:tcW w:w="3402" w:type="dxa"/>
            <w:tcBorders>
              <w:left w:val="nil"/>
            </w:tcBorders>
          </w:tcPr>
          <w:p w14:paraId="58D6AF25" w14:textId="09E960A1" w:rsidR="007F0EF9" w:rsidRPr="000E0809" w:rsidRDefault="007F0EF9" w:rsidP="0059397F">
            <w:pPr>
              <w:ind w:left="171"/>
              <w:rPr>
                <w:sz w:val="20"/>
                <w:szCs w:val="20"/>
              </w:rPr>
            </w:pPr>
          </w:p>
        </w:tc>
      </w:tr>
      <w:tr w:rsidR="007F0EF9" w:rsidRPr="00F2777E" w14:paraId="631B9C32" w14:textId="77777777" w:rsidTr="007244BD">
        <w:trPr>
          <w:trHeight w:val="220"/>
        </w:trPr>
        <w:tc>
          <w:tcPr>
            <w:tcW w:w="3256" w:type="dxa"/>
            <w:gridSpan w:val="2"/>
          </w:tcPr>
          <w:p w14:paraId="29A00677" w14:textId="77F03612" w:rsidR="007F0EF9" w:rsidRPr="000E0809" w:rsidRDefault="007F0EF9" w:rsidP="00177A99">
            <w:pPr>
              <w:ind w:left="313"/>
              <w:rPr>
                <w:sz w:val="20"/>
                <w:szCs w:val="20"/>
              </w:rPr>
            </w:pPr>
            <w:r w:rsidRPr="000E0809">
              <w:rPr>
                <w:sz w:val="20"/>
                <w:szCs w:val="20"/>
              </w:rPr>
              <w:t>AA v AR</w:t>
            </w:r>
          </w:p>
        </w:tc>
        <w:tc>
          <w:tcPr>
            <w:tcW w:w="3402" w:type="dxa"/>
            <w:tcBorders>
              <w:left w:val="nil"/>
            </w:tcBorders>
          </w:tcPr>
          <w:p w14:paraId="7B24D38D" w14:textId="455ABC3D" w:rsidR="007F0EF9" w:rsidRPr="000E0809" w:rsidRDefault="007F0EF9" w:rsidP="00177A99">
            <w:pPr>
              <w:rPr>
                <w:sz w:val="20"/>
                <w:szCs w:val="20"/>
              </w:rPr>
            </w:pPr>
            <w:r w:rsidRPr="000E0809">
              <w:rPr>
                <w:sz w:val="20"/>
                <w:szCs w:val="20"/>
              </w:rPr>
              <w:t>124.69 (</w:t>
            </w:r>
            <w:r w:rsidRPr="000E0809">
              <w:rPr>
                <w:rFonts w:cstheme="minorHAnsi"/>
                <w:sz w:val="20"/>
                <w:szCs w:val="20"/>
              </w:rPr>
              <w:t>-19.13</w:t>
            </w:r>
            <w:r w:rsidRPr="000E0809">
              <w:rPr>
                <w:sz w:val="20"/>
                <w:szCs w:val="20"/>
              </w:rPr>
              <w:t xml:space="preserve"> to 266.21)</w:t>
            </w:r>
          </w:p>
        </w:tc>
        <w:tc>
          <w:tcPr>
            <w:tcW w:w="3402" w:type="dxa"/>
          </w:tcPr>
          <w:p w14:paraId="25516683" w14:textId="44F44A00" w:rsidR="007F0EF9" w:rsidRPr="000E0809" w:rsidRDefault="007F0EF9" w:rsidP="00177A99">
            <w:pPr>
              <w:rPr>
                <w:sz w:val="20"/>
                <w:szCs w:val="20"/>
              </w:rPr>
            </w:pPr>
            <w:r w:rsidRPr="000E0809">
              <w:rPr>
                <w:rFonts w:cstheme="minorHAnsi"/>
                <w:sz w:val="20"/>
                <w:szCs w:val="20"/>
              </w:rPr>
              <w:t>0.0095 (-0.0140 to 0.0344)</w:t>
            </w:r>
          </w:p>
        </w:tc>
        <w:tc>
          <w:tcPr>
            <w:tcW w:w="3402" w:type="dxa"/>
            <w:tcBorders>
              <w:left w:val="nil"/>
            </w:tcBorders>
          </w:tcPr>
          <w:p w14:paraId="46FB2B93" w14:textId="746B9337" w:rsidR="007F0EF9" w:rsidRPr="000E0809" w:rsidRDefault="007F0EF9" w:rsidP="00177A99">
            <w:pPr>
              <w:rPr>
                <w:sz w:val="20"/>
                <w:szCs w:val="20"/>
              </w:rPr>
            </w:pPr>
            <w:r w:rsidRPr="000E0809">
              <w:rPr>
                <w:sz w:val="20"/>
                <w:szCs w:val="20"/>
              </w:rPr>
              <w:t>13,134</w:t>
            </w:r>
          </w:p>
        </w:tc>
      </w:tr>
      <w:tr w:rsidR="007F0EF9" w:rsidRPr="00F2777E" w14:paraId="3745F806" w14:textId="77777777" w:rsidTr="007244BD">
        <w:trPr>
          <w:trHeight w:val="220"/>
        </w:trPr>
        <w:tc>
          <w:tcPr>
            <w:tcW w:w="3256" w:type="dxa"/>
            <w:gridSpan w:val="2"/>
            <w:tcBorders>
              <w:bottom w:val="single" w:sz="4" w:space="0" w:color="auto"/>
            </w:tcBorders>
          </w:tcPr>
          <w:p w14:paraId="628E6E26" w14:textId="55573F22" w:rsidR="007F0EF9" w:rsidRPr="00311F2C" w:rsidRDefault="007F0EF9" w:rsidP="00177A99">
            <w:pPr>
              <w:ind w:left="313"/>
              <w:rPr>
                <w:sz w:val="20"/>
                <w:szCs w:val="20"/>
              </w:rPr>
            </w:pPr>
            <w:r w:rsidRPr="00311F2C">
              <w:rPr>
                <w:sz w:val="20"/>
                <w:szCs w:val="20"/>
              </w:rPr>
              <w:t>IP v NTP</w:t>
            </w:r>
          </w:p>
        </w:tc>
        <w:tc>
          <w:tcPr>
            <w:tcW w:w="3402" w:type="dxa"/>
            <w:tcBorders>
              <w:left w:val="nil"/>
            </w:tcBorders>
          </w:tcPr>
          <w:p w14:paraId="0D24870B" w14:textId="0A44A6E1" w:rsidR="007F0EF9" w:rsidRPr="000E0809" w:rsidRDefault="007F0EF9" w:rsidP="00177A99">
            <w:pPr>
              <w:rPr>
                <w:sz w:val="20"/>
                <w:szCs w:val="20"/>
              </w:rPr>
            </w:pPr>
            <w:r w:rsidRPr="000E0809">
              <w:rPr>
                <w:rFonts w:cstheme="minorHAnsi"/>
                <w:sz w:val="20"/>
                <w:szCs w:val="20"/>
              </w:rPr>
              <w:t>-39.02 (-124.28 to 55.92)</w:t>
            </w:r>
          </w:p>
        </w:tc>
        <w:tc>
          <w:tcPr>
            <w:tcW w:w="3402" w:type="dxa"/>
            <w:tcBorders>
              <w:bottom w:val="single" w:sz="4" w:space="0" w:color="auto"/>
            </w:tcBorders>
          </w:tcPr>
          <w:p w14:paraId="4D5D5F4D" w14:textId="6FAB2105" w:rsidR="007F0EF9" w:rsidRPr="000E0809" w:rsidRDefault="007F0EF9" w:rsidP="00177A99">
            <w:pPr>
              <w:rPr>
                <w:sz w:val="20"/>
                <w:szCs w:val="20"/>
              </w:rPr>
            </w:pPr>
            <w:r w:rsidRPr="000E0809">
              <w:rPr>
                <w:rFonts w:cstheme="minorHAnsi"/>
                <w:sz w:val="20"/>
                <w:szCs w:val="20"/>
              </w:rPr>
              <w:t>0.0143 (-0.0077 to 0.0354)</w:t>
            </w:r>
          </w:p>
        </w:tc>
        <w:tc>
          <w:tcPr>
            <w:tcW w:w="3402" w:type="dxa"/>
            <w:tcBorders>
              <w:left w:val="nil"/>
            </w:tcBorders>
          </w:tcPr>
          <w:p w14:paraId="121DF08E" w14:textId="7C763B64" w:rsidR="007F0EF9" w:rsidRPr="000E0809" w:rsidRDefault="007F0EF9" w:rsidP="00177A99">
            <w:pPr>
              <w:rPr>
                <w:sz w:val="20"/>
                <w:szCs w:val="20"/>
              </w:rPr>
            </w:pPr>
            <w:r w:rsidRPr="000E0809">
              <w:rPr>
                <w:rFonts w:cstheme="minorHAnsi"/>
                <w:sz w:val="20"/>
                <w:szCs w:val="20"/>
              </w:rPr>
              <w:t>IP dominant (cost per QALY gained &lt; 0)</w:t>
            </w:r>
          </w:p>
        </w:tc>
      </w:tr>
      <w:tr w:rsidR="007F0EF9" w:rsidRPr="00F2777E" w14:paraId="43434751" w14:textId="77777777" w:rsidTr="007244BD">
        <w:trPr>
          <w:trHeight w:val="220"/>
        </w:trPr>
        <w:tc>
          <w:tcPr>
            <w:tcW w:w="3256" w:type="dxa"/>
            <w:gridSpan w:val="2"/>
            <w:tcBorders>
              <w:bottom w:val="single" w:sz="4" w:space="0" w:color="auto"/>
            </w:tcBorders>
          </w:tcPr>
          <w:p w14:paraId="08641833" w14:textId="5584FFBC" w:rsidR="007F0EF9" w:rsidRPr="00311F2C" w:rsidRDefault="007F0EF9" w:rsidP="00177A99">
            <w:pPr>
              <w:ind w:left="171"/>
              <w:rPr>
                <w:sz w:val="20"/>
                <w:szCs w:val="20"/>
              </w:rPr>
            </w:pPr>
            <w:r w:rsidRPr="00311F2C">
              <w:rPr>
                <w:sz w:val="20"/>
                <w:szCs w:val="20"/>
              </w:rPr>
              <w:t>SA: Imputed dataset (NHS)</w:t>
            </w:r>
          </w:p>
        </w:tc>
        <w:tc>
          <w:tcPr>
            <w:tcW w:w="3402" w:type="dxa"/>
            <w:tcBorders>
              <w:left w:val="nil"/>
            </w:tcBorders>
          </w:tcPr>
          <w:p w14:paraId="030109A3" w14:textId="77777777" w:rsidR="007F0EF9" w:rsidRPr="000E0809" w:rsidRDefault="007F0EF9" w:rsidP="00177A99">
            <w:pPr>
              <w:rPr>
                <w:sz w:val="20"/>
                <w:szCs w:val="20"/>
              </w:rPr>
            </w:pPr>
          </w:p>
        </w:tc>
        <w:tc>
          <w:tcPr>
            <w:tcW w:w="3402" w:type="dxa"/>
            <w:tcBorders>
              <w:left w:val="nil"/>
            </w:tcBorders>
          </w:tcPr>
          <w:p w14:paraId="59DB7307" w14:textId="77777777" w:rsidR="007F0EF9" w:rsidRPr="000E0809" w:rsidRDefault="007F0EF9" w:rsidP="00177A99">
            <w:pPr>
              <w:rPr>
                <w:sz w:val="20"/>
                <w:szCs w:val="20"/>
              </w:rPr>
            </w:pPr>
          </w:p>
        </w:tc>
        <w:tc>
          <w:tcPr>
            <w:tcW w:w="3402" w:type="dxa"/>
            <w:tcBorders>
              <w:left w:val="nil"/>
            </w:tcBorders>
          </w:tcPr>
          <w:p w14:paraId="52D8B1F4" w14:textId="77777777" w:rsidR="007F0EF9" w:rsidRPr="000E0809" w:rsidRDefault="007F0EF9" w:rsidP="00177A99">
            <w:pPr>
              <w:rPr>
                <w:sz w:val="20"/>
                <w:szCs w:val="20"/>
              </w:rPr>
            </w:pPr>
          </w:p>
        </w:tc>
      </w:tr>
      <w:tr w:rsidR="007F0EF9" w:rsidRPr="00F2777E" w14:paraId="1D018933" w14:textId="77777777" w:rsidTr="007244BD">
        <w:trPr>
          <w:trHeight w:val="220"/>
        </w:trPr>
        <w:tc>
          <w:tcPr>
            <w:tcW w:w="3256" w:type="dxa"/>
            <w:gridSpan w:val="2"/>
          </w:tcPr>
          <w:p w14:paraId="0A9625FB" w14:textId="1504A47F" w:rsidR="007F0EF9" w:rsidRPr="000E0809" w:rsidRDefault="007F0EF9" w:rsidP="00177A99">
            <w:pPr>
              <w:ind w:left="313"/>
              <w:rPr>
                <w:sz w:val="20"/>
                <w:szCs w:val="20"/>
              </w:rPr>
            </w:pPr>
            <w:r w:rsidRPr="000E0809">
              <w:rPr>
                <w:sz w:val="20"/>
                <w:szCs w:val="20"/>
              </w:rPr>
              <w:t>AA v AR</w:t>
            </w:r>
          </w:p>
        </w:tc>
        <w:tc>
          <w:tcPr>
            <w:tcW w:w="3402" w:type="dxa"/>
            <w:tcBorders>
              <w:left w:val="nil"/>
            </w:tcBorders>
          </w:tcPr>
          <w:p w14:paraId="3D3BBC44" w14:textId="09A4FD03" w:rsidR="007F0EF9" w:rsidRPr="000E0809" w:rsidRDefault="007F0EF9" w:rsidP="00177A99">
            <w:pPr>
              <w:rPr>
                <w:sz w:val="20"/>
                <w:szCs w:val="20"/>
              </w:rPr>
            </w:pPr>
            <w:r w:rsidRPr="000E0809">
              <w:rPr>
                <w:sz w:val="20"/>
                <w:szCs w:val="20"/>
              </w:rPr>
              <w:t>33.06 (</w:t>
            </w:r>
            <w:r w:rsidRPr="000E0809">
              <w:rPr>
                <w:rFonts w:cstheme="minorHAnsi"/>
                <w:sz w:val="20"/>
                <w:szCs w:val="20"/>
              </w:rPr>
              <w:t>1.14</w:t>
            </w:r>
            <w:r w:rsidRPr="000E0809">
              <w:rPr>
                <w:sz w:val="20"/>
                <w:szCs w:val="20"/>
              </w:rPr>
              <w:t xml:space="preserve"> to 65.38)</w:t>
            </w:r>
          </w:p>
        </w:tc>
        <w:tc>
          <w:tcPr>
            <w:tcW w:w="3402" w:type="dxa"/>
            <w:tcBorders>
              <w:left w:val="nil"/>
            </w:tcBorders>
          </w:tcPr>
          <w:p w14:paraId="37B24B61" w14:textId="687F0881" w:rsidR="007F0EF9" w:rsidRPr="000E0809" w:rsidRDefault="007F0EF9" w:rsidP="00AC256F">
            <w:pPr>
              <w:rPr>
                <w:sz w:val="20"/>
                <w:szCs w:val="20"/>
              </w:rPr>
            </w:pPr>
            <w:r w:rsidRPr="000E0809">
              <w:rPr>
                <w:sz w:val="20"/>
                <w:szCs w:val="20"/>
              </w:rPr>
              <w:t>0.0001 (</w:t>
            </w:r>
            <w:r w:rsidRPr="000E0809">
              <w:rPr>
                <w:rFonts w:cstheme="minorHAnsi"/>
                <w:sz w:val="20"/>
                <w:szCs w:val="20"/>
              </w:rPr>
              <w:t>-0.0119 to 0.0110)</w:t>
            </w:r>
          </w:p>
        </w:tc>
        <w:tc>
          <w:tcPr>
            <w:tcW w:w="3402" w:type="dxa"/>
            <w:tcBorders>
              <w:left w:val="nil"/>
            </w:tcBorders>
          </w:tcPr>
          <w:p w14:paraId="4E029770" w14:textId="1EC0F39B" w:rsidR="007F0EF9" w:rsidRPr="000E0809" w:rsidRDefault="007F0EF9" w:rsidP="00177A99">
            <w:pPr>
              <w:rPr>
                <w:sz w:val="20"/>
                <w:szCs w:val="20"/>
              </w:rPr>
            </w:pPr>
            <w:r w:rsidRPr="000E0809">
              <w:rPr>
                <w:sz w:val="20"/>
                <w:szCs w:val="20"/>
              </w:rPr>
              <w:t>264,049</w:t>
            </w:r>
          </w:p>
        </w:tc>
      </w:tr>
      <w:tr w:rsidR="007F0EF9" w:rsidRPr="00F2777E" w14:paraId="6FA808E4" w14:textId="77777777" w:rsidTr="007244BD">
        <w:trPr>
          <w:trHeight w:val="220"/>
        </w:trPr>
        <w:tc>
          <w:tcPr>
            <w:tcW w:w="3256" w:type="dxa"/>
            <w:gridSpan w:val="2"/>
            <w:tcBorders>
              <w:bottom w:val="single" w:sz="4" w:space="0" w:color="auto"/>
            </w:tcBorders>
          </w:tcPr>
          <w:p w14:paraId="24F5622B" w14:textId="4D2D319B" w:rsidR="007F0EF9" w:rsidRPr="000E0809" w:rsidRDefault="007F0EF9" w:rsidP="00177A99">
            <w:pPr>
              <w:ind w:left="313"/>
              <w:rPr>
                <w:sz w:val="20"/>
                <w:szCs w:val="20"/>
              </w:rPr>
            </w:pPr>
            <w:r w:rsidRPr="000E0809">
              <w:rPr>
                <w:sz w:val="20"/>
                <w:szCs w:val="20"/>
              </w:rPr>
              <w:t>IP v NTP</w:t>
            </w:r>
          </w:p>
        </w:tc>
        <w:tc>
          <w:tcPr>
            <w:tcW w:w="3402" w:type="dxa"/>
            <w:tcBorders>
              <w:left w:val="nil"/>
            </w:tcBorders>
          </w:tcPr>
          <w:p w14:paraId="74C3E143" w14:textId="5422E0E5" w:rsidR="007F0EF9" w:rsidRPr="000E0809" w:rsidRDefault="007F0EF9" w:rsidP="00177A99">
            <w:pPr>
              <w:rPr>
                <w:sz w:val="20"/>
                <w:szCs w:val="20"/>
              </w:rPr>
            </w:pPr>
            <w:r w:rsidRPr="000E0809">
              <w:rPr>
                <w:rFonts w:cstheme="minorHAnsi"/>
                <w:sz w:val="20"/>
                <w:szCs w:val="20"/>
              </w:rPr>
              <w:t>-18.39 (−109.57 to 85.97)</w:t>
            </w:r>
          </w:p>
        </w:tc>
        <w:tc>
          <w:tcPr>
            <w:tcW w:w="3402" w:type="dxa"/>
            <w:tcBorders>
              <w:left w:val="nil"/>
            </w:tcBorders>
          </w:tcPr>
          <w:p w14:paraId="19A5B8C9" w14:textId="591A9286" w:rsidR="007F0EF9" w:rsidRPr="000E0809" w:rsidRDefault="007F0EF9" w:rsidP="00177A99">
            <w:pPr>
              <w:rPr>
                <w:sz w:val="20"/>
                <w:szCs w:val="20"/>
              </w:rPr>
            </w:pPr>
            <w:r w:rsidRPr="000E0809">
              <w:rPr>
                <w:sz w:val="20"/>
                <w:szCs w:val="20"/>
              </w:rPr>
              <w:t>0.0088 (</w:t>
            </w:r>
            <w:r w:rsidRPr="000E0809">
              <w:rPr>
                <w:rFonts w:cstheme="minorHAnsi"/>
                <w:sz w:val="20"/>
                <w:szCs w:val="20"/>
              </w:rPr>
              <w:t>-0.0082 to 0.0338)</w:t>
            </w:r>
          </w:p>
        </w:tc>
        <w:tc>
          <w:tcPr>
            <w:tcW w:w="3402" w:type="dxa"/>
            <w:tcBorders>
              <w:left w:val="nil"/>
            </w:tcBorders>
          </w:tcPr>
          <w:p w14:paraId="05AEAACD" w14:textId="7DEF3DB7" w:rsidR="007F0EF9" w:rsidRPr="000E0809" w:rsidRDefault="007F0EF9" w:rsidP="00177A99">
            <w:pPr>
              <w:rPr>
                <w:sz w:val="20"/>
                <w:szCs w:val="20"/>
              </w:rPr>
            </w:pPr>
            <w:r w:rsidRPr="000E0809">
              <w:rPr>
                <w:rFonts w:cstheme="minorHAnsi"/>
                <w:sz w:val="20"/>
                <w:szCs w:val="20"/>
              </w:rPr>
              <w:t>IP dominant (cost per QALY gained &lt; 0)</w:t>
            </w:r>
          </w:p>
        </w:tc>
      </w:tr>
      <w:tr w:rsidR="007F0EF9" w:rsidRPr="00F2777E" w14:paraId="757A8449" w14:textId="77777777" w:rsidTr="007244BD">
        <w:trPr>
          <w:trHeight w:val="220"/>
        </w:trPr>
        <w:tc>
          <w:tcPr>
            <w:tcW w:w="3256" w:type="dxa"/>
            <w:gridSpan w:val="2"/>
            <w:tcBorders>
              <w:bottom w:val="single" w:sz="4" w:space="0" w:color="auto"/>
            </w:tcBorders>
          </w:tcPr>
          <w:p w14:paraId="6CBEB435" w14:textId="52D0CFBF" w:rsidR="007F0EF9" w:rsidRPr="000E0809" w:rsidRDefault="007F0EF9" w:rsidP="000E1F91">
            <w:pPr>
              <w:ind w:left="171"/>
              <w:rPr>
                <w:sz w:val="20"/>
                <w:szCs w:val="20"/>
              </w:rPr>
            </w:pPr>
            <w:r w:rsidRPr="000E0809">
              <w:rPr>
                <w:sz w:val="20"/>
                <w:szCs w:val="20"/>
              </w:rPr>
              <w:t>SA: excluding cost “outliers” (NHS)</w:t>
            </w:r>
          </w:p>
        </w:tc>
        <w:tc>
          <w:tcPr>
            <w:tcW w:w="3402" w:type="dxa"/>
            <w:tcBorders>
              <w:left w:val="nil"/>
            </w:tcBorders>
          </w:tcPr>
          <w:p w14:paraId="6B143562" w14:textId="77777777" w:rsidR="007F0EF9" w:rsidRPr="000E0809" w:rsidRDefault="007F0EF9" w:rsidP="000E1F91">
            <w:pPr>
              <w:rPr>
                <w:rFonts w:cstheme="minorHAnsi"/>
                <w:sz w:val="20"/>
                <w:szCs w:val="20"/>
              </w:rPr>
            </w:pPr>
          </w:p>
        </w:tc>
        <w:tc>
          <w:tcPr>
            <w:tcW w:w="3402" w:type="dxa"/>
            <w:tcBorders>
              <w:left w:val="nil"/>
            </w:tcBorders>
          </w:tcPr>
          <w:p w14:paraId="0150F29B" w14:textId="77777777" w:rsidR="007F0EF9" w:rsidRPr="000E0809" w:rsidRDefault="007F0EF9" w:rsidP="000E1F91">
            <w:pPr>
              <w:rPr>
                <w:rFonts w:cstheme="minorHAnsi"/>
                <w:sz w:val="20"/>
                <w:szCs w:val="20"/>
              </w:rPr>
            </w:pPr>
          </w:p>
        </w:tc>
        <w:tc>
          <w:tcPr>
            <w:tcW w:w="3402" w:type="dxa"/>
            <w:tcBorders>
              <w:left w:val="nil"/>
            </w:tcBorders>
          </w:tcPr>
          <w:p w14:paraId="1977DD7B" w14:textId="77777777" w:rsidR="007F0EF9" w:rsidRPr="000E0809" w:rsidRDefault="007F0EF9" w:rsidP="000E1F91">
            <w:pPr>
              <w:rPr>
                <w:rFonts w:cstheme="minorHAnsi"/>
                <w:sz w:val="20"/>
                <w:szCs w:val="20"/>
              </w:rPr>
            </w:pPr>
          </w:p>
        </w:tc>
      </w:tr>
      <w:tr w:rsidR="007F0EF9" w:rsidRPr="00F2777E" w14:paraId="4AB180D3" w14:textId="77777777" w:rsidTr="007244BD">
        <w:trPr>
          <w:trHeight w:val="220"/>
        </w:trPr>
        <w:tc>
          <w:tcPr>
            <w:tcW w:w="3256" w:type="dxa"/>
            <w:gridSpan w:val="2"/>
          </w:tcPr>
          <w:p w14:paraId="00A80D87" w14:textId="2FBEC122" w:rsidR="007F0EF9" w:rsidRPr="000E0809" w:rsidRDefault="007F0EF9" w:rsidP="000E1F91">
            <w:pPr>
              <w:ind w:left="313"/>
              <w:rPr>
                <w:sz w:val="20"/>
                <w:szCs w:val="20"/>
              </w:rPr>
            </w:pPr>
            <w:r w:rsidRPr="000E0809">
              <w:rPr>
                <w:sz w:val="20"/>
                <w:szCs w:val="20"/>
              </w:rPr>
              <w:t>AA v AR</w:t>
            </w:r>
          </w:p>
        </w:tc>
        <w:tc>
          <w:tcPr>
            <w:tcW w:w="3402" w:type="dxa"/>
            <w:tcBorders>
              <w:left w:val="nil"/>
            </w:tcBorders>
          </w:tcPr>
          <w:p w14:paraId="4A1BB382" w14:textId="6B73F6A5" w:rsidR="007F0EF9" w:rsidRPr="000E0809" w:rsidRDefault="007F0EF9" w:rsidP="000E1F91">
            <w:pPr>
              <w:rPr>
                <w:rFonts w:cstheme="minorHAnsi"/>
                <w:sz w:val="20"/>
                <w:szCs w:val="20"/>
              </w:rPr>
            </w:pPr>
            <w:r w:rsidRPr="000E0809">
              <w:rPr>
                <w:sz w:val="20"/>
                <w:szCs w:val="20"/>
              </w:rPr>
              <w:t>36.51 (</w:t>
            </w:r>
            <w:r w:rsidRPr="000E0809">
              <w:rPr>
                <w:rFonts w:cstheme="minorHAnsi"/>
                <w:sz w:val="20"/>
                <w:szCs w:val="20"/>
              </w:rPr>
              <w:t>-54.11 to  127.27</w:t>
            </w:r>
            <w:r w:rsidRPr="000E0809">
              <w:rPr>
                <w:sz w:val="20"/>
                <w:szCs w:val="20"/>
              </w:rPr>
              <w:t>)</w:t>
            </w:r>
          </w:p>
        </w:tc>
        <w:tc>
          <w:tcPr>
            <w:tcW w:w="3402" w:type="dxa"/>
            <w:tcBorders>
              <w:left w:val="nil"/>
            </w:tcBorders>
          </w:tcPr>
          <w:p w14:paraId="23C2564D" w14:textId="5AC9FB38" w:rsidR="007F0EF9" w:rsidRPr="000E0809" w:rsidRDefault="007F0EF9" w:rsidP="000E1F91">
            <w:pPr>
              <w:rPr>
                <w:rFonts w:cstheme="minorHAnsi"/>
                <w:sz w:val="20"/>
                <w:szCs w:val="20"/>
              </w:rPr>
            </w:pPr>
            <w:r w:rsidRPr="000E0809">
              <w:rPr>
                <w:sz w:val="20"/>
                <w:szCs w:val="20"/>
              </w:rPr>
              <w:t>0.0178 (</w:t>
            </w:r>
            <w:r w:rsidRPr="000E0809">
              <w:rPr>
                <w:rFonts w:cstheme="minorHAnsi"/>
                <w:sz w:val="20"/>
                <w:szCs w:val="20"/>
              </w:rPr>
              <w:t>-0.0050 to 0.0412)</w:t>
            </w:r>
          </w:p>
        </w:tc>
        <w:tc>
          <w:tcPr>
            <w:tcW w:w="3402" w:type="dxa"/>
            <w:tcBorders>
              <w:left w:val="nil"/>
            </w:tcBorders>
          </w:tcPr>
          <w:p w14:paraId="71757F44" w14:textId="7F6D514D" w:rsidR="007F0EF9" w:rsidRPr="000E0809" w:rsidRDefault="007F0EF9" w:rsidP="000E1F91">
            <w:pPr>
              <w:rPr>
                <w:rFonts w:cstheme="minorHAnsi"/>
                <w:sz w:val="20"/>
                <w:szCs w:val="20"/>
              </w:rPr>
            </w:pPr>
            <w:r w:rsidRPr="000E0809">
              <w:rPr>
                <w:sz w:val="20"/>
                <w:szCs w:val="20"/>
              </w:rPr>
              <w:t>2,053</w:t>
            </w:r>
          </w:p>
        </w:tc>
      </w:tr>
      <w:tr w:rsidR="007F0EF9" w:rsidRPr="00F2777E" w14:paraId="7CBED2E2" w14:textId="77777777" w:rsidTr="007244BD">
        <w:trPr>
          <w:trHeight w:val="220"/>
        </w:trPr>
        <w:tc>
          <w:tcPr>
            <w:tcW w:w="3256" w:type="dxa"/>
            <w:gridSpan w:val="2"/>
            <w:tcBorders>
              <w:bottom w:val="single" w:sz="4" w:space="0" w:color="auto"/>
            </w:tcBorders>
          </w:tcPr>
          <w:p w14:paraId="7831EDDC" w14:textId="1FD4F800" w:rsidR="007F0EF9" w:rsidRPr="000E0809" w:rsidRDefault="007F0EF9" w:rsidP="000E1F91">
            <w:pPr>
              <w:ind w:left="313"/>
              <w:rPr>
                <w:sz w:val="20"/>
                <w:szCs w:val="20"/>
              </w:rPr>
            </w:pPr>
            <w:r w:rsidRPr="000E0809">
              <w:rPr>
                <w:sz w:val="20"/>
                <w:szCs w:val="20"/>
              </w:rPr>
              <w:t>IP v NTP</w:t>
            </w:r>
          </w:p>
        </w:tc>
        <w:tc>
          <w:tcPr>
            <w:tcW w:w="3402" w:type="dxa"/>
            <w:tcBorders>
              <w:left w:val="nil"/>
            </w:tcBorders>
          </w:tcPr>
          <w:p w14:paraId="2E7F0F2D" w14:textId="48C70900" w:rsidR="007F0EF9" w:rsidRPr="000E0809" w:rsidRDefault="007F0EF9" w:rsidP="000E1F91">
            <w:pPr>
              <w:rPr>
                <w:rFonts w:cstheme="minorHAnsi"/>
                <w:sz w:val="20"/>
                <w:szCs w:val="20"/>
              </w:rPr>
            </w:pPr>
            <w:r w:rsidRPr="000E0809">
              <w:rPr>
                <w:rFonts w:cstheme="minorHAnsi"/>
                <w:sz w:val="20"/>
                <w:szCs w:val="20"/>
              </w:rPr>
              <w:t>-2.38 (-61.25 to 58.62)</w:t>
            </w:r>
          </w:p>
        </w:tc>
        <w:tc>
          <w:tcPr>
            <w:tcW w:w="3402" w:type="dxa"/>
            <w:tcBorders>
              <w:left w:val="nil"/>
            </w:tcBorders>
          </w:tcPr>
          <w:p w14:paraId="5B760DBC" w14:textId="16B117F3" w:rsidR="007F0EF9" w:rsidRPr="000E0809" w:rsidRDefault="007F0EF9" w:rsidP="000E1F91">
            <w:pPr>
              <w:rPr>
                <w:rFonts w:cstheme="minorHAnsi"/>
                <w:sz w:val="20"/>
                <w:szCs w:val="20"/>
              </w:rPr>
            </w:pPr>
            <w:r w:rsidRPr="000E0809">
              <w:rPr>
                <w:sz w:val="20"/>
                <w:szCs w:val="20"/>
              </w:rPr>
              <w:t>0.0109 (</w:t>
            </w:r>
            <w:r w:rsidRPr="000E0809">
              <w:rPr>
                <w:rFonts w:cstheme="minorHAnsi"/>
                <w:sz w:val="20"/>
                <w:szCs w:val="20"/>
              </w:rPr>
              <w:t>-0.0097 to 0.0323)</w:t>
            </w:r>
          </w:p>
        </w:tc>
        <w:tc>
          <w:tcPr>
            <w:tcW w:w="3402" w:type="dxa"/>
            <w:tcBorders>
              <w:left w:val="nil"/>
            </w:tcBorders>
          </w:tcPr>
          <w:p w14:paraId="5AF9BDB6" w14:textId="2D5C7D7E" w:rsidR="007F0EF9" w:rsidRPr="000E0809" w:rsidRDefault="007F0EF9" w:rsidP="000E1F91">
            <w:pPr>
              <w:rPr>
                <w:rFonts w:cstheme="minorHAnsi"/>
                <w:sz w:val="20"/>
                <w:szCs w:val="20"/>
              </w:rPr>
            </w:pPr>
            <w:r w:rsidRPr="000E0809">
              <w:rPr>
                <w:rFonts w:cstheme="minorHAnsi"/>
                <w:sz w:val="20"/>
                <w:szCs w:val="20"/>
              </w:rPr>
              <w:t>IP dominant (cost per QALY gained &lt; 0)</w:t>
            </w:r>
          </w:p>
        </w:tc>
      </w:tr>
      <w:tr w:rsidR="007F0EF9" w:rsidRPr="00F2777E" w14:paraId="091BDD03" w14:textId="586B0661" w:rsidTr="006D77E2">
        <w:trPr>
          <w:trHeight w:val="70"/>
        </w:trPr>
        <w:tc>
          <w:tcPr>
            <w:tcW w:w="298" w:type="dxa"/>
            <w:tcBorders>
              <w:left w:val="single" w:sz="4" w:space="0" w:color="auto"/>
              <w:right w:val="nil"/>
            </w:tcBorders>
          </w:tcPr>
          <w:p w14:paraId="6ECF7330" w14:textId="4F8C2C16" w:rsidR="007F0EF9" w:rsidRPr="003B328E" w:rsidRDefault="007F0EF9" w:rsidP="0027043F">
            <w:pPr>
              <w:rPr>
                <w:sz w:val="16"/>
                <w:szCs w:val="16"/>
              </w:rPr>
            </w:pPr>
            <w:r w:rsidRPr="003B328E">
              <w:rPr>
                <w:sz w:val="16"/>
                <w:szCs w:val="16"/>
              </w:rPr>
              <w:t>1</w:t>
            </w:r>
          </w:p>
        </w:tc>
        <w:tc>
          <w:tcPr>
            <w:tcW w:w="13164" w:type="dxa"/>
            <w:gridSpan w:val="4"/>
            <w:tcBorders>
              <w:left w:val="nil"/>
            </w:tcBorders>
          </w:tcPr>
          <w:p w14:paraId="48978628" w14:textId="197F3B94" w:rsidR="007F0EF9" w:rsidRPr="003B328E" w:rsidRDefault="007F0EF9" w:rsidP="0027043F">
            <w:pPr>
              <w:rPr>
                <w:sz w:val="16"/>
                <w:szCs w:val="16"/>
              </w:rPr>
            </w:pPr>
            <w:r w:rsidRPr="003B328E">
              <w:rPr>
                <w:sz w:val="16"/>
                <w:szCs w:val="16"/>
              </w:rPr>
              <w:t xml:space="preserve">Adjusted for baseline </w:t>
            </w:r>
            <w:r w:rsidR="00B80E03">
              <w:rPr>
                <w:sz w:val="16"/>
                <w:szCs w:val="16"/>
              </w:rPr>
              <w:t>differences (</w:t>
            </w:r>
            <w:r w:rsidRPr="003B328E">
              <w:rPr>
                <w:sz w:val="16"/>
                <w:szCs w:val="16"/>
              </w:rPr>
              <w:t>age, gender, work status</w:t>
            </w:r>
            <w:r>
              <w:rPr>
                <w:sz w:val="16"/>
                <w:szCs w:val="16"/>
              </w:rPr>
              <w:t xml:space="preserve"> (full or part-time/ other)</w:t>
            </w:r>
            <w:r w:rsidRPr="003B328E">
              <w:rPr>
                <w:sz w:val="16"/>
                <w:szCs w:val="16"/>
              </w:rPr>
              <w:t>, modified dash</w:t>
            </w:r>
            <w:r>
              <w:rPr>
                <w:sz w:val="16"/>
                <w:szCs w:val="16"/>
              </w:rPr>
              <w:t xml:space="preserve"> (=0 no disability/&gt;=1 disability)</w:t>
            </w:r>
            <w:r w:rsidRPr="003B328E">
              <w:rPr>
                <w:sz w:val="16"/>
                <w:szCs w:val="16"/>
              </w:rPr>
              <w:t>, EQ-5D health utility score</w:t>
            </w:r>
            <w:r>
              <w:rPr>
                <w:sz w:val="16"/>
                <w:szCs w:val="16"/>
              </w:rPr>
              <w:t>,</w:t>
            </w:r>
            <w:r w:rsidRPr="003B328E">
              <w:rPr>
                <w:sz w:val="16"/>
                <w:szCs w:val="16"/>
              </w:rPr>
              <w:t xml:space="preserve"> and baseline NHS cost</w:t>
            </w:r>
            <w:r w:rsidR="00B80E03">
              <w:rPr>
                <w:sz w:val="16"/>
                <w:szCs w:val="16"/>
              </w:rPr>
              <w:t>)</w:t>
            </w:r>
          </w:p>
        </w:tc>
      </w:tr>
      <w:tr w:rsidR="007F0EF9" w:rsidRPr="00F2777E" w14:paraId="3A6716D7" w14:textId="7229CFE5" w:rsidTr="006D77E2">
        <w:trPr>
          <w:trHeight w:val="70"/>
        </w:trPr>
        <w:tc>
          <w:tcPr>
            <w:tcW w:w="298" w:type="dxa"/>
            <w:tcBorders>
              <w:left w:val="single" w:sz="4" w:space="0" w:color="auto"/>
              <w:right w:val="nil"/>
            </w:tcBorders>
          </w:tcPr>
          <w:p w14:paraId="65392C87" w14:textId="137B6880" w:rsidR="007F0EF9" w:rsidRPr="003B328E" w:rsidRDefault="007F0EF9" w:rsidP="0027043F">
            <w:pPr>
              <w:rPr>
                <w:sz w:val="16"/>
                <w:szCs w:val="16"/>
              </w:rPr>
            </w:pPr>
            <w:r w:rsidRPr="003B328E">
              <w:rPr>
                <w:sz w:val="16"/>
                <w:szCs w:val="16"/>
              </w:rPr>
              <w:t>2</w:t>
            </w:r>
          </w:p>
        </w:tc>
        <w:tc>
          <w:tcPr>
            <w:tcW w:w="13164" w:type="dxa"/>
            <w:gridSpan w:val="4"/>
            <w:tcBorders>
              <w:left w:val="nil"/>
            </w:tcBorders>
          </w:tcPr>
          <w:p w14:paraId="1AD98FF7" w14:textId="77777777" w:rsidR="007F0EF9" w:rsidRPr="003B328E" w:rsidRDefault="007F0EF9" w:rsidP="0027043F">
            <w:pPr>
              <w:rPr>
                <w:sz w:val="16"/>
                <w:szCs w:val="16"/>
              </w:rPr>
            </w:pPr>
            <w:r w:rsidRPr="003B328E">
              <w:rPr>
                <w:sz w:val="16"/>
                <w:szCs w:val="16"/>
              </w:rPr>
              <w:t>Bootstrapped non-parametric 95% confidence interval</w:t>
            </w:r>
          </w:p>
        </w:tc>
      </w:tr>
      <w:tr w:rsidR="007F0EF9" w:rsidRPr="00F2777E" w14:paraId="42A50D03" w14:textId="77777777" w:rsidTr="006D77E2">
        <w:trPr>
          <w:trHeight w:val="70"/>
        </w:trPr>
        <w:tc>
          <w:tcPr>
            <w:tcW w:w="298" w:type="dxa"/>
            <w:tcBorders>
              <w:left w:val="single" w:sz="4" w:space="0" w:color="auto"/>
              <w:bottom w:val="single" w:sz="4" w:space="0" w:color="auto"/>
              <w:right w:val="nil"/>
            </w:tcBorders>
          </w:tcPr>
          <w:p w14:paraId="158F9C73" w14:textId="50F10840" w:rsidR="007F0EF9" w:rsidRPr="003B328E" w:rsidRDefault="007F0EF9" w:rsidP="0027043F">
            <w:pPr>
              <w:rPr>
                <w:sz w:val="16"/>
                <w:szCs w:val="16"/>
              </w:rPr>
            </w:pPr>
            <w:r>
              <w:rPr>
                <w:sz w:val="16"/>
                <w:szCs w:val="16"/>
              </w:rPr>
              <w:t>3</w:t>
            </w:r>
          </w:p>
        </w:tc>
        <w:tc>
          <w:tcPr>
            <w:tcW w:w="13164" w:type="dxa"/>
            <w:gridSpan w:val="4"/>
            <w:tcBorders>
              <w:left w:val="nil"/>
            </w:tcBorders>
          </w:tcPr>
          <w:p w14:paraId="7F77271B" w14:textId="77777777" w:rsidR="007F0EF9" w:rsidRPr="003B328E" w:rsidRDefault="007F0EF9" w:rsidP="0027043F">
            <w:pPr>
              <w:rPr>
                <w:sz w:val="16"/>
                <w:szCs w:val="16"/>
              </w:rPr>
            </w:pPr>
            <w:r w:rsidRPr="00E3147C">
              <w:rPr>
                <w:sz w:val="16"/>
                <w:szCs w:val="16"/>
              </w:rPr>
              <w:t>Generalised linear model with γ distribution and log link function to estimate incremental costs and generalised linear model with gauss distribution and identity link function to estimate incremental QALYs (complete cases).</w:t>
            </w:r>
          </w:p>
        </w:tc>
      </w:tr>
      <w:tr w:rsidR="007F0EF9" w:rsidRPr="00F2777E" w14:paraId="0AB4CF0E" w14:textId="7183393F" w:rsidTr="006D77E2">
        <w:tc>
          <w:tcPr>
            <w:tcW w:w="298" w:type="dxa"/>
            <w:tcBorders>
              <w:right w:val="nil"/>
            </w:tcBorders>
          </w:tcPr>
          <w:p w14:paraId="09427226" w14:textId="387FCD47" w:rsidR="007F0EF9" w:rsidRPr="00F2777E" w:rsidRDefault="007F0EF9" w:rsidP="0027043F">
            <w:pPr>
              <w:rPr>
                <w:rFonts w:cstheme="minorHAnsi"/>
                <w:sz w:val="16"/>
                <w:szCs w:val="16"/>
              </w:rPr>
            </w:pPr>
          </w:p>
        </w:tc>
        <w:tc>
          <w:tcPr>
            <w:tcW w:w="13164" w:type="dxa"/>
            <w:gridSpan w:val="4"/>
            <w:tcBorders>
              <w:left w:val="nil"/>
            </w:tcBorders>
          </w:tcPr>
          <w:p w14:paraId="331A00F7" w14:textId="36469A17" w:rsidR="007F0EF9" w:rsidRPr="00F2777E" w:rsidRDefault="007F0EF9" w:rsidP="0027043F">
            <w:pPr>
              <w:rPr>
                <w:rFonts w:cstheme="minorHAnsi"/>
                <w:sz w:val="16"/>
                <w:szCs w:val="16"/>
              </w:rPr>
            </w:pPr>
            <w:r w:rsidRPr="00F2777E">
              <w:rPr>
                <w:rFonts w:cstheme="minorHAnsi"/>
                <w:sz w:val="16"/>
                <w:szCs w:val="16"/>
              </w:rPr>
              <w:t>QALYs, quality-adjusted life-years; IP, Immediate physiotherapy; NTP, normally timed physiotherapy</w:t>
            </w:r>
            <w:r>
              <w:rPr>
                <w:rFonts w:cstheme="minorHAnsi"/>
                <w:sz w:val="16"/>
                <w:szCs w:val="16"/>
              </w:rPr>
              <w:t>; ICER, incremental cost-effectiveness ratio; WTP, willingness-to-pay; CE, cost effectiveness</w:t>
            </w:r>
            <w:r w:rsidR="002F7689">
              <w:rPr>
                <w:rFonts w:cstheme="minorHAnsi"/>
                <w:sz w:val="16"/>
                <w:szCs w:val="16"/>
              </w:rPr>
              <w:t xml:space="preserve">. </w:t>
            </w:r>
            <w:r w:rsidR="002F7689" w:rsidRPr="005400A6">
              <w:rPr>
                <w:sz w:val="16"/>
                <w:szCs w:val="16"/>
              </w:rPr>
              <w:t>AA, Active Advice; AR, Advice to rest; IP. Immediate physiotherapy; NTP, Normally timed physiotherapy</w:t>
            </w:r>
          </w:p>
        </w:tc>
      </w:tr>
    </w:tbl>
    <w:p w14:paraId="5D3AE974" w14:textId="77777777" w:rsidR="005C6409" w:rsidRDefault="005C6409">
      <w:pPr>
        <w:rPr>
          <w:b/>
        </w:rPr>
        <w:sectPr w:rsidR="005C6409" w:rsidSect="005C6409">
          <w:pgSz w:w="16838" w:h="11906" w:orient="landscape" w:code="9"/>
          <w:pgMar w:top="1134" w:right="1134" w:bottom="1134" w:left="1134" w:header="567" w:footer="567" w:gutter="0"/>
          <w:cols w:space="708"/>
          <w:docGrid w:linePitch="360"/>
        </w:sectPr>
      </w:pPr>
    </w:p>
    <w:p w14:paraId="18D53399" w14:textId="48C8DAB9" w:rsidR="00D25FD8" w:rsidRPr="00D25FD8" w:rsidRDefault="00112E91" w:rsidP="00D25FD8">
      <w:pPr>
        <w:spacing w:after="160" w:line="259" w:lineRule="auto"/>
        <w:jc w:val="left"/>
        <w:rPr>
          <w:b/>
        </w:rPr>
      </w:pPr>
      <w:r>
        <w:rPr>
          <w:b/>
        </w:rPr>
        <w:lastRenderedPageBreak/>
        <w:t>F</w:t>
      </w:r>
      <w:r w:rsidR="00D25FD8" w:rsidRPr="00D25FD8">
        <w:rPr>
          <w:b/>
        </w:rPr>
        <w:t xml:space="preserve">igure 1 </w:t>
      </w:r>
      <w:r w:rsidR="00D25FD8" w:rsidRPr="00D25FD8">
        <w:t>Cost-effectiveness planes and cost-effectiveness acceptability curves for ARM pain trial treatment groups (</w:t>
      </w:r>
      <w:r w:rsidR="003246A4" w:rsidRPr="00B419F1">
        <w:t xml:space="preserve">complete case dataset, </w:t>
      </w:r>
      <w:r w:rsidR="00D25FD8" w:rsidRPr="00B419F1">
        <w:t>NHS perspectiv</w:t>
      </w:r>
      <w:r w:rsidR="008865E7" w:rsidRPr="00B419F1">
        <w:t>e</w:t>
      </w:r>
      <w:r w:rsidR="00D25FD8" w:rsidRPr="00D25FD8">
        <w:t>). Cost-effectiveness planes were based on 1000 bootstrap cost-effect pairs (adjusted for baseline age, gender, work status, modified dash, EQ-5D health utility score and NHS cost). AA, advice active; AR, advice to rest; IP, immediate physiotherapy; NTP, normally timed physiotherapy; QALY, quality adjusted life year.</w:t>
      </w:r>
    </w:p>
    <w:tbl>
      <w:tblPr>
        <w:tblStyle w:val="TableGrid4"/>
        <w:tblW w:w="10206" w:type="dxa"/>
        <w:tblLayout w:type="fixed"/>
        <w:tblLook w:val="04A0" w:firstRow="1" w:lastRow="0" w:firstColumn="1" w:lastColumn="0" w:noHBand="0" w:noVBand="1"/>
      </w:tblPr>
      <w:tblGrid>
        <w:gridCol w:w="5103"/>
        <w:gridCol w:w="5103"/>
      </w:tblGrid>
      <w:tr w:rsidR="001E682F" w:rsidRPr="001E682F" w14:paraId="0048BBF8" w14:textId="77777777" w:rsidTr="002C608A">
        <w:tc>
          <w:tcPr>
            <w:tcW w:w="10206" w:type="dxa"/>
            <w:gridSpan w:val="2"/>
          </w:tcPr>
          <w:p w14:paraId="52D2E930" w14:textId="5354A1BC" w:rsidR="001E682F" w:rsidRPr="001E682F" w:rsidRDefault="001E682F" w:rsidP="001E682F">
            <w:pPr>
              <w:numPr>
                <w:ilvl w:val="0"/>
                <w:numId w:val="18"/>
              </w:numPr>
              <w:spacing w:after="160" w:line="259" w:lineRule="auto"/>
              <w:contextualSpacing/>
              <w:rPr>
                <w:b/>
              </w:rPr>
            </w:pPr>
            <w:r w:rsidRPr="001E682F">
              <w:rPr>
                <w:b/>
              </w:rPr>
              <w:t>AA - AR</w:t>
            </w:r>
          </w:p>
        </w:tc>
      </w:tr>
      <w:tr w:rsidR="001E682F" w:rsidRPr="001E682F" w14:paraId="425612FE" w14:textId="77777777" w:rsidTr="002C608A">
        <w:tc>
          <w:tcPr>
            <w:tcW w:w="5103" w:type="dxa"/>
          </w:tcPr>
          <w:p w14:paraId="015FD14B" w14:textId="72F491BB" w:rsidR="001E682F" w:rsidRPr="001E682F" w:rsidRDefault="002058BD" w:rsidP="001E682F">
            <w:pPr>
              <w:spacing w:after="160" w:line="259" w:lineRule="auto"/>
            </w:pPr>
            <w:r>
              <w:rPr>
                <w:noProof/>
                <w:lang w:eastAsia="en-GB"/>
              </w:rPr>
              <w:drawing>
                <wp:inline distT="0" distB="0" distL="0" distR="0" wp14:anchorId="2B87B2C3" wp14:editId="5BC15F0E">
                  <wp:extent cx="3294000" cy="265680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94000" cy="2656800"/>
                          </a:xfrm>
                          <a:prstGeom prst="rect">
                            <a:avLst/>
                          </a:prstGeom>
                        </pic:spPr>
                      </pic:pic>
                    </a:graphicData>
                  </a:graphic>
                </wp:inline>
              </w:drawing>
            </w:r>
          </w:p>
        </w:tc>
        <w:tc>
          <w:tcPr>
            <w:tcW w:w="5103" w:type="dxa"/>
          </w:tcPr>
          <w:p w14:paraId="53ECE690" w14:textId="5D1BEE4C" w:rsidR="001E682F" w:rsidRPr="001E682F" w:rsidRDefault="0051682F" w:rsidP="001E682F">
            <w:pPr>
              <w:spacing w:after="160" w:line="259" w:lineRule="auto"/>
            </w:pPr>
            <w:r>
              <w:rPr>
                <w:noProof/>
                <w:lang w:eastAsia="en-GB"/>
              </w:rPr>
              <w:drawing>
                <wp:inline distT="0" distB="0" distL="0" distR="0" wp14:anchorId="37DA3AF3" wp14:editId="24688836">
                  <wp:extent cx="3297600" cy="2656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97600" cy="2656800"/>
                          </a:xfrm>
                          <a:prstGeom prst="rect">
                            <a:avLst/>
                          </a:prstGeom>
                        </pic:spPr>
                      </pic:pic>
                    </a:graphicData>
                  </a:graphic>
                </wp:inline>
              </w:drawing>
            </w:r>
          </w:p>
        </w:tc>
      </w:tr>
      <w:tr w:rsidR="001E682F" w:rsidRPr="001E682F" w14:paraId="19895574" w14:textId="77777777" w:rsidTr="002C608A">
        <w:tc>
          <w:tcPr>
            <w:tcW w:w="10206" w:type="dxa"/>
            <w:gridSpan w:val="2"/>
          </w:tcPr>
          <w:p w14:paraId="7B236FEA" w14:textId="77777777" w:rsidR="001E682F" w:rsidRPr="001E682F" w:rsidRDefault="001E682F" w:rsidP="001E682F">
            <w:pPr>
              <w:numPr>
                <w:ilvl w:val="0"/>
                <w:numId w:val="18"/>
              </w:numPr>
              <w:spacing w:after="160" w:line="259" w:lineRule="auto"/>
              <w:contextualSpacing/>
              <w:rPr>
                <w:b/>
              </w:rPr>
            </w:pPr>
            <w:r w:rsidRPr="001E682F">
              <w:rPr>
                <w:b/>
              </w:rPr>
              <w:t>IP - NTP</w:t>
            </w:r>
          </w:p>
        </w:tc>
      </w:tr>
      <w:tr w:rsidR="001E682F" w:rsidRPr="001E682F" w14:paraId="1F7B7C7E" w14:textId="77777777" w:rsidTr="002C608A">
        <w:tc>
          <w:tcPr>
            <w:tcW w:w="5103" w:type="dxa"/>
          </w:tcPr>
          <w:p w14:paraId="449FF6EB" w14:textId="2A8AA356" w:rsidR="001E682F" w:rsidRPr="001E682F" w:rsidRDefault="000914E7" w:rsidP="001E682F">
            <w:pPr>
              <w:spacing w:after="160" w:line="259" w:lineRule="auto"/>
              <w:rPr>
                <w:b/>
              </w:rPr>
            </w:pPr>
            <w:r>
              <w:rPr>
                <w:noProof/>
                <w:lang w:eastAsia="en-GB"/>
              </w:rPr>
              <w:drawing>
                <wp:inline distT="0" distB="0" distL="0" distR="0" wp14:anchorId="2D8980C0" wp14:editId="593E3736">
                  <wp:extent cx="3294000" cy="26568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94000" cy="2656800"/>
                          </a:xfrm>
                          <a:prstGeom prst="rect">
                            <a:avLst/>
                          </a:prstGeom>
                        </pic:spPr>
                      </pic:pic>
                    </a:graphicData>
                  </a:graphic>
                </wp:inline>
              </w:drawing>
            </w:r>
          </w:p>
        </w:tc>
        <w:tc>
          <w:tcPr>
            <w:tcW w:w="5103" w:type="dxa"/>
          </w:tcPr>
          <w:p w14:paraId="47D05C8E" w14:textId="278E2A43" w:rsidR="005C4201" w:rsidRPr="001E682F" w:rsidRDefault="00D45F9C" w:rsidP="001E682F">
            <w:pPr>
              <w:spacing w:after="160" w:line="259" w:lineRule="auto"/>
              <w:rPr>
                <w:b/>
              </w:rPr>
            </w:pPr>
            <w:r>
              <w:rPr>
                <w:noProof/>
                <w:lang w:eastAsia="en-GB"/>
              </w:rPr>
              <w:drawing>
                <wp:inline distT="0" distB="0" distL="0" distR="0" wp14:anchorId="2AE6A1BE" wp14:editId="42D90A47">
                  <wp:extent cx="3297600" cy="2656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97600" cy="2656800"/>
                          </a:xfrm>
                          <a:prstGeom prst="rect">
                            <a:avLst/>
                          </a:prstGeom>
                        </pic:spPr>
                      </pic:pic>
                    </a:graphicData>
                  </a:graphic>
                </wp:inline>
              </w:drawing>
            </w:r>
          </w:p>
        </w:tc>
      </w:tr>
    </w:tbl>
    <w:p w14:paraId="2FEF50FA" w14:textId="13208CFE" w:rsidR="000B2AEA" w:rsidRDefault="000B2AEA" w:rsidP="00982556"/>
    <w:sectPr w:rsidR="000B2AEA" w:rsidSect="005C640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90D5B" w14:textId="77777777" w:rsidR="009311C5" w:rsidRDefault="009311C5" w:rsidP="00726E83">
      <w:pPr>
        <w:spacing w:after="0"/>
      </w:pPr>
      <w:r>
        <w:separator/>
      </w:r>
    </w:p>
  </w:endnote>
  <w:endnote w:type="continuationSeparator" w:id="0">
    <w:p w14:paraId="46A169FC" w14:textId="77777777" w:rsidR="009311C5" w:rsidRDefault="009311C5" w:rsidP="00726E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dvTT86d47313">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9BB71" w14:textId="77777777" w:rsidR="000C5E41" w:rsidRPr="00C42F3D" w:rsidRDefault="000C5E41" w:rsidP="00C42F3D">
    <w:pPr>
      <w:pStyle w:val="Footer"/>
      <w:jc w:val="right"/>
      <w:rPr>
        <w:sz w:val="16"/>
        <w:szCs w:val="16"/>
      </w:rPr>
    </w:pPr>
  </w:p>
  <w:p w14:paraId="33B8CAD9" w14:textId="77777777" w:rsidR="000C5E41" w:rsidRPr="00C42F3D" w:rsidRDefault="000C5E41" w:rsidP="00C42F3D">
    <w:pPr>
      <w:pStyle w:val="Footer"/>
      <w:jc w:val="right"/>
      <w:rPr>
        <w:sz w:val="16"/>
        <w:szCs w:val="16"/>
      </w:rPr>
    </w:pPr>
    <w:r w:rsidRPr="00C42F3D">
      <w:rPr>
        <w:color w:val="000000" w:themeColor="text1"/>
        <w:sz w:val="16"/>
        <w:szCs w:val="16"/>
      </w:rPr>
      <w:t xml:space="preserve">Page </w:t>
    </w:r>
    <w:r w:rsidRPr="00C42F3D">
      <w:rPr>
        <w:color w:val="000000" w:themeColor="text1"/>
        <w:sz w:val="16"/>
        <w:szCs w:val="16"/>
      </w:rPr>
      <w:fldChar w:fldCharType="begin"/>
    </w:r>
    <w:r w:rsidRPr="00C42F3D">
      <w:rPr>
        <w:color w:val="000000" w:themeColor="text1"/>
        <w:sz w:val="16"/>
        <w:szCs w:val="16"/>
      </w:rPr>
      <w:instrText xml:space="preserve"> PAGE   \* MERGEFORMAT </w:instrText>
    </w:r>
    <w:r w:rsidRPr="00C42F3D">
      <w:rPr>
        <w:color w:val="000000" w:themeColor="text1"/>
        <w:sz w:val="16"/>
        <w:szCs w:val="16"/>
      </w:rPr>
      <w:fldChar w:fldCharType="separate"/>
    </w:r>
    <w:r w:rsidR="008B1B20">
      <w:rPr>
        <w:noProof/>
        <w:color w:val="000000" w:themeColor="text1"/>
        <w:sz w:val="16"/>
        <w:szCs w:val="16"/>
      </w:rPr>
      <w:t>1</w:t>
    </w:r>
    <w:r w:rsidRPr="00C42F3D">
      <w:rPr>
        <w:noProof/>
        <w:color w:val="000000" w:themeColor="text1"/>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DB661" w14:textId="77777777" w:rsidR="009311C5" w:rsidRDefault="009311C5" w:rsidP="00726E83">
      <w:pPr>
        <w:spacing w:after="0"/>
      </w:pPr>
      <w:r>
        <w:separator/>
      </w:r>
    </w:p>
  </w:footnote>
  <w:footnote w:type="continuationSeparator" w:id="0">
    <w:p w14:paraId="4C8F5807" w14:textId="77777777" w:rsidR="009311C5" w:rsidRDefault="009311C5" w:rsidP="00726E8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D16"/>
    <w:multiLevelType w:val="hybridMultilevel"/>
    <w:tmpl w:val="07A6D016"/>
    <w:lvl w:ilvl="0" w:tplc="C5B2F1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326F1"/>
    <w:multiLevelType w:val="hybridMultilevel"/>
    <w:tmpl w:val="5874DE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EF4A5D"/>
    <w:multiLevelType w:val="hybridMultilevel"/>
    <w:tmpl w:val="FCF62EA2"/>
    <w:lvl w:ilvl="0" w:tplc="32ECCD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03B81"/>
    <w:multiLevelType w:val="hybridMultilevel"/>
    <w:tmpl w:val="00D40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E75B6"/>
    <w:multiLevelType w:val="hybridMultilevel"/>
    <w:tmpl w:val="FAF299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EB0D61"/>
    <w:multiLevelType w:val="hybridMultilevel"/>
    <w:tmpl w:val="C4300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B7D90"/>
    <w:multiLevelType w:val="multilevel"/>
    <w:tmpl w:val="849839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5C0C90"/>
    <w:multiLevelType w:val="multilevel"/>
    <w:tmpl w:val="2C00442C"/>
    <w:lvl w:ilvl="0">
      <w:start w:val="1"/>
      <w:numFmt w:val="decimal"/>
      <w:lvlText w:val="%1"/>
      <w:lvlJc w:val="left"/>
      <w:pPr>
        <w:ind w:left="360" w:hanging="360"/>
      </w:pPr>
      <w:rPr>
        <w:rFonts w:hint="default"/>
      </w:rPr>
    </w:lvl>
    <w:lvl w:ilvl="1">
      <w:start w:val="4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F1578E"/>
    <w:multiLevelType w:val="hybridMultilevel"/>
    <w:tmpl w:val="FAF299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846F65"/>
    <w:multiLevelType w:val="multilevel"/>
    <w:tmpl w:val="B0E8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7457DB"/>
    <w:multiLevelType w:val="hybridMultilevel"/>
    <w:tmpl w:val="FAF299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DE7378"/>
    <w:multiLevelType w:val="hybridMultilevel"/>
    <w:tmpl w:val="4DC88952"/>
    <w:lvl w:ilvl="0" w:tplc="B316BF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29488C"/>
    <w:multiLevelType w:val="hybridMultilevel"/>
    <w:tmpl w:val="F2A2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2A7159"/>
    <w:multiLevelType w:val="multilevel"/>
    <w:tmpl w:val="4412DD0C"/>
    <w:lvl w:ilvl="0">
      <w:start w:val="1"/>
      <w:numFmt w:val="decimal"/>
      <w:lvlText w:val="%1"/>
      <w:lvlJc w:val="left"/>
      <w:pPr>
        <w:ind w:left="360" w:hanging="360"/>
      </w:pPr>
      <w:rPr>
        <w:rFonts w:hint="default"/>
      </w:rPr>
    </w:lvl>
    <w:lvl w:ilvl="1">
      <w:start w:val="40"/>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9CA5E89"/>
    <w:multiLevelType w:val="hybridMultilevel"/>
    <w:tmpl w:val="0394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0D537E"/>
    <w:multiLevelType w:val="hybridMultilevel"/>
    <w:tmpl w:val="F954AE9C"/>
    <w:lvl w:ilvl="0" w:tplc="4DD09D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E740D9"/>
    <w:multiLevelType w:val="hybridMultilevel"/>
    <w:tmpl w:val="2B663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0544D1"/>
    <w:multiLevelType w:val="multilevel"/>
    <w:tmpl w:val="9854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806CDD"/>
    <w:multiLevelType w:val="hybridMultilevel"/>
    <w:tmpl w:val="58CE5714"/>
    <w:lvl w:ilvl="0" w:tplc="8EC811C6">
      <w:start w:val="1"/>
      <w:numFmt w:val="decimal"/>
      <w:lvlText w:val="(%1)"/>
      <w:lvlJc w:val="left"/>
      <w:pPr>
        <w:ind w:left="454" w:hanging="45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AB02822"/>
    <w:multiLevelType w:val="hybridMultilevel"/>
    <w:tmpl w:val="32F096CC"/>
    <w:lvl w:ilvl="0" w:tplc="FE5CBC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775912"/>
    <w:multiLevelType w:val="hybridMultilevel"/>
    <w:tmpl w:val="C696DB3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B4717D"/>
    <w:multiLevelType w:val="multilevel"/>
    <w:tmpl w:val="2772C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2"/>
  </w:num>
  <w:num w:numId="3">
    <w:abstractNumId w:val="1"/>
  </w:num>
  <w:num w:numId="4">
    <w:abstractNumId w:val="2"/>
  </w:num>
  <w:num w:numId="5">
    <w:abstractNumId w:val="15"/>
  </w:num>
  <w:num w:numId="6">
    <w:abstractNumId w:val="14"/>
  </w:num>
  <w:num w:numId="7">
    <w:abstractNumId w:val="5"/>
  </w:num>
  <w:num w:numId="8">
    <w:abstractNumId w:val="3"/>
  </w:num>
  <w:num w:numId="9">
    <w:abstractNumId w:val="0"/>
  </w:num>
  <w:num w:numId="10">
    <w:abstractNumId w:val="19"/>
  </w:num>
  <w:num w:numId="11">
    <w:abstractNumId w:val="21"/>
  </w:num>
  <w:num w:numId="12">
    <w:abstractNumId w:val="6"/>
  </w:num>
  <w:num w:numId="13">
    <w:abstractNumId w:val="11"/>
  </w:num>
  <w:num w:numId="14">
    <w:abstractNumId w:val="7"/>
  </w:num>
  <w:num w:numId="15">
    <w:abstractNumId w:val="13"/>
  </w:num>
  <w:num w:numId="16">
    <w:abstractNumId w:val="20"/>
  </w:num>
  <w:num w:numId="17">
    <w:abstractNumId w:val="8"/>
  </w:num>
  <w:num w:numId="18">
    <w:abstractNumId w:val="10"/>
  </w:num>
  <w:num w:numId="19">
    <w:abstractNumId w:val="4"/>
  </w:num>
  <w:num w:numId="20">
    <w:abstractNumId w:val="17"/>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399"/>
    <w:rsid w:val="00000F99"/>
    <w:rsid w:val="00001916"/>
    <w:rsid w:val="000023BF"/>
    <w:rsid w:val="00002C13"/>
    <w:rsid w:val="0000300B"/>
    <w:rsid w:val="000039F5"/>
    <w:rsid w:val="00003A73"/>
    <w:rsid w:val="000047BE"/>
    <w:rsid w:val="00004945"/>
    <w:rsid w:val="00005B02"/>
    <w:rsid w:val="00005C6A"/>
    <w:rsid w:val="0000639F"/>
    <w:rsid w:val="00006DBD"/>
    <w:rsid w:val="0000703C"/>
    <w:rsid w:val="0000730D"/>
    <w:rsid w:val="00007368"/>
    <w:rsid w:val="0000776E"/>
    <w:rsid w:val="00007BD3"/>
    <w:rsid w:val="00007F5B"/>
    <w:rsid w:val="00010FC2"/>
    <w:rsid w:val="0001155B"/>
    <w:rsid w:val="00011698"/>
    <w:rsid w:val="00011B3A"/>
    <w:rsid w:val="00012114"/>
    <w:rsid w:val="000123F6"/>
    <w:rsid w:val="00013B80"/>
    <w:rsid w:val="0001467A"/>
    <w:rsid w:val="00014ADD"/>
    <w:rsid w:val="000163C2"/>
    <w:rsid w:val="0001679A"/>
    <w:rsid w:val="00016D82"/>
    <w:rsid w:val="000173D9"/>
    <w:rsid w:val="000205B8"/>
    <w:rsid w:val="00021891"/>
    <w:rsid w:val="0002217D"/>
    <w:rsid w:val="00022824"/>
    <w:rsid w:val="00023B50"/>
    <w:rsid w:val="0002429A"/>
    <w:rsid w:val="000249CB"/>
    <w:rsid w:val="00025089"/>
    <w:rsid w:val="00025265"/>
    <w:rsid w:val="00026A65"/>
    <w:rsid w:val="00026D6F"/>
    <w:rsid w:val="000270ED"/>
    <w:rsid w:val="00027412"/>
    <w:rsid w:val="00027637"/>
    <w:rsid w:val="0002797F"/>
    <w:rsid w:val="00030FE2"/>
    <w:rsid w:val="000313E9"/>
    <w:rsid w:val="00031B15"/>
    <w:rsid w:val="00034769"/>
    <w:rsid w:val="00034EF2"/>
    <w:rsid w:val="00034FCA"/>
    <w:rsid w:val="0003573C"/>
    <w:rsid w:val="000363B4"/>
    <w:rsid w:val="00036716"/>
    <w:rsid w:val="00036841"/>
    <w:rsid w:val="00036E7A"/>
    <w:rsid w:val="00037743"/>
    <w:rsid w:val="00037B03"/>
    <w:rsid w:val="00037E45"/>
    <w:rsid w:val="0004096C"/>
    <w:rsid w:val="00040A70"/>
    <w:rsid w:val="00041459"/>
    <w:rsid w:val="00042199"/>
    <w:rsid w:val="000427BC"/>
    <w:rsid w:val="00045FBF"/>
    <w:rsid w:val="0004647A"/>
    <w:rsid w:val="00046C63"/>
    <w:rsid w:val="000506E2"/>
    <w:rsid w:val="00050B6D"/>
    <w:rsid w:val="00051A60"/>
    <w:rsid w:val="00051A74"/>
    <w:rsid w:val="000532CD"/>
    <w:rsid w:val="00054080"/>
    <w:rsid w:val="00056402"/>
    <w:rsid w:val="00056C2C"/>
    <w:rsid w:val="00056F03"/>
    <w:rsid w:val="000572A5"/>
    <w:rsid w:val="00057891"/>
    <w:rsid w:val="00057935"/>
    <w:rsid w:val="000579E0"/>
    <w:rsid w:val="00057B68"/>
    <w:rsid w:val="000609D3"/>
    <w:rsid w:val="00061181"/>
    <w:rsid w:val="00062995"/>
    <w:rsid w:val="00062F29"/>
    <w:rsid w:val="00063038"/>
    <w:rsid w:val="00063584"/>
    <w:rsid w:val="00063C2F"/>
    <w:rsid w:val="000647A9"/>
    <w:rsid w:val="00066A3A"/>
    <w:rsid w:val="00066E27"/>
    <w:rsid w:val="000673FE"/>
    <w:rsid w:val="000704DB"/>
    <w:rsid w:val="000705A2"/>
    <w:rsid w:val="000708C3"/>
    <w:rsid w:val="00070FAB"/>
    <w:rsid w:val="000717B7"/>
    <w:rsid w:val="0007301E"/>
    <w:rsid w:val="00074C89"/>
    <w:rsid w:val="00075F11"/>
    <w:rsid w:val="00076303"/>
    <w:rsid w:val="000765FB"/>
    <w:rsid w:val="00077275"/>
    <w:rsid w:val="00081561"/>
    <w:rsid w:val="00082100"/>
    <w:rsid w:val="00082A02"/>
    <w:rsid w:val="00082B94"/>
    <w:rsid w:val="00082C0D"/>
    <w:rsid w:val="000836A8"/>
    <w:rsid w:val="000837F4"/>
    <w:rsid w:val="00084B59"/>
    <w:rsid w:val="00085149"/>
    <w:rsid w:val="00085480"/>
    <w:rsid w:val="00085E68"/>
    <w:rsid w:val="00086C56"/>
    <w:rsid w:val="0009101F"/>
    <w:rsid w:val="00091239"/>
    <w:rsid w:val="000914E7"/>
    <w:rsid w:val="000917B8"/>
    <w:rsid w:val="000918D9"/>
    <w:rsid w:val="000925A2"/>
    <w:rsid w:val="00092BCD"/>
    <w:rsid w:val="00093BF3"/>
    <w:rsid w:val="000941B3"/>
    <w:rsid w:val="00094377"/>
    <w:rsid w:val="00094D13"/>
    <w:rsid w:val="00094FE4"/>
    <w:rsid w:val="00095D0D"/>
    <w:rsid w:val="00096FD0"/>
    <w:rsid w:val="000A01EF"/>
    <w:rsid w:val="000A08DC"/>
    <w:rsid w:val="000A2E40"/>
    <w:rsid w:val="000A2F88"/>
    <w:rsid w:val="000A3015"/>
    <w:rsid w:val="000A4B45"/>
    <w:rsid w:val="000A55C2"/>
    <w:rsid w:val="000A5FC0"/>
    <w:rsid w:val="000A7056"/>
    <w:rsid w:val="000A762A"/>
    <w:rsid w:val="000B0528"/>
    <w:rsid w:val="000B0DAD"/>
    <w:rsid w:val="000B2993"/>
    <w:rsid w:val="000B2AEA"/>
    <w:rsid w:val="000B36B3"/>
    <w:rsid w:val="000B461A"/>
    <w:rsid w:val="000B5F0A"/>
    <w:rsid w:val="000B6312"/>
    <w:rsid w:val="000B6BF6"/>
    <w:rsid w:val="000B6DCA"/>
    <w:rsid w:val="000C07B6"/>
    <w:rsid w:val="000C090D"/>
    <w:rsid w:val="000C3208"/>
    <w:rsid w:val="000C3664"/>
    <w:rsid w:val="000C4ED2"/>
    <w:rsid w:val="000C5CE0"/>
    <w:rsid w:val="000C5E41"/>
    <w:rsid w:val="000C643B"/>
    <w:rsid w:val="000C6786"/>
    <w:rsid w:val="000D25C3"/>
    <w:rsid w:val="000D366C"/>
    <w:rsid w:val="000D3998"/>
    <w:rsid w:val="000D5334"/>
    <w:rsid w:val="000D6DAE"/>
    <w:rsid w:val="000D75A3"/>
    <w:rsid w:val="000D75CD"/>
    <w:rsid w:val="000E04D4"/>
    <w:rsid w:val="000E056C"/>
    <w:rsid w:val="000E06A7"/>
    <w:rsid w:val="000E0809"/>
    <w:rsid w:val="000E0B24"/>
    <w:rsid w:val="000E0F47"/>
    <w:rsid w:val="000E0FFA"/>
    <w:rsid w:val="000E12AF"/>
    <w:rsid w:val="000E1F91"/>
    <w:rsid w:val="000E2216"/>
    <w:rsid w:val="000E2AA4"/>
    <w:rsid w:val="000E2EA3"/>
    <w:rsid w:val="000E3565"/>
    <w:rsid w:val="000E3DE8"/>
    <w:rsid w:val="000E4A38"/>
    <w:rsid w:val="000E4DFF"/>
    <w:rsid w:val="000E543C"/>
    <w:rsid w:val="000E63CA"/>
    <w:rsid w:val="000E75EF"/>
    <w:rsid w:val="000F0099"/>
    <w:rsid w:val="000F14D8"/>
    <w:rsid w:val="000F25AF"/>
    <w:rsid w:val="000F2A21"/>
    <w:rsid w:val="000F2B15"/>
    <w:rsid w:val="000F3FA4"/>
    <w:rsid w:val="000F3FE2"/>
    <w:rsid w:val="000F4956"/>
    <w:rsid w:val="000F4EB5"/>
    <w:rsid w:val="000F59DA"/>
    <w:rsid w:val="000F62F6"/>
    <w:rsid w:val="000F6606"/>
    <w:rsid w:val="000F7338"/>
    <w:rsid w:val="0010005E"/>
    <w:rsid w:val="00100F5B"/>
    <w:rsid w:val="00101F91"/>
    <w:rsid w:val="001022F5"/>
    <w:rsid w:val="0010252F"/>
    <w:rsid w:val="00104FB6"/>
    <w:rsid w:val="001055A3"/>
    <w:rsid w:val="00106B8D"/>
    <w:rsid w:val="0010703D"/>
    <w:rsid w:val="00107393"/>
    <w:rsid w:val="001073E9"/>
    <w:rsid w:val="001129A7"/>
    <w:rsid w:val="00112E91"/>
    <w:rsid w:val="00112EA6"/>
    <w:rsid w:val="00112FC5"/>
    <w:rsid w:val="0011335D"/>
    <w:rsid w:val="00113BC5"/>
    <w:rsid w:val="00113D25"/>
    <w:rsid w:val="001148B9"/>
    <w:rsid w:val="001155C0"/>
    <w:rsid w:val="00117F00"/>
    <w:rsid w:val="0012096B"/>
    <w:rsid w:val="00120C0C"/>
    <w:rsid w:val="001217ED"/>
    <w:rsid w:val="00123088"/>
    <w:rsid w:val="00123D9D"/>
    <w:rsid w:val="00125302"/>
    <w:rsid w:val="001302FD"/>
    <w:rsid w:val="00132C8B"/>
    <w:rsid w:val="00133E2C"/>
    <w:rsid w:val="0013594E"/>
    <w:rsid w:val="00136517"/>
    <w:rsid w:val="0013696B"/>
    <w:rsid w:val="00137A60"/>
    <w:rsid w:val="00140FD0"/>
    <w:rsid w:val="001417CE"/>
    <w:rsid w:val="0014364C"/>
    <w:rsid w:val="00143EEA"/>
    <w:rsid w:val="00143F01"/>
    <w:rsid w:val="001447CF"/>
    <w:rsid w:val="0014623D"/>
    <w:rsid w:val="00146414"/>
    <w:rsid w:val="001500E2"/>
    <w:rsid w:val="001506D5"/>
    <w:rsid w:val="00150E88"/>
    <w:rsid w:val="001510DC"/>
    <w:rsid w:val="001532F7"/>
    <w:rsid w:val="0015526D"/>
    <w:rsid w:val="00155BE4"/>
    <w:rsid w:val="00156C87"/>
    <w:rsid w:val="00160754"/>
    <w:rsid w:val="00160C64"/>
    <w:rsid w:val="00161102"/>
    <w:rsid w:val="00162777"/>
    <w:rsid w:val="00162A25"/>
    <w:rsid w:val="001632D8"/>
    <w:rsid w:val="00163322"/>
    <w:rsid w:val="00164576"/>
    <w:rsid w:val="00164F3B"/>
    <w:rsid w:val="00166DD7"/>
    <w:rsid w:val="00167A4D"/>
    <w:rsid w:val="001708D6"/>
    <w:rsid w:val="00170DD8"/>
    <w:rsid w:val="00173642"/>
    <w:rsid w:val="00173AC1"/>
    <w:rsid w:val="00175333"/>
    <w:rsid w:val="0017535A"/>
    <w:rsid w:val="001771BD"/>
    <w:rsid w:val="00177A21"/>
    <w:rsid w:val="00177A99"/>
    <w:rsid w:val="00177D2A"/>
    <w:rsid w:val="00180B64"/>
    <w:rsid w:val="00180F02"/>
    <w:rsid w:val="00181023"/>
    <w:rsid w:val="00181193"/>
    <w:rsid w:val="00181243"/>
    <w:rsid w:val="001813A8"/>
    <w:rsid w:val="00181976"/>
    <w:rsid w:val="00181D80"/>
    <w:rsid w:val="00184B01"/>
    <w:rsid w:val="00184CD0"/>
    <w:rsid w:val="00185077"/>
    <w:rsid w:val="00185276"/>
    <w:rsid w:val="00185FC1"/>
    <w:rsid w:val="001863D8"/>
    <w:rsid w:val="0018731B"/>
    <w:rsid w:val="00187955"/>
    <w:rsid w:val="00187B09"/>
    <w:rsid w:val="00191060"/>
    <w:rsid w:val="0019135E"/>
    <w:rsid w:val="00191607"/>
    <w:rsid w:val="00192C89"/>
    <w:rsid w:val="00194567"/>
    <w:rsid w:val="001951DF"/>
    <w:rsid w:val="00195E4E"/>
    <w:rsid w:val="00195F5D"/>
    <w:rsid w:val="00196FE1"/>
    <w:rsid w:val="001977C4"/>
    <w:rsid w:val="001A0B46"/>
    <w:rsid w:val="001A1608"/>
    <w:rsid w:val="001A1B13"/>
    <w:rsid w:val="001A3587"/>
    <w:rsid w:val="001A3707"/>
    <w:rsid w:val="001A3A34"/>
    <w:rsid w:val="001A3D24"/>
    <w:rsid w:val="001A3F54"/>
    <w:rsid w:val="001A60DF"/>
    <w:rsid w:val="001A6580"/>
    <w:rsid w:val="001A674C"/>
    <w:rsid w:val="001A67DC"/>
    <w:rsid w:val="001A79F9"/>
    <w:rsid w:val="001A7BD4"/>
    <w:rsid w:val="001A7CC1"/>
    <w:rsid w:val="001B0785"/>
    <w:rsid w:val="001B0794"/>
    <w:rsid w:val="001B3527"/>
    <w:rsid w:val="001B43B6"/>
    <w:rsid w:val="001B4663"/>
    <w:rsid w:val="001B4D55"/>
    <w:rsid w:val="001B5D75"/>
    <w:rsid w:val="001B6124"/>
    <w:rsid w:val="001B693C"/>
    <w:rsid w:val="001B7278"/>
    <w:rsid w:val="001B78C6"/>
    <w:rsid w:val="001B7930"/>
    <w:rsid w:val="001C039A"/>
    <w:rsid w:val="001C08C7"/>
    <w:rsid w:val="001C0E39"/>
    <w:rsid w:val="001C0E9B"/>
    <w:rsid w:val="001C2874"/>
    <w:rsid w:val="001C35FB"/>
    <w:rsid w:val="001C3E48"/>
    <w:rsid w:val="001C40A3"/>
    <w:rsid w:val="001C4F77"/>
    <w:rsid w:val="001C5C4A"/>
    <w:rsid w:val="001C62E0"/>
    <w:rsid w:val="001C7527"/>
    <w:rsid w:val="001C78A5"/>
    <w:rsid w:val="001D0FA2"/>
    <w:rsid w:val="001D17F7"/>
    <w:rsid w:val="001D2801"/>
    <w:rsid w:val="001D2B81"/>
    <w:rsid w:val="001D2C39"/>
    <w:rsid w:val="001D30B9"/>
    <w:rsid w:val="001D30BE"/>
    <w:rsid w:val="001D3582"/>
    <w:rsid w:val="001D3746"/>
    <w:rsid w:val="001D3895"/>
    <w:rsid w:val="001D4C06"/>
    <w:rsid w:val="001D556E"/>
    <w:rsid w:val="001D57B2"/>
    <w:rsid w:val="001D59E7"/>
    <w:rsid w:val="001D65DB"/>
    <w:rsid w:val="001D66D9"/>
    <w:rsid w:val="001D67E3"/>
    <w:rsid w:val="001E07CA"/>
    <w:rsid w:val="001E0CAD"/>
    <w:rsid w:val="001E0DA6"/>
    <w:rsid w:val="001E287A"/>
    <w:rsid w:val="001E5F0A"/>
    <w:rsid w:val="001E65D7"/>
    <w:rsid w:val="001E66CB"/>
    <w:rsid w:val="001E682F"/>
    <w:rsid w:val="001E6C2F"/>
    <w:rsid w:val="001F1415"/>
    <w:rsid w:val="001F1BF6"/>
    <w:rsid w:val="001F1D1C"/>
    <w:rsid w:val="001F1EA8"/>
    <w:rsid w:val="001F4AB1"/>
    <w:rsid w:val="001F556B"/>
    <w:rsid w:val="00201420"/>
    <w:rsid w:val="00201B14"/>
    <w:rsid w:val="00201F80"/>
    <w:rsid w:val="00202278"/>
    <w:rsid w:val="00202845"/>
    <w:rsid w:val="00203292"/>
    <w:rsid w:val="00203380"/>
    <w:rsid w:val="00203FF0"/>
    <w:rsid w:val="0020433F"/>
    <w:rsid w:val="00204F7A"/>
    <w:rsid w:val="002052FC"/>
    <w:rsid w:val="00205504"/>
    <w:rsid w:val="002058BD"/>
    <w:rsid w:val="00205A33"/>
    <w:rsid w:val="00205BA5"/>
    <w:rsid w:val="0020641B"/>
    <w:rsid w:val="00206E03"/>
    <w:rsid w:val="00211014"/>
    <w:rsid w:val="00211065"/>
    <w:rsid w:val="002116AA"/>
    <w:rsid w:val="00211B55"/>
    <w:rsid w:val="00212B0D"/>
    <w:rsid w:val="0021330A"/>
    <w:rsid w:val="0021394A"/>
    <w:rsid w:val="0021550C"/>
    <w:rsid w:val="00215B5E"/>
    <w:rsid w:val="0021616F"/>
    <w:rsid w:val="00216512"/>
    <w:rsid w:val="00216EB1"/>
    <w:rsid w:val="00217AEB"/>
    <w:rsid w:val="0022116E"/>
    <w:rsid w:val="002211F7"/>
    <w:rsid w:val="0022535A"/>
    <w:rsid w:val="0022578E"/>
    <w:rsid w:val="00225ACE"/>
    <w:rsid w:val="00225F87"/>
    <w:rsid w:val="00226748"/>
    <w:rsid w:val="002275D5"/>
    <w:rsid w:val="002275FC"/>
    <w:rsid w:val="00227A56"/>
    <w:rsid w:val="00230278"/>
    <w:rsid w:val="002305BB"/>
    <w:rsid w:val="00230A8F"/>
    <w:rsid w:val="00231472"/>
    <w:rsid w:val="00231696"/>
    <w:rsid w:val="00232C1F"/>
    <w:rsid w:val="0023362A"/>
    <w:rsid w:val="00234CEB"/>
    <w:rsid w:val="002352BF"/>
    <w:rsid w:val="00237520"/>
    <w:rsid w:val="002378DE"/>
    <w:rsid w:val="0024027A"/>
    <w:rsid w:val="00241832"/>
    <w:rsid w:val="00241B7E"/>
    <w:rsid w:val="00241D5D"/>
    <w:rsid w:val="00242060"/>
    <w:rsid w:val="002421E5"/>
    <w:rsid w:val="0024220C"/>
    <w:rsid w:val="00242682"/>
    <w:rsid w:val="00242C7F"/>
    <w:rsid w:val="00242FD1"/>
    <w:rsid w:val="002445C2"/>
    <w:rsid w:val="002462D8"/>
    <w:rsid w:val="00247706"/>
    <w:rsid w:val="0024774D"/>
    <w:rsid w:val="00247793"/>
    <w:rsid w:val="002478D8"/>
    <w:rsid w:val="002502B1"/>
    <w:rsid w:val="00250795"/>
    <w:rsid w:val="002519C9"/>
    <w:rsid w:val="00251B6C"/>
    <w:rsid w:val="00251C3D"/>
    <w:rsid w:val="0025387E"/>
    <w:rsid w:val="00253B7B"/>
    <w:rsid w:val="00253EE1"/>
    <w:rsid w:val="00254A60"/>
    <w:rsid w:val="0025622E"/>
    <w:rsid w:val="00256C03"/>
    <w:rsid w:val="00256E32"/>
    <w:rsid w:val="002601DD"/>
    <w:rsid w:val="00261538"/>
    <w:rsid w:val="0026170D"/>
    <w:rsid w:val="00261A29"/>
    <w:rsid w:val="00261A37"/>
    <w:rsid w:val="00261B33"/>
    <w:rsid w:val="00261D9C"/>
    <w:rsid w:val="002623B5"/>
    <w:rsid w:val="00262BF7"/>
    <w:rsid w:val="00263214"/>
    <w:rsid w:val="00263939"/>
    <w:rsid w:val="00263F9E"/>
    <w:rsid w:val="002641C4"/>
    <w:rsid w:val="002643F1"/>
    <w:rsid w:val="002644A7"/>
    <w:rsid w:val="0026503A"/>
    <w:rsid w:val="00265B50"/>
    <w:rsid w:val="00266256"/>
    <w:rsid w:val="00266314"/>
    <w:rsid w:val="0026666A"/>
    <w:rsid w:val="0027043F"/>
    <w:rsid w:val="002704CC"/>
    <w:rsid w:val="00271B4C"/>
    <w:rsid w:val="00272A84"/>
    <w:rsid w:val="002757D2"/>
    <w:rsid w:val="00275A71"/>
    <w:rsid w:val="002769E4"/>
    <w:rsid w:val="00277194"/>
    <w:rsid w:val="002779D4"/>
    <w:rsid w:val="002807EF"/>
    <w:rsid w:val="002820F7"/>
    <w:rsid w:val="0028235D"/>
    <w:rsid w:val="00282821"/>
    <w:rsid w:val="00282946"/>
    <w:rsid w:val="00282A19"/>
    <w:rsid w:val="002844EE"/>
    <w:rsid w:val="0028677B"/>
    <w:rsid w:val="00287385"/>
    <w:rsid w:val="002901E3"/>
    <w:rsid w:val="00290657"/>
    <w:rsid w:val="00290A54"/>
    <w:rsid w:val="00290C99"/>
    <w:rsid w:val="0029129D"/>
    <w:rsid w:val="00291C21"/>
    <w:rsid w:val="00291D51"/>
    <w:rsid w:val="0029215F"/>
    <w:rsid w:val="002934BA"/>
    <w:rsid w:val="0029356D"/>
    <w:rsid w:val="00294166"/>
    <w:rsid w:val="00294A70"/>
    <w:rsid w:val="00295260"/>
    <w:rsid w:val="00295CEB"/>
    <w:rsid w:val="00295EAC"/>
    <w:rsid w:val="00296067"/>
    <w:rsid w:val="00296167"/>
    <w:rsid w:val="00296F58"/>
    <w:rsid w:val="00297F47"/>
    <w:rsid w:val="002A0631"/>
    <w:rsid w:val="002A1C18"/>
    <w:rsid w:val="002A1C6D"/>
    <w:rsid w:val="002A1DEB"/>
    <w:rsid w:val="002A2E2F"/>
    <w:rsid w:val="002A4214"/>
    <w:rsid w:val="002A4909"/>
    <w:rsid w:val="002A60EB"/>
    <w:rsid w:val="002A6468"/>
    <w:rsid w:val="002B0366"/>
    <w:rsid w:val="002B0506"/>
    <w:rsid w:val="002B08F3"/>
    <w:rsid w:val="002B1671"/>
    <w:rsid w:val="002B2FEC"/>
    <w:rsid w:val="002B3BDF"/>
    <w:rsid w:val="002B503C"/>
    <w:rsid w:val="002B63A4"/>
    <w:rsid w:val="002C0ABA"/>
    <w:rsid w:val="002C1211"/>
    <w:rsid w:val="002C1EB9"/>
    <w:rsid w:val="002C517C"/>
    <w:rsid w:val="002C608A"/>
    <w:rsid w:val="002C6429"/>
    <w:rsid w:val="002C6C15"/>
    <w:rsid w:val="002C74B2"/>
    <w:rsid w:val="002C7793"/>
    <w:rsid w:val="002C7C82"/>
    <w:rsid w:val="002D22D0"/>
    <w:rsid w:val="002D2606"/>
    <w:rsid w:val="002D3212"/>
    <w:rsid w:val="002D324F"/>
    <w:rsid w:val="002D41EA"/>
    <w:rsid w:val="002D50F6"/>
    <w:rsid w:val="002D5DF2"/>
    <w:rsid w:val="002D728A"/>
    <w:rsid w:val="002D7872"/>
    <w:rsid w:val="002E1051"/>
    <w:rsid w:val="002E2FB5"/>
    <w:rsid w:val="002E306B"/>
    <w:rsid w:val="002E37D7"/>
    <w:rsid w:val="002E3FED"/>
    <w:rsid w:val="002E5747"/>
    <w:rsid w:val="002E582D"/>
    <w:rsid w:val="002F0FDB"/>
    <w:rsid w:val="002F1365"/>
    <w:rsid w:val="002F2449"/>
    <w:rsid w:val="002F2687"/>
    <w:rsid w:val="002F2AA9"/>
    <w:rsid w:val="002F3855"/>
    <w:rsid w:val="002F45AE"/>
    <w:rsid w:val="002F45D5"/>
    <w:rsid w:val="002F47E8"/>
    <w:rsid w:val="002F4F77"/>
    <w:rsid w:val="002F7689"/>
    <w:rsid w:val="002F76C1"/>
    <w:rsid w:val="002F79B0"/>
    <w:rsid w:val="002F7A7B"/>
    <w:rsid w:val="003012A1"/>
    <w:rsid w:val="003020C8"/>
    <w:rsid w:val="003035FB"/>
    <w:rsid w:val="0030466C"/>
    <w:rsid w:val="00304682"/>
    <w:rsid w:val="0030574D"/>
    <w:rsid w:val="00305D1D"/>
    <w:rsid w:val="00310591"/>
    <w:rsid w:val="003115F3"/>
    <w:rsid w:val="00311C4F"/>
    <w:rsid w:val="00311E50"/>
    <w:rsid w:val="00311F2C"/>
    <w:rsid w:val="003123FA"/>
    <w:rsid w:val="0031247A"/>
    <w:rsid w:val="00313C51"/>
    <w:rsid w:val="0031438D"/>
    <w:rsid w:val="00314B77"/>
    <w:rsid w:val="00314D45"/>
    <w:rsid w:val="00314E20"/>
    <w:rsid w:val="0031551D"/>
    <w:rsid w:val="003160B4"/>
    <w:rsid w:val="00316278"/>
    <w:rsid w:val="003164A8"/>
    <w:rsid w:val="00316986"/>
    <w:rsid w:val="00317E0C"/>
    <w:rsid w:val="00320166"/>
    <w:rsid w:val="00320F2C"/>
    <w:rsid w:val="0032224C"/>
    <w:rsid w:val="0032297C"/>
    <w:rsid w:val="00322BD3"/>
    <w:rsid w:val="00322EB2"/>
    <w:rsid w:val="0032313E"/>
    <w:rsid w:val="00323802"/>
    <w:rsid w:val="00323AF3"/>
    <w:rsid w:val="0032413C"/>
    <w:rsid w:val="003246A4"/>
    <w:rsid w:val="003247C1"/>
    <w:rsid w:val="00324EED"/>
    <w:rsid w:val="003251C7"/>
    <w:rsid w:val="0032560F"/>
    <w:rsid w:val="00325641"/>
    <w:rsid w:val="00325D09"/>
    <w:rsid w:val="00326243"/>
    <w:rsid w:val="0032683D"/>
    <w:rsid w:val="0032748B"/>
    <w:rsid w:val="00327581"/>
    <w:rsid w:val="00327DF2"/>
    <w:rsid w:val="003308B7"/>
    <w:rsid w:val="00330BBC"/>
    <w:rsid w:val="003313F9"/>
    <w:rsid w:val="00331C24"/>
    <w:rsid w:val="00331CA2"/>
    <w:rsid w:val="00332857"/>
    <w:rsid w:val="00332C3C"/>
    <w:rsid w:val="003357E1"/>
    <w:rsid w:val="00336272"/>
    <w:rsid w:val="00337CBD"/>
    <w:rsid w:val="00340182"/>
    <w:rsid w:val="00342E58"/>
    <w:rsid w:val="00342EC2"/>
    <w:rsid w:val="003431A9"/>
    <w:rsid w:val="003439A2"/>
    <w:rsid w:val="00344113"/>
    <w:rsid w:val="00344BE4"/>
    <w:rsid w:val="003458A2"/>
    <w:rsid w:val="003459A7"/>
    <w:rsid w:val="00345ED2"/>
    <w:rsid w:val="00346357"/>
    <w:rsid w:val="0034679A"/>
    <w:rsid w:val="003478A0"/>
    <w:rsid w:val="00347CC3"/>
    <w:rsid w:val="00350C6C"/>
    <w:rsid w:val="00350F7F"/>
    <w:rsid w:val="0035152D"/>
    <w:rsid w:val="003515B7"/>
    <w:rsid w:val="00352306"/>
    <w:rsid w:val="00352360"/>
    <w:rsid w:val="003529BE"/>
    <w:rsid w:val="00353B12"/>
    <w:rsid w:val="00354280"/>
    <w:rsid w:val="0035440E"/>
    <w:rsid w:val="00354B87"/>
    <w:rsid w:val="00355B1D"/>
    <w:rsid w:val="00355F9B"/>
    <w:rsid w:val="00357C1E"/>
    <w:rsid w:val="003605AB"/>
    <w:rsid w:val="00360D70"/>
    <w:rsid w:val="00360F31"/>
    <w:rsid w:val="00361AD9"/>
    <w:rsid w:val="00361B4A"/>
    <w:rsid w:val="00362629"/>
    <w:rsid w:val="00362A40"/>
    <w:rsid w:val="00363229"/>
    <w:rsid w:val="00365736"/>
    <w:rsid w:val="00365790"/>
    <w:rsid w:val="003657AC"/>
    <w:rsid w:val="003660D9"/>
    <w:rsid w:val="00367D4F"/>
    <w:rsid w:val="00367EFF"/>
    <w:rsid w:val="00370E4F"/>
    <w:rsid w:val="00370FD9"/>
    <w:rsid w:val="003720E9"/>
    <w:rsid w:val="00373829"/>
    <w:rsid w:val="00374FD9"/>
    <w:rsid w:val="00376B25"/>
    <w:rsid w:val="003773A2"/>
    <w:rsid w:val="00377DC5"/>
    <w:rsid w:val="00380277"/>
    <w:rsid w:val="00380657"/>
    <w:rsid w:val="0038093A"/>
    <w:rsid w:val="003809BF"/>
    <w:rsid w:val="00380DC3"/>
    <w:rsid w:val="00381700"/>
    <w:rsid w:val="00381EBD"/>
    <w:rsid w:val="00382266"/>
    <w:rsid w:val="00383CF7"/>
    <w:rsid w:val="00384401"/>
    <w:rsid w:val="0038537C"/>
    <w:rsid w:val="0038565E"/>
    <w:rsid w:val="00386159"/>
    <w:rsid w:val="00386D3E"/>
    <w:rsid w:val="00386D86"/>
    <w:rsid w:val="00387443"/>
    <w:rsid w:val="00387758"/>
    <w:rsid w:val="00387BEF"/>
    <w:rsid w:val="00390728"/>
    <w:rsid w:val="003908E7"/>
    <w:rsid w:val="00390B7D"/>
    <w:rsid w:val="00391316"/>
    <w:rsid w:val="00391A9B"/>
    <w:rsid w:val="00392177"/>
    <w:rsid w:val="00393802"/>
    <w:rsid w:val="00394524"/>
    <w:rsid w:val="00395C42"/>
    <w:rsid w:val="00395E74"/>
    <w:rsid w:val="0039603E"/>
    <w:rsid w:val="00397596"/>
    <w:rsid w:val="00397A99"/>
    <w:rsid w:val="00397CDE"/>
    <w:rsid w:val="003A0B13"/>
    <w:rsid w:val="003A0E81"/>
    <w:rsid w:val="003A16C3"/>
    <w:rsid w:val="003A1C1E"/>
    <w:rsid w:val="003A1D30"/>
    <w:rsid w:val="003A24E4"/>
    <w:rsid w:val="003A3D05"/>
    <w:rsid w:val="003A428B"/>
    <w:rsid w:val="003A51CE"/>
    <w:rsid w:val="003A5599"/>
    <w:rsid w:val="003A64C9"/>
    <w:rsid w:val="003A7753"/>
    <w:rsid w:val="003A7E40"/>
    <w:rsid w:val="003B0A1F"/>
    <w:rsid w:val="003B328E"/>
    <w:rsid w:val="003B34D1"/>
    <w:rsid w:val="003B3E7E"/>
    <w:rsid w:val="003B4543"/>
    <w:rsid w:val="003B5F03"/>
    <w:rsid w:val="003B69DA"/>
    <w:rsid w:val="003B72C0"/>
    <w:rsid w:val="003B7E7E"/>
    <w:rsid w:val="003C0D47"/>
    <w:rsid w:val="003C3328"/>
    <w:rsid w:val="003C3652"/>
    <w:rsid w:val="003C387E"/>
    <w:rsid w:val="003C3BE2"/>
    <w:rsid w:val="003C66F4"/>
    <w:rsid w:val="003C6F05"/>
    <w:rsid w:val="003C7088"/>
    <w:rsid w:val="003C7380"/>
    <w:rsid w:val="003C7B6B"/>
    <w:rsid w:val="003C7F39"/>
    <w:rsid w:val="003C7FB4"/>
    <w:rsid w:val="003D00B1"/>
    <w:rsid w:val="003D0A95"/>
    <w:rsid w:val="003D16AE"/>
    <w:rsid w:val="003D2076"/>
    <w:rsid w:val="003D25C2"/>
    <w:rsid w:val="003D26E7"/>
    <w:rsid w:val="003D31E2"/>
    <w:rsid w:val="003D377C"/>
    <w:rsid w:val="003D3AD6"/>
    <w:rsid w:val="003D4115"/>
    <w:rsid w:val="003D56F1"/>
    <w:rsid w:val="003D59E9"/>
    <w:rsid w:val="003D6234"/>
    <w:rsid w:val="003D6CEC"/>
    <w:rsid w:val="003E0589"/>
    <w:rsid w:val="003E092C"/>
    <w:rsid w:val="003E0CD4"/>
    <w:rsid w:val="003E11D0"/>
    <w:rsid w:val="003E1D67"/>
    <w:rsid w:val="003E218E"/>
    <w:rsid w:val="003E25C0"/>
    <w:rsid w:val="003E3000"/>
    <w:rsid w:val="003E3495"/>
    <w:rsid w:val="003E3CB9"/>
    <w:rsid w:val="003E4FBE"/>
    <w:rsid w:val="003E527E"/>
    <w:rsid w:val="003E55AD"/>
    <w:rsid w:val="003E5AE7"/>
    <w:rsid w:val="003E6616"/>
    <w:rsid w:val="003E77A3"/>
    <w:rsid w:val="003E7FF0"/>
    <w:rsid w:val="003F0F51"/>
    <w:rsid w:val="003F1635"/>
    <w:rsid w:val="003F2083"/>
    <w:rsid w:val="003F239E"/>
    <w:rsid w:val="003F5255"/>
    <w:rsid w:val="003F5FE5"/>
    <w:rsid w:val="003F6A91"/>
    <w:rsid w:val="003F6EFC"/>
    <w:rsid w:val="003F78A2"/>
    <w:rsid w:val="003F7A82"/>
    <w:rsid w:val="003F7FD4"/>
    <w:rsid w:val="004012B7"/>
    <w:rsid w:val="004018DB"/>
    <w:rsid w:val="00402041"/>
    <w:rsid w:val="00402678"/>
    <w:rsid w:val="00402A1E"/>
    <w:rsid w:val="00402A65"/>
    <w:rsid w:val="00402C01"/>
    <w:rsid w:val="004034BF"/>
    <w:rsid w:val="00403657"/>
    <w:rsid w:val="004049F1"/>
    <w:rsid w:val="00404D58"/>
    <w:rsid w:val="004059C8"/>
    <w:rsid w:val="004064FB"/>
    <w:rsid w:val="0040728B"/>
    <w:rsid w:val="00407D61"/>
    <w:rsid w:val="004108F4"/>
    <w:rsid w:val="00412A90"/>
    <w:rsid w:val="00413B09"/>
    <w:rsid w:val="00414B56"/>
    <w:rsid w:val="00415BBA"/>
    <w:rsid w:val="00417247"/>
    <w:rsid w:val="0041744A"/>
    <w:rsid w:val="00417989"/>
    <w:rsid w:val="00417B2D"/>
    <w:rsid w:val="004207FF"/>
    <w:rsid w:val="004223F5"/>
    <w:rsid w:val="00422469"/>
    <w:rsid w:val="0042271E"/>
    <w:rsid w:val="00422BC1"/>
    <w:rsid w:val="004254CE"/>
    <w:rsid w:val="004257B6"/>
    <w:rsid w:val="0042583B"/>
    <w:rsid w:val="00426013"/>
    <w:rsid w:val="00426315"/>
    <w:rsid w:val="0042635A"/>
    <w:rsid w:val="00430B41"/>
    <w:rsid w:val="0043340C"/>
    <w:rsid w:val="00435737"/>
    <w:rsid w:val="00435E65"/>
    <w:rsid w:val="004404B2"/>
    <w:rsid w:val="004406C6"/>
    <w:rsid w:val="00441181"/>
    <w:rsid w:val="00441F99"/>
    <w:rsid w:val="00441FFB"/>
    <w:rsid w:val="004428B6"/>
    <w:rsid w:val="0044292B"/>
    <w:rsid w:val="00443483"/>
    <w:rsid w:val="004435CF"/>
    <w:rsid w:val="004449F1"/>
    <w:rsid w:val="004456D4"/>
    <w:rsid w:val="00445900"/>
    <w:rsid w:val="00446A7C"/>
    <w:rsid w:val="00446F34"/>
    <w:rsid w:val="00450A63"/>
    <w:rsid w:val="0045158B"/>
    <w:rsid w:val="0045452F"/>
    <w:rsid w:val="00454C69"/>
    <w:rsid w:val="00455424"/>
    <w:rsid w:val="00455C50"/>
    <w:rsid w:val="00456FB5"/>
    <w:rsid w:val="004574CA"/>
    <w:rsid w:val="0045753E"/>
    <w:rsid w:val="00457849"/>
    <w:rsid w:val="004600D6"/>
    <w:rsid w:val="00460BD2"/>
    <w:rsid w:val="00461792"/>
    <w:rsid w:val="00462C49"/>
    <w:rsid w:val="00463C80"/>
    <w:rsid w:val="0046450F"/>
    <w:rsid w:val="004647AD"/>
    <w:rsid w:val="00464AAD"/>
    <w:rsid w:val="00466924"/>
    <w:rsid w:val="00467347"/>
    <w:rsid w:val="00467872"/>
    <w:rsid w:val="00470F7F"/>
    <w:rsid w:val="00472A60"/>
    <w:rsid w:val="00474B9D"/>
    <w:rsid w:val="00474D79"/>
    <w:rsid w:val="00475997"/>
    <w:rsid w:val="00475B11"/>
    <w:rsid w:val="00475BDB"/>
    <w:rsid w:val="004769DE"/>
    <w:rsid w:val="00476B4A"/>
    <w:rsid w:val="0047745B"/>
    <w:rsid w:val="00477FB2"/>
    <w:rsid w:val="00482110"/>
    <w:rsid w:val="004837A7"/>
    <w:rsid w:val="00484E34"/>
    <w:rsid w:val="00485BF5"/>
    <w:rsid w:val="00485EB0"/>
    <w:rsid w:val="004869A1"/>
    <w:rsid w:val="00486B67"/>
    <w:rsid w:val="00487F60"/>
    <w:rsid w:val="00490766"/>
    <w:rsid w:val="00490AF9"/>
    <w:rsid w:val="00490CEB"/>
    <w:rsid w:val="00491B61"/>
    <w:rsid w:val="00491F99"/>
    <w:rsid w:val="004947A3"/>
    <w:rsid w:val="00494D25"/>
    <w:rsid w:val="00494D6F"/>
    <w:rsid w:val="00495416"/>
    <w:rsid w:val="004956D5"/>
    <w:rsid w:val="004963F1"/>
    <w:rsid w:val="00496A43"/>
    <w:rsid w:val="00496DF5"/>
    <w:rsid w:val="0049765F"/>
    <w:rsid w:val="00497CC9"/>
    <w:rsid w:val="004A04B8"/>
    <w:rsid w:val="004A109B"/>
    <w:rsid w:val="004A3196"/>
    <w:rsid w:val="004A3CAF"/>
    <w:rsid w:val="004A44B5"/>
    <w:rsid w:val="004A4713"/>
    <w:rsid w:val="004A4C18"/>
    <w:rsid w:val="004A520E"/>
    <w:rsid w:val="004A733A"/>
    <w:rsid w:val="004B0065"/>
    <w:rsid w:val="004B028C"/>
    <w:rsid w:val="004B0FC1"/>
    <w:rsid w:val="004B153A"/>
    <w:rsid w:val="004B247C"/>
    <w:rsid w:val="004B3232"/>
    <w:rsid w:val="004B3F16"/>
    <w:rsid w:val="004B44C2"/>
    <w:rsid w:val="004B57F1"/>
    <w:rsid w:val="004B6552"/>
    <w:rsid w:val="004B7169"/>
    <w:rsid w:val="004B7ADD"/>
    <w:rsid w:val="004C050F"/>
    <w:rsid w:val="004C0EE5"/>
    <w:rsid w:val="004C20B0"/>
    <w:rsid w:val="004C25A0"/>
    <w:rsid w:val="004C35D3"/>
    <w:rsid w:val="004C431B"/>
    <w:rsid w:val="004C49B8"/>
    <w:rsid w:val="004C4FB8"/>
    <w:rsid w:val="004C6058"/>
    <w:rsid w:val="004C63B1"/>
    <w:rsid w:val="004C6DD0"/>
    <w:rsid w:val="004C6FFF"/>
    <w:rsid w:val="004C7509"/>
    <w:rsid w:val="004C7AB2"/>
    <w:rsid w:val="004C7EC1"/>
    <w:rsid w:val="004D02EC"/>
    <w:rsid w:val="004D09CB"/>
    <w:rsid w:val="004D1B7D"/>
    <w:rsid w:val="004D4E8B"/>
    <w:rsid w:val="004D5913"/>
    <w:rsid w:val="004D6AE4"/>
    <w:rsid w:val="004D7166"/>
    <w:rsid w:val="004D7466"/>
    <w:rsid w:val="004D757E"/>
    <w:rsid w:val="004D7C6C"/>
    <w:rsid w:val="004E0353"/>
    <w:rsid w:val="004E1137"/>
    <w:rsid w:val="004E34F6"/>
    <w:rsid w:val="004E35D0"/>
    <w:rsid w:val="004E3C7E"/>
    <w:rsid w:val="004E3FDF"/>
    <w:rsid w:val="004E53C3"/>
    <w:rsid w:val="004E5455"/>
    <w:rsid w:val="004E5D69"/>
    <w:rsid w:val="004E69C7"/>
    <w:rsid w:val="004E72DB"/>
    <w:rsid w:val="004E7458"/>
    <w:rsid w:val="004E7BBF"/>
    <w:rsid w:val="004F0728"/>
    <w:rsid w:val="004F0E67"/>
    <w:rsid w:val="004F116E"/>
    <w:rsid w:val="004F1D71"/>
    <w:rsid w:val="004F2EFB"/>
    <w:rsid w:val="004F4BE0"/>
    <w:rsid w:val="004F5788"/>
    <w:rsid w:val="00500366"/>
    <w:rsid w:val="00500AFC"/>
    <w:rsid w:val="00500D53"/>
    <w:rsid w:val="00500EE3"/>
    <w:rsid w:val="00500F12"/>
    <w:rsid w:val="00502E00"/>
    <w:rsid w:val="0050359B"/>
    <w:rsid w:val="00503776"/>
    <w:rsid w:val="005042E9"/>
    <w:rsid w:val="005047DD"/>
    <w:rsid w:val="00504889"/>
    <w:rsid w:val="00506F7E"/>
    <w:rsid w:val="00507161"/>
    <w:rsid w:val="00507526"/>
    <w:rsid w:val="00507807"/>
    <w:rsid w:val="00507EDD"/>
    <w:rsid w:val="00510978"/>
    <w:rsid w:val="005119D0"/>
    <w:rsid w:val="0051222A"/>
    <w:rsid w:val="0051389B"/>
    <w:rsid w:val="00514B59"/>
    <w:rsid w:val="00515824"/>
    <w:rsid w:val="00515BB2"/>
    <w:rsid w:val="00515DD0"/>
    <w:rsid w:val="0051682F"/>
    <w:rsid w:val="00517623"/>
    <w:rsid w:val="00517A14"/>
    <w:rsid w:val="00517CDB"/>
    <w:rsid w:val="00517F29"/>
    <w:rsid w:val="0052106A"/>
    <w:rsid w:val="005215FE"/>
    <w:rsid w:val="00522D2A"/>
    <w:rsid w:val="0052310A"/>
    <w:rsid w:val="00524791"/>
    <w:rsid w:val="0052557C"/>
    <w:rsid w:val="00525B56"/>
    <w:rsid w:val="00527098"/>
    <w:rsid w:val="00527128"/>
    <w:rsid w:val="00527366"/>
    <w:rsid w:val="00530DB0"/>
    <w:rsid w:val="00532AD6"/>
    <w:rsid w:val="00533E60"/>
    <w:rsid w:val="00536D74"/>
    <w:rsid w:val="0053784D"/>
    <w:rsid w:val="00537E45"/>
    <w:rsid w:val="00540089"/>
    <w:rsid w:val="005400A6"/>
    <w:rsid w:val="0054023F"/>
    <w:rsid w:val="00541992"/>
    <w:rsid w:val="005427C5"/>
    <w:rsid w:val="0054325C"/>
    <w:rsid w:val="00543FEF"/>
    <w:rsid w:val="00544718"/>
    <w:rsid w:val="0054539F"/>
    <w:rsid w:val="005460D8"/>
    <w:rsid w:val="00547866"/>
    <w:rsid w:val="00547A77"/>
    <w:rsid w:val="00551462"/>
    <w:rsid w:val="00551B3C"/>
    <w:rsid w:val="00551DA0"/>
    <w:rsid w:val="005526AA"/>
    <w:rsid w:val="005528EB"/>
    <w:rsid w:val="005530C1"/>
    <w:rsid w:val="005531CB"/>
    <w:rsid w:val="00553A71"/>
    <w:rsid w:val="00554000"/>
    <w:rsid w:val="00554BF2"/>
    <w:rsid w:val="00554C8B"/>
    <w:rsid w:val="00555386"/>
    <w:rsid w:val="0055565E"/>
    <w:rsid w:val="00555C77"/>
    <w:rsid w:val="00555DAA"/>
    <w:rsid w:val="00556757"/>
    <w:rsid w:val="00556E25"/>
    <w:rsid w:val="0055724C"/>
    <w:rsid w:val="005572E9"/>
    <w:rsid w:val="0056092F"/>
    <w:rsid w:val="00560BBE"/>
    <w:rsid w:val="00560F79"/>
    <w:rsid w:val="005617B0"/>
    <w:rsid w:val="0056260F"/>
    <w:rsid w:val="005628A9"/>
    <w:rsid w:val="00562948"/>
    <w:rsid w:val="00563E9A"/>
    <w:rsid w:val="0056417C"/>
    <w:rsid w:val="005656CC"/>
    <w:rsid w:val="00566054"/>
    <w:rsid w:val="00566774"/>
    <w:rsid w:val="00566F4A"/>
    <w:rsid w:val="00567020"/>
    <w:rsid w:val="005673E9"/>
    <w:rsid w:val="00570633"/>
    <w:rsid w:val="00570B9F"/>
    <w:rsid w:val="0057140B"/>
    <w:rsid w:val="00572530"/>
    <w:rsid w:val="0057285A"/>
    <w:rsid w:val="00573B3A"/>
    <w:rsid w:val="00574F2D"/>
    <w:rsid w:val="00575BBC"/>
    <w:rsid w:val="00580FA3"/>
    <w:rsid w:val="00583542"/>
    <w:rsid w:val="00583C06"/>
    <w:rsid w:val="0058404A"/>
    <w:rsid w:val="00584065"/>
    <w:rsid w:val="0058407D"/>
    <w:rsid w:val="005846D6"/>
    <w:rsid w:val="00584CB4"/>
    <w:rsid w:val="005859AA"/>
    <w:rsid w:val="00585D1F"/>
    <w:rsid w:val="00585FF2"/>
    <w:rsid w:val="005864A0"/>
    <w:rsid w:val="00586B4B"/>
    <w:rsid w:val="005870A0"/>
    <w:rsid w:val="005876C6"/>
    <w:rsid w:val="00587F56"/>
    <w:rsid w:val="00590031"/>
    <w:rsid w:val="005909A2"/>
    <w:rsid w:val="00590B76"/>
    <w:rsid w:val="00590C70"/>
    <w:rsid w:val="00590E75"/>
    <w:rsid w:val="00591391"/>
    <w:rsid w:val="00591CB0"/>
    <w:rsid w:val="0059200A"/>
    <w:rsid w:val="00592018"/>
    <w:rsid w:val="005926C9"/>
    <w:rsid w:val="00593305"/>
    <w:rsid w:val="0059397F"/>
    <w:rsid w:val="00594292"/>
    <w:rsid w:val="0059526B"/>
    <w:rsid w:val="0059615C"/>
    <w:rsid w:val="00597715"/>
    <w:rsid w:val="00597B48"/>
    <w:rsid w:val="00597C45"/>
    <w:rsid w:val="005A03BB"/>
    <w:rsid w:val="005A1990"/>
    <w:rsid w:val="005A2178"/>
    <w:rsid w:val="005A29C6"/>
    <w:rsid w:val="005A540A"/>
    <w:rsid w:val="005A6AD7"/>
    <w:rsid w:val="005A703B"/>
    <w:rsid w:val="005B0EB7"/>
    <w:rsid w:val="005B204A"/>
    <w:rsid w:val="005B27D4"/>
    <w:rsid w:val="005B37BD"/>
    <w:rsid w:val="005B386A"/>
    <w:rsid w:val="005B3FE9"/>
    <w:rsid w:val="005B41D7"/>
    <w:rsid w:val="005B51B0"/>
    <w:rsid w:val="005B572D"/>
    <w:rsid w:val="005B5BA0"/>
    <w:rsid w:val="005B71CA"/>
    <w:rsid w:val="005B7DC8"/>
    <w:rsid w:val="005C03EA"/>
    <w:rsid w:val="005C0A93"/>
    <w:rsid w:val="005C0D48"/>
    <w:rsid w:val="005C14D5"/>
    <w:rsid w:val="005C1803"/>
    <w:rsid w:val="005C1AD7"/>
    <w:rsid w:val="005C1BB9"/>
    <w:rsid w:val="005C2E88"/>
    <w:rsid w:val="005C2FA7"/>
    <w:rsid w:val="005C4201"/>
    <w:rsid w:val="005C47E2"/>
    <w:rsid w:val="005C5D4F"/>
    <w:rsid w:val="005C6409"/>
    <w:rsid w:val="005C709D"/>
    <w:rsid w:val="005D0585"/>
    <w:rsid w:val="005D0BF3"/>
    <w:rsid w:val="005D201F"/>
    <w:rsid w:val="005D20C9"/>
    <w:rsid w:val="005D2CF6"/>
    <w:rsid w:val="005D2EB9"/>
    <w:rsid w:val="005D3BDF"/>
    <w:rsid w:val="005D4AF3"/>
    <w:rsid w:val="005D4FB5"/>
    <w:rsid w:val="005D5C84"/>
    <w:rsid w:val="005D6282"/>
    <w:rsid w:val="005D6481"/>
    <w:rsid w:val="005D653F"/>
    <w:rsid w:val="005D6CF9"/>
    <w:rsid w:val="005E0082"/>
    <w:rsid w:val="005E16A7"/>
    <w:rsid w:val="005E2C8E"/>
    <w:rsid w:val="005E2EB9"/>
    <w:rsid w:val="005E356A"/>
    <w:rsid w:val="005E3FDC"/>
    <w:rsid w:val="005E63DB"/>
    <w:rsid w:val="005E65A1"/>
    <w:rsid w:val="005E6D9F"/>
    <w:rsid w:val="005E7211"/>
    <w:rsid w:val="005E733D"/>
    <w:rsid w:val="005E7846"/>
    <w:rsid w:val="005F0D6C"/>
    <w:rsid w:val="005F13F2"/>
    <w:rsid w:val="005F1594"/>
    <w:rsid w:val="005F1A9C"/>
    <w:rsid w:val="005F2030"/>
    <w:rsid w:val="005F24F3"/>
    <w:rsid w:val="005F3272"/>
    <w:rsid w:val="005F32DA"/>
    <w:rsid w:val="005F377A"/>
    <w:rsid w:val="005F3B7C"/>
    <w:rsid w:val="005F4224"/>
    <w:rsid w:val="005F5B20"/>
    <w:rsid w:val="005F684C"/>
    <w:rsid w:val="005F6CDC"/>
    <w:rsid w:val="005F740D"/>
    <w:rsid w:val="005F7CBF"/>
    <w:rsid w:val="006024E2"/>
    <w:rsid w:val="00603A63"/>
    <w:rsid w:val="006040EE"/>
    <w:rsid w:val="00604B4E"/>
    <w:rsid w:val="0060590B"/>
    <w:rsid w:val="00606CD2"/>
    <w:rsid w:val="00607036"/>
    <w:rsid w:val="00607F38"/>
    <w:rsid w:val="00610379"/>
    <w:rsid w:val="00611101"/>
    <w:rsid w:val="00611A1F"/>
    <w:rsid w:val="00611D85"/>
    <w:rsid w:val="00612162"/>
    <w:rsid w:val="006127EF"/>
    <w:rsid w:val="00612F29"/>
    <w:rsid w:val="0061363C"/>
    <w:rsid w:val="00613760"/>
    <w:rsid w:val="006150F5"/>
    <w:rsid w:val="0061516C"/>
    <w:rsid w:val="00615776"/>
    <w:rsid w:val="006167F1"/>
    <w:rsid w:val="00616A02"/>
    <w:rsid w:val="00616A06"/>
    <w:rsid w:val="006202DE"/>
    <w:rsid w:val="00620967"/>
    <w:rsid w:val="00622786"/>
    <w:rsid w:val="0062395D"/>
    <w:rsid w:val="00624192"/>
    <w:rsid w:val="00624BAC"/>
    <w:rsid w:val="00626957"/>
    <w:rsid w:val="00627167"/>
    <w:rsid w:val="006276D2"/>
    <w:rsid w:val="00627841"/>
    <w:rsid w:val="00630821"/>
    <w:rsid w:val="00630BCB"/>
    <w:rsid w:val="00630C2D"/>
    <w:rsid w:val="00631128"/>
    <w:rsid w:val="00631B21"/>
    <w:rsid w:val="006326CE"/>
    <w:rsid w:val="006332E5"/>
    <w:rsid w:val="0063526B"/>
    <w:rsid w:val="006357D9"/>
    <w:rsid w:val="00636A8D"/>
    <w:rsid w:val="006373A1"/>
    <w:rsid w:val="00640445"/>
    <w:rsid w:val="006406AF"/>
    <w:rsid w:val="00640A63"/>
    <w:rsid w:val="006412E8"/>
    <w:rsid w:val="00642449"/>
    <w:rsid w:val="00642E32"/>
    <w:rsid w:val="00642F71"/>
    <w:rsid w:val="00643530"/>
    <w:rsid w:val="00643AA1"/>
    <w:rsid w:val="0064550E"/>
    <w:rsid w:val="00647630"/>
    <w:rsid w:val="00647B39"/>
    <w:rsid w:val="00647FBC"/>
    <w:rsid w:val="00650497"/>
    <w:rsid w:val="00650556"/>
    <w:rsid w:val="00650ECE"/>
    <w:rsid w:val="006510C5"/>
    <w:rsid w:val="00651A1C"/>
    <w:rsid w:val="006536F5"/>
    <w:rsid w:val="00654462"/>
    <w:rsid w:val="00654DB7"/>
    <w:rsid w:val="00656467"/>
    <w:rsid w:val="00660082"/>
    <w:rsid w:val="0066065F"/>
    <w:rsid w:val="00662055"/>
    <w:rsid w:val="00662149"/>
    <w:rsid w:val="0066239A"/>
    <w:rsid w:val="006631D5"/>
    <w:rsid w:val="00663B00"/>
    <w:rsid w:val="00663F87"/>
    <w:rsid w:val="00664891"/>
    <w:rsid w:val="0066559C"/>
    <w:rsid w:val="00665A44"/>
    <w:rsid w:val="00665C53"/>
    <w:rsid w:val="0066686A"/>
    <w:rsid w:val="00666C1D"/>
    <w:rsid w:val="00667905"/>
    <w:rsid w:val="00671BE3"/>
    <w:rsid w:val="00671EA8"/>
    <w:rsid w:val="0067274A"/>
    <w:rsid w:val="00672E03"/>
    <w:rsid w:val="00673017"/>
    <w:rsid w:val="006730C4"/>
    <w:rsid w:val="00673ADB"/>
    <w:rsid w:val="006744E4"/>
    <w:rsid w:val="006748AD"/>
    <w:rsid w:val="00674A11"/>
    <w:rsid w:val="00674CAA"/>
    <w:rsid w:val="0067526D"/>
    <w:rsid w:val="00675306"/>
    <w:rsid w:val="006801B1"/>
    <w:rsid w:val="0068061C"/>
    <w:rsid w:val="00680C5A"/>
    <w:rsid w:val="0068137C"/>
    <w:rsid w:val="00681650"/>
    <w:rsid w:val="00681C86"/>
    <w:rsid w:val="0068272A"/>
    <w:rsid w:val="00684178"/>
    <w:rsid w:val="00684A8C"/>
    <w:rsid w:val="006860D7"/>
    <w:rsid w:val="00687FB7"/>
    <w:rsid w:val="0069011B"/>
    <w:rsid w:val="00690E19"/>
    <w:rsid w:val="0069107B"/>
    <w:rsid w:val="006911B4"/>
    <w:rsid w:val="00691CC6"/>
    <w:rsid w:val="00692D9F"/>
    <w:rsid w:val="00692EA1"/>
    <w:rsid w:val="006939DD"/>
    <w:rsid w:val="00694C70"/>
    <w:rsid w:val="00696ABC"/>
    <w:rsid w:val="006A0B18"/>
    <w:rsid w:val="006A1199"/>
    <w:rsid w:val="006A1A04"/>
    <w:rsid w:val="006A26F5"/>
    <w:rsid w:val="006A2E6B"/>
    <w:rsid w:val="006A3AB2"/>
    <w:rsid w:val="006A40D1"/>
    <w:rsid w:val="006A49E7"/>
    <w:rsid w:val="006A5121"/>
    <w:rsid w:val="006A5530"/>
    <w:rsid w:val="006A5865"/>
    <w:rsid w:val="006A6B6A"/>
    <w:rsid w:val="006A6FEC"/>
    <w:rsid w:val="006A7521"/>
    <w:rsid w:val="006A7BA4"/>
    <w:rsid w:val="006A7BB9"/>
    <w:rsid w:val="006B141C"/>
    <w:rsid w:val="006B26FC"/>
    <w:rsid w:val="006B372B"/>
    <w:rsid w:val="006B3BCA"/>
    <w:rsid w:val="006B3D22"/>
    <w:rsid w:val="006B5F0C"/>
    <w:rsid w:val="006B6987"/>
    <w:rsid w:val="006B74E1"/>
    <w:rsid w:val="006C0C35"/>
    <w:rsid w:val="006C53F2"/>
    <w:rsid w:val="006C6526"/>
    <w:rsid w:val="006C6CDE"/>
    <w:rsid w:val="006C7F56"/>
    <w:rsid w:val="006D04B9"/>
    <w:rsid w:val="006D077C"/>
    <w:rsid w:val="006D1260"/>
    <w:rsid w:val="006D333E"/>
    <w:rsid w:val="006D3370"/>
    <w:rsid w:val="006D4E69"/>
    <w:rsid w:val="006D5762"/>
    <w:rsid w:val="006D668E"/>
    <w:rsid w:val="006D74C3"/>
    <w:rsid w:val="006D77E2"/>
    <w:rsid w:val="006E0AD3"/>
    <w:rsid w:val="006E103E"/>
    <w:rsid w:val="006E10D4"/>
    <w:rsid w:val="006E12B9"/>
    <w:rsid w:val="006E3DCE"/>
    <w:rsid w:val="006E49A3"/>
    <w:rsid w:val="006E6134"/>
    <w:rsid w:val="006E688A"/>
    <w:rsid w:val="006E6CA8"/>
    <w:rsid w:val="006E7B67"/>
    <w:rsid w:val="006E7D5A"/>
    <w:rsid w:val="006F0851"/>
    <w:rsid w:val="006F0A70"/>
    <w:rsid w:val="006F0F96"/>
    <w:rsid w:val="006F1FD3"/>
    <w:rsid w:val="006F227A"/>
    <w:rsid w:val="006F24F0"/>
    <w:rsid w:val="006F7A44"/>
    <w:rsid w:val="00700575"/>
    <w:rsid w:val="00701072"/>
    <w:rsid w:val="00701180"/>
    <w:rsid w:val="007017B7"/>
    <w:rsid w:val="00701A73"/>
    <w:rsid w:val="00701E0D"/>
    <w:rsid w:val="00702E6E"/>
    <w:rsid w:val="00703F09"/>
    <w:rsid w:val="00704FFA"/>
    <w:rsid w:val="00710D9D"/>
    <w:rsid w:val="00711605"/>
    <w:rsid w:val="0071236D"/>
    <w:rsid w:val="00712460"/>
    <w:rsid w:val="0071367A"/>
    <w:rsid w:val="007143E0"/>
    <w:rsid w:val="00714CB3"/>
    <w:rsid w:val="00715D0C"/>
    <w:rsid w:val="00716723"/>
    <w:rsid w:val="00717C20"/>
    <w:rsid w:val="00720134"/>
    <w:rsid w:val="00720E2E"/>
    <w:rsid w:val="007215CC"/>
    <w:rsid w:val="0072188F"/>
    <w:rsid w:val="0072231D"/>
    <w:rsid w:val="007227F3"/>
    <w:rsid w:val="007230E7"/>
    <w:rsid w:val="00723761"/>
    <w:rsid w:val="007244BD"/>
    <w:rsid w:val="00724D78"/>
    <w:rsid w:val="0072544F"/>
    <w:rsid w:val="00726E83"/>
    <w:rsid w:val="007306A3"/>
    <w:rsid w:val="0073197C"/>
    <w:rsid w:val="00732294"/>
    <w:rsid w:val="007346A7"/>
    <w:rsid w:val="00734801"/>
    <w:rsid w:val="007360CC"/>
    <w:rsid w:val="007363C4"/>
    <w:rsid w:val="00736474"/>
    <w:rsid w:val="007376F3"/>
    <w:rsid w:val="007400D0"/>
    <w:rsid w:val="007401DC"/>
    <w:rsid w:val="0074051B"/>
    <w:rsid w:val="00741430"/>
    <w:rsid w:val="00741BF9"/>
    <w:rsid w:val="0074262A"/>
    <w:rsid w:val="00742736"/>
    <w:rsid w:val="00742C74"/>
    <w:rsid w:val="00742FB7"/>
    <w:rsid w:val="0074378A"/>
    <w:rsid w:val="00743D42"/>
    <w:rsid w:val="00743EC8"/>
    <w:rsid w:val="007444B6"/>
    <w:rsid w:val="00744602"/>
    <w:rsid w:val="00744E4E"/>
    <w:rsid w:val="00744EAA"/>
    <w:rsid w:val="00745091"/>
    <w:rsid w:val="00745138"/>
    <w:rsid w:val="00745C09"/>
    <w:rsid w:val="00746426"/>
    <w:rsid w:val="00747BB0"/>
    <w:rsid w:val="007501E5"/>
    <w:rsid w:val="0075110D"/>
    <w:rsid w:val="007521D9"/>
    <w:rsid w:val="00753995"/>
    <w:rsid w:val="00753F6F"/>
    <w:rsid w:val="00755F8C"/>
    <w:rsid w:val="00760A72"/>
    <w:rsid w:val="007614D4"/>
    <w:rsid w:val="00761B5E"/>
    <w:rsid w:val="00761CFD"/>
    <w:rsid w:val="0076218C"/>
    <w:rsid w:val="00763822"/>
    <w:rsid w:val="00764AED"/>
    <w:rsid w:val="007653EE"/>
    <w:rsid w:val="0076583C"/>
    <w:rsid w:val="007659B1"/>
    <w:rsid w:val="00767166"/>
    <w:rsid w:val="007676C7"/>
    <w:rsid w:val="0077046A"/>
    <w:rsid w:val="00770676"/>
    <w:rsid w:val="007711BD"/>
    <w:rsid w:val="00771B3B"/>
    <w:rsid w:val="00771D77"/>
    <w:rsid w:val="007725C1"/>
    <w:rsid w:val="007730A3"/>
    <w:rsid w:val="00773538"/>
    <w:rsid w:val="0077383B"/>
    <w:rsid w:val="007745F5"/>
    <w:rsid w:val="007755F9"/>
    <w:rsid w:val="00777DF8"/>
    <w:rsid w:val="00781921"/>
    <w:rsid w:val="0078226D"/>
    <w:rsid w:val="0078230C"/>
    <w:rsid w:val="00783CA0"/>
    <w:rsid w:val="00783DC4"/>
    <w:rsid w:val="00784607"/>
    <w:rsid w:val="00785F06"/>
    <w:rsid w:val="007865A9"/>
    <w:rsid w:val="0078668A"/>
    <w:rsid w:val="00787777"/>
    <w:rsid w:val="00787DDD"/>
    <w:rsid w:val="0079020E"/>
    <w:rsid w:val="00790CE6"/>
    <w:rsid w:val="0079129B"/>
    <w:rsid w:val="007914AE"/>
    <w:rsid w:val="00791F6B"/>
    <w:rsid w:val="007932CF"/>
    <w:rsid w:val="0079342B"/>
    <w:rsid w:val="00793823"/>
    <w:rsid w:val="00793ABC"/>
    <w:rsid w:val="00793F3D"/>
    <w:rsid w:val="00796FDD"/>
    <w:rsid w:val="0079795A"/>
    <w:rsid w:val="00797CD1"/>
    <w:rsid w:val="007A0081"/>
    <w:rsid w:val="007A1CC7"/>
    <w:rsid w:val="007A1D99"/>
    <w:rsid w:val="007A3886"/>
    <w:rsid w:val="007A4189"/>
    <w:rsid w:val="007A43C9"/>
    <w:rsid w:val="007A52C6"/>
    <w:rsid w:val="007A5436"/>
    <w:rsid w:val="007A5B4A"/>
    <w:rsid w:val="007A5EA8"/>
    <w:rsid w:val="007A7BDA"/>
    <w:rsid w:val="007B0E6B"/>
    <w:rsid w:val="007B16C3"/>
    <w:rsid w:val="007B1F57"/>
    <w:rsid w:val="007B272C"/>
    <w:rsid w:val="007B29A8"/>
    <w:rsid w:val="007B45EA"/>
    <w:rsid w:val="007B4FD3"/>
    <w:rsid w:val="007B5EDB"/>
    <w:rsid w:val="007B7027"/>
    <w:rsid w:val="007B7369"/>
    <w:rsid w:val="007C0BB9"/>
    <w:rsid w:val="007C0E52"/>
    <w:rsid w:val="007C11DF"/>
    <w:rsid w:val="007C1BB1"/>
    <w:rsid w:val="007C2A08"/>
    <w:rsid w:val="007C317A"/>
    <w:rsid w:val="007C3C03"/>
    <w:rsid w:val="007C423E"/>
    <w:rsid w:val="007C4576"/>
    <w:rsid w:val="007C5198"/>
    <w:rsid w:val="007C5991"/>
    <w:rsid w:val="007C5C6C"/>
    <w:rsid w:val="007C5DF1"/>
    <w:rsid w:val="007C6E06"/>
    <w:rsid w:val="007C761B"/>
    <w:rsid w:val="007D1871"/>
    <w:rsid w:val="007D1A3E"/>
    <w:rsid w:val="007D3100"/>
    <w:rsid w:val="007D40C3"/>
    <w:rsid w:val="007D4A16"/>
    <w:rsid w:val="007D5151"/>
    <w:rsid w:val="007D5320"/>
    <w:rsid w:val="007D57A0"/>
    <w:rsid w:val="007D6D61"/>
    <w:rsid w:val="007D71E2"/>
    <w:rsid w:val="007D744D"/>
    <w:rsid w:val="007E0B74"/>
    <w:rsid w:val="007E19C0"/>
    <w:rsid w:val="007E21C6"/>
    <w:rsid w:val="007E32FD"/>
    <w:rsid w:val="007E403B"/>
    <w:rsid w:val="007E4688"/>
    <w:rsid w:val="007E5428"/>
    <w:rsid w:val="007E5739"/>
    <w:rsid w:val="007E639C"/>
    <w:rsid w:val="007E63CA"/>
    <w:rsid w:val="007E6731"/>
    <w:rsid w:val="007E728B"/>
    <w:rsid w:val="007E7E6F"/>
    <w:rsid w:val="007F0EF9"/>
    <w:rsid w:val="007F1311"/>
    <w:rsid w:val="007F4779"/>
    <w:rsid w:val="007F4BA8"/>
    <w:rsid w:val="007F65E2"/>
    <w:rsid w:val="007F6A81"/>
    <w:rsid w:val="0080042F"/>
    <w:rsid w:val="0080071E"/>
    <w:rsid w:val="00801A21"/>
    <w:rsid w:val="0080280B"/>
    <w:rsid w:val="00802F17"/>
    <w:rsid w:val="00803D9A"/>
    <w:rsid w:val="00803DF0"/>
    <w:rsid w:val="00805301"/>
    <w:rsid w:val="00805BC3"/>
    <w:rsid w:val="008065A0"/>
    <w:rsid w:val="00806897"/>
    <w:rsid w:val="00806AAE"/>
    <w:rsid w:val="00807488"/>
    <w:rsid w:val="00807781"/>
    <w:rsid w:val="00807A91"/>
    <w:rsid w:val="0081057A"/>
    <w:rsid w:val="008105AE"/>
    <w:rsid w:val="008107A9"/>
    <w:rsid w:val="0081147F"/>
    <w:rsid w:val="008123AD"/>
    <w:rsid w:val="0081344E"/>
    <w:rsid w:val="00813499"/>
    <w:rsid w:val="0081365B"/>
    <w:rsid w:val="00813A78"/>
    <w:rsid w:val="0081421C"/>
    <w:rsid w:val="00814AE5"/>
    <w:rsid w:val="00814B23"/>
    <w:rsid w:val="00814B6A"/>
    <w:rsid w:val="00815671"/>
    <w:rsid w:val="00815F5F"/>
    <w:rsid w:val="00816714"/>
    <w:rsid w:val="008174D7"/>
    <w:rsid w:val="00820192"/>
    <w:rsid w:val="008214BE"/>
    <w:rsid w:val="00821F33"/>
    <w:rsid w:val="00821F9F"/>
    <w:rsid w:val="0082299C"/>
    <w:rsid w:val="00823878"/>
    <w:rsid w:val="008251BE"/>
    <w:rsid w:val="008260FD"/>
    <w:rsid w:val="00826E37"/>
    <w:rsid w:val="00827017"/>
    <w:rsid w:val="00827118"/>
    <w:rsid w:val="0082732C"/>
    <w:rsid w:val="00831708"/>
    <w:rsid w:val="00831FBB"/>
    <w:rsid w:val="00833B8F"/>
    <w:rsid w:val="008340DB"/>
    <w:rsid w:val="00834358"/>
    <w:rsid w:val="00834C2C"/>
    <w:rsid w:val="008372B3"/>
    <w:rsid w:val="00837F6E"/>
    <w:rsid w:val="00840D41"/>
    <w:rsid w:val="008417A9"/>
    <w:rsid w:val="00842397"/>
    <w:rsid w:val="0084276A"/>
    <w:rsid w:val="00843EB5"/>
    <w:rsid w:val="0084432F"/>
    <w:rsid w:val="008445DE"/>
    <w:rsid w:val="008455BB"/>
    <w:rsid w:val="00846023"/>
    <w:rsid w:val="008462A1"/>
    <w:rsid w:val="00847162"/>
    <w:rsid w:val="0085039B"/>
    <w:rsid w:val="00850EEC"/>
    <w:rsid w:val="008524C8"/>
    <w:rsid w:val="00852B45"/>
    <w:rsid w:val="0085318F"/>
    <w:rsid w:val="008532D5"/>
    <w:rsid w:val="0085514A"/>
    <w:rsid w:val="00855CFD"/>
    <w:rsid w:val="0085763A"/>
    <w:rsid w:val="008609B0"/>
    <w:rsid w:val="00861C8E"/>
    <w:rsid w:val="00862AEF"/>
    <w:rsid w:val="00862DD9"/>
    <w:rsid w:val="00863154"/>
    <w:rsid w:val="008642EB"/>
    <w:rsid w:val="00864E5A"/>
    <w:rsid w:val="0086628F"/>
    <w:rsid w:val="008667E1"/>
    <w:rsid w:val="008667FF"/>
    <w:rsid w:val="00867140"/>
    <w:rsid w:val="008677C9"/>
    <w:rsid w:val="00870004"/>
    <w:rsid w:val="00870529"/>
    <w:rsid w:val="00870B83"/>
    <w:rsid w:val="00871844"/>
    <w:rsid w:val="00871B44"/>
    <w:rsid w:val="00872B19"/>
    <w:rsid w:val="008730CC"/>
    <w:rsid w:val="00874B12"/>
    <w:rsid w:val="0087636C"/>
    <w:rsid w:val="0087680E"/>
    <w:rsid w:val="00877410"/>
    <w:rsid w:val="00877620"/>
    <w:rsid w:val="008777E5"/>
    <w:rsid w:val="0087782C"/>
    <w:rsid w:val="00877AD0"/>
    <w:rsid w:val="00882C72"/>
    <w:rsid w:val="00884963"/>
    <w:rsid w:val="008865E7"/>
    <w:rsid w:val="0088669B"/>
    <w:rsid w:val="00886C01"/>
    <w:rsid w:val="00886F17"/>
    <w:rsid w:val="00887B7D"/>
    <w:rsid w:val="00890699"/>
    <w:rsid w:val="00891041"/>
    <w:rsid w:val="008930E4"/>
    <w:rsid w:val="008939FE"/>
    <w:rsid w:val="0089470B"/>
    <w:rsid w:val="00894AEF"/>
    <w:rsid w:val="0089645D"/>
    <w:rsid w:val="00896FDC"/>
    <w:rsid w:val="008A0243"/>
    <w:rsid w:val="008A0C96"/>
    <w:rsid w:val="008A20F4"/>
    <w:rsid w:val="008A395C"/>
    <w:rsid w:val="008A39EE"/>
    <w:rsid w:val="008A3D3F"/>
    <w:rsid w:val="008A44AD"/>
    <w:rsid w:val="008A516F"/>
    <w:rsid w:val="008A5202"/>
    <w:rsid w:val="008A5A52"/>
    <w:rsid w:val="008A77C7"/>
    <w:rsid w:val="008B0093"/>
    <w:rsid w:val="008B06B6"/>
    <w:rsid w:val="008B09C1"/>
    <w:rsid w:val="008B1A5C"/>
    <w:rsid w:val="008B1B20"/>
    <w:rsid w:val="008B2059"/>
    <w:rsid w:val="008B2618"/>
    <w:rsid w:val="008B353D"/>
    <w:rsid w:val="008B355A"/>
    <w:rsid w:val="008B3B37"/>
    <w:rsid w:val="008B405C"/>
    <w:rsid w:val="008B4120"/>
    <w:rsid w:val="008B4127"/>
    <w:rsid w:val="008B4255"/>
    <w:rsid w:val="008B467F"/>
    <w:rsid w:val="008B5187"/>
    <w:rsid w:val="008B54F9"/>
    <w:rsid w:val="008B639A"/>
    <w:rsid w:val="008B6CF7"/>
    <w:rsid w:val="008B6EE6"/>
    <w:rsid w:val="008B7C6C"/>
    <w:rsid w:val="008C17A5"/>
    <w:rsid w:val="008C1FB9"/>
    <w:rsid w:val="008C2519"/>
    <w:rsid w:val="008C2A46"/>
    <w:rsid w:val="008C2BF6"/>
    <w:rsid w:val="008C38CF"/>
    <w:rsid w:val="008C3AB7"/>
    <w:rsid w:val="008C3B1B"/>
    <w:rsid w:val="008C3EE7"/>
    <w:rsid w:val="008C40CA"/>
    <w:rsid w:val="008C446D"/>
    <w:rsid w:val="008C4FCF"/>
    <w:rsid w:val="008C7AAF"/>
    <w:rsid w:val="008C7CD9"/>
    <w:rsid w:val="008D0E76"/>
    <w:rsid w:val="008D244C"/>
    <w:rsid w:val="008D2C16"/>
    <w:rsid w:val="008D323A"/>
    <w:rsid w:val="008D39F8"/>
    <w:rsid w:val="008D3C57"/>
    <w:rsid w:val="008D40CB"/>
    <w:rsid w:val="008D561C"/>
    <w:rsid w:val="008D56DC"/>
    <w:rsid w:val="008D5AA3"/>
    <w:rsid w:val="008D6E6F"/>
    <w:rsid w:val="008D6FA3"/>
    <w:rsid w:val="008E066E"/>
    <w:rsid w:val="008E37F0"/>
    <w:rsid w:val="008E3F78"/>
    <w:rsid w:val="008E48B9"/>
    <w:rsid w:val="008E49FD"/>
    <w:rsid w:val="008E520B"/>
    <w:rsid w:val="008E5435"/>
    <w:rsid w:val="008E544D"/>
    <w:rsid w:val="008E5E27"/>
    <w:rsid w:val="008F015D"/>
    <w:rsid w:val="008F0AE2"/>
    <w:rsid w:val="008F33B8"/>
    <w:rsid w:val="008F40D4"/>
    <w:rsid w:val="008F4964"/>
    <w:rsid w:val="008F50A7"/>
    <w:rsid w:val="008F5FB2"/>
    <w:rsid w:val="008F7231"/>
    <w:rsid w:val="008F7399"/>
    <w:rsid w:val="00900398"/>
    <w:rsid w:val="009003DE"/>
    <w:rsid w:val="0090101A"/>
    <w:rsid w:val="009021C6"/>
    <w:rsid w:val="00902621"/>
    <w:rsid w:val="00904546"/>
    <w:rsid w:val="00904A30"/>
    <w:rsid w:val="0090521C"/>
    <w:rsid w:val="00905B54"/>
    <w:rsid w:val="00906A16"/>
    <w:rsid w:val="00906AD6"/>
    <w:rsid w:val="009100CC"/>
    <w:rsid w:val="00910BD0"/>
    <w:rsid w:val="00910DE7"/>
    <w:rsid w:val="00912A43"/>
    <w:rsid w:val="00912A98"/>
    <w:rsid w:val="00913437"/>
    <w:rsid w:val="009134A9"/>
    <w:rsid w:val="00914013"/>
    <w:rsid w:val="009148BC"/>
    <w:rsid w:val="00915B08"/>
    <w:rsid w:val="009161CD"/>
    <w:rsid w:val="00916835"/>
    <w:rsid w:val="00916F54"/>
    <w:rsid w:val="00917027"/>
    <w:rsid w:val="0091750C"/>
    <w:rsid w:val="009178EF"/>
    <w:rsid w:val="00917EBA"/>
    <w:rsid w:val="009205CB"/>
    <w:rsid w:val="00920A4F"/>
    <w:rsid w:val="00920FA3"/>
    <w:rsid w:val="00921007"/>
    <w:rsid w:val="009211DF"/>
    <w:rsid w:val="00922004"/>
    <w:rsid w:val="00922247"/>
    <w:rsid w:val="00922B62"/>
    <w:rsid w:val="00923A8A"/>
    <w:rsid w:val="0092572F"/>
    <w:rsid w:val="00925D7D"/>
    <w:rsid w:val="00925DA8"/>
    <w:rsid w:val="00930F49"/>
    <w:rsid w:val="009311C5"/>
    <w:rsid w:val="00931AD2"/>
    <w:rsid w:val="00932237"/>
    <w:rsid w:val="00932AC0"/>
    <w:rsid w:val="00932BBA"/>
    <w:rsid w:val="00933B38"/>
    <w:rsid w:val="00933B8A"/>
    <w:rsid w:val="0093501C"/>
    <w:rsid w:val="0093526C"/>
    <w:rsid w:val="009361D1"/>
    <w:rsid w:val="00936B59"/>
    <w:rsid w:val="00937B83"/>
    <w:rsid w:val="009415BC"/>
    <w:rsid w:val="00941862"/>
    <w:rsid w:val="00942DC2"/>
    <w:rsid w:val="009431F8"/>
    <w:rsid w:val="00943431"/>
    <w:rsid w:val="00943A67"/>
    <w:rsid w:val="00943CE7"/>
    <w:rsid w:val="009440E6"/>
    <w:rsid w:val="00944B68"/>
    <w:rsid w:val="009452A5"/>
    <w:rsid w:val="00945BFF"/>
    <w:rsid w:val="00946816"/>
    <w:rsid w:val="009514E2"/>
    <w:rsid w:val="00951CD3"/>
    <w:rsid w:val="00952D53"/>
    <w:rsid w:val="009531BB"/>
    <w:rsid w:val="00953C5D"/>
    <w:rsid w:val="00954EA9"/>
    <w:rsid w:val="00955671"/>
    <w:rsid w:val="00957C75"/>
    <w:rsid w:val="00957F4C"/>
    <w:rsid w:val="0096054D"/>
    <w:rsid w:val="009605C5"/>
    <w:rsid w:val="00962412"/>
    <w:rsid w:val="00963230"/>
    <w:rsid w:val="009642AD"/>
    <w:rsid w:val="009645D4"/>
    <w:rsid w:val="009654B1"/>
    <w:rsid w:val="00967740"/>
    <w:rsid w:val="00971538"/>
    <w:rsid w:val="009715E4"/>
    <w:rsid w:val="00971D3D"/>
    <w:rsid w:val="009721D2"/>
    <w:rsid w:val="009736C3"/>
    <w:rsid w:val="00974354"/>
    <w:rsid w:val="00974EB9"/>
    <w:rsid w:val="0097503F"/>
    <w:rsid w:val="00975485"/>
    <w:rsid w:val="009766C7"/>
    <w:rsid w:val="00976EE6"/>
    <w:rsid w:val="0098062E"/>
    <w:rsid w:val="00980E23"/>
    <w:rsid w:val="00980F13"/>
    <w:rsid w:val="00981277"/>
    <w:rsid w:val="009824A5"/>
    <w:rsid w:val="00982556"/>
    <w:rsid w:val="00982ABA"/>
    <w:rsid w:val="00982E30"/>
    <w:rsid w:val="00983209"/>
    <w:rsid w:val="00983927"/>
    <w:rsid w:val="00984BFC"/>
    <w:rsid w:val="009854FE"/>
    <w:rsid w:val="0098649E"/>
    <w:rsid w:val="00990136"/>
    <w:rsid w:val="00990328"/>
    <w:rsid w:val="009908D1"/>
    <w:rsid w:val="00990A0C"/>
    <w:rsid w:val="00992040"/>
    <w:rsid w:val="00993104"/>
    <w:rsid w:val="0099328E"/>
    <w:rsid w:val="00993AA1"/>
    <w:rsid w:val="00993BD7"/>
    <w:rsid w:val="00995891"/>
    <w:rsid w:val="009958CC"/>
    <w:rsid w:val="00996F33"/>
    <w:rsid w:val="009975CD"/>
    <w:rsid w:val="009A0802"/>
    <w:rsid w:val="009A0C2D"/>
    <w:rsid w:val="009A1840"/>
    <w:rsid w:val="009A1F55"/>
    <w:rsid w:val="009A212F"/>
    <w:rsid w:val="009A2DD2"/>
    <w:rsid w:val="009A303A"/>
    <w:rsid w:val="009A337F"/>
    <w:rsid w:val="009A3406"/>
    <w:rsid w:val="009A3977"/>
    <w:rsid w:val="009A397C"/>
    <w:rsid w:val="009A3B9A"/>
    <w:rsid w:val="009A3D80"/>
    <w:rsid w:val="009A55C8"/>
    <w:rsid w:val="009A6DE4"/>
    <w:rsid w:val="009A7A5F"/>
    <w:rsid w:val="009B0097"/>
    <w:rsid w:val="009B2907"/>
    <w:rsid w:val="009B3286"/>
    <w:rsid w:val="009B37CB"/>
    <w:rsid w:val="009B4108"/>
    <w:rsid w:val="009B5487"/>
    <w:rsid w:val="009B560D"/>
    <w:rsid w:val="009B6104"/>
    <w:rsid w:val="009B6437"/>
    <w:rsid w:val="009C01EC"/>
    <w:rsid w:val="009C1C2D"/>
    <w:rsid w:val="009C31CF"/>
    <w:rsid w:val="009C3569"/>
    <w:rsid w:val="009C4CA3"/>
    <w:rsid w:val="009C50D8"/>
    <w:rsid w:val="009C7073"/>
    <w:rsid w:val="009C72A8"/>
    <w:rsid w:val="009D00C6"/>
    <w:rsid w:val="009D1D22"/>
    <w:rsid w:val="009D27B3"/>
    <w:rsid w:val="009D2CF1"/>
    <w:rsid w:val="009D2FFB"/>
    <w:rsid w:val="009D349D"/>
    <w:rsid w:val="009D34BE"/>
    <w:rsid w:val="009D441A"/>
    <w:rsid w:val="009D5A36"/>
    <w:rsid w:val="009D68BA"/>
    <w:rsid w:val="009D6D8E"/>
    <w:rsid w:val="009D717E"/>
    <w:rsid w:val="009E11E5"/>
    <w:rsid w:val="009E24E6"/>
    <w:rsid w:val="009E270B"/>
    <w:rsid w:val="009E2F7B"/>
    <w:rsid w:val="009E2FBA"/>
    <w:rsid w:val="009E328A"/>
    <w:rsid w:val="009E37ED"/>
    <w:rsid w:val="009E3D77"/>
    <w:rsid w:val="009E5A80"/>
    <w:rsid w:val="009E5B10"/>
    <w:rsid w:val="009E5BCB"/>
    <w:rsid w:val="009E5CB3"/>
    <w:rsid w:val="009E613B"/>
    <w:rsid w:val="009E64D3"/>
    <w:rsid w:val="009E6766"/>
    <w:rsid w:val="009F03F9"/>
    <w:rsid w:val="009F09C9"/>
    <w:rsid w:val="009F0BEC"/>
    <w:rsid w:val="009F12EF"/>
    <w:rsid w:val="009F1BE5"/>
    <w:rsid w:val="009F27FA"/>
    <w:rsid w:val="009F2A7B"/>
    <w:rsid w:val="009F33F3"/>
    <w:rsid w:val="009F44AC"/>
    <w:rsid w:val="009F5EFE"/>
    <w:rsid w:val="009F7697"/>
    <w:rsid w:val="009F7F3B"/>
    <w:rsid w:val="00A01187"/>
    <w:rsid w:val="00A015C9"/>
    <w:rsid w:val="00A019D8"/>
    <w:rsid w:val="00A01BF5"/>
    <w:rsid w:val="00A01FE7"/>
    <w:rsid w:val="00A0245A"/>
    <w:rsid w:val="00A02D94"/>
    <w:rsid w:val="00A02F04"/>
    <w:rsid w:val="00A05A60"/>
    <w:rsid w:val="00A06E86"/>
    <w:rsid w:val="00A0767B"/>
    <w:rsid w:val="00A100B3"/>
    <w:rsid w:val="00A10A74"/>
    <w:rsid w:val="00A11ACC"/>
    <w:rsid w:val="00A12364"/>
    <w:rsid w:val="00A13594"/>
    <w:rsid w:val="00A13CB7"/>
    <w:rsid w:val="00A13E3A"/>
    <w:rsid w:val="00A13E3E"/>
    <w:rsid w:val="00A13E45"/>
    <w:rsid w:val="00A14BE2"/>
    <w:rsid w:val="00A14E6A"/>
    <w:rsid w:val="00A173BC"/>
    <w:rsid w:val="00A2141D"/>
    <w:rsid w:val="00A2170F"/>
    <w:rsid w:val="00A21C90"/>
    <w:rsid w:val="00A22AC6"/>
    <w:rsid w:val="00A22B28"/>
    <w:rsid w:val="00A2317D"/>
    <w:rsid w:val="00A236F3"/>
    <w:rsid w:val="00A23729"/>
    <w:rsid w:val="00A248B3"/>
    <w:rsid w:val="00A2500E"/>
    <w:rsid w:val="00A25044"/>
    <w:rsid w:val="00A252FC"/>
    <w:rsid w:val="00A255A4"/>
    <w:rsid w:val="00A269F7"/>
    <w:rsid w:val="00A27A7A"/>
    <w:rsid w:val="00A307BA"/>
    <w:rsid w:val="00A3290B"/>
    <w:rsid w:val="00A32C03"/>
    <w:rsid w:val="00A32D7B"/>
    <w:rsid w:val="00A3313B"/>
    <w:rsid w:val="00A348E8"/>
    <w:rsid w:val="00A352B9"/>
    <w:rsid w:val="00A36765"/>
    <w:rsid w:val="00A37157"/>
    <w:rsid w:val="00A37916"/>
    <w:rsid w:val="00A37AD7"/>
    <w:rsid w:val="00A428BA"/>
    <w:rsid w:val="00A42D17"/>
    <w:rsid w:val="00A42F78"/>
    <w:rsid w:val="00A430BA"/>
    <w:rsid w:val="00A43682"/>
    <w:rsid w:val="00A43932"/>
    <w:rsid w:val="00A44228"/>
    <w:rsid w:val="00A44F61"/>
    <w:rsid w:val="00A47B59"/>
    <w:rsid w:val="00A50760"/>
    <w:rsid w:val="00A50E2D"/>
    <w:rsid w:val="00A51005"/>
    <w:rsid w:val="00A51D70"/>
    <w:rsid w:val="00A525D2"/>
    <w:rsid w:val="00A52F5D"/>
    <w:rsid w:val="00A5316B"/>
    <w:rsid w:val="00A53DC2"/>
    <w:rsid w:val="00A559A3"/>
    <w:rsid w:val="00A56915"/>
    <w:rsid w:val="00A56EC2"/>
    <w:rsid w:val="00A576BC"/>
    <w:rsid w:val="00A61C17"/>
    <w:rsid w:val="00A61D7A"/>
    <w:rsid w:val="00A61EAB"/>
    <w:rsid w:val="00A63084"/>
    <w:rsid w:val="00A631C8"/>
    <w:rsid w:val="00A632B2"/>
    <w:rsid w:val="00A63D22"/>
    <w:rsid w:val="00A640CB"/>
    <w:rsid w:val="00A64D64"/>
    <w:rsid w:val="00A653D8"/>
    <w:rsid w:val="00A65AA5"/>
    <w:rsid w:val="00A66AE3"/>
    <w:rsid w:val="00A67426"/>
    <w:rsid w:val="00A67CA3"/>
    <w:rsid w:val="00A71A53"/>
    <w:rsid w:val="00A71AB2"/>
    <w:rsid w:val="00A71C6D"/>
    <w:rsid w:val="00A71D32"/>
    <w:rsid w:val="00A72479"/>
    <w:rsid w:val="00A72D11"/>
    <w:rsid w:val="00A73F5D"/>
    <w:rsid w:val="00A7531C"/>
    <w:rsid w:val="00A75D51"/>
    <w:rsid w:val="00A77452"/>
    <w:rsid w:val="00A80626"/>
    <w:rsid w:val="00A80A6C"/>
    <w:rsid w:val="00A82287"/>
    <w:rsid w:val="00A82C82"/>
    <w:rsid w:val="00A83B62"/>
    <w:rsid w:val="00A841E2"/>
    <w:rsid w:val="00A84728"/>
    <w:rsid w:val="00A85D6D"/>
    <w:rsid w:val="00A85ECF"/>
    <w:rsid w:val="00A86E87"/>
    <w:rsid w:val="00A8703E"/>
    <w:rsid w:val="00A87BD2"/>
    <w:rsid w:val="00A91C70"/>
    <w:rsid w:val="00A91D89"/>
    <w:rsid w:val="00A91FA0"/>
    <w:rsid w:val="00A92A8D"/>
    <w:rsid w:val="00A92BFB"/>
    <w:rsid w:val="00A93D66"/>
    <w:rsid w:val="00A93DE8"/>
    <w:rsid w:val="00A93F25"/>
    <w:rsid w:val="00A948AD"/>
    <w:rsid w:val="00A95A3E"/>
    <w:rsid w:val="00A95EAC"/>
    <w:rsid w:val="00AA16F2"/>
    <w:rsid w:val="00AA257E"/>
    <w:rsid w:val="00AA4FEE"/>
    <w:rsid w:val="00AA62D3"/>
    <w:rsid w:val="00AA62E9"/>
    <w:rsid w:val="00AA6830"/>
    <w:rsid w:val="00AA6A57"/>
    <w:rsid w:val="00AB021B"/>
    <w:rsid w:val="00AB0752"/>
    <w:rsid w:val="00AB2F9C"/>
    <w:rsid w:val="00AB3203"/>
    <w:rsid w:val="00AB3833"/>
    <w:rsid w:val="00AB38C9"/>
    <w:rsid w:val="00AB45C8"/>
    <w:rsid w:val="00AB4DD8"/>
    <w:rsid w:val="00AB5118"/>
    <w:rsid w:val="00AB56F4"/>
    <w:rsid w:val="00AB5F91"/>
    <w:rsid w:val="00AB6600"/>
    <w:rsid w:val="00AB7546"/>
    <w:rsid w:val="00AB7A0E"/>
    <w:rsid w:val="00AB7B6F"/>
    <w:rsid w:val="00AC0A6A"/>
    <w:rsid w:val="00AC0DD6"/>
    <w:rsid w:val="00AC256F"/>
    <w:rsid w:val="00AC2696"/>
    <w:rsid w:val="00AC2F6C"/>
    <w:rsid w:val="00AC395A"/>
    <w:rsid w:val="00AC409B"/>
    <w:rsid w:val="00AC419E"/>
    <w:rsid w:val="00AC4425"/>
    <w:rsid w:val="00AC484E"/>
    <w:rsid w:val="00AC4EE5"/>
    <w:rsid w:val="00AC580E"/>
    <w:rsid w:val="00AC5F16"/>
    <w:rsid w:val="00AC7C38"/>
    <w:rsid w:val="00AD0034"/>
    <w:rsid w:val="00AD05EE"/>
    <w:rsid w:val="00AD0935"/>
    <w:rsid w:val="00AD1A50"/>
    <w:rsid w:val="00AD2123"/>
    <w:rsid w:val="00AD216E"/>
    <w:rsid w:val="00AD2C4D"/>
    <w:rsid w:val="00AD3A95"/>
    <w:rsid w:val="00AD4086"/>
    <w:rsid w:val="00AD4376"/>
    <w:rsid w:val="00AD4FF8"/>
    <w:rsid w:val="00AD68C7"/>
    <w:rsid w:val="00AE02CB"/>
    <w:rsid w:val="00AE03F6"/>
    <w:rsid w:val="00AE0988"/>
    <w:rsid w:val="00AE0BAF"/>
    <w:rsid w:val="00AE0D98"/>
    <w:rsid w:val="00AE218C"/>
    <w:rsid w:val="00AE4AC8"/>
    <w:rsid w:val="00AE5331"/>
    <w:rsid w:val="00AE5573"/>
    <w:rsid w:val="00AE6124"/>
    <w:rsid w:val="00AE6D7C"/>
    <w:rsid w:val="00AE70A3"/>
    <w:rsid w:val="00AE7E1F"/>
    <w:rsid w:val="00AF1370"/>
    <w:rsid w:val="00AF1DF6"/>
    <w:rsid w:val="00AF2171"/>
    <w:rsid w:val="00AF377D"/>
    <w:rsid w:val="00AF3A42"/>
    <w:rsid w:val="00AF44D5"/>
    <w:rsid w:val="00AF4C9C"/>
    <w:rsid w:val="00AF5681"/>
    <w:rsid w:val="00AF5853"/>
    <w:rsid w:val="00AF61BA"/>
    <w:rsid w:val="00AF6DA4"/>
    <w:rsid w:val="00AF6F5B"/>
    <w:rsid w:val="00AF7DC0"/>
    <w:rsid w:val="00B00EA8"/>
    <w:rsid w:val="00B01A60"/>
    <w:rsid w:val="00B0312A"/>
    <w:rsid w:val="00B03CB4"/>
    <w:rsid w:val="00B04EF8"/>
    <w:rsid w:val="00B05532"/>
    <w:rsid w:val="00B05E64"/>
    <w:rsid w:val="00B06585"/>
    <w:rsid w:val="00B0692A"/>
    <w:rsid w:val="00B06E29"/>
    <w:rsid w:val="00B120A7"/>
    <w:rsid w:val="00B120CE"/>
    <w:rsid w:val="00B1210B"/>
    <w:rsid w:val="00B12EE2"/>
    <w:rsid w:val="00B13339"/>
    <w:rsid w:val="00B1336D"/>
    <w:rsid w:val="00B13FFC"/>
    <w:rsid w:val="00B14F4C"/>
    <w:rsid w:val="00B1561C"/>
    <w:rsid w:val="00B168D1"/>
    <w:rsid w:val="00B169BE"/>
    <w:rsid w:val="00B16B32"/>
    <w:rsid w:val="00B17173"/>
    <w:rsid w:val="00B17E18"/>
    <w:rsid w:val="00B21360"/>
    <w:rsid w:val="00B214D2"/>
    <w:rsid w:val="00B220A7"/>
    <w:rsid w:val="00B22B45"/>
    <w:rsid w:val="00B23A85"/>
    <w:rsid w:val="00B23E90"/>
    <w:rsid w:val="00B2552B"/>
    <w:rsid w:val="00B255E6"/>
    <w:rsid w:val="00B25686"/>
    <w:rsid w:val="00B263E8"/>
    <w:rsid w:val="00B30667"/>
    <w:rsid w:val="00B315B1"/>
    <w:rsid w:val="00B325D8"/>
    <w:rsid w:val="00B32B0F"/>
    <w:rsid w:val="00B3407F"/>
    <w:rsid w:val="00B34703"/>
    <w:rsid w:val="00B34DFE"/>
    <w:rsid w:val="00B357DB"/>
    <w:rsid w:val="00B36336"/>
    <w:rsid w:val="00B371F1"/>
    <w:rsid w:val="00B372C7"/>
    <w:rsid w:val="00B374EC"/>
    <w:rsid w:val="00B37F83"/>
    <w:rsid w:val="00B40026"/>
    <w:rsid w:val="00B413A7"/>
    <w:rsid w:val="00B419F1"/>
    <w:rsid w:val="00B41C9A"/>
    <w:rsid w:val="00B44F6F"/>
    <w:rsid w:val="00B45112"/>
    <w:rsid w:val="00B4586A"/>
    <w:rsid w:val="00B458EA"/>
    <w:rsid w:val="00B46D8A"/>
    <w:rsid w:val="00B47372"/>
    <w:rsid w:val="00B47870"/>
    <w:rsid w:val="00B5003C"/>
    <w:rsid w:val="00B531A8"/>
    <w:rsid w:val="00B5455A"/>
    <w:rsid w:val="00B5469B"/>
    <w:rsid w:val="00B56684"/>
    <w:rsid w:val="00B57A6B"/>
    <w:rsid w:val="00B61CB7"/>
    <w:rsid w:val="00B62DBB"/>
    <w:rsid w:val="00B63746"/>
    <w:rsid w:val="00B63950"/>
    <w:rsid w:val="00B6513D"/>
    <w:rsid w:val="00B65381"/>
    <w:rsid w:val="00B65E9F"/>
    <w:rsid w:val="00B672BB"/>
    <w:rsid w:val="00B70623"/>
    <w:rsid w:val="00B726B4"/>
    <w:rsid w:val="00B746E7"/>
    <w:rsid w:val="00B7487B"/>
    <w:rsid w:val="00B74F01"/>
    <w:rsid w:val="00B7525A"/>
    <w:rsid w:val="00B75527"/>
    <w:rsid w:val="00B761CB"/>
    <w:rsid w:val="00B80E03"/>
    <w:rsid w:val="00B8180A"/>
    <w:rsid w:val="00B81D78"/>
    <w:rsid w:val="00B81FF1"/>
    <w:rsid w:val="00B826B9"/>
    <w:rsid w:val="00B8440E"/>
    <w:rsid w:val="00B848F7"/>
    <w:rsid w:val="00B85ED6"/>
    <w:rsid w:val="00B8666D"/>
    <w:rsid w:val="00B866F9"/>
    <w:rsid w:val="00B900FA"/>
    <w:rsid w:val="00B9074D"/>
    <w:rsid w:val="00B937A1"/>
    <w:rsid w:val="00B9464E"/>
    <w:rsid w:val="00B95B97"/>
    <w:rsid w:val="00B96269"/>
    <w:rsid w:val="00B965EB"/>
    <w:rsid w:val="00B9684A"/>
    <w:rsid w:val="00B968E5"/>
    <w:rsid w:val="00BA0260"/>
    <w:rsid w:val="00BA10AE"/>
    <w:rsid w:val="00BA1224"/>
    <w:rsid w:val="00BA2059"/>
    <w:rsid w:val="00BA2336"/>
    <w:rsid w:val="00BA2F07"/>
    <w:rsid w:val="00BA30E0"/>
    <w:rsid w:val="00BA33C4"/>
    <w:rsid w:val="00BA374E"/>
    <w:rsid w:val="00BA3BF3"/>
    <w:rsid w:val="00BA3D87"/>
    <w:rsid w:val="00BA4549"/>
    <w:rsid w:val="00BA4DC4"/>
    <w:rsid w:val="00BA540A"/>
    <w:rsid w:val="00BA6EDA"/>
    <w:rsid w:val="00BA716C"/>
    <w:rsid w:val="00BA7AE2"/>
    <w:rsid w:val="00BB0AA1"/>
    <w:rsid w:val="00BB0C92"/>
    <w:rsid w:val="00BB1A4F"/>
    <w:rsid w:val="00BB21B3"/>
    <w:rsid w:val="00BB2245"/>
    <w:rsid w:val="00BB25BC"/>
    <w:rsid w:val="00BB2B30"/>
    <w:rsid w:val="00BB2E36"/>
    <w:rsid w:val="00BB352E"/>
    <w:rsid w:val="00BB45FD"/>
    <w:rsid w:val="00BB4B6E"/>
    <w:rsid w:val="00BB50A1"/>
    <w:rsid w:val="00BB5638"/>
    <w:rsid w:val="00BB5853"/>
    <w:rsid w:val="00BB5DEF"/>
    <w:rsid w:val="00BB61E5"/>
    <w:rsid w:val="00BB645E"/>
    <w:rsid w:val="00BB68BA"/>
    <w:rsid w:val="00BB798F"/>
    <w:rsid w:val="00BC0BF1"/>
    <w:rsid w:val="00BC1B0E"/>
    <w:rsid w:val="00BC31B9"/>
    <w:rsid w:val="00BC32D7"/>
    <w:rsid w:val="00BC3E94"/>
    <w:rsid w:val="00BC4DA4"/>
    <w:rsid w:val="00BC4F35"/>
    <w:rsid w:val="00BC4FAB"/>
    <w:rsid w:val="00BC7D83"/>
    <w:rsid w:val="00BD0228"/>
    <w:rsid w:val="00BD0705"/>
    <w:rsid w:val="00BD2A80"/>
    <w:rsid w:val="00BD37C5"/>
    <w:rsid w:val="00BD390D"/>
    <w:rsid w:val="00BD3D69"/>
    <w:rsid w:val="00BD43BC"/>
    <w:rsid w:val="00BD5893"/>
    <w:rsid w:val="00BD7814"/>
    <w:rsid w:val="00BD7D26"/>
    <w:rsid w:val="00BE009C"/>
    <w:rsid w:val="00BE03C6"/>
    <w:rsid w:val="00BE12AA"/>
    <w:rsid w:val="00BE3318"/>
    <w:rsid w:val="00BE36E4"/>
    <w:rsid w:val="00BE3D11"/>
    <w:rsid w:val="00BE3F0E"/>
    <w:rsid w:val="00BE4142"/>
    <w:rsid w:val="00BE48CB"/>
    <w:rsid w:val="00BE7F42"/>
    <w:rsid w:val="00BF134A"/>
    <w:rsid w:val="00BF1755"/>
    <w:rsid w:val="00BF1955"/>
    <w:rsid w:val="00BF1FC5"/>
    <w:rsid w:val="00BF2DCC"/>
    <w:rsid w:val="00BF3051"/>
    <w:rsid w:val="00BF3D81"/>
    <w:rsid w:val="00BF3E2F"/>
    <w:rsid w:val="00BF581B"/>
    <w:rsid w:val="00BF5CD8"/>
    <w:rsid w:val="00BF78A9"/>
    <w:rsid w:val="00C0009E"/>
    <w:rsid w:val="00C006BC"/>
    <w:rsid w:val="00C00A09"/>
    <w:rsid w:val="00C0104B"/>
    <w:rsid w:val="00C010BD"/>
    <w:rsid w:val="00C01381"/>
    <w:rsid w:val="00C01753"/>
    <w:rsid w:val="00C036FA"/>
    <w:rsid w:val="00C05DC4"/>
    <w:rsid w:val="00C05ED2"/>
    <w:rsid w:val="00C064D8"/>
    <w:rsid w:val="00C07466"/>
    <w:rsid w:val="00C07630"/>
    <w:rsid w:val="00C07DA1"/>
    <w:rsid w:val="00C103DD"/>
    <w:rsid w:val="00C10EAD"/>
    <w:rsid w:val="00C11187"/>
    <w:rsid w:val="00C11A8F"/>
    <w:rsid w:val="00C11D63"/>
    <w:rsid w:val="00C1440D"/>
    <w:rsid w:val="00C203BF"/>
    <w:rsid w:val="00C204F9"/>
    <w:rsid w:val="00C2109F"/>
    <w:rsid w:val="00C21831"/>
    <w:rsid w:val="00C22459"/>
    <w:rsid w:val="00C22550"/>
    <w:rsid w:val="00C23C7C"/>
    <w:rsid w:val="00C24218"/>
    <w:rsid w:val="00C243EE"/>
    <w:rsid w:val="00C249D1"/>
    <w:rsid w:val="00C255AE"/>
    <w:rsid w:val="00C2563F"/>
    <w:rsid w:val="00C26926"/>
    <w:rsid w:val="00C26B26"/>
    <w:rsid w:val="00C27AFD"/>
    <w:rsid w:val="00C27CA6"/>
    <w:rsid w:val="00C35685"/>
    <w:rsid w:val="00C36FCF"/>
    <w:rsid w:val="00C375C4"/>
    <w:rsid w:val="00C4058D"/>
    <w:rsid w:val="00C405DB"/>
    <w:rsid w:val="00C4152F"/>
    <w:rsid w:val="00C4215E"/>
    <w:rsid w:val="00C42530"/>
    <w:rsid w:val="00C42F3D"/>
    <w:rsid w:val="00C4483A"/>
    <w:rsid w:val="00C449F9"/>
    <w:rsid w:val="00C44C75"/>
    <w:rsid w:val="00C45C69"/>
    <w:rsid w:val="00C46336"/>
    <w:rsid w:val="00C4654C"/>
    <w:rsid w:val="00C466AA"/>
    <w:rsid w:val="00C46864"/>
    <w:rsid w:val="00C524E2"/>
    <w:rsid w:val="00C52892"/>
    <w:rsid w:val="00C52D5F"/>
    <w:rsid w:val="00C532B3"/>
    <w:rsid w:val="00C53DA6"/>
    <w:rsid w:val="00C5406B"/>
    <w:rsid w:val="00C5423F"/>
    <w:rsid w:val="00C543A4"/>
    <w:rsid w:val="00C54AF8"/>
    <w:rsid w:val="00C54B74"/>
    <w:rsid w:val="00C5667D"/>
    <w:rsid w:val="00C56A59"/>
    <w:rsid w:val="00C57340"/>
    <w:rsid w:val="00C6042A"/>
    <w:rsid w:val="00C6200C"/>
    <w:rsid w:val="00C62499"/>
    <w:rsid w:val="00C626FC"/>
    <w:rsid w:val="00C62864"/>
    <w:rsid w:val="00C62B27"/>
    <w:rsid w:val="00C634E5"/>
    <w:rsid w:val="00C63FCB"/>
    <w:rsid w:val="00C64425"/>
    <w:rsid w:val="00C648EB"/>
    <w:rsid w:val="00C649D3"/>
    <w:rsid w:val="00C65761"/>
    <w:rsid w:val="00C6673A"/>
    <w:rsid w:val="00C67D49"/>
    <w:rsid w:val="00C70489"/>
    <w:rsid w:val="00C705FC"/>
    <w:rsid w:val="00C729BC"/>
    <w:rsid w:val="00C73A3C"/>
    <w:rsid w:val="00C73C73"/>
    <w:rsid w:val="00C73FDB"/>
    <w:rsid w:val="00C74D49"/>
    <w:rsid w:val="00C774ED"/>
    <w:rsid w:val="00C774FC"/>
    <w:rsid w:val="00C77B55"/>
    <w:rsid w:val="00C80019"/>
    <w:rsid w:val="00C8297D"/>
    <w:rsid w:val="00C82992"/>
    <w:rsid w:val="00C82D01"/>
    <w:rsid w:val="00C83B9A"/>
    <w:rsid w:val="00C842CB"/>
    <w:rsid w:val="00C84A1F"/>
    <w:rsid w:val="00C85942"/>
    <w:rsid w:val="00C86E70"/>
    <w:rsid w:val="00C8723C"/>
    <w:rsid w:val="00C87275"/>
    <w:rsid w:val="00C87442"/>
    <w:rsid w:val="00C87606"/>
    <w:rsid w:val="00C8765E"/>
    <w:rsid w:val="00C908F6"/>
    <w:rsid w:val="00C90EE7"/>
    <w:rsid w:val="00C910DE"/>
    <w:rsid w:val="00C91BC6"/>
    <w:rsid w:val="00C92F65"/>
    <w:rsid w:val="00C93203"/>
    <w:rsid w:val="00C94145"/>
    <w:rsid w:val="00C94BD2"/>
    <w:rsid w:val="00C95061"/>
    <w:rsid w:val="00C9546C"/>
    <w:rsid w:val="00C95970"/>
    <w:rsid w:val="00C95BEC"/>
    <w:rsid w:val="00C96DB8"/>
    <w:rsid w:val="00C97AEE"/>
    <w:rsid w:val="00CA0EAC"/>
    <w:rsid w:val="00CA0EAF"/>
    <w:rsid w:val="00CA23C2"/>
    <w:rsid w:val="00CA27D9"/>
    <w:rsid w:val="00CA2A01"/>
    <w:rsid w:val="00CA2B0E"/>
    <w:rsid w:val="00CA391C"/>
    <w:rsid w:val="00CA3B27"/>
    <w:rsid w:val="00CA4789"/>
    <w:rsid w:val="00CA4805"/>
    <w:rsid w:val="00CA610E"/>
    <w:rsid w:val="00CA6164"/>
    <w:rsid w:val="00CA63BC"/>
    <w:rsid w:val="00CA66B9"/>
    <w:rsid w:val="00CA6CFD"/>
    <w:rsid w:val="00CA7853"/>
    <w:rsid w:val="00CA7B15"/>
    <w:rsid w:val="00CB04F5"/>
    <w:rsid w:val="00CB0D73"/>
    <w:rsid w:val="00CB11D1"/>
    <w:rsid w:val="00CB1D44"/>
    <w:rsid w:val="00CB2868"/>
    <w:rsid w:val="00CB3478"/>
    <w:rsid w:val="00CB5958"/>
    <w:rsid w:val="00CB5EF5"/>
    <w:rsid w:val="00CB706E"/>
    <w:rsid w:val="00CB77A5"/>
    <w:rsid w:val="00CC0483"/>
    <w:rsid w:val="00CC339F"/>
    <w:rsid w:val="00CC3DD1"/>
    <w:rsid w:val="00CC4D8E"/>
    <w:rsid w:val="00CC6B60"/>
    <w:rsid w:val="00CD143C"/>
    <w:rsid w:val="00CD20A3"/>
    <w:rsid w:val="00CD2B77"/>
    <w:rsid w:val="00CD2FA6"/>
    <w:rsid w:val="00CD3EB8"/>
    <w:rsid w:val="00CD4B07"/>
    <w:rsid w:val="00CD4F30"/>
    <w:rsid w:val="00CD51C5"/>
    <w:rsid w:val="00CD5336"/>
    <w:rsid w:val="00CD5EDB"/>
    <w:rsid w:val="00CD6495"/>
    <w:rsid w:val="00CD6F73"/>
    <w:rsid w:val="00CD6F93"/>
    <w:rsid w:val="00CD72F2"/>
    <w:rsid w:val="00CD7C56"/>
    <w:rsid w:val="00CE0566"/>
    <w:rsid w:val="00CE192C"/>
    <w:rsid w:val="00CE4C86"/>
    <w:rsid w:val="00CE52AC"/>
    <w:rsid w:val="00CE5A40"/>
    <w:rsid w:val="00CE77B6"/>
    <w:rsid w:val="00CF0335"/>
    <w:rsid w:val="00CF03FB"/>
    <w:rsid w:val="00CF148D"/>
    <w:rsid w:val="00CF1539"/>
    <w:rsid w:val="00CF22A8"/>
    <w:rsid w:val="00CF25F8"/>
    <w:rsid w:val="00CF27F1"/>
    <w:rsid w:val="00CF2BC6"/>
    <w:rsid w:val="00CF2F26"/>
    <w:rsid w:val="00CF3C55"/>
    <w:rsid w:val="00CF3E53"/>
    <w:rsid w:val="00CF433C"/>
    <w:rsid w:val="00CF5516"/>
    <w:rsid w:val="00CF6C27"/>
    <w:rsid w:val="00CF7E1A"/>
    <w:rsid w:val="00D00092"/>
    <w:rsid w:val="00D001B2"/>
    <w:rsid w:val="00D01449"/>
    <w:rsid w:val="00D0169A"/>
    <w:rsid w:val="00D01AB3"/>
    <w:rsid w:val="00D01E96"/>
    <w:rsid w:val="00D0267B"/>
    <w:rsid w:val="00D0313B"/>
    <w:rsid w:val="00D043BF"/>
    <w:rsid w:val="00D0465A"/>
    <w:rsid w:val="00D04761"/>
    <w:rsid w:val="00D049EA"/>
    <w:rsid w:val="00D04D5F"/>
    <w:rsid w:val="00D0569A"/>
    <w:rsid w:val="00D103EC"/>
    <w:rsid w:val="00D10FC1"/>
    <w:rsid w:val="00D112E1"/>
    <w:rsid w:val="00D117A9"/>
    <w:rsid w:val="00D11B78"/>
    <w:rsid w:val="00D1246B"/>
    <w:rsid w:val="00D124C2"/>
    <w:rsid w:val="00D12B59"/>
    <w:rsid w:val="00D1423B"/>
    <w:rsid w:val="00D142AD"/>
    <w:rsid w:val="00D1499F"/>
    <w:rsid w:val="00D14A9E"/>
    <w:rsid w:val="00D1542A"/>
    <w:rsid w:val="00D15F71"/>
    <w:rsid w:val="00D173CE"/>
    <w:rsid w:val="00D2071E"/>
    <w:rsid w:val="00D21117"/>
    <w:rsid w:val="00D21251"/>
    <w:rsid w:val="00D217A8"/>
    <w:rsid w:val="00D219AA"/>
    <w:rsid w:val="00D23F5D"/>
    <w:rsid w:val="00D25F0A"/>
    <w:rsid w:val="00D25FD8"/>
    <w:rsid w:val="00D26305"/>
    <w:rsid w:val="00D271DD"/>
    <w:rsid w:val="00D27F53"/>
    <w:rsid w:val="00D30520"/>
    <w:rsid w:val="00D308E9"/>
    <w:rsid w:val="00D31C8C"/>
    <w:rsid w:val="00D32402"/>
    <w:rsid w:val="00D356C3"/>
    <w:rsid w:val="00D35D69"/>
    <w:rsid w:val="00D36074"/>
    <w:rsid w:val="00D40011"/>
    <w:rsid w:val="00D417C4"/>
    <w:rsid w:val="00D41AD1"/>
    <w:rsid w:val="00D42404"/>
    <w:rsid w:val="00D43746"/>
    <w:rsid w:val="00D4546C"/>
    <w:rsid w:val="00D45F9C"/>
    <w:rsid w:val="00D46405"/>
    <w:rsid w:val="00D470EE"/>
    <w:rsid w:val="00D5102A"/>
    <w:rsid w:val="00D5227C"/>
    <w:rsid w:val="00D53E7F"/>
    <w:rsid w:val="00D54A0A"/>
    <w:rsid w:val="00D56092"/>
    <w:rsid w:val="00D56A92"/>
    <w:rsid w:val="00D57135"/>
    <w:rsid w:val="00D60269"/>
    <w:rsid w:val="00D611B5"/>
    <w:rsid w:val="00D61360"/>
    <w:rsid w:val="00D6314C"/>
    <w:rsid w:val="00D634C5"/>
    <w:rsid w:val="00D634F9"/>
    <w:rsid w:val="00D64677"/>
    <w:rsid w:val="00D6506B"/>
    <w:rsid w:val="00D65C7B"/>
    <w:rsid w:val="00D66998"/>
    <w:rsid w:val="00D66BA6"/>
    <w:rsid w:val="00D66FA2"/>
    <w:rsid w:val="00D67049"/>
    <w:rsid w:val="00D678C9"/>
    <w:rsid w:val="00D678D2"/>
    <w:rsid w:val="00D70672"/>
    <w:rsid w:val="00D70E14"/>
    <w:rsid w:val="00D7223E"/>
    <w:rsid w:val="00D7282C"/>
    <w:rsid w:val="00D732BA"/>
    <w:rsid w:val="00D73619"/>
    <w:rsid w:val="00D74150"/>
    <w:rsid w:val="00D74BD1"/>
    <w:rsid w:val="00D75C34"/>
    <w:rsid w:val="00D765BF"/>
    <w:rsid w:val="00D76A84"/>
    <w:rsid w:val="00D80FD2"/>
    <w:rsid w:val="00D81180"/>
    <w:rsid w:val="00D81B4D"/>
    <w:rsid w:val="00D82D1E"/>
    <w:rsid w:val="00D83F59"/>
    <w:rsid w:val="00D8417B"/>
    <w:rsid w:val="00D849DA"/>
    <w:rsid w:val="00D87D1C"/>
    <w:rsid w:val="00D90F5A"/>
    <w:rsid w:val="00D912DB"/>
    <w:rsid w:val="00D9186E"/>
    <w:rsid w:val="00D929B7"/>
    <w:rsid w:val="00D92FA4"/>
    <w:rsid w:val="00D9344A"/>
    <w:rsid w:val="00D94147"/>
    <w:rsid w:val="00D9462C"/>
    <w:rsid w:val="00D949F6"/>
    <w:rsid w:val="00D94CC0"/>
    <w:rsid w:val="00D95384"/>
    <w:rsid w:val="00D9543A"/>
    <w:rsid w:val="00D959A1"/>
    <w:rsid w:val="00D95BA0"/>
    <w:rsid w:val="00D95CF2"/>
    <w:rsid w:val="00D96BD5"/>
    <w:rsid w:val="00D96CE9"/>
    <w:rsid w:val="00D97C10"/>
    <w:rsid w:val="00DA0998"/>
    <w:rsid w:val="00DA251A"/>
    <w:rsid w:val="00DA27F4"/>
    <w:rsid w:val="00DA2DDB"/>
    <w:rsid w:val="00DA3A67"/>
    <w:rsid w:val="00DA4FEB"/>
    <w:rsid w:val="00DA5AA3"/>
    <w:rsid w:val="00DA5C79"/>
    <w:rsid w:val="00DA5D43"/>
    <w:rsid w:val="00DA5F88"/>
    <w:rsid w:val="00DA60F5"/>
    <w:rsid w:val="00DA705C"/>
    <w:rsid w:val="00DB0137"/>
    <w:rsid w:val="00DB0BA3"/>
    <w:rsid w:val="00DB145A"/>
    <w:rsid w:val="00DB30D6"/>
    <w:rsid w:val="00DB3B97"/>
    <w:rsid w:val="00DB3E7A"/>
    <w:rsid w:val="00DB459C"/>
    <w:rsid w:val="00DB4D65"/>
    <w:rsid w:val="00DB6089"/>
    <w:rsid w:val="00DB6DBB"/>
    <w:rsid w:val="00DB70D8"/>
    <w:rsid w:val="00DB75C0"/>
    <w:rsid w:val="00DB7BB6"/>
    <w:rsid w:val="00DB7D11"/>
    <w:rsid w:val="00DC0FD1"/>
    <w:rsid w:val="00DC1C88"/>
    <w:rsid w:val="00DC1E0F"/>
    <w:rsid w:val="00DC1EB0"/>
    <w:rsid w:val="00DC2508"/>
    <w:rsid w:val="00DC3614"/>
    <w:rsid w:val="00DC3B23"/>
    <w:rsid w:val="00DC60AB"/>
    <w:rsid w:val="00DC652B"/>
    <w:rsid w:val="00DC7D14"/>
    <w:rsid w:val="00DD03EC"/>
    <w:rsid w:val="00DD1286"/>
    <w:rsid w:val="00DD38C9"/>
    <w:rsid w:val="00DD4A43"/>
    <w:rsid w:val="00DD56B6"/>
    <w:rsid w:val="00DD66BB"/>
    <w:rsid w:val="00DD7473"/>
    <w:rsid w:val="00DD7CFA"/>
    <w:rsid w:val="00DE07D0"/>
    <w:rsid w:val="00DE114B"/>
    <w:rsid w:val="00DE22C5"/>
    <w:rsid w:val="00DE5C76"/>
    <w:rsid w:val="00DE5E49"/>
    <w:rsid w:val="00DE67E4"/>
    <w:rsid w:val="00DE6D8C"/>
    <w:rsid w:val="00DE7092"/>
    <w:rsid w:val="00DE7468"/>
    <w:rsid w:val="00DE79EB"/>
    <w:rsid w:val="00DF19C7"/>
    <w:rsid w:val="00DF1EF5"/>
    <w:rsid w:val="00DF2204"/>
    <w:rsid w:val="00DF32BA"/>
    <w:rsid w:val="00DF474A"/>
    <w:rsid w:val="00DF629A"/>
    <w:rsid w:val="00DF7AE0"/>
    <w:rsid w:val="00E0055B"/>
    <w:rsid w:val="00E014E1"/>
    <w:rsid w:val="00E01800"/>
    <w:rsid w:val="00E02275"/>
    <w:rsid w:val="00E02666"/>
    <w:rsid w:val="00E02718"/>
    <w:rsid w:val="00E030DF"/>
    <w:rsid w:val="00E0489E"/>
    <w:rsid w:val="00E049E6"/>
    <w:rsid w:val="00E04D33"/>
    <w:rsid w:val="00E0655F"/>
    <w:rsid w:val="00E068F4"/>
    <w:rsid w:val="00E06FF1"/>
    <w:rsid w:val="00E07248"/>
    <w:rsid w:val="00E1021C"/>
    <w:rsid w:val="00E10A88"/>
    <w:rsid w:val="00E10DB3"/>
    <w:rsid w:val="00E10F6F"/>
    <w:rsid w:val="00E11B09"/>
    <w:rsid w:val="00E12014"/>
    <w:rsid w:val="00E13BDB"/>
    <w:rsid w:val="00E13D51"/>
    <w:rsid w:val="00E14299"/>
    <w:rsid w:val="00E1462C"/>
    <w:rsid w:val="00E21C5F"/>
    <w:rsid w:val="00E22452"/>
    <w:rsid w:val="00E22EC4"/>
    <w:rsid w:val="00E23E59"/>
    <w:rsid w:val="00E24683"/>
    <w:rsid w:val="00E25B12"/>
    <w:rsid w:val="00E25BDA"/>
    <w:rsid w:val="00E25CEC"/>
    <w:rsid w:val="00E26233"/>
    <w:rsid w:val="00E269B8"/>
    <w:rsid w:val="00E27884"/>
    <w:rsid w:val="00E30C95"/>
    <w:rsid w:val="00E30D59"/>
    <w:rsid w:val="00E3147C"/>
    <w:rsid w:val="00E31A39"/>
    <w:rsid w:val="00E320BE"/>
    <w:rsid w:val="00E322A4"/>
    <w:rsid w:val="00E3457E"/>
    <w:rsid w:val="00E36A97"/>
    <w:rsid w:val="00E407C6"/>
    <w:rsid w:val="00E40FDA"/>
    <w:rsid w:val="00E426CE"/>
    <w:rsid w:val="00E44178"/>
    <w:rsid w:val="00E44747"/>
    <w:rsid w:val="00E44D7C"/>
    <w:rsid w:val="00E45364"/>
    <w:rsid w:val="00E4768D"/>
    <w:rsid w:val="00E52A20"/>
    <w:rsid w:val="00E54026"/>
    <w:rsid w:val="00E56D7E"/>
    <w:rsid w:val="00E57CD8"/>
    <w:rsid w:val="00E61019"/>
    <w:rsid w:val="00E615EE"/>
    <w:rsid w:val="00E6178C"/>
    <w:rsid w:val="00E617F3"/>
    <w:rsid w:val="00E61D2F"/>
    <w:rsid w:val="00E61E55"/>
    <w:rsid w:val="00E641A8"/>
    <w:rsid w:val="00E65110"/>
    <w:rsid w:val="00E6511A"/>
    <w:rsid w:val="00E65378"/>
    <w:rsid w:val="00E6743C"/>
    <w:rsid w:val="00E67711"/>
    <w:rsid w:val="00E70300"/>
    <w:rsid w:val="00E71A94"/>
    <w:rsid w:val="00E71EA0"/>
    <w:rsid w:val="00E72A94"/>
    <w:rsid w:val="00E72F4C"/>
    <w:rsid w:val="00E738AA"/>
    <w:rsid w:val="00E74A21"/>
    <w:rsid w:val="00E74D25"/>
    <w:rsid w:val="00E754C8"/>
    <w:rsid w:val="00E75BC3"/>
    <w:rsid w:val="00E766F8"/>
    <w:rsid w:val="00E772A8"/>
    <w:rsid w:val="00E807CC"/>
    <w:rsid w:val="00E814AA"/>
    <w:rsid w:val="00E82D7E"/>
    <w:rsid w:val="00E82E88"/>
    <w:rsid w:val="00E830C8"/>
    <w:rsid w:val="00E83131"/>
    <w:rsid w:val="00E83284"/>
    <w:rsid w:val="00E83726"/>
    <w:rsid w:val="00E848AF"/>
    <w:rsid w:val="00E8497B"/>
    <w:rsid w:val="00E852C6"/>
    <w:rsid w:val="00E86354"/>
    <w:rsid w:val="00E866EB"/>
    <w:rsid w:val="00E86A91"/>
    <w:rsid w:val="00E87E20"/>
    <w:rsid w:val="00E90BB8"/>
    <w:rsid w:val="00E93128"/>
    <w:rsid w:val="00E94974"/>
    <w:rsid w:val="00E96B47"/>
    <w:rsid w:val="00E96C35"/>
    <w:rsid w:val="00E96D87"/>
    <w:rsid w:val="00EA03E8"/>
    <w:rsid w:val="00EA05EA"/>
    <w:rsid w:val="00EA1EA7"/>
    <w:rsid w:val="00EA2678"/>
    <w:rsid w:val="00EA2DA2"/>
    <w:rsid w:val="00EA399E"/>
    <w:rsid w:val="00EA3FD5"/>
    <w:rsid w:val="00EA52F2"/>
    <w:rsid w:val="00EA542F"/>
    <w:rsid w:val="00EA5CE5"/>
    <w:rsid w:val="00EA5E6F"/>
    <w:rsid w:val="00EA6759"/>
    <w:rsid w:val="00EA6D94"/>
    <w:rsid w:val="00EA7C0B"/>
    <w:rsid w:val="00EA7FD4"/>
    <w:rsid w:val="00EB09C1"/>
    <w:rsid w:val="00EB2495"/>
    <w:rsid w:val="00EB31FC"/>
    <w:rsid w:val="00EB3538"/>
    <w:rsid w:val="00EB4181"/>
    <w:rsid w:val="00EB4404"/>
    <w:rsid w:val="00EB4666"/>
    <w:rsid w:val="00EB5C0F"/>
    <w:rsid w:val="00EB5CB2"/>
    <w:rsid w:val="00EB5DE9"/>
    <w:rsid w:val="00EB6602"/>
    <w:rsid w:val="00EB6905"/>
    <w:rsid w:val="00EB6B19"/>
    <w:rsid w:val="00EB6CE2"/>
    <w:rsid w:val="00EB732B"/>
    <w:rsid w:val="00EC002A"/>
    <w:rsid w:val="00EC0838"/>
    <w:rsid w:val="00EC3507"/>
    <w:rsid w:val="00EC39D1"/>
    <w:rsid w:val="00EC4D87"/>
    <w:rsid w:val="00EC5017"/>
    <w:rsid w:val="00EC78C5"/>
    <w:rsid w:val="00EC7E0B"/>
    <w:rsid w:val="00ED0EF9"/>
    <w:rsid w:val="00ED10BF"/>
    <w:rsid w:val="00ED11DF"/>
    <w:rsid w:val="00ED2165"/>
    <w:rsid w:val="00ED2536"/>
    <w:rsid w:val="00ED2AC5"/>
    <w:rsid w:val="00ED3301"/>
    <w:rsid w:val="00ED3EB2"/>
    <w:rsid w:val="00ED4042"/>
    <w:rsid w:val="00ED46DB"/>
    <w:rsid w:val="00ED471C"/>
    <w:rsid w:val="00ED4EA2"/>
    <w:rsid w:val="00ED5141"/>
    <w:rsid w:val="00ED5A8E"/>
    <w:rsid w:val="00ED650B"/>
    <w:rsid w:val="00ED687A"/>
    <w:rsid w:val="00EE0739"/>
    <w:rsid w:val="00EE1EE3"/>
    <w:rsid w:val="00EE29DF"/>
    <w:rsid w:val="00EE2E0C"/>
    <w:rsid w:val="00EE35CB"/>
    <w:rsid w:val="00EE3830"/>
    <w:rsid w:val="00EE3A73"/>
    <w:rsid w:val="00EE3AB4"/>
    <w:rsid w:val="00EE4F1D"/>
    <w:rsid w:val="00EE6408"/>
    <w:rsid w:val="00EE7144"/>
    <w:rsid w:val="00EE7872"/>
    <w:rsid w:val="00EE79D3"/>
    <w:rsid w:val="00EF0968"/>
    <w:rsid w:val="00EF1387"/>
    <w:rsid w:val="00EF1824"/>
    <w:rsid w:val="00EF2623"/>
    <w:rsid w:val="00EF2C59"/>
    <w:rsid w:val="00EF2DCE"/>
    <w:rsid w:val="00EF2E81"/>
    <w:rsid w:val="00EF3EB5"/>
    <w:rsid w:val="00EF481A"/>
    <w:rsid w:val="00EF5305"/>
    <w:rsid w:val="00EF6410"/>
    <w:rsid w:val="00EF673E"/>
    <w:rsid w:val="00EF6E96"/>
    <w:rsid w:val="00EF6F6E"/>
    <w:rsid w:val="00F0068D"/>
    <w:rsid w:val="00F02472"/>
    <w:rsid w:val="00F02E0B"/>
    <w:rsid w:val="00F03208"/>
    <w:rsid w:val="00F0395F"/>
    <w:rsid w:val="00F04418"/>
    <w:rsid w:val="00F04BBA"/>
    <w:rsid w:val="00F06203"/>
    <w:rsid w:val="00F065F1"/>
    <w:rsid w:val="00F0662F"/>
    <w:rsid w:val="00F076F6"/>
    <w:rsid w:val="00F07B20"/>
    <w:rsid w:val="00F07FBB"/>
    <w:rsid w:val="00F10718"/>
    <w:rsid w:val="00F11377"/>
    <w:rsid w:val="00F11D01"/>
    <w:rsid w:val="00F12174"/>
    <w:rsid w:val="00F13332"/>
    <w:rsid w:val="00F1405C"/>
    <w:rsid w:val="00F15833"/>
    <w:rsid w:val="00F16132"/>
    <w:rsid w:val="00F16654"/>
    <w:rsid w:val="00F176E6"/>
    <w:rsid w:val="00F17921"/>
    <w:rsid w:val="00F21412"/>
    <w:rsid w:val="00F22EC4"/>
    <w:rsid w:val="00F23D23"/>
    <w:rsid w:val="00F2478E"/>
    <w:rsid w:val="00F2486F"/>
    <w:rsid w:val="00F24AF4"/>
    <w:rsid w:val="00F24E86"/>
    <w:rsid w:val="00F3022E"/>
    <w:rsid w:val="00F308F5"/>
    <w:rsid w:val="00F30912"/>
    <w:rsid w:val="00F30C8F"/>
    <w:rsid w:val="00F30F6D"/>
    <w:rsid w:val="00F315D3"/>
    <w:rsid w:val="00F327E4"/>
    <w:rsid w:val="00F32879"/>
    <w:rsid w:val="00F33930"/>
    <w:rsid w:val="00F34ACB"/>
    <w:rsid w:val="00F35B43"/>
    <w:rsid w:val="00F35EBB"/>
    <w:rsid w:val="00F37734"/>
    <w:rsid w:val="00F37DC2"/>
    <w:rsid w:val="00F4010C"/>
    <w:rsid w:val="00F408BC"/>
    <w:rsid w:val="00F4156B"/>
    <w:rsid w:val="00F43899"/>
    <w:rsid w:val="00F43ADC"/>
    <w:rsid w:val="00F43EE8"/>
    <w:rsid w:val="00F44D80"/>
    <w:rsid w:val="00F44F24"/>
    <w:rsid w:val="00F454B4"/>
    <w:rsid w:val="00F4554A"/>
    <w:rsid w:val="00F46058"/>
    <w:rsid w:val="00F4763E"/>
    <w:rsid w:val="00F476F2"/>
    <w:rsid w:val="00F477F9"/>
    <w:rsid w:val="00F50DC5"/>
    <w:rsid w:val="00F51741"/>
    <w:rsid w:val="00F517AC"/>
    <w:rsid w:val="00F51972"/>
    <w:rsid w:val="00F51D12"/>
    <w:rsid w:val="00F52ACB"/>
    <w:rsid w:val="00F54268"/>
    <w:rsid w:val="00F54656"/>
    <w:rsid w:val="00F5581A"/>
    <w:rsid w:val="00F567BB"/>
    <w:rsid w:val="00F5763A"/>
    <w:rsid w:val="00F602D0"/>
    <w:rsid w:val="00F6035E"/>
    <w:rsid w:val="00F61AF9"/>
    <w:rsid w:val="00F63941"/>
    <w:rsid w:val="00F664AC"/>
    <w:rsid w:val="00F664FF"/>
    <w:rsid w:val="00F665CB"/>
    <w:rsid w:val="00F6681F"/>
    <w:rsid w:val="00F70D6D"/>
    <w:rsid w:val="00F7116E"/>
    <w:rsid w:val="00F71AB1"/>
    <w:rsid w:val="00F72B2C"/>
    <w:rsid w:val="00F7377A"/>
    <w:rsid w:val="00F7431A"/>
    <w:rsid w:val="00F7461A"/>
    <w:rsid w:val="00F74E0A"/>
    <w:rsid w:val="00F75744"/>
    <w:rsid w:val="00F75AE7"/>
    <w:rsid w:val="00F75C05"/>
    <w:rsid w:val="00F760B5"/>
    <w:rsid w:val="00F778C8"/>
    <w:rsid w:val="00F80661"/>
    <w:rsid w:val="00F81168"/>
    <w:rsid w:val="00F81669"/>
    <w:rsid w:val="00F816A4"/>
    <w:rsid w:val="00F81A37"/>
    <w:rsid w:val="00F82D0F"/>
    <w:rsid w:val="00F8338D"/>
    <w:rsid w:val="00F84759"/>
    <w:rsid w:val="00F84EB1"/>
    <w:rsid w:val="00F87A2C"/>
    <w:rsid w:val="00F90173"/>
    <w:rsid w:val="00F9106E"/>
    <w:rsid w:val="00F9148F"/>
    <w:rsid w:val="00F9223F"/>
    <w:rsid w:val="00F9230E"/>
    <w:rsid w:val="00F92501"/>
    <w:rsid w:val="00F92FB1"/>
    <w:rsid w:val="00F9336B"/>
    <w:rsid w:val="00F93CCB"/>
    <w:rsid w:val="00F94573"/>
    <w:rsid w:val="00F958A8"/>
    <w:rsid w:val="00F97193"/>
    <w:rsid w:val="00F97D14"/>
    <w:rsid w:val="00FA0723"/>
    <w:rsid w:val="00FA0D2F"/>
    <w:rsid w:val="00FA0E90"/>
    <w:rsid w:val="00FA0F4A"/>
    <w:rsid w:val="00FA1534"/>
    <w:rsid w:val="00FA16DE"/>
    <w:rsid w:val="00FA33E4"/>
    <w:rsid w:val="00FA3B0B"/>
    <w:rsid w:val="00FA3B8B"/>
    <w:rsid w:val="00FA666B"/>
    <w:rsid w:val="00FA6721"/>
    <w:rsid w:val="00FA6E32"/>
    <w:rsid w:val="00FB03D1"/>
    <w:rsid w:val="00FB0B30"/>
    <w:rsid w:val="00FB1EE8"/>
    <w:rsid w:val="00FB33D7"/>
    <w:rsid w:val="00FB5060"/>
    <w:rsid w:val="00FB5938"/>
    <w:rsid w:val="00FB5C2A"/>
    <w:rsid w:val="00FB5C40"/>
    <w:rsid w:val="00FB70B2"/>
    <w:rsid w:val="00FB70FF"/>
    <w:rsid w:val="00FB73A8"/>
    <w:rsid w:val="00FC0CC3"/>
    <w:rsid w:val="00FC1831"/>
    <w:rsid w:val="00FC2A4B"/>
    <w:rsid w:val="00FC34B8"/>
    <w:rsid w:val="00FC540B"/>
    <w:rsid w:val="00FC63AC"/>
    <w:rsid w:val="00FC6BBF"/>
    <w:rsid w:val="00FC6DF3"/>
    <w:rsid w:val="00FC6F64"/>
    <w:rsid w:val="00FC729D"/>
    <w:rsid w:val="00FC73C7"/>
    <w:rsid w:val="00FC7FAD"/>
    <w:rsid w:val="00FD12F1"/>
    <w:rsid w:val="00FD1EB0"/>
    <w:rsid w:val="00FD2B52"/>
    <w:rsid w:val="00FD2FDB"/>
    <w:rsid w:val="00FD351C"/>
    <w:rsid w:val="00FD35A5"/>
    <w:rsid w:val="00FD413F"/>
    <w:rsid w:val="00FD67FB"/>
    <w:rsid w:val="00FD7517"/>
    <w:rsid w:val="00FD7E6E"/>
    <w:rsid w:val="00FD7E8C"/>
    <w:rsid w:val="00FE2014"/>
    <w:rsid w:val="00FE24ED"/>
    <w:rsid w:val="00FE2529"/>
    <w:rsid w:val="00FE3809"/>
    <w:rsid w:val="00FE3E46"/>
    <w:rsid w:val="00FE4456"/>
    <w:rsid w:val="00FE4A70"/>
    <w:rsid w:val="00FE4CD2"/>
    <w:rsid w:val="00FE5A41"/>
    <w:rsid w:val="00FE6892"/>
    <w:rsid w:val="00FE78E8"/>
    <w:rsid w:val="00FE7C58"/>
    <w:rsid w:val="00FF0F10"/>
    <w:rsid w:val="00FF4088"/>
    <w:rsid w:val="00FF4729"/>
    <w:rsid w:val="00FF4E34"/>
    <w:rsid w:val="00FF5597"/>
    <w:rsid w:val="00FF5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A0D4DB"/>
  <w15:docId w15:val="{FA26498A-9BD8-4ED4-85CE-52E017B2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6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D9344A"/>
    <w:rPr>
      <w:i/>
      <w:iCs/>
      <w:color w:val="5B9BD5" w:themeColor="accent1"/>
    </w:rPr>
  </w:style>
  <w:style w:type="table" w:styleId="TableGrid">
    <w:name w:val="Table Grid"/>
    <w:basedOn w:val="TableNormal"/>
    <w:uiPriority w:val="59"/>
    <w:rsid w:val="00AC40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72F2"/>
    <w:pPr>
      <w:ind w:left="720"/>
      <w:contextualSpacing/>
    </w:pPr>
  </w:style>
  <w:style w:type="character" w:styleId="Hyperlink">
    <w:name w:val="Hyperlink"/>
    <w:basedOn w:val="DefaultParagraphFont"/>
    <w:uiPriority w:val="99"/>
    <w:unhideWhenUsed/>
    <w:rsid w:val="005B7DC8"/>
    <w:rPr>
      <w:color w:val="0563C1" w:themeColor="hyperlink"/>
      <w:u w:val="single"/>
    </w:rPr>
  </w:style>
  <w:style w:type="paragraph" w:styleId="Header">
    <w:name w:val="header"/>
    <w:basedOn w:val="Normal"/>
    <w:link w:val="HeaderChar"/>
    <w:uiPriority w:val="99"/>
    <w:unhideWhenUsed/>
    <w:rsid w:val="00726E83"/>
    <w:pPr>
      <w:tabs>
        <w:tab w:val="center" w:pos="4513"/>
        <w:tab w:val="right" w:pos="9026"/>
      </w:tabs>
      <w:spacing w:after="0"/>
    </w:pPr>
  </w:style>
  <w:style w:type="character" w:customStyle="1" w:styleId="HeaderChar">
    <w:name w:val="Header Char"/>
    <w:basedOn w:val="DefaultParagraphFont"/>
    <w:link w:val="Header"/>
    <w:uiPriority w:val="99"/>
    <w:rsid w:val="00726E83"/>
  </w:style>
  <w:style w:type="paragraph" w:styleId="Footer">
    <w:name w:val="footer"/>
    <w:basedOn w:val="Normal"/>
    <w:link w:val="FooterChar"/>
    <w:uiPriority w:val="99"/>
    <w:unhideWhenUsed/>
    <w:rsid w:val="00726E83"/>
    <w:pPr>
      <w:tabs>
        <w:tab w:val="center" w:pos="4513"/>
        <w:tab w:val="right" w:pos="9026"/>
      </w:tabs>
      <w:spacing w:after="0"/>
    </w:pPr>
  </w:style>
  <w:style w:type="character" w:customStyle="1" w:styleId="FooterChar">
    <w:name w:val="Footer Char"/>
    <w:basedOn w:val="DefaultParagraphFont"/>
    <w:link w:val="Footer"/>
    <w:uiPriority w:val="99"/>
    <w:rsid w:val="00726E83"/>
  </w:style>
  <w:style w:type="paragraph" w:styleId="BalloonText">
    <w:name w:val="Balloon Text"/>
    <w:basedOn w:val="Normal"/>
    <w:link w:val="BalloonTextChar"/>
    <w:uiPriority w:val="99"/>
    <w:semiHidden/>
    <w:unhideWhenUsed/>
    <w:rsid w:val="0080748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488"/>
    <w:rPr>
      <w:rFonts w:ascii="Segoe UI" w:hAnsi="Segoe UI" w:cs="Segoe UI"/>
      <w:sz w:val="18"/>
      <w:szCs w:val="18"/>
    </w:rPr>
  </w:style>
  <w:style w:type="paragraph" w:styleId="FootnoteText">
    <w:name w:val="footnote text"/>
    <w:basedOn w:val="Normal"/>
    <w:link w:val="FootnoteTextChar"/>
    <w:uiPriority w:val="99"/>
    <w:semiHidden/>
    <w:unhideWhenUsed/>
    <w:rsid w:val="00FE2014"/>
    <w:pPr>
      <w:spacing w:after="0"/>
    </w:pPr>
    <w:rPr>
      <w:sz w:val="20"/>
      <w:szCs w:val="20"/>
    </w:rPr>
  </w:style>
  <w:style w:type="character" w:customStyle="1" w:styleId="FootnoteTextChar">
    <w:name w:val="Footnote Text Char"/>
    <w:basedOn w:val="DefaultParagraphFont"/>
    <w:link w:val="FootnoteText"/>
    <w:uiPriority w:val="99"/>
    <w:semiHidden/>
    <w:rsid w:val="00FE2014"/>
    <w:rPr>
      <w:sz w:val="20"/>
      <w:szCs w:val="20"/>
    </w:rPr>
  </w:style>
  <w:style w:type="character" w:styleId="FootnoteReference">
    <w:name w:val="footnote reference"/>
    <w:basedOn w:val="DefaultParagraphFont"/>
    <w:uiPriority w:val="99"/>
    <w:semiHidden/>
    <w:unhideWhenUsed/>
    <w:rsid w:val="00FE2014"/>
    <w:rPr>
      <w:vertAlign w:val="superscript"/>
    </w:rPr>
  </w:style>
  <w:style w:type="character" w:styleId="FollowedHyperlink">
    <w:name w:val="FollowedHyperlink"/>
    <w:basedOn w:val="DefaultParagraphFont"/>
    <w:uiPriority w:val="99"/>
    <w:semiHidden/>
    <w:unhideWhenUsed/>
    <w:rsid w:val="009975CD"/>
    <w:rPr>
      <w:color w:val="954F72" w:themeColor="followedHyperlink"/>
      <w:u w:val="single"/>
    </w:rPr>
  </w:style>
  <w:style w:type="character" w:styleId="CommentReference">
    <w:name w:val="annotation reference"/>
    <w:basedOn w:val="DefaultParagraphFont"/>
    <w:uiPriority w:val="99"/>
    <w:semiHidden/>
    <w:unhideWhenUsed/>
    <w:rsid w:val="00590C70"/>
    <w:rPr>
      <w:sz w:val="16"/>
      <w:szCs w:val="16"/>
    </w:rPr>
  </w:style>
  <w:style w:type="paragraph" w:styleId="CommentText">
    <w:name w:val="annotation text"/>
    <w:basedOn w:val="Normal"/>
    <w:link w:val="CommentTextChar"/>
    <w:uiPriority w:val="99"/>
    <w:unhideWhenUsed/>
    <w:rsid w:val="00590C70"/>
    <w:rPr>
      <w:sz w:val="20"/>
      <w:szCs w:val="20"/>
    </w:rPr>
  </w:style>
  <w:style w:type="character" w:customStyle="1" w:styleId="CommentTextChar">
    <w:name w:val="Comment Text Char"/>
    <w:basedOn w:val="DefaultParagraphFont"/>
    <w:link w:val="CommentText"/>
    <w:uiPriority w:val="99"/>
    <w:rsid w:val="00590C70"/>
    <w:rPr>
      <w:sz w:val="20"/>
      <w:szCs w:val="20"/>
    </w:rPr>
  </w:style>
  <w:style w:type="paragraph" w:styleId="CommentSubject">
    <w:name w:val="annotation subject"/>
    <w:basedOn w:val="CommentText"/>
    <w:next w:val="CommentText"/>
    <w:link w:val="CommentSubjectChar"/>
    <w:uiPriority w:val="99"/>
    <w:semiHidden/>
    <w:unhideWhenUsed/>
    <w:rsid w:val="00590C70"/>
    <w:rPr>
      <w:b/>
      <w:bCs/>
    </w:rPr>
  </w:style>
  <w:style w:type="character" w:customStyle="1" w:styleId="CommentSubjectChar">
    <w:name w:val="Comment Subject Char"/>
    <w:basedOn w:val="CommentTextChar"/>
    <w:link w:val="CommentSubject"/>
    <w:uiPriority w:val="99"/>
    <w:semiHidden/>
    <w:rsid w:val="00590C70"/>
    <w:rPr>
      <w:b/>
      <w:bCs/>
      <w:sz w:val="20"/>
      <w:szCs w:val="20"/>
    </w:rPr>
  </w:style>
  <w:style w:type="paragraph" w:styleId="NormalWeb">
    <w:name w:val="Normal (Web)"/>
    <w:basedOn w:val="Normal"/>
    <w:semiHidden/>
    <w:unhideWhenUsed/>
    <w:rsid w:val="005E733D"/>
    <w:pPr>
      <w:spacing w:before="109" w:after="100" w:afterAutospacing="1"/>
      <w:jc w:val="left"/>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3E218E"/>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108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6F54"/>
    <w:pPr>
      <w:spacing w:after="0"/>
      <w:jc w:val="left"/>
    </w:pPr>
  </w:style>
  <w:style w:type="table" w:customStyle="1" w:styleId="TableGrid3">
    <w:name w:val="Table Grid3"/>
    <w:basedOn w:val="TableNormal"/>
    <w:next w:val="TableGrid"/>
    <w:uiPriority w:val="59"/>
    <w:rsid w:val="0020550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E682F"/>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F19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82C72"/>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12162"/>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2395D"/>
  </w:style>
  <w:style w:type="character" w:customStyle="1" w:styleId="highlight">
    <w:name w:val="highlight"/>
    <w:basedOn w:val="DefaultParagraphFont"/>
    <w:rsid w:val="0062395D"/>
  </w:style>
  <w:style w:type="paragraph" w:styleId="PlainText">
    <w:name w:val="Plain Text"/>
    <w:basedOn w:val="Normal"/>
    <w:link w:val="PlainTextChar"/>
    <w:uiPriority w:val="99"/>
    <w:unhideWhenUsed/>
    <w:rsid w:val="00DD56B6"/>
    <w:pPr>
      <w:spacing w:after="0"/>
      <w:jc w:val="left"/>
    </w:pPr>
    <w:rPr>
      <w:rFonts w:ascii="Calibri" w:hAnsi="Calibri"/>
      <w:szCs w:val="21"/>
    </w:rPr>
  </w:style>
  <w:style w:type="character" w:customStyle="1" w:styleId="PlainTextChar">
    <w:name w:val="Plain Text Char"/>
    <w:basedOn w:val="DefaultParagraphFont"/>
    <w:link w:val="PlainText"/>
    <w:uiPriority w:val="99"/>
    <w:rsid w:val="00DD56B6"/>
    <w:rPr>
      <w:rFonts w:ascii="Calibri" w:hAnsi="Calibri"/>
      <w:szCs w:val="21"/>
    </w:rPr>
  </w:style>
  <w:style w:type="paragraph" w:customStyle="1" w:styleId="Default">
    <w:name w:val="Default"/>
    <w:rsid w:val="008B4120"/>
    <w:pPr>
      <w:autoSpaceDE w:val="0"/>
      <w:autoSpaceDN w:val="0"/>
      <w:adjustRightInd w:val="0"/>
      <w:spacing w:after="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00556">
      <w:bodyDiv w:val="1"/>
      <w:marLeft w:val="0"/>
      <w:marRight w:val="0"/>
      <w:marTop w:val="0"/>
      <w:marBottom w:val="0"/>
      <w:divBdr>
        <w:top w:val="none" w:sz="0" w:space="0" w:color="auto"/>
        <w:left w:val="none" w:sz="0" w:space="0" w:color="auto"/>
        <w:bottom w:val="none" w:sz="0" w:space="0" w:color="auto"/>
        <w:right w:val="none" w:sz="0" w:space="0" w:color="auto"/>
      </w:divBdr>
    </w:div>
    <w:div w:id="298387290">
      <w:bodyDiv w:val="1"/>
      <w:marLeft w:val="0"/>
      <w:marRight w:val="0"/>
      <w:marTop w:val="0"/>
      <w:marBottom w:val="0"/>
      <w:divBdr>
        <w:top w:val="none" w:sz="0" w:space="0" w:color="auto"/>
        <w:left w:val="none" w:sz="0" w:space="0" w:color="auto"/>
        <w:bottom w:val="none" w:sz="0" w:space="0" w:color="auto"/>
        <w:right w:val="none" w:sz="0" w:space="0" w:color="auto"/>
      </w:divBdr>
    </w:div>
    <w:div w:id="723717114">
      <w:bodyDiv w:val="1"/>
      <w:marLeft w:val="0"/>
      <w:marRight w:val="0"/>
      <w:marTop w:val="0"/>
      <w:marBottom w:val="0"/>
      <w:divBdr>
        <w:top w:val="none" w:sz="0" w:space="0" w:color="auto"/>
        <w:left w:val="none" w:sz="0" w:space="0" w:color="auto"/>
        <w:bottom w:val="none" w:sz="0" w:space="0" w:color="auto"/>
        <w:right w:val="none" w:sz="0" w:space="0" w:color="auto"/>
      </w:divBdr>
      <w:divsChild>
        <w:div w:id="2064981502">
          <w:marLeft w:val="0"/>
          <w:marRight w:val="0"/>
          <w:marTop w:val="0"/>
          <w:marBottom w:val="0"/>
          <w:divBdr>
            <w:top w:val="none" w:sz="0" w:space="0" w:color="auto"/>
            <w:left w:val="none" w:sz="0" w:space="0" w:color="auto"/>
            <w:bottom w:val="none" w:sz="0" w:space="0" w:color="auto"/>
            <w:right w:val="none" w:sz="0" w:space="0" w:color="auto"/>
          </w:divBdr>
          <w:divsChild>
            <w:div w:id="1248684376">
              <w:marLeft w:val="0"/>
              <w:marRight w:val="0"/>
              <w:marTop w:val="0"/>
              <w:marBottom w:val="0"/>
              <w:divBdr>
                <w:top w:val="none" w:sz="0" w:space="0" w:color="auto"/>
                <w:left w:val="none" w:sz="0" w:space="0" w:color="auto"/>
                <w:bottom w:val="none" w:sz="0" w:space="0" w:color="auto"/>
                <w:right w:val="none" w:sz="0" w:space="0" w:color="auto"/>
              </w:divBdr>
              <w:divsChild>
                <w:div w:id="1164977757">
                  <w:marLeft w:val="2220"/>
                  <w:marRight w:val="0"/>
                  <w:marTop w:val="0"/>
                  <w:marBottom w:val="0"/>
                  <w:divBdr>
                    <w:top w:val="none" w:sz="0" w:space="0" w:color="auto"/>
                    <w:left w:val="none" w:sz="0" w:space="0" w:color="auto"/>
                    <w:bottom w:val="none" w:sz="0" w:space="0" w:color="auto"/>
                    <w:right w:val="none" w:sz="0" w:space="0" w:color="auto"/>
                  </w:divBdr>
                  <w:divsChild>
                    <w:div w:id="1540556208">
                      <w:marLeft w:val="0"/>
                      <w:marRight w:val="0"/>
                      <w:marTop w:val="0"/>
                      <w:marBottom w:val="0"/>
                      <w:divBdr>
                        <w:top w:val="none" w:sz="0" w:space="0" w:color="auto"/>
                        <w:left w:val="none" w:sz="0" w:space="0" w:color="auto"/>
                        <w:bottom w:val="none" w:sz="0" w:space="0" w:color="auto"/>
                        <w:right w:val="none" w:sz="0" w:space="0" w:color="auto"/>
                      </w:divBdr>
                      <w:divsChild>
                        <w:div w:id="1909919921">
                          <w:marLeft w:val="0"/>
                          <w:marRight w:val="0"/>
                          <w:marTop w:val="0"/>
                          <w:marBottom w:val="0"/>
                          <w:divBdr>
                            <w:top w:val="none" w:sz="0" w:space="0" w:color="auto"/>
                            <w:left w:val="none" w:sz="0" w:space="0" w:color="auto"/>
                            <w:bottom w:val="none" w:sz="0" w:space="0" w:color="auto"/>
                            <w:right w:val="none" w:sz="0" w:space="0" w:color="auto"/>
                          </w:divBdr>
                          <w:divsChild>
                            <w:div w:id="126336915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61800">
      <w:bodyDiv w:val="1"/>
      <w:marLeft w:val="0"/>
      <w:marRight w:val="0"/>
      <w:marTop w:val="0"/>
      <w:marBottom w:val="0"/>
      <w:divBdr>
        <w:top w:val="none" w:sz="0" w:space="0" w:color="auto"/>
        <w:left w:val="none" w:sz="0" w:space="0" w:color="auto"/>
        <w:bottom w:val="none" w:sz="0" w:space="0" w:color="auto"/>
        <w:right w:val="none" w:sz="0" w:space="0" w:color="auto"/>
      </w:divBdr>
    </w:div>
    <w:div w:id="1695496976">
      <w:bodyDiv w:val="1"/>
      <w:marLeft w:val="0"/>
      <w:marRight w:val="0"/>
      <w:marTop w:val="0"/>
      <w:marBottom w:val="0"/>
      <w:divBdr>
        <w:top w:val="none" w:sz="0" w:space="0" w:color="auto"/>
        <w:left w:val="none" w:sz="0" w:space="0" w:color="auto"/>
        <w:bottom w:val="none" w:sz="0" w:space="0" w:color="auto"/>
        <w:right w:val="none" w:sz="0" w:space="0" w:color="auto"/>
      </w:divBdr>
    </w:div>
    <w:div w:id="1761178714">
      <w:bodyDiv w:val="1"/>
      <w:marLeft w:val="0"/>
      <w:marRight w:val="0"/>
      <w:marTop w:val="0"/>
      <w:marBottom w:val="0"/>
      <w:divBdr>
        <w:top w:val="none" w:sz="0" w:space="0" w:color="auto"/>
        <w:left w:val="none" w:sz="0" w:space="0" w:color="auto"/>
        <w:bottom w:val="none" w:sz="0" w:space="0" w:color="auto"/>
        <w:right w:val="none" w:sz="0" w:space="0" w:color="auto"/>
      </w:divBdr>
    </w:div>
    <w:div w:id="1957366644">
      <w:bodyDiv w:val="1"/>
      <w:marLeft w:val="0"/>
      <w:marRight w:val="0"/>
      <w:marTop w:val="0"/>
      <w:marBottom w:val="0"/>
      <w:divBdr>
        <w:top w:val="none" w:sz="0" w:space="0" w:color="auto"/>
        <w:left w:val="none" w:sz="0" w:space="0" w:color="auto"/>
        <w:bottom w:val="none" w:sz="0" w:space="0" w:color="auto"/>
        <w:right w:val="none" w:sz="0" w:space="0" w:color="auto"/>
      </w:divBdr>
    </w:div>
    <w:div w:id="2052880446">
      <w:bodyDiv w:val="1"/>
      <w:marLeft w:val="0"/>
      <w:marRight w:val="0"/>
      <w:marTop w:val="0"/>
      <w:marBottom w:val="0"/>
      <w:divBdr>
        <w:top w:val="none" w:sz="0" w:space="0" w:color="auto"/>
        <w:left w:val="none" w:sz="0" w:space="0" w:color="auto"/>
        <w:bottom w:val="none" w:sz="0" w:space="0" w:color="auto"/>
        <w:right w:val="none" w:sz="0" w:space="0" w:color="auto"/>
      </w:divBdr>
      <w:divsChild>
        <w:div w:id="1245606070">
          <w:marLeft w:val="0"/>
          <w:marRight w:val="0"/>
          <w:marTop w:val="0"/>
          <w:marBottom w:val="166"/>
          <w:divBdr>
            <w:top w:val="none" w:sz="0" w:space="0" w:color="auto"/>
            <w:left w:val="none" w:sz="0" w:space="0" w:color="auto"/>
            <w:bottom w:val="none" w:sz="0" w:space="0" w:color="auto"/>
            <w:right w:val="none" w:sz="0" w:space="0" w:color="auto"/>
          </w:divBdr>
          <w:divsChild>
            <w:div w:id="875851806">
              <w:marLeft w:val="0"/>
              <w:marRight w:val="0"/>
              <w:marTop w:val="0"/>
              <w:marBottom w:val="0"/>
              <w:divBdr>
                <w:top w:val="none" w:sz="0" w:space="0" w:color="auto"/>
                <w:left w:val="none" w:sz="0" w:space="0" w:color="auto"/>
                <w:bottom w:val="none" w:sz="0" w:space="0" w:color="auto"/>
                <w:right w:val="none" w:sz="0" w:space="0" w:color="auto"/>
              </w:divBdr>
              <w:divsChild>
                <w:div w:id="491524607">
                  <w:marLeft w:val="0"/>
                  <w:marRight w:val="0"/>
                  <w:marTop w:val="0"/>
                  <w:marBottom w:val="0"/>
                  <w:divBdr>
                    <w:top w:val="none" w:sz="0" w:space="0" w:color="auto"/>
                    <w:left w:val="none" w:sz="0" w:space="0" w:color="auto"/>
                    <w:bottom w:val="none" w:sz="0" w:space="0" w:color="auto"/>
                    <w:right w:val="none" w:sz="0" w:space="0" w:color="auto"/>
                  </w:divBdr>
                  <w:divsChild>
                    <w:div w:id="419723093">
                      <w:marLeft w:val="0"/>
                      <w:marRight w:val="0"/>
                      <w:marTop w:val="0"/>
                      <w:marBottom w:val="0"/>
                      <w:divBdr>
                        <w:top w:val="none" w:sz="0" w:space="0" w:color="auto"/>
                        <w:left w:val="none" w:sz="0" w:space="0" w:color="auto"/>
                        <w:bottom w:val="none" w:sz="0" w:space="0" w:color="auto"/>
                        <w:right w:val="none" w:sz="0" w:space="0" w:color="auto"/>
                      </w:divBdr>
                      <w:divsChild>
                        <w:div w:id="301228820">
                          <w:marLeft w:val="0"/>
                          <w:marRight w:val="0"/>
                          <w:marTop w:val="0"/>
                          <w:marBottom w:val="0"/>
                          <w:divBdr>
                            <w:top w:val="none" w:sz="0" w:space="0" w:color="auto"/>
                            <w:left w:val="none" w:sz="0" w:space="0" w:color="auto"/>
                            <w:bottom w:val="none" w:sz="0" w:space="0" w:color="auto"/>
                            <w:right w:val="none" w:sz="0" w:space="0" w:color="auto"/>
                          </w:divBdr>
                        </w:div>
                        <w:div w:id="57805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8917">
                  <w:marLeft w:val="0"/>
                  <w:marRight w:val="0"/>
                  <w:marTop w:val="0"/>
                  <w:marBottom w:val="0"/>
                  <w:divBdr>
                    <w:top w:val="none" w:sz="0" w:space="0" w:color="auto"/>
                    <w:left w:val="none" w:sz="0" w:space="0" w:color="auto"/>
                    <w:bottom w:val="none" w:sz="0" w:space="0" w:color="auto"/>
                    <w:right w:val="none" w:sz="0" w:space="0" w:color="auto"/>
                  </w:divBdr>
                  <w:divsChild>
                    <w:div w:id="17919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842581">
          <w:marLeft w:val="0"/>
          <w:marRight w:val="0"/>
          <w:marTop w:val="166"/>
          <w:marBottom w:val="166"/>
          <w:divBdr>
            <w:top w:val="none" w:sz="0" w:space="0" w:color="auto"/>
            <w:left w:val="none" w:sz="0" w:space="0" w:color="auto"/>
            <w:bottom w:val="none" w:sz="0" w:space="0" w:color="auto"/>
            <w:right w:val="none" w:sz="0" w:space="0" w:color="auto"/>
          </w:divBdr>
          <w:divsChild>
            <w:div w:id="328406242">
              <w:marLeft w:val="0"/>
              <w:marRight w:val="0"/>
              <w:marTop w:val="0"/>
              <w:marBottom w:val="0"/>
              <w:divBdr>
                <w:top w:val="none" w:sz="0" w:space="0" w:color="auto"/>
                <w:left w:val="none" w:sz="0" w:space="0" w:color="auto"/>
                <w:bottom w:val="none" w:sz="0" w:space="0" w:color="auto"/>
                <w:right w:val="none" w:sz="0" w:space="0" w:color="auto"/>
              </w:divBdr>
            </w:div>
          </w:divsChild>
        </w:div>
        <w:div w:id="1010638303">
          <w:marLeft w:val="0"/>
          <w:marRight w:val="0"/>
          <w:marTop w:val="166"/>
          <w:marBottom w:val="166"/>
          <w:divBdr>
            <w:top w:val="none" w:sz="0" w:space="0" w:color="auto"/>
            <w:left w:val="none" w:sz="0" w:space="0" w:color="auto"/>
            <w:bottom w:val="none" w:sz="0" w:space="0" w:color="auto"/>
            <w:right w:val="none" w:sz="0" w:space="0" w:color="auto"/>
          </w:divBdr>
          <w:divsChild>
            <w:div w:id="6936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leen.neilson@abdn.ac.uk"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rk.ac.uk/che/pdf/DP138.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statistics/causdis/musculoskeletal/msd.pdf"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controlled-trial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240DB-356B-48F8-88BE-5910BC0D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5334</Words>
  <Characters>30410</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Dr Gareth T.</dc:creator>
  <cp:lastModifiedBy>Karen Drake</cp:lastModifiedBy>
  <cp:revision>2</cp:revision>
  <cp:lastPrinted>2018-05-17T09:30:00Z</cp:lastPrinted>
  <dcterms:created xsi:type="dcterms:W3CDTF">2018-05-17T09:36:00Z</dcterms:created>
  <dcterms:modified xsi:type="dcterms:W3CDTF">2018-05-17T09:36:00Z</dcterms:modified>
</cp:coreProperties>
</file>