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46556" w14:textId="6486706A" w:rsidR="006578C3" w:rsidRPr="00E84D82" w:rsidRDefault="006578C3" w:rsidP="006578C3">
      <w:pPr>
        <w:pStyle w:val="Header"/>
        <w:spacing w:line="480" w:lineRule="auto"/>
        <w:jc w:val="center"/>
        <w:rPr>
          <w:rFonts w:ascii="Times New Roman" w:hAnsi="Times New Roman" w:cs="Times New Roman"/>
          <w:b/>
          <w:bCs/>
          <w:sz w:val="24"/>
          <w:szCs w:val="24"/>
        </w:rPr>
      </w:pPr>
      <w:r w:rsidRPr="00E84D82">
        <w:rPr>
          <w:rFonts w:ascii="Times New Roman" w:hAnsi="Times New Roman" w:cs="Times New Roman"/>
          <w:b/>
          <w:bCs/>
          <w:sz w:val="24"/>
          <w:szCs w:val="24"/>
        </w:rPr>
        <w:t xml:space="preserve">Socioeconomically disadvantaged adolescents and educational delay in </w:t>
      </w:r>
      <w:r w:rsidR="00665E7F" w:rsidRPr="00E84D82">
        <w:rPr>
          <w:rFonts w:ascii="Times New Roman" w:hAnsi="Times New Roman" w:cs="Times New Roman"/>
          <w:b/>
          <w:bCs/>
          <w:sz w:val="24"/>
          <w:szCs w:val="24"/>
        </w:rPr>
        <w:t xml:space="preserve">two provinces in </w:t>
      </w:r>
      <w:r w:rsidRPr="00E84D82">
        <w:rPr>
          <w:rFonts w:ascii="Times New Roman" w:hAnsi="Times New Roman" w:cs="Times New Roman"/>
          <w:b/>
          <w:bCs/>
          <w:sz w:val="24"/>
          <w:szCs w:val="24"/>
        </w:rPr>
        <w:t>South Africa: Impacts of personal, family and school characteristics</w:t>
      </w:r>
    </w:p>
    <w:p w14:paraId="55E08C47" w14:textId="2C34B68D" w:rsidR="006578C3" w:rsidRPr="00204BDF" w:rsidRDefault="0055141D" w:rsidP="00204BDF">
      <w:pPr>
        <w:spacing w:after="0" w:line="480" w:lineRule="auto"/>
        <w:rPr>
          <w:rFonts w:ascii="Times New Roman" w:eastAsia="Calibri" w:hAnsi="Times New Roman" w:cs="Times New Roman"/>
          <w:b/>
          <w:sz w:val="24"/>
        </w:rPr>
      </w:pPr>
      <w:r>
        <w:rPr>
          <w:rFonts w:ascii="Times New Roman" w:eastAsia="Calibri" w:hAnsi="Times New Roman" w:cs="Times New Roman"/>
          <w:b/>
          <w:sz w:val="24"/>
        </w:rPr>
        <w:t xml:space="preserve">Authors: </w:t>
      </w:r>
      <w:r w:rsidR="00204BDF" w:rsidRPr="00204BDF">
        <w:rPr>
          <w:rFonts w:ascii="Times New Roman" w:eastAsia="Calibri" w:hAnsi="Times New Roman" w:cs="Times New Roman"/>
          <w:bCs/>
          <w:sz w:val="24"/>
        </w:rPr>
        <w:t>Herrero Romero, R., Cluver, L., Hall, J., Steinert, J.I.</w:t>
      </w:r>
    </w:p>
    <w:p w14:paraId="2272592F" w14:textId="77777777" w:rsidR="006578C3" w:rsidRPr="00E84D82" w:rsidRDefault="006578C3" w:rsidP="006578C3">
      <w:pPr>
        <w:spacing w:after="0" w:line="480" w:lineRule="auto"/>
        <w:jc w:val="center"/>
        <w:rPr>
          <w:rFonts w:ascii="Times New Roman" w:eastAsia="Calibri" w:hAnsi="Times New Roman" w:cs="Times New Roman"/>
          <w:b/>
          <w:sz w:val="24"/>
        </w:rPr>
      </w:pPr>
      <w:r w:rsidRPr="00E84D82">
        <w:rPr>
          <w:rFonts w:ascii="Times New Roman" w:eastAsia="Calibri" w:hAnsi="Times New Roman" w:cs="Times New Roman"/>
          <w:b/>
          <w:sz w:val="24"/>
        </w:rPr>
        <w:t xml:space="preserve">Abstract </w:t>
      </w:r>
    </w:p>
    <w:p w14:paraId="17D42E4D" w14:textId="24DE61E3" w:rsidR="006578C3" w:rsidRPr="00E84D82" w:rsidRDefault="006578C3" w:rsidP="006578C3">
      <w:pPr>
        <w:spacing w:after="0" w:line="360" w:lineRule="auto"/>
        <w:jc w:val="both"/>
        <w:rPr>
          <w:rFonts w:ascii="Times New Roman" w:eastAsia="Calibri" w:hAnsi="Times New Roman" w:cs="Times New Roman"/>
          <w:sz w:val="24"/>
        </w:rPr>
      </w:pPr>
      <w:r w:rsidRPr="00E84D82">
        <w:rPr>
          <w:rFonts w:ascii="Times New Roman" w:hAnsi="Times New Roman" w:cs="Times New Roman"/>
          <w:iCs/>
          <w:sz w:val="24"/>
          <w:szCs w:val="24"/>
        </w:rPr>
        <w:t xml:space="preserve">No quantitative studies to date have specifically focused on the risk and protective factors for </w:t>
      </w:r>
      <w:r w:rsidR="002F1F48" w:rsidRPr="00E84D82">
        <w:rPr>
          <w:rFonts w:ascii="Times New Roman" w:hAnsi="Times New Roman" w:cs="Times New Roman"/>
          <w:iCs/>
          <w:sz w:val="24"/>
          <w:szCs w:val="24"/>
        </w:rPr>
        <w:t xml:space="preserve">the </w:t>
      </w:r>
      <w:r w:rsidRPr="00E84D82">
        <w:rPr>
          <w:rFonts w:ascii="Times New Roman" w:hAnsi="Times New Roman" w:cs="Times New Roman"/>
          <w:iCs/>
          <w:sz w:val="24"/>
          <w:szCs w:val="24"/>
        </w:rPr>
        <w:t xml:space="preserve">educational </w:t>
      </w:r>
      <w:r w:rsidR="002F1F48" w:rsidRPr="00E84D82">
        <w:rPr>
          <w:rFonts w:ascii="Times New Roman" w:hAnsi="Times New Roman" w:cs="Times New Roman"/>
          <w:iCs/>
          <w:sz w:val="24"/>
          <w:szCs w:val="24"/>
        </w:rPr>
        <w:t xml:space="preserve">resilience </w:t>
      </w:r>
      <w:r w:rsidRPr="00E84D82">
        <w:rPr>
          <w:rFonts w:ascii="Times New Roman" w:hAnsi="Times New Roman" w:cs="Times New Roman"/>
          <w:iCs/>
          <w:sz w:val="24"/>
          <w:szCs w:val="24"/>
        </w:rPr>
        <w:t xml:space="preserve">of socioeconomically disadvantaged </w:t>
      </w:r>
      <w:r w:rsidR="002F1F48" w:rsidRPr="00E84D82">
        <w:rPr>
          <w:rFonts w:ascii="Times New Roman" w:hAnsi="Times New Roman" w:cs="Times New Roman"/>
          <w:iCs/>
          <w:sz w:val="24"/>
          <w:szCs w:val="24"/>
        </w:rPr>
        <w:t>adolescents</w:t>
      </w:r>
      <w:r w:rsidRPr="00E84D82">
        <w:rPr>
          <w:rFonts w:ascii="Times New Roman" w:hAnsi="Times New Roman" w:cs="Times New Roman"/>
          <w:iCs/>
          <w:sz w:val="24"/>
          <w:szCs w:val="24"/>
        </w:rPr>
        <w:t xml:space="preserve"> who are not of compulsory school age in South Africa. </w:t>
      </w:r>
      <w:r w:rsidRPr="00E84D82">
        <w:rPr>
          <w:rFonts w:ascii="Times New Roman" w:eastAsia="Calibri" w:hAnsi="Times New Roman" w:cs="Times New Roman"/>
          <w:sz w:val="24"/>
        </w:rPr>
        <w:t xml:space="preserve">This study compares the educational delay of 599 black adolescents aged 16 to 18 from socioeconomically disadvantaged communities </w:t>
      </w:r>
      <w:r w:rsidR="00665E7F" w:rsidRPr="00E84D82">
        <w:rPr>
          <w:rFonts w:ascii="Times New Roman" w:eastAsia="Calibri" w:hAnsi="Times New Roman" w:cs="Times New Roman"/>
          <w:sz w:val="24"/>
        </w:rPr>
        <w:t xml:space="preserve">in Western Cape and Mpumalanga </w:t>
      </w:r>
      <w:proofErr w:type="gramStart"/>
      <w:r w:rsidRPr="00E84D82">
        <w:rPr>
          <w:rFonts w:ascii="Times New Roman" w:eastAsia="Calibri" w:hAnsi="Times New Roman" w:cs="Times New Roman"/>
          <w:sz w:val="24"/>
        </w:rPr>
        <w:t>to</w:t>
      </w:r>
      <w:proofErr w:type="gramEnd"/>
      <w:r w:rsidRPr="00E84D82">
        <w:rPr>
          <w:rFonts w:ascii="Times New Roman" w:eastAsia="Calibri" w:hAnsi="Times New Roman" w:cs="Times New Roman"/>
          <w:sz w:val="24"/>
        </w:rPr>
        <w:t xml:space="preserve"> nationally and provincially representative estimates in South Africa. The paper also explores predictors for educational delay by comparing out-of-school adolescents (n=64), and at least one year behind in school (n=380), with adolescents in the age-appropriate grade or higher (n=155). Risk factors for being behind </w:t>
      </w:r>
      <w:proofErr w:type="gramStart"/>
      <w:r w:rsidRPr="00E84D82">
        <w:rPr>
          <w:rFonts w:ascii="Times New Roman" w:eastAsia="Calibri" w:hAnsi="Times New Roman" w:cs="Times New Roman"/>
          <w:sz w:val="24"/>
        </w:rPr>
        <w:t>were:</w:t>
      </w:r>
      <w:proofErr w:type="gramEnd"/>
      <w:r w:rsidRPr="00E84D82">
        <w:rPr>
          <w:rFonts w:ascii="Times New Roman" w:eastAsia="Calibri" w:hAnsi="Times New Roman" w:cs="Times New Roman"/>
          <w:sz w:val="24"/>
        </w:rPr>
        <w:t xml:space="preserve"> male gender, past grade repetition, rural location and larger school size. Risk factors for being out of school </w:t>
      </w:r>
      <w:proofErr w:type="gramStart"/>
      <w:r w:rsidRPr="00E84D82">
        <w:rPr>
          <w:rFonts w:ascii="Times New Roman" w:eastAsia="Calibri" w:hAnsi="Times New Roman" w:cs="Times New Roman"/>
          <w:sz w:val="24"/>
        </w:rPr>
        <w:t>were:</w:t>
      </w:r>
      <w:proofErr w:type="gramEnd"/>
      <w:r w:rsidRPr="00E84D82">
        <w:rPr>
          <w:rFonts w:ascii="Times New Roman" w:eastAsia="Calibri" w:hAnsi="Times New Roman" w:cs="Times New Roman"/>
          <w:sz w:val="24"/>
        </w:rPr>
        <w:t xml:space="preserve"> past grade repetition, previous concentration problems at school, household poverty, and food insecurity. Protective factors for being in the age-appropriate grade </w:t>
      </w:r>
      <w:proofErr w:type="gramStart"/>
      <w:r w:rsidRPr="00E84D82">
        <w:rPr>
          <w:rFonts w:ascii="Times New Roman" w:eastAsia="Calibri" w:hAnsi="Times New Roman" w:cs="Times New Roman"/>
          <w:sz w:val="24"/>
        </w:rPr>
        <w:t>were:</w:t>
      </w:r>
      <w:proofErr w:type="gramEnd"/>
      <w:r w:rsidRPr="00E84D82">
        <w:rPr>
          <w:rFonts w:ascii="Times New Roman" w:eastAsia="Calibri" w:hAnsi="Times New Roman" w:cs="Times New Roman"/>
          <w:sz w:val="24"/>
        </w:rPr>
        <w:t xml:space="preserve"> living with biological caregivers, access to school counselling and attending schools in wealthier communities. </w:t>
      </w:r>
    </w:p>
    <w:p w14:paraId="42010BBA" w14:textId="77777777" w:rsidR="006578C3" w:rsidRPr="00E84D82" w:rsidRDefault="006578C3" w:rsidP="006578C3">
      <w:pPr>
        <w:pStyle w:val="Header"/>
        <w:rPr>
          <w:rFonts w:ascii="Times New Roman" w:hAnsi="Times New Roman" w:cs="Times New Roman"/>
          <w:i/>
          <w:sz w:val="20"/>
          <w:szCs w:val="24"/>
        </w:rPr>
      </w:pPr>
    </w:p>
    <w:p w14:paraId="3D2BAA8C" w14:textId="77777777" w:rsidR="006578C3" w:rsidRPr="00E84D82" w:rsidRDefault="006578C3" w:rsidP="006578C3">
      <w:pPr>
        <w:pStyle w:val="Header"/>
        <w:rPr>
          <w:rFonts w:ascii="Times New Roman" w:hAnsi="Times New Roman" w:cs="Times New Roman"/>
          <w:i/>
          <w:sz w:val="24"/>
          <w:szCs w:val="24"/>
        </w:rPr>
      </w:pPr>
      <w:r w:rsidRPr="00E84D82">
        <w:rPr>
          <w:rFonts w:ascii="Times New Roman" w:hAnsi="Times New Roman" w:cs="Times New Roman"/>
          <w:b/>
          <w:i/>
          <w:sz w:val="24"/>
          <w:szCs w:val="24"/>
        </w:rPr>
        <w:t>Keywords:</w:t>
      </w:r>
      <w:r w:rsidRPr="00E84D82">
        <w:rPr>
          <w:rFonts w:ascii="Times New Roman" w:hAnsi="Times New Roman" w:cs="Times New Roman"/>
          <w:i/>
          <w:sz w:val="24"/>
          <w:szCs w:val="24"/>
        </w:rPr>
        <w:t xml:space="preserve"> </w:t>
      </w:r>
    </w:p>
    <w:p w14:paraId="4F3A9DBE" w14:textId="77777777" w:rsidR="006578C3" w:rsidRPr="00E84D82" w:rsidRDefault="006578C3" w:rsidP="006578C3">
      <w:pPr>
        <w:pStyle w:val="Header"/>
        <w:rPr>
          <w:rFonts w:ascii="Times New Roman" w:hAnsi="Times New Roman" w:cs="Times New Roman"/>
          <w:i/>
          <w:sz w:val="24"/>
          <w:szCs w:val="24"/>
        </w:rPr>
      </w:pPr>
      <w:r w:rsidRPr="00E84D82">
        <w:rPr>
          <w:rFonts w:ascii="Times New Roman" w:hAnsi="Times New Roman" w:cs="Times New Roman"/>
          <w:i/>
          <w:sz w:val="24"/>
          <w:szCs w:val="24"/>
        </w:rPr>
        <w:t>Educational delay, socioeconomic disadvantage, age-appropriate enrolment, ecological approach, multinomial logistic regression</w:t>
      </w:r>
    </w:p>
    <w:p w14:paraId="16C2568C" w14:textId="77777777" w:rsidR="006578C3" w:rsidRPr="00E84D82" w:rsidRDefault="006578C3" w:rsidP="006578C3"/>
    <w:p w14:paraId="5AC469B3" w14:textId="3904D9C3" w:rsidR="006578C3" w:rsidRPr="00E84D82" w:rsidRDefault="006578C3" w:rsidP="006578C3">
      <w:pPr>
        <w:spacing w:after="160" w:line="259" w:lineRule="auto"/>
      </w:pPr>
      <w:r w:rsidRPr="00E84D82">
        <w:br w:type="page"/>
      </w:r>
    </w:p>
    <w:p w14:paraId="1DDBA26E" w14:textId="5FB8422B" w:rsidR="0018695F" w:rsidRPr="00E84D82" w:rsidRDefault="0018695F" w:rsidP="007271C9">
      <w:pPr>
        <w:pStyle w:val="Header"/>
        <w:numPr>
          <w:ilvl w:val="0"/>
          <w:numId w:val="12"/>
        </w:numPr>
        <w:spacing w:line="360" w:lineRule="auto"/>
        <w:jc w:val="center"/>
        <w:rPr>
          <w:rFonts w:ascii="Times New Roman" w:hAnsi="Times New Roman" w:cs="Times New Roman"/>
          <w:b/>
          <w:bCs/>
          <w:sz w:val="24"/>
          <w:szCs w:val="24"/>
        </w:rPr>
      </w:pPr>
      <w:r w:rsidRPr="00E84D82">
        <w:rPr>
          <w:rFonts w:ascii="Times New Roman" w:hAnsi="Times New Roman" w:cs="Times New Roman"/>
          <w:b/>
          <w:bCs/>
          <w:sz w:val="24"/>
          <w:szCs w:val="24"/>
        </w:rPr>
        <w:lastRenderedPageBreak/>
        <w:t>Introduction</w:t>
      </w:r>
    </w:p>
    <w:p w14:paraId="320D69B9" w14:textId="1539DB9A" w:rsidR="00662525" w:rsidRPr="00E84D82" w:rsidRDefault="003D17C9" w:rsidP="007271C9">
      <w:pPr>
        <w:spacing w:before="120" w:after="120" w:line="360" w:lineRule="auto"/>
        <w:ind w:firstLine="708"/>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There</w:t>
      </w:r>
      <w:r w:rsidR="00F61CDB" w:rsidRPr="00E84D82">
        <w:rPr>
          <w:rFonts w:ascii="Times New Roman" w:eastAsia="Calibri" w:hAnsi="Times New Roman" w:cs="Times New Roman"/>
          <w:sz w:val="24"/>
          <w:szCs w:val="24"/>
        </w:rPr>
        <w:t xml:space="preserve"> is substantial evidence </w:t>
      </w:r>
      <w:r w:rsidR="00B32091" w:rsidRPr="00E84D82">
        <w:rPr>
          <w:rFonts w:ascii="Times New Roman" w:eastAsia="Calibri" w:hAnsi="Times New Roman" w:cs="Times New Roman"/>
          <w:sz w:val="24"/>
          <w:szCs w:val="24"/>
        </w:rPr>
        <w:t>of a severe</w:t>
      </w:r>
      <w:r w:rsidRPr="00E84D82">
        <w:rPr>
          <w:rFonts w:ascii="Times New Roman" w:eastAsia="Calibri" w:hAnsi="Times New Roman" w:cs="Times New Roman"/>
          <w:sz w:val="24"/>
          <w:szCs w:val="24"/>
        </w:rPr>
        <w:t xml:space="preserve"> inequality gap in the South African </w:t>
      </w:r>
      <w:r w:rsidR="00DA5190" w:rsidRPr="00E84D82">
        <w:rPr>
          <w:rFonts w:ascii="Times New Roman" w:eastAsia="Calibri" w:hAnsi="Times New Roman" w:cs="Times New Roman"/>
          <w:sz w:val="24"/>
          <w:szCs w:val="24"/>
        </w:rPr>
        <w:t xml:space="preserve">school </w:t>
      </w:r>
      <w:r w:rsidRPr="00E84D82">
        <w:rPr>
          <w:rFonts w:ascii="Times New Roman" w:eastAsia="Calibri" w:hAnsi="Times New Roman" w:cs="Times New Roman"/>
          <w:sz w:val="24"/>
          <w:szCs w:val="24"/>
        </w:rPr>
        <w:t>system</w:t>
      </w:r>
      <w:r w:rsidR="00F61CDB" w:rsidRPr="00E84D82">
        <w:rPr>
          <w:rFonts w:ascii="Times New Roman" w:eastAsia="Calibri" w:hAnsi="Times New Roman" w:cs="Times New Roman"/>
          <w:sz w:val="24"/>
          <w:szCs w:val="24"/>
        </w:rPr>
        <w:t xml:space="preserve"> as well as </w:t>
      </w:r>
      <w:r w:rsidRPr="00E84D82">
        <w:rPr>
          <w:rFonts w:ascii="Times New Roman" w:eastAsia="Calibri" w:hAnsi="Times New Roman" w:cs="Times New Roman"/>
          <w:sz w:val="24"/>
          <w:szCs w:val="24"/>
        </w:rPr>
        <w:t xml:space="preserve">on </w:t>
      </w:r>
      <w:r w:rsidR="00F61CDB" w:rsidRPr="00E84D82">
        <w:rPr>
          <w:rFonts w:ascii="Times New Roman" w:eastAsia="Calibri" w:hAnsi="Times New Roman" w:cs="Times New Roman"/>
          <w:sz w:val="24"/>
          <w:szCs w:val="24"/>
        </w:rPr>
        <w:t xml:space="preserve">the </w:t>
      </w:r>
      <w:r w:rsidRPr="00E84D82">
        <w:rPr>
          <w:rFonts w:ascii="Times New Roman" w:eastAsia="Calibri" w:hAnsi="Times New Roman" w:cs="Times New Roman"/>
          <w:sz w:val="24"/>
          <w:szCs w:val="24"/>
        </w:rPr>
        <w:t>disparity o</w:t>
      </w:r>
      <w:r w:rsidR="00335D24" w:rsidRPr="00E84D82">
        <w:rPr>
          <w:rFonts w:ascii="Times New Roman" w:eastAsia="Calibri" w:hAnsi="Times New Roman" w:cs="Times New Roman"/>
          <w:sz w:val="24"/>
          <w:szCs w:val="24"/>
        </w:rPr>
        <w:t>f</w:t>
      </w:r>
      <w:r w:rsidRPr="00E84D82">
        <w:rPr>
          <w:rFonts w:ascii="Times New Roman" w:eastAsia="Calibri" w:hAnsi="Times New Roman" w:cs="Times New Roman"/>
          <w:sz w:val="24"/>
          <w:szCs w:val="24"/>
        </w:rPr>
        <w:t xml:space="preserve"> </w:t>
      </w:r>
      <w:r w:rsidR="00F61CDB" w:rsidRPr="00E84D82">
        <w:rPr>
          <w:rFonts w:ascii="Times New Roman" w:eastAsia="Calibri" w:hAnsi="Times New Roman" w:cs="Times New Roman"/>
          <w:sz w:val="24"/>
          <w:szCs w:val="24"/>
        </w:rPr>
        <w:t xml:space="preserve">educational outcomes amongst South African </w:t>
      </w:r>
      <w:r w:rsidR="00322B9C" w:rsidRPr="00E84D82">
        <w:rPr>
          <w:rFonts w:ascii="Times New Roman" w:eastAsia="Calibri" w:hAnsi="Times New Roman" w:cs="Times New Roman"/>
          <w:sz w:val="24"/>
          <w:szCs w:val="24"/>
        </w:rPr>
        <w:t>children</w:t>
      </w:r>
      <w:r w:rsidRPr="00E84D82">
        <w:rPr>
          <w:rFonts w:ascii="Times New Roman" w:eastAsia="Calibri" w:hAnsi="Times New Roman" w:cs="Times New Roman"/>
          <w:sz w:val="24"/>
          <w:szCs w:val="24"/>
        </w:rPr>
        <w:t>.</w:t>
      </w:r>
      <w:r w:rsidR="00F61CDB" w:rsidRPr="00E84D82">
        <w:rPr>
          <w:rFonts w:ascii="Times New Roman" w:eastAsia="Calibri" w:hAnsi="Times New Roman" w:cs="Times New Roman"/>
          <w:sz w:val="24"/>
          <w:szCs w:val="24"/>
        </w:rPr>
        <w:t xml:space="preserve"> </w:t>
      </w:r>
      <w:r w:rsidRPr="00E84D82">
        <w:rPr>
          <w:rFonts w:ascii="Times New Roman" w:eastAsia="Calibri" w:hAnsi="Times New Roman" w:cs="Times New Roman"/>
          <w:sz w:val="24"/>
          <w:szCs w:val="24"/>
        </w:rPr>
        <w:t xml:space="preserve">Recent </w:t>
      </w:r>
      <w:r w:rsidR="00335D24" w:rsidRPr="00E84D82">
        <w:rPr>
          <w:rFonts w:ascii="Times New Roman" w:eastAsia="Calibri" w:hAnsi="Times New Roman" w:cs="Times New Roman"/>
          <w:sz w:val="24"/>
          <w:szCs w:val="24"/>
        </w:rPr>
        <w:t xml:space="preserve">comparative </w:t>
      </w:r>
      <w:r w:rsidRPr="00E84D82">
        <w:rPr>
          <w:rFonts w:ascii="Times New Roman" w:eastAsia="Calibri" w:hAnsi="Times New Roman" w:cs="Times New Roman"/>
          <w:sz w:val="24"/>
          <w:szCs w:val="24"/>
        </w:rPr>
        <w:t>studies using achievement assessments have identified those at</w:t>
      </w:r>
      <w:r w:rsidR="00A97B8C" w:rsidRPr="00E84D82">
        <w:rPr>
          <w:rFonts w:ascii="Times New Roman" w:eastAsia="Calibri" w:hAnsi="Times New Roman" w:cs="Times New Roman"/>
          <w:sz w:val="24"/>
          <w:szCs w:val="24"/>
        </w:rPr>
        <w:t xml:space="preserve"> </w:t>
      </w:r>
      <w:r w:rsidRPr="00E84D82">
        <w:rPr>
          <w:rFonts w:ascii="Times New Roman" w:eastAsia="Calibri" w:hAnsi="Times New Roman" w:cs="Times New Roman"/>
          <w:sz w:val="24"/>
          <w:szCs w:val="24"/>
        </w:rPr>
        <w:t xml:space="preserve">risk and </w:t>
      </w:r>
      <w:r w:rsidR="00E2002E" w:rsidRPr="00E84D82">
        <w:rPr>
          <w:rFonts w:ascii="Times New Roman" w:eastAsia="Calibri" w:hAnsi="Times New Roman" w:cs="Times New Roman"/>
          <w:sz w:val="24"/>
          <w:szCs w:val="24"/>
        </w:rPr>
        <w:t xml:space="preserve">have </w:t>
      </w:r>
      <w:r w:rsidRPr="00E84D82">
        <w:rPr>
          <w:rFonts w:ascii="Times New Roman" w:eastAsia="Calibri" w:hAnsi="Times New Roman" w:cs="Times New Roman"/>
          <w:sz w:val="24"/>
          <w:szCs w:val="24"/>
        </w:rPr>
        <w:t>tried to measure national learning deficits</w:t>
      </w:r>
      <w:r w:rsidR="00D10CC2" w:rsidRPr="00E84D82">
        <w:rPr>
          <w:rFonts w:ascii="Times New Roman" w:eastAsia="Calibri" w:hAnsi="Times New Roman" w:cs="Times New Roman"/>
          <w:sz w:val="24"/>
          <w:szCs w:val="24"/>
        </w:rPr>
        <w:t xml:space="preserve"> </w:t>
      </w:r>
      <w:r w:rsidR="00D10CC2"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"DOI" : "10.1086/679295", "ISSN" : "00104086", "abstract" : "The aim of the current study is to create a composite statistic of educational quantity and educational quality by combining household data (Demographic and Health Survey) on grade completion and survey data (Southern and Eastern African Consortium for Mon-itoring Educational Quality) on cognitive outcomes for 11 African countries: Kenya,", "author" : [ { "dropping-particle" : "", "family" : "Spaull", "given" : "Nicholas", "non-dropping-particle" : "", "parse-names" : false, "suffix" : "" }, { "dropping-particle" : "", "family" : "Taylor", "given" : "Stephen", "non-dropping-particle" : "", "parse-names" : false, "suffix" : "" } ], "container-title" : "Comparative Education Review", "id" : "ITEM-1", "issue" : "1", "issued" : { "date-parts" : [ [ "2015" ] ] }, "page" : "133-165", "title" : "Access to what? Creating a composite measure of educational quantity and educational quality for 11 African countries", "type" : "article-journal", "volume" : "59" }, "uris" : [ "http://www.mendeley.com/documents/?uuid=8b69a9b3-297e-444f-8a87-048f7c336ae2" ] }, { "id" : "ITEM-2", "itemData" : { "DOI" : "10.1016/j.ijedudev.2010.05.002", "ISSN" : "07380593", "author" : [ { "dropping-particle" : "", "family" : "Fleisch", "given" : "Brahm", "non-dropping-particle" : "", "parse-names" : false, "suffix" : "" }, { "dropping-particle" : "", "family" : "Shindler", "given" : "Jennifer", "non-dropping-particle" : "", "parse-names" : false, "suffix" : "" }, { "dropping-particle" : "", "family" : "Perry", "given" : "Helen", "non-dropping-particle" : "", "parse-names" : false, "suffix" : "" } ], "container-title" : "International Journal of Educational Development", "id" : "ITEM-2", "issue" : "4", "issued" : { "date-parts" : [ [ "2012", "7" ] ] }, "note" : "PERFECTO PARA INTRODUCTION\nStatistics South Africa (2009b), using the 2007 General Household Survey, found that for low earning households, childrenwhoreceive a child support grant and children living in households that receive any social grant (e.g., an old age or disability pension) are more likely to attend school than those who live in comparably poor households that do not receive grants.", "page" : "529-536", "publisher" : "Elsevier Ltd", "title" : "Who is out of school? Evidence from the Statistics South Africa Community Survey", "type" : "article-journal", "volume" : "32" }, "uris" : [ "http://www.mendeley.com/documents/?uuid=bc5f22f1-d6ed-463a-b64e-5cf2facaaee8" ] }, { "id" : "ITEM-3",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"ITEM-3", "issue" : "2", "issued" : { "date-parts" : [ [ "2011" ] ] }, "page" : "121-136", "title" : "Schooling as a Lottery: racial differences in School Advancement in Urban South Africa", "type" : "article-journal", "volume" : "95" }, "uris" : [ "http://www.mendeley.com/documents/?uuid=866a61b2-87d0-4d24-b9b2-49f19586049d" ] } ], "mendeley" : { "formattedCitation" : "(Spaull and Taylor 2015; Fleisch, Shindler, and Perry 2012; Lam, Ardington, and Leibbrandt 2011)", "plainTextFormattedCitation" : "(Spaull and Taylor 2015; Fleisch, Shindler, and Perry 2012; Lam, Ardington, and Leibbrandt 2011)", "previouslyFormattedCitation" : "(Spaull and Taylor 2015; Fleisch, Shindler, and Perry 2012; Lam, Ardington, and Leibbrandt 2011)" }, "properties" : { "noteIndex" : 0 }, "schema" : "https://github.com/citation-style-language/schema/raw/master/csl-citation.json" }</w:instrText>
      </w:r>
      <w:r w:rsidR="00D10CC2"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(Spaull and Taylor 2015; Fleisch, Shindler, and Perry 2012; Lam, Ardington, and Leibbrandt 2011)</w:t>
      </w:r>
      <w:r w:rsidR="00D10CC2" w:rsidRPr="00E84D82">
        <w:rPr>
          <w:rFonts w:ascii="Times New Roman" w:eastAsia="Calibri" w:hAnsi="Times New Roman" w:cs="Times New Roman"/>
          <w:sz w:val="24"/>
          <w:szCs w:val="24"/>
        </w:rPr>
        <w:fldChar w:fldCharType="end"/>
      </w:r>
      <w:r w:rsidRPr="00E84D82">
        <w:rPr>
          <w:rFonts w:ascii="Times New Roman" w:eastAsia="Calibri" w:hAnsi="Times New Roman" w:cs="Times New Roman"/>
          <w:sz w:val="24"/>
          <w:szCs w:val="24"/>
        </w:rPr>
        <w:t xml:space="preserve">. </w:t>
      </w:r>
    </w:p>
    <w:p w14:paraId="0F6614D1" w14:textId="432291AA" w:rsidR="000B5E94" w:rsidRPr="00E84D82" w:rsidRDefault="00B76070" w:rsidP="007271C9">
      <w:pPr>
        <w:spacing w:before="120" w:after="120" w:line="360" w:lineRule="auto"/>
        <w:ind w:firstLine="708"/>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Studies in South Africa have demonstrated the strong correlation between poverty and low-quality education</w:t>
      </w:r>
      <w:r w:rsidR="00BF4C84" w:rsidRPr="00E84D82">
        <w:rPr>
          <w:rFonts w:ascii="Times New Roman" w:eastAsia="Calibri" w:hAnsi="Times New Roman" w:cs="Times New Roman"/>
          <w:sz w:val="24"/>
          <w:szCs w:val="24"/>
        </w:rPr>
        <w:t xml:space="preserve"> </w:t>
      </w:r>
      <w:r w:rsidR="001C7756"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"DOI" : "10.1080/0376835X.2013.853610",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"container-title" : "Development Southern Africa", "id" : "ITEM-1", "issue" : "1", "issued" : { "date-parts" : [ [ "2014" ] ] }, "page" : "106-126", "title" : "Progress through school and the determinants of school dropout in South Africa", "type" : "article-journal", "volume" : "31" }, "uris" : [ "http://www.mendeley.com/documents/?uuid=d46a9b89-c5b2-4996-86b9-88994c240dee" ] }, { "id" : "ITEM-2", "itemData" : { "author" : [ { "dropping-particle" : "", "family" : "Dieltiens", "given" : "Veerle", "non-dropping-particle" : "", "parse-names" : false, "suffix" : "" }, { "dropping-particle" : "", "family" : "Meny-Gibert", "given" : "Sarah", "non-dropping-particle" : "", "parse-names" : false, "suffix" : "" } ], "container-title" : "Journal of Education", "id" : "ITEM-2", "issued" : { "date-parts" : [ [ "2012" ] ] }, "title" : "In class ? Poverty , social exclusion and school access in South Africa", "type" : "article-journal" }, "uris" : [ "http://www.mendeley.com/documents/?uuid=a4f7f102-eff9-4578-81fe-94d207b5e3a7" ] }, { "id" : "ITEM-3", "itemData" : { "DOI" : "10.1016/j.ijedudev.2010.05.002", "ISSN" : "07380593", "author" : [ { "dropping-particle" : "", "family" : "Fleisch", "given" : "Brahm", "non-dropping-particle" : "", "parse-names" : false, "suffix" : "" }, { "dropping-particle" : "", "family" : "Shindler", "given" : "Jennifer", "non-dropping-particle" : "", "parse-names" : false, "suffix" : "" }, { "dropping-particle" : "", "family" : "Perry", "given" : "Helen", "non-dropping-particle" : "", "parse-names" : false, "suffix" : "" } ], "container-title" : "International Journal of Educational Development", "id" : "ITEM-3", "issue" : "4", "issued" : { "date-parts" : [ [ "2012", "7" ] ] }, "note" : "PERFECTO PARA INTRODUCTION\nStatistics South Africa (2009b), using the 2007 General Household Survey, found that for low earning households, childrenwhoreceive a child support grant and children living in households that receive any social grant (e.g., an old age or disability pension) are more likely to attend school than those who live in comparably poor households that do not receive grants.", "page" : "529-536", "publisher" : "Elsevier Ltd", "title" : "Who is out of school? Evidence from the Statistics South Africa Community Survey", "type" : "article-journal", "volume" : "32" }, "uris" : [ "http://www.mendeley.com/documents/?uuid=bc5f22f1-d6ed-463a-b64e-5cf2facaaee8" ] }, { "id" : "ITEM-4", "itemData" : { "author" : [ { "dropping-particle" : "", "family" : "Spaull", "given" : "Nicholas", "non-dropping-particle" : "", "parse-names" : false, "suffix" : "" } ], "container-title" : "South African Child Gauge", "id" : "ITEM-4", "issue" : "12", "issued" : { "date-parts" : [ [ "2015" ] ] }, "page" : "34-41", "title" : "Schooling in South Africa: How low quality education becomes a poverty trap", "type" : "article-journal" }, "uris" : [ "http://www.mendeley.com/documents/?uuid=5b58d949-d6bc-47a3-b99a-7e002b61cd20" ] }, { "id" : "ITEM-5", "itemData" : { "ISBN" : "9780620492263",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"ITEM-5", "issued" : { "date-parts" : [ [ "2010" ] ] }, "title" : "More than getting through the school gates", "type" : "article-journal", "volume" : "3" }, "uris" : [ "http://www.mendeley.com/documents/?uuid=e4ebbf89-ee61-4e34-b5d9-a971b5d828a4" ] } ], "mendeley" : { "formattedCitation" : "(Branson, Hofmeyr, and Lam 2014; Dieltiens and Meny-Gibert 2012; Fleisch, Shindler, and Perry 2012; Spaull 2015; Strassburg, Meny-Gibert, and Russell 2010b)", "plainTextFormattedCitation" : "(Branson, Hofmeyr, and Lam 2014; Dieltiens and Meny-Gibert 2012; Fleisch, Shindler, and Perry 2012; Spaull 2015; Strassburg, Meny-Gibert, and Russell 2010b)", "previouslyFormattedCitation" : "(Branson, Hofmeyr, and Lam 2014; Dieltiens and Meny-Gibert 2012; Fleisch, Shindler, and Perry 2012; Spaull 2015; Strassburg, Meny-Gibert, and Russell 2010b)" }, "properties" : { "noteIndex" : 0 }, "schema" : "https://github.com/citation-style-language/schema/raw/master/csl-citation.json" }</w:instrText>
      </w:r>
      <w:r w:rsidR="001C7756"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(Branson, Hofmeyr, and Lam 2014; Dieltiens and Meny-Gibert 2012; Fleisch, Shindler, and Perry 2012; Spaull 2015; Strassburg, Meny-Gibert, and Russell 2010b)</w:t>
      </w:r>
      <w:r w:rsidR="001C7756" w:rsidRPr="00E84D82">
        <w:rPr>
          <w:rFonts w:ascii="Times New Roman" w:eastAsia="Calibri" w:hAnsi="Times New Roman" w:cs="Times New Roman"/>
          <w:sz w:val="24"/>
          <w:szCs w:val="24"/>
        </w:rPr>
        <w:fldChar w:fldCharType="end"/>
      </w:r>
      <w:r w:rsidRPr="00E84D82">
        <w:rPr>
          <w:rFonts w:ascii="Times New Roman" w:eastAsia="Calibri" w:hAnsi="Times New Roman" w:cs="Times New Roman"/>
          <w:sz w:val="24"/>
          <w:szCs w:val="24"/>
        </w:rPr>
        <w:t xml:space="preserve">. </w:t>
      </w:r>
      <w:r w:rsidRPr="00E84D82">
        <w:rPr>
          <w:rFonts w:ascii="Times New Roman" w:hAnsi="Times New Roman" w:cs="Times New Roman"/>
          <w:sz w:val="24"/>
          <w:szCs w:val="24"/>
        </w:rPr>
        <w:t xml:space="preserve">Although families can choose which school to send their children to, children from poor families are more likely to attend poor quality schools with a poor educational infrastructure </w:t>
      </w:r>
      <w:r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"10.1080/0376835X.2013.853610", "ISBN" : "9781920517410",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"id" : "ITEM-1", "issued" : { "date-parts" : [ [ "2013" ] ] }, "publisher-place" : "Cape Town", "title" : "Progress through school and the determinants of school dropout in South Africa. A Southern Africa Labour and Development Research Unit Working Paper", "type" : "report" }, "uris" : [ "http://www.mendeley.com/documents/?uuid=3adbe02e-ec09-4977-8cbb-f75fd4a24593" ] }, { "id" : "ITEM-2", "itemData" : { "ISBN" : "9780620492256",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"ITEM-2", "issued" : { "date-parts" : [ [ "2010" ] ] }, "title" : "Left unfinished", "type" : "article-journal", "volume" : "2" }, "uris" : [ "http://www.mendeley.com/documents/?uuid=d740f16c-4c05-48d8-8454-420cb9f0660f" ] }, { "id" : "ITEM-3",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"ITEM-3", "issue" : "2", "issued" : { "date-parts" : [ [ "2011" ] ] }, "page" : "121-136", "title" : "Schooling as a Lottery: racial differences in School Advancement in Urban South Africa", "type" : "article-journal", "volume" : "95" }, "uris" : [ "http://www.mendeley.com/documents/?uuid=866a61b2-87d0-4d24-b9b2-49f19586049d" ] } ], "mendeley" : { "formattedCitation" : "(Branson, Hofmeyr, and Lam 2013; Strassburg, Meny-Gibert, and Russell 2010a; Lam, Ardington, and Leibbrandt 2011)", "plainTextFormattedCitation" : "(Branson, Hofmeyr, and Lam 2013; Strassburg, Meny-Gibert, and Russell 2010a; Lam, Ardington, and Leibbrandt 2011)", "previouslyFormattedCitation" : "(Branson, Hofmeyr, and Lam 2013; Strassburg, Meny-Gibert, and Russell 2010a; Lam, Ardington, and Leibbrandt 2011)" }, "properties" : { "noteIndex" : 0 }, "schema" : "https://github.com/citation-style-language/schema/raw/master/csl-citation.json" }</w:instrText>
      </w:r>
      <w:r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(Branson, Hofmeyr, and Lam 2013; Strassburg, Meny-Gibert, and Russell 2010a; Lam, Ardington, and Leibbrandt 2011)</w:t>
      </w:r>
      <w:r w:rsidRPr="00E84D82">
        <w:rPr>
          <w:rFonts w:ascii="Times New Roman" w:hAnsi="Times New Roman" w:cs="Times New Roman"/>
          <w:sz w:val="24"/>
          <w:szCs w:val="24"/>
        </w:rPr>
        <w:fldChar w:fldCharType="end"/>
      </w:r>
      <w:r w:rsidRPr="00E84D82">
        <w:rPr>
          <w:rFonts w:ascii="Times New Roman" w:hAnsi="Times New Roman" w:cs="Times New Roman"/>
          <w:sz w:val="24"/>
          <w:szCs w:val="24"/>
        </w:rPr>
        <w:t xml:space="preserve">. </w:t>
      </w:r>
      <w:r w:rsidRPr="00E84D82">
        <w:rPr>
          <w:rFonts w:ascii="Times New Roman" w:eastAsia="Calibri" w:hAnsi="Times New Roman" w:cs="Times New Roman"/>
          <w:sz w:val="24"/>
          <w:szCs w:val="24"/>
        </w:rPr>
        <w:t>As a result, it has been argued that there are two education systems in South Africa</w:t>
      </w:r>
      <w:r w:rsidR="00A97B8C" w:rsidRPr="00E84D82">
        <w:rPr>
          <w:rFonts w:ascii="Times New Roman" w:eastAsia="Calibri" w:hAnsi="Times New Roman" w:cs="Times New Roman"/>
          <w:sz w:val="24"/>
          <w:szCs w:val="24"/>
        </w:rPr>
        <w:t>;</w:t>
      </w:r>
      <w:r w:rsidRPr="00E84D82">
        <w:rPr>
          <w:rFonts w:ascii="Times New Roman" w:eastAsia="Calibri" w:hAnsi="Times New Roman" w:cs="Times New Roman"/>
          <w:sz w:val="24"/>
          <w:szCs w:val="24"/>
        </w:rPr>
        <w:t xml:space="preserve"> a functional system for the wealthiest 25% of South African children and a dysfunctional system for the majority 75% of children</w:t>
      </w:r>
      <w:r w:rsidR="00A97B8C" w:rsidRPr="00E84D82">
        <w:rPr>
          <w:rFonts w:ascii="Times New Roman" w:eastAsia="Calibri" w:hAnsi="Times New Roman" w:cs="Times New Roman"/>
          <w:sz w:val="24"/>
          <w:szCs w:val="24"/>
        </w:rPr>
        <w:t>,</w:t>
      </w:r>
      <w:r w:rsidRPr="00E84D82">
        <w:rPr>
          <w:rFonts w:ascii="Times New Roman" w:eastAsia="Calibri" w:hAnsi="Times New Roman" w:cs="Times New Roman"/>
          <w:sz w:val="24"/>
          <w:szCs w:val="24"/>
        </w:rPr>
        <w:t xml:space="preserve"> from poorer families </w:t>
      </w:r>
      <w:r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"author" : [ { "dropping-particle" : "", "family" : "Spaull", "given" : "Nicholas", "non-dropping-particle" : "", "parse-names" : false, "suffix" : "" } ], "container-title" : "Centre for Development and enterprise", "id" : "ITEM-1", "issue" : "October", "issued" : { "date-parts" : [ [ "2013" ] ] }, "title" : "South Africa\u2019s Education Crisis : The quality of education in South Africa 1994-2011", "type" : "report", "volume" : "27" }, "uris" : [ "http://www.mendeley.com/documents/?uuid=56703990-728d-45da-a683-0b7d137ae4b6" ] } ], "mendeley" : { "formattedCitation" : "(Spaull 2013)", "plainTextFormattedCitation" : "(Spaull 2013)", "previouslyFormattedCitation" : "(Spaull 2013)" }, "properties" : { "noteIndex" : 0 }, "schema" : "https://github.com/citation-style-language/schema/raw/master/csl-citation.json" }</w:instrText>
      </w:r>
      <w:r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(Spaull 2013)</w:t>
      </w:r>
      <w:r w:rsidRPr="00E84D82">
        <w:rPr>
          <w:rFonts w:ascii="Times New Roman" w:eastAsia="Calibri" w:hAnsi="Times New Roman" w:cs="Times New Roman"/>
          <w:sz w:val="24"/>
          <w:szCs w:val="24"/>
        </w:rPr>
        <w:fldChar w:fldCharType="end"/>
      </w:r>
      <w:r w:rsidR="00662525" w:rsidRPr="00E84D82">
        <w:rPr>
          <w:rFonts w:ascii="Times New Roman" w:eastAsia="Calibri" w:hAnsi="Times New Roman" w:cs="Times New Roman"/>
          <w:sz w:val="24"/>
          <w:szCs w:val="24"/>
        </w:rPr>
        <w:t xml:space="preserve">. </w:t>
      </w:r>
      <w:r w:rsidR="003D17C9" w:rsidRPr="00E84D82">
        <w:rPr>
          <w:rFonts w:ascii="Times New Roman" w:eastAsia="Calibri" w:hAnsi="Times New Roman" w:cs="Times New Roman"/>
          <w:sz w:val="24"/>
          <w:szCs w:val="24"/>
        </w:rPr>
        <w:t xml:space="preserve">However, further research </w:t>
      </w:r>
      <w:r w:rsidR="00E2002E" w:rsidRPr="00E84D82">
        <w:rPr>
          <w:rFonts w:ascii="Times New Roman" w:eastAsia="Calibri" w:hAnsi="Times New Roman" w:cs="Times New Roman"/>
          <w:sz w:val="24"/>
          <w:szCs w:val="24"/>
        </w:rPr>
        <w:t xml:space="preserve">is still needed </w:t>
      </w:r>
      <w:r w:rsidR="005160CD" w:rsidRPr="00E84D82">
        <w:rPr>
          <w:rFonts w:ascii="Times New Roman" w:eastAsia="Calibri" w:hAnsi="Times New Roman" w:cs="Times New Roman"/>
          <w:sz w:val="24"/>
          <w:szCs w:val="24"/>
        </w:rPr>
        <w:t xml:space="preserve">in order to design effective policies that can help </w:t>
      </w:r>
      <w:r w:rsidR="002D4FC7" w:rsidRPr="00E84D82">
        <w:rPr>
          <w:rFonts w:ascii="Times New Roman" w:eastAsia="Calibri" w:hAnsi="Times New Roman" w:cs="Times New Roman"/>
          <w:sz w:val="24"/>
          <w:szCs w:val="24"/>
        </w:rPr>
        <w:t>children</w:t>
      </w:r>
      <w:r w:rsidR="00322B9C" w:rsidRPr="00E84D82">
        <w:rPr>
          <w:rFonts w:ascii="Times New Roman" w:eastAsia="Calibri" w:hAnsi="Times New Roman" w:cs="Times New Roman"/>
          <w:sz w:val="24"/>
          <w:szCs w:val="24"/>
        </w:rPr>
        <w:t xml:space="preserve"> </w:t>
      </w:r>
      <w:r w:rsidR="005160CD" w:rsidRPr="00E84D82">
        <w:rPr>
          <w:rFonts w:ascii="Times New Roman" w:eastAsia="Calibri" w:hAnsi="Times New Roman" w:cs="Times New Roman"/>
          <w:sz w:val="24"/>
          <w:szCs w:val="24"/>
        </w:rPr>
        <w:t>to</w:t>
      </w:r>
      <w:r w:rsidR="004B409D" w:rsidRPr="00E84D82">
        <w:rPr>
          <w:rFonts w:ascii="Times New Roman" w:eastAsia="Calibri" w:hAnsi="Times New Roman" w:cs="Times New Roman"/>
          <w:sz w:val="24"/>
          <w:szCs w:val="24"/>
        </w:rPr>
        <w:t xml:space="preserve"> </w:t>
      </w:r>
      <w:r w:rsidR="00F61CDB" w:rsidRPr="00E84D82">
        <w:rPr>
          <w:rFonts w:ascii="Times New Roman" w:eastAsia="Calibri" w:hAnsi="Times New Roman" w:cs="Times New Roman"/>
          <w:sz w:val="24"/>
          <w:szCs w:val="24"/>
        </w:rPr>
        <w:t>fully participate and succeed in education despite</w:t>
      </w:r>
      <w:r w:rsidR="006C1ED5" w:rsidRPr="00E84D82">
        <w:rPr>
          <w:rFonts w:ascii="Times New Roman" w:eastAsia="Calibri" w:hAnsi="Times New Roman" w:cs="Times New Roman"/>
          <w:sz w:val="24"/>
          <w:szCs w:val="24"/>
        </w:rPr>
        <w:t xml:space="preserve"> adverse socioeconomic</w:t>
      </w:r>
      <w:r w:rsidR="005160CD" w:rsidRPr="00E84D82">
        <w:rPr>
          <w:rFonts w:ascii="Times New Roman" w:eastAsia="Calibri" w:hAnsi="Times New Roman" w:cs="Times New Roman"/>
          <w:sz w:val="24"/>
          <w:szCs w:val="24"/>
        </w:rPr>
        <w:t xml:space="preserve"> backgrounds</w:t>
      </w:r>
      <w:r w:rsidR="00BC54A4" w:rsidRPr="00E84D82">
        <w:rPr>
          <w:rFonts w:ascii="Times New Roman" w:eastAsia="Calibri" w:hAnsi="Times New Roman" w:cs="Times New Roman"/>
          <w:sz w:val="24"/>
          <w:szCs w:val="24"/>
        </w:rPr>
        <w:t>.</w:t>
      </w:r>
      <w:r w:rsidR="00322B9C" w:rsidRPr="00E84D82">
        <w:rPr>
          <w:rFonts w:ascii="Times New Roman" w:eastAsia="Calibri" w:hAnsi="Times New Roman" w:cs="Times New Roman"/>
          <w:sz w:val="24"/>
          <w:szCs w:val="24"/>
        </w:rPr>
        <w:t xml:space="preserve"> </w:t>
      </w:r>
    </w:p>
    <w:p w14:paraId="3ACAE84B" w14:textId="77777777" w:rsidR="006C1ED5" w:rsidRPr="00E84D82" w:rsidRDefault="006C1ED5" w:rsidP="007271C9">
      <w:pPr>
        <w:spacing w:before="120" w:after="120" w:line="360" w:lineRule="auto"/>
        <w:ind w:firstLine="708"/>
        <w:jc w:val="both"/>
        <w:rPr>
          <w:rFonts w:ascii="Times New Roman" w:eastAsia="Calibri" w:hAnsi="Times New Roman" w:cs="Times New Roman"/>
          <w:sz w:val="24"/>
          <w:szCs w:val="24"/>
        </w:rPr>
      </w:pPr>
    </w:p>
    <w:p w14:paraId="68141BA5" w14:textId="721170CF" w:rsidR="008D349B" w:rsidRPr="00E84D82" w:rsidRDefault="008D349B" w:rsidP="00161710">
      <w:pPr>
        <w:pStyle w:val="ListParagraph"/>
        <w:numPr>
          <w:ilvl w:val="1"/>
          <w:numId w:val="21"/>
        </w:numPr>
        <w:rPr>
          <w:b/>
        </w:rPr>
      </w:pPr>
      <w:r w:rsidRPr="00E84D82">
        <w:rPr>
          <w:b/>
        </w:rPr>
        <w:t>Risk factors associated with negative educational outcomes amongst adolescents in South Africa</w:t>
      </w:r>
    </w:p>
    <w:p w14:paraId="1080D131" w14:textId="77777777" w:rsidR="00223279" w:rsidRPr="00E84D82" w:rsidRDefault="00223279" w:rsidP="00161710">
      <w:pPr>
        <w:pStyle w:val="ListParagraph"/>
        <w:ind w:left="390"/>
        <w:rPr>
          <w:b/>
        </w:rPr>
      </w:pPr>
    </w:p>
    <w:p w14:paraId="082F9C92" w14:textId="38DD61AE" w:rsidR="00847F86" w:rsidRPr="00E84D82" w:rsidRDefault="008D349B" w:rsidP="007271C9">
      <w:pPr>
        <w:spacing w:before="120" w:after="120" w:line="360" w:lineRule="auto"/>
        <w:jc w:val="both"/>
        <w:rPr>
          <w:rFonts w:ascii="Times New Roman" w:hAnsi="Times New Roman" w:cs="Times New Roman"/>
          <w:b/>
          <w:sz w:val="24"/>
          <w:szCs w:val="24"/>
        </w:rPr>
      </w:pPr>
      <w:r w:rsidRPr="00E84D82">
        <w:rPr>
          <w:rFonts w:ascii="Times New Roman" w:eastAsia="Calibri" w:hAnsi="Times New Roman" w:cs="Times New Roman"/>
          <w:sz w:val="24"/>
          <w:szCs w:val="24"/>
        </w:rPr>
        <w:tab/>
      </w:r>
      <w:r w:rsidR="0018695F" w:rsidRPr="00E84D82">
        <w:rPr>
          <w:rFonts w:ascii="Times New Roman" w:eastAsia="Calibri" w:hAnsi="Times New Roman" w:cs="Times New Roman"/>
          <w:sz w:val="24"/>
          <w:szCs w:val="24"/>
        </w:rPr>
        <w:t xml:space="preserve">1.1.1 </w:t>
      </w:r>
      <w:r w:rsidR="00B3309E" w:rsidRPr="00E84D82">
        <w:rPr>
          <w:rFonts w:ascii="Times New Roman" w:hAnsi="Times New Roman" w:cs="Times New Roman"/>
          <w:b/>
          <w:sz w:val="24"/>
          <w:szCs w:val="24"/>
        </w:rPr>
        <w:t xml:space="preserve">Individual </w:t>
      </w:r>
      <w:r w:rsidR="00847F86" w:rsidRPr="00E84D82">
        <w:rPr>
          <w:rFonts w:ascii="Times New Roman" w:hAnsi="Times New Roman" w:cs="Times New Roman"/>
          <w:b/>
          <w:sz w:val="24"/>
          <w:szCs w:val="24"/>
        </w:rPr>
        <w:t>characteristics</w:t>
      </w:r>
    </w:p>
    <w:p w14:paraId="12AA70D3" w14:textId="2637E124" w:rsidR="00573785" w:rsidRPr="00E84D82" w:rsidRDefault="00573785" w:rsidP="007271C9">
      <w:pPr>
        <w:spacing w:line="360" w:lineRule="auto"/>
        <w:ind w:firstLine="708"/>
        <w:jc w:val="both"/>
        <w:rPr>
          <w:rFonts w:ascii="Times New Roman" w:hAnsi="Times New Roman" w:cs="Times New Roman"/>
          <w:sz w:val="24"/>
          <w:szCs w:val="24"/>
        </w:rPr>
      </w:pPr>
      <w:r w:rsidRPr="00E84D82">
        <w:rPr>
          <w:rFonts w:ascii="Times New Roman" w:eastAsia="Calibri" w:hAnsi="Times New Roman" w:cs="Times New Roman"/>
          <w:sz w:val="24"/>
          <w:szCs w:val="24"/>
        </w:rPr>
        <w:t xml:space="preserve">More than 20 years after the end of the apartheid era and its discriminatory policies in education, racial differences in </w:t>
      </w:r>
      <w:r w:rsidR="007348E4" w:rsidRPr="00E84D82">
        <w:rPr>
          <w:rFonts w:ascii="Times New Roman" w:eastAsia="Calibri" w:hAnsi="Times New Roman" w:cs="Times New Roman"/>
          <w:sz w:val="24"/>
          <w:szCs w:val="24"/>
        </w:rPr>
        <w:t xml:space="preserve">educational </w:t>
      </w:r>
      <w:r w:rsidRPr="00E84D82">
        <w:rPr>
          <w:rFonts w:ascii="Times New Roman" w:eastAsia="Calibri" w:hAnsi="Times New Roman" w:cs="Times New Roman"/>
          <w:sz w:val="24"/>
          <w:szCs w:val="24"/>
        </w:rPr>
        <w:t xml:space="preserve">outcomes continue to exist </w:t>
      </w:r>
      <w:r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"ITEM-1", "issue" : "2", "issued" : { "date-parts" : [ [ "2011" ] ] }, "page" : "121-136", "title" : "Schooling as a Lottery: racial differences in School Advancement in Urban South Africa", "type" : "article-journal", "volume" : "95" }, "uris" : [ "http://www.mendeley.com/documents/?uuid=866a61b2-87d0-4d24-b9b2-49f19586049d" ] } ], "mendeley" : { "formattedCitation" : "(Lam, Ardington, and Leibbrandt 2011)", "plainTextFormattedCitation" : "(Lam, Ardington, and Leibbrandt 2011)", "previouslyFormattedCitation" : "(Lam, Ardington, and Leibbrandt 2011)" }, "properties" : { "noteIndex" : 0 }, "schema" : "https://github.com/citation-style-language/schema/raw/master/csl-citation.json" }</w:instrText>
      </w:r>
      <w:r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(Lam, Ardington, and Leibbrandt 2011)</w:t>
      </w:r>
      <w:r w:rsidRPr="00E84D82">
        <w:rPr>
          <w:rFonts w:ascii="Times New Roman" w:eastAsia="Calibri" w:hAnsi="Times New Roman" w:cs="Times New Roman"/>
          <w:sz w:val="24"/>
          <w:szCs w:val="24"/>
        </w:rPr>
        <w:fldChar w:fldCharType="end"/>
      </w:r>
      <w:r w:rsidR="007348E4" w:rsidRPr="00E84D82">
        <w:rPr>
          <w:rFonts w:ascii="Times New Roman" w:hAnsi="Times New Roman" w:cs="Times New Roman"/>
          <w:sz w:val="24"/>
          <w:szCs w:val="24"/>
        </w:rPr>
        <w:t>. For example,</w:t>
      </w:r>
      <w:r w:rsidRPr="00E84D82">
        <w:rPr>
          <w:rFonts w:ascii="Times New Roman" w:hAnsi="Times New Roman" w:cs="Times New Roman"/>
          <w:sz w:val="24"/>
          <w:szCs w:val="24"/>
        </w:rPr>
        <w:t xml:space="preserve"> mostly black students in South Africa go to historically black schools</w:t>
      </w:r>
      <w:r w:rsidR="001C7756" w:rsidRPr="00E84D82">
        <w:rPr>
          <w:rFonts w:ascii="Times New Roman" w:hAnsi="Times New Roman" w:cs="Times New Roman"/>
          <w:sz w:val="24"/>
          <w:szCs w:val="24"/>
        </w:rPr>
        <w:t xml:space="preserve"> </w:t>
      </w:r>
      <w:r w:rsidR="001C7756"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"10.1080/0376835X.2013.853610",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"container-title" : "Development Southern Africa", "id" : "ITEM-1", "issue" : "1", "issued" : { "date-parts" : [ [ "2014" ] ] }, "page" : "106-126", "title" : "Progress through school and the determinants of school dropout in South Africa", "type" : "article-journal", "volume" : "31" }, "uris" : [ "http://www.mendeley.com/documents/?uuid=d46a9b89-c5b2-4996-86b9-88994c240dee" ] }, { "id" : "ITEM-2",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"ITEM-2", "issue" : "2", "issued" : { "date-parts" : [ [ "2011" ] ] }, "page" : "121-136", "title" : "Schooling as a Lottery: racial differences in School Advancement in Urban South Africa", "type" : "article-journal", "volume" : "95" }, "uris" : [ "http://www.mendeley.com/documents/?uuid=866a61b2-87d0-4d24-b9b2-49f19586049d" ] }, { "id" : "ITEM-3", "itemData" : { "author" : [ { "dropping-particle" : "", "family" : "Spaull", "given" : "Nicholas", "non-dropping-particle" : "", "parse-names" : false, "suffix" : "" } ], "container-title" : "South African Child Gauge", "id" : "ITEM-3", "issue" : "12", "issued" : { "date-parts" : [ [ "2015" ] ] }, "page" : "34-41", "title" : "Schooling in South Africa: How low quality education becomes a poverty trap", "type" : "article-journal" }, "uris" : [ "http://www.mendeley.com/documents/?uuid=5b58d949-d6bc-47a3-b99a-7e002b61cd20" ] }, { "id" : "ITEM-4", "itemData" : { "DOI" : "10.1016/j.ijedudev.2015.01.002", "author" : [ { "dropping-particle" : "", "family" : "Spaull", "given" : "Nicholas", "non-dropping-particle" : "", "parse-names" : false, "suffix" : "" }, { "dropping-particle" : "", "family" : "Kotze", "given" : "Janeli", "non-dropping-particle" : "", "parse-names" : false, "suffix" : "" } ], "container-title" : "International Journal of Educational Development", "id" : "ITEM-4", "issue" : "41", "issued" : { "date-parts" : [ [ "2015" ] ] }, "page" : "13-24", "title" : "Starting behind and staying behind in South Africa: The case of insurmountable learning deficits in mathematics", "type" : "article-journal" }, "uris" : [ "http://www.mendeley.com/documents/?uuid=3a01466a-e891-4f0f-bbbf-68b4a83719c3" ] } ], "mendeley" : { "formattedCitation" : "(Branson, Hofmeyr, and Lam 2014; Lam, Ardington, and Leibbrandt 2011; Spaull 2015; Spaull and Kotze 2015)", "plainTextFormattedCitation" : "(Branson, Hofmeyr, and Lam 2014; Lam, Ardington, and Leibbrandt 2011; Spaull 2015; Spaull and Kotze 2015)", "previouslyFormattedCitation" : "(Branson, Hofmeyr, and Lam 2014; Lam, Ardington, and Leibbrandt 2011; Spaull 2015; Spaull and Kotze 2015)" }, "properties" : { "noteIndex" : 0 }, "schema" : "https://github.com/citation-style-language/schema/raw/master/csl-citation.json" }</w:instrText>
      </w:r>
      <w:r w:rsidR="001C7756"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(Branson, Hofmeyr, and Lam 2014; Lam, Ardington, and Leibbrandt 2011; Spaull 2015; Spaull and Kotze 2015)</w:t>
      </w:r>
      <w:r w:rsidR="001C7756" w:rsidRPr="00E84D82">
        <w:rPr>
          <w:rFonts w:ascii="Times New Roman" w:hAnsi="Times New Roman" w:cs="Times New Roman"/>
          <w:sz w:val="24"/>
          <w:szCs w:val="24"/>
        </w:rPr>
        <w:fldChar w:fldCharType="end"/>
      </w:r>
      <w:r w:rsidRPr="00E84D82">
        <w:rPr>
          <w:rFonts w:ascii="Times New Roman" w:hAnsi="Times New Roman" w:cs="Times New Roman"/>
          <w:sz w:val="24"/>
          <w:szCs w:val="24"/>
        </w:rPr>
        <w:t>.</w:t>
      </w:r>
      <w:r w:rsidRPr="00E84D82">
        <w:rPr>
          <w:rFonts w:ascii="Times New Roman" w:hAnsi="Times New Roman" w:cs="Times New Roman"/>
          <w:sz w:val="24"/>
          <w:szCs w:val="24"/>
        </w:rPr>
        <w:fldChar w:fldCharType="begin" w:fldLock="1"/>
      </w:r>
      <w:r w:rsidR="00223279" w:rsidRPr="00157C14">
        <w:rPr>
          <w:rFonts w:ascii="Times New Roman" w:hAnsi="Times New Roman" w:cs="Times New Roman"/>
          <w:sz w:val="24"/>
          <w:szCs w:val="24"/>
        </w:rPr>
        <w:instrText>ADDIN CSL_CITATION { "citationItems" : [ { "id" : "ITEM-1", "itemData" : { "DOI" : "10.1080/0376835X.2013.853610", "ISBN" : "9781920517410",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"id" : "ITEM-1", "issued" : { "date-parts" : [ [ "2013" ] ] }, "publisher-place" : "Cape Town", "title" : "Progress through school and the determinants of school dropout in South Africa. A Southern Africa Labour and Development Research Unit Working Paper", "type" : "report" }, "uris" : [ "http://www.mendeley.com/documents/?uuid=3adbe02e-ec09-4977-8cbb-f75fd4a24593" ] }, { "id" : "ITEM-2",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"ITEM-2", "issue" : "2", "issued" : { "date-parts" : [ [ "2011" ] ] }, "page" :</w:instrText>
      </w:r>
      <w:r w:rsidR="00223279" w:rsidRPr="00157C14">
        <w:rPr>
          <w:rFonts w:ascii="Times New Roman" w:hAnsi="Times New Roman" w:cs="Times New Roman"/>
          <w:sz w:val="24"/>
          <w:szCs w:val="24"/>
          <w:lang w:val="en-GB"/>
        </w:rPr>
        <w:instrText xml:space="preserve"> "121-136", "title" : "Schooling as a Lottery: racial differences in School Advancement in Urban South Africa", "type" : "article-journal", "volume" : "95" }, "uris" : [ "http://www.mendeley.com/documents/?uuid=866a61b2-87d0-4d24-b9b2-49f19586049d" ] }, { "id" : "ITEM-3", "itemData" : { "ISBN" : "9780620492249", "author" : [ { "dropping-particle" : "", "family" : "Meny-Gibert", "given" : "Sarah", "non-dropping-particle" : "", "parse-names" : false, "suffix" : "" }, { "dropping-particle" : "", "family" : "Russell", "given" : "Bev", "non-dropping-particle" : "", "parse-names" : false, "suffix" : "" } ], "container-title" : "Social Surveys Africa", "id" : "ITEM-3", "issued" : { "date-parts" : [ [ "2010" ] ] }, "title" : "Enrolment, delays and completion in South African schools", "type" : "article-journal", "volume" : "1" }, "uris" : [ "http://www.mendeley.com/documents/?uuid=565dfbb0-3d3f-4e73-903f-6266b5524b3d" ] } ], "mendeley" : { "formattedCitation" : "(Branson, Hofmeyr, and Lam 2013; Lam, Ardington, and Leibbrandt 2011; Meny-Gibert and Russell 2010)", "manualFormatting" : " ", "plainTextFormattedCitation" : "(Branson, Hofmeyr, and Lam 2013; Lam, Ardington, and Leibbrandt 2011; Meny-Gibert and Russell 2010)", "previouslyFormattedCitation" : "(Branson, Hofmeyr, and Lam 2013; Lam, Ardington, and Leibbrandt 2011; Meny-Gibert and Russell 2010)" }, "properties" : { "noteIndex" : 0 }, "schema" : "https://github.com/citation-style-language/schema/raw/master/csl-citation.json" }</w:instrText>
      </w:r>
      <w:r w:rsidRPr="00E84D82">
        <w:rPr>
          <w:rFonts w:ascii="Times New Roman" w:hAnsi="Times New Roman" w:cs="Times New Roman"/>
          <w:sz w:val="24"/>
          <w:szCs w:val="24"/>
        </w:rPr>
        <w:fldChar w:fldCharType="separate"/>
      </w:r>
      <w:r w:rsidRPr="00E84D82" w:rsidDel="0006558F">
        <w:rPr>
          <w:rFonts w:ascii="Times New Roman" w:hAnsi="Times New Roman" w:cs="Times New Roman"/>
          <w:noProof/>
          <w:sz w:val="24"/>
          <w:szCs w:val="24"/>
        </w:rPr>
        <w:t xml:space="preserve"> </w:t>
      </w:r>
      <w:r w:rsidRPr="00E84D82">
        <w:rPr>
          <w:rFonts w:ascii="Times New Roman" w:hAnsi="Times New Roman" w:cs="Times New Roman"/>
          <w:sz w:val="24"/>
          <w:szCs w:val="24"/>
        </w:rPr>
        <w:fldChar w:fldCharType="end"/>
      </w:r>
      <w:proofErr w:type="gramStart"/>
      <w:r w:rsidR="00086711" w:rsidRPr="00E84D82">
        <w:rPr>
          <w:rFonts w:ascii="Times New Roman" w:hAnsi="Times New Roman" w:cs="Times New Roman"/>
          <w:sz w:val="24"/>
          <w:szCs w:val="24"/>
        </w:rPr>
        <w:t>Black and m</w:t>
      </w:r>
      <w:r w:rsidR="00E6194D" w:rsidRPr="00E84D82">
        <w:rPr>
          <w:rFonts w:ascii="Times New Roman" w:hAnsi="Times New Roman" w:cs="Times New Roman"/>
          <w:sz w:val="24"/>
          <w:szCs w:val="24"/>
        </w:rPr>
        <w:t>ixed-race</w:t>
      </w:r>
      <w:r w:rsidR="006C764F" w:rsidRPr="00E84D82">
        <w:rPr>
          <w:rFonts w:ascii="Times New Roman" w:hAnsi="Times New Roman" w:cs="Times New Roman"/>
          <w:sz w:val="24"/>
          <w:szCs w:val="24"/>
        </w:rPr>
        <w:t>,</w:t>
      </w:r>
      <w:r w:rsidR="00E6194D" w:rsidRPr="00E84D82">
        <w:rPr>
          <w:rFonts w:ascii="Times New Roman" w:hAnsi="Times New Roman" w:cs="Times New Roman"/>
          <w:sz w:val="24"/>
          <w:szCs w:val="24"/>
        </w:rPr>
        <w:t xml:space="preserve"> or </w:t>
      </w:r>
      <w:r w:rsidRPr="00E84D82">
        <w:rPr>
          <w:rFonts w:ascii="Times New Roman" w:hAnsi="Times New Roman" w:cs="Times New Roman"/>
          <w:sz w:val="24"/>
          <w:szCs w:val="24"/>
        </w:rPr>
        <w:t>col</w:t>
      </w:r>
      <w:r w:rsidR="00CC0D57" w:rsidRPr="00E84D82">
        <w:rPr>
          <w:rFonts w:ascii="Times New Roman" w:hAnsi="Times New Roman" w:cs="Times New Roman"/>
          <w:sz w:val="24"/>
          <w:szCs w:val="24"/>
        </w:rPr>
        <w:t>or</w:t>
      </w:r>
      <w:r w:rsidRPr="00E84D82">
        <w:rPr>
          <w:rFonts w:ascii="Times New Roman" w:hAnsi="Times New Roman" w:cs="Times New Roman"/>
          <w:sz w:val="24"/>
          <w:szCs w:val="24"/>
        </w:rPr>
        <w:t>ed</w:t>
      </w:r>
      <w:r w:rsidR="006C764F" w:rsidRPr="00E84D82">
        <w:rPr>
          <w:rFonts w:ascii="Times New Roman" w:hAnsi="Times New Roman" w:cs="Times New Roman"/>
          <w:sz w:val="24"/>
          <w:szCs w:val="24"/>
        </w:rPr>
        <w:t>,</w:t>
      </w:r>
      <w:r w:rsidRPr="00E84D82">
        <w:rPr>
          <w:rFonts w:ascii="Times New Roman" w:hAnsi="Times New Roman" w:cs="Times New Roman"/>
          <w:sz w:val="24"/>
          <w:szCs w:val="24"/>
        </w:rPr>
        <w:t xml:space="preserve"> children</w:t>
      </w:r>
      <w:r w:rsidR="00E6194D" w:rsidRPr="00E84D82">
        <w:rPr>
          <w:rFonts w:ascii="Times New Roman" w:hAnsi="Times New Roman" w:cs="Times New Roman"/>
          <w:sz w:val="24"/>
          <w:szCs w:val="24"/>
        </w:rPr>
        <w:t xml:space="preserve"> – term used in South Africa to describe an important segment of the population-</w:t>
      </w:r>
      <w:r w:rsidR="00F408D5" w:rsidRPr="00E84D82">
        <w:rPr>
          <w:rFonts w:ascii="Times New Roman" w:hAnsi="Times New Roman" w:cs="Times New Roman"/>
          <w:sz w:val="24"/>
          <w:szCs w:val="24"/>
        </w:rPr>
        <w:t xml:space="preserve"> are at a higher risk </w:t>
      </w:r>
      <w:r w:rsidR="006C764F" w:rsidRPr="00E84D82">
        <w:rPr>
          <w:rFonts w:ascii="Times New Roman" w:hAnsi="Times New Roman" w:cs="Times New Roman"/>
          <w:sz w:val="24"/>
          <w:szCs w:val="24"/>
        </w:rPr>
        <w:t xml:space="preserve">of </w:t>
      </w:r>
      <w:r w:rsidRPr="00E84D82">
        <w:rPr>
          <w:rFonts w:ascii="Times New Roman" w:hAnsi="Times New Roman" w:cs="Times New Roman"/>
          <w:sz w:val="24"/>
          <w:szCs w:val="24"/>
        </w:rPr>
        <w:t xml:space="preserve">dropping out of school </w:t>
      </w:r>
      <w:r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"10.1016/j.ijedudev.2010.05.002", "ISSN" : "07380593", "author" : [ { "dropping-particle" : "", "family" : "Fleisch", "given" : "Brahm", "non-dropping-particle" : "", "parse-names" : false, "suffix" : "" }, { "dropping-particle" : "", "family" : "Shindler", "given" : "Jennifer", "non-dropping-particle" : "", "parse-names" : false, "suffix" : "" }, { "dropping-particle" : "", "family" : "Perry", "given" : "Helen", "non-dropping-particle" : "", "parse-names" : false, "suffix" : "" } ], "container-title" : "International Journal of Educational Development", "id" : "ITEM-1", "issue" : "4", "issued" : { "date-parts" : [ [ "2012", "7" ] ] }, "note" : "PERFECTO PARA INTRODUCTION\nStatistics South Africa (2009b), using the 2007 General Household Survey, found that for low earning households, childrenwhoreceive a child support grant and children living in households that receive any social grant (e.g., an old age or disability pension) are more likely to attend school than those who live in comparably poor households that do not receive grants.", "page" : "529-536", "publisher" : "Elsevier Ltd", "title" : "Who is out of school? Evidence from the Statistics South Africa Community Survey", "type" : "article-journal", "volume" : "32" }, "uris" : [ "http://www.mendeley.com/documents/?uuid=bc5f22f1-d6ed-463a-b64e-5cf2facaaee8" ] }, { "id" : "ITEM-2", "itemData" : { "author" : [ { "dropping-particle" : "", "family" : "UNDP", "given" : "", "non-dropping-particle" : "", "parse-names" : false, "suffix" : "" } ], "id" : "ITEM-2", "issued" : { "date-parts" : [ [ "2010" ] ] }, "title" : "South Africa Country Report. Millenium Development Goals. Goal 2. Achieve universal primary education", "type" : "report" }, "uris" : [ "http://www.mendeley.com/documents/?uuid=cbedf636-f9fe-4f26-9697-185ae247ae27" ] } ], "mendeley" : { "formattedCitation" : "(Fleisch, Shindler, and Perry 2012; UNDP 2010)", "plainTextFormattedCitation" : "(Fleisch, Shindler, and Perry 2012; UNDP 2010)", "previouslyFormattedCitation" : "(Fleisch, Shindler, and Perry 2012; UNDP 2010)" }, "properties" : { "noteIndex" : 0 }, "schema" : "https://github.com/citation-style-language/schema/raw/master/csl-citation.json" }</w:instrText>
      </w:r>
      <w:r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(Fleisch, Shindler, and Perry 2012; UNDP 2010)</w:t>
      </w:r>
      <w:r w:rsidRPr="00E84D82">
        <w:rPr>
          <w:rFonts w:ascii="Times New Roman" w:hAnsi="Times New Roman" w:cs="Times New Roman"/>
          <w:sz w:val="24"/>
          <w:szCs w:val="24"/>
        </w:rPr>
        <w:fldChar w:fldCharType="end"/>
      </w:r>
      <w:r w:rsidRPr="00E84D82">
        <w:rPr>
          <w:rFonts w:ascii="Times New Roman" w:hAnsi="Times New Roman" w:cs="Times New Roman"/>
          <w:sz w:val="24"/>
          <w:szCs w:val="24"/>
        </w:rPr>
        <w:t xml:space="preserve"> </w:t>
      </w:r>
      <w:r w:rsidR="00F408D5" w:rsidRPr="00E84D82">
        <w:rPr>
          <w:rFonts w:ascii="Times New Roman" w:hAnsi="Times New Roman" w:cs="Times New Roman"/>
          <w:sz w:val="24"/>
          <w:szCs w:val="24"/>
        </w:rPr>
        <w:t>when compared to</w:t>
      </w:r>
      <w:r w:rsidRPr="00E84D82">
        <w:rPr>
          <w:rFonts w:ascii="Times New Roman" w:hAnsi="Times New Roman" w:cs="Times New Roman"/>
          <w:sz w:val="24"/>
          <w:szCs w:val="24"/>
        </w:rPr>
        <w:t xml:space="preserve"> other</w:t>
      </w:r>
      <w:r w:rsidR="00EE77AD" w:rsidRPr="00E84D82">
        <w:rPr>
          <w:rFonts w:ascii="Times New Roman" w:hAnsi="Times New Roman" w:cs="Times New Roman"/>
          <w:sz w:val="24"/>
          <w:szCs w:val="24"/>
        </w:rPr>
        <w:t xml:space="preserve"> racial population groups</w:t>
      </w:r>
      <w:r w:rsidRPr="00E84D82">
        <w:rPr>
          <w:rFonts w:ascii="Times New Roman" w:hAnsi="Times New Roman" w:cs="Times New Roman"/>
          <w:sz w:val="24"/>
          <w:szCs w:val="24"/>
        </w:rPr>
        <w:t xml:space="preserve">, especially at </w:t>
      </w:r>
      <w:r w:rsidR="00FC6426" w:rsidRPr="00E84D82">
        <w:rPr>
          <w:rFonts w:ascii="Times New Roman" w:hAnsi="Times New Roman" w:cs="Times New Roman"/>
          <w:sz w:val="24"/>
          <w:szCs w:val="24"/>
        </w:rPr>
        <w:t>the non-compulsory phase-</w:t>
      </w:r>
      <w:r w:rsidRPr="00E84D82">
        <w:rPr>
          <w:rFonts w:ascii="Times New Roman" w:hAnsi="Times New Roman" w:cs="Times New Roman"/>
          <w:sz w:val="24"/>
          <w:szCs w:val="24"/>
        </w:rPr>
        <w:t xml:space="preserve">, that is, grades 10-12 </w:t>
      </w:r>
      <w:r w:rsidRPr="00E84D82">
        <w:rPr>
          <w:rFonts w:ascii="Times New Roman" w:hAnsi="Times New Roman" w:cs="Times New Roman"/>
          <w:sz w:val="24"/>
          <w:szCs w:val="24"/>
        </w:rPr>
        <w:fldChar w:fldCharType="begin" w:fldLock="1"/>
      </w:r>
      <w:r w:rsidR="00665E76" w:rsidRPr="00E84D82">
        <w:rPr>
          <w:rFonts w:ascii="Times New Roman" w:hAnsi="Times New Roman" w:cs="Times New Roman"/>
          <w:sz w:val="24"/>
          <w:szCs w:val="24"/>
        </w:rPr>
        <w:instrText>ADDIN CSL_CITATION { "citationItems" : [ { "id" : "ITEM-1", "itemData" : { "author" : [ { "dropping-particle" : "", "family" : "Statistics South Africa", "given" : "", "non-dropping-particle" : "", "parse-names" : false, "suffix" : "" } ], "id" : "ITEM-1", "issued" : { "date-parts" : [ [ "2011" ] ] }, "publisher-place" : "Pretoria, South Africa", "title" : "General Household Survey 2010", "type" : "report" }, "uris" : [ "http://www.mendeley.com/documents/?uuid=a321e989-da4d-4695-a4c0-8d68b8e6ea57" ] }, { "id" : "ITEM-2", "itemData" : { "ISBN" : "9780620492249", "author" : [ { "dropping-particle" : "", "family" : "Meny-Gibert", "given" : "Sarah", "non-dropping-particle" : "", "parse-names" : false, "suffix" : "" }, { "dropping-particle" : "", "family" : "Russell", "given" : "Bev", "non-dropping-particle" : "", "parse-names" : false, "suffix" : "" } ], "container-title" : "Social Surveys Africa", "id" : "ITEM-2", "issued" : { "date-parts" : [ [ "2010" ] ] }, "title" : "Enrolment, delays and completion in South African schools", "type" : "article-journal", "volume" : "1" }, "uris" : [ "http://www.mendeley.com/documents/?uuid=565dfbb0-3d3f-4e73-903f-6266b5524b3d" ] }, { "id" : "ITEM-3", "itemData" : { "DOI" : "10.1080/0376835X.2013.853610", "ISBN" : "9781920517410",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"id" : "ITEM-3", "issued" : { "date-parts" : [ [ "2013" ] ] }, "publisher-place" : "Cape Town", "title" : "Progress through school and the determinants of school dropout in South Africa. A Southern Africa Labour and Development Research Unit Working Paper", "type" : "report" }, "uris" : [ "http://www.mendeley.com/documents/?uuid=3adbe02e-ec09-4977-8cbb-f75fd4a24593" ] }, { "id" : "ITEM-4",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"ITEM-4", "issue" : "2", "issued" : { "date-parts" : [ [ "2011" ] ] }, "page" : "121-136", "title" : "Schooling as a Lottery: racial differences in School Advancement in Urban South Africa", "type" : "article-journal", "volume" : "95" }, "uris" : [ "http://www.mendeley.com/documents/?uuid=866a61b2-87d0-4d24-b9b2-49f19586049d" ] } ], "mendeley" : { "formattedCitation" : "(Statistics South Africa 2011; Meny-Gibert and Russell 2010; Branson, Hofmeyr, and Lam 2013; Lam, Ardington, and Leibbrandt 2011)", "plainTextFormattedCitation" : "(Statistics South Africa 2011; Meny-Gibert and Russell 2010; Branson, Hofmeyr, and Lam 2013; Lam, Ardington, and Leibbrandt 2011)", "previouslyFormattedCitation" : "(Statistics South Africa 2011; Meny-Gibert and Russell 2010; Branson, Hofmeyr, and Lam 2013; Lam, Ardington, and Leibbrandt 2011)" }, "properties" : { "noteIndex" : 0 }, "schema" : "https://github.com/citation-style-language/schema/raw/master/csl-citation.json" }</w:instrText>
      </w:r>
      <w:r w:rsidRPr="00E84D82">
        <w:rPr>
          <w:rFonts w:ascii="Times New Roman" w:hAnsi="Times New Roman" w:cs="Times New Roman"/>
          <w:sz w:val="24"/>
          <w:szCs w:val="24"/>
        </w:rPr>
        <w:fldChar w:fldCharType="separate"/>
      </w:r>
      <w:r w:rsidR="00665E76" w:rsidRPr="00E84D82">
        <w:rPr>
          <w:rFonts w:ascii="Times New Roman" w:hAnsi="Times New Roman" w:cs="Times New Roman"/>
          <w:noProof/>
          <w:sz w:val="24"/>
          <w:szCs w:val="24"/>
        </w:rPr>
        <w:t xml:space="preserve">(Statistics South Africa 2011; Meny-Gibert and Russell 2010; Branson, Hofmeyr, and Lam 2013; Lam, </w:t>
      </w:r>
      <w:r w:rsidR="00665E76" w:rsidRPr="00E84D82">
        <w:rPr>
          <w:rFonts w:ascii="Times New Roman" w:hAnsi="Times New Roman" w:cs="Times New Roman"/>
          <w:noProof/>
          <w:sz w:val="24"/>
          <w:szCs w:val="24"/>
        </w:rPr>
        <w:lastRenderedPageBreak/>
        <w:t>Ardington, and Leibbrandt 2011)</w:t>
      </w:r>
      <w:r w:rsidRPr="00E84D82">
        <w:rPr>
          <w:rFonts w:ascii="Times New Roman" w:hAnsi="Times New Roman" w:cs="Times New Roman"/>
          <w:sz w:val="24"/>
          <w:szCs w:val="24"/>
        </w:rPr>
        <w:fldChar w:fldCharType="end"/>
      </w:r>
      <w:r w:rsidRPr="00E84D82">
        <w:rPr>
          <w:rFonts w:ascii="Times New Roman" w:hAnsi="Times New Roman" w:cs="Times New Roman"/>
          <w:sz w:val="24"/>
          <w:szCs w:val="24"/>
        </w:rPr>
        <w:t>.</w:t>
      </w:r>
      <w:proofErr w:type="gramEnd"/>
      <w:r w:rsidRPr="00E84D82">
        <w:rPr>
          <w:rFonts w:ascii="Times New Roman" w:hAnsi="Times New Roman" w:cs="Times New Roman"/>
          <w:sz w:val="24"/>
          <w:szCs w:val="24"/>
        </w:rPr>
        <w:t xml:space="preserve"> </w:t>
      </w:r>
      <w:r w:rsidR="008C5650" w:rsidRPr="00E84D82">
        <w:rPr>
          <w:rFonts w:ascii="Times New Roman" w:hAnsi="Times New Roman" w:cs="Times New Roman"/>
          <w:sz w:val="24"/>
          <w:szCs w:val="24"/>
        </w:rPr>
        <w:t>B</w:t>
      </w:r>
      <w:r w:rsidRPr="00E84D82">
        <w:rPr>
          <w:rFonts w:ascii="Times New Roman" w:hAnsi="Times New Roman" w:cs="Times New Roman"/>
          <w:sz w:val="24"/>
          <w:szCs w:val="24"/>
        </w:rPr>
        <w:t xml:space="preserve">lack South African </w:t>
      </w:r>
      <w:r w:rsidR="00F408D5" w:rsidRPr="00E84D82">
        <w:rPr>
          <w:rFonts w:ascii="Times New Roman" w:hAnsi="Times New Roman" w:cs="Times New Roman"/>
          <w:sz w:val="24"/>
          <w:szCs w:val="24"/>
        </w:rPr>
        <w:t>adolescents</w:t>
      </w:r>
      <w:r w:rsidRPr="00E84D82">
        <w:rPr>
          <w:rFonts w:ascii="Times New Roman" w:hAnsi="Times New Roman" w:cs="Times New Roman"/>
          <w:sz w:val="24"/>
          <w:szCs w:val="24"/>
        </w:rPr>
        <w:t xml:space="preserve"> are six times more likely than white </w:t>
      </w:r>
      <w:r w:rsidR="00F408D5" w:rsidRPr="00E84D82">
        <w:rPr>
          <w:rFonts w:ascii="Times New Roman" w:hAnsi="Times New Roman" w:cs="Times New Roman"/>
          <w:sz w:val="24"/>
          <w:szCs w:val="24"/>
        </w:rPr>
        <w:t>adolescents</w:t>
      </w:r>
      <w:r w:rsidRPr="00E84D82">
        <w:rPr>
          <w:rFonts w:ascii="Times New Roman" w:hAnsi="Times New Roman" w:cs="Times New Roman"/>
          <w:sz w:val="24"/>
          <w:szCs w:val="24"/>
        </w:rPr>
        <w:t xml:space="preserve"> to repeat grades </w:t>
      </w:r>
      <w:r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"10.1016/j.stueduc.2008.07.005", "ISSN" : "0191491X", "abstract" : "Given South Africa's divided past, it is imperative to improve educational outcomes to overcome labour market inequalities. Historically white and Indian schools still outperform black and coloured schools in examinations, and intraclass correlation coefficients (rho) reflect far greater between-school variance than for other countries. SACMEQ's rich data sets provide new possibilities for investigating relationships between educational outcomes, socio-economic status (SES), pupil and teacher characteristics, and school resources and processes. As a different data generating process applied in affluent historically white schools (test scores showed bimodal distributions), part of the analysis excluded such schools, sharply reducing rho. Test scores were regressed on various SES measures and school inputs for the full and reduced sample, using survey regression and hierarchical (multilevel or HLM) models. This shows that poor schools were least able to systematically overcome inherited socio-economic disadvantage. Schools diverged in their ability to convert inputs into outcomes, with large random effects in the HLM models. Outside of the richest schools, SES had only a mild impact on test scores, which were quite low in SACMEQ context.", "author" : [ { "dropping-particle" : "", "family" : "Berg", "given" : "Servaas", "non-dropping-particle" : "van der", "parse-names" : false, "suffix" : "" } ], "container-title" : "Studies in Educational Evaluation", "id" : "ITEM-1", "issue" : "3", "issued" : { "date-parts" : [ [ "2008", "9" ] ] }, "page" : "145-154", "title" : "How effective are poor schools? Poverty and educational outcomes in South Africa", "type" : "article-journal", "volume" : "34" }, "uris" : [ "http://www.mendeley.com/documents/?uuid=b4bc53f2-d27b-4d06-90b4-a3a99841c2b2" ] } ], "mendeley" : { "formattedCitation" : "(van der Berg 2008)", "plainTextFormattedCitation" : "(van der Berg 2008)", "previouslyFormattedCitation" : "(van der Berg 2008)" }, "properties" : { "noteIndex" : 0 }, "schema" : "https://github.com/citation-style-language/schema/raw/master/csl-citation.json" }</w:instrText>
      </w:r>
      <w:r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(van der Berg 2008)</w:t>
      </w:r>
      <w:r w:rsidRPr="00E84D82">
        <w:rPr>
          <w:rFonts w:ascii="Times New Roman" w:hAnsi="Times New Roman" w:cs="Times New Roman"/>
          <w:sz w:val="24"/>
          <w:szCs w:val="24"/>
        </w:rPr>
        <w:fldChar w:fldCharType="end"/>
      </w:r>
      <w:r w:rsidRPr="00E84D82">
        <w:rPr>
          <w:rFonts w:ascii="Times New Roman" w:hAnsi="Times New Roman" w:cs="Times New Roman"/>
          <w:sz w:val="24"/>
          <w:szCs w:val="24"/>
        </w:rPr>
        <w:t xml:space="preserve">. </w:t>
      </w:r>
      <w:r w:rsidR="006C1ED5" w:rsidRPr="00E84D82">
        <w:rPr>
          <w:rFonts w:ascii="Times New Roman" w:hAnsi="Times New Roman" w:cs="Times New Roman"/>
          <w:sz w:val="24"/>
          <w:szCs w:val="24"/>
        </w:rPr>
        <w:t>In a similar vein, t</w:t>
      </w:r>
      <w:r w:rsidRPr="00E84D82">
        <w:rPr>
          <w:rFonts w:ascii="Times New Roman" w:hAnsi="Times New Roman" w:cs="Times New Roman"/>
          <w:sz w:val="24"/>
          <w:szCs w:val="24"/>
        </w:rPr>
        <w:t xml:space="preserve">hey are more likely to start school late </w:t>
      </w:r>
      <w:r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"ITEM-1", "issue" : "2", "issued" : { "date-parts" : [ [ "2011" ] ] }, "page" : "121-136", "title" : "Schooling as a Lottery: racial differences in School Advancement in Urban South Africa", "type" : "article-journal", "volume" : "95" }, "uris" : [ "http://www.mendeley.com/documents/?uuid=866a61b2-87d0-4d24-b9b2-49f19586049d" ] } ], "mendeley" : { "formattedCitation" : "(Lam, Ardington, and Leibbrandt 2011)", "plainTextFormattedCitation" : "(Lam, Ardington, and Leibbrandt 2011)", "previouslyFormattedCitation" : "(Lam, Ardington, and Leibbrandt 2011)" }, "properties" : { "noteIndex" : 0 }, "schema" : "https://github.com/citation-style-language/schema/raw/master/csl-citation.json" }</w:instrText>
      </w:r>
      <w:r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(Lam, Ardington, and Leibbrandt 2011)</w:t>
      </w:r>
      <w:r w:rsidRPr="00E84D82">
        <w:rPr>
          <w:rFonts w:ascii="Times New Roman" w:hAnsi="Times New Roman" w:cs="Times New Roman"/>
          <w:sz w:val="24"/>
          <w:szCs w:val="24"/>
        </w:rPr>
        <w:fldChar w:fldCharType="end"/>
      </w:r>
      <w:r w:rsidRPr="00E84D82">
        <w:rPr>
          <w:rFonts w:ascii="Times New Roman" w:hAnsi="Times New Roman" w:cs="Times New Roman"/>
          <w:sz w:val="24"/>
          <w:szCs w:val="24"/>
        </w:rPr>
        <w:t xml:space="preserve">, miss one school year, or be over-aged according to the grade-norm </w:t>
      </w:r>
      <w:r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"ISBN" : "9780620492249", "author" : [ { "dropping-particle" : "", "family" : "Meny-Gibert", "given" : "Sarah", "non-dropping-particle" : "", "parse-names" : false, "suffix" : "" }, { "dropping-particle" : "", "family" : "Russell", "given" : "Bev", "non-dropping-particle" : "", "parse-names" : false, "suffix" : "" } ], "container-title" : "Social Surveys Africa", "id" : "ITEM-1", "issued" : { "date-parts" : [ [ "2010" ] ] }, "title" : "Enrolment, delays and completion in South African schools", "type" : "article-journal", "volume" : "1" }, "uris" : [ "http://www.mendeley.com/documents/?uuid=565dfbb0-3d3f-4e73-903f-6266b5524b3d" ] } ], "mendeley" : { "formattedCitation" : "(Meny-Gibert and Russell 2010)", "plainTextFormattedCitation" : "(Meny-Gibert and Russell 2010)", "previouslyFormattedCitation" : "(Meny-Gibert and Russell 2010)" }, "properties" : { "noteIndex" : 0 }, "schema" : "https://github.com/citation-style-language/schema/raw/master/csl-citation.json" }</w:instrText>
      </w:r>
      <w:r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(Meny-Gibert and Russell 2010)</w:t>
      </w:r>
      <w:r w:rsidRPr="00E84D82">
        <w:rPr>
          <w:rFonts w:ascii="Times New Roman" w:hAnsi="Times New Roman" w:cs="Times New Roman"/>
          <w:sz w:val="24"/>
          <w:szCs w:val="24"/>
        </w:rPr>
        <w:fldChar w:fldCharType="end"/>
      </w:r>
      <w:r w:rsidRPr="00E84D82">
        <w:rPr>
          <w:rFonts w:ascii="Times New Roman" w:hAnsi="Times New Roman" w:cs="Times New Roman"/>
          <w:sz w:val="24"/>
          <w:szCs w:val="24"/>
        </w:rPr>
        <w:t>.</w:t>
      </w:r>
      <w:r w:rsidR="007E0F3B" w:rsidRPr="00E84D82">
        <w:rPr>
          <w:rFonts w:ascii="Times New Roman" w:hAnsi="Times New Roman" w:cs="Times New Roman"/>
          <w:sz w:val="24"/>
          <w:szCs w:val="24"/>
        </w:rPr>
        <w:t xml:space="preserve"> Despite evidence of high levels of motivation and perseverance amongst black students</w:t>
      </w:r>
      <w:r w:rsidR="000006BF" w:rsidRPr="00E84D82">
        <w:rPr>
          <w:rFonts w:ascii="Times New Roman" w:hAnsi="Times New Roman" w:cs="Times New Roman"/>
          <w:sz w:val="24"/>
          <w:szCs w:val="24"/>
        </w:rPr>
        <w:t xml:space="preserve"> </w:t>
      </w:r>
      <w:r w:rsidR="000006BF"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"author" : [ { "dropping-particle" : "", "family" : "Bray", "given" : "R", "non-dropping-particle" : "", "parse-names" : false, "suffix" : "" }, { "dropping-particle" : "", "family" : "Gooskens", "given" : "I", "non-dropping-particle" : "", "parse-names" : false, "suffix" : "" }, { "dropping-particle" : "", "family" : "Kahn", "given" : "L", "non-dropping-particle" : "", "parse-names" : false, "suffix" : "" }, { "dropping-particle" : "", "family" : "Moses", "given" : "S", "non-dropping-particle" : "", "parse-names" : false, "suffix" : "" }, { "dropping-particle" : "", "family" : "Seekings", "given" : "J", "non-dropping-particle" : "", "parse-names" : false, "suffix" : "" } ], "id" : "ITEM-1", "issued" : { "date-parts" : [ [ "2010" ] ] }, "number-of-pages" : "217-223", "publisher" : "Human Sciences Research Council", "publisher-place" : "Cape Town", "title" : "Growing up in the new South Africa. Childhood and adolescence in post-apartheid Cape Town", "type" : "book" }, "uris" : [ "http://www.mendeley.com/documents/?uuid=01de648e-eeea-4261-b9e4-857ff22afe5a" ] }, { "id" : "ITEM-2", "itemData" : { "DOI" : "10.1177/008124630703700112", "ISBN" : "0081246307", "ISSN" : "0081-2463", "author" : [ { "dropping-particle" : "", "family" : "Ward", "given" : "C", "non-dropping-particle" : "", "parse-names" : false, "suffix" : "" }, { "dropping-particle" : "", "family" : "Martin", "given" : "E", "non-dropping-particle" : "", "parse-names" : false, "suffix" : "" }, { "dropping-particle" : "", "family" : "Theron", "given" : "C", "non-dropping-particle" : "", "parse-names" : false, "suffix" : "" }, { "dropping-particle" : "", "family" : "Distiller", "given" : "G", "non-dropping-particle" : "", "parse-names" : false, "suffix" : "" } ], "container-title" : "South African Journal of Psychology", "id" : "ITEM-2", "issue" : "1", "issued" : { "date-parts" : [ [ "2007", "4", "1" ] ] }, "page" : "165-187", "title" : "Factors Affecting Resilience in Children Exposed to Violence", "type" : "article-journal", "volume" : "37" }, "uris" : [ "http://www.mendeley.com/documents/?uuid=eaded21c-fe69-41b2-8b67-b30e4dc745bc" ] } ], "mendeley" : { "formattedCitation" : "(Bray et al. 2010; Ward et al. 2007)", "plainTextFormattedCitation" : "(Bray et al. 2010; Ward et al. 2007)", "previouslyFormattedCitation" : "(Bray et al. 2010; Ward et al. 2007)" }, "properties" : { "noteIndex" : 0 }, "schema" : "https://github.com/citation-style-language/schema/raw/master/csl-citation.json" }</w:instrText>
      </w:r>
      <w:r w:rsidR="000006BF"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(Bray et al. 2010; Ward et al. 2007)</w:t>
      </w:r>
      <w:r w:rsidR="000006BF" w:rsidRPr="00E84D82">
        <w:rPr>
          <w:rFonts w:ascii="Times New Roman" w:hAnsi="Times New Roman" w:cs="Times New Roman"/>
          <w:sz w:val="24"/>
          <w:szCs w:val="24"/>
        </w:rPr>
        <w:fldChar w:fldCharType="end"/>
      </w:r>
      <w:r w:rsidR="007E0F3B" w:rsidRPr="00E84D82">
        <w:rPr>
          <w:rFonts w:ascii="Times New Roman" w:hAnsi="Times New Roman" w:cs="Times New Roman"/>
          <w:sz w:val="24"/>
          <w:szCs w:val="24"/>
        </w:rPr>
        <w:t>, rates for those who achieve matric (the main school-leaving certificate in South Africa) remain low</w:t>
      </w:r>
      <w:r w:rsidR="006C764F" w:rsidRPr="00E84D82">
        <w:rPr>
          <w:rFonts w:ascii="Times New Roman" w:hAnsi="Times New Roman" w:cs="Times New Roman"/>
          <w:sz w:val="24"/>
          <w:szCs w:val="24"/>
        </w:rPr>
        <w:t>,</w:t>
      </w:r>
      <w:r w:rsidR="007E0F3B" w:rsidRPr="00E84D82">
        <w:rPr>
          <w:rFonts w:ascii="Times New Roman" w:hAnsi="Times New Roman" w:cs="Times New Roman"/>
          <w:sz w:val="24"/>
          <w:szCs w:val="24"/>
        </w:rPr>
        <w:t xml:space="preserve"> compared to other ethnic groups</w:t>
      </w:r>
      <w:r w:rsidRPr="00E84D82">
        <w:rPr>
          <w:rFonts w:ascii="Times New Roman" w:hAnsi="Times New Roman" w:cs="Times New Roman"/>
          <w:sz w:val="24"/>
          <w:szCs w:val="24"/>
        </w:rPr>
        <w:t xml:space="preserve"> </w:t>
      </w:r>
      <w:r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"ITEM-1", "issue" : "2", "issued" : { "date-parts" : [ [ "2011" ] ] }, "page" : "121-136", "title" : "Schooling as a Lottery: racial differences in School Advancement in Urban South Africa", "type" : "article-journal", "volume" : "95" }, "uris" : [ "http://www.mendeley.com/documents/?uuid=866a61b2-87d0-4d24-b9b2-49f19586049d" ] } ], "mendeley" : { "formattedCitation" : "(Lam, Ardington, and Leibbrandt 2011)", "plainTextFormattedCitation" : "(Lam, Ardington, and Leibbrandt 2011)", "previouslyFormattedCitation" : "(Lam, Ardington, and Leibbrandt 2011)" }, "properties" : { "noteIndex" : 0 }, "schema" : "https://github.com/citation-style-language/schema/raw/master/csl-citation.json" }</w:instrText>
      </w:r>
      <w:r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(Lam, Ardington, and Leibbrandt 2011)</w:t>
      </w:r>
      <w:r w:rsidRPr="00E84D82">
        <w:rPr>
          <w:rFonts w:ascii="Times New Roman" w:hAnsi="Times New Roman" w:cs="Times New Roman"/>
          <w:sz w:val="24"/>
          <w:szCs w:val="24"/>
        </w:rPr>
        <w:fldChar w:fldCharType="end"/>
      </w:r>
      <w:r w:rsidRPr="00E84D82">
        <w:rPr>
          <w:rFonts w:ascii="Times New Roman" w:hAnsi="Times New Roman" w:cs="Times New Roman"/>
          <w:sz w:val="24"/>
          <w:szCs w:val="24"/>
        </w:rPr>
        <w:t>.</w:t>
      </w:r>
    </w:p>
    <w:p w14:paraId="6FA4916B" w14:textId="26EB82D2" w:rsidR="00847F86" w:rsidRPr="00E84D82" w:rsidRDefault="001C7756" w:rsidP="007271C9">
      <w:pPr>
        <w:spacing w:line="360" w:lineRule="auto"/>
        <w:ind w:firstLine="708"/>
        <w:jc w:val="both"/>
        <w:rPr>
          <w:rFonts w:ascii="Times New Roman" w:hAnsi="Times New Roman" w:cs="Times New Roman"/>
          <w:sz w:val="24"/>
          <w:szCs w:val="24"/>
        </w:rPr>
      </w:pPr>
      <w:r w:rsidRPr="00E84D82">
        <w:rPr>
          <w:rFonts w:ascii="Times New Roman" w:hAnsi="Times New Roman" w:cs="Times New Roman"/>
          <w:sz w:val="24"/>
          <w:szCs w:val="24"/>
        </w:rPr>
        <w:t>Studies conducted in South Africa</w:t>
      </w:r>
      <w:r w:rsidR="00196E4B" w:rsidRPr="00E84D82">
        <w:rPr>
          <w:rFonts w:ascii="Times New Roman" w:hAnsi="Times New Roman" w:cs="Times New Roman"/>
          <w:sz w:val="24"/>
          <w:szCs w:val="24"/>
        </w:rPr>
        <w:t xml:space="preserve"> have looked at </w:t>
      </w:r>
      <w:r w:rsidR="007348E4" w:rsidRPr="00E84D82">
        <w:rPr>
          <w:rFonts w:ascii="Times New Roman" w:hAnsi="Times New Roman" w:cs="Times New Roman"/>
          <w:sz w:val="24"/>
          <w:szCs w:val="24"/>
        </w:rPr>
        <w:t>further</w:t>
      </w:r>
      <w:r w:rsidR="00196E4B" w:rsidRPr="00E84D82">
        <w:rPr>
          <w:rFonts w:ascii="Times New Roman" w:hAnsi="Times New Roman" w:cs="Times New Roman"/>
          <w:sz w:val="24"/>
          <w:szCs w:val="24"/>
        </w:rPr>
        <w:t xml:space="preserve"> </w:t>
      </w:r>
      <w:r w:rsidR="00D371E4" w:rsidRPr="00E84D82">
        <w:rPr>
          <w:rFonts w:ascii="Times New Roman" w:hAnsi="Times New Roman" w:cs="Times New Roman"/>
          <w:sz w:val="24"/>
          <w:szCs w:val="24"/>
        </w:rPr>
        <w:t xml:space="preserve">individual </w:t>
      </w:r>
      <w:r w:rsidR="007348E4" w:rsidRPr="00E84D82">
        <w:rPr>
          <w:rFonts w:ascii="Times New Roman" w:hAnsi="Times New Roman" w:cs="Times New Roman"/>
          <w:sz w:val="24"/>
          <w:szCs w:val="24"/>
        </w:rPr>
        <w:t xml:space="preserve">risk </w:t>
      </w:r>
      <w:r w:rsidR="00D371E4" w:rsidRPr="00E84D82">
        <w:rPr>
          <w:rFonts w:ascii="Times New Roman" w:hAnsi="Times New Roman" w:cs="Times New Roman"/>
          <w:sz w:val="24"/>
          <w:szCs w:val="24"/>
        </w:rPr>
        <w:t xml:space="preserve">factors </w:t>
      </w:r>
      <w:r w:rsidR="007348E4" w:rsidRPr="00E84D82">
        <w:rPr>
          <w:rFonts w:ascii="Times New Roman" w:hAnsi="Times New Roman" w:cs="Times New Roman"/>
          <w:sz w:val="24"/>
          <w:szCs w:val="24"/>
        </w:rPr>
        <w:t>for negative educational outcomes</w:t>
      </w:r>
      <w:r w:rsidR="00196E4B" w:rsidRPr="00E84D82">
        <w:rPr>
          <w:rFonts w:ascii="Times New Roman" w:hAnsi="Times New Roman" w:cs="Times New Roman"/>
          <w:sz w:val="24"/>
          <w:szCs w:val="24"/>
        </w:rPr>
        <w:t xml:space="preserve">. Results </w:t>
      </w:r>
      <w:r w:rsidR="00847F86" w:rsidRPr="00E84D82">
        <w:rPr>
          <w:rFonts w:ascii="Times New Roman" w:hAnsi="Times New Roman" w:cs="Times New Roman"/>
          <w:sz w:val="24"/>
          <w:szCs w:val="24"/>
        </w:rPr>
        <w:t xml:space="preserve">from cross-sectional and longitudinal analyses suggest that male </w:t>
      </w:r>
      <w:r w:rsidR="00DD373C" w:rsidRPr="00E84D82">
        <w:rPr>
          <w:rFonts w:ascii="Times New Roman" w:hAnsi="Times New Roman" w:cs="Times New Roman"/>
          <w:sz w:val="24"/>
          <w:szCs w:val="24"/>
        </w:rPr>
        <w:t>adolescents</w:t>
      </w:r>
      <w:r w:rsidR="00847F86" w:rsidRPr="00E84D82">
        <w:rPr>
          <w:rFonts w:ascii="Times New Roman" w:hAnsi="Times New Roman" w:cs="Times New Roman"/>
          <w:sz w:val="24"/>
          <w:szCs w:val="24"/>
        </w:rPr>
        <w:t xml:space="preserve"> </w:t>
      </w:r>
      <w:r w:rsidR="00196E4B" w:rsidRPr="00E84D82">
        <w:rPr>
          <w:rFonts w:ascii="Times New Roman" w:hAnsi="Times New Roman" w:cs="Times New Roman"/>
          <w:sz w:val="24"/>
          <w:szCs w:val="24"/>
        </w:rPr>
        <w:t xml:space="preserve">in the non-compulsory school age </w:t>
      </w:r>
      <w:r w:rsidR="00847F86" w:rsidRPr="00E84D82">
        <w:rPr>
          <w:rFonts w:ascii="Times New Roman" w:hAnsi="Times New Roman" w:cs="Times New Roman"/>
          <w:sz w:val="24"/>
          <w:szCs w:val="24"/>
        </w:rPr>
        <w:t xml:space="preserve">are more likely than their female counterparts to repeat grades, to progress more slowly, to experience more concentration problems in school, or to dropout from school before completing the compulsory phase </w:t>
      </w:r>
      <w:r w:rsidR="00847F86"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"10.1080/09540121.2013.824533", "ISSN" : "1360-0451", "PMID" : "23965029", "abstract" : "A recent systematic review of studies in the developing world has critically examined linkages from familial HIV/AIDS and associated factors such as poverty and child mental health to negative child educational outcomes. In line with several recommendations in the review, the current study modelled relationships between familial HIV/AIDS, poverty, child internalising problems, gender and four educational outcomes: non-enrolment at school, non-attendance, deficits in grade progression and concentration problems. Path analyses reveal no direct associations between familial HIV/AIDS and any of the educational outcomes. Instead, HIV/AIDS-orphanhood or caregiver HIV/AIDS-sickness impacted indirectly on educational outcomes via the poverty and internalising problems that they occasioned. This has implications for evidence-based policy inferences. For instance, by addressing such intervening variables generally, rather than by seeking to target families affected by HIV/AIDS, interventions could avoid exacerbating stigmatisation, while having a more direct and stronger impact on children's educational outcomes. This analytic approach also suggests that future research should seek to identify causal paths, and may include other intervening variables related to poverty (such as child housework and caring responsibilities) or to child mental health (such as stigma and abuse), that are linked to both familial HIV/AIDS and educational outcomes.", "author" : [ { "dropping-particle" : "", "family" : "Orkin", "given" : "Mark", "non-dropping-particle" : "", "parse-names" : false, "suffix" : "" }, { "dropping-particle" : "", "family" : "Boyes", "given" : "Mark E", "non-dropping-particle" : "", "parse-names" : false, "suffix" : "" }, { "dropping-particle" : "", "family" : "Cluver", "given" : "Lucie D", "non-dropping-particle" : "", "parse-names" : false, "suffix" : "" }, { "dropping-particle" : "", "family" : "Zhang", "given" : "Yuning", "non-dropping-particle" : "", "parse-names" : false, "suffix" : "" } ], "container-title" : "AIDS care", "id" : "ITEM-1", "issue" : "3", "issued" : { "date-parts" : [ [ "2014", "1" ] ] }, "page" : "343-50", "title" : "Pathways to poor educational outcomes for HIV/AIDS-affected youth in South Africa.", "type" : "article-journal", "volume" : "26" }, "uris" : [ "http://www.mendeley.com/documents/?uuid=720c730a-cf1f-4285-a6ed-1a1f22e9cc94" ] }, { "id" : "ITEM-2", "itemData" : { "DOI" : "10.1080/0376835X.2013.853610", "ISBN" : "9781920517410",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"id" : "ITEM-2", "issued" : { "date-parts" : [ [ "2013" ] ] }, "publisher-place" : "Cape Town", "title" : "Progress through school and the determinants of school dropout in South Africa. A Southern Africa Labour and Development Research Unit Working Paper", "type" : "report" }, "uris" : [ "http://www.mendeley.com/documents/?uuid=3adbe02e-ec09-4977-8cbb-f75fd4a24593" ] }, { "id" : "ITEM-3",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"ITEM-3", "issue" : "2", "issued" : { "date-parts" : [ [ "2011" ] ] }, "page" : "121-136", "title" : "Schooling as a Lottery: racial differences in School Advancement in Urban South Africa", "type" : "article-journal", "volume" : "95" }, "uris" : [ "http://www.mendeley.com/documents/?uuid=866a61b2-87d0-4d24-b9b2-49f19586049d" ] } ], "mendeley" : { "formattedCitation" : "(Orkin et al. 2014; Branson, Hofmeyr, and Lam 2013; Lam, Ardington, and Leibbrandt 2011)", "plainTextFormattedCitation" : "(Orkin et al. 2014; Branson, Hofmeyr, and Lam 2013; Lam, Ardington, and Leibbrandt 2011)", "previouslyFormattedCitation" : "(Orkin et al. 2014; Branson, Hofmeyr, and Lam 2013; Lam, Ardington, and Leibbrandt 2011)" }, "properties" : { "noteIndex" : 0 }, "schema" : "https://github.com/citation-style-language/schema/raw/master/csl-citation.json" }</w:instrText>
      </w:r>
      <w:r w:rsidR="00847F86"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(Orkin et al. 2014; Branson, Hofmeyr, and Lam 2013; Lam, Ardington, and Leibbrandt 2011)</w:t>
      </w:r>
      <w:r w:rsidR="00847F86" w:rsidRPr="00E84D82">
        <w:rPr>
          <w:rFonts w:ascii="Times New Roman" w:hAnsi="Times New Roman" w:cs="Times New Roman"/>
          <w:sz w:val="24"/>
          <w:szCs w:val="24"/>
        </w:rPr>
        <w:fldChar w:fldCharType="end"/>
      </w:r>
      <w:r w:rsidR="00847F86" w:rsidRPr="00E84D82">
        <w:rPr>
          <w:rFonts w:ascii="Times New Roman" w:hAnsi="Times New Roman" w:cs="Times New Roman"/>
          <w:sz w:val="24"/>
          <w:szCs w:val="24"/>
        </w:rPr>
        <w:t xml:space="preserve">. </w:t>
      </w:r>
      <w:r w:rsidR="00163406" w:rsidRPr="00E84D82">
        <w:rPr>
          <w:rFonts w:ascii="Times New Roman" w:hAnsi="Times New Roman" w:cs="Times New Roman"/>
          <w:sz w:val="24"/>
          <w:szCs w:val="24"/>
        </w:rPr>
        <w:t>Other studies show that p</w:t>
      </w:r>
      <w:r w:rsidR="00196E4B" w:rsidRPr="00E84D82">
        <w:rPr>
          <w:rFonts w:ascii="Times New Roman" w:hAnsi="Times New Roman" w:cs="Times New Roman"/>
          <w:sz w:val="24"/>
          <w:szCs w:val="24"/>
        </w:rPr>
        <w:t xml:space="preserve">revious </w:t>
      </w:r>
      <w:r w:rsidR="00847F86" w:rsidRPr="00E84D82">
        <w:rPr>
          <w:rFonts w:ascii="Times New Roman" w:hAnsi="Times New Roman" w:cs="Times New Roman"/>
          <w:sz w:val="24"/>
          <w:szCs w:val="24"/>
        </w:rPr>
        <w:t xml:space="preserve">negative school experiences (i.e. grade repetition, low achievement levels, absenteeism, or temporary dropout), partly predicted by socioeconomic determinants, are strongly correlated with school dropout amongst South African adolescents </w:t>
      </w:r>
      <w:r w:rsidR="00847F86"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"10.1080/0376835X.2013.853610",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"container-title" : "Development Southern Africa", "id" : "ITEM-1", "issue" : "1", "issued" : { "date-parts" : [ [ "2014" ] ] }, "page" : "106-126", "title" : "Progress through school and the determinants of school dropout in South Africa", "type" : "article-journal", "volume" : "31" }, "uris" : [ "http://www.mendeley.com/documents/?uuid=d46a9b89-c5b2-4996-86b9-88994c240dee" ] }, { "id" : "ITEM-2", "itemData" : { "ISBN" : "9780620492249", "author" : [ { "dropping-particle" : "", "family" : "Meny-Gibert", "given" : "Sarah", "non-dropping-particle" : "", "parse-names" : false, "suffix" : "" }, { "dropping-particle" : "", "family" : "Russell", "given" : "Bev", "non-dropping-particle" : "", "parse-names" : false, "suffix" : "" } ], "container-title" : "Social Surveys Africa", "id" : "ITEM-2", "issued" : { "date-parts" : [ [ "2010" ] ] }, "title" : "Enrolment, delays and completion in South African schools", "type" : "article-journal", "volume" : "1" }, "uris" : [ "http://www.mendeley.com/documents/?uuid=565dfbb0-3d3f-4e73-903f-6266b5524b3d" ] }, { "id" : "ITEM-3",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"ITEM-3", "issue" : "2", "issued" : { "date-parts" : [ [ "2011" ] ] }, "page" : "121-136", "title" : "Schooling as a Lottery: racial differences in School Advancement in Urban South Africa", "type" : "article-journal", "volume" : "95" }, "uris" : [ "http://www.mendeley.com/documents/?uuid=866a61b2-87d0-4d24-b9b2-49f19586049d" ] } ], "mendeley" : { "formattedCitation" : "(Branson, Hofmeyr, and Lam 2014; Meny-Gibert and Russell 2010; Lam, Ardington, and Leibbrandt 2011)", "plainTextFormattedCitation" : "(Branson, Hofmeyr, and Lam 2014; Meny-Gibert and Russell 2010; Lam, Ardington, and Leibbrandt 2011)", "previouslyFormattedCitation" : "(Branson, Hofmeyr, and Lam 2014; Meny-Gibert and Russell 2010; Lam, Ardington, and Leibbrandt 2011)" }, "properties" : { "noteIndex" : 0 }, "schema" : "https://github.com/citation-style-language/schema/raw/master/csl-citation.json" }</w:instrText>
      </w:r>
      <w:r w:rsidR="00847F86"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(Branson, Hofmeyr, and Lam 2014; Meny-Gibert and Russell 2010; Lam, Ardington, and Leibbrandt 2011)</w:t>
      </w:r>
      <w:r w:rsidR="00847F86" w:rsidRPr="00E84D82">
        <w:rPr>
          <w:rFonts w:ascii="Times New Roman" w:hAnsi="Times New Roman" w:cs="Times New Roman"/>
          <w:sz w:val="24"/>
          <w:szCs w:val="24"/>
        </w:rPr>
        <w:fldChar w:fldCharType="end"/>
      </w:r>
      <w:r w:rsidR="00847F86" w:rsidRPr="00E84D82">
        <w:rPr>
          <w:rFonts w:ascii="Times New Roman" w:hAnsi="Times New Roman" w:cs="Times New Roman"/>
          <w:sz w:val="24"/>
          <w:szCs w:val="24"/>
        </w:rPr>
        <w:t xml:space="preserve">. </w:t>
      </w:r>
    </w:p>
    <w:p w14:paraId="31E628DF" w14:textId="78BADA52" w:rsidR="00A77426" w:rsidRPr="00E84D82" w:rsidRDefault="0018695F" w:rsidP="007271C9">
      <w:pPr>
        <w:spacing w:before="120" w:after="120" w:line="360" w:lineRule="auto"/>
        <w:ind w:firstLine="708"/>
        <w:jc w:val="both"/>
        <w:rPr>
          <w:rStyle w:val="Emphasis"/>
        </w:rPr>
      </w:pPr>
      <w:r w:rsidRPr="00E84D82">
        <w:rPr>
          <w:rStyle w:val="Emphasis"/>
        </w:rPr>
        <w:t xml:space="preserve">1.1.2 </w:t>
      </w:r>
      <w:r w:rsidR="0001454F" w:rsidRPr="00E84D82">
        <w:rPr>
          <w:rStyle w:val="Emphasis"/>
        </w:rPr>
        <w:t xml:space="preserve">Family </w:t>
      </w:r>
      <w:r w:rsidR="00BE0FC8" w:rsidRPr="00E84D82">
        <w:rPr>
          <w:rStyle w:val="Emphasis"/>
        </w:rPr>
        <w:t>characteristics</w:t>
      </w:r>
    </w:p>
    <w:p w14:paraId="053F8853" w14:textId="57E56F9D" w:rsidR="005315FD" w:rsidRPr="00E84D82" w:rsidRDefault="0001454F" w:rsidP="007271C9">
      <w:pPr>
        <w:spacing w:line="360" w:lineRule="auto"/>
        <w:ind w:firstLine="720"/>
        <w:jc w:val="both"/>
        <w:rPr>
          <w:rFonts w:ascii="Times New Roman" w:hAnsi="Times New Roman" w:cs="Times New Roman"/>
          <w:sz w:val="24"/>
          <w:szCs w:val="24"/>
        </w:rPr>
      </w:pPr>
      <w:r w:rsidRPr="00E84D82">
        <w:rPr>
          <w:rFonts w:ascii="Times New Roman" w:hAnsi="Times New Roman" w:cs="Times New Roman"/>
          <w:sz w:val="24"/>
          <w:szCs w:val="24"/>
        </w:rPr>
        <w:t xml:space="preserve">The multidimensional impact of </w:t>
      </w:r>
      <w:r w:rsidR="00DD373C" w:rsidRPr="00E84D82">
        <w:rPr>
          <w:rFonts w:ascii="Times New Roman" w:hAnsi="Times New Roman" w:cs="Times New Roman"/>
          <w:sz w:val="24"/>
          <w:szCs w:val="24"/>
        </w:rPr>
        <w:t xml:space="preserve">family </w:t>
      </w:r>
      <w:r w:rsidRPr="00E84D82">
        <w:rPr>
          <w:rFonts w:ascii="Times New Roman" w:hAnsi="Times New Roman" w:cs="Times New Roman"/>
          <w:sz w:val="24"/>
          <w:szCs w:val="24"/>
        </w:rPr>
        <w:t xml:space="preserve">poverty on school attendance and school progression has been investigated extensively in South Africa. Dropouts and over-aged adolescents attending schools are more likely to live in low income households </w:t>
      </w:r>
      <w:r w:rsidR="00A30AB1"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"10.1080/0376835X.2013.853610", "ISBN" : "9781920517410",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"id" : "ITEM-1", "issued" : { "date-parts" : [ [ "2013" ] ] }, "publisher-place" : "Cape Town", "title" : "Progress through school and the determinants of school dropout in South Africa. A Southern Africa Labour and Development Research Unit Working Paper", "type" : "report" }, "uris" : [ "http://www.mendeley.com/documents/?uuid=3adbe02e-ec09-4977-8cbb-f75fd4a24593" ] }, { "id" : "ITEM-2", "itemData" : { "DOI" : "10.1016/j.ijedudev.2010.05.002", "ISSN" : "07380593", "author" : [ { "dropping-particle" : "", "family" : "Fleisch", "given" : "Brahm", "non-dropping-particle" : "", "parse-names" : false, "suffix" : "" }, { "dropping-particle" : "", "family" : "Shindler", "given" : "Jennifer", "non-dropping-particle" : "", "parse-names" : false, "suffix" : "" }, { "dropping-particle" : "", "family" : "Perry", "given" : "Helen", "non-dropping-particle" : "", "parse-names" : false, "suffix" : "" } ], "container-title" : "International Journal of Educational Development", "id" : "ITEM-2", "issue" : "4", "issued" : { "date-parts" : [ [ "2012", "7" ] ] }, "note" : "PERFECTO PARA INTRODUCTION\nStatistics South Africa (2009b), using the 2007 General Household Survey, found that for low earning households, childrenwhoreceive a child support grant and children living in households that receive any social grant (e.g., an old age or disability pension) are more likely to attend school than those who live in comparably poor households that do not receive grants.", "page" : "529-536", "publisher" : "Elsevier Ltd", "title" : "Who is out of school? Evidence from the Statistics South Africa Community Survey", "type" : "article-journal", "volume" : "32" }, "uris" : [ "http://www.mendeley.com/documents/?uuid=bc5f22f1-d6ed-463a-b64e-5cf2facaaee8" ] } ], "mendeley" : { "formattedCitation" : "(Branson, Hofmeyr, and Lam 2013; Fleisch, Shindler, and Perry 2012)", "plainTextFormattedCitation" : "(Branson, Hofmeyr, and Lam 2013; Fleisch, Shindler, and Perry 2012)", "previouslyFormattedCitation" : "(Branson, Hofmeyr, and Lam 2013; Fleisch, Shindler, and Perry 2012)" }, "properties" : { "noteIndex" : 0 }, "schema" : "https://github.com/citation-style-language/schema/raw/master/csl-citation.json" }</w:instrText>
      </w:r>
      <w:r w:rsidR="00A30AB1"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(Branson, Hofmeyr, and Lam 2013; Fleisch, Shindler, and Perry 2012)</w:t>
      </w:r>
      <w:r w:rsidR="00A30AB1" w:rsidRPr="00E84D82">
        <w:rPr>
          <w:rFonts w:ascii="Times New Roman" w:hAnsi="Times New Roman" w:cs="Times New Roman"/>
          <w:sz w:val="24"/>
          <w:szCs w:val="24"/>
        </w:rPr>
        <w:fldChar w:fldCharType="end"/>
      </w:r>
      <w:r w:rsidRPr="00E84D82">
        <w:rPr>
          <w:rFonts w:ascii="Times New Roman" w:hAnsi="Times New Roman" w:cs="Times New Roman"/>
          <w:sz w:val="24"/>
          <w:szCs w:val="24"/>
        </w:rPr>
        <w:t xml:space="preserve">, informal settlements </w:t>
      </w:r>
      <w:r w:rsidR="00A30AB1"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"author" : [ { "dropping-particle" : "", "family" : "Strassburg", "given" : "Sabine", "non-dropping-particle" : "", "parse-names" : false, "suffix" : "" } ], "id" : "ITEM-1", "issue" : "February", "issued" : { "date-parts" : [ [ "2010" ] ] }, "publisher-place" : "Johannesburg", "title" : "Access to education in South Africa: Submission to the Portfolio Committee on Basic Education", "type" : "report" }, "uris" : [ "http://www.mendeley.com/documents/?uuid=9c84e4f6-ee08-4845-bf94-4474af83669d" ] } ], "mendeley" : { "formattedCitation" : "(Strassburg 2010)", "plainTextFormattedCitation" : "(Strassburg 2010)", "previouslyFormattedCitation" : "(Strassburg 2010)" }, "properties" : { "noteIndex" : 0 }, "schema" : "https://github.com/citation-style-language/schema/raw/master/csl-citation.json" }</w:instrText>
      </w:r>
      <w:r w:rsidR="00A30AB1"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(Strassburg 2010)</w:t>
      </w:r>
      <w:r w:rsidR="00A30AB1" w:rsidRPr="00E84D82">
        <w:rPr>
          <w:rFonts w:ascii="Times New Roman" w:hAnsi="Times New Roman" w:cs="Times New Roman"/>
          <w:sz w:val="24"/>
          <w:szCs w:val="24"/>
        </w:rPr>
        <w:fldChar w:fldCharType="end"/>
      </w:r>
      <w:r w:rsidRPr="00E84D82">
        <w:rPr>
          <w:rFonts w:ascii="Times New Roman" w:hAnsi="Times New Roman" w:cs="Times New Roman"/>
          <w:sz w:val="24"/>
          <w:szCs w:val="24"/>
        </w:rPr>
        <w:t xml:space="preserve">, overcrowded households </w:t>
      </w:r>
      <w:r w:rsidR="00A30AB1"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"10.1016/j.ijedudev.2010.05.002", "ISSN" : "07380593", "author" : [ { "dropping-particle" : "", "family" : "Fleisch", "given" : "Brahm", "non-dropping-particle" : "", "parse-names" : false, "suffix" : "" }, { "dropping-particle" : "", "family" : "Shindler", "given" : "Jennifer", "non-dropping-particle" : "", "parse-names" : false, "suffix" : "" }, { "dropping-particle" : "", "family" : "Perry", "given" : "Helen", "non-dropping-particle" : "", "parse-names" : false, "suffix" : "" } ], "container-title" : "International Journal of Educational Development", "id" : "ITEM-1", "issue" : "4", "issued" : { "date-parts" : [ [ "2012", "7" ] ] }, "note" : "PERFECTO PARA INTRODUCTION\nStatistics South Africa (2009b), using the 2007 General Household Survey, found that for low earning households, childrenwhoreceive a child support grant and children living in households that receive any social grant (e.g., an old age or disability pension) are more likely to attend school than those who live in comparably poor households that do not receive grants.", "page" : "529-536", "publisher" : "Elsevier Ltd", "title" : "Who is out of school? Evidence from the Statistics South Africa Community Survey", "type" : "article-journal", "volume" : "32" }, "uris" : [ "http://www.mendeley.com/documents/?uuid=bc5f22f1-d6ed-463a-b64e-5cf2facaaee8" ] }, { "id" : "ITEM-2", "itemData" : { "ISBN" : "9780620492263",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"ITEM-2", "issued" : { "date-parts" : [ [ "2010" ] ] }, "title" : "More than getting through the school gates", "type" : "article-journal", "volume" : "3" }, "uris" : [ "http://www.mendeley.com/documents/?uuid=e4ebbf89-ee61-4e34-b5d9-a971b5d828a4" ] } ], "mendeley" : { "formattedCitation" : "(Fleisch, Shindler, and Perry 2012; Strassburg, Meny-Gibert, and Russell 2010b)", "plainTextFormattedCitation" : "(Fleisch, Shindler, and Perry 2012; Strassburg, Meny-Gibert, and Russell 2010b)", "previouslyFormattedCitation" : "(Fleisch, Shindler, and Perry 2012; Strassburg, Meny-Gibert, and Russell 2010b)" }, "properties" : { "noteIndex" : 0 }, "schema" : "https://github.com/citation-style-language/schema/raw/master/csl-citation.json" }</w:instrText>
      </w:r>
      <w:r w:rsidR="00A30AB1"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(Fleisch, Shindler, and Perry 2012; Strassburg, Meny-Gibert, and Russell 2010b)</w:t>
      </w:r>
      <w:r w:rsidR="00A30AB1" w:rsidRPr="00E84D82">
        <w:rPr>
          <w:rFonts w:ascii="Times New Roman" w:hAnsi="Times New Roman" w:cs="Times New Roman"/>
          <w:sz w:val="24"/>
          <w:szCs w:val="24"/>
        </w:rPr>
        <w:fldChar w:fldCharType="end"/>
      </w:r>
      <w:r w:rsidRPr="00E84D82">
        <w:rPr>
          <w:rFonts w:ascii="Times New Roman" w:hAnsi="Times New Roman" w:cs="Times New Roman"/>
          <w:sz w:val="24"/>
          <w:szCs w:val="24"/>
        </w:rPr>
        <w:t>, or households with low parental education attainment</w:t>
      </w:r>
      <w:r w:rsidR="00A30AB1" w:rsidRPr="00E84D82">
        <w:rPr>
          <w:rFonts w:ascii="Times New Roman" w:hAnsi="Times New Roman" w:cs="Times New Roman"/>
          <w:sz w:val="24"/>
          <w:szCs w:val="24"/>
        </w:rPr>
        <w:t xml:space="preserve"> </w:t>
      </w:r>
      <w:r w:rsidR="00A30AB1"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"author" : [ { "dropping-particle" : "", "family" : "Moyi", "given" : "Peter", "non-dropping-particle" : "", "parse-names" : false, "suffix" : "" } ], "container-title" : "Educational Research Reviews", "id" : "ITEM-1", "issue" : "1", "issued" : { "date-parts" : [ [ "2011" ] ] }, "note" : "multinomial!! GENIAL PARA HACER ANALYSIS POR G\u00c9NERO", "page" : "26-35", "title" : "Child labor and school attendance in Kenya", "type" : "article-journal", "volume" : "6" }, "uris" : [ "http://www.mendeley.com/documents/?uuid=2e6e6f37-1db3-4964-8259-c795b854daea" ] }, { "id" : "ITEM-2", "itemData" : { "ISBN" : "9780620492263",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"ITEM-2", "issued" : { "date-parts" : [ [ "2010" ] ] }, "title" : "More than getting through the school gates", "type" : "article-journal", "volume" : "3" }, "uris" : [ "http://www.mendeley.com/documents/?uuid=e4ebbf89-ee61-4e34-b5d9-a971b5d828a4" ] } ], "mendeley" : { "formattedCitation" : "(Moyi 2011; Strassburg, Meny-Gibert, and Russell 2010b)", "plainTextFormattedCitation" : "(Moyi 2011; Strassburg, Meny-Gibert, and Russell 2010b)", "previouslyFormattedCitation" : "(Moyi 2011; Strassburg, Meny-Gibert, and Russell 2010b)" }, "properties" : { "noteIndex" : 0 }, "schema" : "https://github.com/citation-style-language/schema/raw/master/csl-citation.json" }</w:instrText>
      </w:r>
      <w:r w:rsidR="00A30AB1"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(Moyi 2011; Strassburg, Meny-Gibert, and Russell 2010b)</w:t>
      </w:r>
      <w:r w:rsidR="00A30AB1" w:rsidRPr="00E84D82">
        <w:rPr>
          <w:rFonts w:ascii="Times New Roman" w:hAnsi="Times New Roman" w:cs="Times New Roman"/>
          <w:sz w:val="24"/>
          <w:szCs w:val="24"/>
        </w:rPr>
        <w:fldChar w:fldCharType="end"/>
      </w:r>
      <w:r w:rsidR="00F408D5" w:rsidRPr="00E84D82">
        <w:rPr>
          <w:rFonts w:ascii="Times New Roman" w:hAnsi="Times New Roman" w:cs="Times New Roman"/>
          <w:sz w:val="24"/>
          <w:szCs w:val="24"/>
        </w:rPr>
        <w:t>. Furthermore,</w:t>
      </w:r>
      <w:r w:rsidRPr="00E84D82">
        <w:rPr>
          <w:rFonts w:ascii="Times New Roman" w:hAnsi="Times New Roman" w:cs="Times New Roman"/>
          <w:sz w:val="24"/>
          <w:szCs w:val="24"/>
        </w:rPr>
        <w:t xml:space="preserve"> they are also more likely to experience food insecurity, financial pressure, and a lack of access to electricity </w:t>
      </w:r>
      <w:r w:rsidR="00A30AB1"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"10.1080/0376835X.2013.853610", "ISBN" : "9781920517410",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"id" : "ITEM-1", "issued" : { "date-parts" : [ [ "2013" ] ] }, "publisher-place" : "Cape Town", "title" : "Progress through school and the determinants of school dropout in South Africa. A Southern Africa Labour and Development Research Unit Working Paper", "type" : "report" }, "uris" : [ "http://www.mendeley.com/documents/?uuid=3adbe02e-ec09-4977-8cbb-f75fd4a24593" ] }, { "id" : "ITEM-2", "itemData" : { "ISBN" : "9780620492263",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"ITEM-2", "issued" : { "date-parts" : [ [ "2010" ] ] }, "title" : "More than getting through the school gates", "type" : "article-journal", "volume" : "3" }, "uris" : [ "http://www.mendeley.com/documents/?uuid=e4ebbf89-ee61-4e34-b5d9-a971b5d828a4" ] } ], "mendeley" : { "formattedCitation" : "(Branson, Hofmeyr, and Lam 2013; Strassburg, Meny-Gibert, and Russell 2010b)", "plainTextFormattedCitation" : "(Branson, Hofmeyr, and Lam 2013; Strassburg, Meny-Gibert, and Russell 2010b)", "previouslyFormattedCitation" : "(Branson, Hofmeyr, and Lam 2013; Strassburg, Meny-Gibert, and Russell 2010b)" }, "properties" : { "noteIndex" : 0 }, "schema" : "https://github.com/citation-style-language/schema/raw/master/csl-citation.json" }</w:instrText>
      </w:r>
      <w:r w:rsidR="00A30AB1"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(Branson, Hofmeyr, and Lam 2013; Strassburg, Meny-Gibert, and Russell 2010b)</w:t>
      </w:r>
      <w:r w:rsidR="00A30AB1" w:rsidRPr="00E84D82">
        <w:rPr>
          <w:rFonts w:ascii="Times New Roman" w:hAnsi="Times New Roman" w:cs="Times New Roman"/>
          <w:sz w:val="24"/>
          <w:szCs w:val="24"/>
        </w:rPr>
        <w:fldChar w:fldCharType="end"/>
      </w:r>
      <w:r w:rsidRPr="00E84D82">
        <w:rPr>
          <w:rFonts w:ascii="Times New Roman" w:hAnsi="Times New Roman" w:cs="Times New Roman"/>
          <w:sz w:val="24"/>
          <w:szCs w:val="24"/>
        </w:rPr>
        <w:t xml:space="preserve">. </w:t>
      </w:r>
    </w:p>
    <w:p w14:paraId="079A66EC" w14:textId="149DF687" w:rsidR="001548DB" w:rsidRPr="00E84D82" w:rsidRDefault="0018695F" w:rsidP="007271C9">
      <w:pPr>
        <w:spacing w:line="360" w:lineRule="auto"/>
        <w:ind w:firstLine="708"/>
        <w:jc w:val="both"/>
        <w:rPr>
          <w:rStyle w:val="Emphasis"/>
        </w:rPr>
      </w:pPr>
      <w:r w:rsidRPr="00E84D82">
        <w:rPr>
          <w:rStyle w:val="Emphasis"/>
        </w:rPr>
        <w:t xml:space="preserve">1.1.3 </w:t>
      </w:r>
      <w:r w:rsidR="0001454F" w:rsidRPr="00E84D82">
        <w:rPr>
          <w:rStyle w:val="Emphasis"/>
        </w:rPr>
        <w:t xml:space="preserve">School </w:t>
      </w:r>
      <w:r w:rsidR="00BE0FC8" w:rsidRPr="00E84D82">
        <w:rPr>
          <w:rStyle w:val="Emphasis"/>
        </w:rPr>
        <w:t>characteristics</w:t>
      </w:r>
    </w:p>
    <w:p w14:paraId="13D8541F" w14:textId="31D56731" w:rsidR="00DD373C" w:rsidRPr="00E84D82" w:rsidRDefault="00DD373C" w:rsidP="007271C9">
      <w:pPr>
        <w:spacing w:before="120" w:after="120" w:line="360" w:lineRule="auto"/>
        <w:ind w:firstLine="708"/>
        <w:jc w:val="both"/>
        <w:rPr>
          <w:rFonts w:ascii="Times New Roman" w:hAnsi="Times New Roman" w:cs="Times New Roman"/>
          <w:b/>
          <w:sz w:val="24"/>
          <w:szCs w:val="24"/>
        </w:rPr>
      </w:pPr>
      <w:r w:rsidRPr="00E84D82">
        <w:rPr>
          <w:rFonts w:ascii="Times New Roman" w:eastAsia="Calibri" w:hAnsi="Times New Roman" w:cs="Times New Roman"/>
          <w:sz w:val="24"/>
          <w:szCs w:val="24"/>
        </w:rPr>
        <w:t xml:space="preserve">State schools in South Africa are classified in a quintile system. These are </w:t>
      </w:r>
      <w:r w:rsidR="00F408D5" w:rsidRPr="00E84D82">
        <w:rPr>
          <w:rFonts w:ascii="Times New Roman" w:eastAsia="Calibri" w:hAnsi="Times New Roman" w:cs="Times New Roman"/>
          <w:sz w:val="24"/>
          <w:szCs w:val="24"/>
        </w:rPr>
        <w:t>determined by</w:t>
      </w:r>
      <w:r w:rsidRPr="00E84D82">
        <w:rPr>
          <w:rFonts w:ascii="Times New Roman" w:eastAsia="Calibri" w:hAnsi="Times New Roman" w:cs="Times New Roman"/>
          <w:sz w:val="24"/>
          <w:szCs w:val="24"/>
        </w:rPr>
        <w:t xml:space="preserve"> taking into account the socioeconomic characteristics of the community </w:t>
      </w:r>
      <w:r w:rsidR="0030158C" w:rsidRPr="00E84D82">
        <w:rPr>
          <w:rFonts w:ascii="Times New Roman" w:eastAsia="Calibri" w:hAnsi="Times New Roman" w:cs="Times New Roman"/>
          <w:sz w:val="24"/>
          <w:szCs w:val="24"/>
        </w:rPr>
        <w:t xml:space="preserve">in which </w:t>
      </w:r>
      <w:r w:rsidR="00F408D5" w:rsidRPr="00E84D82">
        <w:rPr>
          <w:rFonts w:ascii="Times New Roman" w:eastAsia="Calibri" w:hAnsi="Times New Roman" w:cs="Times New Roman"/>
          <w:sz w:val="24"/>
          <w:szCs w:val="24"/>
        </w:rPr>
        <w:t xml:space="preserve">the school </w:t>
      </w:r>
      <w:r w:rsidR="00F408D5" w:rsidRPr="00E84D82">
        <w:rPr>
          <w:rFonts w:ascii="Times New Roman" w:eastAsia="Calibri" w:hAnsi="Times New Roman" w:cs="Times New Roman"/>
          <w:sz w:val="24"/>
          <w:szCs w:val="24"/>
        </w:rPr>
        <w:lastRenderedPageBreak/>
        <w:t>is located</w:t>
      </w:r>
      <w:r w:rsidRPr="00E84D82">
        <w:rPr>
          <w:rFonts w:ascii="Times New Roman" w:eastAsia="Calibri" w:hAnsi="Times New Roman" w:cs="Times New Roman"/>
          <w:sz w:val="24"/>
          <w:szCs w:val="24"/>
        </w:rPr>
        <w:t xml:space="preserve">. The higher the quintile, the wealthier the community is. The quintile system is used for the allocation of funding to schools.  Schools in quintiles </w:t>
      </w:r>
      <w:r w:rsidR="00161710" w:rsidRPr="00E84D82">
        <w:rPr>
          <w:rFonts w:ascii="Times New Roman" w:eastAsia="Calibri" w:hAnsi="Times New Roman" w:cs="Times New Roman"/>
          <w:sz w:val="24"/>
          <w:szCs w:val="24"/>
        </w:rPr>
        <w:t xml:space="preserve">one to three </w:t>
      </w:r>
      <w:r w:rsidRPr="00E84D82">
        <w:rPr>
          <w:rFonts w:ascii="Times New Roman" w:eastAsia="Calibri" w:hAnsi="Times New Roman" w:cs="Times New Roman"/>
          <w:sz w:val="24"/>
          <w:szCs w:val="24"/>
        </w:rPr>
        <w:t xml:space="preserve">are ‘no-fee schools’ and provide free meals to all students </w:t>
      </w:r>
      <w:r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"author" : [ { "dropping-particle" : "", "family" : "Government Gazette", "given" : "", "non-dropping-particle" : "", "parse-names" : false, "suffix" : "" } ], "id" : "ITEM-1", "issued" : { "date-parts" : [ [ "2006" ] ] }, "title" : "South African Schools Act of 1996, Notice No. 868, Amended national Norms and Standards for School Funding, Pub. No 29178", "type" : "article" }, "uris" : [ "http://www.mendeley.com/documents/?uuid=0edcaf75-f25a-46d7-adfb-16c4b2ea608e" ] } ], "mendeley" : { "formattedCitation" : "(Government Gazette 2006)", "plainTextFormattedCitation" : "(Government Gazette 2006)", "previouslyFormattedCitation" : "(Government Gazette 2006)" }, "properties" : { "noteIndex" : 0 }, "schema" : "https://github.com/citation-style-language/schema/raw/master/csl-citation.json" }</w:instrText>
      </w:r>
      <w:r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(Government Gazette 2006)</w:t>
      </w:r>
      <w:r w:rsidRPr="00E84D82">
        <w:rPr>
          <w:rFonts w:ascii="Times New Roman" w:eastAsia="Calibri" w:hAnsi="Times New Roman" w:cs="Times New Roman"/>
          <w:sz w:val="24"/>
          <w:szCs w:val="24"/>
        </w:rPr>
        <w:fldChar w:fldCharType="end"/>
      </w:r>
      <w:r w:rsidRPr="00E84D82">
        <w:rPr>
          <w:rFonts w:ascii="Times New Roman" w:eastAsia="Calibri" w:hAnsi="Times New Roman" w:cs="Times New Roman"/>
          <w:sz w:val="24"/>
          <w:szCs w:val="24"/>
        </w:rPr>
        <w:t>.</w:t>
      </w:r>
    </w:p>
    <w:p w14:paraId="4E3CCEA8" w14:textId="62E486C2" w:rsidR="0001454F" w:rsidRPr="00E84D82" w:rsidRDefault="00C275A3" w:rsidP="007271C9">
      <w:pPr>
        <w:spacing w:line="360" w:lineRule="auto"/>
        <w:ind w:firstLine="708"/>
        <w:jc w:val="both"/>
        <w:rPr>
          <w:rFonts w:ascii="Times New Roman" w:hAnsi="Times New Roman" w:cs="Times New Roman"/>
          <w:sz w:val="24"/>
          <w:szCs w:val="24"/>
        </w:rPr>
      </w:pPr>
      <w:r w:rsidRPr="00E84D82">
        <w:rPr>
          <w:rFonts w:ascii="Times New Roman" w:hAnsi="Times New Roman" w:cs="Times New Roman"/>
          <w:sz w:val="24"/>
          <w:szCs w:val="24"/>
        </w:rPr>
        <w:t>School quintile</w:t>
      </w:r>
      <w:r w:rsidR="0001454F" w:rsidRPr="00E84D82">
        <w:rPr>
          <w:rFonts w:ascii="Times New Roman" w:hAnsi="Times New Roman" w:cs="Times New Roman"/>
          <w:sz w:val="24"/>
          <w:szCs w:val="24"/>
        </w:rPr>
        <w:t xml:space="preserve"> </w:t>
      </w:r>
      <w:r w:rsidR="00DD373C" w:rsidRPr="00E84D82">
        <w:rPr>
          <w:rFonts w:ascii="Times New Roman" w:hAnsi="Times New Roman" w:cs="Times New Roman"/>
          <w:sz w:val="24"/>
          <w:szCs w:val="24"/>
        </w:rPr>
        <w:t>is</w:t>
      </w:r>
      <w:r w:rsidR="0001454F" w:rsidRPr="00E84D82">
        <w:rPr>
          <w:rFonts w:ascii="Times New Roman" w:hAnsi="Times New Roman" w:cs="Times New Roman"/>
          <w:sz w:val="24"/>
          <w:szCs w:val="24"/>
        </w:rPr>
        <w:t xml:space="preserve"> strongly correlated with school delay and slow progression amongst adolescents</w:t>
      </w:r>
      <w:r w:rsidR="0010161B" w:rsidRPr="00E84D82">
        <w:rPr>
          <w:rFonts w:ascii="Times New Roman" w:hAnsi="Times New Roman" w:cs="Times New Roman"/>
          <w:sz w:val="24"/>
          <w:szCs w:val="24"/>
        </w:rPr>
        <w:t xml:space="preserve"> </w:t>
      </w:r>
      <w:r w:rsidR="0010161B"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"ITEM-1", "issue" : "2", "issued" : { "date-parts" : [ [ "2011" ] ] }, "page" : "121-136", "title" : "Schooling as a Lottery: racial differences in School Advancement in Urban South Africa", "type" : "article-journal", "volume" : "95" }, "uris" : [ "http://www.mendeley.com/documents/?uuid=866a61b2-87d0-4d24-b9b2-49f19586049d" ] }, { "id" : "ITEM-2", "itemData" : { "author" : [ { "dropping-particle" : "", "family" : "Spaull", "given" : "Nicholas", "non-dropping-particle" : "", "parse-names" : false, "suffix" : "" } ], "container-title" : "Centre for Development and enterprise", "id" : "ITEM-2", "issue" : "October", "issued" : { "date-parts" : [ [ "2013" ] ] }, "title" : "South Africa\u2019s Education Crisis : The quality of education in South Africa 1994-2011", "type" : "report", "volume" : "27" }, "uris" : [ "http://www.mendeley.com/documents/?uuid=56703990-728d-45da-a683-0b7d137ae4b6" ] }, { "id" : "ITEM-3", "itemData" : { "ISBN" : "9780620492263",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"ITEM-3", "issued" : { "date-parts" : [ [ "2010" ] ] }, "title" : "More than getting through the school gates", "type" : "article-journal", "volume" : "3" }, "uris" : [ "http://www.mendeley.com/documents/?uuid=e4ebbf89-ee61-4e34-b5d9-a971b5d828a4" ] } ], "mendeley" : { "formattedCitation" : "(Lam, Ardington, and Leibbrandt 2011; Spaull 2013; Strassburg, Meny-Gibert, and Russell 2010b)", "plainTextFormattedCitation" : "(Lam, Ardington, and Leibbrandt 2011; Spaull 2013; Strassburg, Meny-Gibert, and Russell 2010b)", "previouslyFormattedCitation" : "(Lam, Ardington, and Leibbrandt 2011; Spaull 2013; Strassburg, Meny-Gibert, and Russell 2010b)" }, "properties" : { "noteIndex" : 0 }, "schema" : "https://github.com/citation-style-language/schema/raw/master/csl-citation.json" }</w:instrText>
      </w:r>
      <w:r w:rsidR="0010161B"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(Lam, Ardington, and Leibbrandt 2011; Spaull 2013; Strassburg, Meny-Gibert, and Russell 2010b)</w:t>
      </w:r>
      <w:r w:rsidR="0010161B" w:rsidRPr="00E84D82">
        <w:rPr>
          <w:rFonts w:ascii="Times New Roman" w:hAnsi="Times New Roman" w:cs="Times New Roman"/>
          <w:sz w:val="24"/>
          <w:szCs w:val="24"/>
        </w:rPr>
        <w:fldChar w:fldCharType="end"/>
      </w:r>
      <w:r w:rsidR="0001454F" w:rsidRPr="00E84D82">
        <w:rPr>
          <w:rFonts w:ascii="Times New Roman" w:hAnsi="Times New Roman" w:cs="Times New Roman"/>
          <w:sz w:val="24"/>
          <w:szCs w:val="24"/>
        </w:rPr>
        <w:t xml:space="preserve">. </w:t>
      </w:r>
      <w:r w:rsidR="008C5650" w:rsidRPr="00E84D82">
        <w:rPr>
          <w:rFonts w:ascii="Times New Roman" w:hAnsi="Times New Roman" w:cs="Times New Roman"/>
          <w:sz w:val="24"/>
          <w:szCs w:val="24"/>
        </w:rPr>
        <w:t>N</w:t>
      </w:r>
      <w:r w:rsidR="0001454F" w:rsidRPr="00E84D82">
        <w:rPr>
          <w:rFonts w:ascii="Times New Roman" w:hAnsi="Times New Roman" w:cs="Times New Roman"/>
          <w:sz w:val="24"/>
          <w:szCs w:val="24"/>
        </w:rPr>
        <w:t xml:space="preserve">ationally representative studies have shown that the learning gap between the poorest students and the wealthiest students begins </w:t>
      </w:r>
      <w:r w:rsidR="006C1ED5" w:rsidRPr="00E84D82">
        <w:rPr>
          <w:rFonts w:ascii="Times New Roman" w:hAnsi="Times New Roman" w:cs="Times New Roman"/>
          <w:sz w:val="24"/>
          <w:szCs w:val="24"/>
        </w:rPr>
        <w:t xml:space="preserve">to form </w:t>
      </w:r>
      <w:r w:rsidR="0001454F" w:rsidRPr="00E84D82">
        <w:rPr>
          <w:rFonts w:ascii="Times New Roman" w:hAnsi="Times New Roman" w:cs="Times New Roman"/>
          <w:sz w:val="24"/>
          <w:szCs w:val="24"/>
        </w:rPr>
        <w:t xml:space="preserve">in the early foundation phase (grades 1 to 3) and continues to grow until the non-compulsory phase (Nicholas </w:t>
      </w:r>
      <w:proofErr w:type="spellStart"/>
      <w:r w:rsidR="0001454F" w:rsidRPr="00E84D82">
        <w:rPr>
          <w:rFonts w:ascii="Times New Roman" w:hAnsi="Times New Roman" w:cs="Times New Roman"/>
          <w:sz w:val="24"/>
          <w:szCs w:val="24"/>
        </w:rPr>
        <w:t>Spaull</w:t>
      </w:r>
      <w:proofErr w:type="spellEnd"/>
      <w:r w:rsidR="0001454F" w:rsidRPr="00E84D82">
        <w:rPr>
          <w:rFonts w:ascii="Times New Roman" w:hAnsi="Times New Roman" w:cs="Times New Roman"/>
          <w:sz w:val="24"/>
          <w:szCs w:val="24"/>
        </w:rPr>
        <w:t xml:space="preserve"> &amp; </w:t>
      </w:r>
      <w:proofErr w:type="spellStart"/>
      <w:r w:rsidR="0001454F" w:rsidRPr="00E84D82">
        <w:rPr>
          <w:rFonts w:ascii="Times New Roman" w:hAnsi="Times New Roman" w:cs="Times New Roman"/>
          <w:sz w:val="24"/>
          <w:szCs w:val="24"/>
        </w:rPr>
        <w:t>Kotze</w:t>
      </w:r>
      <w:proofErr w:type="spellEnd"/>
      <w:r w:rsidR="0001454F" w:rsidRPr="00E84D82">
        <w:rPr>
          <w:rFonts w:ascii="Times New Roman" w:hAnsi="Times New Roman" w:cs="Times New Roman"/>
          <w:sz w:val="24"/>
          <w:szCs w:val="24"/>
        </w:rPr>
        <w:t xml:space="preserve">, 2015; Nicholas </w:t>
      </w:r>
      <w:proofErr w:type="spellStart"/>
      <w:r w:rsidR="0001454F" w:rsidRPr="00E84D82">
        <w:rPr>
          <w:rFonts w:ascii="Times New Roman" w:hAnsi="Times New Roman" w:cs="Times New Roman"/>
          <w:sz w:val="24"/>
          <w:szCs w:val="24"/>
        </w:rPr>
        <w:t>Spaull</w:t>
      </w:r>
      <w:proofErr w:type="spellEnd"/>
      <w:r w:rsidR="0001454F" w:rsidRPr="00E84D82">
        <w:rPr>
          <w:rFonts w:ascii="Times New Roman" w:hAnsi="Times New Roman" w:cs="Times New Roman"/>
          <w:sz w:val="24"/>
          <w:szCs w:val="24"/>
        </w:rPr>
        <w:t xml:space="preserve"> &amp; Taylor, 2015). </w:t>
      </w:r>
      <w:r w:rsidR="00715B69" w:rsidRPr="00E84D82">
        <w:rPr>
          <w:rFonts w:ascii="Times New Roman" w:hAnsi="Times New Roman" w:cs="Times New Roman"/>
          <w:sz w:val="24"/>
          <w:szCs w:val="24"/>
        </w:rPr>
        <w:t xml:space="preserve">By grade 9, students from quintile one and </w:t>
      </w:r>
      <w:r w:rsidR="006C1ED5" w:rsidRPr="00E84D82">
        <w:rPr>
          <w:rFonts w:ascii="Times New Roman" w:hAnsi="Times New Roman" w:cs="Times New Roman"/>
          <w:sz w:val="24"/>
          <w:szCs w:val="24"/>
        </w:rPr>
        <w:t xml:space="preserve">quintile </w:t>
      </w:r>
      <w:r w:rsidR="00715B69" w:rsidRPr="00E84D82">
        <w:rPr>
          <w:rFonts w:ascii="Times New Roman" w:hAnsi="Times New Roman" w:cs="Times New Roman"/>
          <w:sz w:val="24"/>
          <w:szCs w:val="24"/>
        </w:rPr>
        <w:t xml:space="preserve">two schools perform at least three years behind quintile five students </w:t>
      </w:r>
      <w:r w:rsidR="00715B69"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"author" : [ { "dropping-particle" : "", "family" : "Spaull", "given" : "Nicholas", "non-dropping-particle" : "", "parse-names" : false, "suffix" : "" } ], "container-title" : "Centre for Development and enterprise", "id" : "ITEM-1", "issue" : "October", "issued" : { "date-parts" : [ [ "2013" ] ] }, "title" : "South Africa\u2019s Education Crisis : The quality of education in South Africa 1994-2011", "type" : "report", "volume" : "27" }, "uris" : [ "http://www.mendeley.com/documents/?uuid=56703990-728d-45da-a683-0b7d137ae4b6" ] } ], "mendeley" : { "formattedCitation" : "(Spaull 2013)", "plainTextFormattedCitation" : "(Spaull 2013)", "previouslyFormattedCitation" : "(Spaull 2013)" }, "properties" : { "noteIndex" : 0 }, "schema" : "https://github.com/citation-style-language/schema/raw/master/csl-citation.json" }</w:instrText>
      </w:r>
      <w:r w:rsidR="00715B69"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(Spaull 2013)</w:t>
      </w:r>
      <w:r w:rsidR="00715B69" w:rsidRPr="00E84D82">
        <w:rPr>
          <w:rFonts w:ascii="Times New Roman" w:hAnsi="Times New Roman" w:cs="Times New Roman"/>
          <w:sz w:val="24"/>
          <w:szCs w:val="24"/>
        </w:rPr>
        <w:fldChar w:fldCharType="end"/>
      </w:r>
      <w:r w:rsidR="007B7A98" w:rsidRPr="00E84D82">
        <w:rPr>
          <w:rFonts w:ascii="Times New Roman" w:hAnsi="Times New Roman" w:cs="Times New Roman"/>
          <w:sz w:val="24"/>
          <w:szCs w:val="24"/>
        </w:rPr>
        <w:t>.</w:t>
      </w:r>
    </w:p>
    <w:p w14:paraId="5CDAC388" w14:textId="6958AA00" w:rsidR="00557F50" w:rsidRPr="00E84D82" w:rsidRDefault="007B7A98" w:rsidP="007271C9">
      <w:pPr>
        <w:spacing w:line="360" w:lineRule="auto"/>
        <w:ind w:firstLine="708"/>
        <w:jc w:val="both"/>
        <w:rPr>
          <w:rFonts w:ascii="Times New Roman" w:hAnsi="Times New Roman" w:cs="Times New Roman"/>
          <w:sz w:val="24"/>
          <w:szCs w:val="24"/>
        </w:rPr>
      </w:pPr>
      <w:r w:rsidRPr="00E84D82">
        <w:rPr>
          <w:rFonts w:ascii="Times New Roman" w:hAnsi="Times New Roman" w:cs="Times New Roman"/>
          <w:sz w:val="24"/>
          <w:szCs w:val="24"/>
        </w:rPr>
        <w:t xml:space="preserve">School resources can also be </w:t>
      </w:r>
      <w:r w:rsidR="00F61CDB" w:rsidRPr="00E84D82">
        <w:rPr>
          <w:rFonts w:ascii="Times New Roman" w:hAnsi="Times New Roman" w:cs="Times New Roman"/>
          <w:sz w:val="24"/>
          <w:szCs w:val="24"/>
        </w:rPr>
        <w:t xml:space="preserve">risk factors for </w:t>
      </w:r>
      <w:r w:rsidR="00F408D5" w:rsidRPr="00E84D82">
        <w:rPr>
          <w:rFonts w:ascii="Times New Roman" w:hAnsi="Times New Roman" w:cs="Times New Roman"/>
          <w:sz w:val="24"/>
          <w:szCs w:val="24"/>
        </w:rPr>
        <w:t xml:space="preserve">poor </w:t>
      </w:r>
      <w:r w:rsidR="00F61CDB" w:rsidRPr="00E84D82">
        <w:rPr>
          <w:rFonts w:ascii="Times New Roman" w:hAnsi="Times New Roman" w:cs="Times New Roman"/>
          <w:sz w:val="24"/>
          <w:szCs w:val="24"/>
        </w:rPr>
        <w:t xml:space="preserve">school enrolment, </w:t>
      </w:r>
      <w:r w:rsidR="00F408D5" w:rsidRPr="00E84D82">
        <w:rPr>
          <w:rFonts w:ascii="Times New Roman" w:hAnsi="Times New Roman" w:cs="Times New Roman"/>
          <w:sz w:val="24"/>
          <w:szCs w:val="24"/>
        </w:rPr>
        <w:t xml:space="preserve">slow </w:t>
      </w:r>
      <w:r w:rsidR="00F61CDB" w:rsidRPr="00E84D82">
        <w:rPr>
          <w:rFonts w:ascii="Times New Roman" w:hAnsi="Times New Roman" w:cs="Times New Roman"/>
          <w:sz w:val="24"/>
          <w:szCs w:val="24"/>
        </w:rPr>
        <w:t xml:space="preserve">grade progression, and </w:t>
      </w:r>
      <w:r w:rsidR="00F408D5" w:rsidRPr="00E84D82">
        <w:rPr>
          <w:rFonts w:ascii="Times New Roman" w:hAnsi="Times New Roman" w:cs="Times New Roman"/>
          <w:sz w:val="24"/>
          <w:szCs w:val="24"/>
        </w:rPr>
        <w:t xml:space="preserve">poor </w:t>
      </w:r>
      <w:r w:rsidR="00F61CDB" w:rsidRPr="00E84D82">
        <w:rPr>
          <w:rFonts w:ascii="Times New Roman" w:hAnsi="Times New Roman" w:cs="Times New Roman"/>
          <w:sz w:val="24"/>
          <w:szCs w:val="24"/>
        </w:rPr>
        <w:t>academic achievement</w:t>
      </w:r>
      <w:r w:rsidRPr="00E84D82">
        <w:rPr>
          <w:rFonts w:ascii="Times New Roman" w:hAnsi="Times New Roman" w:cs="Times New Roman"/>
          <w:sz w:val="24"/>
          <w:szCs w:val="24"/>
        </w:rPr>
        <w:t>.</w:t>
      </w:r>
      <w:r w:rsidR="00F61CDB" w:rsidRPr="00E84D82">
        <w:rPr>
          <w:rFonts w:ascii="Times New Roman" w:hAnsi="Times New Roman" w:cs="Times New Roman"/>
          <w:sz w:val="24"/>
          <w:szCs w:val="24"/>
        </w:rPr>
        <w:t xml:space="preserve"> </w:t>
      </w:r>
      <w:r w:rsidRPr="00E84D82">
        <w:rPr>
          <w:rFonts w:ascii="Times New Roman" w:hAnsi="Times New Roman" w:cs="Times New Roman"/>
          <w:sz w:val="24"/>
          <w:szCs w:val="24"/>
        </w:rPr>
        <w:t xml:space="preserve">Evidence implicates </w:t>
      </w:r>
      <w:r w:rsidR="008D543F" w:rsidRPr="00E84D82">
        <w:rPr>
          <w:rFonts w:ascii="Times New Roman" w:hAnsi="Times New Roman" w:cs="Times New Roman"/>
          <w:sz w:val="24"/>
          <w:szCs w:val="24"/>
        </w:rPr>
        <w:t xml:space="preserve">large </w:t>
      </w:r>
      <w:r w:rsidR="00F02420" w:rsidRPr="00E84D82">
        <w:rPr>
          <w:rFonts w:ascii="Times New Roman" w:hAnsi="Times New Roman" w:cs="Times New Roman"/>
          <w:sz w:val="24"/>
          <w:szCs w:val="24"/>
        </w:rPr>
        <w:t>classroom</w:t>
      </w:r>
      <w:r w:rsidR="00F61CDB" w:rsidRPr="00E84D82">
        <w:rPr>
          <w:rFonts w:ascii="Times New Roman" w:hAnsi="Times New Roman" w:cs="Times New Roman"/>
          <w:sz w:val="24"/>
          <w:szCs w:val="24"/>
        </w:rPr>
        <w:t xml:space="preserve"> size</w:t>
      </w:r>
      <w:r w:rsidRPr="00E84D82">
        <w:rPr>
          <w:rFonts w:ascii="Times New Roman" w:hAnsi="Times New Roman" w:cs="Times New Roman"/>
          <w:sz w:val="24"/>
          <w:szCs w:val="24"/>
        </w:rPr>
        <w:t>,</w:t>
      </w:r>
      <w:r w:rsidR="00573785" w:rsidRPr="00E84D82">
        <w:rPr>
          <w:rFonts w:ascii="Times New Roman" w:hAnsi="Times New Roman" w:cs="Times New Roman"/>
          <w:sz w:val="24"/>
          <w:szCs w:val="24"/>
        </w:rPr>
        <w:t xml:space="preserve"> </w:t>
      </w:r>
      <w:r w:rsidR="00FC6426" w:rsidRPr="00E84D82">
        <w:rPr>
          <w:rFonts w:ascii="Times New Roman" w:hAnsi="Times New Roman" w:cs="Times New Roman"/>
          <w:sz w:val="24"/>
          <w:szCs w:val="24"/>
        </w:rPr>
        <w:t>low</w:t>
      </w:r>
      <w:r w:rsidRPr="00E84D82">
        <w:rPr>
          <w:rFonts w:ascii="Times New Roman" w:hAnsi="Times New Roman" w:cs="Times New Roman"/>
          <w:sz w:val="24"/>
          <w:szCs w:val="24"/>
        </w:rPr>
        <w:t xml:space="preserve"> </w:t>
      </w:r>
      <w:r w:rsidR="00573785" w:rsidRPr="00E84D82">
        <w:rPr>
          <w:rFonts w:ascii="Times New Roman" w:hAnsi="Times New Roman" w:cs="Times New Roman"/>
          <w:sz w:val="24"/>
          <w:szCs w:val="24"/>
        </w:rPr>
        <w:t>teacher-learner ratio</w:t>
      </w:r>
      <w:r w:rsidR="00F61CDB" w:rsidRPr="00E84D82">
        <w:rPr>
          <w:rFonts w:ascii="Times New Roman" w:hAnsi="Times New Roman" w:cs="Times New Roman"/>
          <w:sz w:val="24"/>
          <w:szCs w:val="24"/>
        </w:rPr>
        <w:t xml:space="preserve">, </w:t>
      </w:r>
      <w:r w:rsidR="008D543F" w:rsidRPr="00E84D82">
        <w:rPr>
          <w:rFonts w:ascii="Times New Roman" w:hAnsi="Times New Roman" w:cs="Times New Roman"/>
          <w:sz w:val="24"/>
          <w:szCs w:val="24"/>
        </w:rPr>
        <w:t>poor infrastructure</w:t>
      </w:r>
      <w:r w:rsidR="00557F50" w:rsidRPr="00E84D82">
        <w:rPr>
          <w:rFonts w:ascii="Times New Roman" w:hAnsi="Times New Roman" w:cs="Times New Roman"/>
          <w:sz w:val="24"/>
          <w:szCs w:val="24"/>
        </w:rPr>
        <w:t xml:space="preserve">, </w:t>
      </w:r>
      <w:r w:rsidR="008D543F" w:rsidRPr="00E84D82">
        <w:rPr>
          <w:rFonts w:ascii="Times New Roman" w:hAnsi="Times New Roman" w:cs="Times New Roman"/>
          <w:sz w:val="24"/>
          <w:szCs w:val="24"/>
        </w:rPr>
        <w:t>school rural location</w:t>
      </w:r>
      <w:r w:rsidR="00573785" w:rsidRPr="00E84D82">
        <w:rPr>
          <w:rFonts w:ascii="Times New Roman" w:hAnsi="Times New Roman" w:cs="Times New Roman"/>
          <w:sz w:val="24"/>
          <w:szCs w:val="24"/>
        </w:rPr>
        <w:t xml:space="preserve"> and </w:t>
      </w:r>
      <w:r w:rsidR="008D543F" w:rsidRPr="00E84D82">
        <w:rPr>
          <w:rFonts w:ascii="Times New Roman" w:hAnsi="Times New Roman" w:cs="Times New Roman"/>
          <w:sz w:val="24"/>
          <w:szCs w:val="24"/>
        </w:rPr>
        <w:t xml:space="preserve">the lack of </w:t>
      </w:r>
      <w:r w:rsidR="00F61CDB" w:rsidRPr="00E84D82">
        <w:rPr>
          <w:rFonts w:ascii="Times New Roman" w:hAnsi="Times New Roman" w:cs="Times New Roman"/>
          <w:sz w:val="24"/>
          <w:szCs w:val="24"/>
        </w:rPr>
        <w:t xml:space="preserve">school safety </w:t>
      </w:r>
      <w:r w:rsidR="00F61CDB"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"ISBN" : "090188121X", "author" : [ { "dropping-particle" : "", "family" : "Hunt", "given" : "Frances", "non-dropping-particle" : "", "parse-names" : false, "suffix" : "" } ], "id" : "ITEM-1", "issue" : "16", "issued" : { "date-parts" : [ [ "2008" ] ] }, "publisher-place" : "Brighton", "title" : "Consortium for Research on Educational Access , Transitions and Equity Dropping Out from School : A Cross Country Review of Literature Research Monograph No 16", "type" : "report" }, "uris" : [ "http://www.mendeley.com/documents/?uuid=78cfcf0a-58f4-4887-8806-9f189c3f68ba" ] }, { "id" : "ITEM-2", "itemData" : { "ISBN" : "9780620492263",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"ITEM-2", "issued" : { "date-parts" : [ [ "2010" ] ] }, "title" : "More than getting through the school gates", "type" : "article-journal", "volume" : "3" }, "uris" : [ "http://www.mendeley.com/documents/?uuid=e4ebbf89-ee61-4e34-b5d9-a971b5d828a4" ] }, { "id" : "ITEM-3", "itemData" : { "DOI" : "10.1080/0376835X.2013.853610",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"container-title" : "Development Southern Africa", "id" : "ITEM-3", "issue" : "1", "issued" : { "date-parts" : [ [ "2014" ] ] }, "page" : "106-126", "title" : "Progress through school and the determinants of school dropout in South Africa", "type" : "article-journal", "volume" : "31" }, "uris" : [ "http://www.mendeley.com/documents/?uuid=d46a9b89-c5b2-4996-86b9-88994c240dee" ] }, { "id" : "ITEM-4",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"ITEM-4", "issue" : "2", "issued" : { "date-parts" : [ [ "2011" ] ] }, "page" : "121-136", "title" : "Schooling as a Lottery: racial differences in School Advancement in Urban South Africa", "type" : "article-journal", "volume" : "95" }, "uris" : [ "http://www.mendeley.com/documents/?uuid=866a61b2-87d0-4d24-b9b2-49f19586049d" ] }, { "id" : "ITEM-5", "itemData" : { "DOI" : "10.14204/ejrep.35.13116", "ISSN" : "16962095", "author" : [ { "dropping-particle" : "", "family" : "Winnaar", "given" : "Lolita D.", "non-dropping-particle" : "", "parse-names" : false, "suffix" : "" }, { "dropping-particle" : "", "family" : "Frempong", "given" : "G.", "non-dropping-particle" : "", "parse-names" : false, "suffix" : "" }, { "dropping-particle" : "", "family" : "Blignaut", "given" : "R.", "non-dropping-particle" : "", "parse-names" : false, "suffix" : "" } ], "container-title" : "Electronic Journal of Research in Educational Psychology", "id" : "ITEM-5", "issue" : "1", "issued" : { "date-parts" : [ [ "2015" ] ] }, "page" : "151-170", "title" : "Understanding school effects in South Africa using multilevel analysis: Findings from TIMSS 2011", "type" : "article-journal", "volume" : "13" }, "uris" : [ "http://www.mendeley.com/documents/?uuid=2ba22bb9-172a-46e5-8f33-764b1831dfa1" ] }, { "id" : "ITEM-6", "itemData" : { "author" : [ { "dropping-particle" : "", "family" : "UNICEF", "given" : "", "non-dropping-particle" : "", "parse-names" : false, "suffix" : "" } ], "id" : "ITEM-6", "issue" : "December", "issued" : { "date-parts" : [ [ "2009" ] ] }, "note" : "Family and community Involvement:", "publisher-place" : "New York", "title" : "Child friendly schools programming. Global Evaluation Report", "type" : "report" }, "uris" : [ "http://www.mendeley.com/documents/?uuid=36784611-1b5c-4f5a-a1c6-7a15e93f2fe0" ] }, { "id" : "ITEM-7", "itemData" : { "author" : [ { "dropping-particle" : "", "family" : "Spaull", "given" : "Nicholas", "non-dropping-particle" : "", "parse-names" : false, "suffix" : "" } ], "container-title" : "Centre for Development and enterprise", "id" : "ITEM-7", "issue" : "October", "issued" : { "date-parts" : [ [ "2013" ] ] }, "title" : "South Africa\u2019s Education Crisis : The quality of education in South Africa 1994-2011", "type" : "report", "volume" : "27" }, "uris" : [ "http://www.mendeley.com/documents/?uuid=56703990-728d-45da-a683-0b7d137ae4b6" ] } ], "mendeley" : { "formattedCitation" : "(Hunt 2008; Strassburg, Meny-Gibert, and Russell 2010b; Branson, Hofmeyr, and Lam 2014; Lam, Ardington, and Leibbrandt 2011; Winnaar, Frempong, and Blignaut 2015; UNICEF 2009; Spaull 2013)", "plainTextFormattedCitation" : "(Hunt 2008; Strassburg, Meny-Gibert, and Russell 2010b; Branson, Hofmeyr, and Lam 2014; Lam, Ardington, and Leibbrandt 2011; Winnaar, Frempong, and Blignaut 2015; UNICEF 2009; Spaull 2013)", "previouslyFormattedCitation" : "(Hunt 2008; Strassburg, Meny-Gibert, and Russell 2010b; Branson, Hofmeyr, and Lam 2014; Lam, Ardington, and Leibbrandt 2011; Winnaar, Frempong, and Blignaut 2015; UNICEF 2009; Spaull 2013)" }, "properties" : { "noteIndex" : 0 }, "schema" : "https://github.com/citation-style-language/schema/raw/master/csl-citation.json" }</w:instrText>
      </w:r>
      <w:r w:rsidR="00F61CDB"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(Hunt 2008; Strassburg, Meny-Gibert, and Russell 2010b; Branson, Hofmeyr, and Lam 2014; Lam, Ardington, and Leibbrandt 2011; Winnaar, Frempong, and Blignaut 2015; UNICEF 2009; Spaull 2013)</w:t>
      </w:r>
      <w:r w:rsidR="00F61CDB" w:rsidRPr="00E84D82">
        <w:rPr>
          <w:rFonts w:ascii="Times New Roman" w:hAnsi="Times New Roman" w:cs="Times New Roman"/>
          <w:sz w:val="24"/>
          <w:szCs w:val="24"/>
        </w:rPr>
        <w:fldChar w:fldCharType="end"/>
      </w:r>
      <w:r w:rsidR="00A4343E" w:rsidRPr="00E84D82">
        <w:rPr>
          <w:rFonts w:ascii="Times New Roman" w:hAnsi="Times New Roman" w:cs="Times New Roman"/>
          <w:sz w:val="24"/>
          <w:szCs w:val="24"/>
        </w:rPr>
        <w:t>.</w:t>
      </w:r>
      <w:r w:rsidR="00DD373C" w:rsidRPr="00E84D82">
        <w:rPr>
          <w:rFonts w:ascii="Times New Roman" w:hAnsi="Times New Roman" w:cs="Times New Roman"/>
          <w:sz w:val="24"/>
          <w:szCs w:val="24"/>
        </w:rPr>
        <w:t xml:space="preserve"> </w:t>
      </w:r>
      <w:r w:rsidR="00196E4B" w:rsidRPr="00E84D82">
        <w:rPr>
          <w:rFonts w:ascii="Times New Roman" w:hAnsi="Times New Roman" w:cs="Times New Roman"/>
          <w:sz w:val="24"/>
          <w:szCs w:val="24"/>
        </w:rPr>
        <w:t xml:space="preserve">For instance, </w:t>
      </w:r>
      <w:r w:rsidR="00B92730" w:rsidRPr="00E84D82">
        <w:rPr>
          <w:rFonts w:ascii="Times New Roman" w:hAnsi="Times New Roman" w:cs="Times New Roman"/>
          <w:sz w:val="24"/>
          <w:szCs w:val="24"/>
        </w:rPr>
        <w:t xml:space="preserve">two </w:t>
      </w:r>
      <w:r w:rsidR="00557F50" w:rsidRPr="00E84D82">
        <w:rPr>
          <w:rFonts w:ascii="Times New Roman" w:hAnsi="Times New Roman" w:cs="Times New Roman"/>
          <w:sz w:val="24"/>
          <w:szCs w:val="24"/>
        </w:rPr>
        <w:t xml:space="preserve"> </w:t>
      </w:r>
      <w:r w:rsidR="00B92730" w:rsidRPr="00E84D82">
        <w:rPr>
          <w:rFonts w:ascii="Times New Roman" w:hAnsi="Times New Roman" w:cs="Times New Roman"/>
          <w:sz w:val="24"/>
          <w:szCs w:val="24"/>
        </w:rPr>
        <w:t>recent studies have shown how</w:t>
      </w:r>
      <w:r w:rsidRPr="00E84D82">
        <w:rPr>
          <w:rFonts w:ascii="Times New Roman" w:hAnsi="Times New Roman" w:cs="Times New Roman"/>
          <w:sz w:val="24"/>
          <w:szCs w:val="24"/>
        </w:rPr>
        <w:t xml:space="preserve"> poor </w:t>
      </w:r>
      <w:r w:rsidR="00B92730" w:rsidRPr="00E84D82">
        <w:rPr>
          <w:rFonts w:ascii="Times New Roman" w:hAnsi="Times New Roman" w:cs="Times New Roman"/>
          <w:sz w:val="24"/>
          <w:szCs w:val="24"/>
        </w:rPr>
        <w:t>condition</w:t>
      </w:r>
      <w:r w:rsidR="00986C60" w:rsidRPr="00E84D82">
        <w:rPr>
          <w:rFonts w:ascii="Times New Roman" w:hAnsi="Times New Roman" w:cs="Times New Roman"/>
          <w:sz w:val="24"/>
          <w:szCs w:val="24"/>
        </w:rPr>
        <w:t>s</w:t>
      </w:r>
      <w:r w:rsidR="00B92730" w:rsidRPr="00E84D82">
        <w:rPr>
          <w:rFonts w:ascii="Times New Roman" w:hAnsi="Times New Roman" w:cs="Times New Roman"/>
          <w:sz w:val="24"/>
          <w:szCs w:val="24"/>
        </w:rPr>
        <w:t xml:space="preserve"> of school building</w:t>
      </w:r>
      <w:r w:rsidRPr="00E84D82">
        <w:rPr>
          <w:rFonts w:ascii="Times New Roman" w:hAnsi="Times New Roman" w:cs="Times New Roman"/>
          <w:sz w:val="24"/>
          <w:szCs w:val="24"/>
        </w:rPr>
        <w:t>s</w:t>
      </w:r>
      <w:r w:rsidR="00B92730" w:rsidRPr="00E84D82">
        <w:rPr>
          <w:rFonts w:ascii="Times New Roman" w:hAnsi="Times New Roman" w:cs="Times New Roman"/>
          <w:sz w:val="24"/>
          <w:szCs w:val="24"/>
        </w:rPr>
        <w:t xml:space="preserve"> and </w:t>
      </w:r>
      <w:r w:rsidRPr="00E84D82">
        <w:rPr>
          <w:rFonts w:ascii="Times New Roman" w:hAnsi="Times New Roman" w:cs="Times New Roman"/>
          <w:sz w:val="24"/>
          <w:szCs w:val="24"/>
        </w:rPr>
        <w:t>large</w:t>
      </w:r>
      <w:r w:rsidR="00557F50" w:rsidRPr="00E84D82">
        <w:rPr>
          <w:rFonts w:ascii="Times New Roman" w:hAnsi="Times New Roman" w:cs="Times New Roman"/>
          <w:sz w:val="24"/>
          <w:szCs w:val="24"/>
        </w:rPr>
        <w:t xml:space="preserve"> class size</w:t>
      </w:r>
      <w:r w:rsidRPr="00E84D82">
        <w:rPr>
          <w:rFonts w:ascii="Times New Roman" w:hAnsi="Times New Roman" w:cs="Times New Roman"/>
          <w:sz w:val="24"/>
          <w:szCs w:val="24"/>
        </w:rPr>
        <w:t>s</w:t>
      </w:r>
      <w:r w:rsidR="00B92730" w:rsidRPr="00E84D82">
        <w:rPr>
          <w:rFonts w:ascii="Times New Roman" w:hAnsi="Times New Roman" w:cs="Times New Roman"/>
          <w:sz w:val="24"/>
          <w:szCs w:val="24"/>
        </w:rPr>
        <w:t xml:space="preserve"> </w:t>
      </w:r>
      <w:r w:rsidRPr="00E84D82">
        <w:rPr>
          <w:rFonts w:ascii="Times New Roman" w:hAnsi="Times New Roman" w:cs="Times New Roman"/>
          <w:sz w:val="24"/>
          <w:szCs w:val="24"/>
        </w:rPr>
        <w:t>are</w:t>
      </w:r>
      <w:r w:rsidR="00986C60" w:rsidRPr="00E84D82">
        <w:rPr>
          <w:rFonts w:ascii="Times New Roman" w:hAnsi="Times New Roman" w:cs="Times New Roman"/>
          <w:sz w:val="24"/>
          <w:szCs w:val="24"/>
        </w:rPr>
        <w:t xml:space="preserve"> both</w:t>
      </w:r>
      <w:r w:rsidRPr="00E84D82">
        <w:rPr>
          <w:rFonts w:ascii="Times New Roman" w:hAnsi="Times New Roman" w:cs="Times New Roman"/>
          <w:sz w:val="24"/>
          <w:szCs w:val="24"/>
        </w:rPr>
        <w:t xml:space="preserve"> </w:t>
      </w:r>
      <w:r w:rsidR="00B92730" w:rsidRPr="00E84D82">
        <w:rPr>
          <w:rFonts w:ascii="Times New Roman" w:hAnsi="Times New Roman" w:cs="Times New Roman"/>
          <w:sz w:val="24"/>
          <w:szCs w:val="24"/>
        </w:rPr>
        <w:t>negatively associated with</w:t>
      </w:r>
      <w:r w:rsidR="00573785" w:rsidRPr="00E84D82">
        <w:rPr>
          <w:rFonts w:ascii="Times New Roman" w:hAnsi="Times New Roman" w:cs="Times New Roman"/>
          <w:sz w:val="24"/>
          <w:szCs w:val="24"/>
        </w:rPr>
        <w:t xml:space="preserve"> mathematical performance </w:t>
      </w:r>
      <w:r w:rsidR="00E6002F" w:rsidRPr="00E84D82">
        <w:rPr>
          <w:rFonts w:ascii="Times New Roman" w:hAnsi="Times New Roman" w:cs="Times New Roman"/>
          <w:sz w:val="24"/>
          <w:szCs w:val="24"/>
        </w:rPr>
        <w:t xml:space="preserve">amongst grade 9 adolescents </w:t>
      </w:r>
      <w:r w:rsidR="00B92730"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"10.15700/201503062354", "author" : [ { "dropping-particle" : "", "family" : "Visser", "given" : "Mariette", "non-dropping-particle" : "", "parse-names" : false, "suffix" : "" }, { "dropping-particle" : "", "family" : "Juan", "given" : "Andrea", "non-dropping-particle" : "", "parse-names" : false, "suffix" : "" } ], "container-title" : "South African Journal of Education", "id" : "ITEM-1", "issue" : "1", "issued" : { "date-parts" : [ [ "2015" ] ] }, "page" : "1-10", "title" : "Home and school resources as predictors of mathematics performance in South Africa", "type" : "article-journal", "volume" : "35" }, "uris" : [ "http://www.mendeley.com/documents/?uuid=ee6683dc-eaab-4bbd-918f-d237fd3aba9a" ] }, { "id" : "ITEM-2", "itemData" : { "DOI" : "10.14204/ejrep.35.13116", "ISSN" : "16962095", "author" : [ { "dropping-particle" : "", "family" : "Winnaar", "given" : "Lolita D.", "non-dropping-particle" : "", "parse-names" : false, "suffix" : "" }, { "dropping-particle" : "", "family" : "Frempong", "given" : "G.", "non-dropping-particle" : "", "parse-names" : false, "suffix" : "" }, { "dropping-particle" : "", "family" : "Blignaut", "given" : "R.", "non-dropping-particle" : "", "parse-names" : false, "suffix" : "" } ], "container-title" : "Electronic Journal of Research in Educational Psychology", "id" : "ITEM-2", "issue" : "1", "issued" : { "date-parts" : [ [ "2015" ] ] }, "page" : "151-170", "title" : "Understanding school effects in South Africa using multilevel analysis: Findings from TIMSS 2011", "type" : "article-journal", "volume" : "13" }, "uris" : [ "http://www.mendeley.com/documents/?uuid=2ba22bb9-172a-46e5-8f33-764b1831dfa1" ] } ], "mendeley" : { "formattedCitation" : "(Visser and Juan 2015; Winnaar, Frempong, and Blignaut 2015)", "plainTextFormattedCitation" : "(Visser and Juan 2015; Winnaar, Frempong, and Blignaut 2015)", "previouslyFormattedCitation" : "(Visser and Juan 2015; Winnaar, Frempong, and Blignaut 2015)" }, "properties" : { "noteIndex" : 0 }, "schema" : "https://github.com/citation-style-language/schema/raw/master/csl-citation.json" }</w:instrText>
      </w:r>
      <w:r w:rsidR="00B92730"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(Visser and Juan 2015; Winnaar, Frempong, and Blignaut 2015)</w:t>
      </w:r>
      <w:r w:rsidR="00B92730" w:rsidRPr="00E84D82">
        <w:rPr>
          <w:rFonts w:ascii="Times New Roman" w:hAnsi="Times New Roman" w:cs="Times New Roman"/>
          <w:sz w:val="24"/>
          <w:szCs w:val="24"/>
        </w:rPr>
        <w:fldChar w:fldCharType="end"/>
      </w:r>
      <w:r w:rsidR="00B92730" w:rsidRPr="00E84D82">
        <w:rPr>
          <w:rFonts w:ascii="Times New Roman" w:hAnsi="Times New Roman" w:cs="Times New Roman"/>
          <w:sz w:val="24"/>
          <w:szCs w:val="24"/>
        </w:rPr>
        <w:t xml:space="preserve">. Similarly, </w:t>
      </w:r>
      <w:r w:rsidR="00C904D1" w:rsidRPr="00E84D82">
        <w:rPr>
          <w:rFonts w:ascii="Times New Roman" w:hAnsi="Times New Roman" w:cs="Times New Roman"/>
          <w:sz w:val="24"/>
          <w:szCs w:val="24"/>
        </w:rPr>
        <w:t>another study</w:t>
      </w:r>
      <w:r w:rsidR="00B92730" w:rsidRPr="00E84D82">
        <w:rPr>
          <w:rFonts w:ascii="Times New Roman" w:hAnsi="Times New Roman" w:cs="Times New Roman"/>
          <w:sz w:val="24"/>
          <w:szCs w:val="24"/>
        </w:rPr>
        <w:t xml:space="preserve"> found that </w:t>
      </w:r>
      <w:r w:rsidR="00557F50" w:rsidRPr="00E84D82">
        <w:rPr>
          <w:rFonts w:ascii="Times New Roman" w:hAnsi="Times New Roman" w:cs="Times New Roman"/>
          <w:sz w:val="24"/>
          <w:szCs w:val="24"/>
        </w:rPr>
        <w:t>grade 4 students attending schools in rural settings or townships are already between two and three years behind in reading</w:t>
      </w:r>
      <w:r w:rsidR="00986C60" w:rsidRPr="00E84D82">
        <w:rPr>
          <w:rFonts w:ascii="Times New Roman" w:hAnsi="Times New Roman" w:cs="Times New Roman"/>
          <w:sz w:val="24"/>
          <w:szCs w:val="24"/>
        </w:rPr>
        <w:t>,</w:t>
      </w:r>
      <w:r w:rsidR="00557F50" w:rsidRPr="00E84D82">
        <w:rPr>
          <w:rFonts w:ascii="Times New Roman" w:hAnsi="Times New Roman" w:cs="Times New Roman"/>
          <w:sz w:val="24"/>
          <w:szCs w:val="24"/>
        </w:rPr>
        <w:t xml:space="preserve"> compared to grade 4 children attending schools in urban areas </w:t>
      </w:r>
      <w:r w:rsidR="00557F50"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"author" : [ { "dropping-particle" : "", "family" : "Spaull", "given" : "Nicholas", "non-dropping-particle" : "", "parse-names" : false, "suffix" : "" } ], "container-title" : "Centre for Development and enterprise", "id" : "ITEM-1", "issue" : "October", "issued" : { "date-parts" : [ [ "2013" ] ] }, "title" : "South Africa\u2019s Education Crisis : The quality of education in South Africa 1994-2011", "type" : "report", "volume" : "27" }, "uris" : [ "http://www.mendeley.com/documents/?uuid=56703990-728d-45da-a683-0b7d137ae4b6" ] } ], "mendeley" : { "formattedCitation" : "(Spaull 2013)", "plainTextFormattedCitation" : "(Spaull 2013)", "previouslyFormattedCitation" : "(Spaull 2013)" }, "properties" : { "noteIndex" : 0 }, "schema" : "https://github.com/citation-style-language/schema/raw/master/csl-citation.json" }</w:instrText>
      </w:r>
      <w:r w:rsidR="00557F50"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(Spaull 2013)</w:t>
      </w:r>
      <w:r w:rsidR="00557F50" w:rsidRPr="00E84D82">
        <w:rPr>
          <w:rFonts w:ascii="Times New Roman" w:hAnsi="Times New Roman" w:cs="Times New Roman"/>
          <w:sz w:val="24"/>
          <w:szCs w:val="24"/>
        </w:rPr>
        <w:fldChar w:fldCharType="end"/>
      </w:r>
      <w:r w:rsidR="00557F50" w:rsidRPr="00E84D82">
        <w:rPr>
          <w:rFonts w:ascii="Times New Roman" w:hAnsi="Times New Roman" w:cs="Times New Roman"/>
          <w:sz w:val="24"/>
          <w:szCs w:val="24"/>
        </w:rPr>
        <w:t xml:space="preserve">. </w:t>
      </w:r>
      <w:r w:rsidR="00B92730" w:rsidRPr="00E84D82">
        <w:rPr>
          <w:rFonts w:ascii="Times New Roman" w:hAnsi="Times New Roman" w:cs="Times New Roman"/>
          <w:sz w:val="24"/>
          <w:szCs w:val="24"/>
        </w:rPr>
        <w:t xml:space="preserve"> </w:t>
      </w:r>
    </w:p>
    <w:p w14:paraId="534C7732" w14:textId="33F0EE31" w:rsidR="002259EF" w:rsidRPr="00E84D82" w:rsidRDefault="002259EF" w:rsidP="002259EF">
      <w:pPr>
        <w:spacing w:line="360" w:lineRule="auto"/>
        <w:ind w:firstLine="708"/>
        <w:jc w:val="both"/>
        <w:rPr>
          <w:rStyle w:val="Emphasis"/>
        </w:rPr>
      </w:pPr>
      <w:r w:rsidRPr="00E84D82">
        <w:rPr>
          <w:rStyle w:val="Emphasis"/>
        </w:rPr>
        <w:t>1.1.4 Geographical characteristics</w:t>
      </w:r>
    </w:p>
    <w:p w14:paraId="3CEE93EF" w14:textId="4D7BCE61" w:rsidR="002259EF" w:rsidRPr="00E84D82" w:rsidRDefault="002259EF" w:rsidP="00223279">
      <w:pPr>
        <w:spacing w:line="360" w:lineRule="auto"/>
        <w:jc w:val="both"/>
        <w:rPr>
          <w:rStyle w:val="Emphasis"/>
          <w:b w:val="0"/>
        </w:rPr>
      </w:pPr>
      <w:r w:rsidRPr="00E84D82">
        <w:rPr>
          <w:rStyle w:val="Emphasis"/>
        </w:rPr>
        <w:tab/>
      </w:r>
      <w:r w:rsidR="00223279" w:rsidRPr="00E84D82">
        <w:rPr>
          <w:rFonts w:ascii="Times New Roman" w:hAnsi="Times New Roman" w:cs="Times New Roman"/>
          <w:sz w:val="24"/>
          <w:szCs w:val="24"/>
        </w:rPr>
        <w:t xml:space="preserve">In various cross-sectional studies in South Africa, adolescents who lived in rural or traditional areas were found to be less likely to attend school than were children living in urban settings, regardless of the type of household (i.e. formal or informal; </w:t>
      </w:r>
      <w:r w:rsidR="00223279"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"10.1016/j.ijedudev.2010.05.002", "ISSN" : "07380593", "author" : [ { "dropping-particle" : "", "family" : "Fleisch", "given" : "Brahm", "non-dropping-particle" : "", "parse-names" : false, "suffix" : "" }, { "dropping-particle" : "", "family" : "Shindler", "given" : "Jennifer", "non-dropping-particle" : "", "parse-names" : false, "suffix" : "" }, { "dropping-particle" : "", "family" : "Perry", "given" : "Helen", "non-dropping-particle" : "", "parse-names" : false, "suffix" : "" } ], "container-title" : "International Journal of Educational Development", "id" : "ITEM-1", "issue" : "4", "issued" : { "date-parts" : [ [ "2012", "7" ] ] }, "note" : "PERFECTO PARA INTRODUCTION\nStatistics South Africa (2009b), using the 2007 General Household Survey, found that for low earning households, childrenwhoreceive a child support grant and children living in households that receive any social grant (e.g., an old age or disability pension) are more likely to attend school than those who live in comparably poor households that do not receive grants.", "page" : "529-536", "publisher" : "Elsevier Ltd", "title" : "Who is out of school? Evidence from the Statistics South Africa Community Survey", "type" : "article-journal", "volume" : "32" }, "uris" : [ "http://www.mendeley.com/documents/?uuid=bc5f22f1-d6ed-463a-b64e-5cf2facaaee8" ] }, { "id" : "ITEM-2", "itemData" : { "author" : [ { "dropping-particle" : "", "family" : "Strassburg", "given" : "Sabine", "non-dropping-particle" : "", "parse-names" : false, "suffix" : "" } ], "id" : "ITEM-2", "issue" : "February", "issued" : { "date-parts" : [ [ "2010" ] ] }, "publisher-place" : "Johannesburg", "title" : "Access to education in South Africa: Submission to the Portfolio Committee on Basic Education", "type" : "report" }, "uris" : [ "http://www.mendeley.com/documents/?uuid=9c84e4f6-ee08-4845-bf94-4474af83669d" ] }, { "id" : "ITEM-3", "itemData" : { "ISBN" : "9780620492263",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"ITEM-3", "issued" : { "date-parts" : [ [ "2010" ] ] }, "title" : "More than getting through the school gates", "type" : "article-journal", "volume" : "3" }, "uris" : [ "http://www.mendeley.com/documents/?uuid=e4ebbf89-ee61-4e34-b5d9-a971b5d828a4" ] } ], "mendeley" : { "formattedCitation" : "(Fleisch, Shindler, and Perry 2012; Strassburg 2010; Strassburg, Meny-Gibert, and Russell 2010b)", "manualFormatting" : "Fleisch et al., 2012; Strassburg et al., 2010b; Strassburg, 2010)", "plainTextFormattedCitation" : "(Fleisch, Shindler, and Perry 2012; Strassburg 2010; Strassburg, Meny-Gibert, and Russell 2010b)", "previouslyFormattedCitation" : "(Fleisch, Shindler, and Perry 2012; Strassburg 2010; Strassburg, Meny-Gibert, and Russell 2010b)" }, "properties" : { "noteIndex" : 0 }, "schema" : "https://github.com/citation-style-language/schema/raw/master/csl-citation.json" }</w:instrText>
      </w:r>
      <w:r w:rsidR="00223279" w:rsidRPr="00E84D82">
        <w:rPr>
          <w:rFonts w:ascii="Times New Roman" w:hAnsi="Times New Roman" w:cs="Times New Roman"/>
          <w:sz w:val="24"/>
          <w:szCs w:val="24"/>
        </w:rPr>
        <w:fldChar w:fldCharType="separate"/>
      </w:r>
      <w:r w:rsidR="00223279" w:rsidRPr="00E84D82">
        <w:rPr>
          <w:rFonts w:ascii="Times New Roman" w:hAnsi="Times New Roman" w:cs="Times New Roman"/>
          <w:noProof/>
          <w:sz w:val="24"/>
          <w:szCs w:val="24"/>
        </w:rPr>
        <w:t>Fleisch et al., 2012; Strassburg et al., 2010b; Strassburg, 2010)</w:t>
      </w:r>
      <w:r w:rsidR="00223279" w:rsidRPr="00E84D82">
        <w:rPr>
          <w:rFonts w:ascii="Times New Roman" w:hAnsi="Times New Roman" w:cs="Times New Roman"/>
          <w:sz w:val="24"/>
          <w:szCs w:val="24"/>
        </w:rPr>
        <w:fldChar w:fldCharType="end"/>
      </w:r>
      <w:r w:rsidR="00223279" w:rsidRPr="00E84D82">
        <w:rPr>
          <w:rFonts w:ascii="Times New Roman" w:hAnsi="Times New Roman" w:cs="Times New Roman"/>
          <w:sz w:val="24"/>
          <w:szCs w:val="24"/>
        </w:rPr>
        <w:t xml:space="preserve">. Furthermore, differences in adolescents’ educational outcomes can be found across provinces in South Africa. For instance, grade repetition is most common in Mpumalanga and Limpopo provinces. While 34.6% of children in South Africa </w:t>
      </w:r>
      <w:r w:rsidR="00B61C4E" w:rsidRPr="00E84D82">
        <w:rPr>
          <w:rFonts w:ascii="Times New Roman" w:hAnsi="Times New Roman" w:cs="Times New Roman"/>
          <w:sz w:val="24"/>
          <w:szCs w:val="24"/>
        </w:rPr>
        <w:t>had</w:t>
      </w:r>
      <w:r w:rsidR="00223279" w:rsidRPr="00E84D82">
        <w:rPr>
          <w:rFonts w:ascii="Times New Roman" w:hAnsi="Times New Roman" w:cs="Times New Roman"/>
          <w:sz w:val="24"/>
          <w:szCs w:val="24"/>
        </w:rPr>
        <w:t xml:space="preserve"> repeated at least once in 2010, provincial </w:t>
      </w:r>
      <w:r w:rsidR="00B61C4E" w:rsidRPr="00E84D82">
        <w:rPr>
          <w:rFonts w:ascii="Times New Roman" w:hAnsi="Times New Roman" w:cs="Times New Roman"/>
          <w:sz w:val="24"/>
          <w:szCs w:val="24"/>
        </w:rPr>
        <w:t xml:space="preserve">proportions </w:t>
      </w:r>
      <w:r w:rsidR="00223279" w:rsidRPr="00E84D82">
        <w:rPr>
          <w:rFonts w:ascii="Times New Roman" w:hAnsi="Times New Roman" w:cs="Times New Roman"/>
          <w:sz w:val="24"/>
          <w:szCs w:val="24"/>
        </w:rPr>
        <w:t xml:space="preserve">of grade repetition vary between 24.9% in the Western Cape and 45.6% in Mpumalanga </w:t>
      </w:r>
      <w:r w:rsidR="00223279" w:rsidRPr="00E84D82">
        <w:rPr>
          <w:rFonts w:ascii="Times New Roman" w:hAnsi="Times New Roman" w:cs="Times New Roman"/>
          <w:sz w:val="24"/>
          <w:szCs w:val="24"/>
        </w:rPr>
        <w:fldChar w:fldCharType="begin" w:fldLock="1"/>
      </w:r>
      <w:r w:rsidR="00763D9D" w:rsidRPr="00E84D82">
        <w:rPr>
          <w:rFonts w:ascii="Times New Roman" w:hAnsi="Times New Roman" w:cs="Times New Roman"/>
          <w:sz w:val="24"/>
          <w:szCs w:val="24"/>
        </w:rPr>
        <w:instrText>ADDIN CSL_CITATION { "citationItems" : [ { "id" : "ITEM-1", "itemData" : { "author" : [ { "dropping-particle" : "", "family" : "Strassburg", "given" : "Sabine", "non-dropping-particle" : "", "parse-names" : false, "suffix" : "" } ], "id" : "ITEM-1", "issue" : "February", "issued" : { "date-parts" : [ [ "2010" ] ] }, "publisher-place" : "Johannesburg", "title" : "Access to education in South Africa: Submission to the Portfolio Committee on Basic Education", "type" : "report" }, "uris" : [ "http://www.mendeley.com/documents/?uuid=9c84e4f6-ee08-4845-bf94-4474af83669d" ] } ], "mendeley" : { "formattedCitation" : "(Strassburg 2010)", "plainTextFormattedCitation" : "(Strassburg 2010)", "previouslyFormattedCitation" : "(Strassburg 2010)" }, "properties" : { "noteIndex" : 0 }, "schema" : "https://github.com/citation-style-language/schema/raw/master/csl-citation.json" }</w:instrText>
      </w:r>
      <w:r w:rsidR="00223279" w:rsidRPr="00E84D82">
        <w:rPr>
          <w:rFonts w:ascii="Times New Roman" w:hAnsi="Times New Roman" w:cs="Times New Roman"/>
          <w:sz w:val="24"/>
          <w:szCs w:val="24"/>
        </w:rPr>
        <w:fldChar w:fldCharType="separate"/>
      </w:r>
      <w:r w:rsidR="00223279" w:rsidRPr="00E84D82">
        <w:rPr>
          <w:rFonts w:ascii="Times New Roman" w:hAnsi="Times New Roman" w:cs="Times New Roman"/>
          <w:noProof/>
          <w:sz w:val="24"/>
          <w:szCs w:val="24"/>
        </w:rPr>
        <w:t>(Strassburg 2010)</w:t>
      </w:r>
      <w:r w:rsidR="00223279" w:rsidRPr="00E84D82">
        <w:rPr>
          <w:rFonts w:ascii="Times New Roman" w:hAnsi="Times New Roman" w:cs="Times New Roman"/>
          <w:sz w:val="24"/>
          <w:szCs w:val="24"/>
        </w:rPr>
        <w:fldChar w:fldCharType="end"/>
      </w:r>
      <w:r w:rsidR="00223279" w:rsidRPr="00E84D82">
        <w:rPr>
          <w:rFonts w:ascii="Times New Roman" w:hAnsi="Times New Roman" w:cs="Times New Roman"/>
          <w:sz w:val="24"/>
          <w:szCs w:val="24"/>
        </w:rPr>
        <w:t xml:space="preserve">. </w:t>
      </w:r>
    </w:p>
    <w:p w14:paraId="7BA4F925" w14:textId="77777777" w:rsidR="002259EF" w:rsidRPr="00E84D82" w:rsidRDefault="002259EF" w:rsidP="007271C9">
      <w:pPr>
        <w:spacing w:line="360" w:lineRule="auto"/>
        <w:ind w:firstLine="708"/>
        <w:jc w:val="both"/>
        <w:rPr>
          <w:rFonts w:ascii="Times New Roman" w:hAnsi="Times New Roman" w:cs="Times New Roman"/>
          <w:sz w:val="24"/>
          <w:szCs w:val="24"/>
        </w:rPr>
      </w:pPr>
    </w:p>
    <w:p w14:paraId="0F784AA2" w14:textId="21DE1A2B" w:rsidR="006B022B" w:rsidRPr="00E84D82" w:rsidRDefault="0018695F" w:rsidP="007271C9">
      <w:pPr>
        <w:spacing w:line="360" w:lineRule="auto"/>
        <w:jc w:val="both"/>
        <w:rPr>
          <w:rFonts w:ascii="Times New Roman" w:eastAsia="Calibri" w:hAnsi="Times New Roman" w:cs="Times New Roman"/>
          <w:b/>
          <w:sz w:val="24"/>
          <w:szCs w:val="24"/>
        </w:rPr>
      </w:pPr>
      <w:r w:rsidRPr="00E84D82">
        <w:rPr>
          <w:rFonts w:ascii="Times New Roman" w:eastAsia="Calibri" w:hAnsi="Times New Roman" w:cs="Times New Roman"/>
          <w:b/>
          <w:sz w:val="24"/>
          <w:szCs w:val="24"/>
        </w:rPr>
        <w:lastRenderedPageBreak/>
        <w:t xml:space="preserve">1.2 </w:t>
      </w:r>
      <w:r w:rsidR="006B022B" w:rsidRPr="00E84D82">
        <w:rPr>
          <w:rFonts w:ascii="Times New Roman" w:eastAsia="Calibri" w:hAnsi="Times New Roman" w:cs="Times New Roman"/>
          <w:b/>
          <w:sz w:val="24"/>
          <w:szCs w:val="24"/>
        </w:rPr>
        <w:t>Protective factors associated with educational outcomes amongst adolescents in South Africa</w:t>
      </w:r>
    </w:p>
    <w:p w14:paraId="7228B1CA" w14:textId="744CBE30" w:rsidR="00196E4B" w:rsidRPr="00E84D82" w:rsidRDefault="009809BC" w:rsidP="007271C9">
      <w:pPr>
        <w:spacing w:line="360" w:lineRule="auto"/>
        <w:ind w:firstLine="720"/>
        <w:jc w:val="both"/>
        <w:rPr>
          <w:rFonts w:ascii="Times New Roman" w:eastAsia="Calibri" w:hAnsi="Times New Roman" w:cs="Times New Roman"/>
          <w:sz w:val="24"/>
          <w:szCs w:val="24"/>
          <w:shd w:val="clear" w:color="auto" w:fill="FFFFFF"/>
        </w:rPr>
      </w:pPr>
      <w:r w:rsidRPr="00E84D82">
        <w:rPr>
          <w:rFonts w:ascii="Times New Roman" w:eastAsia="Calibri" w:hAnsi="Times New Roman" w:cs="Times New Roman"/>
          <w:sz w:val="24"/>
          <w:szCs w:val="24"/>
          <w:shd w:val="clear" w:color="auto" w:fill="FFFFFF"/>
        </w:rPr>
        <w:t>Two</w:t>
      </w:r>
      <w:r w:rsidR="006569E3" w:rsidRPr="00E84D82">
        <w:rPr>
          <w:rFonts w:ascii="Times New Roman" w:eastAsia="Calibri" w:hAnsi="Times New Roman" w:cs="Times New Roman"/>
          <w:sz w:val="24"/>
          <w:szCs w:val="24"/>
          <w:shd w:val="clear" w:color="auto" w:fill="FFFFFF"/>
        </w:rPr>
        <w:t xml:space="preserve"> types</w:t>
      </w:r>
      <w:r w:rsidR="00196E4B" w:rsidRPr="00E84D82">
        <w:rPr>
          <w:rFonts w:ascii="Times New Roman" w:eastAsia="Calibri" w:hAnsi="Times New Roman" w:cs="Times New Roman"/>
          <w:sz w:val="24"/>
          <w:szCs w:val="24"/>
          <w:shd w:val="clear" w:color="auto" w:fill="FFFFFF"/>
        </w:rPr>
        <w:t xml:space="preserve"> of protective factors for</w:t>
      </w:r>
      <w:r w:rsidR="006569E3" w:rsidRPr="00E84D82">
        <w:rPr>
          <w:rFonts w:ascii="Times New Roman" w:eastAsia="Calibri" w:hAnsi="Times New Roman" w:cs="Times New Roman"/>
          <w:sz w:val="24"/>
          <w:szCs w:val="24"/>
          <w:shd w:val="clear" w:color="auto" w:fill="FFFFFF"/>
        </w:rPr>
        <w:t xml:space="preserve"> </w:t>
      </w:r>
      <w:r w:rsidR="004B7B68" w:rsidRPr="00E84D82">
        <w:rPr>
          <w:rFonts w:ascii="Times New Roman" w:eastAsia="Calibri" w:hAnsi="Times New Roman" w:cs="Times New Roman"/>
          <w:sz w:val="24"/>
          <w:szCs w:val="24"/>
          <w:shd w:val="clear" w:color="auto" w:fill="FFFFFF"/>
        </w:rPr>
        <w:t xml:space="preserve">the </w:t>
      </w:r>
      <w:r w:rsidR="00196E4B" w:rsidRPr="00E84D82">
        <w:rPr>
          <w:rFonts w:ascii="Times New Roman" w:eastAsia="Calibri" w:hAnsi="Times New Roman" w:cs="Times New Roman"/>
          <w:sz w:val="24"/>
          <w:szCs w:val="24"/>
          <w:shd w:val="clear" w:color="auto" w:fill="FFFFFF"/>
        </w:rPr>
        <w:t>educational outcomes</w:t>
      </w:r>
      <w:r w:rsidR="006569E3" w:rsidRPr="00E84D82">
        <w:rPr>
          <w:rFonts w:ascii="Times New Roman" w:eastAsia="Calibri" w:hAnsi="Times New Roman" w:cs="Times New Roman"/>
          <w:sz w:val="24"/>
          <w:szCs w:val="24"/>
          <w:shd w:val="clear" w:color="auto" w:fill="FFFFFF"/>
        </w:rPr>
        <w:t xml:space="preserve"> </w:t>
      </w:r>
      <w:r w:rsidR="004B7B68" w:rsidRPr="00E84D82">
        <w:rPr>
          <w:rFonts w:ascii="Times New Roman" w:eastAsia="Calibri" w:hAnsi="Times New Roman" w:cs="Times New Roman"/>
          <w:sz w:val="24"/>
          <w:szCs w:val="24"/>
          <w:shd w:val="clear" w:color="auto" w:fill="FFFFFF"/>
        </w:rPr>
        <w:t xml:space="preserve">of children </w:t>
      </w:r>
      <w:r w:rsidR="008D543F" w:rsidRPr="00E84D82">
        <w:rPr>
          <w:rFonts w:ascii="Times New Roman" w:eastAsia="Calibri" w:hAnsi="Times New Roman" w:cs="Times New Roman"/>
          <w:sz w:val="24"/>
          <w:szCs w:val="24"/>
          <w:shd w:val="clear" w:color="auto" w:fill="FFFFFF"/>
        </w:rPr>
        <w:t xml:space="preserve">in South Africa </w:t>
      </w:r>
      <w:r w:rsidR="00196E4B" w:rsidRPr="00E84D82">
        <w:rPr>
          <w:rFonts w:ascii="Times New Roman" w:eastAsia="Calibri" w:hAnsi="Times New Roman" w:cs="Times New Roman"/>
          <w:sz w:val="24"/>
          <w:szCs w:val="24"/>
          <w:shd w:val="clear" w:color="auto" w:fill="FFFFFF"/>
        </w:rPr>
        <w:t xml:space="preserve">can be found in the </w:t>
      </w:r>
      <w:r w:rsidR="009914FA" w:rsidRPr="00E84D82">
        <w:rPr>
          <w:rFonts w:ascii="Times New Roman" w:eastAsia="Calibri" w:hAnsi="Times New Roman" w:cs="Times New Roman"/>
          <w:sz w:val="24"/>
          <w:szCs w:val="24"/>
          <w:shd w:val="clear" w:color="auto" w:fill="FFFFFF"/>
        </w:rPr>
        <w:t xml:space="preserve">academic </w:t>
      </w:r>
      <w:r w:rsidR="00196E4B" w:rsidRPr="00E84D82">
        <w:rPr>
          <w:rFonts w:ascii="Times New Roman" w:eastAsia="Calibri" w:hAnsi="Times New Roman" w:cs="Times New Roman"/>
          <w:sz w:val="24"/>
          <w:szCs w:val="24"/>
          <w:shd w:val="clear" w:color="auto" w:fill="FFFFFF"/>
        </w:rPr>
        <w:t xml:space="preserve">literature. First, </w:t>
      </w:r>
      <w:r w:rsidR="004B7B68" w:rsidRPr="00E84D82">
        <w:rPr>
          <w:rFonts w:ascii="Times New Roman" w:eastAsia="Calibri" w:hAnsi="Times New Roman" w:cs="Times New Roman"/>
          <w:sz w:val="24"/>
          <w:szCs w:val="24"/>
          <w:shd w:val="clear" w:color="auto" w:fill="FFFFFF"/>
        </w:rPr>
        <w:t>social protection</w:t>
      </w:r>
      <w:r w:rsidR="008D543F" w:rsidRPr="00E84D82">
        <w:rPr>
          <w:rFonts w:ascii="Times New Roman" w:eastAsia="Calibri" w:hAnsi="Times New Roman" w:cs="Times New Roman"/>
          <w:sz w:val="24"/>
          <w:szCs w:val="24"/>
          <w:shd w:val="clear" w:color="auto" w:fill="FFFFFF"/>
        </w:rPr>
        <w:t xml:space="preserve"> programs offered by the government </w:t>
      </w:r>
      <w:r w:rsidR="00552603" w:rsidRPr="00E84D82">
        <w:rPr>
          <w:rFonts w:ascii="Times New Roman" w:eastAsia="Calibri" w:hAnsi="Times New Roman" w:cs="Times New Roman"/>
          <w:sz w:val="24"/>
          <w:szCs w:val="24"/>
          <w:shd w:val="clear" w:color="auto" w:fill="FFFFFF"/>
        </w:rPr>
        <w:t>or</w:t>
      </w:r>
      <w:r w:rsidR="008D543F" w:rsidRPr="00E84D82">
        <w:rPr>
          <w:rFonts w:ascii="Times New Roman" w:eastAsia="Calibri" w:hAnsi="Times New Roman" w:cs="Times New Roman"/>
          <w:sz w:val="24"/>
          <w:szCs w:val="24"/>
          <w:shd w:val="clear" w:color="auto" w:fill="FFFFFF"/>
        </w:rPr>
        <w:t xml:space="preserve"> private institutions</w:t>
      </w:r>
      <w:r w:rsidR="004D2F8A" w:rsidRPr="00E84D82">
        <w:rPr>
          <w:rFonts w:ascii="Times New Roman" w:eastAsia="Calibri" w:hAnsi="Times New Roman" w:cs="Times New Roman"/>
          <w:sz w:val="24"/>
          <w:szCs w:val="24"/>
          <w:shd w:val="clear" w:color="auto" w:fill="FFFFFF"/>
        </w:rPr>
        <w:t>,</w:t>
      </w:r>
      <w:r w:rsidR="000B5E94" w:rsidRPr="00E84D82">
        <w:rPr>
          <w:rFonts w:ascii="Times New Roman" w:eastAsia="Calibri" w:hAnsi="Times New Roman" w:cs="Times New Roman"/>
          <w:sz w:val="24"/>
          <w:szCs w:val="24"/>
          <w:shd w:val="clear" w:color="auto" w:fill="FFFFFF"/>
        </w:rPr>
        <w:t xml:space="preserve"> </w:t>
      </w:r>
      <w:r w:rsidR="004D2F8A" w:rsidRPr="00E84D82">
        <w:rPr>
          <w:rFonts w:ascii="Times New Roman" w:eastAsia="Calibri" w:hAnsi="Times New Roman" w:cs="Times New Roman"/>
          <w:sz w:val="24"/>
          <w:szCs w:val="24"/>
          <w:shd w:val="clear" w:color="auto" w:fill="FFFFFF"/>
        </w:rPr>
        <w:t xml:space="preserve">aimed at reducing the negative effects of socioeconomic disadvantage </w:t>
      </w:r>
      <w:r w:rsidR="000B5E94" w:rsidRPr="00E84D82">
        <w:rPr>
          <w:rFonts w:ascii="Times New Roman" w:eastAsia="Calibri" w:hAnsi="Times New Roman" w:cs="Times New Roman"/>
          <w:sz w:val="24"/>
          <w:szCs w:val="24"/>
          <w:shd w:val="clear" w:color="auto" w:fill="FFFFFF"/>
        </w:rPr>
        <w:t xml:space="preserve">(i.e. school feeding schemes -free meals-, and </w:t>
      </w:r>
      <w:r w:rsidR="00196E4B" w:rsidRPr="00E84D82">
        <w:rPr>
          <w:rFonts w:ascii="Times New Roman" w:eastAsia="Calibri" w:hAnsi="Times New Roman" w:cs="Times New Roman"/>
          <w:sz w:val="24"/>
          <w:szCs w:val="24"/>
          <w:shd w:val="clear" w:color="auto" w:fill="FFFFFF"/>
        </w:rPr>
        <w:t>cash-transfers</w:t>
      </w:r>
      <w:r w:rsidR="00552603" w:rsidRPr="00E84D82">
        <w:rPr>
          <w:rFonts w:ascii="Times New Roman" w:eastAsia="Calibri" w:hAnsi="Times New Roman" w:cs="Times New Roman"/>
          <w:sz w:val="24"/>
          <w:szCs w:val="24"/>
          <w:shd w:val="clear" w:color="auto" w:fill="FFFFFF"/>
        </w:rPr>
        <w:t xml:space="preserve"> –grants-</w:t>
      </w:r>
      <w:r w:rsidR="000B5E94" w:rsidRPr="00E84D82">
        <w:rPr>
          <w:rFonts w:ascii="Times New Roman" w:eastAsia="Calibri" w:hAnsi="Times New Roman" w:cs="Times New Roman"/>
          <w:sz w:val="24"/>
          <w:szCs w:val="24"/>
          <w:shd w:val="clear" w:color="auto" w:fill="FFFFFF"/>
        </w:rPr>
        <w:t>)</w:t>
      </w:r>
      <w:r w:rsidR="00552603" w:rsidRPr="00E84D82">
        <w:rPr>
          <w:rFonts w:ascii="Times New Roman" w:eastAsia="Calibri" w:hAnsi="Times New Roman" w:cs="Times New Roman"/>
          <w:sz w:val="24"/>
          <w:szCs w:val="24"/>
          <w:shd w:val="clear" w:color="auto" w:fill="FFFFFF"/>
        </w:rPr>
        <w:t xml:space="preserve">. </w:t>
      </w:r>
      <w:r w:rsidR="006569E3" w:rsidRPr="00E84D82">
        <w:rPr>
          <w:rFonts w:ascii="Times New Roman" w:eastAsia="Calibri" w:hAnsi="Times New Roman" w:cs="Times New Roman"/>
          <w:sz w:val="24"/>
          <w:szCs w:val="24"/>
          <w:shd w:val="clear" w:color="auto" w:fill="FFFFFF"/>
        </w:rPr>
        <w:t xml:space="preserve">Second, interpersonal relationships and positive influences of children’s </w:t>
      </w:r>
      <w:r w:rsidR="004B7B68" w:rsidRPr="00E84D82">
        <w:rPr>
          <w:rFonts w:ascii="Times New Roman" w:eastAsia="Calibri" w:hAnsi="Times New Roman" w:cs="Times New Roman"/>
          <w:sz w:val="24"/>
          <w:szCs w:val="24"/>
          <w:shd w:val="clear" w:color="auto" w:fill="FFFFFF"/>
        </w:rPr>
        <w:t>significant persons</w:t>
      </w:r>
      <w:r w:rsidR="006569E3" w:rsidRPr="00E84D82">
        <w:rPr>
          <w:rFonts w:ascii="Times New Roman" w:eastAsia="Calibri" w:hAnsi="Times New Roman" w:cs="Times New Roman"/>
          <w:sz w:val="24"/>
          <w:szCs w:val="24"/>
          <w:shd w:val="clear" w:color="auto" w:fill="FFFFFF"/>
        </w:rPr>
        <w:t xml:space="preserve"> </w:t>
      </w:r>
      <w:r w:rsidR="00552603" w:rsidRPr="00E84D82">
        <w:rPr>
          <w:rFonts w:ascii="Times New Roman" w:eastAsia="Calibri" w:hAnsi="Times New Roman" w:cs="Times New Roman"/>
          <w:sz w:val="24"/>
          <w:szCs w:val="24"/>
          <w:shd w:val="clear" w:color="auto" w:fill="FFFFFF"/>
        </w:rPr>
        <w:t xml:space="preserve">and role models, </w:t>
      </w:r>
      <w:r w:rsidR="006569E3" w:rsidRPr="00E84D82">
        <w:rPr>
          <w:rFonts w:ascii="Times New Roman" w:eastAsia="Calibri" w:hAnsi="Times New Roman" w:cs="Times New Roman"/>
          <w:sz w:val="24"/>
          <w:szCs w:val="24"/>
          <w:shd w:val="clear" w:color="auto" w:fill="FFFFFF"/>
        </w:rPr>
        <w:t>such as parents, peers</w:t>
      </w:r>
      <w:r w:rsidR="000B5E94" w:rsidRPr="00E84D82">
        <w:rPr>
          <w:rFonts w:ascii="Times New Roman" w:eastAsia="Calibri" w:hAnsi="Times New Roman" w:cs="Times New Roman"/>
          <w:sz w:val="24"/>
          <w:szCs w:val="24"/>
          <w:shd w:val="clear" w:color="auto" w:fill="FFFFFF"/>
        </w:rPr>
        <w:t>, and</w:t>
      </w:r>
      <w:r w:rsidR="006569E3" w:rsidRPr="00E84D82">
        <w:rPr>
          <w:rFonts w:ascii="Times New Roman" w:eastAsia="Calibri" w:hAnsi="Times New Roman" w:cs="Times New Roman"/>
          <w:sz w:val="24"/>
          <w:szCs w:val="24"/>
          <w:shd w:val="clear" w:color="auto" w:fill="FFFFFF"/>
        </w:rPr>
        <w:t xml:space="preserve"> teachers. </w:t>
      </w:r>
    </w:p>
    <w:p w14:paraId="7E77E2B3" w14:textId="64EEC659" w:rsidR="006569E3" w:rsidRPr="00E84D82" w:rsidRDefault="0010161B" w:rsidP="007271C9">
      <w:pPr>
        <w:spacing w:line="360" w:lineRule="auto"/>
        <w:ind w:firstLine="708"/>
        <w:jc w:val="both"/>
        <w:rPr>
          <w:rFonts w:ascii="Times New Roman" w:eastAsia="Calibri" w:hAnsi="Times New Roman" w:cs="Times New Roman"/>
          <w:sz w:val="24"/>
          <w:szCs w:val="24"/>
          <w:shd w:val="clear" w:color="auto" w:fill="FFFFFF"/>
        </w:rPr>
      </w:pPr>
      <w:r w:rsidRPr="00E84D82">
        <w:rPr>
          <w:rFonts w:ascii="Times New Roman" w:eastAsia="Calibri" w:hAnsi="Times New Roman" w:cs="Times New Roman"/>
          <w:sz w:val="24"/>
          <w:szCs w:val="24"/>
        </w:rPr>
        <w:t>S</w:t>
      </w:r>
      <w:r w:rsidR="006569E3" w:rsidRPr="00E84D82">
        <w:rPr>
          <w:rFonts w:ascii="Times New Roman" w:eastAsia="Calibri" w:hAnsi="Times New Roman" w:cs="Times New Roman"/>
          <w:sz w:val="24"/>
          <w:szCs w:val="24"/>
        </w:rPr>
        <w:t>chool-fee elimination programs, school feeding programs, and cash transfers</w:t>
      </w:r>
      <w:r w:rsidR="00842B4C" w:rsidRPr="00E84D82">
        <w:rPr>
          <w:rFonts w:ascii="Times New Roman" w:eastAsia="Calibri" w:hAnsi="Times New Roman" w:cs="Times New Roman"/>
          <w:sz w:val="24"/>
          <w:szCs w:val="24"/>
        </w:rPr>
        <w:t xml:space="preserve"> </w:t>
      </w:r>
      <w:r w:rsidRPr="00E84D82">
        <w:rPr>
          <w:rFonts w:ascii="Times New Roman" w:eastAsia="Calibri" w:hAnsi="Times New Roman" w:cs="Times New Roman"/>
          <w:sz w:val="24"/>
          <w:szCs w:val="24"/>
        </w:rPr>
        <w:t>have improved</w:t>
      </w:r>
      <w:r w:rsidR="006569E3" w:rsidRPr="00E84D82">
        <w:rPr>
          <w:rFonts w:ascii="Times New Roman" w:eastAsia="Calibri" w:hAnsi="Times New Roman" w:cs="Times New Roman"/>
          <w:sz w:val="24"/>
          <w:szCs w:val="24"/>
        </w:rPr>
        <w:t xml:space="preserve"> school enrolment </w:t>
      </w:r>
      <w:r w:rsidR="009740AF" w:rsidRPr="00E84D82">
        <w:rPr>
          <w:rFonts w:ascii="Times New Roman" w:eastAsia="Calibri" w:hAnsi="Times New Roman" w:cs="Times New Roman"/>
          <w:sz w:val="24"/>
          <w:szCs w:val="24"/>
        </w:rPr>
        <w:t xml:space="preserve">and attendance </w:t>
      </w:r>
      <w:r w:rsidR="006569E3" w:rsidRPr="00E84D82">
        <w:rPr>
          <w:rFonts w:ascii="Times New Roman" w:eastAsia="Calibri" w:hAnsi="Times New Roman" w:cs="Times New Roman"/>
          <w:sz w:val="24"/>
          <w:szCs w:val="24"/>
        </w:rPr>
        <w:t>in South Africa</w:t>
      </w:r>
      <w:r w:rsidR="00C275A3" w:rsidRPr="00E84D82">
        <w:rPr>
          <w:rFonts w:ascii="Times New Roman" w:eastAsia="Calibri" w:hAnsi="Times New Roman" w:cs="Times New Roman"/>
          <w:sz w:val="24"/>
          <w:szCs w:val="24"/>
        </w:rPr>
        <w:t xml:space="preserve"> </w:t>
      </w:r>
      <w:r w:rsidR="00C275A3"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"DOI" : "10.1111/j.1813-6982.2012.01338.x", "author" : [ { "dropping-particle" : "", "family" : "Coetzee", "given" : "Marisa", "non-dropping-particle" : "", "parse-names" : false, "suffix" : "" } ], "container-title" : "South African Journal of Economics", "id" : "ITEM-1", "issue" : "September", "issued" : { "date-parts" : [ [ "2013" ] ] }, "page" : "427-450", "title" : "Finding the benefits. Estimating the impact of the South African Child Support Grant", "type" : "article-journal", "volume" : "81" }, "uris" : [ "http://www.mendeley.com/documents/?uuid=1a886d2a-7e9d-436c-adbc-a5d1ac8b659e" ] }, { "id" : "ITEM-2", "itemData" : { "author" : [ { "dropping-particle" : "", "family" : "Department of Social Development", "given" : "", "non-dropping-particle" : "", "parse-names" : false, "suffix" : "" }, { "dropping-particle" : "", "family" : "South African Social Security Agency", "given" : "", "non-dropping-particle" : "", "parse-names" : false, "suffix" : "" }, { "dropping-particle" : "", "family" : "UNICEF", "given" : "", "non-dropping-particle" : "", "parse-names" : false, "suffix" : "" } ], "id" : "ITEM-2", "issued" : { "date-parts" : [ [ "2012" ] ] }, "publisher-place" : "Pretoria", "title" : "The South African Child Support Grant Impact Assessment: Evidence from a survey of children, adolescents and their households", "type" : "report" }, "uris" : [ "http://www.mendeley.com/documents/?uuid=7437b5ee-5ca7-4259-b9e1-ff837899ee14" ] }, { "id" : "ITEM-3", "itemData" : { "DOI" : "10.1086/662580", "author" : [ { "dropping-particle" : "", "family" : "Borkum", "given" : "Evan", "non-dropping-particle" : "", "parse-names" : false, "suffix" : "" } ], "container-title" : "Economic Development and Cultural Change", "id" : "ITEM-3", "issue" : "2", "issued" : { "date-parts" : [ [ "2012" ] ] }, "title" : "Can Eliminating School Fees in Poor Districts Boost Enrollment ? Evidence from South Africa", "type" : "article-journal", "volume" : "60" }, "uris" : [ "http://www.mendeley.com/documents/?uuid=82b7ea53-7acb-45a2-9e45-dbd8ca49e627" ] } ], "mendeley" : { "formattedCitation" : "(Coetzee 2013; Department of Social Development, South African Social Security Agency, and UNICEF 2012; Borkum 2012)", "plainTextFormattedCitation" : "(Coetzee 2013; Department of Social Development, South African Social Security Agency, and UNICEF 2012; Borkum 2012)", "previouslyFormattedCitation" : "(Coetzee 2013; Department of Social Development, South African Social Security Agency, and UNICEF 2012; Borkum 2012)" }, "properties" : { "noteIndex" : 0 }, "schema" : "https://github.com/citation-style-language/schema/raw/master/csl-citation.json" }</w:instrText>
      </w:r>
      <w:r w:rsidR="00C275A3"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(Coetzee 2013; Department of Social Development, South African Social Security Agency, and UNICEF 2012; Borkum 2012)</w:t>
      </w:r>
      <w:r w:rsidR="00C275A3" w:rsidRPr="00E84D82">
        <w:rPr>
          <w:rFonts w:ascii="Times New Roman" w:eastAsia="Calibri" w:hAnsi="Times New Roman" w:cs="Times New Roman"/>
          <w:sz w:val="24"/>
          <w:szCs w:val="24"/>
        </w:rPr>
        <w:fldChar w:fldCharType="end"/>
      </w:r>
      <w:r w:rsidR="006569E3" w:rsidRPr="00E84D82">
        <w:rPr>
          <w:rFonts w:ascii="Times New Roman" w:eastAsia="Calibri" w:hAnsi="Times New Roman" w:cs="Times New Roman"/>
          <w:sz w:val="24"/>
          <w:szCs w:val="24"/>
        </w:rPr>
        <w:t xml:space="preserve">. </w:t>
      </w:r>
      <w:r w:rsidRPr="00E84D82">
        <w:rPr>
          <w:rFonts w:ascii="Times New Roman" w:eastAsia="Calibri" w:hAnsi="Times New Roman" w:cs="Times New Roman"/>
          <w:sz w:val="24"/>
          <w:szCs w:val="24"/>
        </w:rPr>
        <w:t xml:space="preserve">For instance, </w:t>
      </w:r>
      <w:r w:rsidR="00917A9E" w:rsidRPr="00E84D82">
        <w:rPr>
          <w:rFonts w:ascii="Times New Roman" w:eastAsia="Calibri" w:hAnsi="Times New Roman" w:cs="Times New Roman"/>
          <w:sz w:val="24"/>
          <w:szCs w:val="24"/>
        </w:rPr>
        <w:t xml:space="preserve">results of propensity score matching analyses showed that adolescents in households receiving the Child Support Grant (CSG) were absent 2.3 days fewer </w:t>
      </w:r>
      <w:r w:rsidR="00FC6426" w:rsidRPr="00E84D82">
        <w:rPr>
          <w:rFonts w:ascii="Times New Roman" w:eastAsia="Calibri" w:hAnsi="Times New Roman" w:cs="Times New Roman"/>
          <w:sz w:val="24"/>
          <w:szCs w:val="24"/>
        </w:rPr>
        <w:t xml:space="preserve">per term </w:t>
      </w:r>
      <w:r w:rsidR="00917A9E" w:rsidRPr="00E84D82">
        <w:rPr>
          <w:rFonts w:ascii="Times New Roman" w:eastAsia="Calibri" w:hAnsi="Times New Roman" w:cs="Times New Roman"/>
          <w:sz w:val="24"/>
          <w:szCs w:val="24"/>
        </w:rPr>
        <w:t xml:space="preserve">than those in households not receiving the CSG </w:t>
      </w:r>
      <w:r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"author" : [ { "dropping-particle" : "", "family" : "Department of Social Development", "given" : "", "non-dropping-particle" : "", "parse-names" : false, "suffix" : "" }, { "dropping-particle" : "", "family" : "South African Social Security Agency", "given" : "", "non-dropping-particle" : "", "parse-names" : false, "suffix" : "" }, { "dropping-particle" : "", "family" : "UNICEF", "given" : "", "non-dropping-particle" : "", "parse-names" : false, "suffix" : "" } ], "id" : "ITEM-1", "issued" : { "date-parts" : [ [ "2012" ] ] }, "publisher-place" : "Pretoria", "title" : "The South African Child Support Grant Impact Assessment: Evidence from a survey of children, adolescents and their households", "type" : "report" }, "uris" : [ "http://www.mendeley.com/documents/?uuid=7437b5ee-5ca7-4259-b9e1-ff837899ee14" ] } ], "mendeley" : { "formattedCitation" : "(Department of Social Development, South African Social Security Agency, and UNICEF 2012)", "plainTextFormattedCitation" : "(Department of Social Development, South African Social Security Agency, and UNICEF 2012)", "previouslyFormattedCitation" : "(Department of Social Development, South African Social Security Agency, and UNICEF 2012)" }, "properties" : { "noteIndex" : 0 }, "schema" : "https://github.com/citation-style-language/schema/raw/master/csl-citation.json" }</w:instrText>
      </w:r>
      <w:r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(Department of Social Development, South African Social Security Agency, and UNICEF 2012)</w:t>
      </w:r>
      <w:r w:rsidRPr="00E84D82">
        <w:rPr>
          <w:rFonts w:ascii="Times New Roman" w:eastAsia="Calibri" w:hAnsi="Times New Roman" w:cs="Times New Roman"/>
          <w:sz w:val="24"/>
          <w:szCs w:val="24"/>
        </w:rPr>
        <w:fldChar w:fldCharType="end"/>
      </w:r>
      <w:r w:rsidR="00917A9E" w:rsidRPr="00E84D82">
        <w:rPr>
          <w:rFonts w:ascii="Times New Roman" w:eastAsia="Calibri" w:hAnsi="Times New Roman" w:cs="Times New Roman"/>
          <w:sz w:val="24"/>
          <w:szCs w:val="24"/>
        </w:rPr>
        <w:t xml:space="preserve">. </w:t>
      </w:r>
      <w:r w:rsidRPr="00E84D82">
        <w:rPr>
          <w:rFonts w:ascii="Times New Roman" w:eastAsia="Calibri" w:hAnsi="Times New Roman" w:cs="Times New Roman"/>
          <w:sz w:val="24"/>
          <w:szCs w:val="24"/>
        </w:rPr>
        <w:t xml:space="preserve"> </w:t>
      </w:r>
      <w:r w:rsidR="00917A9E" w:rsidRPr="00E84D82">
        <w:rPr>
          <w:rFonts w:ascii="Times New Roman" w:eastAsia="Calibri" w:hAnsi="Times New Roman" w:cs="Times New Roman"/>
          <w:sz w:val="24"/>
          <w:szCs w:val="24"/>
        </w:rPr>
        <w:t xml:space="preserve">In another study, </w:t>
      </w:r>
      <w:r w:rsidR="00C02392" w:rsidRPr="00E84D82">
        <w:rPr>
          <w:rFonts w:ascii="Times New Roman" w:eastAsia="Calibri" w:hAnsi="Times New Roman" w:cs="Times New Roman"/>
          <w:sz w:val="24"/>
          <w:szCs w:val="24"/>
        </w:rPr>
        <w:t>results</w:t>
      </w:r>
      <w:r w:rsidR="006C1ED5" w:rsidRPr="00E84D82">
        <w:rPr>
          <w:rFonts w:ascii="Times New Roman" w:eastAsia="Calibri" w:hAnsi="Times New Roman" w:cs="Times New Roman"/>
          <w:sz w:val="24"/>
          <w:szCs w:val="24"/>
        </w:rPr>
        <w:t xml:space="preserve"> from a regression discontinuity design</w:t>
      </w:r>
      <w:r w:rsidR="00C02392" w:rsidRPr="00E84D82">
        <w:rPr>
          <w:rFonts w:ascii="Times New Roman" w:eastAsia="Calibri" w:hAnsi="Times New Roman" w:cs="Times New Roman"/>
          <w:sz w:val="24"/>
          <w:szCs w:val="24"/>
        </w:rPr>
        <w:t xml:space="preserve"> indicated</w:t>
      </w:r>
      <w:r w:rsidR="00917A9E" w:rsidRPr="00E84D82">
        <w:rPr>
          <w:rFonts w:ascii="Times New Roman" w:eastAsia="Calibri" w:hAnsi="Times New Roman" w:cs="Times New Roman"/>
          <w:sz w:val="24"/>
          <w:szCs w:val="24"/>
        </w:rPr>
        <w:t xml:space="preserve"> that</w:t>
      </w:r>
      <w:r w:rsidRPr="00E84D82">
        <w:rPr>
          <w:rFonts w:ascii="Times New Roman" w:eastAsia="Calibri" w:hAnsi="Times New Roman" w:cs="Times New Roman"/>
          <w:sz w:val="24"/>
          <w:szCs w:val="24"/>
        </w:rPr>
        <w:t xml:space="preserve"> the South African fees elimination program </w:t>
      </w:r>
      <w:r w:rsidR="00CA398F" w:rsidRPr="00E84D82">
        <w:rPr>
          <w:rFonts w:ascii="Times New Roman" w:eastAsia="Calibri" w:hAnsi="Times New Roman" w:cs="Times New Roman"/>
          <w:sz w:val="24"/>
          <w:szCs w:val="24"/>
        </w:rPr>
        <w:t xml:space="preserve">increased enrolment in </w:t>
      </w:r>
      <w:r w:rsidR="00917A9E" w:rsidRPr="00E84D82">
        <w:rPr>
          <w:rFonts w:ascii="Times New Roman" w:eastAsia="Calibri" w:hAnsi="Times New Roman" w:cs="Times New Roman"/>
          <w:sz w:val="24"/>
          <w:szCs w:val="24"/>
        </w:rPr>
        <w:t>quintile 1</w:t>
      </w:r>
      <w:r w:rsidR="00CA398F" w:rsidRPr="00E84D82">
        <w:rPr>
          <w:rFonts w:ascii="Times New Roman" w:eastAsia="Calibri" w:hAnsi="Times New Roman" w:cs="Times New Roman"/>
          <w:sz w:val="24"/>
          <w:szCs w:val="24"/>
        </w:rPr>
        <w:t xml:space="preserve"> </w:t>
      </w:r>
      <w:r w:rsidR="00B10074" w:rsidRPr="00E84D82">
        <w:rPr>
          <w:rFonts w:ascii="Times New Roman" w:eastAsia="Calibri" w:hAnsi="Times New Roman" w:cs="Times New Roman"/>
          <w:sz w:val="24"/>
          <w:szCs w:val="24"/>
        </w:rPr>
        <w:t xml:space="preserve">secondary </w:t>
      </w:r>
      <w:r w:rsidR="00CA398F" w:rsidRPr="00E84D82">
        <w:rPr>
          <w:rFonts w:ascii="Times New Roman" w:eastAsia="Calibri" w:hAnsi="Times New Roman" w:cs="Times New Roman"/>
          <w:sz w:val="24"/>
          <w:szCs w:val="24"/>
        </w:rPr>
        <w:t>schools by 3.5 percentage points</w:t>
      </w:r>
      <w:r w:rsidR="00917A9E" w:rsidRPr="00E84D82">
        <w:rPr>
          <w:rFonts w:ascii="Times New Roman" w:eastAsia="Calibri" w:hAnsi="Times New Roman" w:cs="Times New Roman"/>
          <w:sz w:val="24"/>
          <w:szCs w:val="24"/>
        </w:rPr>
        <w:t xml:space="preserve"> </w:t>
      </w:r>
      <w:r w:rsidR="00917A9E"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"DOI" : "10.1086/662580", "author" : [ { "dropping-particle" : "", "family" : "Borkum", "given" : "Evan", "non-dropping-particle" : "", "parse-names" : false, "suffix" : "" } ], "container-title" : "Economic Development and Cultural Change", "id" : "ITEM-1", "issue" : "2", "issued" : { "date-parts" : [ [ "2012" ] ] }, "title" : "Can Eliminating School Fees in Poor Districts Boost Enrollment ? Evidence from South Africa", "type" : "article-journal", "volume" : "60" }, "uris" : [ "http://www.mendeley.com/documents/?uuid=82b7ea53-7acb-45a2-9e45-dbd8ca49e627" ] } ], "mendeley" : { "formattedCitation" : "(Borkum 2012)", "plainTextFormattedCitation" : "(Borkum 2012)", "previouslyFormattedCitation" : "(Borkum 2012)" }, "properties" : { "noteIndex" : 0 }, "schema" : "https://github.com/citation-style-language/schema/raw/master/csl-citation.json" }</w:instrText>
      </w:r>
      <w:r w:rsidR="00917A9E"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(Borkum 2012)</w:t>
      </w:r>
      <w:r w:rsidR="00917A9E" w:rsidRPr="00E84D82">
        <w:rPr>
          <w:rFonts w:ascii="Times New Roman" w:eastAsia="Calibri" w:hAnsi="Times New Roman" w:cs="Times New Roman"/>
          <w:sz w:val="24"/>
          <w:szCs w:val="24"/>
        </w:rPr>
        <w:fldChar w:fldCharType="end"/>
      </w:r>
      <w:r w:rsidR="007A2D1F" w:rsidRPr="00E84D82">
        <w:rPr>
          <w:rFonts w:ascii="Times New Roman" w:eastAsia="Calibri" w:hAnsi="Times New Roman" w:cs="Times New Roman"/>
          <w:sz w:val="24"/>
          <w:szCs w:val="24"/>
        </w:rPr>
        <w:t>.</w:t>
      </w:r>
      <w:r w:rsidR="00CA398F" w:rsidRPr="00E84D82">
        <w:rPr>
          <w:rFonts w:ascii="Times New Roman" w:eastAsia="Calibri" w:hAnsi="Times New Roman" w:cs="Times New Roman"/>
          <w:sz w:val="24"/>
          <w:szCs w:val="24"/>
        </w:rPr>
        <w:t xml:space="preserve"> </w:t>
      </w:r>
      <w:r w:rsidRPr="00E84D82">
        <w:rPr>
          <w:rFonts w:ascii="Times New Roman" w:eastAsia="Calibri" w:hAnsi="Times New Roman" w:cs="Times New Roman"/>
          <w:sz w:val="24"/>
          <w:szCs w:val="24"/>
        </w:rPr>
        <w:t xml:space="preserve"> </w:t>
      </w:r>
      <w:r w:rsidR="006569E3" w:rsidRPr="00E84D82">
        <w:rPr>
          <w:rFonts w:ascii="Times New Roman" w:eastAsia="Calibri" w:hAnsi="Times New Roman" w:cs="Times New Roman"/>
          <w:sz w:val="24"/>
          <w:szCs w:val="24"/>
        </w:rPr>
        <w:t xml:space="preserve">However, </w:t>
      </w:r>
      <w:r w:rsidR="00CC528A" w:rsidRPr="00E84D82">
        <w:rPr>
          <w:rFonts w:ascii="Times New Roman" w:eastAsia="Calibri" w:hAnsi="Times New Roman" w:cs="Times New Roman"/>
          <w:sz w:val="24"/>
          <w:szCs w:val="24"/>
        </w:rPr>
        <w:t xml:space="preserve">the </w:t>
      </w:r>
      <w:r w:rsidR="0023140E" w:rsidRPr="00E84D82">
        <w:rPr>
          <w:rFonts w:ascii="Times New Roman" w:eastAsia="Calibri" w:hAnsi="Times New Roman" w:cs="Times New Roman"/>
          <w:sz w:val="24"/>
          <w:szCs w:val="24"/>
        </w:rPr>
        <w:t>effects</w:t>
      </w:r>
      <w:r w:rsidR="006569E3" w:rsidRPr="00E84D82">
        <w:rPr>
          <w:rFonts w:ascii="Times New Roman" w:eastAsia="Calibri" w:hAnsi="Times New Roman" w:cs="Times New Roman"/>
          <w:sz w:val="24"/>
          <w:szCs w:val="24"/>
        </w:rPr>
        <w:t xml:space="preserve"> of these </w:t>
      </w:r>
      <w:r w:rsidR="009740AF" w:rsidRPr="00E84D82">
        <w:rPr>
          <w:rFonts w:ascii="Times New Roman" w:eastAsia="Calibri" w:hAnsi="Times New Roman" w:cs="Times New Roman"/>
          <w:sz w:val="24"/>
          <w:szCs w:val="24"/>
        </w:rPr>
        <w:t xml:space="preserve">type of programs </w:t>
      </w:r>
      <w:r w:rsidR="006569E3" w:rsidRPr="00E84D82">
        <w:rPr>
          <w:rFonts w:ascii="Times New Roman" w:eastAsia="Calibri" w:hAnsi="Times New Roman" w:cs="Times New Roman"/>
          <w:sz w:val="24"/>
          <w:szCs w:val="24"/>
        </w:rPr>
        <w:t xml:space="preserve">on </w:t>
      </w:r>
      <w:r w:rsidR="009740AF" w:rsidRPr="00E84D82">
        <w:rPr>
          <w:rFonts w:ascii="Times New Roman" w:eastAsia="Calibri" w:hAnsi="Times New Roman" w:cs="Times New Roman"/>
          <w:sz w:val="24"/>
          <w:szCs w:val="24"/>
        </w:rPr>
        <w:t xml:space="preserve">children’s </w:t>
      </w:r>
      <w:r w:rsidR="006569E3" w:rsidRPr="00E84D82">
        <w:rPr>
          <w:rFonts w:ascii="Times New Roman" w:eastAsia="Calibri" w:hAnsi="Times New Roman" w:cs="Times New Roman"/>
          <w:sz w:val="24"/>
          <w:szCs w:val="24"/>
        </w:rPr>
        <w:t xml:space="preserve">academic </w:t>
      </w:r>
      <w:r w:rsidR="009740AF" w:rsidRPr="00E84D82">
        <w:rPr>
          <w:rFonts w:ascii="Times New Roman" w:eastAsia="Calibri" w:hAnsi="Times New Roman" w:cs="Times New Roman"/>
          <w:sz w:val="24"/>
          <w:szCs w:val="24"/>
        </w:rPr>
        <w:t>achievement or</w:t>
      </w:r>
      <w:r w:rsidR="006569E3" w:rsidRPr="00E84D82">
        <w:rPr>
          <w:rFonts w:ascii="Times New Roman" w:eastAsia="Calibri" w:hAnsi="Times New Roman" w:cs="Times New Roman"/>
          <w:sz w:val="24"/>
          <w:szCs w:val="24"/>
        </w:rPr>
        <w:t xml:space="preserve"> school </w:t>
      </w:r>
      <w:r w:rsidR="006D2F6E" w:rsidRPr="00E84D82">
        <w:rPr>
          <w:rFonts w:ascii="Times New Roman" w:eastAsia="Calibri" w:hAnsi="Times New Roman" w:cs="Times New Roman"/>
          <w:sz w:val="24"/>
          <w:szCs w:val="24"/>
        </w:rPr>
        <w:t xml:space="preserve">grade </w:t>
      </w:r>
      <w:r w:rsidR="006569E3" w:rsidRPr="00E84D82">
        <w:rPr>
          <w:rFonts w:ascii="Times New Roman" w:eastAsia="Calibri" w:hAnsi="Times New Roman" w:cs="Times New Roman"/>
          <w:sz w:val="24"/>
          <w:szCs w:val="24"/>
        </w:rPr>
        <w:t xml:space="preserve">progression </w:t>
      </w:r>
      <w:r w:rsidR="009740AF" w:rsidRPr="00E84D82">
        <w:rPr>
          <w:rFonts w:ascii="Times New Roman" w:eastAsia="Calibri" w:hAnsi="Times New Roman" w:cs="Times New Roman"/>
          <w:sz w:val="24"/>
          <w:szCs w:val="24"/>
        </w:rPr>
        <w:t>is</w:t>
      </w:r>
      <w:r w:rsidR="006569E3" w:rsidRPr="00E84D82">
        <w:rPr>
          <w:rFonts w:ascii="Times New Roman" w:eastAsia="Calibri" w:hAnsi="Times New Roman" w:cs="Times New Roman"/>
          <w:sz w:val="24"/>
          <w:szCs w:val="24"/>
        </w:rPr>
        <w:t xml:space="preserve"> less conclusive</w:t>
      </w:r>
      <w:r w:rsidR="009740AF" w:rsidRPr="00E84D82">
        <w:rPr>
          <w:rFonts w:ascii="Times New Roman" w:eastAsia="Calibri" w:hAnsi="Times New Roman" w:cs="Times New Roman"/>
          <w:sz w:val="24"/>
          <w:szCs w:val="24"/>
        </w:rPr>
        <w:t xml:space="preserve"> </w:t>
      </w:r>
      <w:r w:rsidR="009740AF"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"DOI" : "10.4073/csr.2013.8", "author" : [ { "dropping-particle" : "", "family" : "Baird", "given" : "Sarah", "non-dropping-particle" : "", "parse-names" : false, "suffix" : "" }, { "dropping-particle" : "", "family" : "Ferreira", "given" : "Francisco H G", "non-dropping-particle" : "", "parse-names" : false, "suffix" : "" }, { "dropping-particle" : "", "family" : "\u00d6zler", "given" : "Berk", "non-dropping-particle" : "", "parse-names" : false, "suffix" : "" } ], "id" : "ITEM-1", "issue" : "September", "issued" : { "date-parts" : [ [ "2013" ] ] }, "title" : "Relative Effectiveness of Conditional and Unconditional Cash Transfers for Schooling Outcomes in Developing Countries : A Systematic Review", "type" : "article-journal" }, "uris" : [ "http://www.mendeley.com/documents/?uuid=26a72d5e-b49d-42bf-b78f-b4de2d335b88" ] }, { "id" : "ITEM-2", "itemData" : { "DOI" : "10.1111/j.1813-6982.2012.01338.x", "author" : [ { "dropping-particle" : "", "family" : "Coetzee", "given" : "Marisa", "non-dropping-particle" : "", "parse-names" : false, "suffix" : "" } ], "container-title" : "South African Journal of Economics", "id" : "ITEM-2", "issue" : "September", "issued" : { "date-parts" : [ [ "2013" ] ] }, "page" : "427-450", "title" : "Finding the benefits. Estimating the impact of the South African Child Support Grant", "type" : "article-journal", "volume" : "81" }, "uris" : [ "http://www.mendeley.com/documents/?uuid=1a886d2a-7e9d-436c-adbc-a5d1ac8b659e" ] } ], "mendeley" : { "formattedCitation" : "(Baird, Ferreira, and \u00d6zler 2013; Coetzee 2013)", "plainTextFormattedCitation" : "(Baird, Ferreira, and \u00d6zler 2013; Coetzee 2013)", "previouslyFormattedCitation" : "(Baird, Ferreira, and \u00d6zler 2013; Coetzee 2013)" }, "properties" : { "noteIndex" : 0 }, "schema" : "https://github.com/citation-style-language/schema/raw/master/csl-citation.json" }</w:instrText>
      </w:r>
      <w:r w:rsidR="009740AF"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(Baird, Ferreira, and Özler 2013; Coetzee 2013)</w:t>
      </w:r>
      <w:r w:rsidR="009740AF" w:rsidRPr="00E84D82">
        <w:rPr>
          <w:rFonts w:ascii="Times New Roman" w:eastAsia="Calibri" w:hAnsi="Times New Roman" w:cs="Times New Roman"/>
          <w:sz w:val="24"/>
          <w:szCs w:val="24"/>
        </w:rPr>
        <w:fldChar w:fldCharType="end"/>
      </w:r>
      <w:r w:rsidR="006569E3" w:rsidRPr="00E84D82">
        <w:rPr>
          <w:rFonts w:ascii="Times New Roman" w:eastAsia="Calibri" w:hAnsi="Times New Roman" w:cs="Times New Roman"/>
          <w:sz w:val="24"/>
          <w:szCs w:val="24"/>
        </w:rPr>
        <w:t xml:space="preserve">. </w:t>
      </w:r>
    </w:p>
    <w:p w14:paraId="16CCF4FB" w14:textId="028EB91C" w:rsidR="00407937" w:rsidRPr="00E84D82" w:rsidRDefault="009914FA" w:rsidP="00DD4D62">
      <w:pPr>
        <w:spacing w:line="360" w:lineRule="auto"/>
        <w:ind w:firstLine="720"/>
        <w:jc w:val="both"/>
        <w:rPr>
          <w:rFonts w:ascii="Times New Roman" w:eastAsia="Calibri" w:hAnsi="Times New Roman" w:cs="Times New Roman"/>
          <w:sz w:val="24"/>
          <w:szCs w:val="24"/>
          <w:shd w:val="clear" w:color="auto" w:fill="FFFFFF"/>
        </w:rPr>
      </w:pPr>
      <w:r w:rsidRPr="00E84D82">
        <w:rPr>
          <w:rFonts w:ascii="Times New Roman" w:eastAsia="Calibri" w:hAnsi="Times New Roman" w:cs="Times New Roman"/>
          <w:sz w:val="24"/>
          <w:szCs w:val="24"/>
          <w:shd w:val="clear" w:color="auto" w:fill="FFFFFF"/>
        </w:rPr>
        <w:t>Extensive</w:t>
      </w:r>
      <w:r w:rsidR="00FC6426" w:rsidRPr="00E84D82">
        <w:rPr>
          <w:rFonts w:ascii="Times New Roman" w:eastAsia="Calibri" w:hAnsi="Times New Roman" w:cs="Times New Roman"/>
          <w:sz w:val="24"/>
          <w:szCs w:val="24"/>
          <w:shd w:val="clear" w:color="auto" w:fill="FFFFFF"/>
        </w:rPr>
        <w:t xml:space="preserve"> international r</w:t>
      </w:r>
      <w:r w:rsidR="00DD5F65" w:rsidRPr="00E84D82">
        <w:rPr>
          <w:rFonts w:ascii="Times New Roman" w:eastAsia="Calibri" w:hAnsi="Times New Roman" w:cs="Times New Roman"/>
          <w:sz w:val="24"/>
          <w:szCs w:val="24"/>
          <w:shd w:val="clear" w:color="auto" w:fill="FFFFFF"/>
        </w:rPr>
        <w:t>esearch has documented the association between interpersonal relationships or supportive experiences and good educational outcomes despite socioeconomic risk</w:t>
      </w:r>
      <w:r w:rsidR="00644621" w:rsidRPr="00E84D82">
        <w:rPr>
          <w:rFonts w:ascii="Times New Roman" w:eastAsia="Calibri" w:hAnsi="Times New Roman" w:cs="Times New Roman"/>
          <w:sz w:val="24"/>
          <w:szCs w:val="24"/>
          <w:shd w:val="clear" w:color="auto" w:fill="FFFFFF"/>
        </w:rPr>
        <w:t>s</w:t>
      </w:r>
      <w:r w:rsidR="00DD5F65" w:rsidRPr="00E84D82">
        <w:rPr>
          <w:rFonts w:ascii="Times New Roman" w:eastAsia="Calibri" w:hAnsi="Times New Roman" w:cs="Times New Roman"/>
          <w:sz w:val="24"/>
          <w:szCs w:val="24"/>
        </w:rPr>
        <w:t xml:space="preserve"> </w:t>
      </w:r>
      <w:r w:rsidR="00DD5F65"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"DOI" : "10.1023/A:1015389103911", "ISSN" : "0091-0562", "PMID" : "12054035", "abstract" : "This study examined the effects of multiple risk, promotive, and protective factors on three achievement-related measures (i.e., grade point average, number of absences, and math achievement test scores) for African American 7th-grade students (n = 837). There were 3 main findings. First, adolescents had lower grade point averages, more absences, and lower achievement test scores as their exposure to risk factors increased. Second, different promotive and protective factors emerged as significant contributors depending on the nature of the achievement-related outcome that was being assessed. Third, protective factors were identified whose effects were magnified in the presence of multiple risks. Results were discussed in light of the developmental tasks facing adolescents and the contexts in which youth exposed to multiple risks and their families live.", "author" : [ { "dropping-particle" : "", "family" : "Gutman", "given" : "Leslie Morrison", "non-dropping-particle" : "", "parse-names" : false, "suffix" : "" }, { "dropping-particle" : "", "family" : "Sameroff", "given" : "Arnold J", "non-dropping-particle" : "", "parse-names" : false, "suffix" : "" }, { "dropping-particle" : "", "family" : "Eccles", "given" : "Jacquelynne S", "non-dropping-particle" : "", "parse-names" : false, "suffix" : "" } ], "container-title" : "American journal of community psychology", "id" : "ITEM-1", "issue" : "3", "issued" : { "date-parts" : [ [ "2002", "6" ] ] }, "page" : "367-99", "title" : "The academic achievement of African American students during early adolescence: an examination of multiple risk, promotive, and protective factors.", "type" : "article-journal", "volume" : "30" }, "uris" : [ "http://www.mendeley.com/documents/?uuid=595164b2-e1d0-4636-82d2-f2ed679c2d79" ] }, { "id" : "ITEM-2", "itemData" : { "DOI" : "10.1177/0192513X03258307", "ISSN" : "0192513X", "author" : [ { "dropping-particle" : "", "family" : "Crosnoe", "given" : "Robert", "non-dropping-particle" : "", "parse-names" : false, "suffix" : "" }, { "dropping-particle" : "", "family" : "Elder", "given" : "Glen H.", "non-dropping-particle" : "", "parse-names" : false, "suffix" : "" } ], "container-title" : "Journal of Family Issues", "id" : "ITEM-2", "issue" : "5", "issued" : { "date-parts" : [ [ "2004", "7", "1" ] ] }, "page" : "571-602", "title" : "Family Dynamics, Supportive Relationships, and Educational Resilience During Adolescence", "type" : "article-journal", "volume" : "25" }, "uris" : [ "http://www.mendeley.com/documents/?uuid=e0ad4ee9-147a-4dd7-8f1e-213203ef244b" ] }, { "id" : "ITEM-3", "itemData" : { "DOI" : "10.1177/0272431608314660", "ISSN" : "0272-4316", "author" : [ { "dropping-particle" : "", "family" : "Plunkett", "given" : "S. W.", "non-dropping-particle" : "", "parse-names" : false, "suffix" : "" }, { "dropping-particle" : "", "family" : "Henry", "given" : "C. S.", "non-dropping-particle" : "", "parse-names" : false, "suffix" : "" }, { "dropping-particle" : "", "family" : "Houltberg", "given" : "B. J.", "non-dropping-particle" : "", "parse-names" : false, "suffix" : "" }, { "dropping-particle" : "", "family" : "Sands", "given" : "T.", "non-dropping-particle" : "", "parse-names" : false, "suffix" : "" }, { "dropping-particle" : "", "family" : "Abarca-Mortensen", "given" : "S.", "non-dropping-particle" : "", "parse-names" : false, "suffix" : "" } ], "container-title" : "The Journal of Early Adolescence", "id" : "ITEM-3", "issue" : "3", "issued" : { "date-parts" : [ [ "2008", "5", "7" ] ] }, "page" : "333-355", "title" : "Academic Support by Significant Others and Educational Resilience in Mexican-Origin Ninth Grade Students From Intact Families", "type" : "article-journal", "volume" : "28" }, "uris" : [ "http://www.mendeley.com/documents/?uuid=034aefd9-5bad-4594-a393-732c6b2cf529" ] } ], "mendeley" : { "formattedCitation" : "(Gutman, Sameroff, and Eccles 2002; Crosnoe and Elder 2004; Plunkett et al. 2008)", "plainTextFormattedCitation" : "(Gutman, Sameroff, and Eccles 2002; Crosnoe and Elder 2004; Plunkett et al. 2008)", "previouslyFormattedCitation" : "(Gutman, Sameroff, and Eccles 2002; Crosnoe and Elder 2004; Plunkett et al. 2008)" }, "properties" : { "noteIndex" : 0 }, "schema" : "https://github.com/citation-style-language/schema/raw/master/csl-citation.json" }</w:instrText>
      </w:r>
      <w:r w:rsidR="00DD5F65"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(Gutman, Sameroff, and Eccles 2002; Crosnoe and Elder 2004; Plunkett et al. 2008)</w:t>
      </w:r>
      <w:r w:rsidR="00DD5F65" w:rsidRPr="00E84D82">
        <w:rPr>
          <w:rFonts w:ascii="Times New Roman" w:eastAsia="Calibri" w:hAnsi="Times New Roman" w:cs="Times New Roman"/>
          <w:sz w:val="24"/>
          <w:szCs w:val="24"/>
        </w:rPr>
        <w:fldChar w:fldCharType="end"/>
      </w:r>
      <w:r w:rsidR="00DD5F65" w:rsidRPr="00E84D82">
        <w:rPr>
          <w:rFonts w:ascii="Times New Roman" w:eastAsia="Calibri" w:hAnsi="Times New Roman" w:cs="Times New Roman"/>
          <w:sz w:val="24"/>
          <w:szCs w:val="24"/>
        </w:rPr>
        <w:t>.</w:t>
      </w:r>
      <w:r w:rsidR="003B04C5" w:rsidRPr="00E84D82">
        <w:rPr>
          <w:rFonts w:ascii="Times New Roman" w:eastAsia="Calibri" w:hAnsi="Times New Roman" w:cs="Times New Roman"/>
          <w:sz w:val="24"/>
          <w:szCs w:val="24"/>
        </w:rPr>
        <w:t xml:space="preserve"> </w:t>
      </w:r>
      <w:r w:rsidRPr="00E84D82">
        <w:rPr>
          <w:rFonts w:ascii="Times New Roman" w:eastAsia="Calibri" w:hAnsi="Times New Roman" w:cs="Times New Roman"/>
          <w:sz w:val="24"/>
          <w:szCs w:val="24"/>
        </w:rPr>
        <w:t>However, equivalent South African evidence is sparse</w:t>
      </w:r>
      <w:r w:rsidR="00E16050" w:rsidRPr="00E84D82">
        <w:rPr>
          <w:rFonts w:ascii="Times New Roman" w:eastAsia="Calibri" w:hAnsi="Times New Roman" w:cs="Times New Roman"/>
          <w:sz w:val="24"/>
          <w:szCs w:val="24"/>
          <w:shd w:val="clear" w:color="auto" w:fill="FFFFFF"/>
        </w:rPr>
        <w:t xml:space="preserve">. </w:t>
      </w:r>
      <w:r w:rsidR="00CF1942" w:rsidRPr="00E84D82">
        <w:rPr>
          <w:rFonts w:ascii="Times New Roman" w:eastAsia="Calibri" w:hAnsi="Times New Roman" w:cs="Times New Roman"/>
          <w:sz w:val="24"/>
          <w:szCs w:val="24"/>
          <w:shd w:val="clear" w:color="auto" w:fill="FFFFFF"/>
        </w:rPr>
        <w:t xml:space="preserve">This is partly explained </w:t>
      </w:r>
      <w:r w:rsidR="00160C38" w:rsidRPr="00E84D82">
        <w:rPr>
          <w:rFonts w:ascii="Times New Roman" w:eastAsia="Calibri" w:hAnsi="Times New Roman" w:cs="Times New Roman"/>
          <w:sz w:val="24"/>
          <w:szCs w:val="24"/>
          <w:shd w:val="clear" w:color="auto" w:fill="FFFFFF"/>
        </w:rPr>
        <w:t>by the fact that</w:t>
      </w:r>
      <w:r w:rsidR="00CF1942" w:rsidRPr="00E84D82">
        <w:rPr>
          <w:rFonts w:ascii="Times New Roman" w:eastAsia="Calibri" w:hAnsi="Times New Roman" w:cs="Times New Roman"/>
          <w:sz w:val="24"/>
          <w:szCs w:val="24"/>
          <w:shd w:val="clear" w:color="auto" w:fill="FFFFFF"/>
        </w:rPr>
        <w:t xml:space="preserve"> the vast majority of the literature in the field of exclusion in education has focused on identifying at-risk children as well as analy</w:t>
      </w:r>
      <w:r w:rsidR="00161710" w:rsidRPr="00E84D82">
        <w:rPr>
          <w:rFonts w:ascii="Times New Roman" w:eastAsia="Calibri" w:hAnsi="Times New Roman" w:cs="Times New Roman"/>
          <w:sz w:val="24"/>
          <w:szCs w:val="24"/>
          <w:shd w:val="clear" w:color="auto" w:fill="FFFFFF"/>
        </w:rPr>
        <w:t>z</w:t>
      </w:r>
      <w:r w:rsidR="00CF1942" w:rsidRPr="00E84D82">
        <w:rPr>
          <w:rFonts w:ascii="Times New Roman" w:eastAsia="Calibri" w:hAnsi="Times New Roman" w:cs="Times New Roman"/>
          <w:sz w:val="24"/>
          <w:szCs w:val="24"/>
          <w:shd w:val="clear" w:color="auto" w:fill="FFFFFF"/>
        </w:rPr>
        <w:t>ing the contextual risk factors associated with</w:t>
      </w:r>
      <w:r w:rsidR="006F59F9" w:rsidRPr="00E84D82">
        <w:rPr>
          <w:rFonts w:ascii="Times New Roman" w:eastAsia="Calibri" w:hAnsi="Times New Roman" w:cs="Times New Roman"/>
          <w:sz w:val="24"/>
          <w:szCs w:val="24"/>
          <w:shd w:val="clear" w:color="auto" w:fill="FFFFFF"/>
        </w:rPr>
        <w:t xml:space="preserve"> negative educational outcomes -</w:t>
      </w:r>
      <w:r w:rsidR="00CF1942" w:rsidRPr="00E84D82">
        <w:rPr>
          <w:rFonts w:ascii="Times New Roman" w:eastAsia="Calibri" w:hAnsi="Times New Roman" w:cs="Times New Roman"/>
          <w:sz w:val="24"/>
          <w:szCs w:val="24"/>
          <w:shd w:val="clear" w:color="auto" w:fill="FFFFFF"/>
        </w:rPr>
        <w:t>i.e. poverty, family AIDS, violence etc.</w:t>
      </w:r>
      <w:r w:rsidR="006F59F9" w:rsidRPr="00E84D82">
        <w:rPr>
          <w:rFonts w:ascii="Times New Roman" w:eastAsia="Calibri" w:hAnsi="Times New Roman" w:cs="Times New Roman"/>
          <w:sz w:val="24"/>
          <w:szCs w:val="24"/>
          <w:shd w:val="clear" w:color="auto" w:fill="FFFFFF"/>
        </w:rPr>
        <w:t>-</w:t>
      </w:r>
      <w:r w:rsidR="00CF1942" w:rsidRPr="00E84D82">
        <w:rPr>
          <w:rFonts w:ascii="Times New Roman" w:eastAsia="Calibri" w:hAnsi="Times New Roman" w:cs="Times New Roman"/>
          <w:sz w:val="24"/>
          <w:szCs w:val="24"/>
          <w:shd w:val="clear" w:color="auto" w:fill="FFFFFF"/>
        </w:rPr>
        <w:t xml:space="preserve"> </w:t>
      </w:r>
      <w:r w:rsidR="00CF1942" w:rsidRPr="00E84D82">
        <w:rPr>
          <w:rFonts w:ascii="Times New Roman" w:eastAsia="Calibri" w:hAnsi="Times New Roman" w:cs="Times New Roman"/>
          <w:sz w:val="24"/>
          <w:szCs w:val="24"/>
          <w:shd w:val="clear" w:color="auto" w:fill="FFFFFF"/>
        </w:rPr>
        <w:fldChar w:fldCharType="begin" w:fldLock="1"/>
      </w:r>
      <w:r w:rsidR="00223279" w:rsidRPr="00E84D82">
        <w:rPr>
          <w:rFonts w:ascii="Times New Roman" w:eastAsia="Calibri" w:hAnsi="Times New Roman" w:cs="Times New Roman"/>
          <w:sz w:val="24"/>
          <w:szCs w:val="24"/>
          <w:shd w:val="clear" w:color="auto" w:fill="FFFFFF"/>
        </w:rPr>
        <w:instrText>ADDIN CSL_CITATION { "citationItems" : [ { "id" : "ITEM-1", "itemData" : { "DOI" : "10.1177/0743558411417868", "ISSN" : "0743-5584", "author" : [ { "dropping-particle" : "", "family" : "Cluver", "given" : "Lucie", "non-dropping-particle" : "", "parse-names" : false, "suffix" : "" }, { "dropping-particle" : "", "family" : "Operario", "given" : "D", "non-dropping-particle" : "", "parse-names" : false, "suffix" : "" }, { "dropping-particle" : "", "family" : "Lane", "given" : "T", "non-dropping-particle" : "", "parse-names" : false, "suffix" : "" }, { "dropping-particle" : "", "family" : "Kganakga", "given" : "M", "non-dropping-particle" : "", "parse-names" : false, "suffix" : "" } ], "container-title" : "Journal of Adolescent Research", "id" : "ITEM-1", "issue" : "5", "issued" : { "date-parts" : [ [ "2011", "9", "2" ] ] }, "page" : "581-605", "title" : "\"I Can't Go to School and Leave Her in So Much Pain\": Educational Shortfalls Among Adolescent 'Young Carers' in the South African AIDS Epidemic", "type" : "article-journal", "volume" : "27" }, "uris" : [ "http://www.mendeley.com/documents/?uuid=41f64c87-7c0a-43b4-9449-f0f2f5eca849" ] }, { "id" : "ITEM-2", "itemData" : { "DOI" : "10.1080/09540121.2012.668170", "ISSN" : "1360-0451", "PMID" : "22519300", "abstract" : "The number of children losing one or both parents to HIV/AIDS has continued to rise in the past decade, with most of them being school-aged children. This study reviews global literature on the effects of HIV/AIDS (e.g., parental HIV-related illness or death) on children's schooling. Systematic review procedures generated 23 studies for examination. Existing studies show educational disadvantages among children affected by AIDS in various educational outcomes, including school enrollment and attendance, school behavior and performance, school completion, and educational attainment. A number of individual and contextual factors potentially moderate or mediate the effect of HIV/AIDS on children's education. These factors include gender of child, pattern of parental loss (maternal vs. paternal vs. dual), living arrangement (relationship with caregivers, gender of the household head), and household poverty. Current literature indicates limitations in number and scope of existing studies and in educational outcome measurements. There is a lack of studies with longitudinal design and data collection from multiple sources (e.g., students, teachers, caregivers), and a lack of studies on the relationship between psychosocial well-being of children affected by AIDS and their educational outcomes. Future studies need to employ more rigorous methodology and incorporate both individual and contextual factors for children affected by AIDS in various regions. More efforts are needed to design and implement culturally appropriate and context-specific approaches to improve the educational outcomes of children affected by AIDS.", "author" : [ { "dropping-particle" : "", "family" : "Guo", "given" : "Yan", "non-dropping-particle" : "", "parse-names" : false, "suffix" : "" }, { "dropping-particle" : "", "family" : "Li", "given" : "Xiaoming", "non-dropping-particle" : "", "parse-names" : false, "suffix" : "" }, { "dropping-particle" : "", "family" : "Sherr", "given" : "Lorraine", "non-dropping-particle" : "", "parse-names" : false, "suffix" : "" } ], "container-title" : "AIDS care", "id" : "ITEM-2", "issue" : "8", "issued" : { "date-parts" : [ [ "2012", "1" ] ] }, "page" : "993-1012", "title" : "The impact of HIV/AIDS on children's educational outcome: a critical review of global literature.", "type" : "article-journal", "volume" : "24" }, "uris" : [ "http://www.mendeley.com/documents/?uuid=42fc1446-fb97-4777-b4e2-60a0ada87dc1" ] }, { "id" : "ITEM-3", "itemData" : { "DOI" : "10.1016/j.ijedudev.2006.07.006", "ISSN" : "07380593", "abstract" : "This paper attempts to offer an alternative framework for assessing education delivery in South Africa. Its purpose is to develop an analytic approach for understanding education delivery in South Africa in the last 11 years and to use this framework to pose a set of strategic questions about how policy might be framed to deal with delivery. The paper begins with a quick review of the country's achievements and challenges in education and shows that a failure to produce a high quality education system remains the country's primary challenge. The broad approach that is taken is to suggest that dominant approaches for understanding this lack of performance underplay the specificity of the country's context and specifically so its apartheid legacy. This legacy, it is argued, continues to be determinative in shaping, and accounting for the character of current social behaviour in the country, including the performance of children in schools.", "author" : [ { "dropping-particle" : "", "family" : "Soudien", "given" : "Crain", "non-dropping-particle" : "", "parse-names" : false, "suffix" : "" } ], "container-title" : "International Journal of Educational Development", "id" : "ITEM-3", "issue" : "2", "issued" : { "date-parts" : [ [ "2007", "3" ] ] }, "page" : "182-193", "title" : "The \</w:instrText>
      </w:r>
      <w:r w:rsidR="00223279" w:rsidRPr="00DD4D62">
        <w:rPr>
          <w:rFonts w:ascii="Times New Roman" w:eastAsia="Calibri" w:hAnsi="Times New Roman" w:cs="Times New Roman"/>
          <w:sz w:val="24"/>
          <w:szCs w:val="24"/>
          <w:shd w:val="clear" w:color="auto" w:fill="FFFFFF"/>
          <w:lang w:val="it-IT"/>
        </w:rPr>
        <w:instrText>u201cA\u201d factor: Coming to terms with the question of legacy in South African education", "type" : "article-journal", "volume" : "27" }, "uris" : [ "http://www.mendeley.com/documents/?uuid=507549a8-011b-48d5-a5c1-b45484bf5ff7" ] }, { "id" : "ITEM-4", "itemData" : { "ISBN" : "9780620559775", "author" : [ { "dropping-particle" : "", "family" : "Burton", "given" : "P", "non-dropping-particle" : "", "parse-names" : false, "suffix" : "" }, { "dropping-particle" : "", "family" : "Leoschut", "given" : "L", "non-dropping-particle" : "", "parse-names" : false, "suffix" : "" } ], "id" : "ITEM-4", "issued" : { "date-parts" : [ [ "2013" ] ] }, "publisher-place" : "Cape Town", "title" : "School Violence in South Africa Results of the 2012 National School Violence Study", "type" : "report" }, "uris" : [ "http://www.mendeley.com/documents/?uuid=e3931082-fdcb-435d-8426-fa531de9c76f" ] } ], "mendeley" : { "formattedCitation" : "(Cluver et al. 2011; Guo, Li, and Sherr 2012; Soudien 2007; Burton and Leoschut 2013)", "manualFormatting" : "(Burton &amp; Leoschut, 2013; Author2 et al. 2011; Guo, Li, &amp; Sherr, 2012; Soudien, 2007)", "plainTextFormattedCitation" : "(Cluver et al. 2011; Guo, Li, and Sherr 2012; Soudien 2007; Burton and Leoschut 2013)", "previouslyFormattedCitation" : "(Cluver et al. 2011; Guo, Li, and Sherr 2012; Soudien 2007; Burton and Leoschut 2013)" }, "properties" : { "noteIndex" : 0 }, "schema" : "https://github.com/citation-style-language/schema/raw/master/csl-citation.json" }</w:instrText>
      </w:r>
      <w:r w:rsidR="00CF1942" w:rsidRPr="00E84D82">
        <w:rPr>
          <w:rFonts w:ascii="Times New Roman" w:eastAsia="Calibri" w:hAnsi="Times New Roman" w:cs="Times New Roman"/>
          <w:sz w:val="24"/>
          <w:szCs w:val="24"/>
          <w:shd w:val="clear" w:color="auto" w:fill="FFFFFF"/>
        </w:rPr>
        <w:fldChar w:fldCharType="separate"/>
      </w:r>
      <w:r w:rsidR="00C904D1" w:rsidRPr="00DD4D62">
        <w:rPr>
          <w:rFonts w:ascii="Times New Roman" w:eastAsia="Calibri" w:hAnsi="Times New Roman" w:cs="Times New Roman"/>
          <w:noProof/>
          <w:sz w:val="24"/>
          <w:szCs w:val="24"/>
          <w:shd w:val="clear" w:color="auto" w:fill="FFFFFF"/>
          <w:lang w:val="it-IT"/>
        </w:rPr>
        <w:t xml:space="preserve">(Burton &amp; Leoschut, 2013; </w:t>
      </w:r>
      <w:r w:rsidR="00DD4D62" w:rsidRPr="00DD4D62">
        <w:rPr>
          <w:rFonts w:ascii="Times New Roman" w:eastAsia="Calibri" w:hAnsi="Times New Roman" w:cs="Times New Roman"/>
          <w:noProof/>
          <w:sz w:val="24"/>
          <w:szCs w:val="24"/>
          <w:shd w:val="clear" w:color="auto" w:fill="FFFFFF"/>
          <w:lang w:val="it-IT"/>
        </w:rPr>
        <w:t>Clu</w:t>
      </w:r>
      <w:r w:rsidR="00DD4D62">
        <w:rPr>
          <w:rFonts w:ascii="Times New Roman" w:eastAsia="Calibri" w:hAnsi="Times New Roman" w:cs="Times New Roman"/>
          <w:noProof/>
          <w:sz w:val="24"/>
          <w:szCs w:val="24"/>
          <w:shd w:val="clear" w:color="auto" w:fill="FFFFFF"/>
          <w:lang w:val="it-IT"/>
        </w:rPr>
        <w:t>ver, Operario, Lane, &amp;</w:t>
      </w:r>
      <w:r w:rsidR="00DD4D62" w:rsidRPr="00DD4D62">
        <w:rPr>
          <w:rFonts w:ascii="Times New Roman" w:eastAsia="Calibri" w:hAnsi="Times New Roman" w:cs="Times New Roman"/>
          <w:noProof/>
          <w:sz w:val="24"/>
          <w:szCs w:val="24"/>
          <w:shd w:val="clear" w:color="auto" w:fill="FFFFFF"/>
          <w:lang w:val="it-IT"/>
        </w:rPr>
        <w:t xml:space="preserve"> Kganakga</w:t>
      </w:r>
      <w:r w:rsidR="00235485" w:rsidRPr="00DD4D62">
        <w:rPr>
          <w:rFonts w:ascii="Times New Roman" w:eastAsia="Calibri" w:hAnsi="Times New Roman" w:cs="Times New Roman"/>
          <w:noProof/>
          <w:sz w:val="24"/>
          <w:szCs w:val="24"/>
          <w:shd w:val="clear" w:color="auto" w:fill="FFFFFF"/>
          <w:lang w:val="it-IT"/>
        </w:rPr>
        <w:t>.</w:t>
      </w:r>
      <w:r w:rsidR="00C904D1" w:rsidRPr="00DD4D62">
        <w:rPr>
          <w:rFonts w:ascii="Times New Roman" w:eastAsia="Calibri" w:hAnsi="Times New Roman" w:cs="Times New Roman"/>
          <w:noProof/>
          <w:sz w:val="24"/>
          <w:szCs w:val="24"/>
          <w:shd w:val="clear" w:color="auto" w:fill="FFFFFF"/>
          <w:lang w:val="it-IT"/>
        </w:rPr>
        <w:t xml:space="preserve"> 2011; Guo, Li, &amp; Sherr, 2012; Soudien, 2007)</w:t>
      </w:r>
      <w:r w:rsidR="00CF1942" w:rsidRPr="00E84D82">
        <w:rPr>
          <w:rFonts w:ascii="Times New Roman" w:eastAsia="Calibri" w:hAnsi="Times New Roman" w:cs="Times New Roman"/>
          <w:sz w:val="24"/>
          <w:szCs w:val="24"/>
          <w:shd w:val="clear" w:color="auto" w:fill="FFFFFF"/>
        </w:rPr>
        <w:fldChar w:fldCharType="end"/>
      </w:r>
      <w:r w:rsidR="001D7B9E" w:rsidRPr="00DD4D62">
        <w:rPr>
          <w:rFonts w:ascii="Times New Roman" w:eastAsia="Calibri" w:hAnsi="Times New Roman" w:cs="Times New Roman"/>
          <w:sz w:val="24"/>
          <w:szCs w:val="24"/>
          <w:shd w:val="clear" w:color="auto" w:fill="FFFFFF"/>
          <w:lang w:val="it-IT"/>
        </w:rPr>
        <w:t>.</w:t>
      </w:r>
      <w:r w:rsidRPr="00DD4D62">
        <w:rPr>
          <w:rFonts w:ascii="Times New Roman" w:eastAsia="Calibri" w:hAnsi="Times New Roman" w:cs="Times New Roman"/>
          <w:sz w:val="24"/>
          <w:szCs w:val="24"/>
          <w:lang w:val="it-IT"/>
        </w:rPr>
        <w:t xml:space="preserve"> </w:t>
      </w:r>
      <w:r w:rsidRPr="00E84D82">
        <w:rPr>
          <w:rFonts w:ascii="Times New Roman" w:eastAsia="Calibri" w:hAnsi="Times New Roman" w:cs="Times New Roman"/>
          <w:sz w:val="24"/>
          <w:szCs w:val="24"/>
        </w:rPr>
        <w:t xml:space="preserve">The little evidence available </w:t>
      </w:r>
      <w:r w:rsidR="001D6D9D" w:rsidRPr="00E84D82">
        <w:rPr>
          <w:rFonts w:ascii="Times New Roman" w:eastAsia="Calibri" w:hAnsi="Times New Roman" w:cs="Times New Roman"/>
          <w:sz w:val="24"/>
          <w:szCs w:val="24"/>
        </w:rPr>
        <w:t>from</w:t>
      </w:r>
      <w:r w:rsidRPr="00E84D82">
        <w:rPr>
          <w:rFonts w:ascii="Times New Roman" w:eastAsia="Calibri" w:hAnsi="Times New Roman" w:cs="Times New Roman"/>
          <w:sz w:val="24"/>
          <w:szCs w:val="24"/>
        </w:rPr>
        <w:t xml:space="preserve"> South Africa suggests protective factors concerning parents and teachers</w:t>
      </w:r>
      <w:r w:rsidR="003F1AF0" w:rsidRPr="00E84D82">
        <w:rPr>
          <w:rFonts w:ascii="Times New Roman" w:eastAsia="Calibri" w:hAnsi="Times New Roman" w:cs="Times New Roman"/>
          <w:sz w:val="24"/>
          <w:szCs w:val="24"/>
        </w:rPr>
        <w:t xml:space="preserve"> </w:t>
      </w:r>
      <w:r w:rsidR="003F1AF0"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"DOI" : "10.1177/008124630503500311", "author" : [ { "dropping-particle" : "", "family" : "Dass-Brailsford", "given" : "Priscilla", "non-dropping-particle" : "", "parse-names" : false, "suffix" : "" } ], "container-title" : "South African Journal of Psychology", "id" : "ITEM-1", "issued" : { "date-parts" : [ [ "2005" ] ] }, "page" : "574-591", "title" : "Exploraring Resiliency: Academic Achievement among Disadvantaged Black Youth in South Africa", "type" : "article-journal", "volume" : "35" }, "uris" : [ "http://www.mendeley.com/documents/?uuid=13e531ce-5230-4544-ab20-7a2d7d839d0f" ] }, { "id" : "ITEM-2", "itemData" : { "DOI" : "10.1016/j.ijedudev.2010.05.002", "ISSN" : "07380593", "author" : [ { "dropping-particle" : "", "family" : "Fleisch", "given" : "Brahm", "non-dropping-particle" : "", "parse-names" : false, "suffix" : "" }, { "dropping-particle" : "", "family" : "Shindler", "given" : "Jennifer", "non-dropping-particle" : "", "parse-names" : false, "suffix" : "" }, { "dropping-particle" : "", "family" : "Perry", "given" : "Helen", "non-dropping-particle" : "", "parse-names" : false, "suffix" : "" } ], "container-title" : "International Journal of Educational Development", "id" : "ITEM-2", "issue" : "4", "issued" : { "date-parts" : [ [ "2012", "7" ] ] }, "note" : "PERFECTO PARA INTRODUCTION\nStatistics South Africa (2009b), using the 2007 General Household Survey, found that for low earning households, childrenwhoreceive a child support grant and children living in households that receive any social grant (e.g., an old age or disability pension) are more likely to attend school than those who live in comparably poor households that do not receive grants.", "page" : "529-536", "publisher" : "Elsevier Ltd", "title" : "Who is out of school? Evidence from the Statistics South Africa Community Survey", "type" : "article-journal", "volume" : "32" }, "uris" : [ "http://www.mendeley.com/documents/?uuid=bc5f22f1-d6ed-463a-b64e-5cf2facaaee8" ] }, { "id" : "ITEM-3", "itemData" : { "author" : [ { "dropping-particle" : "", "family" : "Moloi", "given" : "K C", "non-dropping-particle" : "", "parse-names" : false, "suffix" : "" }, { "dropping-particle" : "", "family" : "Dzvimbo", "given" : "K P", "non-dropping-particle" : "", "parse-names" : false, "suffix" : "" }, { "dropping-particle" : "", "family" : "Potgieter", "given" : "F J", "non-dropping-particle" : "", "parse-names" : false, "suffix" : "" }, { "dropping-particle" : "", "family" : "Wolhuter", "given" : "C C", "non-dropping-particle" : "", "parse-names" : false, "suffix" : "" }, { "dropping-particle" : "Van Der", "family" : "Walt", "given" : "J L", "non-dropping-particle" : "", "parse-names" : false, "suffix" : "" } ], "container-title" : "South African Journal of Education", "id" : "ITEM-3", "issued" : { "date-parts" : [ [ "2010" ] ] }, "page" : "475-490", "title" : "Learners \u2019 perceptions as to what contributes to their school success : a case study", "type" : "article-journal", "volume" : "30" }, "uris" : [ "http://www.mendeley.com/documents/?uuid=f19ef08f-69b0-4979-b62b-276534bc8591" ] } ], "mendeley" : { "formattedCitation" : "(Dass-Brailsford 2005; Fleisch, Shindler, and Perry 2012; Moloi et al. 2010)", "plainTextFormattedCitation" : "(Dass-Brailsford 2005; Fleisch, Shindler, and Perry 2012; Moloi et al. 2010)", "previouslyFormattedCitation" : "(Dass-Brailsford 2005; Fleisch, Shindler, and Perry 2012; Moloi et al. 2010)" }, "properties" : { "noteIndex" : 0 }, "schema" : "https://github.com/citation-style-language/schema/raw/master/csl-citation.json" }</w:instrText>
      </w:r>
      <w:r w:rsidR="003F1AF0"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(Dass-Brailsford 2005; Fleisch, Shindler, and Perry 2012; Moloi et al. 2010)</w:t>
      </w:r>
      <w:r w:rsidR="003F1AF0" w:rsidRPr="00E84D82">
        <w:rPr>
          <w:rFonts w:ascii="Times New Roman" w:eastAsia="Calibri" w:hAnsi="Times New Roman" w:cs="Times New Roman"/>
          <w:sz w:val="24"/>
          <w:szCs w:val="24"/>
        </w:rPr>
        <w:fldChar w:fldCharType="end"/>
      </w:r>
      <w:r w:rsidR="003F1AF0" w:rsidRPr="00E84D82">
        <w:rPr>
          <w:rFonts w:ascii="Times New Roman" w:eastAsia="Calibri" w:hAnsi="Times New Roman" w:cs="Times New Roman"/>
          <w:sz w:val="24"/>
          <w:szCs w:val="24"/>
        </w:rPr>
        <w:t xml:space="preserve">. </w:t>
      </w:r>
      <w:r w:rsidR="0023140E" w:rsidRPr="00E84D82">
        <w:rPr>
          <w:rFonts w:ascii="Times New Roman" w:eastAsia="Calibri" w:hAnsi="Times New Roman" w:cs="Times New Roman"/>
          <w:sz w:val="24"/>
          <w:szCs w:val="24"/>
        </w:rPr>
        <w:t>For instance, s</w:t>
      </w:r>
      <w:r w:rsidR="003446F0" w:rsidRPr="00E84D82">
        <w:rPr>
          <w:rFonts w:ascii="Times New Roman" w:eastAsia="Calibri" w:hAnsi="Times New Roman" w:cs="Times New Roman"/>
          <w:sz w:val="24"/>
          <w:szCs w:val="24"/>
        </w:rPr>
        <w:t>ome</w:t>
      </w:r>
      <w:r w:rsidR="00EB695A" w:rsidRPr="00E84D82">
        <w:rPr>
          <w:rFonts w:ascii="Times New Roman" w:eastAsia="Calibri" w:hAnsi="Times New Roman" w:cs="Times New Roman"/>
          <w:sz w:val="24"/>
          <w:szCs w:val="24"/>
        </w:rPr>
        <w:t xml:space="preserve"> </w:t>
      </w:r>
      <w:r w:rsidR="00C71387" w:rsidRPr="00E84D82">
        <w:rPr>
          <w:rFonts w:ascii="Times New Roman" w:eastAsia="Calibri" w:hAnsi="Times New Roman" w:cs="Times New Roman"/>
          <w:sz w:val="24"/>
          <w:szCs w:val="24"/>
        </w:rPr>
        <w:t xml:space="preserve">evolving </w:t>
      </w:r>
      <w:r w:rsidR="00EB695A" w:rsidRPr="00E84D82">
        <w:rPr>
          <w:rFonts w:ascii="Times New Roman" w:eastAsia="Calibri" w:hAnsi="Times New Roman" w:cs="Times New Roman"/>
          <w:sz w:val="24"/>
          <w:szCs w:val="24"/>
        </w:rPr>
        <w:t xml:space="preserve">research has </w:t>
      </w:r>
      <w:r w:rsidR="00943FDF" w:rsidRPr="00E84D82">
        <w:rPr>
          <w:rFonts w:ascii="Times New Roman" w:eastAsia="Calibri" w:hAnsi="Times New Roman" w:cs="Times New Roman"/>
          <w:sz w:val="24"/>
          <w:szCs w:val="24"/>
        </w:rPr>
        <w:t xml:space="preserve">found that </w:t>
      </w:r>
      <w:r w:rsidR="00E16050" w:rsidRPr="00E84D82">
        <w:rPr>
          <w:rFonts w:ascii="Times New Roman" w:eastAsia="Calibri" w:hAnsi="Times New Roman" w:cs="Times New Roman"/>
          <w:sz w:val="24"/>
          <w:szCs w:val="24"/>
        </w:rPr>
        <w:t xml:space="preserve">family structure, especially living with </w:t>
      </w:r>
      <w:r w:rsidR="00712345" w:rsidRPr="00E84D82">
        <w:rPr>
          <w:rFonts w:ascii="Times New Roman" w:eastAsia="Calibri" w:hAnsi="Times New Roman" w:cs="Times New Roman"/>
          <w:sz w:val="24"/>
          <w:szCs w:val="24"/>
        </w:rPr>
        <w:t xml:space="preserve">both parents, </w:t>
      </w:r>
      <w:r w:rsidR="00644621" w:rsidRPr="00E84D82">
        <w:rPr>
          <w:rFonts w:ascii="Times New Roman" w:eastAsia="Calibri" w:hAnsi="Times New Roman" w:cs="Times New Roman"/>
          <w:sz w:val="24"/>
          <w:szCs w:val="24"/>
        </w:rPr>
        <w:t xml:space="preserve">or having </w:t>
      </w:r>
      <w:r w:rsidR="00712345" w:rsidRPr="00E84D82">
        <w:rPr>
          <w:rFonts w:ascii="Times New Roman" w:eastAsia="Calibri" w:hAnsi="Times New Roman" w:cs="Times New Roman"/>
          <w:sz w:val="24"/>
          <w:szCs w:val="24"/>
        </w:rPr>
        <w:t xml:space="preserve">female or </w:t>
      </w:r>
      <w:r w:rsidR="00E16050" w:rsidRPr="00E84D82">
        <w:rPr>
          <w:rFonts w:ascii="Times New Roman" w:eastAsia="Calibri" w:hAnsi="Times New Roman" w:cs="Times New Roman"/>
          <w:sz w:val="24"/>
          <w:szCs w:val="24"/>
        </w:rPr>
        <w:t>biological caregivers</w:t>
      </w:r>
      <w:r w:rsidR="00644621" w:rsidRPr="00E84D82">
        <w:rPr>
          <w:rFonts w:ascii="Times New Roman" w:eastAsia="Calibri" w:hAnsi="Times New Roman" w:cs="Times New Roman"/>
          <w:sz w:val="24"/>
          <w:szCs w:val="24"/>
        </w:rPr>
        <w:t>,</w:t>
      </w:r>
      <w:r w:rsidR="00E16050" w:rsidRPr="00E84D82">
        <w:rPr>
          <w:rFonts w:ascii="Times New Roman" w:eastAsia="Calibri" w:hAnsi="Times New Roman" w:cs="Times New Roman"/>
          <w:sz w:val="24"/>
          <w:szCs w:val="24"/>
        </w:rPr>
        <w:t xml:space="preserve"> may account for children being</w:t>
      </w:r>
      <w:r w:rsidR="00840503" w:rsidRPr="00E84D82">
        <w:rPr>
          <w:rFonts w:ascii="Times New Roman" w:eastAsia="Calibri" w:hAnsi="Times New Roman" w:cs="Times New Roman"/>
          <w:sz w:val="24"/>
          <w:szCs w:val="24"/>
        </w:rPr>
        <w:t xml:space="preserve"> enrolled </w:t>
      </w:r>
      <w:r w:rsidR="00E16050" w:rsidRPr="00E84D82">
        <w:rPr>
          <w:rFonts w:ascii="Times New Roman" w:eastAsia="Calibri" w:hAnsi="Times New Roman" w:cs="Times New Roman"/>
          <w:sz w:val="24"/>
          <w:szCs w:val="24"/>
        </w:rPr>
        <w:t xml:space="preserve">in </w:t>
      </w:r>
      <w:r w:rsidR="00E16050" w:rsidRPr="00E84D82">
        <w:rPr>
          <w:rFonts w:ascii="Times New Roman" w:eastAsia="Calibri" w:hAnsi="Times New Roman" w:cs="Times New Roman"/>
          <w:sz w:val="24"/>
          <w:szCs w:val="24"/>
          <w:shd w:val="clear" w:color="auto" w:fill="FFFFFF" w:themeFill="background1"/>
        </w:rPr>
        <w:t>school</w:t>
      </w:r>
      <w:r w:rsidR="003F1AF0" w:rsidRPr="00E84D82">
        <w:rPr>
          <w:rFonts w:ascii="Times New Roman" w:eastAsia="Calibri" w:hAnsi="Times New Roman" w:cs="Times New Roman"/>
          <w:sz w:val="24"/>
          <w:szCs w:val="24"/>
          <w:shd w:val="clear" w:color="auto" w:fill="FFFFFF" w:themeFill="background1"/>
        </w:rPr>
        <w:t xml:space="preserve"> </w:t>
      </w:r>
      <w:r w:rsidR="003F1AF0" w:rsidRPr="00E84D82">
        <w:rPr>
          <w:rFonts w:ascii="Times New Roman" w:eastAsia="Calibri" w:hAnsi="Times New Roman" w:cs="Times New Roman"/>
          <w:sz w:val="24"/>
          <w:szCs w:val="24"/>
          <w:shd w:val="clear" w:color="auto" w:fill="FFFFFF" w:themeFill="background1"/>
        </w:rPr>
        <w:fldChar w:fldCharType="begin" w:fldLock="1"/>
      </w:r>
      <w:r w:rsidR="00223279" w:rsidRPr="00E84D82">
        <w:rPr>
          <w:rFonts w:ascii="Times New Roman" w:eastAsia="Calibri" w:hAnsi="Times New Roman" w:cs="Times New Roman"/>
          <w:sz w:val="24"/>
          <w:szCs w:val="24"/>
          <w:shd w:val="clear" w:color="auto" w:fill="FFFFFF" w:themeFill="background1"/>
        </w:rPr>
        <w:instrText>ADDIN CSL_CITATION { "citationItems" : [ { "id" : "ITEM-1", "itemData" : { "DOI" : "10.1080/0376835X.2013.853610",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"container-title" : "Development Southern Africa", "id" : "ITEM-1", "issue" : "1", "issued" : { "date-parts" : [ [ "2014" ] ] }, "page" : "106-126", "title" : "Progress through school and the determinants of school dropout in South Africa", "type" : "article-journal", "volume" : "31" }, "uris" : [ "http://www.mendeley.com/documents/?uuid=d46a9b89-c5b2-4996-86b9-88994c240dee" ] }, { "id" : "ITEM-2", "itemData" : { "DOI" : "10.1016/j.ijedudev.2010.05.002", "ISSN" : "07380593", "author" : [ { "dropping-particle" : "", "family" : "Fleisch", "given" : "Brahm", "non-dropping-particle" : "", "parse-names" : false, "suffix" : "" }, { "dropping-particle" : "", "family" : "Shindler", "given" : "Jennifer", "non-dropping-particle" : "", "parse-names" : false, "suffix" : "" }, { "dropping-particle" : "", "family" : "Perry", "given" : "Helen", "non-dropping-particle" : "", "parse-names" : false, "suffix" : "" } ], "container-title" : "International Journal of Educational Development", "id" : "ITEM-2", "issue" : "4", "issued" : { "date-parts" : [ [ "2012", "7" ] ] }, "note" : "PERFECTO PARA INTRODUCTION\nStatistics South Africa (2009b), using the 2007 General Household Survey, found that for low earning households, childrenwhoreceive a child support grant and children living in households that receive any social grant (e.g., an old age or disability pension) are more likely to attend school than those who live in comparably poor households that do not receive grants.", "page" : "529-536", "publisher" : "Elsevier Ltd", "title" : "Who is out of school? Evidence from the Statistics South Africa Community Survey", "type" : "article-journal", "volume" : "32" }, "uris" : [ "http://www.mendeley.com/documents/?uuid=bc5f22f1-d6ed-463a-b64e-5cf2facaaee8" ] }, { "id" : "ITEM-3", "itemData" : { "author" : [ { "dropping-particle" : "", "family" : "Strassburg", "given" : "Sabine", "non-dropping-particle" : "", "parse-names" : false, "suffix" : "" } ], "id" : "ITEM-3", "issue" : "February", "issued" : { "date-parts" : [ [ "2010" ] ] }, "publisher-place" : "Johannesburg", "title" : "Access to education in South Africa: Submission to the Portfolio Committee on Basic Education", "type" : "report" }, "uris" : [ "http://www.mendeley.com/documents/?uuid=9c84e4f6-ee08-4845-bf94-4474af83669d" ] } ], "mendeley" : { "formattedCitation" : "(Branson, Hofmeyr, and Lam 2014; Fleisch, Shindler, and Perry 2012; Strassburg 2010)", "plainTextFormattedCitation" : "(Branson, Hofmeyr, and Lam 2014; Fleisch, Shindler, and Perry 2012; Strassburg 2010)", "previouslyFormattedCitation" : "(Branson, Hofmeyr, and Lam 2014; Fleisch, Shindler, and Perry 2012; Strassburg 2010)" }, "properties" : { "noteIndex" : 0 }, "schema" : "https://github.com/citation-style-language/schema/raw/master/csl-citation.json" }</w:instrText>
      </w:r>
      <w:r w:rsidR="003F1AF0" w:rsidRPr="00E84D82">
        <w:rPr>
          <w:rFonts w:ascii="Times New Roman" w:eastAsia="Calibri" w:hAnsi="Times New Roman" w:cs="Times New Roman"/>
          <w:sz w:val="24"/>
          <w:szCs w:val="24"/>
          <w:shd w:val="clear" w:color="auto" w:fill="FFFFFF" w:themeFill="background1"/>
        </w:rPr>
        <w:fldChar w:fldCharType="separate"/>
      </w:r>
      <w:r w:rsidR="000219B5" w:rsidRPr="00E84D82">
        <w:rPr>
          <w:rFonts w:ascii="Times New Roman" w:eastAsia="Calibri" w:hAnsi="Times New Roman" w:cs="Times New Roman"/>
          <w:noProof/>
          <w:sz w:val="24"/>
          <w:szCs w:val="24"/>
          <w:shd w:val="clear" w:color="auto" w:fill="FFFFFF" w:themeFill="background1"/>
        </w:rPr>
        <w:t xml:space="preserve">(Branson, Hofmeyr, and Lam 2014; Fleisch, Shindler, and Perry 2012; Strassburg </w:t>
      </w:r>
      <w:r w:rsidR="000219B5" w:rsidRPr="00E84D82">
        <w:rPr>
          <w:rFonts w:ascii="Times New Roman" w:eastAsia="Calibri" w:hAnsi="Times New Roman" w:cs="Times New Roman"/>
          <w:noProof/>
          <w:sz w:val="24"/>
          <w:szCs w:val="24"/>
          <w:shd w:val="clear" w:color="auto" w:fill="FFFFFF" w:themeFill="background1"/>
        </w:rPr>
        <w:lastRenderedPageBreak/>
        <w:t>2010)</w:t>
      </w:r>
      <w:r w:rsidR="003F1AF0" w:rsidRPr="00E84D82">
        <w:rPr>
          <w:rFonts w:ascii="Times New Roman" w:eastAsia="Calibri" w:hAnsi="Times New Roman" w:cs="Times New Roman"/>
          <w:sz w:val="24"/>
          <w:szCs w:val="24"/>
          <w:shd w:val="clear" w:color="auto" w:fill="FFFFFF" w:themeFill="background1"/>
        </w:rPr>
        <w:fldChar w:fldCharType="end"/>
      </w:r>
      <w:r w:rsidR="00407937" w:rsidRPr="00E84D82">
        <w:rPr>
          <w:rFonts w:ascii="Times New Roman" w:eastAsia="Calibri" w:hAnsi="Times New Roman" w:cs="Times New Roman"/>
          <w:sz w:val="24"/>
          <w:szCs w:val="24"/>
        </w:rPr>
        <w:t xml:space="preserve">. Similarly, qualitative evidence from South Africa suggests that </w:t>
      </w:r>
      <w:r w:rsidR="00943FDF" w:rsidRPr="00E84D82">
        <w:rPr>
          <w:rFonts w:ascii="Times New Roman" w:eastAsia="Calibri" w:hAnsi="Times New Roman" w:cs="Times New Roman"/>
          <w:sz w:val="24"/>
          <w:szCs w:val="24"/>
          <w:shd w:val="clear" w:color="auto" w:fill="FFFFFF"/>
        </w:rPr>
        <w:t xml:space="preserve">psycho-social </w:t>
      </w:r>
      <w:r w:rsidR="00943FDF" w:rsidRPr="00E84D82">
        <w:rPr>
          <w:rFonts w:ascii="Times New Roman" w:eastAsia="Calibri" w:hAnsi="Times New Roman" w:cs="Times New Roman"/>
          <w:sz w:val="24"/>
          <w:szCs w:val="24"/>
        </w:rPr>
        <w:t>support from teachers, counsellors</w:t>
      </w:r>
      <w:r w:rsidR="00B023F1" w:rsidRPr="00E84D82">
        <w:rPr>
          <w:rFonts w:ascii="Times New Roman" w:eastAsia="Calibri" w:hAnsi="Times New Roman" w:cs="Times New Roman"/>
          <w:sz w:val="24"/>
          <w:szCs w:val="24"/>
        </w:rPr>
        <w:t>,</w:t>
      </w:r>
      <w:r w:rsidR="00943FDF" w:rsidRPr="00E84D82">
        <w:rPr>
          <w:rFonts w:ascii="Times New Roman" w:eastAsia="Calibri" w:hAnsi="Times New Roman" w:cs="Times New Roman"/>
          <w:sz w:val="24"/>
          <w:szCs w:val="24"/>
        </w:rPr>
        <w:t xml:space="preserve"> and principals </w:t>
      </w:r>
      <w:r w:rsidR="00EB695A" w:rsidRPr="00E84D82">
        <w:rPr>
          <w:rFonts w:ascii="Times New Roman" w:eastAsia="Calibri" w:hAnsi="Times New Roman" w:cs="Times New Roman"/>
          <w:sz w:val="24"/>
          <w:szCs w:val="24"/>
          <w:shd w:val="clear" w:color="auto" w:fill="FFFFFF"/>
        </w:rPr>
        <w:t>in schools</w:t>
      </w:r>
      <w:r w:rsidR="00E16050" w:rsidRPr="00E84D82">
        <w:rPr>
          <w:rFonts w:ascii="Times New Roman" w:eastAsia="Calibri" w:hAnsi="Times New Roman" w:cs="Times New Roman"/>
          <w:sz w:val="24"/>
          <w:szCs w:val="24"/>
          <w:shd w:val="clear" w:color="auto" w:fill="FFFFFF"/>
        </w:rPr>
        <w:t xml:space="preserve">, as well as </w:t>
      </w:r>
      <w:r w:rsidR="00DD5F65" w:rsidRPr="00E84D82">
        <w:rPr>
          <w:rFonts w:ascii="Times New Roman" w:eastAsia="Calibri" w:hAnsi="Times New Roman" w:cs="Times New Roman"/>
          <w:sz w:val="24"/>
          <w:szCs w:val="24"/>
          <w:shd w:val="clear" w:color="auto" w:fill="FFFFFF"/>
        </w:rPr>
        <w:t>students</w:t>
      </w:r>
      <w:r w:rsidR="00B023F1" w:rsidRPr="00E84D82">
        <w:rPr>
          <w:rFonts w:ascii="Times New Roman" w:eastAsia="Calibri" w:hAnsi="Times New Roman" w:cs="Times New Roman"/>
          <w:sz w:val="24"/>
          <w:szCs w:val="24"/>
          <w:shd w:val="clear" w:color="auto" w:fill="FFFFFF"/>
        </w:rPr>
        <w:t>’</w:t>
      </w:r>
      <w:r w:rsidR="00DD5F65" w:rsidRPr="00E84D82">
        <w:rPr>
          <w:rFonts w:ascii="Times New Roman" w:eastAsia="Calibri" w:hAnsi="Times New Roman" w:cs="Times New Roman"/>
          <w:sz w:val="24"/>
          <w:szCs w:val="24"/>
          <w:shd w:val="clear" w:color="auto" w:fill="FFFFFF"/>
        </w:rPr>
        <w:t xml:space="preserve"> perceived teacher commitment</w:t>
      </w:r>
      <w:r w:rsidR="00EB695A" w:rsidRPr="00E84D82">
        <w:rPr>
          <w:rFonts w:ascii="Times New Roman" w:eastAsia="Calibri" w:hAnsi="Times New Roman" w:cs="Times New Roman"/>
          <w:sz w:val="24"/>
          <w:szCs w:val="24"/>
          <w:shd w:val="clear" w:color="auto" w:fill="FFFFFF"/>
        </w:rPr>
        <w:t xml:space="preserve"> </w:t>
      </w:r>
      <w:r w:rsidR="00F02420" w:rsidRPr="00E84D82">
        <w:rPr>
          <w:rFonts w:ascii="Times New Roman" w:eastAsia="Calibri" w:hAnsi="Times New Roman" w:cs="Times New Roman"/>
          <w:sz w:val="24"/>
          <w:szCs w:val="24"/>
          <w:shd w:val="clear" w:color="auto" w:fill="FFFFFF"/>
        </w:rPr>
        <w:t>may exert a positive influence on at-risk educational outcomes</w:t>
      </w:r>
      <w:r w:rsidR="00B2212B" w:rsidRPr="00E84D82">
        <w:rPr>
          <w:rFonts w:ascii="Times New Roman" w:eastAsia="Calibri" w:hAnsi="Times New Roman" w:cs="Times New Roman"/>
          <w:sz w:val="24"/>
          <w:szCs w:val="24"/>
          <w:shd w:val="clear" w:color="auto" w:fill="FFFFFF"/>
        </w:rPr>
        <w:t xml:space="preserve"> </w:t>
      </w:r>
      <w:r w:rsidR="00EB695A" w:rsidRPr="00E84D82">
        <w:rPr>
          <w:rFonts w:ascii="Times New Roman" w:eastAsia="Calibri" w:hAnsi="Times New Roman" w:cs="Times New Roman"/>
          <w:sz w:val="24"/>
          <w:szCs w:val="24"/>
          <w:shd w:val="clear" w:color="auto" w:fill="FFFFFF"/>
        </w:rPr>
        <w:fldChar w:fldCharType="begin" w:fldLock="1"/>
      </w:r>
      <w:r w:rsidR="00223279" w:rsidRPr="00E84D82">
        <w:rPr>
          <w:rFonts w:ascii="Times New Roman" w:eastAsia="Calibri" w:hAnsi="Times New Roman" w:cs="Times New Roman"/>
          <w:sz w:val="24"/>
          <w:szCs w:val="24"/>
          <w:shd w:val="clear" w:color="auto" w:fill="FFFFFF"/>
        </w:rPr>
        <w:instrText>ADDIN CSL_CITATION { "citationItems" : [ { "id" : "ITEM-1", "itemData" : { "ISBN" : "9780620492263",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"ITEM-1", "issued" : { "date-parts" : [ [ "2010" ] ] }, "title" : "More than getting through the school gates", "type" : "article-journal", "volume" : "3" }, "uris" : [ "http://www.mendeley.com/documents/?uuid=e4ebbf89-ee61-4e34-b5d9-a971b5d828a4" ] }, { "id" : "ITEM-2", "itemData" : { "author" : [ { "dropping-particle" : "", "family" : "Moloi", "given" : "K C", "non-dropping-particle" : "", "parse-names" : false, "suffix" : "" }, { "dropping-particle" : "", "family" : "Dzvimbo", "given" : "K P", "non-dropping-particle" : "", "parse-names" : false, "suffix" : "" }, { "dropping-particle" : "", "family" : "Potgieter", "given" : "F J", "non-dropping-particle" : "", "parse-names" : false, "suffix" : "" }, { "dropping-particle" : "", "family" : "Wolhuter", "given" : "C C", "non-dropping-particle" : "", "parse-names" : false, "suffix" : "" }, { "dropping-particle" : "Van Der", "family" : "Walt", "given" : "J L", "non-dropping-particle" : "", "parse-names" : false, "suffix" : "" } ], "container-title" : "South African Journal of Education", "id" : "ITEM-2", "issued" : { "date-parts" : [ [ "2010" ] ] }, "page" : "475-490", "title" : "Learners \u2019 perceptions as to what contributes to their school success : a case study", "type" : "article-journal", "volume" : "30" }, "uris" : [ "http://www.mendeley.com/documents/?uuid=f19ef08f-69b0-4979-b62b-276534bc8591" ] } ], "mendeley" : { "formattedCitation" : "(Strassburg, Meny-Gibert, and Russell 2010b; Moloi et al. 2010)", "plainTextFormattedCitation" : "(Strassburg, Meny-Gibert, and Russell 2010b; Moloi et al. 2010)", "previouslyFormattedCitation" : "(Strassburg, Meny-Gibert, and Russell 2010b; Moloi et al. 2010)" }, "properties" : { "noteIndex" : 0 }, "schema" : "https://github.com/citation-style-language/schema/raw/master/csl-citation.json" }</w:instrText>
      </w:r>
      <w:r w:rsidR="00EB695A" w:rsidRPr="00E84D82">
        <w:rPr>
          <w:rFonts w:ascii="Times New Roman" w:eastAsia="Calibri" w:hAnsi="Times New Roman" w:cs="Times New Roman"/>
          <w:sz w:val="24"/>
          <w:szCs w:val="24"/>
          <w:shd w:val="clear" w:color="auto" w:fill="FFFFFF"/>
        </w:rPr>
        <w:fldChar w:fldCharType="separate"/>
      </w:r>
      <w:r w:rsidR="000219B5" w:rsidRPr="00E84D82">
        <w:rPr>
          <w:rFonts w:ascii="Times New Roman" w:eastAsia="Calibri" w:hAnsi="Times New Roman" w:cs="Times New Roman"/>
          <w:noProof/>
          <w:sz w:val="24"/>
          <w:szCs w:val="24"/>
          <w:shd w:val="clear" w:color="auto" w:fill="FFFFFF"/>
        </w:rPr>
        <w:t>(Strassburg, Meny-Gibert, and Russell 2010b; Moloi et al. 2010)</w:t>
      </w:r>
      <w:r w:rsidR="00EB695A" w:rsidRPr="00E84D82">
        <w:rPr>
          <w:rFonts w:ascii="Times New Roman" w:eastAsia="Calibri" w:hAnsi="Times New Roman" w:cs="Times New Roman"/>
          <w:sz w:val="24"/>
          <w:szCs w:val="24"/>
          <w:shd w:val="clear" w:color="auto" w:fill="FFFFFF"/>
        </w:rPr>
        <w:fldChar w:fldCharType="end"/>
      </w:r>
      <w:r w:rsidR="00F61CDB" w:rsidRPr="00E84D82">
        <w:rPr>
          <w:rFonts w:ascii="Times New Roman" w:eastAsia="Calibri" w:hAnsi="Times New Roman" w:cs="Times New Roman"/>
          <w:sz w:val="24"/>
          <w:szCs w:val="24"/>
          <w:shd w:val="clear" w:color="auto" w:fill="FFFFFF"/>
        </w:rPr>
        <w:t>.</w:t>
      </w:r>
    </w:p>
    <w:p w14:paraId="7ADBDBED" w14:textId="338F1573" w:rsidR="00D71980" w:rsidRPr="00E84D82" w:rsidRDefault="0018695F" w:rsidP="007271C9">
      <w:pPr>
        <w:spacing w:line="360" w:lineRule="auto"/>
        <w:jc w:val="both"/>
        <w:rPr>
          <w:rFonts w:ascii="Times New Roman" w:eastAsia="Calibri" w:hAnsi="Times New Roman" w:cs="Times New Roman"/>
          <w:b/>
          <w:sz w:val="24"/>
          <w:szCs w:val="24"/>
          <w:shd w:val="clear" w:color="auto" w:fill="FFFFFF"/>
        </w:rPr>
      </w:pPr>
      <w:r w:rsidRPr="00E84D82">
        <w:rPr>
          <w:rFonts w:ascii="Times New Roman" w:eastAsia="Calibri" w:hAnsi="Times New Roman" w:cs="Times New Roman"/>
          <w:b/>
          <w:sz w:val="24"/>
          <w:szCs w:val="24"/>
          <w:shd w:val="clear" w:color="auto" w:fill="FFFFFF"/>
        </w:rPr>
        <w:t xml:space="preserve">1.3 </w:t>
      </w:r>
      <w:r w:rsidR="00D71980" w:rsidRPr="00E84D82">
        <w:rPr>
          <w:rFonts w:ascii="Times New Roman" w:eastAsia="Calibri" w:hAnsi="Times New Roman" w:cs="Times New Roman"/>
          <w:b/>
          <w:sz w:val="24"/>
          <w:szCs w:val="24"/>
          <w:shd w:val="clear" w:color="auto" w:fill="FFFFFF"/>
        </w:rPr>
        <w:t>Resilience theoretical framework</w:t>
      </w:r>
      <w:r w:rsidR="009D5A11" w:rsidRPr="00E84D82">
        <w:rPr>
          <w:rFonts w:ascii="Times New Roman" w:eastAsia="Calibri" w:hAnsi="Times New Roman" w:cs="Times New Roman"/>
          <w:b/>
          <w:sz w:val="24"/>
          <w:szCs w:val="24"/>
          <w:shd w:val="clear" w:color="auto" w:fill="FFFFFF"/>
        </w:rPr>
        <w:t xml:space="preserve"> </w:t>
      </w:r>
    </w:p>
    <w:p w14:paraId="5F911A7E" w14:textId="1BF23A64" w:rsidR="00D71980" w:rsidRPr="00E84D82" w:rsidRDefault="00D71980" w:rsidP="007271C9">
      <w:pPr>
        <w:spacing w:line="360" w:lineRule="auto"/>
        <w:ind w:firstLine="720"/>
        <w:jc w:val="both"/>
        <w:rPr>
          <w:rFonts w:ascii="Times New Roman" w:eastAsia="Calibri" w:hAnsi="Times New Roman" w:cs="Times New Roman"/>
          <w:sz w:val="24"/>
          <w:szCs w:val="24"/>
          <w:shd w:val="clear" w:color="auto" w:fill="FFFFFF"/>
        </w:rPr>
      </w:pPr>
      <w:r w:rsidRPr="00E84D82">
        <w:rPr>
          <w:rFonts w:ascii="Times New Roman" w:eastAsia="Calibri" w:hAnsi="Times New Roman" w:cs="Times New Roman"/>
          <w:sz w:val="24"/>
          <w:szCs w:val="24"/>
          <w:shd w:val="clear" w:color="auto" w:fill="FFFFFF"/>
        </w:rPr>
        <w:t xml:space="preserve">Broadly speaking, resilience has been referred to as </w:t>
      </w:r>
      <w:r w:rsidRPr="00E84D82">
        <w:rPr>
          <w:rFonts w:ascii="Times New Roman" w:eastAsia="Calibri" w:hAnsi="Times New Roman" w:cs="Times New Roman"/>
          <w:i/>
          <w:sz w:val="24"/>
          <w:szCs w:val="24"/>
          <w:shd w:val="clear" w:color="auto" w:fill="FFFFFF"/>
        </w:rPr>
        <w:t xml:space="preserve">positive adaptation in the context of risk and adversity </w:t>
      </w:r>
      <w:r w:rsidRPr="00E84D82">
        <w:rPr>
          <w:rFonts w:ascii="Times New Roman" w:eastAsia="Calibri" w:hAnsi="Times New Roman" w:cs="Times New Roman"/>
          <w:i/>
          <w:sz w:val="24"/>
          <w:szCs w:val="24"/>
          <w:shd w:val="clear" w:color="auto" w:fill="FFFFFF"/>
        </w:rPr>
        <w:fldChar w:fldCharType="begin" w:fldLock="1"/>
      </w:r>
      <w:r w:rsidR="00223279" w:rsidRPr="00E84D82">
        <w:rPr>
          <w:rFonts w:ascii="Times New Roman" w:eastAsia="Calibri" w:hAnsi="Times New Roman" w:cs="Times New Roman"/>
          <w:i/>
          <w:sz w:val="24"/>
          <w:szCs w:val="24"/>
          <w:shd w:val="clear" w:color="auto" w:fill="FFFFFF"/>
        </w:rPr>
        <w:instrText>ADDIN CSL_CITATION { "citationItems" : [ { "id" : "ITEM-1", "itemData" : { "author" : [ { "dropping-particle" : "", "family" : "Masten", "given" : "Ann S.", "non-dropping-particle" : "", "parse-names" : false, "suffix" : "" } ], "id" : "ITEM-1", "issued" : { "date-parts" : [ [ "2014" ] ] }, "publisher" : "The Guilford Press", "publisher-place" : "New York", "title" : "Ordinary Magic: Resilience in Development", "type" : "book" }, "uris" : [ "http://www.mendeley.com/documents/?uuid=3e18a4c4-efbd-40fd-8feb-e113a5f442cb" ] } ], "mendeley" : { "formattedCitation" : "(Masten 2014)", "plainTextFormattedCitation" : "(Masten 2014)", "previouslyFormattedCitation" : "(Masten 2014)" }, "properties" : { "noteIndex" : 0 }, "schema" : "https://github.com/citation-style-language/schema/raw/master/csl-citation.json" }</w:instrText>
      </w:r>
      <w:r w:rsidRPr="00E84D82">
        <w:rPr>
          <w:rFonts w:ascii="Times New Roman" w:eastAsia="Calibri" w:hAnsi="Times New Roman" w:cs="Times New Roman"/>
          <w:i/>
          <w:sz w:val="24"/>
          <w:szCs w:val="24"/>
          <w:shd w:val="clear" w:color="auto" w:fill="FFFFFF"/>
        </w:rPr>
        <w:fldChar w:fldCharType="separate"/>
      </w:r>
      <w:r w:rsidR="000219B5" w:rsidRPr="00E84D82">
        <w:rPr>
          <w:rFonts w:ascii="Times New Roman" w:eastAsia="Calibri" w:hAnsi="Times New Roman" w:cs="Times New Roman"/>
          <w:noProof/>
          <w:sz w:val="24"/>
          <w:szCs w:val="24"/>
          <w:shd w:val="clear" w:color="auto" w:fill="FFFFFF"/>
        </w:rPr>
        <w:t>(Masten 2014)</w:t>
      </w:r>
      <w:r w:rsidRPr="00E84D82">
        <w:rPr>
          <w:rFonts w:ascii="Times New Roman" w:eastAsia="Calibri" w:hAnsi="Times New Roman" w:cs="Times New Roman"/>
          <w:sz w:val="24"/>
          <w:szCs w:val="24"/>
          <w:shd w:val="clear" w:color="auto" w:fill="FFFFFF"/>
        </w:rPr>
        <w:fldChar w:fldCharType="end"/>
      </w:r>
      <w:r w:rsidRPr="00E84D82">
        <w:rPr>
          <w:rFonts w:ascii="Times New Roman" w:eastAsia="Calibri" w:hAnsi="Times New Roman" w:cs="Times New Roman"/>
          <w:sz w:val="24"/>
          <w:szCs w:val="24"/>
          <w:shd w:val="clear" w:color="auto" w:fill="FFFFFF"/>
        </w:rPr>
        <w:t xml:space="preserve">. By applying a resilience-informed approach, this article </w:t>
      </w:r>
      <w:r w:rsidR="00C34AEB" w:rsidRPr="00E84D82">
        <w:rPr>
          <w:rFonts w:ascii="Times New Roman" w:eastAsia="Calibri" w:hAnsi="Times New Roman" w:cs="Times New Roman"/>
          <w:sz w:val="24"/>
          <w:szCs w:val="24"/>
          <w:shd w:val="clear" w:color="auto" w:fill="FFFFFF"/>
        </w:rPr>
        <w:t xml:space="preserve">aims </w:t>
      </w:r>
      <w:r w:rsidRPr="00E84D82">
        <w:rPr>
          <w:rFonts w:ascii="Times New Roman" w:eastAsia="Calibri" w:hAnsi="Times New Roman" w:cs="Times New Roman"/>
          <w:sz w:val="24"/>
          <w:szCs w:val="24"/>
          <w:shd w:val="clear" w:color="auto" w:fill="FFFFFF"/>
        </w:rPr>
        <w:t xml:space="preserve">to examine risk and protective factors </w:t>
      </w:r>
      <w:proofErr w:type="gramStart"/>
      <w:r w:rsidRPr="00E84D82">
        <w:rPr>
          <w:rFonts w:ascii="Times New Roman" w:eastAsia="Calibri" w:hAnsi="Times New Roman" w:cs="Times New Roman"/>
          <w:sz w:val="24"/>
          <w:szCs w:val="24"/>
          <w:shd w:val="clear" w:color="auto" w:fill="FFFFFF"/>
        </w:rPr>
        <w:t xml:space="preserve">for </w:t>
      </w:r>
      <w:r w:rsidR="001B7FB0" w:rsidRPr="00E84D82">
        <w:rPr>
          <w:rFonts w:ascii="Times New Roman" w:eastAsia="Calibri" w:hAnsi="Times New Roman" w:cs="Times New Roman"/>
          <w:sz w:val="24"/>
          <w:szCs w:val="24"/>
          <w:shd w:val="clear" w:color="auto" w:fill="FFFFFF"/>
        </w:rPr>
        <w:t xml:space="preserve">school delay </w:t>
      </w:r>
      <w:r w:rsidRPr="00E84D82">
        <w:rPr>
          <w:rFonts w:ascii="Times New Roman" w:eastAsia="Calibri" w:hAnsi="Times New Roman" w:cs="Times New Roman"/>
          <w:sz w:val="24"/>
          <w:szCs w:val="24"/>
          <w:shd w:val="clear" w:color="auto" w:fill="FFFFFF"/>
        </w:rPr>
        <w:t xml:space="preserve">amongst </w:t>
      </w:r>
      <w:r w:rsidR="007D3E59" w:rsidRPr="00E84D82">
        <w:rPr>
          <w:rFonts w:ascii="Times New Roman" w:eastAsia="Calibri" w:hAnsi="Times New Roman" w:cs="Times New Roman"/>
          <w:sz w:val="24"/>
          <w:szCs w:val="24"/>
          <w:shd w:val="clear" w:color="auto" w:fill="FFFFFF"/>
        </w:rPr>
        <w:t xml:space="preserve">black </w:t>
      </w:r>
      <w:r w:rsidRPr="00E84D82">
        <w:rPr>
          <w:rFonts w:ascii="Times New Roman" w:eastAsia="Calibri" w:hAnsi="Times New Roman" w:cs="Times New Roman"/>
          <w:sz w:val="24"/>
          <w:szCs w:val="24"/>
          <w:shd w:val="clear" w:color="auto" w:fill="FFFFFF"/>
        </w:rPr>
        <w:t>adolescents from socioeconomic</w:t>
      </w:r>
      <w:r w:rsidR="007D3E59" w:rsidRPr="00E84D82">
        <w:rPr>
          <w:rFonts w:ascii="Times New Roman" w:eastAsia="Calibri" w:hAnsi="Times New Roman" w:cs="Times New Roman"/>
          <w:sz w:val="24"/>
          <w:szCs w:val="24"/>
          <w:shd w:val="clear" w:color="auto" w:fill="FFFFFF"/>
        </w:rPr>
        <w:t>ally</w:t>
      </w:r>
      <w:r w:rsidRPr="00E84D82">
        <w:rPr>
          <w:rFonts w:ascii="Times New Roman" w:eastAsia="Calibri" w:hAnsi="Times New Roman" w:cs="Times New Roman"/>
          <w:sz w:val="24"/>
          <w:szCs w:val="24"/>
          <w:shd w:val="clear" w:color="auto" w:fill="FFFFFF"/>
        </w:rPr>
        <w:t xml:space="preserve"> disadvantaged communities in South Africa</w:t>
      </w:r>
      <w:proofErr w:type="gramEnd"/>
      <w:r w:rsidRPr="00E84D82">
        <w:rPr>
          <w:rFonts w:ascii="Times New Roman" w:eastAsia="Calibri" w:hAnsi="Times New Roman" w:cs="Times New Roman"/>
          <w:sz w:val="24"/>
          <w:szCs w:val="24"/>
          <w:shd w:val="clear" w:color="auto" w:fill="FFFFFF"/>
        </w:rPr>
        <w:t xml:space="preserve">. To this end, an ecological resilience framework </w:t>
      </w:r>
      <w:r w:rsidRPr="00E84D82">
        <w:rPr>
          <w:rFonts w:ascii="Times New Roman" w:eastAsia="Calibri" w:hAnsi="Times New Roman" w:cs="Times New Roman"/>
          <w:sz w:val="24"/>
          <w:szCs w:val="24"/>
          <w:shd w:val="clear" w:color="auto" w:fill="FFFFFF"/>
        </w:rPr>
        <w:fldChar w:fldCharType="begin" w:fldLock="1"/>
      </w:r>
      <w:r w:rsidR="00223279" w:rsidRPr="00E84D82">
        <w:rPr>
          <w:rFonts w:ascii="Times New Roman" w:eastAsia="Calibri" w:hAnsi="Times New Roman" w:cs="Times New Roman"/>
          <w:sz w:val="24"/>
          <w:szCs w:val="24"/>
          <w:shd w:val="clear" w:color="auto" w:fill="FFFFFF"/>
        </w:rPr>
        <w:instrText>ADDIN CSL_CITATION { "citationItems" : [ { "id" : "ITEM-1", "itemData" : { "DOI" : "10.1037/0003-066X.34.10.844", "author" : [ { "dropping-particle" : "", "family" : "Bronfenbrenner", "given" : "Urie", "non-dropping-particle" : "", "parse-names" : false, "suffix" : "" } ], "container-title" : "American Psychologist", "id" : "ITEM-1", "issue" : "10", "issued" : { "date-parts" : [ [ "1979" ] ] }, "page" : "844-850", "title" : "Contexts of Child Rearing. Problems and Prospects", "type" : "article-journal", "volume" : "34" }, "uris" : [ "http://www.mendeley.com/documents/?uuid=b5266865-458f-4f3b-914c-af29a366c030" ] } ], "mendeley" : { "formattedCitation" : "(Bronfenbrenner 1979)", "plainTextFormattedCitation" : "(Bronfenbrenner 1979)", "previouslyFormattedCitation" : "(Bronfenbrenner 1979)" }, "properties" : { "noteIndex" : 0 }, "schema" : "https://github.com/citation-style-language/schema/raw/master/csl-citation.json" }</w:instrText>
      </w:r>
      <w:r w:rsidRPr="00E84D82">
        <w:rPr>
          <w:rFonts w:ascii="Times New Roman" w:eastAsia="Calibri" w:hAnsi="Times New Roman" w:cs="Times New Roman"/>
          <w:sz w:val="24"/>
          <w:szCs w:val="24"/>
          <w:shd w:val="clear" w:color="auto" w:fill="FFFFFF"/>
        </w:rPr>
        <w:fldChar w:fldCharType="separate"/>
      </w:r>
      <w:r w:rsidR="000219B5" w:rsidRPr="00E84D82">
        <w:rPr>
          <w:rFonts w:ascii="Times New Roman" w:eastAsia="Calibri" w:hAnsi="Times New Roman" w:cs="Times New Roman"/>
          <w:noProof/>
          <w:sz w:val="24"/>
          <w:szCs w:val="24"/>
          <w:shd w:val="clear" w:color="auto" w:fill="FFFFFF"/>
        </w:rPr>
        <w:t>(Bronfenbrenner 1979)</w:t>
      </w:r>
      <w:r w:rsidRPr="00E84D82">
        <w:rPr>
          <w:rFonts w:ascii="Times New Roman" w:eastAsia="Calibri" w:hAnsi="Times New Roman" w:cs="Times New Roman"/>
          <w:sz w:val="24"/>
          <w:szCs w:val="24"/>
          <w:shd w:val="clear" w:color="auto" w:fill="FFFFFF"/>
        </w:rPr>
        <w:fldChar w:fldCharType="end"/>
      </w:r>
      <w:r w:rsidRPr="00E84D82">
        <w:rPr>
          <w:rFonts w:ascii="Times New Roman" w:eastAsia="Calibri" w:hAnsi="Times New Roman" w:cs="Times New Roman"/>
          <w:sz w:val="24"/>
          <w:szCs w:val="24"/>
          <w:shd w:val="clear" w:color="auto" w:fill="FFFFFF"/>
        </w:rPr>
        <w:t xml:space="preserve"> with </w:t>
      </w:r>
      <w:r w:rsidR="003C0F9C" w:rsidRPr="00E84D82">
        <w:rPr>
          <w:rFonts w:ascii="Times New Roman" w:eastAsia="Calibri" w:hAnsi="Times New Roman" w:cs="Times New Roman"/>
          <w:sz w:val="24"/>
          <w:szCs w:val="24"/>
          <w:shd w:val="clear" w:color="auto" w:fill="FFFFFF"/>
        </w:rPr>
        <w:t>three</w:t>
      </w:r>
      <w:r w:rsidRPr="00E84D82">
        <w:rPr>
          <w:rFonts w:ascii="Times New Roman" w:eastAsia="Calibri" w:hAnsi="Times New Roman" w:cs="Times New Roman"/>
          <w:sz w:val="24"/>
          <w:szCs w:val="24"/>
          <w:shd w:val="clear" w:color="auto" w:fill="FFFFFF"/>
        </w:rPr>
        <w:t xml:space="preserve"> different levels (</w:t>
      </w:r>
      <w:r w:rsidR="00FC6426" w:rsidRPr="00E84D82">
        <w:rPr>
          <w:rFonts w:ascii="Times New Roman" w:eastAsia="Calibri" w:hAnsi="Times New Roman" w:cs="Times New Roman"/>
          <w:sz w:val="24"/>
          <w:szCs w:val="24"/>
          <w:shd w:val="clear" w:color="auto" w:fill="FFFFFF"/>
        </w:rPr>
        <w:t>personal</w:t>
      </w:r>
      <w:r w:rsidRPr="00E84D82">
        <w:rPr>
          <w:rFonts w:ascii="Times New Roman" w:eastAsia="Calibri" w:hAnsi="Times New Roman" w:cs="Times New Roman"/>
          <w:sz w:val="24"/>
          <w:szCs w:val="24"/>
          <w:shd w:val="clear" w:color="auto" w:fill="FFFFFF"/>
        </w:rPr>
        <w:t xml:space="preserve">, family, and school characteristics) was applied. </w:t>
      </w:r>
    </w:p>
    <w:p w14:paraId="2B11E29A" w14:textId="26F720B0" w:rsidR="00D71980" w:rsidRPr="00E84D82" w:rsidRDefault="00D71980" w:rsidP="007271C9">
      <w:pPr>
        <w:spacing w:line="360" w:lineRule="auto"/>
        <w:ind w:firstLine="720"/>
        <w:jc w:val="both"/>
        <w:rPr>
          <w:rFonts w:ascii="Times New Roman" w:eastAsia="Calibri" w:hAnsi="Times New Roman" w:cs="Times New Roman"/>
          <w:sz w:val="24"/>
          <w:szCs w:val="24"/>
          <w:shd w:val="clear" w:color="auto" w:fill="FFFFFF"/>
        </w:rPr>
      </w:pPr>
      <w:r w:rsidRPr="00E84D82">
        <w:rPr>
          <w:rFonts w:ascii="Times New Roman" w:eastAsia="Calibri" w:hAnsi="Times New Roman" w:cs="Times New Roman"/>
          <w:sz w:val="24"/>
          <w:szCs w:val="24"/>
          <w:shd w:val="clear" w:color="auto" w:fill="FFFFFF"/>
        </w:rPr>
        <w:t xml:space="preserve">An aggregated person-focused model of resilience was used to identify members of a high-risk group who were doing well </w:t>
      </w:r>
      <w:r w:rsidRPr="00E84D82">
        <w:rPr>
          <w:rFonts w:ascii="Times New Roman" w:eastAsia="Calibri" w:hAnsi="Times New Roman" w:cs="Times New Roman"/>
          <w:sz w:val="24"/>
          <w:szCs w:val="24"/>
          <w:shd w:val="clear" w:color="auto" w:fill="FFFFFF"/>
        </w:rPr>
        <w:fldChar w:fldCharType="begin" w:fldLock="1"/>
      </w:r>
      <w:r w:rsidR="00223279" w:rsidRPr="00E84D82">
        <w:rPr>
          <w:rFonts w:ascii="Times New Roman" w:eastAsia="Calibri" w:hAnsi="Times New Roman" w:cs="Times New Roman"/>
          <w:sz w:val="24"/>
          <w:szCs w:val="24"/>
          <w:shd w:val="clear" w:color="auto" w:fill="FFFFFF"/>
        </w:rPr>
        <w:instrText>ADDIN CSL_CITATION { "citationItems" : [ { "id" : "ITEM-1", "itemData" : { "author" : [ { "dropping-particle" : "", "family" : "Masten", "given" : "Ann S.", "non-dropping-particle" : "", "parse-names" : false, "suffix" : "" } ], "id" : "ITEM-1", "issued" : { "date-parts" : [ [ "2014" ] ] }, "publisher" : "The Guilford Press", "publisher-place" : "New York", "title" : "Ordinary Magic: Resilience in Development", "type" : "book" }, "uris" : [ "http://www.mendeley.com/documents/?uuid=3e18a4c4-efbd-40fd-8feb-e113a5f442cb" ] } ], "mendeley" : { "formattedCitation" : "(Masten 2014)", "plainTextFormattedCitation" : "(Masten 2014)", "previouslyFormattedCitation" : "(Masten 2014)" }, "properties" : { "noteIndex" : 0 }, "schema" : "https://github.com/citation-style-language/schema/raw/master/csl-citation.json" }</w:instrText>
      </w:r>
      <w:r w:rsidRPr="00E84D82">
        <w:rPr>
          <w:rFonts w:ascii="Times New Roman" w:eastAsia="Calibri" w:hAnsi="Times New Roman" w:cs="Times New Roman"/>
          <w:sz w:val="24"/>
          <w:szCs w:val="24"/>
          <w:shd w:val="clear" w:color="auto" w:fill="FFFFFF"/>
        </w:rPr>
        <w:fldChar w:fldCharType="separate"/>
      </w:r>
      <w:r w:rsidR="000219B5" w:rsidRPr="00E84D82">
        <w:rPr>
          <w:rFonts w:ascii="Times New Roman" w:eastAsia="Calibri" w:hAnsi="Times New Roman" w:cs="Times New Roman"/>
          <w:noProof/>
          <w:sz w:val="24"/>
          <w:szCs w:val="24"/>
          <w:shd w:val="clear" w:color="auto" w:fill="FFFFFF"/>
        </w:rPr>
        <w:t>(Masten 2014)</w:t>
      </w:r>
      <w:r w:rsidRPr="00E84D82">
        <w:rPr>
          <w:rFonts w:ascii="Times New Roman" w:eastAsia="Calibri" w:hAnsi="Times New Roman" w:cs="Times New Roman"/>
          <w:sz w:val="24"/>
          <w:szCs w:val="24"/>
          <w:shd w:val="clear" w:color="auto" w:fill="FFFFFF"/>
        </w:rPr>
        <w:fldChar w:fldCharType="end"/>
      </w:r>
      <w:r w:rsidRPr="00E84D82">
        <w:rPr>
          <w:rFonts w:ascii="Times New Roman" w:eastAsia="Calibri" w:hAnsi="Times New Roman" w:cs="Times New Roman"/>
          <w:sz w:val="24"/>
          <w:szCs w:val="24"/>
          <w:shd w:val="clear" w:color="auto" w:fill="FFFFFF"/>
        </w:rPr>
        <w:t xml:space="preserve">. By comparing a subgroup doing well in education – i.e. those adolescents who were enrolled in the appropriate grade - to other subgroups not doing well, </w:t>
      </w:r>
      <w:r w:rsidR="00393801" w:rsidRPr="00E84D82">
        <w:rPr>
          <w:rFonts w:ascii="Times New Roman" w:eastAsia="Calibri" w:hAnsi="Times New Roman" w:cs="Times New Roman"/>
          <w:sz w:val="24"/>
          <w:szCs w:val="24"/>
          <w:shd w:val="clear" w:color="auto" w:fill="FFFFFF"/>
        </w:rPr>
        <w:t>we are able to identify</w:t>
      </w:r>
      <w:r w:rsidRPr="00E84D82">
        <w:rPr>
          <w:rFonts w:ascii="Times New Roman" w:eastAsia="Calibri" w:hAnsi="Times New Roman" w:cs="Times New Roman"/>
          <w:sz w:val="24"/>
          <w:szCs w:val="24"/>
          <w:shd w:val="clear" w:color="auto" w:fill="FFFFFF"/>
        </w:rPr>
        <w:t xml:space="preserve"> differences in the </w:t>
      </w:r>
      <w:r w:rsidR="00FC6426" w:rsidRPr="00E84D82">
        <w:rPr>
          <w:rFonts w:ascii="Times New Roman" w:eastAsia="Calibri" w:hAnsi="Times New Roman" w:cs="Times New Roman"/>
          <w:sz w:val="24"/>
          <w:szCs w:val="24"/>
          <w:shd w:val="clear" w:color="auto" w:fill="FFFFFF"/>
        </w:rPr>
        <w:t xml:space="preserve">personal, </w:t>
      </w:r>
      <w:r w:rsidRPr="00E84D82">
        <w:rPr>
          <w:rFonts w:ascii="Times New Roman" w:eastAsia="Calibri" w:hAnsi="Times New Roman" w:cs="Times New Roman"/>
          <w:sz w:val="24"/>
          <w:szCs w:val="24"/>
          <w:shd w:val="clear" w:color="auto" w:fill="FFFFFF"/>
        </w:rPr>
        <w:t xml:space="preserve">family and school factors.  </w:t>
      </w:r>
      <w:r w:rsidR="009C137D" w:rsidRPr="00E84D82">
        <w:rPr>
          <w:rFonts w:ascii="Times New Roman" w:eastAsia="Calibri" w:hAnsi="Times New Roman" w:cs="Times New Roman"/>
          <w:sz w:val="24"/>
          <w:szCs w:val="24"/>
          <w:shd w:val="clear" w:color="auto" w:fill="FFFFFF"/>
        </w:rPr>
        <w:t xml:space="preserve">A </w:t>
      </w:r>
      <w:r w:rsidRPr="00E84D82">
        <w:rPr>
          <w:rFonts w:ascii="Times New Roman" w:eastAsia="Calibri" w:hAnsi="Times New Roman" w:cs="Times New Roman"/>
          <w:sz w:val="24"/>
          <w:szCs w:val="24"/>
          <w:shd w:val="clear" w:color="auto" w:fill="FFFFFF"/>
        </w:rPr>
        <w:t>resilience main</w:t>
      </w:r>
      <w:r w:rsidR="00B85C30" w:rsidRPr="00E84D82">
        <w:rPr>
          <w:rFonts w:ascii="Times New Roman" w:eastAsia="Calibri" w:hAnsi="Times New Roman" w:cs="Times New Roman"/>
          <w:sz w:val="24"/>
          <w:szCs w:val="24"/>
          <w:shd w:val="clear" w:color="auto" w:fill="FFFFFF"/>
        </w:rPr>
        <w:t>-</w:t>
      </w:r>
      <w:r w:rsidRPr="00E84D82">
        <w:rPr>
          <w:rFonts w:ascii="Times New Roman" w:eastAsia="Calibri" w:hAnsi="Times New Roman" w:cs="Times New Roman"/>
          <w:sz w:val="24"/>
          <w:szCs w:val="24"/>
          <w:shd w:val="clear" w:color="auto" w:fill="FFFFFF"/>
        </w:rPr>
        <w:t>effects model</w:t>
      </w:r>
      <w:r w:rsidR="00393801" w:rsidRPr="00E84D82">
        <w:rPr>
          <w:rFonts w:ascii="Times New Roman" w:eastAsia="Calibri" w:hAnsi="Times New Roman" w:cs="Times New Roman"/>
          <w:sz w:val="24"/>
          <w:szCs w:val="24"/>
          <w:shd w:val="clear" w:color="auto" w:fill="FFFFFF"/>
        </w:rPr>
        <w:t xml:space="preserve"> </w:t>
      </w:r>
      <w:r w:rsidRPr="00E84D82">
        <w:rPr>
          <w:rFonts w:ascii="Times New Roman" w:eastAsia="Calibri" w:hAnsi="Times New Roman" w:cs="Times New Roman"/>
          <w:sz w:val="24"/>
          <w:szCs w:val="24"/>
          <w:shd w:val="clear" w:color="auto" w:fill="FFFFFF"/>
        </w:rPr>
        <w:t>identifie</w:t>
      </w:r>
      <w:r w:rsidR="009C137D" w:rsidRPr="00E84D82">
        <w:rPr>
          <w:rFonts w:ascii="Times New Roman" w:eastAsia="Calibri" w:hAnsi="Times New Roman" w:cs="Times New Roman"/>
          <w:sz w:val="24"/>
          <w:szCs w:val="24"/>
          <w:shd w:val="clear" w:color="auto" w:fill="FFFFFF"/>
        </w:rPr>
        <w:t>d</w:t>
      </w:r>
      <w:r w:rsidRPr="00E84D82">
        <w:rPr>
          <w:rFonts w:ascii="Times New Roman" w:eastAsia="Calibri" w:hAnsi="Times New Roman" w:cs="Times New Roman"/>
          <w:sz w:val="24"/>
          <w:szCs w:val="24"/>
          <w:shd w:val="clear" w:color="auto" w:fill="FFFFFF"/>
        </w:rPr>
        <w:t xml:space="preserve"> both i) </w:t>
      </w:r>
      <w:r w:rsidRPr="00E84D82">
        <w:rPr>
          <w:rFonts w:ascii="Times New Roman" w:eastAsia="Calibri" w:hAnsi="Times New Roman" w:cs="Times New Roman"/>
          <w:i/>
          <w:sz w:val="24"/>
          <w:szCs w:val="24"/>
          <w:shd w:val="clear" w:color="auto" w:fill="FFFFFF"/>
        </w:rPr>
        <w:t>risk factors</w:t>
      </w:r>
      <w:r w:rsidRPr="00E84D82">
        <w:rPr>
          <w:rFonts w:ascii="Times New Roman" w:eastAsia="Calibri" w:hAnsi="Times New Roman" w:cs="Times New Roman"/>
          <w:sz w:val="24"/>
          <w:szCs w:val="24"/>
          <w:shd w:val="clear" w:color="auto" w:fill="FFFFFF"/>
        </w:rPr>
        <w:t xml:space="preserve"> negatively associated with educational outcomes and ii) </w:t>
      </w:r>
      <w:r w:rsidRPr="00E84D82">
        <w:rPr>
          <w:rFonts w:ascii="Times New Roman" w:eastAsia="Calibri" w:hAnsi="Times New Roman" w:cs="Times New Roman"/>
          <w:i/>
          <w:sz w:val="24"/>
          <w:szCs w:val="24"/>
          <w:shd w:val="clear" w:color="auto" w:fill="FFFFFF"/>
        </w:rPr>
        <w:t>protective factors</w:t>
      </w:r>
      <w:r w:rsidR="00B85C30" w:rsidRPr="00E84D82">
        <w:rPr>
          <w:rFonts w:ascii="Times New Roman" w:eastAsia="Calibri" w:hAnsi="Times New Roman" w:cs="Times New Roman"/>
          <w:sz w:val="24"/>
          <w:szCs w:val="24"/>
          <w:shd w:val="clear" w:color="auto" w:fill="FFFFFF"/>
        </w:rPr>
        <w:t xml:space="preserve"> </w:t>
      </w:r>
      <w:r w:rsidRPr="00E84D82">
        <w:rPr>
          <w:rFonts w:ascii="Times New Roman" w:eastAsia="Calibri" w:hAnsi="Times New Roman" w:cs="Times New Roman"/>
          <w:sz w:val="24"/>
          <w:szCs w:val="24"/>
          <w:shd w:val="clear" w:color="auto" w:fill="FFFFFF"/>
        </w:rPr>
        <w:t>which</w:t>
      </w:r>
      <w:r w:rsidR="00B85C30" w:rsidRPr="00E84D82">
        <w:rPr>
          <w:rFonts w:ascii="Times New Roman" w:eastAsia="Calibri" w:hAnsi="Times New Roman" w:cs="Times New Roman"/>
          <w:sz w:val="24"/>
          <w:szCs w:val="24"/>
          <w:shd w:val="clear" w:color="auto" w:fill="FFFFFF"/>
        </w:rPr>
        <w:t>,</w:t>
      </w:r>
      <w:r w:rsidRPr="00E84D82">
        <w:rPr>
          <w:rFonts w:ascii="Times New Roman" w:eastAsia="Calibri" w:hAnsi="Times New Roman" w:cs="Times New Roman"/>
          <w:sz w:val="24"/>
          <w:szCs w:val="24"/>
          <w:shd w:val="clear" w:color="auto" w:fill="FFFFFF"/>
        </w:rPr>
        <w:t xml:space="preserve"> despite the presence of risk factors, have a direct and independent positive effect on</w:t>
      </w:r>
      <w:r w:rsidR="001C45DB" w:rsidRPr="00E84D82">
        <w:rPr>
          <w:rFonts w:ascii="Times New Roman" w:eastAsia="Calibri" w:hAnsi="Times New Roman" w:cs="Times New Roman"/>
          <w:sz w:val="24"/>
          <w:szCs w:val="24"/>
          <w:shd w:val="clear" w:color="auto" w:fill="FFFFFF"/>
        </w:rPr>
        <w:t xml:space="preserve"> adolescent’s resilience</w:t>
      </w:r>
      <w:r w:rsidR="00393801" w:rsidRPr="00E84D82">
        <w:rPr>
          <w:rFonts w:ascii="Times New Roman" w:eastAsia="Calibri" w:hAnsi="Times New Roman" w:cs="Times New Roman"/>
          <w:sz w:val="24"/>
          <w:szCs w:val="24"/>
          <w:shd w:val="clear" w:color="auto" w:fill="FFFFFF"/>
        </w:rPr>
        <w:t xml:space="preserve">, thus </w:t>
      </w:r>
      <w:r w:rsidR="001C45DB" w:rsidRPr="00E84D82">
        <w:rPr>
          <w:rFonts w:ascii="Times New Roman" w:eastAsia="Calibri" w:hAnsi="Times New Roman" w:cs="Times New Roman"/>
          <w:sz w:val="24"/>
          <w:szCs w:val="24"/>
          <w:shd w:val="clear" w:color="auto" w:fill="FFFFFF"/>
        </w:rPr>
        <w:t>contributing to</w:t>
      </w:r>
      <w:r w:rsidRPr="00E84D82">
        <w:rPr>
          <w:rFonts w:ascii="Times New Roman" w:eastAsia="Calibri" w:hAnsi="Times New Roman" w:cs="Times New Roman"/>
          <w:sz w:val="24"/>
          <w:szCs w:val="24"/>
          <w:shd w:val="clear" w:color="auto" w:fill="FFFFFF"/>
        </w:rPr>
        <w:t xml:space="preserve"> </w:t>
      </w:r>
      <w:r w:rsidR="001C45DB" w:rsidRPr="00E84D82">
        <w:rPr>
          <w:rFonts w:ascii="Times New Roman" w:eastAsia="Calibri" w:hAnsi="Times New Roman" w:cs="Times New Roman"/>
          <w:sz w:val="24"/>
          <w:szCs w:val="24"/>
          <w:shd w:val="clear" w:color="auto" w:fill="FFFFFF"/>
        </w:rPr>
        <w:t xml:space="preserve">better </w:t>
      </w:r>
      <w:r w:rsidRPr="00E84D82">
        <w:rPr>
          <w:rFonts w:ascii="Times New Roman" w:eastAsia="Calibri" w:hAnsi="Times New Roman" w:cs="Times New Roman"/>
          <w:sz w:val="24"/>
          <w:szCs w:val="24"/>
          <w:shd w:val="clear" w:color="auto" w:fill="FFFFFF"/>
        </w:rPr>
        <w:t xml:space="preserve">educational outcomes </w:t>
      </w:r>
      <w:r w:rsidRPr="00E84D82">
        <w:rPr>
          <w:rFonts w:ascii="Times New Roman" w:eastAsia="Calibri" w:hAnsi="Times New Roman" w:cs="Times New Roman"/>
          <w:sz w:val="24"/>
          <w:szCs w:val="24"/>
          <w:shd w:val="clear" w:color="auto" w:fill="FFFFFF"/>
        </w:rPr>
        <w:fldChar w:fldCharType="begin" w:fldLock="1"/>
      </w:r>
      <w:r w:rsidR="00223279" w:rsidRPr="00E84D82">
        <w:rPr>
          <w:rFonts w:ascii="Times New Roman" w:eastAsia="Calibri" w:hAnsi="Times New Roman" w:cs="Times New Roman"/>
          <w:sz w:val="24"/>
          <w:szCs w:val="24"/>
          <w:shd w:val="clear" w:color="auto" w:fill="FFFFFF"/>
        </w:rPr>
        <w:instrText>ADDIN CSL_CITATION { "citationItems" : [ { "id" : "ITEM-1", "itemData" : { "DOI" : "S01406736(08)61556-1", "author" : [ { "dropping-particle" : "", "family" : "Luthar", "given" : "Suniya", "non-dropping-particle" : "", "parse-names" : false, "suffix" : "" } ], "container-title" : "NIH", "id" : "ITEM-1", "issue" : "4", "issued" : { "date-parts" : [ [ "1993" ] ] }, "page" : "441-453", "title" : "Annotation: Methodological and Conceptual Issues in Research on Childhood Resilience", "type" : "article-journal", "volume" : "34" }, "uris" : [ "http://www.mendeley.com/documents/?uuid=d2d74c9b-1359-4beb-be41-480676b8c958" ] }, { "id" : "ITEM-2", "itemData" : { "DOI" : "10.1146/annurev.publhealth.26.021304.144357", "ISSN" : "0163-7525", "PMID" : "15760295", "abstract" : "Adolescent resilience research differs from risk research by focusing on the assets and resources that enable some adolescents to overcome the negative effects of risk exposure. We discuss three models of resilience-the compensatory, protective, and challenge models-and describe how resilience differs from related concepts. We describe issues and limitations related to resilience and provide an overview of recent resilience research related to adolescent substance use, violent behavior, and sexual risk behavior. We then discuss implications that resilience research has for intervention and describe some resilience-based interventions.", "author" : [ { "dropping-particle" : "", "family" : "Fergus", "given" : "Stevenson", "non-dropping-particle" : "", "parse-names" : false, "suffix" : "" }, { "dropping-particle" : "", "family" : "Zimmerman", "given" : "Marc a", "non-dropping-particle" : "", "parse-names" : false, "suffix" : "" } ], "container-title" : "Annual review of public health", "id" : "ITEM-2", "issued" : { "date-parts" : [ [ "2005", "1" ] ] }, "note" : "REGRESSION TO THE MEAN FOR AT RISK ADOLESCENTS!", "page" : "399-419", "title" : "Adolescent resilience: a framework for understanding healthy development in the face of risk.", "type" : "article-journal", "volume" : "26" }, "uris" : [ "http://www.mendeley.com/documents/?uuid=340f051e-18ef-46d3-ae61-79ad7661169a" ] }, { "id" : "ITEM-3", "itemData" : { "author" : [ { "dropping-particle" : "", "family" : "Rutter", "given" : "M.", "non-dropping-particle" : "", "parse-names" : false, "suffix" : "" } ], "chapter-number" : "3", "container-title" : "The Social Ecology of Resilience", "editor" : [ { "dropping-particle" : "", "family" : "Ungar", "given" : "M", "non-dropping-particle" : "", "parse-names" : false, "suffix" : "" } ], "id" : "ITEM-3", "issued" : { "date-parts" : [ [ "2012" ] ] }, "page" : "32-40", "publisher" : "Springer", "publisher-place" : "New York", "title" : "Resilience: Causal Pathways and Social Ecology", "type" : "chapter" }, "uris" : [ "http://www.mendeley.com/documents/?uuid=6161f68b-91e6-498c-a692-4bccb237ee75" ] } ], "mendeley" : { "formattedCitation" : "(Luthar 1993; Fergus and Zimmerman 2005; Rutter 2012)", "plainTextFormattedCitation" : "(Luthar 1993; Fergus and Zimmerman 2005; Rutter 2012)", "previouslyFormattedCitation" : "(Luthar 1993; Fergus and Zimmerman 2005; Rutter 2012)" }, "properties" : { "noteIndex" : 0 }, "schema" : "https://github.com/citation-style-language/schema/raw/master/csl-citation.json" }</w:instrText>
      </w:r>
      <w:r w:rsidRPr="00E84D82">
        <w:rPr>
          <w:rFonts w:ascii="Times New Roman" w:eastAsia="Calibri" w:hAnsi="Times New Roman" w:cs="Times New Roman"/>
          <w:sz w:val="24"/>
          <w:szCs w:val="24"/>
          <w:shd w:val="clear" w:color="auto" w:fill="FFFFFF"/>
        </w:rPr>
        <w:fldChar w:fldCharType="separate"/>
      </w:r>
      <w:r w:rsidR="000219B5" w:rsidRPr="00E84D82">
        <w:rPr>
          <w:rFonts w:ascii="Times New Roman" w:eastAsia="Calibri" w:hAnsi="Times New Roman" w:cs="Times New Roman"/>
          <w:noProof/>
          <w:sz w:val="24"/>
          <w:szCs w:val="24"/>
          <w:shd w:val="clear" w:color="auto" w:fill="FFFFFF"/>
        </w:rPr>
        <w:t>(Luthar 1993; Fergus and Zimmerman 2005; Rutter 2012)</w:t>
      </w:r>
      <w:r w:rsidRPr="00E84D82">
        <w:rPr>
          <w:rFonts w:ascii="Times New Roman" w:eastAsia="Calibri" w:hAnsi="Times New Roman" w:cs="Times New Roman"/>
          <w:sz w:val="24"/>
          <w:szCs w:val="24"/>
          <w:shd w:val="clear" w:color="auto" w:fill="FFFFFF"/>
        </w:rPr>
        <w:fldChar w:fldCharType="end"/>
      </w:r>
      <w:r w:rsidRPr="00E84D82">
        <w:rPr>
          <w:rFonts w:ascii="Times New Roman" w:eastAsia="Calibri" w:hAnsi="Times New Roman" w:cs="Times New Roman"/>
          <w:sz w:val="24"/>
          <w:szCs w:val="24"/>
          <w:shd w:val="clear" w:color="auto" w:fill="FFFFFF"/>
        </w:rPr>
        <w:t xml:space="preserve">. </w:t>
      </w:r>
    </w:p>
    <w:p w14:paraId="6D26996E" w14:textId="65B20F0D" w:rsidR="00573785" w:rsidRPr="00E84D82" w:rsidRDefault="0018695F" w:rsidP="007271C9">
      <w:pPr>
        <w:spacing w:before="120" w:after="120" w:line="360" w:lineRule="auto"/>
        <w:rPr>
          <w:rFonts w:ascii="Times New Roman" w:eastAsia="Calibri" w:hAnsi="Times New Roman" w:cs="Times New Roman"/>
          <w:b/>
          <w:sz w:val="24"/>
          <w:szCs w:val="24"/>
        </w:rPr>
      </w:pPr>
      <w:r w:rsidRPr="00E84D82">
        <w:rPr>
          <w:rFonts w:ascii="Times New Roman" w:eastAsia="Calibri" w:hAnsi="Times New Roman" w:cs="Times New Roman"/>
          <w:b/>
          <w:sz w:val="24"/>
          <w:szCs w:val="24"/>
        </w:rPr>
        <w:t xml:space="preserve">1.4 </w:t>
      </w:r>
      <w:r w:rsidR="00CF41BC" w:rsidRPr="00E84D82">
        <w:rPr>
          <w:rFonts w:ascii="Times New Roman" w:eastAsia="Calibri" w:hAnsi="Times New Roman" w:cs="Times New Roman"/>
          <w:b/>
          <w:sz w:val="24"/>
          <w:szCs w:val="24"/>
        </w:rPr>
        <w:t>Rationale and aims of the current study</w:t>
      </w:r>
    </w:p>
    <w:p w14:paraId="0786DA9D" w14:textId="238AA80F" w:rsidR="007D27DF" w:rsidRPr="00E84D82" w:rsidRDefault="002E3677" w:rsidP="007271C9">
      <w:pPr>
        <w:spacing w:line="360" w:lineRule="auto"/>
        <w:ind w:firstLine="720"/>
        <w:jc w:val="both"/>
        <w:rPr>
          <w:rFonts w:ascii="Times New Roman" w:eastAsia="Calibri" w:hAnsi="Times New Roman" w:cs="Times New Roman"/>
          <w:sz w:val="24"/>
          <w:szCs w:val="24"/>
          <w:shd w:val="clear" w:color="auto" w:fill="FFFFFF"/>
        </w:rPr>
      </w:pPr>
      <w:r w:rsidRPr="00E84D82">
        <w:rPr>
          <w:rFonts w:ascii="Times New Roman" w:eastAsia="Calibri" w:hAnsi="Times New Roman" w:cs="Times New Roman"/>
          <w:sz w:val="24"/>
          <w:szCs w:val="24"/>
          <w:shd w:val="clear" w:color="auto" w:fill="FFFFFF"/>
        </w:rPr>
        <w:t xml:space="preserve">Existing </w:t>
      </w:r>
      <w:r w:rsidR="000C43D3" w:rsidRPr="00E84D82">
        <w:rPr>
          <w:rFonts w:ascii="Times New Roman" w:eastAsia="Calibri" w:hAnsi="Times New Roman" w:cs="Times New Roman"/>
          <w:sz w:val="24"/>
          <w:szCs w:val="24"/>
          <w:shd w:val="clear" w:color="auto" w:fill="FFFFFF"/>
        </w:rPr>
        <w:t xml:space="preserve">evidence </w:t>
      </w:r>
      <w:r w:rsidR="00393801" w:rsidRPr="00E84D82">
        <w:rPr>
          <w:rFonts w:ascii="Times New Roman" w:eastAsia="Calibri" w:hAnsi="Times New Roman" w:cs="Times New Roman"/>
          <w:sz w:val="24"/>
          <w:szCs w:val="24"/>
          <w:shd w:val="clear" w:color="auto" w:fill="FFFFFF"/>
        </w:rPr>
        <w:t xml:space="preserve">from South Africa </w:t>
      </w:r>
      <w:r w:rsidR="000C43D3" w:rsidRPr="00E84D82">
        <w:rPr>
          <w:rFonts w:ascii="Times New Roman" w:eastAsia="Calibri" w:hAnsi="Times New Roman" w:cs="Times New Roman"/>
          <w:sz w:val="24"/>
          <w:szCs w:val="24"/>
          <w:shd w:val="clear" w:color="auto" w:fill="FFFFFF"/>
        </w:rPr>
        <w:t xml:space="preserve">on school delay has focused on </w:t>
      </w:r>
      <w:r w:rsidR="00662525" w:rsidRPr="00E84D82">
        <w:rPr>
          <w:rFonts w:ascii="Times New Roman" w:eastAsia="Calibri" w:hAnsi="Times New Roman" w:cs="Times New Roman"/>
          <w:sz w:val="24"/>
          <w:szCs w:val="24"/>
          <w:shd w:val="clear" w:color="auto" w:fill="FFFFFF"/>
        </w:rPr>
        <w:t xml:space="preserve">large </w:t>
      </w:r>
      <w:r w:rsidR="000C43D3" w:rsidRPr="00E84D82">
        <w:rPr>
          <w:rFonts w:ascii="Times New Roman" w:eastAsia="Calibri" w:hAnsi="Times New Roman" w:cs="Times New Roman"/>
          <w:sz w:val="24"/>
          <w:szCs w:val="24"/>
          <w:shd w:val="clear" w:color="auto" w:fill="FFFFFF"/>
        </w:rPr>
        <w:t xml:space="preserve">normative </w:t>
      </w:r>
      <w:r w:rsidR="007D27DF" w:rsidRPr="00E84D82">
        <w:rPr>
          <w:rFonts w:ascii="Times New Roman" w:eastAsia="Calibri" w:hAnsi="Times New Roman" w:cs="Times New Roman"/>
          <w:sz w:val="24"/>
          <w:szCs w:val="24"/>
          <w:shd w:val="clear" w:color="auto" w:fill="FFFFFF"/>
        </w:rPr>
        <w:t>and</w:t>
      </w:r>
      <w:r w:rsidR="000C43D3" w:rsidRPr="00E84D82">
        <w:rPr>
          <w:rFonts w:ascii="Times New Roman" w:eastAsia="Calibri" w:hAnsi="Times New Roman" w:cs="Times New Roman"/>
          <w:sz w:val="24"/>
          <w:szCs w:val="24"/>
          <w:shd w:val="clear" w:color="auto" w:fill="FFFFFF"/>
        </w:rPr>
        <w:t xml:space="preserve"> national</w:t>
      </w:r>
      <w:r w:rsidRPr="00E84D82">
        <w:rPr>
          <w:rFonts w:ascii="Times New Roman" w:eastAsia="Calibri" w:hAnsi="Times New Roman" w:cs="Times New Roman"/>
          <w:sz w:val="24"/>
          <w:szCs w:val="24"/>
          <w:shd w:val="clear" w:color="auto" w:fill="FFFFFF"/>
        </w:rPr>
        <w:t>ly</w:t>
      </w:r>
      <w:r w:rsidR="000C43D3" w:rsidRPr="00E84D82">
        <w:rPr>
          <w:rFonts w:ascii="Times New Roman" w:eastAsia="Calibri" w:hAnsi="Times New Roman" w:cs="Times New Roman"/>
          <w:sz w:val="24"/>
          <w:szCs w:val="24"/>
          <w:shd w:val="clear" w:color="auto" w:fill="FFFFFF"/>
        </w:rPr>
        <w:t xml:space="preserve"> representative samples</w:t>
      </w:r>
      <w:r w:rsidR="009C137D" w:rsidRPr="00E84D82">
        <w:rPr>
          <w:rFonts w:ascii="Times New Roman" w:eastAsia="Calibri" w:hAnsi="Times New Roman" w:cs="Times New Roman"/>
          <w:sz w:val="24"/>
          <w:szCs w:val="24"/>
          <w:shd w:val="clear" w:color="auto" w:fill="FFFFFF"/>
        </w:rPr>
        <w:t xml:space="preserve"> </w:t>
      </w:r>
      <w:r w:rsidR="00ED2178" w:rsidRPr="00E84D82">
        <w:rPr>
          <w:rFonts w:ascii="Times New Roman" w:eastAsia="Calibri" w:hAnsi="Times New Roman" w:cs="Times New Roman"/>
          <w:sz w:val="24"/>
          <w:szCs w:val="24"/>
          <w:shd w:val="clear" w:color="auto" w:fill="FFFFFF"/>
        </w:rPr>
        <w:fldChar w:fldCharType="begin" w:fldLock="1"/>
      </w:r>
      <w:r w:rsidR="00223279" w:rsidRPr="00E84D82">
        <w:rPr>
          <w:rFonts w:ascii="Times New Roman" w:eastAsia="Calibri" w:hAnsi="Times New Roman" w:cs="Times New Roman"/>
          <w:sz w:val="24"/>
          <w:szCs w:val="24"/>
          <w:shd w:val="clear" w:color="auto" w:fill="FFFFFF"/>
        </w:rPr>
        <w:instrText>ADDIN CSL_CITATION { "citationItems" : [ { "id" : "ITEM-1", "itemData" : { "DOI" : "10.1080/0376835X.2013.853610",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"container-title" : "Development Southern Africa", "id" : "ITEM-1", "issue" : "1", "issued" : { "date-parts" : [ [ "2014" ] ] }, "page" : "106-126", "title" : "Progress through school and the determinants of school dropout in South Africa", "type" : "article-journal", "volume" : "31" }, "uris" : [ "http://www.mendeley.com/documents/?uuid=d46a9b89-c5b2-4996-86b9-88994c240dee" ] }, { "id" : "ITEM-2", "itemData" : { "DOI" : "10.1016/j.ijedudev.2010.05.002", "ISSN" : "07380593", "author" : [ { "dropping-particle" : "", "family" : "Fleisch", "given" : "Brahm", "non-dropping-particle" : "", "parse-names" : false, "suffix" : "" }, { "dropping-particle" : "", "family" : "Shindler", "given" : "Jennifer", "non-dropping-particle" : "", "parse-names" : false, "suffix" : "" }, { "dropping-particle" : "", "family" : "Perry", "given" : "Helen", "non-dropping-particle" : "", "parse-names" : false, "suffix" : "" } ], "container-title" : "International Journal of Educational Development", "id" : "ITEM-2", "issue" : "4", "issued" : { "date-parts" : [ [ "2012", "7" ] ] }, "note" : "PERFECTO PARA INTRODUCTION\nStatistics South Africa (2009b), using the 2007 General Household Survey, found that for low earning households, childrenwhoreceive a child support grant and children living in households that receive any social grant (e.g., an old age or disability pension) are more likely to attend school than those who live in comparably poor households that do not receive grants.", "page" : "529-536", "publisher" : "Elsevier Ltd", "title" : "Who is out of school? Evidence from the Statistics South Africa Community Survey", "type" : "article-journal", "volume" : "32" }, "uris" : [ "http://www.mendeley.com/documents/?uuid=bc5f22f1-d6ed-463a-b64e-5cf2facaaee8" ] }, { "id" : "ITEM-3", "itemData" : { "author" : [ { "dropping-particle" : "", "family" : "Spaull", "given" : "Nicholas", "non-dropping-particle" : "", "parse-names" : false, "suffix" : "" } ], "container-title" : "Centre for Development and enterprise", "id" : "ITEM-3", "issue" : "October", "issued" : { "date-parts" : [ [ "2013" ] ] }, "title" : "South Africa\u2019s Education Crisis : The quality of education in South Africa 1994-2011", "type" : "report", "volume" : "27" }, "uris" : [ "http://www.mendeley.com/documents/?uuid=56703990-728d-45da-a683-0b7d137ae4b6" ] }, { "id" : "ITEM-4", "itemData" : { "author" : [ { "dropping-particle" : "", "family" : "Strassburg", "given" : "Sabine", "non-dropping-particle" : "", "parse-names" : false, "suffix" : "" } ], "id" : "ITEM-4", "issue" : "February", "issued" : { "date-parts" : [ [ "2010" ] ] }, "publisher-place" : "Johannesburg", "title" : "Access to education in South Africa: Submission to the Portfolio Committee on Basic Education", "type" : "report" }, "uris" : [ "http://www.mendeley.com/documents/?uuid=9c84e4f6-ee08-4845-bf94-4474af83669d" ] }, { "id" : "ITEM-5", "itemData" : { "DOI" : "10.15700/201503062354", "author" : [ { "dropping-particle" : "", "family" : "Visser", "given" : "Mariette", "non-dropping-particle" : "", "parse-names" : false, "suffix" : "" }, { "dropping-particle" : "", "family" : "Juan", "given" : "Andrea", "non-dropping-particle" : "", "parse-names" : false, "suffix" : "" } ], "container-title" : "South African Journal of Education", "id" : "ITEM-5", "issue" : "1", "issued" : { "date-parts" : [ [ "2015" ] ] }, "page" : "1-10", "title" : "Home and school resources as predictors of mathematics performance in South Africa", "type" : "article-journal", "volume" : "35" }, "uris" : [ "http://www.mendeley.com/documents/?uuid=ee6683dc-eaab-4bbd-918f-d237fd3aba9a" ] } ], "mendeley" : { "formattedCitation" : "(Branson, Hofmeyr, and Lam 2014; Fleisch, Shindler, and Perry 2012; Spaull 2013; Strassburg 2010; Visser and Juan 2015)", "plainTextFormattedCitation" : "(Branson, Hofmeyr, and Lam 2014; Fleisch, Shindler, and Perry 2012; Spaull 2013; Strassburg 2010; Visser and Juan 2015)", "previouslyFormattedCitation" : "(Branson, Hofmeyr, and Lam 2014; Fleisch, Shindler, and Perry 2012; Spaull 2013; Strassburg 2010; Visser and Juan 2015)" }, "properties" : { "noteIndex" : 0 }, "schema" : "https://github.com/citation-style-language/schema/raw/master/csl-citation.json" }</w:instrText>
      </w:r>
      <w:r w:rsidR="00ED2178" w:rsidRPr="00E84D82">
        <w:rPr>
          <w:rFonts w:ascii="Times New Roman" w:eastAsia="Calibri" w:hAnsi="Times New Roman" w:cs="Times New Roman"/>
          <w:sz w:val="24"/>
          <w:szCs w:val="24"/>
          <w:shd w:val="clear" w:color="auto" w:fill="FFFFFF"/>
        </w:rPr>
        <w:fldChar w:fldCharType="separate"/>
      </w:r>
      <w:r w:rsidR="000219B5" w:rsidRPr="00E84D82">
        <w:rPr>
          <w:rFonts w:ascii="Times New Roman" w:eastAsia="Calibri" w:hAnsi="Times New Roman" w:cs="Times New Roman"/>
          <w:noProof/>
          <w:sz w:val="24"/>
          <w:szCs w:val="24"/>
          <w:shd w:val="clear" w:color="auto" w:fill="FFFFFF"/>
        </w:rPr>
        <w:t>(Branson, Hofmeyr, and Lam 2014; Fleisch, Shindler, and Perry 2012; Spaull 2013; Strassburg 2010; Visser and Juan 2015)</w:t>
      </w:r>
      <w:r w:rsidR="00ED2178" w:rsidRPr="00E84D82">
        <w:rPr>
          <w:rFonts w:ascii="Times New Roman" w:eastAsia="Calibri" w:hAnsi="Times New Roman" w:cs="Times New Roman"/>
          <w:sz w:val="24"/>
          <w:szCs w:val="24"/>
          <w:shd w:val="clear" w:color="auto" w:fill="FFFFFF"/>
        </w:rPr>
        <w:fldChar w:fldCharType="end"/>
      </w:r>
      <w:r w:rsidR="000C43D3" w:rsidRPr="00E84D82">
        <w:rPr>
          <w:rFonts w:ascii="Times New Roman" w:eastAsia="Calibri" w:hAnsi="Times New Roman" w:cs="Times New Roman"/>
          <w:sz w:val="24"/>
          <w:szCs w:val="24"/>
          <w:shd w:val="clear" w:color="auto" w:fill="FFFFFF"/>
        </w:rPr>
        <w:t xml:space="preserve">. </w:t>
      </w:r>
      <w:r w:rsidR="00086711" w:rsidRPr="00E84D82">
        <w:rPr>
          <w:rFonts w:ascii="Times New Roman" w:eastAsia="Calibri" w:hAnsi="Times New Roman" w:cs="Times New Roman"/>
          <w:sz w:val="24"/>
          <w:szCs w:val="24"/>
          <w:shd w:val="clear" w:color="auto" w:fill="FFFFFF"/>
        </w:rPr>
        <w:t>Studies often</w:t>
      </w:r>
      <w:r w:rsidR="007D27DF" w:rsidRPr="00E84D82">
        <w:rPr>
          <w:rFonts w:ascii="Times New Roman" w:eastAsia="Calibri" w:hAnsi="Times New Roman" w:cs="Times New Roman"/>
          <w:sz w:val="24"/>
          <w:szCs w:val="24"/>
          <w:shd w:val="clear" w:color="auto" w:fill="FFFFFF"/>
        </w:rPr>
        <w:t xml:space="preserve"> compare</w:t>
      </w:r>
      <w:r w:rsidR="00662525" w:rsidRPr="00E84D82">
        <w:rPr>
          <w:rFonts w:ascii="Times New Roman" w:eastAsia="Calibri" w:hAnsi="Times New Roman" w:cs="Times New Roman"/>
          <w:sz w:val="24"/>
          <w:szCs w:val="24"/>
          <w:shd w:val="clear" w:color="auto" w:fill="FFFFFF"/>
        </w:rPr>
        <w:t xml:space="preserve"> the </w:t>
      </w:r>
      <w:r w:rsidR="000C43D3" w:rsidRPr="00E84D82">
        <w:rPr>
          <w:rFonts w:ascii="Times New Roman" w:eastAsia="Calibri" w:hAnsi="Times New Roman" w:cs="Times New Roman"/>
          <w:sz w:val="24"/>
          <w:szCs w:val="24"/>
          <w:shd w:val="clear" w:color="auto" w:fill="FFFFFF"/>
        </w:rPr>
        <w:t xml:space="preserve">educational outcomes </w:t>
      </w:r>
      <w:r w:rsidR="007D27DF" w:rsidRPr="00E84D82">
        <w:rPr>
          <w:rFonts w:ascii="Times New Roman" w:eastAsia="Calibri" w:hAnsi="Times New Roman" w:cs="Times New Roman"/>
          <w:sz w:val="24"/>
          <w:szCs w:val="24"/>
          <w:shd w:val="clear" w:color="auto" w:fill="FFFFFF"/>
        </w:rPr>
        <w:t>of</w:t>
      </w:r>
      <w:r w:rsidR="000C43D3" w:rsidRPr="00E84D82">
        <w:rPr>
          <w:rFonts w:ascii="Times New Roman" w:eastAsia="Calibri" w:hAnsi="Times New Roman" w:cs="Times New Roman"/>
          <w:sz w:val="24"/>
          <w:szCs w:val="24"/>
          <w:shd w:val="clear" w:color="auto" w:fill="FFFFFF"/>
        </w:rPr>
        <w:t xml:space="preserve"> students </w:t>
      </w:r>
      <w:r w:rsidR="00393801" w:rsidRPr="00E84D82">
        <w:rPr>
          <w:rFonts w:ascii="Times New Roman" w:eastAsia="Calibri" w:hAnsi="Times New Roman" w:cs="Times New Roman"/>
          <w:sz w:val="24"/>
          <w:szCs w:val="24"/>
          <w:shd w:val="clear" w:color="auto" w:fill="FFFFFF"/>
        </w:rPr>
        <w:t xml:space="preserve">across </w:t>
      </w:r>
      <w:r w:rsidR="007D27DF" w:rsidRPr="00E84D82">
        <w:rPr>
          <w:rFonts w:ascii="Times New Roman" w:eastAsia="Calibri" w:hAnsi="Times New Roman" w:cs="Times New Roman"/>
          <w:sz w:val="24"/>
          <w:szCs w:val="24"/>
          <w:shd w:val="clear" w:color="auto" w:fill="FFFFFF"/>
        </w:rPr>
        <w:t xml:space="preserve">different </w:t>
      </w:r>
      <w:r w:rsidR="000C43D3" w:rsidRPr="00E84D82">
        <w:rPr>
          <w:rFonts w:ascii="Times New Roman" w:eastAsia="Calibri" w:hAnsi="Times New Roman" w:cs="Times New Roman"/>
          <w:sz w:val="24"/>
          <w:szCs w:val="24"/>
          <w:shd w:val="clear" w:color="auto" w:fill="FFFFFF"/>
        </w:rPr>
        <w:t xml:space="preserve">socioeconomic </w:t>
      </w:r>
      <w:r w:rsidR="007D27DF" w:rsidRPr="00E84D82">
        <w:rPr>
          <w:rFonts w:ascii="Times New Roman" w:eastAsia="Calibri" w:hAnsi="Times New Roman" w:cs="Times New Roman"/>
          <w:sz w:val="24"/>
          <w:szCs w:val="24"/>
          <w:shd w:val="clear" w:color="auto" w:fill="FFFFFF"/>
        </w:rPr>
        <w:t xml:space="preserve">backgrounds and explain </w:t>
      </w:r>
      <w:r w:rsidR="00393801" w:rsidRPr="00E84D82">
        <w:rPr>
          <w:rFonts w:ascii="Times New Roman" w:eastAsia="Calibri" w:hAnsi="Times New Roman" w:cs="Times New Roman"/>
          <w:sz w:val="24"/>
          <w:szCs w:val="24"/>
          <w:shd w:val="clear" w:color="auto" w:fill="FFFFFF"/>
        </w:rPr>
        <w:t>these variations</w:t>
      </w:r>
      <w:r w:rsidR="007D27DF" w:rsidRPr="00E84D82">
        <w:rPr>
          <w:rFonts w:ascii="Times New Roman" w:eastAsia="Calibri" w:hAnsi="Times New Roman" w:cs="Times New Roman"/>
          <w:sz w:val="24"/>
          <w:szCs w:val="24"/>
          <w:shd w:val="clear" w:color="auto" w:fill="FFFFFF"/>
        </w:rPr>
        <w:t xml:space="preserve"> </w:t>
      </w:r>
      <w:r w:rsidR="00393801" w:rsidRPr="00E84D82">
        <w:rPr>
          <w:rFonts w:ascii="Times New Roman" w:eastAsia="Calibri" w:hAnsi="Times New Roman" w:cs="Times New Roman"/>
          <w:sz w:val="24"/>
          <w:szCs w:val="24"/>
          <w:shd w:val="clear" w:color="auto" w:fill="FFFFFF"/>
        </w:rPr>
        <w:t>with</w:t>
      </w:r>
      <w:r w:rsidR="007D27DF" w:rsidRPr="00E84D82">
        <w:rPr>
          <w:rFonts w:ascii="Times New Roman" w:eastAsia="Calibri" w:hAnsi="Times New Roman" w:cs="Times New Roman"/>
          <w:sz w:val="24"/>
          <w:szCs w:val="24"/>
          <w:shd w:val="clear" w:color="auto" w:fill="FFFFFF"/>
        </w:rPr>
        <w:t xml:space="preserve"> </w:t>
      </w:r>
      <w:r w:rsidR="002E2934" w:rsidRPr="00E84D82">
        <w:rPr>
          <w:rFonts w:ascii="Times New Roman" w:eastAsia="Calibri" w:hAnsi="Times New Roman" w:cs="Times New Roman"/>
          <w:sz w:val="24"/>
          <w:szCs w:val="24"/>
          <w:shd w:val="clear" w:color="auto" w:fill="FFFFFF"/>
        </w:rPr>
        <w:t>socioeconomic</w:t>
      </w:r>
      <w:r w:rsidR="007D27DF" w:rsidRPr="00E84D82">
        <w:rPr>
          <w:rFonts w:ascii="Times New Roman" w:eastAsia="Calibri" w:hAnsi="Times New Roman" w:cs="Times New Roman"/>
          <w:sz w:val="24"/>
          <w:szCs w:val="24"/>
          <w:shd w:val="clear" w:color="auto" w:fill="FFFFFF"/>
        </w:rPr>
        <w:t xml:space="preserve"> </w:t>
      </w:r>
      <w:r w:rsidR="002E2934" w:rsidRPr="00E84D82">
        <w:rPr>
          <w:rFonts w:ascii="Times New Roman" w:eastAsia="Calibri" w:hAnsi="Times New Roman" w:cs="Times New Roman"/>
          <w:sz w:val="24"/>
          <w:szCs w:val="24"/>
          <w:shd w:val="clear" w:color="auto" w:fill="FFFFFF"/>
        </w:rPr>
        <w:t xml:space="preserve">characteristics </w:t>
      </w:r>
      <w:r w:rsidR="00E803EC" w:rsidRPr="00E84D82">
        <w:rPr>
          <w:rFonts w:ascii="Times New Roman" w:eastAsia="Calibri" w:hAnsi="Times New Roman" w:cs="Times New Roman"/>
          <w:sz w:val="24"/>
          <w:szCs w:val="24"/>
          <w:shd w:val="clear" w:color="auto" w:fill="FFFFFF"/>
        </w:rPr>
        <w:fldChar w:fldCharType="begin" w:fldLock="1"/>
      </w:r>
      <w:r w:rsidR="00223279" w:rsidRPr="00E84D82">
        <w:rPr>
          <w:rFonts w:ascii="Times New Roman" w:eastAsia="Calibri" w:hAnsi="Times New Roman" w:cs="Times New Roman"/>
          <w:sz w:val="24"/>
          <w:szCs w:val="24"/>
          <w:shd w:val="clear" w:color="auto" w:fill="FFFFFF"/>
        </w:rPr>
        <w:instrText>ADDIN CSL_CITATION { "citationItems" : [ { "id" : "ITEM-1", "itemData" : { "DOI" : "10.1080/0376835X.2013.853610",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"container-title" : "Development Southern Africa", "id" : "ITEM-1", "issue" : "1", "issued" : { "date-parts" : [ [ "2014" ] ] }, "page" : "106-126", "title" : "Progress through school and the determinants of school dropout in South Africa", "type" : "article-journal", "volume" : "31" }, "uris" : [ "http://www.mendeley.com/documents/?uuid=d46a9b89-c5b2-4996-86b9-88994c240dee" ] }, { "id" : "ITEM-2", "itemData" : { "author" : [ { "dropping-particle" : "", "family" : "Spaull", "given" : "Nicholas", "non-dropping-particle" : "", "parse-names" : false, "suffix" : "" } ], "container-title" : "Centre for Development and enterprise", "id" : "ITEM-2", "issue" : "October", "issued" : { "date-parts" : [ [ "2013" ] ] }, "title" : "South Africa\u2019s Education Crisis : The quality of education in South Africa 1994-2011", "type" : "report", "volume" : "27" }, "uris" : [ "http://www.mendeley.com/documents/?uuid=56703990-728d-45da-a683-0b7d137ae4b6" ] }, { "id" : "ITEM-3", "itemData" : { "ISBN" : "9780620492263",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"ITEM-3", "issued" : { "date-parts" : [ [ "2010" ] ] }, "title" : "More than getting through the school gates", "type" : "article-journal", "volume" : "3" }, "uris" : [ "http://www.mendeley.com/documents/?uuid=e4ebbf89-ee61-4e34-b5d9-a971b5d828a4" ] } ], "mendeley" : { "formattedCitation" : "(Branson, Hofmeyr, and Lam 2014; Spaull 2013; Strassburg, Meny-Gibert, and Russell 2010b)", "plainTextFormattedCitation" : "(Branson, Hofmeyr, and Lam 2014; Spaull 2013; Strassburg, Meny-Gibert, and Russell 2010b)", "previouslyFormattedCitation" : "(Branson, Hofmeyr, and Lam 2014; Spaull 2013; Strassburg, Meny-Gibert, and Russell 2010b)" }, "properties" : { "noteIndex" : 0 }, "schema" : "https://github.com/citation-style-language/schema/raw/master/csl-citation.json" }</w:instrText>
      </w:r>
      <w:r w:rsidR="00E803EC" w:rsidRPr="00E84D82">
        <w:rPr>
          <w:rFonts w:ascii="Times New Roman" w:eastAsia="Calibri" w:hAnsi="Times New Roman" w:cs="Times New Roman"/>
          <w:sz w:val="24"/>
          <w:szCs w:val="24"/>
          <w:shd w:val="clear" w:color="auto" w:fill="FFFFFF"/>
        </w:rPr>
        <w:fldChar w:fldCharType="separate"/>
      </w:r>
      <w:r w:rsidR="000219B5" w:rsidRPr="00E84D82">
        <w:rPr>
          <w:rFonts w:ascii="Times New Roman" w:eastAsia="Calibri" w:hAnsi="Times New Roman" w:cs="Times New Roman"/>
          <w:noProof/>
          <w:sz w:val="24"/>
          <w:szCs w:val="24"/>
          <w:shd w:val="clear" w:color="auto" w:fill="FFFFFF"/>
        </w:rPr>
        <w:t>(Branson, Hofmeyr, and Lam 2014; Spaull 2013; Strassburg, Meny-Gibert, and Russell 2010b)</w:t>
      </w:r>
      <w:r w:rsidR="00E803EC" w:rsidRPr="00E84D82">
        <w:rPr>
          <w:rFonts w:ascii="Times New Roman" w:eastAsia="Calibri" w:hAnsi="Times New Roman" w:cs="Times New Roman"/>
          <w:sz w:val="24"/>
          <w:szCs w:val="24"/>
          <w:shd w:val="clear" w:color="auto" w:fill="FFFFFF"/>
        </w:rPr>
        <w:fldChar w:fldCharType="end"/>
      </w:r>
      <w:r w:rsidR="00E803EC" w:rsidRPr="00E84D82">
        <w:rPr>
          <w:rFonts w:ascii="Times New Roman" w:eastAsia="Calibri" w:hAnsi="Times New Roman" w:cs="Times New Roman"/>
          <w:sz w:val="24"/>
          <w:szCs w:val="24"/>
          <w:shd w:val="clear" w:color="auto" w:fill="FFFFFF"/>
        </w:rPr>
        <w:t xml:space="preserve">. </w:t>
      </w:r>
      <w:r w:rsidR="000C43D3" w:rsidRPr="00E84D82">
        <w:rPr>
          <w:rFonts w:ascii="Times New Roman" w:eastAsia="Calibri" w:hAnsi="Times New Roman" w:cs="Times New Roman"/>
          <w:sz w:val="24"/>
          <w:szCs w:val="24"/>
          <w:shd w:val="clear" w:color="auto" w:fill="FFFFFF"/>
        </w:rPr>
        <w:t xml:space="preserve">However, </w:t>
      </w:r>
      <w:r w:rsidR="00393801" w:rsidRPr="00E84D82">
        <w:rPr>
          <w:rFonts w:ascii="Times New Roman" w:eastAsia="Calibri" w:hAnsi="Times New Roman" w:cs="Times New Roman"/>
          <w:sz w:val="24"/>
          <w:szCs w:val="24"/>
          <w:shd w:val="clear" w:color="auto" w:fill="FFFFFF"/>
        </w:rPr>
        <w:t xml:space="preserve">we provide the first </w:t>
      </w:r>
      <w:r w:rsidR="000C43D3" w:rsidRPr="00E84D82">
        <w:rPr>
          <w:rFonts w:ascii="Times New Roman" w:eastAsia="Calibri" w:hAnsi="Times New Roman" w:cs="Times New Roman"/>
          <w:sz w:val="24"/>
          <w:szCs w:val="24"/>
          <w:shd w:val="clear" w:color="auto" w:fill="FFFFFF"/>
        </w:rPr>
        <w:t>quantitative stud</w:t>
      </w:r>
      <w:r w:rsidR="00393801" w:rsidRPr="00E84D82">
        <w:rPr>
          <w:rFonts w:ascii="Times New Roman" w:eastAsia="Calibri" w:hAnsi="Times New Roman" w:cs="Times New Roman"/>
          <w:sz w:val="24"/>
          <w:szCs w:val="24"/>
          <w:shd w:val="clear" w:color="auto" w:fill="FFFFFF"/>
        </w:rPr>
        <w:t xml:space="preserve">y that puts emphasis </w:t>
      </w:r>
      <w:r w:rsidR="00662525" w:rsidRPr="00E84D82">
        <w:rPr>
          <w:rFonts w:ascii="Times New Roman" w:eastAsia="Calibri" w:hAnsi="Times New Roman" w:cs="Times New Roman"/>
          <w:sz w:val="24"/>
          <w:szCs w:val="24"/>
          <w:shd w:val="clear" w:color="auto" w:fill="FFFFFF"/>
        </w:rPr>
        <w:t>on</w:t>
      </w:r>
      <w:r w:rsidR="000C43D3" w:rsidRPr="00E84D82">
        <w:rPr>
          <w:rFonts w:ascii="Times New Roman" w:eastAsia="Calibri" w:hAnsi="Times New Roman" w:cs="Times New Roman"/>
          <w:sz w:val="24"/>
          <w:szCs w:val="24"/>
          <w:shd w:val="clear" w:color="auto" w:fill="FFFFFF"/>
        </w:rPr>
        <w:t xml:space="preserve"> </w:t>
      </w:r>
      <w:r w:rsidR="00393801" w:rsidRPr="00E84D82">
        <w:rPr>
          <w:rFonts w:ascii="Times New Roman" w:eastAsia="Calibri" w:hAnsi="Times New Roman" w:cs="Times New Roman"/>
          <w:sz w:val="24"/>
          <w:szCs w:val="24"/>
          <w:shd w:val="clear" w:color="auto" w:fill="FFFFFF"/>
        </w:rPr>
        <w:t xml:space="preserve">educational </w:t>
      </w:r>
      <w:r w:rsidR="000C43D3" w:rsidRPr="00E84D82">
        <w:rPr>
          <w:rFonts w:ascii="Times New Roman" w:eastAsia="Calibri" w:hAnsi="Times New Roman" w:cs="Times New Roman"/>
          <w:sz w:val="24"/>
          <w:szCs w:val="24"/>
          <w:shd w:val="clear" w:color="auto" w:fill="FFFFFF"/>
        </w:rPr>
        <w:t xml:space="preserve">risk and resilience </w:t>
      </w:r>
      <w:r w:rsidR="00393801" w:rsidRPr="00E84D82">
        <w:rPr>
          <w:rFonts w:ascii="Times New Roman" w:eastAsia="Calibri" w:hAnsi="Times New Roman" w:cs="Times New Roman"/>
          <w:sz w:val="24"/>
          <w:szCs w:val="24"/>
          <w:shd w:val="clear" w:color="auto" w:fill="FFFFFF"/>
        </w:rPr>
        <w:t>in a specific</w:t>
      </w:r>
      <w:r w:rsidR="00ED2178" w:rsidRPr="00E84D82">
        <w:rPr>
          <w:rFonts w:ascii="Times New Roman" w:eastAsia="Calibri" w:hAnsi="Times New Roman" w:cs="Times New Roman"/>
          <w:sz w:val="24"/>
          <w:szCs w:val="24"/>
          <w:shd w:val="clear" w:color="auto" w:fill="FFFFFF"/>
        </w:rPr>
        <w:t xml:space="preserve"> </w:t>
      </w:r>
      <w:r w:rsidR="000C43D3" w:rsidRPr="00E84D82">
        <w:rPr>
          <w:rFonts w:ascii="Times New Roman" w:eastAsia="Calibri" w:hAnsi="Times New Roman" w:cs="Times New Roman"/>
          <w:sz w:val="24"/>
          <w:szCs w:val="24"/>
          <w:shd w:val="clear" w:color="auto" w:fill="FFFFFF"/>
        </w:rPr>
        <w:t>high</w:t>
      </w:r>
      <w:r w:rsidR="00662525" w:rsidRPr="00E84D82">
        <w:rPr>
          <w:rFonts w:ascii="Times New Roman" w:eastAsia="Calibri" w:hAnsi="Times New Roman" w:cs="Times New Roman"/>
          <w:sz w:val="24"/>
          <w:szCs w:val="24"/>
          <w:shd w:val="clear" w:color="auto" w:fill="FFFFFF"/>
        </w:rPr>
        <w:t>-</w:t>
      </w:r>
      <w:r w:rsidR="000C43D3" w:rsidRPr="00E84D82">
        <w:rPr>
          <w:rFonts w:ascii="Times New Roman" w:eastAsia="Calibri" w:hAnsi="Times New Roman" w:cs="Times New Roman"/>
          <w:sz w:val="24"/>
          <w:szCs w:val="24"/>
          <w:shd w:val="clear" w:color="auto" w:fill="FFFFFF"/>
        </w:rPr>
        <w:t xml:space="preserve">risk </w:t>
      </w:r>
      <w:r w:rsidR="00ED2178" w:rsidRPr="00E84D82">
        <w:rPr>
          <w:rFonts w:ascii="Times New Roman" w:eastAsia="Calibri" w:hAnsi="Times New Roman" w:cs="Times New Roman"/>
          <w:sz w:val="24"/>
          <w:szCs w:val="24"/>
          <w:shd w:val="clear" w:color="auto" w:fill="FFFFFF"/>
        </w:rPr>
        <w:t xml:space="preserve">adolescent </w:t>
      </w:r>
      <w:r w:rsidR="000C43D3" w:rsidRPr="00E84D82">
        <w:rPr>
          <w:rFonts w:ascii="Times New Roman" w:eastAsia="Calibri" w:hAnsi="Times New Roman" w:cs="Times New Roman"/>
          <w:sz w:val="24"/>
          <w:szCs w:val="24"/>
          <w:shd w:val="clear" w:color="auto" w:fill="FFFFFF"/>
        </w:rPr>
        <w:t xml:space="preserve">sample. </w:t>
      </w:r>
      <w:r w:rsidR="00D71980" w:rsidRPr="00E84D82">
        <w:rPr>
          <w:rFonts w:ascii="Times New Roman" w:eastAsia="Calibri" w:hAnsi="Times New Roman" w:cs="Times New Roman"/>
          <w:sz w:val="24"/>
          <w:szCs w:val="24"/>
          <w:shd w:val="clear" w:color="auto" w:fill="FFFFFF"/>
        </w:rPr>
        <w:t>The present study</w:t>
      </w:r>
      <w:r w:rsidR="00393801" w:rsidRPr="00E84D82">
        <w:rPr>
          <w:rFonts w:ascii="Times New Roman" w:eastAsia="Calibri" w:hAnsi="Times New Roman" w:cs="Times New Roman"/>
          <w:sz w:val="24"/>
          <w:szCs w:val="24"/>
          <w:shd w:val="clear" w:color="auto" w:fill="FFFFFF"/>
        </w:rPr>
        <w:t xml:space="preserve"> </w:t>
      </w:r>
      <w:r w:rsidR="00ED2178" w:rsidRPr="00E84D82">
        <w:rPr>
          <w:rFonts w:ascii="Times New Roman" w:eastAsia="Calibri" w:hAnsi="Times New Roman" w:cs="Times New Roman"/>
          <w:sz w:val="24"/>
          <w:szCs w:val="24"/>
          <w:shd w:val="clear" w:color="auto" w:fill="FFFFFF"/>
        </w:rPr>
        <w:t>therefore</w:t>
      </w:r>
      <w:r w:rsidR="00D71980" w:rsidRPr="00E84D82">
        <w:rPr>
          <w:rFonts w:ascii="Times New Roman" w:eastAsia="Calibri" w:hAnsi="Times New Roman" w:cs="Times New Roman"/>
          <w:sz w:val="24"/>
          <w:szCs w:val="24"/>
          <w:shd w:val="clear" w:color="auto" w:fill="FFFFFF"/>
        </w:rPr>
        <w:t xml:space="preserve"> adds to the literature by examining the educational resilience </w:t>
      </w:r>
      <w:r w:rsidR="00393801" w:rsidRPr="00E84D82">
        <w:rPr>
          <w:rFonts w:ascii="Times New Roman" w:eastAsia="Calibri" w:hAnsi="Times New Roman" w:cs="Times New Roman"/>
          <w:sz w:val="24"/>
          <w:szCs w:val="24"/>
          <w:shd w:val="clear" w:color="auto" w:fill="FFFFFF"/>
        </w:rPr>
        <w:t>among</w:t>
      </w:r>
      <w:r w:rsidR="00D71980" w:rsidRPr="00E84D82">
        <w:rPr>
          <w:rFonts w:ascii="Times New Roman" w:eastAsia="Calibri" w:hAnsi="Times New Roman" w:cs="Times New Roman"/>
          <w:sz w:val="24"/>
          <w:szCs w:val="24"/>
          <w:shd w:val="clear" w:color="auto" w:fill="FFFFFF"/>
        </w:rPr>
        <w:t xml:space="preserve"> adolescents aged 16 to 18 from socioeconomic</w:t>
      </w:r>
      <w:r w:rsidR="00DC4F43" w:rsidRPr="00E84D82">
        <w:rPr>
          <w:rFonts w:ascii="Times New Roman" w:eastAsia="Calibri" w:hAnsi="Times New Roman" w:cs="Times New Roman"/>
          <w:sz w:val="24"/>
          <w:szCs w:val="24"/>
          <w:shd w:val="clear" w:color="auto" w:fill="FFFFFF"/>
        </w:rPr>
        <w:t>ally</w:t>
      </w:r>
      <w:r w:rsidR="00D71980" w:rsidRPr="00E84D82">
        <w:rPr>
          <w:rFonts w:ascii="Times New Roman" w:eastAsia="Calibri" w:hAnsi="Times New Roman" w:cs="Times New Roman"/>
          <w:sz w:val="24"/>
          <w:szCs w:val="24"/>
          <w:shd w:val="clear" w:color="auto" w:fill="FFFFFF"/>
        </w:rPr>
        <w:t xml:space="preserve"> disadvantaged communities in South Africa. </w:t>
      </w:r>
    </w:p>
    <w:p w14:paraId="333FDC4D" w14:textId="00FB39BF" w:rsidR="003F0F62" w:rsidRPr="00E84D82" w:rsidRDefault="003F0F62" w:rsidP="007271C9">
      <w:pPr>
        <w:spacing w:before="120" w:after="120" w:line="360" w:lineRule="auto"/>
        <w:ind w:firstLine="720"/>
        <w:jc w:val="both"/>
        <w:rPr>
          <w:rFonts w:ascii="Times New Roman" w:eastAsia="Calibri" w:hAnsi="Times New Roman" w:cs="Times New Roman"/>
          <w:sz w:val="24"/>
          <w:szCs w:val="24"/>
          <w:shd w:val="clear" w:color="auto" w:fill="FFFFFF"/>
        </w:rPr>
      </w:pPr>
      <w:r w:rsidRPr="00E84D82">
        <w:rPr>
          <w:rFonts w:ascii="Times New Roman" w:eastAsia="Calibri" w:hAnsi="Times New Roman" w:cs="Times New Roman"/>
          <w:sz w:val="24"/>
          <w:szCs w:val="24"/>
          <w:shd w:val="clear" w:color="auto" w:fill="FFFFFF"/>
        </w:rPr>
        <w:t>The current study has two research questions:</w:t>
      </w:r>
    </w:p>
    <w:p w14:paraId="384F9368" w14:textId="1BE8E52F" w:rsidR="00C71387" w:rsidRPr="00E84D82" w:rsidRDefault="00C71387" w:rsidP="007271C9">
      <w:pPr>
        <w:spacing w:before="120" w:after="120" w:line="360" w:lineRule="auto"/>
        <w:ind w:firstLine="720"/>
        <w:jc w:val="both"/>
        <w:rPr>
          <w:rFonts w:ascii="Times New Roman" w:hAnsi="Times New Roman" w:cs="Times New Roman"/>
          <w:sz w:val="24"/>
          <w:szCs w:val="24"/>
        </w:rPr>
      </w:pPr>
      <w:r w:rsidRPr="00E84D82">
        <w:rPr>
          <w:rFonts w:ascii="Times New Roman" w:hAnsi="Times New Roman" w:cs="Times New Roman"/>
          <w:sz w:val="24"/>
          <w:szCs w:val="24"/>
        </w:rPr>
        <w:lastRenderedPageBreak/>
        <w:t xml:space="preserve">Research question 1: How at risk </w:t>
      </w:r>
      <w:r w:rsidR="005B2D24" w:rsidRPr="00E84D82">
        <w:rPr>
          <w:rFonts w:ascii="Times New Roman" w:hAnsi="Times New Roman" w:cs="Times New Roman"/>
          <w:sz w:val="24"/>
          <w:szCs w:val="24"/>
        </w:rPr>
        <w:t xml:space="preserve">of </w:t>
      </w:r>
      <w:r w:rsidRPr="00E84D82">
        <w:rPr>
          <w:rFonts w:ascii="Times New Roman" w:hAnsi="Times New Roman" w:cs="Times New Roman"/>
          <w:sz w:val="24"/>
          <w:szCs w:val="24"/>
        </w:rPr>
        <w:t xml:space="preserve">educational delay are </w:t>
      </w:r>
      <w:r w:rsidR="00DC4F43" w:rsidRPr="00E84D82">
        <w:rPr>
          <w:rFonts w:ascii="Times New Roman" w:hAnsi="Times New Roman" w:cs="Times New Roman"/>
          <w:sz w:val="24"/>
          <w:szCs w:val="24"/>
        </w:rPr>
        <w:t>socioeconomically disadvantaged</w:t>
      </w:r>
      <w:r w:rsidR="00600106" w:rsidRPr="00E84D82">
        <w:rPr>
          <w:rFonts w:ascii="Times New Roman" w:hAnsi="Times New Roman" w:cs="Times New Roman"/>
          <w:sz w:val="24"/>
          <w:szCs w:val="24"/>
        </w:rPr>
        <w:t xml:space="preserve"> </w:t>
      </w:r>
      <w:r w:rsidRPr="00E84D82">
        <w:rPr>
          <w:rFonts w:ascii="Times New Roman" w:hAnsi="Times New Roman" w:cs="Times New Roman"/>
          <w:sz w:val="24"/>
          <w:szCs w:val="24"/>
        </w:rPr>
        <w:t>adolescents in the study sample</w:t>
      </w:r>
      <w:r w:rsidR="00201D4E" w:rsidRPr="00E84D82">
        <w:rPr>
          <w:rFonts w:ascii="Times New Roman" w:hAnsi="Times New Roman" w:cs="Times New Roman"/>
          <w:sz w:val="24"/>
          <w:szCs w:val="24"/>
        </w:rPr>
        <w:t>,</w:t>
      </w:r>
      <w:r w:rsidRPr="00E84D82">
        <w:rPr>
          <w:rFonts w:ascii="Times New Roman" w:hAnsi="Times New Roman" w:cs="Times New Roman"/>
          <w:sz w:val="24"/>
          <w:szCs w:val="24"/>
        </w:rPr>
        <w:t xml:space="preserve"> compared to national </w:t>
      </w:r>
      <w:r w:rsidR="001B3369" w:rsidRPr="00E84D82">
        <w:rPr>
          <w:rFonts w:ascii="Times New Roman" w:hAnsi="Times New Roman" w:cs="Times New Roman"/>
          <w:sz w:val="24"/>
          <w:szCs w:val="24"/>
        </w:rPr>
        <w:t xml:space="preserve">and provincial </w:t>
      </w:r>
      <w:r w:rsidRPr="00E84D82">
        <w:rPr>
          <w:rFonts w:ascii="Times New Roman" w:hAnsi="Times New Roman" w:cs="Times New Roman"/>
          <w:sz w:val="24"/>
          <w:szCs w:val="24"/>
        </w:rPr>
        <w:t>estimates?</w:t>
      </w:r>
    </w:p>
    <w:p w14:paraId="1DA0646A" w14:textId="16CA9640" w:rsidR="00CF17A8" w:rsidRPr="00E84D82" w:rsidRDefault="00C71387" w:rsidP="007271C9">
      <w:pPr>
        <w:shd w:val="clear" w:color="auto" w:fill="FFFFFF"/>
        <w:spacing w:after="324" w:line="360" w:lineRule="auto"/>
        <w:ind w:firstLine="720"/>
        <w:jc w:val="both"/>
        <w:rPr>
          <w:rFonts w:ascii="Times New Roman" w:eastAsia="Times New Roman" w:hAnsi="Times New Roman" w:cs="Times New Roman"/>
          <w:sz w:val="24"/>
          <w:szCs w:val="24"/>
          <w:lang w:eastAsia="en-GB"/>
        </w:rPr>
      </w:pPr>
      <w:r w:rsidRPr="00E84D82">
        <w:rPr>
          <w:rFonts w:ascii="Times New Roman" w:eastAsia="Times New Roman" w:hAnsi="Times New Roman" w:cs="Times New Roman"/>
          <w:sz w:val="24"/>
          <w:szCs w:val="24"/>
          <w:lang w:eastAsia="en-GB"/>
        </w:rPr>
        <w:t>Research question 2:  </w:t>
      </w:r>
      <w:r w:rsidR="00600106" w:rsidRPr="00E84D82">
        <w:rPr>
          <w:rFonts w:ascii="Times New Roman" w:eastAsia="Times New Roman" w:hAnsi="Times New Roman" w:cs="Times New Roman"/>
          <w:sz w:val="24"/>
          <w:szCs w:val="24"/>
          <w:lang w:eastAsia="en-GB"/>
        </w:rPr>
        <w:t xml:space="preserve">For adolescents aged 16 to 18 from </w:t>
      </w:r>
      <w:r w:rsidR="00DC4F43" w:rsidRPr="00E84D82">
        <w:rPr>
          <w:rFonts w:ascii="Times New Roman" w:eastAsia="Times New Roman" w:hAnsi="Times New Roman" w:cs="Times New Roman"/>
          <w:sz w:val="24"/>
          <w:szCs w:val="24"/>
          <w:lang w:eastAsia="en-GB"/>
        </w:rPr>
        <w:t>socioeconomically disadvantaged</w:t>
      </w:r>
      <w:r w:rsidR="00600106" w:rsidRPr="00E84D82">
        <w:rPr>
          <w:rFonts w:ascii="Times New Roman" w:eastAsia="Times New Roman" w:hAnsi="Times New Roman" w:cs="Times New Roman"/>
          <w:sz w:val="24"/>
          <w:szCs w:val="24"/>
          <w:lang w:eastAsia="en-GB"/>
        </w:rPr>
        <w:t xml:space="preserve"> communities, w</w:t>
      </w:r>
      <w:r w:rsidRPr="00E84D82">
        <w:rPr>
          <w:rFonts w:ascii="Times New Roman" w:eastAsia="Times New Roman" w:hAnsi="Times New Roman" w:cs="Times New Roman"/>
          <w:sz w:val="24"/>
          <w:szCs w:val="24"/>
          <w:lang w:eastAsia="en-GB"/>
        </w:rPr>
        <w:t xml:space="preserve">hat are the personal, family and school characteristics that predict being </w:t>
      </w:r>
      <w:r w:rsidR="00541188" w:rsidRPr="00E84D82">
        <w:rPr>
          <w:rFonts w:ascii="Times New Roman" w:eastAsia="Times New Roman" w:hAnsi="Times New Roman" w:cs="Times New Roman"/>
          <w:sz w:val="24"/>
          <w:szCs w:val="24"/>
          <w:lang w:eastAsia="en-GB"/>
        </w:rPr>
        <w:t xml:space="preserve">in the age-appropriate grade rather than </w:t>
      </w:r>
      <w:r w:rsidRPr="00E84D82">
        <w:rPr>
          <w:rFonts w:ascii="Times New Roman" w:eastAsia="Times New Roman" w:hAnsi="Times New Roman" w:cs="Times New Roman"/>
          <w:sz w:val="24"/>
          <w:szCs w:val="24"/>
          <w:lang w:eastAsia="en-GB"/>
        </w:rPr>
        <w:t>out of school or behind</w:t>
      </w:r>
      <w:r w:rsidR="00600106" w:rsidRPr="00E84D82">
        <w:rPr>
          <w:rFonts w:ascii="Times New Roman" w:eastAsia="Times New Roman" w:hAnsi="Times New Roman" w:cs="Times New Roman"/>
          <w:sz w:val="24"/>
          <w:szCs w:val="24"/>
          <w:lang w:eastAsia="en-GB"/>
        </w:rPr>
        <w:t>?</w:t>
      </w:r>
      <w:r w:rsidR="00CF17A8" w:rsidRPr="00E84D82">
        <w:rPr>
          <w:rFonts w:ascii="Times New Roman" w:eastAsia="Times New Roman" w:hAnsi="Times New Roman" w:cs="Times New Roman"/>
          <w:sz w:val="24"/>
          <w:szCs w:val="24"/>
          <w:lang w:eastAsia="en-GB"/>
        </w:rPr>
        <w:t xml:space="preserve"> </w:t>
      </w:r>
    </w:p>
    <w:p w14:paraId="6C5631F7" w14:textId="566F8FF6" w:rsidR="00C54E62" w:rsidRPr="00E84D82" w:rsidRDefault="00CF17A8" w:rsidP="007271C9">
      <w:pPr>
        <w:shd w:val="clear" w:color="auto" w:fill="FFFFFF"/>
        <w:spacing w:after="324" w:line="360" w:lineRule="auto"/>
        <w:ind w:firstLine="720"/>
        <w:jc w:val="both"/>
      </w:pPr>
      <w:r w:rsidRPr="00E84D82">
        <w:rPr>
          <w:rFonts w:ascii="Times New Roman" w:eastAsia="Calibri" w:hAnsi="Times New Roman" w:cs="Times New Roman"/>
          <w:sz w:val="24"/>
          <w:szCs w:val="24"/>
        </w:rPr>
        <w:t>It was hypothesi</w:t>
      </w:r>
      <w:r w:rsidR="00A30ED9" w:rsidRPr="00E84D82">
        <w:rPr>
          <w:rFonts w:ascii="Times New Roman" w:eastAsia="Calibri" w:hAnsi="Times New Roman" w:cs="Times New Roman"/>
          <w:sz w:val="24"/>
          <w:szCs w:val="24"/>
        </w:rPr>
        <w:t>zed</w:t>
      </w:r>
      <w:r w:rsidRPr="00E84D82">
        <w:rPr>
          <w:rFonts w:ascii="Times New Roman" w:eastAsia="Calibri" w:hAnsi="Times New Roman" w:cs="Times New Roman"/>
          <w:sz w:val="24"/>
          <w:szCs w:val="24"/>
        </w:rPr>
        <w:t xml:space="preserve"> that adolescents in the sample were </w:t>
      </w:r>
      <w:r w:rsidR="00E803EC" w:rsidRPr="00E84D82">
        <w:rPr>
          <w:rFonts w:ascii="Times New Roman" w:eastAsia="Calibri" w:hAnsi="Times New Roman" w:cs="Times New Roman"/>
          <w:sz w:val="24"/>
          <w:szCs w:val="24"/>
        </w:rPr>
        <w:t>at greater risk</w:t>
      </w:r>
      <w:r w:rsidRPr="00E84D82">
        <w:rPr>
          <w:rFonts w:ascii="Times New Roman" w:eastAsia="Calibri" w:hAnsi="Times New Roman" w:cs="Times New Roman"/>
          <w:sz w:val="24"/>
          <w:szCs w:val="24"/>
        </w:rPr>
        <w:t xml:space="preserve"> </w:t>
      </w:r>
      <w:r w:rsidR="005B2D24" w:rsidRPr="00E84D82">
        <w:rPr>
          <w:rFonts w:ascii="Times New Roman" w:eastAsia="Calibri" w:hAnsi="Times New Roman" w:cs="Times New Roman"/>
          <w:sz w:val="24"/>
          <w:szCs w:val="24"/>
        </w:rPr>
        <w:t xml:space="preserve">of </w:t>
      </w:r>
      <w:r w:rsidRPr="00E84D82">
        <w:rPr>
          <w:rFonts w:ascii="Times New Roman" w:eastAsia="Calibri" w:hAnsi="Times New Roman" w:cs="Times New Roman"/>
          <w:sz w:val="24"/>
          <w:szCs w:val="24"/>
        </w:rPr>
        <w:t>school delay, compared to their counterpart</w:t>
      </w:r>
      <w:r w:rsidR="00E803EC" w:rsidRPr="00E84D82">
        <w:rPr>
          <w:rFonts w:ascii="Times New Roman" w:eastAsia="Calibri" w:hAnsi="Times New Roman" w:cs="Times New Roman"/>
          <w:sz w:val="24"/>
          <w:szCs w:val="24"/>
        </w:rPr>
        <w:t>s</w:t>
      </w:r>
      <w:r w:rsidR="005B2D24" w:rsidRPr="00E84D82">
        <w:rPr>
          <w:rFonts w:ascii="Times New Roman" w:eastAsia="Calibri" w:hAnsi="Times New Roman" w:cs="Times New Roman"/>
          <w:sz w:val="24"/>
          <w:szCs w:val="24"/>
        </w:rPr>
        <w:t xml:space="preserve"> in the South African national and provincial surveys</w:t>
      </w:r>
      <w:r w:rsidR="0082063E" w:rsidRPr="00E84D82">
        <w:rPr>
          <w:rFonts w:ascii="Times New Roman" w:eastAsia="Calibri" w:hAnsi="Times New Roman" w:cs="Times New Roman"/>
          <w:sz w:val="24"/>
          <w:szCs w:val="24"/>
        </w:rPr>
        <w:t xml:space="preserve">. </w:t>
      </w:r>
      <w:r w:rsidRPr="00E84D82">
        <w:rPr>
          <w:rFonts w:ascii="Times New Roman" w:eastAsia="Calibri" w:hAnsi="Times New Roman" w:cs="Times New Roman"/>
          <w:sz w:val="24"/>
          <w:szCs w:val="24"/>
        </w:rPr>
        <w:t xml:space="preserve"> </w:t>
      </w:r>
      <w:r w:rsidR="0082063E" w:rsidRPr="00E84D82">
        <w:rPr>
          <w:rFonts w:ascii="Times New Roman" w:eastAsia="Calibri" w:hAnsi="Times New Roman" w:cs="Times New Roman"/>
          <w:sz w:val="24"/>
          <w:szCs w:val="24"/>
        </w:rPr>
        <w:t>D</w:t>
      </w:r>
      <w:r w:rsidRPr="00E84D82">
        <w:rPr>
          <w:rFonts w:ascii="Times New Roman" w:eastAsia="Calibri" w:hAnsi="Times New Roman" w:cs="Times New Roman"/>
          <w:sz w:val="24"/>
          <w:szCs w:val="24"/>
        </w:rPr>
        <w:t xml:space="preserve">ifferent </w:t>
      </w:r>
      <w:r w:rsidR="0082063E" w:rsidRPr="00E84D82">
        <w:rPr>
          <w:rFonts w:ascii="Times New Roman" w:eastAsia="Calibri" w:hAnsi="Times New Roman" w:cs="Times New Roman"/>
          <w:sz w:val="24"/>
          <w:szCs w:val="24"/>
        </w:rPr>
        <w:t xml:space="preserve">risk and protection </w:t>
      </w:r>
      <w:r w:rsidRPr="00E84D82">
        <w:rPr>
          <w:rFonts w:ascii="Times New Roman" w:eastAsia="Calibri" w:hAnsi="Times New Roman" w:cs="Times New Roman"/>
          <w:sz w:val="24"/>
          <w:szCs w:val="24"/>
        </w:rPr>
        <w:t xml:space="preserve">mechanisms for </w:t>
      </w:r>
      <w:r w:rsidR="00086711" w:rsidRPr="00E84D82">
        <w:rPr>
          <w:rFonts w:ascii="Times New Roman" w:eastAsia="Calibri" w:hAnsi="Times New Roman" w:cs="Times New Roman"/>
          <w:sz w:val="24"/>
          <w:szCs w:val="24"/>
        </w:rPr>
        <w:t>being out of school or</w:t>
      </w:r>
      <w:r w:rsidR="003112AF" w:rsidRPr="00E84D82">
        <w:rPr>
          <w:rFonts w:ascii="Times New Roman" w:eastAsia="Calibri" w:hAnsi="Times New Roman" w:cs="Times New Roman"/>
          <w:sz w:val="24"/>
          <w:szCs w:val="24"/>
        </w:rPr>
        <w:t xml:space="preserve"> </w:t>
      </w:r>
      <w:r w:rsidR="00955618" w:rsidRPr="00E84D82">
        <w:rPr>
          <w:rFonts w:ascii="Times New Roman" w:eastAsia="Calibri" w:hAnsi="Times New Roman" w:cs="Times New Roman"/>
          <w:sz w:val="24"/>
          <w:szCs w:val="24"/>
        </w:rPr>
        <w:t xml:space="preserve">for being </w:t>
      </w:r>
      <w:r w:rsidR="003112AF" w:rsidRPr="00E84D82">
        <w:rPr>
          <w:rFonts w:ascii="Times New Roman" w:eastAsia="Calibri" w:hAnsi="Times New Roman" w:cs="Times New Roman"/>
          <w:sz w:val="24"/>
          <w:szCs w:val="24"/>
        </w:rPr>
        <w:t xml:space="preserve">enrolled </w:t>
      </w:r>
      <w:r w:rsidR="00E803EC" w:rsidRPr="00E84D82">
        <w:rPr>
          <w:rFonts w:ascii="Times New Roman" w:eastAsia="Calibri" w:hAnsi="Times New Roman" w:cs="Times New Roman"/>
          <w:sz w:val="24"/>
          <w:szCs w:val="24"/>
        </w:rPr>
        <w:t>at least one year behind the</w:t>
      </w:r>
      <w:r w:rsidR="003112AF" w:rsidRPr="00E84D82">
        <w:rPr>
          <w:rFonts w:ascii="Times New Roman" w:eastAsia="Calibri" w:hAnsi="Times New Roman" w:cs="Times New Roman"/>
          <w:sz w:val="24"/>
          <w:szCs w:val="24"/>
        </w:rPr>
        <w:t xml:space="preserve"> age-appropriate grade</w:t>
      </w:r>
      <w:r w:rsidR="0082063E" w:rsidRPr="00E84D82">
        <w:rPr>
          <w:rFonts w:ascii="Times New Roman" w:eastAsia="Calibri" w:hAnsi="Times New Roman" w:cs="Times New Roman"/>
          <w:sz w:val="24"/>
          <w:szCs w:val="24"/>
        </w:rPr>
        <w:t xml:space="preserve"> were expected to exist among </w:t>
      </w:r>
      <w:r w:rsidR="00B7480E" w:rsidRPr="00E84D82">
        <w:rPr>
          <w:rFonts w:ascii="Times New Roman" w:eastAsia="Calibri" w:hAnsi="Times New Roman" w:cs="Times New Roman"/>
          <w:sz w:val="24"/>
          <w:szCs w:val="24"/>
        </w:rPr>
        <w:t>our</w:t>
      </w:r>
      <w:r w:rsidR="0082063E" w:rsidRPr="00E84D82">
        <w:rPr>
          <w:rFonts w:ascii="Times New Roman" w:eastAsia="Calibri" w:hAnsi="Times New Roman" w:cs="Times New Roman"/>
          <w:sz w:val="24"/>
          <w:szCs w:val="24"/>
        </w:rPr>
        <w:t xml:space="preserve"> </w:t>
      </w:r>
      <w:r w:rsidR="00DC4F43" w:rsidRPr="00E84D82">
        <w:rPr>
          <w:rFonts w:ascii="Times New Roman" w:eastAsia="Calibri" w:hAnsi="Times New Roman" w:cs="Times New Roman"/>
          <w:sz w:val="24"/>
          <w:szCs w:val="24"/>
        </w:rPr>
        <w:t>socioeconomically disadvantaged</w:t>
      </w:r>
      <w:r w:rsidR="0082063E" w:rsidRPr="00E84D82">
        <w:rPr>
          <w:rFonts w:ascii="Times New Roman" w:eastAsia="Calibri" w:hAnsi="Times New Roman" w:cs="Times New Roman"/>
          <w:sz w:val="24"/>
          <w:szCs w:val="24"/>
        </w:rPr>
        <w:t xml:space="preserve"> adolescents</w:t>
      </w:r>
      <w:r w:rsidR="00B7480E" w:rsidRPr="00E84D82">
        <w:rPr>
          <w:rFonts w:ascii="Times New Roman" w:eastAsia="Calibri" w:hAnsi="Times New Roman" w:cs="Times New Roman"/>
          <w:sz w:val="24"/>
          <w:szCs w:val="24"/>
        </w:rPr>
        <w:t>, of which all of whom were black</w:t>
      </w:r>
      <w:r w:rsidRPr="00E84D82">
        <w:rPr>
          <w:rFonts w:ascii="Times New Roman" w:eastAsia="Calibri" w:hAnsi="Times New Roman" w:cs="Times New Roman"/>
          <w:sz w:val="24"/>
          <w:szCs w:val="24"/>
        </w:rPr>
        <w:t>.</w:t>
      </w:r>
    </w:p>
    <w:p w14:paraId="2C06A06D" w14:textId="4F013B0A" w:rsidR="008056F8" w:rsidRPr="00E84D82" w:rsidRDefault="008056F8" w:rsidP="007271C9">
      <w:pPr>
        <w:pStyle w:val="Heading2"/>
        <w:numPr>
          <w:ilvl w:val="0"/>
          <w:numId w:val="12"/>
        </w:numPr>
        <w:spacing w:line="360" w:lineRule="auto"/>
        <w:jc w:val="center"/>
      </w:pPr>
      <w:r w:rsidRPr="00E84D82">
        <w:t>M</w:t>
      </w:r>
      <w:r w:rsidR="00B9121B" w:rsidRPr="00E84D82">
        <w:t>aterials and m</w:t>
      </w:r>
      <w:r w:rsidRPr="00E84D82">
        <w:t>ethods</w:t>
      </w:r>
    </w:p>
    <w:p w14:paraId="12361387" w14:textId="0F6AF79F" w:rsidR="00F85B7E" w:rsidRPr="00E84D82" w:rsidRDefault="0018695F" w:rsidP="007271C9">
      <w:pPr>
        <w:spacing w:line="360" w:lineRule="auto"/>
        <w:rPr>
          <w:rFonts w:cs="Times New Roman"/>
        </w:rPr>
      </w:pPr>
      <w:r w:rsidRPr="00E84D82">
        <w:rPr>
          <w:rFonts w:ascii="Times New Roman" w:hAnsi="Times New Roman" w:cs="Times New Roman"/>
          <w:b/>
          <w:sz w:val="24"/>
        </w:rPr>
        <w:t xml:space="preserve">2.1 </w:t>
      </w:r>
      <w:r w:rsidR="00F85B7E" w:rsidRPr="00E84D82">
        <w:rPr>
          <w:rFonts w:ascii="Times New Roman" w:hAnsi="Times New Roman" w:cs="Times New Roman"/>
          <w:b/>
          <w:sz w:val="24"/>
        </w:rPr>
        <w:t>Study participants and procedure</w:t>
      </w:r>
    </w:p>
    <w:p w14:paraId="32D31BE1" w14:textId="7A8AA2EE" w:rsidR="00B649DF" w:rsidRPr="00E84D82" w:rsidRDefault="00B649DF" w:rsidP="007271C9">
      <w:pPr>
        <w:spacing w:before="120" w:after="120" w:line="360" w:lineRule="auto"/>
        <w:ind w:firstLine="708"/>
        <w:jc w:val="both"/>
      </w:pPr>
      <w:r w:rsidRPr="00E84D82">
        <w:rPr>
          <w:rFonts w:ascii="Times New Roman" w:eastAsia="Calibri" w:hAnsi="Times New Roman" w:cs="Times New Roman"/>
          <w:sz w:val="24"/>
          <w:szCs w:val="24"/>
        </w:rPr>
        <w:t xml:space="preserve">This study </w:t>
      </w:r>
      <w:r w:rsidR="00C11FBB" w:rsidRPr="00E84D82">
        <w:rPr>
          <w:rFonts w:ascii="Times New Roman" w:eastAsia="Calibri" w:hAnsi="Times New Roman" w:cs="Times New Roman"/>
          <w:sz w:val="24"/>
          <w:szCs w:val="24"/>
        </w:rPr>
        <w:t xml:space="preserve">combines </w:t>
      </w:r>
      <w:r w:rsidRPr="00E84D82">
        <w:rPr>
          <w:rFonts w:ascii="Times New Roman" w:eastAsia="Calibri" w:hAnsi="Times New Roman" w:cs="Times New Roman"/>
          <w:sz w:val="24"/>
          <w:szCs w:val="24"/>
        </w:rPr>
        <w:t xml:space="preserve">self-report and administrative data from three different sources: </w:t>
      </w:r>
      <w:r w:rsidR="00C11FBB" w:rsidRPr="00E84D82">
        <w:rPr>
          <w:rFonts w:ascii="Times New Roman" w:eastAsia="Calibri" w:hAnsi="Times New Roman" w:cs="Times New Roman"/>
          <w:sz w:val="24"/>
          <w:szCs w:val="24"/>
        </w:rPr>
        <w:t xml:space="preserve">the </w:t>
      </w:r>
      <w:r w:rsidRPr="00E84D82">
        <w:rPr>
          <w:rFonts w:ascii="Times New Roman" w:eastAsia="Calibri" w:hAnsi="Times New Roman" w:cs="Times New Roman"/>
          <w:sz w:val="24"/>
          <w:szCs w:val="24"/>
        </w:rPr>
        <w:t xml:space="preserve">Young </w:t>
      </w:r>
      <w:proofErr w:type="spellStart"/>
      <w:r w:rsidRPr="00E84D82">
        <w:rPr>
          <w:rFonts w:ascii="Times New Roman" w:eastAsia="Calibri" w:hAnsi="Times New Roman" w:cs="Times New Roman"/>
          <w:sz w:val="24"/>
          <w:szCs w:val="24"/>
        </w:rPr>
        <w:t>Carers</w:t>
      </w:r>
      <w:proofErr w:type="spellEnd"/>
      <w:r w:rsidRPr="00E84D82">
        <w:rPr>
          <w:rFonts w:ascii="Times New Roman" w:eastAsia="Calibri" w:hAnsi="Times New Roman" w:cs="Times New Roman"/>
          <w:sz w:val="24"/>
          <w:szCs w:val="24"/>
        </w:rPr>
        <w:t xml:space="preserve"> Project (2010-201</w:t>
      </w:r>
      <w:r w:rsidR="002A7108" w:rsidRPr="00E84D82">
        <w:rPr>
          <w:rFonts w:ascii="Times New Roman" w:eastAsia="Calibri" w:hAnsi="Times New Roman" w:cs="Times New Roman"/>
          <w:sz w:val="24"/>
          <w:szCs w:val="24"/>
        </w:rPr>
        <w:t>2</w:t>
      </w:r>
      <w:r w:rsidRPr="00E84D82">
        <w:rPr>
          <w:rFonts w:ascii="Times New Roman" w:eastAsia="Calibri" w:hAnsi="Times New Roman" w:cs="Times New Roman"/>
          <w:sz w:val="24"/>
          <w:szCs w:val="24"/>
        </w:rPr>
        <w:t xml:space="preserve">), the master lists of schools from the Western Cape and </w:t>
      </w:r>
      <w:r w:rsidR="00155FB3" w:rsidRPr="00E84D82">
        <w:rPr>
          <w:rFonts w:ascii="Times New Roman" w:eastAsia="Calibri" w:hAnsi="Times New Roman" w:cs="Times New Roman"/>
          <w:sz w:val="24"/>
          <w:szCs w:val="24"/>
        </w:rPr>
        <w:t>Mpumalanga</w:t>
      </w:r>
      <w:r w:rsidRPr="00E84D82">
        <w:rPr>
          <w:rFonts w:ascii="Times New Roman" w:eastAsia="Calibri" w:hAnsi="Times New Roman" w:cs="Times New Roman"/>
          <w:sz w:val="24"/>
          <w:szCs w:val="24"/>
        </w:rPr>
        <w:t xml:space="preserve"> provinces in South Africa </w:t>
      </w:r>
      <w:r w:rsidR="00155FB3" w:rsidRPr="00E84D82">
        <w:rPr>
          <w:rFonts w:ascii="Times New Roman" w:eastAsia="Calibri" w:hAnsi="Times New Roman" w:cs="Times New Roman"/>
          <w:sz w:val="24"/>
          <w:szCs w:val="24"/>
        </w:rPr>
        <w:t>2011 (</w:t>
      </w:r>
      <w:r w:rsidR="00BA574B"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"URL" : "http://www.education.gov.za/Programmes/EMIS/EMISDownloads.aspx", "accessed" : { "date-parts" : [ [ "2015", "3", "10" ] ] }, "author" : [ { "dropping-particle" : "", "family" : "Department of Basic Education", "given" : "", "non-dropping-particle" : "", "parse-names" : false, "suffix" : "" } ], "container-title" : "Department of Basic Education", "id" : "ITEM-1", "issued" : { "date-parts" : [ [ "2016" ] ] }, "title" : "Schools Masterlist Data", "type" : "webpage" }, "uris" : [ "http://www.mendeley.com/documents/?uuid=eed7cad5-3abe-4d60-b5e0-c3d293871525" ] } ], "mendeley" : { "formattedCitation" : "(Department of Basic Education 2016)", "manualFormatting" : "Department of Basic Education, 2016)", "plainTextFormattedCitation" : "(Department of Basic Education 2016)", "previouslyFormattedCitation" : "(Department of Basic Education 2016)" }, "properties" : { "noteIndex" : 0 }, "schema" : "https://github.com/citation-style-language/schema/raw/master/csl-citation.json" }</w:instrText>
      </w:r>
      <w:r w:rsidR="00BA574B" w:rsidRPr="00E84D82">
        <w:rPr>
          <w:rFonts w:ascii="Times New Roman" w:eastAsia="Calibri" w:hAnsi="Times New Roman" w:cs="Times New Roman"/>
          <w:sz w:val="24"/>
          <w:szCs w:val="24"/>
        </w:rPr>
        <w:fldChar w:fldCharType="separate"/>
      </w:r>
      <w:r w:rsidR="00BA574B" w:rsidRPr="00E84D82">
        <w:rPr>
          <w:rFonts w:ascii="Times New Roman" w:eastAsia="Calibri" w:hAnsi="Times New Roman" w:cs="Times New Roman"/>
          <w:noProof/>
          <w:sz w:val="24"/>
          <w:szCs w:val="24"/>
        </w:rPr>
        <w:t>Department of Basic Education, 2016)</w:t>
      </w:r>
      <w:r w:rsidR="00BA574B" w:rsidRPr="00E84D82">
        <w:rPr>
          <w:rFonts w:ascii="Times New Roman" w:eastAsia="Calibri" w:hAnsi="Times New Roman" w:cs="Times New Roman"/>
          <w:sz w:val="24"/>
          <w:szCs w:val="24"/>
        </w:rPr>
        <w:fldChar w:fldCharType="end"/>
      </w:r>
      <w:r w:rsidRPr="00E84D82">
        <w:rPr>
          <w:rFonts w:ascii="Times New Roman" w:eastAsia="Calibri" w:hAnsi="Times New Roman" w:cs="Times New Roman"/>
          <w:sz w:val="24"/>
          <w:szCs w:val="24"/>
        </w:rPr>
        <w:t xml:space="preserve"> and the South African General Household Survey of 2010 </w:t>
      </w:r>
      <w:r w:rsidR="00155FB3" w:rsidRPr="00E84D82">
        <w:rPr>
          <w:rFonts w:ascii="Times New Roman" w:eastAsia="Calibri" w:hAnsi="Times New Roman" w:cs="Times New Roman"/>
          <w:sz w:val="24"/>
          <w:szCs w:val="24"/>
        </w:rPr>
        <w:fldChar w:fldCharType="begin" w:fldLock="1"/>
      </w:r>
      <w:r w:rsidR="00665E76" w:rsidRPr="00E84D82">
        <w:rPr>
          <w:rFonts w:ascii="Times New Roman" w:eastAsia="Calibri" w:hAnsi="Times New Roman" w:cs="Times New Roman"/>
          <w:sz w:val="24"/>
          <w:szCs w:val="24"/>
        </w:rPr>
        <w:instrText>ADDIN CSL_CITATION { "citationItems" : [ { "id" : "ITEM-1", "itemData" : { "author" : [ { "dropping-particle" : "", "family" : "Statistics South Africa", "given" : "", "non-dropping-particle" : "", "parse-names" : false, "suffix" : "" } ], "id" : "ITEM-1", "issued" : { "date-parts" : [ [ "2011" ] ] }, "publisher-place" : "Pretoria, South Africa", "title" : "General Household Survey 2010", "type" : "report" }, "uris" : [ "http://www.mendeley.com/documents/?uuid=a321e989-da4d-4695-a4c0-8d68b8e6ea57" ] } ], "mendeley" : { "formattedCitation" : "(Statistics South Africa 2011)", "plainTextFormattedCitation" : "(Statistics South Africa 2011)", "previouslyFormattedCitation" : "(Statistics South Africa 2011)" }, "properties" : { "noteIndex" : 0 }, "schema" : "https://github.com/citation-style-language/schema/raw/master/csl-citation.json" }</w:instrText>
      </w:r>
      <w:r w:rsidR="00155FB3" w:rsidRPr="00E84D82">
        <w:rPr>
          <w:rFonts w:ascii="Times New Roman" w:eastAsia="Calibri" w:hAnsi="Times New Roman" w:cs="Times New Roman"/>
          <w:sz w:val="24"/>
          <w:szCs w:val="24"/>
        </w:rPr>
        <w:fldChar w:fldCharType="separate"/>
      </w:r>
      <w:r w:rsidR="00665E76" w:rsidRPr="00E84D82">
        <w:rPr>
          <w:rFonts w:ascii="Times New Roman" w:eastAsia="Calibri" w:hAnsi="Times New Roman" w:cs="Times New Roman"/>
          <w:noProof/>
          <w:sz w:val="24"/>
          <w:szCs w:val="24"/>
        </w:rPr>
        <w:t>(Statistics South Africa 2011)</w:t>
      </w:r>
      <w:r w:rsidR="00155FB3" w:rsidRPr="00E84D82">
        <w:rPr>
          <w:rFonts w:ascii="Times New Roman" w:eastAsia="Calibri" w:hAnsi="Times New Roman" w:cs="Times New Roman"/>
          <w:sz w:val="24"/>
          <w:szCs w:val="24"/>
        </w:rPr>
        <w:fldChar w:fldCharType="end"/>
      </w:r>
    </w:p>
    <w:p w14:paraId="66F0BA80" w14:textId="2AA3B201" w:rsidR="008C0E04" w:rsidRPr="00E84D82" w:rsidRDefault="008C0E04" w:rsidP="000F64C8">
      <w:pPr>
        <w:spacing w:before="120" w:after="120" w:line="360" w:lineRule="auto"/>
        <w:ind w:firstLine="708"/>
        <w:jc w:val="both"/>
        <w:rPr>
          <w:rFonts w:ascii="Times New Roman" w:eastAsia="Calibri" w:hAnsi="Times New Roman" w:cs="Times New Roman"/>
          <w:sz w:val="24"/>
          <w:szCs w:val="24"/>
          <w:lang w:val="en-ZA"/>
        </w:rPr>
      </w:pPr>
      <w:r w:rsidRPr="00E84D82">
        <w:rPr>
          <w:rFonts w:ascii="Times New Roman" w:eastAsia="Calibri" w:hAnsi="Times New Roman" w:cs="Times New Roman"/>
          <w:sz w:val="24"/>
          <w:szCs w:val="24"/>
        </w:rPr>
        <w:t xml:space="preserve">The Young </w:t>
      </w:r>
      <w:proofErr w:type="spellStart"/>
      <w:r w:rsidRPr="00E84D82">
        <w:rPr>
          <w:rFonts w:ascii="Times New Roman" w:eastAsia="Calibri" w:hAnsi="Times New Roman" w:cs="Times New Roman"/>
          <w:sz w:val="24"/>
          <w:szCs w:val="24"/>
        </w:rPr>
        <w:t>Carers</w:t>
      </w:r>
      <w:proofErr w:type="spellEnd"/>
      <w:r w:rsidRPr="00E84D82">
        <w:rPr>
          <w:rFonts w:ascii="Times New Roman" w:eastAsia="Calibri" w:hAnsi="Times New Roman" w:cs="Times New Roman"/>
          <w:sz w:val="24"/>
          <w:szCs w:val="24"/>
        </w:rPr>
        <w:t xml:space="preserve"> Project (</w:t>
      </w:r>
      <w:hyperlink r:id="rId8" w:history="1">
        <w:r w:rsidRPr="00E84D82">
          <w:rPr>
            <w:rStyle w:val="Hyperlink"/>
            <w:rFonts w:ascii="Times New Roman" w:eastAsia="Calibri" w:hAnsi="Times New Roman" w:cs="Times New Roman"/>
            <w:sz w:val="24"/>
            <w:szCs w:val="24"/>
          </w:rPr>
          <w:t>http://www.youngcarers.org.za/</w:t>
        </w:r>
      </w:hyperlink>
      <w:r w:rsidRPr="00E84D82">
        <w:rPr>
          <w:rFonts w:ascii="Times New Roman" w:eastAsia="Calibri" w:hAnsi="Times New Roman" w:cs="Times New Roman"/>
          <w:sz w:val="24"/>
          <w:szCs w:val="24"/>
        </w:rPr>
        <w:t xml:space="preserve">) recruited </w:t>
      </w:r>
      <w:proofErr w:type="gramStart"/>
      <w:r w:rsidRPr="00E84D82">
        <w:rPr>
          <w:rFonts w:ascii="Times New Roman" w:eastAsia="Calibri" w:hAnsi="Times New Roman" w:cs="Times New Roman"/>
          <w:sz w:val="24"/>
          <w:szCs w:val="24"/>
        </w:rPr>
        <w:t>a total of 3,515</w:t>
      </w:r>
      <w:proofErr w:type="gramEnd"/>
      <w:r w:rsidRPr="00E84D82">
        <w:rPr>
          <w:rFonts w:ascii="Times New Roman" w:eastAsia="Calibri" w:hAnsi="Times New Roman" w:cs="Times New Roman"/>
          <w:sz w:val="24"/>
          <w:szCs w:val="24"/>
        </w:rPr>
        <w:t xml:space="preserve"> adolescents aged 10 to 18. The study was a collaboration among various universities as well as South African governmental institutions to assess the problems experienced by children affected by the HIV/AIDS epidemic in South Africa </w:t>
      </w:r>
      <w:r w:rsidRPr="00E84D82">
        <w:rPr>
          <w:rFonts w:ascii="Times New Roman" w:eastAsia="Calibri" w:hAnsi="Times New Roman" w:cs="Times New Roman"/>
          <w:sz w:val="24"/>
          <w:szCs w:val="24"/>
        </w:rPr>
        <w:fldChar w:fldCharType="begin" w:fldLock="1"/>
      </w:r>
      <w:r w:rsidR="0028733C" w:rsidRPr="00E84D82">
        <w:rPr>
          <w:rFonts w:ascii="Times New Roman" w:eastAsia="Calibri" w:hAnsi="Times New Roman" w:cs="Times New Roman"/>
          <w:sz w:val="24"/>
          <w:szCs w:val="24"/>
        </w:rPr>
        <w:instrText>ADDIN CSL_CITATION { "citationItems" : [ { "id" : "ITEM-1", "itemData" : { "author" : [ { "dropping-particle" : "", "family" : "Cluver", "given" : "", "non-dropping-particle" : "", "parse-names" : false, "suffix" : "" }, { "dropping-particle" : "", "family" : "Boyes", "given" : "M", "non-dropping-particle" : "", "parse-names" : false, "suffix" : "" }, { "dropping-particle" : "", "family" : "Orkin", "given" : "M", "non-dropping-particle" : "", "parse-names" : false, "suffix" : "" }, { "dropping-particle" : "", "family" : "Sherr", "given" : "L", "non-dropping-particle" : "", "parse-names" : false, "suffix" : "" } ], "container-title" : "South African Medical Journal", "id" : "ITEM-1", "issue" : "12", "issued" : { "date-parts" : [ [ "2013" ] ] }, "page" : "919-915", "title" : "Poverty, AIDS and child health: Identifying highest-risk children in South Africa", "type" : "article-journal", "volume" : "103" }, "uris" : [ "http://www.mendeley.com/documents/?uuid=be6c1b7b-3419-4ff8-bd02-0f920d742725" ] } ], "mendeley" : { "formattedCitation" : "(Cluver, Boyes, Orkin, and Sherr 2013)", "manualFormatting" : "(Author2, et al. 2013)", "plainTextFormattedCitation" : "(Cluver, Boyes, Orkin, and Sherr 2013)", "previouslyFormattedCitation" : "(Cluver, Boyes, Orkin, and Sherr 2013)" }, "properties" : { "noteIndex" : 0 }, "schema" : "https://github.com/citation-style-language/schema/raw/master/csl-citation.json" }</w:instrText>
      </w:r>
      <w:r w:rsidRPr="00E84D82">
        <w:rPr>
          <w:rFonts w:ascii="Times New Roman" w:eastAsia="Calibri" w:hAnsi="Times New Roman" w:cs="Times New Roman"/>
          <w:sz w:val="24"/>
          <w:szCs w:val="24"/>
        </w:rPr>
        <w:fldChar w:fldCharType="separate"/>
      </w:r>
      <w:r w:rsidRPr="00E84D82">
        <w:rPr>
          <w:rFonts w:ascii="Times New Roman" w:eastAsia="Calibri" w:hAnsi="Times New Roman" w:cs="Times New Roman"/>
          <w:noProof/>
          <w:sz w:val="24"/>
          <w:szCs w:val="24"/>
        </w:rPr>
        <w:t>(</w:t>
      </w:r>
      <w:r w:rsidR="00DD4D62">
        <w:rPr>
          <w:rFonts w:ascii="Times New Roman" w:eastAsia="Calibri" w:hAnsi="Times New Roman" w:cs="Times New Roman"/>
          <w:noProof/>
          <w:sz w:val="24"/>
          <w:szCs w:val="24"/>
        </w:rPr>
        <w:t>Cluver</w:t>
      </w:r>
      <w:r w:rsidRPr="00E84D82">
        <w:rPr>
          <w:rFonts w:ascii="Times New Roman" w:eastAsia="Calibri" w:hAnsi="Times New Roman" w:cs="Times New Roman"/>
          <w:noProof/>
          <w:sz w:val="24"/>
          <w:szCs w:val="24"/>
        </w:rPr>
        <w:t>, et al. 2013)</w:t>
      </w:r>
      <w:r w:rsidRPr="00E84D82">
        <w:rPr>
          <w:rFonts w:ascii="Times New Roman" w:eastAsia="Calibri" w:hAnsi="Times New Roman" w:cs="Times New Roman"/>
          <w:sz w:val="24"/>
          <w:szCs w:val="24"/>
        </w:rPr>
        <w:fldChar w:fldCharType="end"/>
      </w:r>
      <w:r w:rsidRPr="00E84D82">
        <w:rPr>
          <w:rFonts w:ascii="Times New Roman" w:eastAsia="Calibri" w:hAnsi="Times New Roman" w:cs="Times New Roman"/>
          <w:sz w:val="24"/>
          <w:szCs w:val="24"/>
        </w:rPr>
        <w:t>. Data collection occurred in two waves in the provinces of Mpumalanga and the Western Cape</w:t>
      </w:r>
      <w:proofErr w:type="gramStart"/>
      <w:r w:rsidRPr="00E84D82">
        <w:rPr>
          <w:rFonts w:ascii="Times New Roman" w:eastAsia="Calibri" w:hAnsi="Times New Roman" w:cs="Times New Roman"/>
          <w:sz w:val="24"/>
          <w:szCs w:val="24"/>
        </w:rPr>
        <w:t>;</w:t>
      </w:r>
      <w:proofErr w:type="gramEnd"/>
      <w:r w:rsidRPr="00E84D82">
        <w:rPr>
          <w:rFonts w:ascii="Times New Roman" w:eastAsia="Calibri" w:hAnsi="Times New Roman" w:cs="Times New Roman"/>
          <w:sz w:val="24"/>
          <w:szCs w:val="24"/>
        </w:rPr>
        <w:t xml:space="preserve"> from households in stratified-randomly-selected census areas within two rural and two urban low-income districts. (Round 1 in 2010 and Round 2 in 2011-12). Urban and rural enumeration areas were mapped, and a door-to-door household sampling technique was used to identify potential participants. All adolescent participants were from socioeconomically disadvantaged, black communities. The response rate of adolescents who agreed to participate was 97.2%. Ethical approval was obtained from the Research Ethics Committees at the University of Oxford, the University of Cape Town, and the University of KwaZulu-Natal, as well as from the South African Departments of Health, of Social Development, and of Basic Education. Adolescents were interviewed face-to-face, once in round </w:t>
      </w:r>
      <w:proofErr w:type="gramStart"/>
      <w:r w:rsidRPr="00E84D82">
        <w:rPr>
          <w:rFonts w:ascii="Times New Roman" w:eastAsia="Calibri" w:hAnsi="Times New Roman" w:cs="Times New Roman"/>
          <w:sz w:val="24"/>
          <w:szCs w:val="24"/>
        </w:rPr>
        <w:t>1</w:t>
      </w:r>
      <w:proofErr w:type="gramEnd"/>
      <w:r w:rsidRPr="00E84D82">
        <w:rPr>
          <w:rFonts w:ascii="Times New Roman" w:eastAsia="Calibri" w:hAnsi="Times New Roman" w:cs="Times New Roman"/>
          <w:sz w:val="24"/>
          <w:szCs w:val="24"/>
        </w:rPr>
        <w:t xml:space="preserve"> and, once in round 2, by a mixed group of trained, local fieldworkers who administered structured questionnaires containing </w:t>
      </w:r>
      <w:r w:rsidRPr="00E84D82">
        <w:rPr>
          <w:rFonts w:ascii="Times New Roman" w:eastAsia="Calibri" w:hAnsi="Times New Roman" w:cs="Times New Roman"/>
          <w:sz w:val="24"/>
          <w:szCs w:val="24"/>
        </w:rPr>
        <w:lastRenderedPageBreak/>
        <w:t xml:space="preserve">quantitative items from internationally recognized scales and measures. Questionnaires were translated and </w:t>
      </w:r>
      <w:proofErr w:type="gramStart"/>
      <w:r w:rsidRPr="00E84D82">
        <w:rPr>
          <w:rFonts w:ascii="Times New Roman" w:eastAsia="Calibri" w:hAnsi="Times New Roman" w:cs="Times New Roman"/>
          <w:sz w:val="24"/>
          <w:szCs w:val="24"/>
        </w:rPr>
        <w:t>back-translated</w:t>
      </w:r>
      <w:proofErr w:type="gramEnd"/>
      <w:r w:rsidRPr="00E84D82">
        <w:rPr>
          <w:rFonts w:ascii="Times New Roman" w:eastAsia="Calibri" w:hAnsi="Times New Roman" w:cs="Times New Roman"/>
          <w:sz w:val="24"/>
          <w:szCs w:val="24"/>
        </w:rPr>
        <w:t xml:space="preserve"> from English into isiXhosa, isiZulu, siSwati and Sesotho. The final dataset includes adolescents’ socioeconomic characteristics, as well as information regarding psychological and physical health, educations, and social functioning. Additional information regarding sampling and methodology can be found in </w:t>
      </w:r>
      <w:r w:rsidRPr="00E84D82">
        <w:rPr>
          <w:rFonts w:ascii="Times New Roman" w:eastAsia="Calibri" w:hAnsi="Times New Roman" w:cs="Times New Roman"/>
          <w:sz w:val="24"/>
          <w:szCs w:val="24"/>
        </w:rPr>
        <w:fldChar w:fldCharType="begin" w:fldLock="1"/>
      </w:r>
      <w:r w:rsidR="0028733C" w:rsidRPr="00E84D82">
        <w:rPr>
          <w:rFonts w:ascii="Times New Roman" w:eastAsia="Calibri" w:hAnsi="Times New Roman" w:cs="Times New Roman"/>
          <w:sz w:val="24"/>
          <w:szCs w:val="24"/>
        </w:rPr>
        <w:instrText>ADDIN CSL_CITATION { "citationItems" : [ { "id" : "ITEM-1", "itemData" : { "DOI" : "10.1016/S2214-109X(13)70115-3", "ISSN" : "2214-109X", "PMID" : "25104601", "abstract" : "BACKGROUND: Effective and scalable HIV prevention for adolescents in sub-Saharan Africa is needed. Cash transfers can reduce HIV incidence through reducing risk behaviours. However, questions remain about their effectiveness within national poverty-alleviation programmes, and their effects on different behaviours in boys and girls. METHODS: In this case-control study, we interviewed South African adolescents (aged 10-18 years) between 2009 and 2012. We randomly selected census areas in two urban and two rural districts in two provinces in South Africa, including all homes with a resident adolescent. We assessed household receipt of state-provided child-focused cash transfers, incidence in the past year and prevalence of transactional sex, age-disparate sex, unprotected sex, multiple partners, and sex while drunk or after taking drugs. We used logistic regression after propensity score matching to assess the effect of cash transfers on these risky sexual behaviours. FINDINGS: We interviewed 3515 participants (one per household) at baseline, and interviewed 3401 at follow-up. For adolescent girls (n=1926), receipt of a cash transfer was associated with reduced incidence of transactional sex (odds ratio [OR] 0\u00b749, 95% CI 0\u00b726-0\u00b793; p=0\u00b7028), and age-disparate sex (OR 0\u00b729, 95% CI 0\u00b713-0\u00b767; p=0\u00b7004), with similar associations for prevalence (for transactional sex, OR 0\u00b747, 95% CI 0\u00b726-0\u00b786; p=0\u00b7015; for age-disparate sex, OR 0\u00b737, 95% CI 0\u00b718-0\u00b777; p=0\u00b7003). No significant effects were shown for other risk behaviours. For boys (n=1475), no consistent effects were shown for any of the behaviours. INTERPRETATION: National, child-focused cash transfers to alleviate poverty for households in sub-Saharan Africa can substantially reduce unsafe partner selection by adolescent girls. Child-focused cash transfers are of potential importance for effective combination strategies for prevention of HIV. FUNDING: UK Economic and Social Research Council, South African National Research Foundation, Health Economics and AIDS Research Division at University of KwaZulu-Natal, South African National Department of Social Development, Claude Leon Foundation, John Fell Fund, Nuffield Foundation, and Regional Interagency Task Team for Children affected by AIDS-Eastern and Southern Africa.", "author" : [ { "dropping-particle" : "", "family" : "Cluver", "given" : "Lucie", "non-dropping-particle" : "", "parse-names" : false, "suffix" : "" }, { "dropping-particle" : "", "family" : "Boyes", "given" : "Mark", "non-dropping-particle" : "", "parse-names" : false, "suffix" : "" }, { "dropping-particle" : "", "family" : "Orkin", "given" : "Mark", "non-dropping-particle" : "", "parse-names" : false, "suffix" : "" }, { "dropping-particle" : "", "family" : "Pantelic", "given" : "Marija", "non-dropping-particle" : "", "parse-names" : false, "suffix" : "" }, { "dropping-particle" : "", "family" : "Molwena", "given" : "Thembela", "non-dropping-particle" : "", "parse-names" : false, "suffix" : "" }, { "dropping-particle" : "", "family" : "Sherr", "given" : "Lorraine", "non-dropping-particle" : "", "parse-names" : false, "suffix" : "" } ], "container-title" : "The Lancet. Global health", "id" : "ITEM-1", "issue" : "6", "issued" : { "date-parts" : [ [ "2013", "12" ] ] }, "page" : "e362-70", "publisher" : "Cluver et al. Open Access article distributed under the terms of CC BY", "title" : "Child-focused state cash transfers and adolescent risk of HIV infection in South Africa: a propensity-score-matched case-control study.", "type" : "article-journal", "volume" : "1" }, "uris" : [ "http://www.mendeley.com/documents/?uuid=69eb138f-f916-4ad6-87a2-65fcdf4f6278" ] } ], "mendeley" : { "formattedCitation" : "(Cluver, Boyes, Orkin, Pantelic, et al. 2013)", "manualFormatting" : "Author2 et al., (2013)", "plainTextFormattedCitation" : "(Cluver, Boyes, Orkin, Pantelic, et al. 2013)", "previouslyFormattedCitation" : "(Cluver, Boyes, Orkin, Pantelic, et al. 2013)" }, "properties" : { "noteIndex" : 0 }, "schema" : "https://github.com/citation-style-language/schema/raw/master/csl-citation.json" }</w:instrText>
      </w:r>
      <w:r w:rsidRPr="00E84D82">
        <w:rPr>
          <w:rFonts w:ascii="Times New Roman" w:eastAsia="Calibri" w:hAnsi="Times New Roman" w:cs="Times New Roman"/>
          <w:sz w:val="24"/>
          <w:szCs w:val="24"/>
        </w:rPr>
        <w:fldChar w:fldCharType="separate"/>
      </w:r>
      <w:r w:rsidR="000F64C8">
        <w:rPr>
          <w:rFonts w:ascii="Times New Roman" w:eastAsia="Calibri" w:hAnsi="Times New Roman" w:cs="Times New Roman"/>
          <w:noProof/>
          <w:sz w:val="24"/>
          <w:szCs w:val="24"/>
        </w:rPr>
        <w:t xml:space="preserve">Cluver </w:t>
      </w:r>
      <w:r w:rsidRPr="00E84D82">
        <w:rPr>
          <w:rFonts w:ascii="Times New Roman" w:eastAsia="Calibri" w:hAnsi="Times New Roman" w:cs="Times New Roman"/>
          <w:noProof/>
          <w:sz w:val="24"/>
          <w:szCs w:val="24"/>
        </w:rPr>
        <w:t>et al. (2013)</w:t>
      </w:r>
      <w:r w:rsidRPr="00E84D82">
        <w:rPr>
          <w:rFonts w:ascii="Times New Roman" w:eastAsia="Calibri" w:hAnsi="Times New Roman" w:cs="Times New Roman"/>
          <w:sz w:val="24"/>
          <w:szCs w:val="24"/>
        </w:rPr>
        <w:fldChar w:fldCharType="end"/>
      </w:r>
      <w:r w:rsidRPr="00E84D82">
        <w:rPr>
          <w:rFonts w:ascii="Times New Roman" w:eastAsia="Calibri" w:hAnsi="Times New Roman" w:cs="Times New Roman"/>
          <w:sz w:val="24"/>
          <w:szCs w:val="24"/>
        </w:rPr>
        <w:t xml:space="preserve">. The present study focused on adolescents aged 16 to 18 (n=599) since non-compulsory school aged adolescents have been found to be more at greater risk of educational delay </w:t>
      </w:r>
      <w:r w:rsidRPr="00E84D82">
        <w:rPr>
          <w:rFonts w:ascii="Times New Roman" w:eastAsia="Calibri" w:hAnsi="Times New Roman" w:cs="Times New Roman"/>
          <w:sz w:val="24"/>
          <w:szCs w:val="24"/>
        </w:rPr>
        <w:fldChar w:fldCharType="begin" w:fldLock="1"/>
      </w:r>
      <w:r w:rsidR="0028733C" w:rsidRPr="00E84D82">
        <w:rPr>
          <w:rFonts w:ascii="Times New Roman" w:eastAsia="Calibri" w:hAnsi="Times New Roman" w:cs="Times New Roman"/>
          <w:sz w:val="24"/>
          <w:szCs w:val="24"/>
        </w:rPr>
        <w:instrText>ADDIN CSL_CITATION { "citationItems" : [ { "id" : "ITEM-1", "itemData" : { "ISBN" : "9780620492249", "author" : [ { "dropping-particle" : "", "family" : "Meny-Gibert", "given" : "Sarah", "non-dropping-particle" : "", "parse-names" : false, "suffix" : "" }, { "dropping-particle" : "", "family" : "Russell", "given" : "Bev", "non-dropping-particle" : "", "parse-names" : false, "suffix" : "" } ], "container-title" : "Social Surveys Africa", "id" : "ITEM-1", "issued" : { "date-parts" : [ [ "2010" ] ] }, "title" : "Enrolment, delays and completion in South African schools", "type" : "article-journal", "volume" : "1" }, "uris" : [ "http://www.mendeley.com/documents/?uuid=565dfbb0-3d3f-4e73-903f-6266b5524b3d" ] }, { "id" : "ITEM-2", "itemData" : { "author" : [ { "dropping-particle" : "", "family" : "Statistics South Africa", "given" : "", "non-dropping-particle" : "", "parse-names" : false, "suffix" : "" } ], "id" : "ITEM-2", "issued" : { "date-parts" : [ [ "2012" ] ] }, "publisher-place" : "Pretoria", "title" : "Social profile of vulnerable groups in South Africa 2002-2012", "type" : "report" }, "uris" : [ "http://www.mendeley.com/documents/?uuid=d946dc30-b875-4536-94cd-09e5a09a1bde" ] } ], "mendeley" : { "formattedCitation" : "(Meny-Gibert and Russell 2010; Statistics South Africa 2012)", "plainTextFormattedCitation" : "(Meny-Gibert and Russell 2010; Statistics South Africa 2012)", "previouslyFormattedCitation" : "(Meny-Gibert and Russell 2010; Statistics South Africa 2012)" }, "properties" : { "noteIndex" : 0 }, "schema" : "https://github.com/citation-style-language/schema/raw/master/csl-citation.json" }</w:instrText>
      </w:r>
      <w:r w:rsidRPr="00E84D82">
        <w:rPr>
          <w:rFonts w:ascii="Times New Roman" w:eastAsia="Calibri" w:hAnsi="Times New Roman" w:cs="Times New Roman"/>
          <w:sz w:val="24"/>
          <w:szCs w:val="24"/>
        </w:rPr>
        <w:fldChar w:fldCharType="separate"/>
      </w:r>
      <w:r w:rsidRPr="00E84D82">
        <w:rPr>
          <w:rFonts w:ascii="Times New Roman" w:eastAsia="Calibri" w:hAnsi="Times New Roman" w:cs="Times New Roman"/>
          <w:noProof/>
          <w:sz w:val="24"/>
          <w:szCs w:val="24"/>
        </w:rPr>
        <w:t>(Meny-Gibert and Russell 2010; Statistics South Africa 2012)</w:t>
      </w:r>
      <w:r w:rsidRPr="00E84D82">
        <w:rPr>
          <w:rFonts w:ascii="Times New Roman" w:eastAsia="Calibri" w:hAnsi="Times New Roman" w:cs="Times New Roman"/>
          <w:sz w:val="24"/>
          <w:szCs w:val="24"/>
        </w:rPr>
        <w:fldChar w:fldCharType="end"/>
      </w:r>
      <w:r w:rsidRPr="00E84D82">
        <w:rPr>
          <w:rFonts w:ascii="Times New Roman" w:eastAsia="Calibri" w:hAnsi="Times New Roman" w:cs="Times New Roman"/>
          <w:sz w:val="24"/>
          <w:szCs w:val="24"/>
        </w:rPr>
        <w:t xml:space="preserve">. </w:t>
      </w:r>
    </w:p>
    <w:p w14:paraId="37865565" w14:textId="05484DC0" w:rsidR="00393B41" w:rsidRPr="00E84D82" w:rsidRDefault="007F00DB" w:rsidP="007271C9">
      <w:pPr>
        <w:spacing w:before="120" w:after="120" w:line="360" w:lineRule="auto"/>
        <w:ind w:firstLine="720"/>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Adolescent</w:t>
      </w:r>
      <w:r w:rsidR="00C4030A" w:rsidRPr="00E84D82">
        <w:rPr>
          <w:rFonts w:ascii="Times New Roman" w:eastAsia="Calibri" w:hAnsi="Times New Roman" w:cs="Times New Roman"/>
          <w:sz w:val="24"/>
          <w:szCs w:val="24"/>
        </w:rPr>
        <w:t xml:space="preserve"> self-report data on individual and family characteristics </w:t>
      </w:r>
      <w:r w:rsidR="0084794A" w:rsidRPr="00E84D82">
        <w:rPr>
          <w:rFonts w:ascii="Times New Roman" w:eastAsia="Calibri" w:hAnsi="Times New Roman" w:cs="Times New Roman"/>
          <w:sz w:val="24"/>
          <w:szCs w:val="24"/>
        </w:rPr>
        <w:t xml:space="preserve">from the Young </w:t>
      </w:r>
      <w:proofErr w:type="spellStart"/>
      <w:r w:rsidR="0084794A" w:rsidRPr="00E84D82">
        <w:rPr>
          <w:rFonts w:ascii="Times New Roman" w:eastAsia="Calibri" w:hAnsi="Times New Roman" w:cs="Times New Roman"/>
          <w:sz w:val="24"/>
          <w:szCs w:val="24"/>
        </w:rPr>
        <w:t>Carers</w:t>
      </w:r>
      <w:proofErr w:type="spellEnd"/>
      <w:r w:rsidR="0084794A" w:rsidRPr="00E84D82">
        <w:rPr>
          <w:rFonts w:ascii="Times New Roman" w:eastAsia="Calibri" w:hAnsi="Times New Roman" w:cs="Times New Roman"/>
          <w:sz w:val="24"/>
          <w:szCs w:val="24"/>
        </w:rPr>
        <w:t xml:space="preserve"> Project </w:t>
      </w:r>
      <w:r w:rsidR="00C4030A" w:rsidRPr="00E84D82">
        <w:rPr>
          <w:rFonts w:ascii="Times New Roman" w:eastAsia="Calibri" w:hAnsi="Times New Roman" w:cs="Times New Roman"/>
          <w:sz w:val="24"/>
          <w:szCs w:val="24"/>
        </w:rPr>
        <w:t xml:space="preserve">was linked to school administrative data from the master lists of </w:t>
      </w:r>
      <w:r w:rsidR="0084794A" w:rsidRPr="00E84D82">
        <w:rPr>
          <w:rFonts w:ascii="Times New Roman" w:eastAsia="Calibri" w:hAnsi="Times New Roman" w:cs="Times New Roman"/>
          <w:sz w:val="24"/>
          <w:szCs w:val="24"/>
        </w:rPr>
        <w:t xml:space="preserve">South African </w:t>
      </w:r>
      <w:r w:rsidR="00C4030A" w:rsidRPr="00E84D82">
        <w:rPr>
          <w:rFonts w:ascii="Times New Roman" w:eastAsia="Calibri" w:hAnsi="Times New Roman" w:cs="Times New Roman"/>
          <w:sz w:val="24"/>
          <w:szCs w:val="24"/>
        </w:rPr>
        <w:t>schools</w:t>
      </w:r>
      <w:r w:rsidR="00C904D1" w:rsidRPr="00E84D82">
        <w:rPr>
          <w:rFonts w:ascii="Times New Roman" w:eastAsia="Calibri" w:hAnsi="Times New Roman" w:cs="Times New Roman"/>
          <w:sz w:val="24"/>
          <w:szCs w:val="24"/>
        </w:rPr>
        <w:t xml:space="preserve"> – provinces of Mpumalanga and the Western Cape-</w:t>
      </w:r>
      <w:r w:rsidR="00C4030A" w:rsidRPr="00E84D82">
        <w:rPr>
          <w:rFonts w:ascii="Times New Roman" w:eastAsia="Calibri" w:hAnsi="Times New Roman" w:cs="Times New Roman"/>
          <w:sz w:val="24"/>
          <w:szCs w:val="24"/>
        </w:rPr>
        <w:t xml:space="preserve">. Master lists of schools are maintained by the provincial departments of education and include a record of each school in South Africa </w:t>
      </w:r>
      <w:r w:rsidR="00C4030A"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"DOI" : "10.4102/sajce.v5i2.394", "author" : [ { "dropping-particle" : "", "family" : "Wyk", "given" : "Chris", "non-dropping-particle" : "Van", "parse-names" : false, "suffix" : "" } ], "container-title" : "South African Journal of Childhood Education", "id" : "ITEM-1", "issue" : "2", "issued" : { "date-parts" : [ [ "2015" ] ] }, "page" : "146-170", "title" : "An overview of key data sets in education in South Africa", "type" : "article-journal", "volume" : "5" }, "uris" : [ "http://www.mendeley.com/documents/?uuid=1f8aa7e0-0d66-4968-8341-4a45c80d6c53" ] }, { "id" : "ITEM-2", "itemData" : { "URL" : "http://www.education.gov.za/Programmes/EMIS/EMISDownloads.aspx", "accessed" : { "date-parts" : [ [ "2015", "3", "10" ] ] }, "author" : [ { "dropping-particle" : "", "family" : "Department of Basic Education", "given" : "", "non-dropping-particle" : "", "parse-names" : false, "suffix" : "" } ], "container-title" : "Department of Basic Education", "id" : "ITEM-2", "issued" : { "date-parts" : [ [ "2016" ] ] }, "title" : "Schools Masterlist Data", "type" : "webpage" }, "uris" : [ "http://www.mendeley.com/documents/?uuid=eed7cad5-3abe-4d60-b5e0-c3d293871525" ] } ], "mendeley" : { "formattedCitation" : "(Van Wyk 2015; Department of Basic Education 2016)", "plainTextFormattedCitation" : "(Van Wyk 2015; Department of Basic Education 2016)", "previouslyFormattedCitation" : "(Van Wyk 2015; Department of Basic Education 2016)" }, "properties" : { "noteIndex" : 0 }, "schema" : "https://github.com/citation-style-language/schema/raw/master/csl-citation.json" }</w:instrText>
      </w:r>
      <w:r w:rsidR="00C4030A"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(Van Wyk 2015; Department of Basic Education 2016)</w:t>
      </w:r>
      <w:r w:rsidR="00C4030A" w:rsidRPr="00E84D82">
        <w:rPr>
          <w:rFonts w:ascii="Times New Roman" w:eastAsia="Calibri" w:hAnsi="Times New Roman" w:cs="Times New Roman"/>
          <w:sz w:val="24"/>
          <w:szCs w:val="24"/>
        </w:rPr>
        <w:fldChar w:fldCharType="end"/>
      </w:r>
      <w:r w:rsidR="00C4030A" w:rsidRPr="00E84D82">
        <w:rPr>
          <w:rFonts w:ascii="Times New Roman" w:eastAsia="Calibri" w:hAnsi="Times New Roman" w:cs="Times New Roman"/>
          <w:sz w:val="24"/>
          <w:szCs w:val="24"/>
        </w:rPr>
        <w:t xml:space="preserve">. </w:t>
      </w:r>
      <w:r w:rsidR="00C904D1" w:rsidRPr="00E84D82">
        <w:rPr>
          <w:rFonts w:ascii="Times New Roman" w:eastAsia="Calibri" w:hAnsi="Times New Roman" w:cs="Times New Roman"/>
          <w:sz w:val="24"/>
          <w:szCs w:val="24"/>
        </w:rPr>
        <w:t>L</w:t>
      </w:r>
      <w:r w:rsidR="00C4030A" w:rsidRPr="00E84D82">
        <w:rPr>
          <w:rFonts w:ascii="Times New Roman" w:eastAsia="Calibri" w:hAnsi="Times New Roman" w:cs="Times New Roman"/>
          <w:sz w:val="24"/>
          <w:szCs w:val="24"/>
        </w:rPr>
        <w:t>ists include data such as sector – public or private</w:t>
      </w:r>
      <w:r w:rsidR="002C2591" w:rsidRPr="00E84D82">
        <w:rPr>
          <w:rFonts w:ascii="Times New Roman" w:eastAsia="Calibri" w:hAnsi="Times New Roman" w:cs="Times New Roman"/>
          <w:sz w:val="24"/>
          <w:szCs w:val="24"/>
        </w:rPr>
        <w:t xml:space="preserve"> -,</w:t>
      </w:r>
      <w:r w:rsidR="00C4030A" w:rsidRPr="00E84D82">
        <w:rPr>
          <w:rFonts w:ascii="Times New Roman" w:eastAsia="Calibri" w:hAnsi="Times New Roman" w:cs="Times New Roman"/>
          <w:sz w:val="24"/>
          <w:szCs w:val="24"/>
        </w:rPr>
        <w:t xml:space="preserve"> phase – primary, secondary, or combined</w:t>
      </w:r>
      <w:r w:rsidR="002C2591" w:rsidRPr="00E84D82">
        <w:rPr>
          <w:rFonts w:ascii="Times New Roman" w:eastAsia="Calibri" w:hAnsi="Times New Roman" w:cs="Times New Roman"/>
          <w:sz w:val="24"/>
          <w:szCs w:val="24"/>
        </w:rPr>
        <w:t xml:space="preserve"> -,</w:t>
      </w:r>
      <w:r w:rsidR="00C4030A" w:rsidRPr="00E84D82">
        <w:rPr>
          <w:rFonts w:ascii="Times New Roman" w:eastAsia="Calibri" w:hAnsi="Times New Roman" w:cs="Times New Roman"/>
          <w:sz w:val="24"/>
          <w:szCs w:val="24"/>
        </w:rPr>
        <w:t xml:space="preserve"> </w:t>
      </w:r>
      <w:r w:rsidR="002C2591" w:rsidRPr="00E84D82">
        <w:rPr>
          <w:rFonts w:ascii="Times New Roman" w:eastAsia="Calibri" w:hAnsi="Times New Roman" w:cs="Times New Roman"/>
          <w:sz w:val="24"/>
          <w:szCs w:val="24"/>
        </w:rPr>
        <w:t xml:space="preserve">and </w:t>
      </w:r>
      <w:r w:rsidR="00C4030A" w:rsidRPr="00E84D82">
        <w:rPr>
          <w:rFonts w:ascii="Times New Roman" w:eastAsia="Calibri" w:hAnsi="Times New Roman" w:cs="Times New Roman"/>
          <w:sz w:val="24"/>
          <w:szCs w:val="24"/>
        </w:rPr>
        <w:t>quintile – school ranking indicating the socio-economic status of the school</w:t>
      </w:r>
      <w:r w:rsidR="002C2591" w:rsidRPr="00E84D82">
        <w:rPr>
          <w:rFonts w:ascii="Times New Roman" w:eastAsia="Calibri" w:hAnsi="Times New Roman" w:cs="Times New Roman"/>
          <w:sz w:val="24"/>
          <w:szCs w:val="24"/>
        </w:rPr>
        <w:t xml:space="preserve"> -</w:t>
      </w:r>
      <w:r w:rsidR="00C4030A" w:rsidRPr="00E84D82">
        <w:rPr>
          <w:rFonts w:ascii="Times New Roman" w:eastAsia="Calibri" w:hAnsi="Times New Roman" w:cs="Times New Roman"/>
          <w:sz w:val="24"/>
          <w:szCs w:val="24"/>
        </w:rPr>
        <w:t xml:space="preserve">. </w:t>
      </w:r>
      <w:r w:rsidR="007464BC" w:rsidRPr="00E84D82">
        <w:rPr>
          <w:rFonts w:ascii="Times New Roman" w:eastAsia="Calibri" w:hAnsi="Times New Roman" w:cs="Times New Roman"/>
          <w:sz w:val="24"/>
          <w:szCs w:val="24"/>
        </w:rPr>
        <w:t>In the current study, d</w:t>
      </w:r>
      <w:r w:rsidR="00C4030A" w:rsidRPr="00E84D82">
        <w:rPr>
          <w:rFonts w:ascii="Times New Roman" w:eastAsia="Calibri" w:hAnsi="Times New Roman" w:cs="Times New Roman"/>
          <w:sz w:val="24"/>
          <w:szCs w:val="24"/>
        </w:rPr>
        <w:t xml:space="preserve">ata from the master lists were used to describe school </w:t>
      </w:r>
      <w:r w:rsidR="00566C34" w:rsidRPr="00E84D82">
        <w:rPr>
          <w:rFonts w:ascii="Times New Roman" w:eastAsia="Calibri" w:hAnsi="Times New Roman" w:cs="Times New Roman"/>
          <w:sz w:val="24"/>
          <w:szCs w:val="24"/>
        </w:rPr>
        <w:t xml:space="preserve">characteristics </w:t>
      </w:r>
      <w:r w:rsidR="00C4030A" w:rsidRPr="00E84D82">
        <w:rPr>
          <w:rFonts w:ascii="Times New Roman" w:eastAsia="Calibri" w:hAnsi="Times New Roman" w:cs="Times New Roman"/>
          <w:sz w:val="24"/>
          <w:szCs w:val="24"/>
        </w:rPr>
        <w:t xml:space="preserve">in our sample, as well as </w:t>
      </w:r>
      <w:r w:rsidR="00566C34" w:rsidRPr="00E84D82">
        <w:rPr>
          <w:rFonts w:ascii="Times New Roman" w:eastAsia="Calibri" w:hAnsi="Times New Roman" w:cs="Times New Roman"/>
          <w:sz w:val="24"/>
          <w:szCs w:val="24"/>
        </w:rPr>
        <w:t xml:space="preserve">for </w:t>
      </w:r>
      <w:r w:rsidR="00C4030A" w:rsidRPr="00E84D82">
        <w:rPr>
          <w:rFonts w:ascii="Times New Roman" w:eastAsia="Calibri" w:hAnsi="Times New Roman" w:cs="Times New Roman"/>
          <w:sz w:val="24"/>
          <w:szCs w:val="24"/>
        </w:rPr>
        <w:t xml:space="preserve">identifying school effects on </w:t>
      </w:r>
      <w:r w:rsidR="004F5A13" w:rsidRPr="00E84D82">
        <w:rPr>
          <w:rFonts w:ascii="Times New Roman" w:eastAsia="Calibri" w:hAnsi="Times New Roman" w:cs="Times New Roman"/>
          <w:sz w:val="24"/>
          <w:szCs w:val="24"/>
        </w:rPr>
        <w:t>educational delay</w:t>
      </w:r>
      <w:r w:rsidR="00C4030A" w:rsidRPr="00E84D82">
        <w:rPr>
          <w:rFonts w:ascii="Times New Roman" w:eastAsia="Calibri" w:hAnsi="Times New Roman" w:cs="Times New Roman"/>
          <w:sz w:val="24"/>
          <w:szCs w:val="24"/>
        </w:rPr>
        <w:t xml:space="preserve">. </w:t>
      </w:r>
    </w:p>
    <w:p w14:paraId="55F3B706" w14:textId="0E483DA5" w:rsidR="00F85B7E" w:rsidRPr="00E84D82" w:rsidRDefault="00F474D9" w:rsidP="007271C9">
      <w:pPr>
        <w:spacing w:before="120" w:after="120" w:line="360" w:lineRule="auto"/>
        <w:ind w:firstLine="720"/>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Administrative</w:t>
      </w:r>
      <w:r w:rsidR="00F85B7E" w:rsidRPr="00E84D82">
        <w:rPr>
          <w:rFonts w:ascii="Times New Roman" w:eastAsia="Calibri" w:hAnsi="Times New Roman" w:cs="Times New Roman"/>
          <w:sz w:val="24"/>
          <w:szCs w:val="24"/>
        </w:rPr>
        <w:t xml:space="preserve"> data was also retrieved from the South African General Household Survey (GHS) 2010 </w:t>
      </w:r>
      <w:r w:rsidR="00F85B7E" w:rsidRPr="00E84D82">
        <w:rPr>
          <w:rFonts w:ascii="Times New Roman" w:eastAsia="Calibri" w:hAnsi="Times New Roman" w:cs="Times New Roman"/>
          <w:sz w:val="24"/>
          <w:szCs w:val="24"/>
        </w:rPr>
        <w:fldChar w:fldCharType="begin" w:fldLock="1"/>
      </w:r>
      <w:r w:rsidR="00665E76" w:rsidRPr="00E84D82">
        <w:rPr>
          <w:rFonts w:ascii="Times New Roman" w:eastAsia="Calibri" w:hAnsi="Times New Roman" w:cs="Times New Roman"/>
          <w:sz w:val="24"/>
          <w:szCs w:val="24"/>
        </w:rPr>
        <w:instrText>ADDIN CSL_CITATION { "citationItems" : [ { "id" : "ITEM-1", "itemData" : { "author" : [ { "dropping-particle" : "", "family" : "Statistics South Africa", "given" : "", "non-dropping-particle" : "", "parse-names" : false, "suffix" : "" } ], "id" : "ITEM-1", "issued" : { "date-parts" : [ [ "2011" ] ] }, "publisher-place" : "Pretoria, South Africa", "title" : "General Household Survey 2010", "type" : "report" }, "uris" : [ "http://www.mendeley.com/documents/?uuid=a321e989-da4d-4695-a4c0-8d68b8e6ea57" ] } ], "mendeley" : { "formattedCitation" : "(Statistics South Africa 2011)", "plainTextFormattedCitation" : "(Statistics South Africa 2011)", "previouslyFormattedCitation" : "(Statistics South Africa 2011)" }, "properties" : { "noteIndex" : 0 }, "schema" : "https://github.com/citation-style-language/schema/raw/master/csl-citation.json" }</w:instrText>
      </w:r>
      <w:r w:rsidR="00F85B7E" w:rsidRPr="00E84D82">
        <w:rPr>
          <w:rFonts w:ascii="Times New Roman" w:eastAsia="Calibri" w:hAnsi="Times New Roman" w:cs="Times New Roman"/>
          <w:sz w:val="24"/>
          <w:szCs w:val="24"/>
        </w:rPr>
        <w:fldChar w:fldCharType="separate"/>
      </w:r>
      <w:r w:rsidR="00665E76" w:rsidRPr="00E84D82">
        <w:rPr>
          <w:rFonts w:ascii="Times New Roman" w:eastAsia="Calibri" w:hAnsi="Times New Roman" w:cs="Times New Roman"/>
          <w:noProof/>
          <w:sz w:val="24"/>
          <w:szCs w:val="24"/>
        </w:rPr>
        <w:t>(Statistics South Africa 2011)</w:t>
      </w:r>
      <w:r w:rsidR="00F85B7E" w:rsidRPr="00E84D82">
        <w:rPr>
          <w:rFonts w:ascii="Times New Roman" w:eastAsia="Calibri" w:hAnsi="Times New Roman" w:cs="Times New Roman"/>
          <w:sz w:val="24"/>
          <w:szCs w:val="24"/>
        </w:rPr>
        <w:fldChar w:fldCharType="end"/>
      </w:r>
      <w:r w:rsidR="00F85B7E" w:rsidRPr="00E84D82">
        <w:rPr>
          <w:rFonts w:ascii="Times New Roman" w:eastAsia="Calibri" w:hAnsi="Times New Roman" w:cs="Times New Roman"/>
          <w:sz w:val="24"/>
          <w:szCs w:val="24"/>
        </w:rPr>
        <w:t xml:space="preserve">. The GHS is a household survey carried out by </w:t>
      </w:r>
      <w:proofErr w:type="spellStart"/>
      <w:r w:rsidR="00F85B7E" w:rsidRPr="00E84D82">
        <w:rPr>
          <w:rFonts w:ascii="Times New Roman" w:eastAsia="Calibri" w:hAnsi="Times New Roman" w:cs="Times New Roman"/>
          <w:i/>
          <w:sz w:val="24"/>
          <w:szCs w:val="24"/>
        </w:rPr>
        <w:t>StatsSA</w:t>
      </w:r>
      <w:proofErr w:type="spellEnd"/>
      <w:r w:rsidR="00F85B7E" w:rsidRPr="00E84D82">
        <w:rPr>
          <w:rFonts w:ascii="Times New Roman" w:eastAsia="Calibri" w:hAnsi="Times New Roman" w:cs="Times New Roman"/>
          <w:sz w:val="24"/>
          <w:szCs w:val="24"/>
        </w:rPr>
        <w:t xml:space="preserve"> every year. The purpose of the survey is to measure development and service delivery in the nine provinces </w:t>
      </w:r>
      <w:r w:rsidR="00610507" w:rsidRPr="00E84D82">
        <w:rPr>
          <w:rFonts w:ascii="Times New Roman" w:eastAsia="Calibri" w:hAnsi="Times New Roman" w:cs="Times New Roman"/>
          <w:sz w:val="24"/>
          <w:szCs w:val="24"/>
        </w:rPr>
        <w:t xml:space="preserve">of </w:t>
      </w:r>
      <w:r w:rsidR="00F85B7E" w:rsidRPr="00E84D82">
        <w:rPr>
          <w:rFonts w:ascii="Times New Roman" w:eastAsia="Calibri" w:hAnsi="Times New Roman" w:cs="Times New Roman"/>
          <w:sz w:val="24"/>
          <w:szCs w:val="24"/>
        </w:rPr>
        <w:t>South Africa, the target population being all private households.</w:t>
      </w:r>
      <w:r w:rsidR="007137D8" w:rsidRPr="00E84D82">
        <w:rPr>
          <w:rFonts w:ascii="Times New Roman" w:eastAsia="Calibri" w:hAnsi="Times New Roman" w:cs="Times New Roman"/>
          <w:sz w:val="24"/>
          <w:szCs w:val="24"/>
        </w:rPr>
        <w:t xml:space="preserve"> The GHS 2010 applied a two-stage, stratified design and used a randomi</w:t>
      </w:r>
      <w:r w:rsidR="00A30ED9" w:rsidRPr="00E84D82">
        <w:rPr>
          <w:rFonts w:ascii="Times New Roman" w:eastAsia="Calibri" w:hAnsi="Times New Roman" w:cs="Times New Roman"/>
          <w:sz w:val="24"/>
          <w:szCs w:val="24"/>
        </w:rPr>
        <w:t>zed</w:t>
      </w:r>
      <w:r w:rsidR="007137D8" w:rsidRPr="00E84D82">
        <w:rPr>
          <w:rFonts w:ascii="Times New Roman" w:eastAsia="Calibri" w:hAnsi="Times New Roman" w:cs="Times New Roman"/>
          <w:sz w:val="24"/>
          <w:szCs w:val="24"/>
        </w:rPr>
        <w:t xml:space="preserve">-probability-proportional-to-size systematic sample. </w:t>
      </w:r>
      <w:r w:rsidR="00634836" w:rsidRPr="00E84D82">
        <w:rPr>
          <w:rFonts w:ascii="Times New Roman" w:eastAsia="Calibri" w:hAnsi="Times New Roman" w:cs="Times New Roman"/>
          <w:sz w:val="24"/>
          <w:szCs w:val="24"/>
        </w:rPr>
        <w:t>The GHS ensure</w:t>
      </w:r>
      <w:r w:rsidR="00000F11" w:rsidRPr="00E84D82">
        <w:rPr>
          <w:rFonts w:ascii="Times New Roman" w:eastAsia="Calibri" w:hAnsi="Times New Roman" w:cs="Times New Roman"/>
          <w:sz w:val="24"/>
          <w:szCs w:val="24"/>
        </w:rPr>
        <w:t>d</w:t>
      </w:r>
      <w:r w:rsidR="00634836" w:rsidRPr="00E84D82">
        <w:rPr>
          <w:rFonts w:ascii="Times New Roman" w:eastAsia="Calibri" w:hAnsi="Times New Roman" w:cs="Times New Roman"/>
          <w:sz w:val="24"/>
          <w:szCs w:val="24"/>
        </w:rPr>
        <w:t xml:space="preserve"> that</w:t>
      </w:r>
      <w:r w:rsidR="007137D8" w:rsidRPr="00E84D82">
        <w:rPr>
          <w:rFonts w:ascii="Times New Roman" w:eastAsia="Calibri" w:hAnsi="Times New Roman" w:cs="Times New Roman"/>
          <w:sz w:val="24"/>
          <w:szCs w:val="24"/>
        </w:rPr>
        <w:t xml:space="preserve"> responses represented the entire population of South Africa</w:t>
      </w:r>
      <w:r w:rsidR="00000F11" w:rsidRPr="00E84D82">
        <w:rPr>
          <w:rFonts w:ascii="Times New Roman" w:eastAsia="Calibri" w:hAnsi="Times New Roman" w:cs="Times New Roman"/>
          <w:sz w:val="24"/>
          <w:szCs w:val="24"/>
        </w:rPr>
        <w:t xml:space="preserve"> through the appropriate weighting of </w:t>
      </w:r>
      <w:r w:rsidR="001934A3" w:rsidRPr="00E84D82">
        <w:rPr>
          <w:rFonts w:ascii="Times New Roman" w:eastAsia="Calibri" w:hAnsi="Times New Roman" w:cs="Times New Roman"/>
          <w:sz w:val="24"/>
          <w:szCs w:val="24"/>
        </w:rPr>
        <w:t>data,</w:t>
      </w:r>
      <w:r w:rsidR="00000F11" w:rsidRPr="00E84D82">
        <w:rPr>
          <w:rFonts w:ascii="Times New Roman" w:eastAsia="Calibri" w:hAnsi="Times New Roman" w:cs="Times New Roman"/>
          <w:sz w:val="24"/>
          <w:szCs w:val="24"/>
        </w:rPr>
        <w:t xml:space="preserve"> implicit in their design process</w:t>
      </w:r>
      <w:r w:rsidR="007137D8" w:rsidRPr="00E84D82">
        <w:rPr>
          <w:rFonts w:ascii="Times New Roman" w:eastAsia="Calibri" w:hAnsi="Times New Roman" w:cs="Times New Roman"/>
          <w:sz w:val="24"/>
          <w:szCs w:val="24"/>
        </w:rPr>
        <w:t xml:space="preserve">. For more information on </w:t>
      </w:r>
      <w:r w:rsidR="00650E53" w:rsidRPr="00E84D82">
        <w:rPr>
          <w:rFonts w:ascii="Times New Roman" w:eastAsia="Calibri" w:hAnsi="Times New Roman" w:cs="Times New Roman"/>
          <w:sz w:val="24"/>
          <w:szCs w:val="24"/>
        </w:rPr>
        <w:t xml:space="preserve">the GHS 2010 </w:t>
      </w:r>
      <w:r w:rsidR="007137D8" w:rsidRPr="00E84D82">
        <w:rPr>
          <w:rFonts w:ascii="Times New Roman" w:eastAsia="Calibri" w:hAnsi="Times New Roman" w:cs="Times New Roman"/>
          <w:sz w:val="24"/>
          <w:szCs w:val="24"/>
        </w:rPr>
        <w:t xml:space="preserve">sampling methods </w:t>
      </w:r>
      <w:r w:rsidR="00766B8D" w:rsidRPr="00E84D82">
        <w:rPr>
          <w:rFonts w:ascii="Times New Roman" w:eastAsia="Calibri" w:hAnsi="Times New Roman" w:cs="Times New Roman"/>
          <w:sz w:val="24"/>
          <w:szCs w:val="24"/>
        </w:rPr>
        <w:t xml:space="preserve">and imputation techniques </w:t>
      </w:r>
      <w:r w:rsidR="007137D8" w:rsidRPr="00E84D82">
        <w:rPr>
          <w:rFonts w:ascii="Times New Roman" w:eastAsia="Calibri" w:hAnsi="Times New Roman" w:cs="Times New Roman"/>
          <w:sz w:val="24"/>
          <w:szCs w:val="24"/>
        </w:rPr>
        <w:t>see</w:t>
      </w:r>
      <w:r w:rsidR="00665E76" w:rsidRPr="00E84D82">
        <w:rPr>
          <w:rFonts w:ascii="Times New Roman" w:eastAsia="Calibri" w:hAnsi="Times New Roman" w:cs="Times New Roman"/>
          <w:sz w:val="24"/>
          <w:szCs w:val="24"/>
        </w:rPr>
        <w:t xml:space="preserve"> </w:t>
      </w:r>
      <w:r w:rsidR="00665E76" w:rsidRPr="00E84D82">
        <w:rPr>
          <w:rFonts w:ascii="Times New Roman" w:eastAsia="Calibri" w:hAnsi="Times New Roman" w:cs="Times New Roman"/>
          <w:sz w:val="24"/>
          <w:szCs w:val="24"/>
        </w:rPr>
        <w:fldChar w:fldCharType="begin" w:fldLock="1"/>
      </w:r>
      <w:r w:rsidR="00665E76" w:rsidRPr="00E84D82">
        <w:rPr>
          <w:rFonts w:ascii="Times New Roman" w:eastAsia="Calibri" w:hAnsi="Times New Roman" w:cs="Times New Roman"/>
          <w:sz w:val="24"/>
          <w:szCs w:val="24"/>
        </w:rPr>
        <w:instrText>ADDIN CSL_CITATION { "citationItems" : [ { "id" : "ITEM-1", "itemData" : { "author" : [ { "dropping-particle" : "", "family" : "Statistics South Africa", "given" : "", "non-dropping-particle" : "", "parse-names" : false, "suffix" : "" } ], "id" : "ITEM-1", "issued" : { "date-parts" : [ [ "2011" ] ] }, "publisher-place" : "Pretoria, South Africa", "title" : "General Household Survey 2010", "type" : "report" }, "uris" : [ "http://www.mendeley.com/documents/?uuid=a321e989-da4d-4695-a4c0-8d68b8e6ea57" ] } ], "mendeley" : { "formattedCitation" : "(Statistics South Africa 2011)", "manualFormatting" : "Statistics South Africa 2011", "plainTextFormattedCitation" : "(Statistics South Africa 2011)", "previouslyFormattedCitation" : "(Statistics South Africa 2011)" }, "properties" : { "noteIndex" : 0 }, "schema" : "https://github.com/citation-style-language/schema/raw/master/csl-citation.json" }</w:instrText>
      </w:r>
      <w:r w:rsidR="00665E76" w:rsidRPr="00E84D82">
        <w:rPr>
          <w:rFonts w:ascii="Times New Roman" w:eastAsia="Calibri" w:hAnsi="Times New Roman" w:cs="Times New Roman"/>
          <w:sz w:val="24"/>
          <w:szCs w:val="24"/>
        </w:rPr>
        <w:fldChar w:fldCharType="separate"/>
      </w:r>
      <w:r w:rsidR="00665E76" w:rsidRPr="00E84D82">
        <w:rPr>
          <w:rFonts w:ascii="Times New Roman" w:eastAsia="Calibri" w:hAnsi="Times New Roman" w:cs="Times New Roman"/>
          <w:noProof/>
          <w:sz w:val="24"/>
          <w:szCs w:val="24"/>
        </w:rPr>
        <w:t>Statistics South Africa 2011</w:t>
      </w:r>
      <w:r w:rsidR="00665E76" w:rsidRPr="00E84D82">
        <w:rPr>
          <w:rFonts w:ascii="Times New Roman" w:eastAsia="Calibri" w:hAnsi="Times New Roman" w:cs="Times New Roman"/>
          <w:sz w:val="24"/>
          <w:szCs w:val="24"/>
        </w:rPr>
        <w:fldChar w:fldCharType="end"/>
      </w:r>
      <w:r w:rsidR="007137D8" w:rsidRPr="00E84D82">
        <w:rPr>
          <w:rFonts w:ascii="Times New Roman" w:eastAsia="Calibri" w:hAnsi="Times New Roman" w:cs="Times New Roman"/>
          <w:sz w:val="24"/>
          <w:szCs w:val="24"/>
        </w:rPr>
        <w:t xml:space="preserve">. </w:t>
      </w:r>
      <w:r w:rsidR="00F85B7E" w:rsidRPr="00E84D82">
        <w:rPr>
          <w:rFonts w:ascii="Times New Roman" w:eastAsia="Calibri" w:hAnsi="Times New Roman" w:cs="Times New Roman"/>
          <w:sz w:val="24"/>
          <w:szCs w:val="24"/>
        </w:rPr>
        <w:t xml:space="preserve">National and provincial estimates of school enrolment, school completion, and grade progression </w:t>
      </w:r>
      <w:r w:rsidR="00C13504" w:rsidRPr="00E84D82">
        <w:rPr>
          <w:rFonts w:ascii="Times New Roman" w:eastAsia="Calibri" w:hAnsi="Times New Roman" w:cs="Times New Roman"/>
          <w:sz w:val="24"/>
          <w:szCs w:val="24"/>
        </w:rPr>
        <w:t>were</w:t>
      </w:r>
      <w:r w:rsidR="00F85B7E" w:rsidRPr="00E84D82">
        <w:rPr>
          <w:rFonts w:ascii="Times New Roman" w:eastAsia="Calibri" w:hAnsi="Times New Roman" w:cs="Times New Roman"/>
          <w:sz w:val="24"/>
          <w:szCs w:val="24"/>
        </w:rPr>
        <w:t xml:space="preserve"> calculated using the </w:t>
      </w:r>
      <w:r w:rsidR="0063073E" w:rsidRPr="00E84D82">
        <w:rPr>
          <w:rFonts w:ascii="Times New Roman" w:eastAsia="Calibri" w:hAnsi="Times New Roman" w:cs="Times New Roman"/>
          <w:sz w:val="24"/>
          <w:szCs w:val="24"/>
        </w:rPr>
        <w:t xml:space="preserve">SPSS GHS 2010 micro </w:t>
      </w:r>
      <w:r w:rsidR="00C13504" w:rsidRPr="00E84D82">
        <w:rPr>
          <w:rFonts w:ascii="Times New Roman" w:eastAsia="Calibri" w:hAnsi="Times New Roman" w:cs="Times New Roman"/>
          <w:sz w:val="24"/>
          <w:szCs w:val="24"/>
        </w:rPr>
        <w:t xml:space="preserve">dataset </w:t>
      </w:r>
      <w:r w:rsidR="0063073E" w:rsidRPr="00E84D82">
        <w:rPr>
          <w:rFonts w:ascii="Times New Roman" w:eastAsia="Calibri" w:hAnsi="Times New Roman" w:cs="Times New Roman"/>
          <w:sz w:val="24"/>
          <w:szCs w:val="24"/>
        </w:rPr>
        <w:t xml:space="preserve">downloaded from </w:t>
      </w:r>
      <w:hyperlink r:id="rId9" w:history="1">
        <w:proofErr w:type="spellStart"/>
        <w:r w:rsidR="00665E76" w:rsidRPr="00E84D82">
          <w:rPr>
            <w:rStyle w:val="Hyperlink"/>
            <w:rFonts w:ascii="Times New Roman" w:eastAsia="Calibri" w:hAnsi="Times New Roman" w:cs="Times New Roman"/>
            <w:sz w:val="24"/>
            <w:szCs w:val="24"/>
          </w:rPr>
          <w:t>DataFirst</w:t>
        </w:r>
        <w:proofErr w:type="spellEnd"/>
      </w:hyperlink>
      <w:r w:rsidR="00665E76" w:rsidRPr="00E84D82">
        <w:rPr>
          <w:rStyle w:val="Hyperlink"/>
          <w:rFonts w:ascii="Times New Roman" w:eastAsia="Calibri" w:hAnsi="Times New Roman" w:cs="Times New Roman"/>
          <w:sz w:val="24"/>
          <w:szCs w:val="24"/>
        </w:rPr>
        <w:t xml:space="preserve"> </w:t>
      </w:r>
      <w:r w:rsidR="00665E76" w:rsidRPr="00E84D82">
        <w:rPr>
          <w:rStyle w:val="Hyperlink"/>
          <w:rFonts w:ascii="Times New Roman" w:eastAsia="Calibri" w:hAnsi="Times New Roman" w:cs="Times New Roman"/>
          <w:sz w:val="24"/>
          <w:szCs w:val="24"/>
        </w:rPr>
        <w:fldChar w:fldCharType="begin" w:fldLock="1"/>
      </w:r>
      <w:r w:rsidR="00665E76" w:rsidRPr="00E84D82">
        <w:rPr>
          <w:rStyle w:val="Hyperlink"/>
          <w:rFonts w:ascii="Times New Roman" w:eastAsia="Calibri" w:hAnsi="Times New Roman" w:cs="Times New Roman"/>
          <w:sz w:val="24"/>
          <w:szCs w:val="24"/>
        </w:rPr>
        <w:instrText>ADDIN CSL_CITATION { "citationItems" : [ { "id" : "ITEM-1", "itemData" : { "URL" : "https://www.datafirst.uct.ac.za/dataportal/index.php/catalog/192/get_microdata", "accessed" : { "date-parts" : [ [ "2013", "12", "11" ] ] }, "author" : [ { "dropping-particle" : "", "family" : "DataFirst", "given" : "", "non-dropping-particle" : "", "parse-names" : false, "suffix" : "" } ], "id" : "ITEM-1", "issued" : { "date-parts" : [ [ "2012" ] ] }, "title" : "South Africa - General Household Survey 2010", "type" : "webpage" }, "uris" : [ "http://www.mendeley.com/documents/?uuid=55a8a478-871d-4665-89b9-435e02033900" ] } ], "mendeley" : { "formattedCitation" : "(DataFirst 2012)", "plainTextFormattedCitation" : "(DataFirst 2012)" }, "properties" : { "noteIndex" : 0 }, "schema" : "https://github.com/citation-style-language/schema/raw/master/csl-citation.json" }</w:instrText>
      </w:r>
      <w:r w:rsidR="00665E76" w:rsidRPr="00E84D82">
        <w:rPr>
          <w:rStyle w:val="Hyperlink"/>
          <w:rFonts w:ascii="Times New Roman" w:eastAsia="Calibri" w:hAnsi="Times New Roman" w:cs="Times New Roman"/>
          <w:sz w:val="24"/>
          <w:szCs w:val="24"/>
        </w:rPr>
        <w:fldChar w:fldCharType="separate"/>
      </w:r>
      <w:r w:rsidR="00665E76" w:rsidRPr="00E84D82">
        <w:rPr>
          <w:rStyle w:val="Hyperlink"/>
          <w:rFonts w:ascii="Times New Roman" w:eastAsia="Calibri" w:hAnsi="Times New Roman" w:cs="Times New Roman"/>
          <w:noProof/>
          <w:sz w:val="24"/>
          <w:szCs w:val="24"/>
          <w:u w:val="none"/>
        </w:rPr>
        <w:t>(DataFirst 2012)</w:t>
      </w:r>
      <w:r w:rsidR="00665E76" w:rsidRPr="00E84D82">
        <w:rPr>
          <w:rStyle w:val="Hyperlink"/>
          <w:rFonts w:ascii="Times New Roman" w:eastAsia="Calibri" w:hAnsi="Times New Roman" w:cs="Times New Roman"/>
          <w:sz w:val="24"/>
          <w:szCs w:val="24"/>
        </w:rPr>
        <w:fldChar w:fldCharType="end"/>
      </w:r>
      <w:r w:rsidR="0063073E" w:rsidRPr="00E84D82">
        <w:rPr>
          <w:rFonts w:ascii="Times New Roman" w:eastAsia="Calibri" w:hAnsi="Times New Roman" w:cs="Times New Roman"/>
          <w:sz w:val="24"/>
          <w:szCs w:val="24"/>
        </w:rPr>
        <w:t xml:space="preserve"> .</w:t>
      </w:r>
      <w:r w:rsidR="00F85B7E" w:rsidRPr="00E84D82">
        <w:rPr>
          <w:rFonts w:ascii="Times New Roman" w:eastAsia="Calibri" w:hAnsi="Times New Roman" w:cs="Times New Roman"/>
          <w:sz w:val="24"/>
          <w:szCs w:val="24"/>
        </w:rPr>
        <w:t xml:space="preserve"> These estimates were used to </w:t>
      </w:r>
      <w:r w:rsidRPr="00E84D82">
        <w:rPr>
          <w:rFonts w:ascii="Times New Roman" w:eastAsia="Calibri" w:hAnsi="Times New Roman" w:cs="Times New Roman"/>
          <w:sz w:val="24"/>
          <w:szCs w:val="24"/>
        </w:rPr>
        <w:t xml:space="preserve">answer </w:t>
      </w:r>
      <w:r w:rsidR="00566C34" w:rsidRPr="00E84D82">
        <w:rPr>
          <w:rFonts w:ascii="Times New Roman" w:eastAsia="Calibri" w:hAnsi="Times New Roman" w:cs="Times New Roman"/>
          <w:sz w:val="24"/>
          <w:szCs w:val="24"/>
        </w:rPr>
        <w:t>R</w:t>
      </w:r>
      <w:r w:rsidR="00C13504" w:rsidRPr="00E84D82">
        <w:rPr>
          <w:rFonts w:ascii="Times New Roman" w:eastAsia="Calibri" w:hAnsi="Times New Roman" w:cs="Times New Roman"/>
          <w:sz w:val="24"/>
          <w:szCs w:val="24"/>
        </w:rPr>
        <w:t xml:space="preserve">esearch </w:t>
      </w:r>
      <w:r w:rsidR="00566C34" w:rsidRPr="00E84D82">
        <w:rPr>
          <w:rFonts w:ascii="Times New Roman" w:eastAsia="Calibri" w:hAnsi="Times New Roman" w:cs="Times New Roman"/>
          <w:sz w:val="24"/>
          <w:szCs w:val="24"/>
        </w:rPr>
        <w:t>Q</w:t>
      </w:r>
      <w:r w:rsidR="00C13504" w:rsidRPr="00E84D82">
        <w:rPr>
          <w:rFonts w:ascii="Times New Roman" w:eastAsia="Calibri" w:hAnsi="Times New Roman" w:cs="Times New Roman"/>
          <w:sz w:val="24"/>
          <w:szCs w:val="24"/>
        </w:rPr>
        <w:t>uestion 1</w:t>
      </w:r>
      <w:r w:rsidR="00BA574B" w:rsidRPr="00E84D82">
        <w:rPr>
          <w:rFonts w:ascii="Times New Roman" w:eastAsia="Calibri" w:hAnsi="Times New Roman" w:cs="Times New Roman"/>
          <w:sz w:val="24"/>
          <w:szCs w:val="24"/>
        </w:rPr>
        <w:t>.</w:t>
      </w:r>
    </w:p>
    <w:p w14:paraId="0F9A2513" w14:textId="15AA5978" w:rsidR="008056F8" w:rsidRPr="00E84D82" w:rsidRDefault="0018695F" w:rsidP="007271C9">
      <w:pPr>
        <w:pStyle w:val="Heading2"/>
        <w:spacing w:line="360" w:lineRule="auto"/>
        <w:rPr>
          <w:rFonts w:eastAsia="Calibri"/>
        </w:rPr>
      </w:pPr>
      <w:r w:rsidRPr="00E84D82">
        <w:rPr>
          <w:rFonts w:eastAsia="Calibri"/>
        </w:rPr>
        <w:t xml:space="preserve">2.2 </w:t>
      </w:r>
      <w:r w:rsidR="008056F8" w:rsidRPr="00E84D82">
        <w:rPr>
          <w:rFonts w:eastAsia="Calibri"/>
        </w:rPr>
        <w:t>Measures</w:t>
      </w:r>
    </w:p>
    <w:p w14:paraId="1B588911" w14:textId="77777777" w:rsidR="00CC59B7" w:rsidRPr="00E84D82" w:rsidRDefault="007C199F" w:rsidP="007271C9">
      <w:pPr>
        <w:spacing w:line="360" w:lineRule="auto"/>
        <w:ind w:firstLine="708"/>
        <w:jc w:val="both"/>
        <w:rPr>
          <w:rFonts w:ascii="Times New Roman" w:hAnsi="Times New Roman" w:cs="Times New Roman"/>
          <w:sz w:val="24"/>
          <w:szCs w:val="24"/>
        </w:rPr>
      </w:pPr>
      <w:r w:rsidRPr="00E84D82">
        <w:rPr>
          <w:rFonts w:ascii="Times New Roman" w:hAnsi="Times New Roman" w:cs="Times New Roman"/>
          <w:sz w:val="24"/>
          <w:szCs w:val="24"/>
        </w:rPr>
        <w:t xml:space="preserve">Type of variables, variable description and data source for all variables used in the </w:t>
      </w:r>
      <w:r w:rsidR="005D0CE3" w:rsidRPr="00E84D82">
        <w:rPr>
          <w:rFonts w:ascii="Times New Roman" w:hAnsi="Times New Roman" w:cs="Times New Roman"/>
          <w:sz w:val="24"/>
          <w:szCs w:val="24"/>
        </w:rPr>
        <w:t xml:space="preserve">present </w:t>
      </w:r>
      <w:r w:rsidRPr="00E84D82">
        <w:rPr>
          <w:rFonts w:ascii="Times New Roman" w:hAnsi="Times New Roman" w:cs="Times New Roman"/>
          <w:sz w:val="24"/>
          <w:szCs w:val="24"/>
        </w:rPr>
        <w:t xml:space="preserve">study, are summarized in Table 1. </w:t>
      </w:r>
      <w:r w:rsidR="005D56C2" w:rsidRPr="00E84D82">
        <w:rPr>
          <w:rFonts w:ascii="Times New Roman" w:hAnsi="Times New Roman" w:cs="Times New Roman"/>
          <w:sz w:val="24"/>
          <w:szCs w:val="24"/>
        </w:rPr>
        <w:t>Different types of measures were used to address Research Question 1 and Research Question 2:</w:t>
      </w:r>
    </w:p>
    <w:tbl>
      <w:tblPr>
        <w:tblStyle w:val="TableGrid24"/>
        <w:tblpPr w:leftFromText="180" w:rightFromText="180" w:vertAnchor="page" w:horzAnchor="margin" w:tblpXSpec="center" w:tblpY="766"/>
        <w:tblW w:w="55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2046"/>
        <w:gridCol w:w="3416"/>
        <w:gridCol w:w="2758"/>
      </w:tblGrid>
      <w:tr w:rsidR="00CC59B7" w:rsidRPr="00E84D82" w14:paraId="3F4DB0DE" w14:textId="77777777" w:rsidTr="00764C81">
        <w:trPr>
          <w:trHeight w:val="9"/>
        </w:trPr>
        <w:tc>
          <w:tcPr>
            <w:tcW w:w="5000" w:type="pct"/>
            <w:gridSpan w:val="4"/>
            <w:tcBorders>
              <w:bottom w:val="single" w:sz="4" w:space="0" w:color="auto"/>
            </w:tcBorders>
            <w:vAlign w:val="center"/>
          </w:tcPr>
          <w:p w14:paraId="2E8F0208" w14:textId="77777777" w:rsidR="00CC59B7" w:rsidRPr="00E84D82" w:rsidRDefault="00CC59B7" w:rsidP="00764C81">
            <w:pPr>
              <w:spacing w:after="0" w:line="480" w:lineRule="auto"/>
              <w:rPr>
                <w:rFonts w:ascii="Times New Roman" w:hAnsi="Times New Roman" w:cs="Times New Roman"/>
                <w:b/>
                <w:sz w:val="16"/>
                <w:szCs w:val="16"/>
              </w:rPr>
            </w:pPr>
            <w:r w:rsidRPr="00E84D82">
              <w:rPr>
                <w:rFonts w:ascii="Times New Roman" w:hAnsi="Times New Roman" w:cs="Times New Roman"/>
                <w:b/>
                <w:sz w:val="16"/>
                <w:szCs w:val="16"/>
              </w:rPr>
              <w:lastRenderedPageBreak/>
              <w:t>Table 1. Type of variables, description and data source</w:t>
            </w:r>
          </w:p>
        </w:tc>
      </w:tr>
      <w:tr w:rsidR="00CC59B7" w:rsidRPr="00E84D82" w14:paraId="167EE727" w14:textId="77777777" w:rsidTr="00764C81">
        <w:trPr>
          <w:trHeight w:val="9"/>
        </w:trPr>
        <w:tc>
          <w:tcPr>
            <w:tcW w:w="902" w:type="pct"/>
            <w:tcBorders>
              <w:top w:val="single" w:sz="4" w:space="0" w:color="auto"/>
              <w:bottom w:val="single" w:sz="4" w:space="0" w:color="auto"/>
            </w:tcBorders>
            <w:vAlign w:val="center"/>
          </w:tcPr>
          <w:p w14:paraId="228704D3" w14:textId="77777777" w:rsidR="00CC59B7" w:rsidRPr="00E84D82" w:rsidRDefault="00CC59B7" w:rsidP="00764C81">
            <w:pPr>
              <w:spacing w:after="0" w:line="240" w:lineRule="auto"/>
              <w:jc w:val="center"/>
              <w:rPr>
                <w:rFonts w:ascii="Times New Roman" w:hAnsi="Times New Roman" w:cs="Times New Roman"/>
                <w:b/>
                <w:sz w:val="16"/>
                <w:szCs w:val="16"/>
              </w:rPr>
            </w:pPr>
            <w:r w:rsidRPr="00E84D82">
              <w:rPr>
                <w:rFonts w:ascii="Times New Roman" w:hAnsi="Times New Roman" w:cs="Times New Roman"/>
                <w:b/>
                <w:sz w:val="16"/>
                <w:szCs w:val="16"/>
              </w:rPr>
              <w:t>Type of variable</w:t>
            </w:r>
          </w:p>
        </w:tc>
        <w:tc>
          <w:tcPr>
            <w:tcW w:w="1020" w:type="pct"/>
            <w:tcBorders>
              <w:top w:val="single" w:sz="4" w:space="0" w:color="auto"/>
              <w:bottom w:val="single" w:sz="4" w:space="0" w:color="auto"/>
            </w:tcBorders>
            <w:vAlign w:val="center"/>
          </w:tcPr>
          <w:p w14:paraId="30D0D3C4" w14:textId="77777777" w:rsidR="00CC59B7" w:rsidRPr="00E84D82" w:rsidRDefault="00CC59B7" w:rsidP="00764C81">
            <w:pPr>
              <w:spacing w:after="0" w:line="240" w:lineRule="auto"/>
              <w:jc w:val="center"/>
              <w:rPr>
                <w:rFonts w:ascii="Times New Roman" w:hAnsi="Times New Roman" w:cs="Times New Roman"/>
                <w:b/>
                <w:sz w:val="16"/>
                <w:szCs w:val="16"/>
              </w:rPr>
            </w:pPr>
            <w:r w:rsidRPr="00E84D82">
              <w:rPr>
                <w:rFonts w:ascii="Times New Roman" w:hAnsi="Times New Roman" w:cs="Times New Roman"/>
                <w:b/>
                <w:sz w:val="16"/>
                <w:szCs w:val="16"/>
              </w:rPr>
              <w:t>Variable</w:t>
            </w:r>
          </w:p>
        </w:tc>
        <w:tc>
          <w:tcPr>
            <w:tcW w:w="1703" w:type="pct"/>
            <w:tcBorders>
              <w:top w:val="single" w:sz="4" w:space="0" w:color="auto"/>
              <w:bottom w:val="single" w:sz="4" w:space="0" w:color="auto"/>
            </w:tcBorders>
            <w:vAlign w:val="center"/>
          </w:tcPr>
          <w:p w14:paraId="5658DA1F" w14:textId="77777777" w:rsidR="00CC59B7" w:rsidRPr="00E84D82" w:rsidRDefault="00CC59B7" w:rsidP="00764C81">
            <w:pPr>
              <w:spacing w:after="0" w:line="240" w:lineRule="auto"/>
              <w:jc w:val="center"/>
              <w:rPr>
                <w:rFonts w:ascii="Times New Roman" w:hAnsi="Times New Roman" w:cs="Times New Roman"/>
                <w:b/>
                <w:sz w:val="16"/>
                <w:szCs w:val="16"/>
              </w:rPr>
            </w:pPr>
            <w:r w:rsidRPr="00E84D82">
              <w:rPr>
                <w:rFonts w:ascii="Times New Roman" w:hAnsi="Times New Roman" w:cs="Times New Roman"/>
                <w:b/>
                <w:sz w:val="16"/>
                <w:szCs w:val="16"/>
              </w:rPr>
              <w:t>Variable description</w:t>
            </w:r>
          </w:p>
        </w:tc>
        <w:tc>
          <w:tcPr>
            <w:tcW w:w="1374" w:type="pct"/>
            <w:tcBorders>
              <w:top w:val="single" w:sz="4" w:space="0" w:color="auto"/>
              <w:bottom w:val="single" w:sz="4" w:space="0" w:color="auto"/>
            </w:tcBorders>
            <w:vAlign w:val="center"/>
          </w:tcPr>
          <w:p w14:paraId="29B4C1E3" w14:textId="77777777" w:rsidR="00CC59B7" w:rsidRPr="00E84D82" w:rsidRDefault="00CC59B7" w:rsidP="00764C81">
            <w:pPr>
              <w:spacing w:after="0" w:line="240" w:lineRule="auto"/>
              <w:jc w:val="center"/>
              <w:rPr>
                <w:rFonts w:ascii="Times New Roman" w:hAnsi="Times New Roman" w:cs="Times New Roman"/>
                <w:b/>
                <w:sz w:val="16"/>
                <w:szCs w:val="16"/>
              </w:rPr>
            </w:pPr>
            <w:r w:rsidRPr="00E84D82">
              <w:rPr>
                <w:rFonts w:ascii="Times New Roman" w:hAnsi="Times New Roman" w:cs="Times New Roman"/>
                <w:b/>
                <w:sz w:val="16"/>
                <w:szCs w:val="16"/>
              </w:rPr>
              <w:t>Data Source and original variable name</w:t>
            </w:r>
          </w:p>
        </w:tc>
      </w:tr>
      <w:tr w:rsidR="00CC59B7" w:rsidRPr="00E84D82" w14:paraId="64452E87" w14:textId="77777777" w:rsidTr="00764C81">
        <w:trPr>
          <w:trHeight w:val="158"/>
        </w:trPr>
        <w:tc>
          <w:tcPr>
            <w:tcW w:w="5000" w:type="pct"/>
            <w:gridSpan w:val="4"/>
            <w:tcBorders>
              <w:top w:val="single" w:sz="4" w:space="0" w:color="auto"/>
              <w:bottom w:val="single" w:sz="4" w:space="0" w:color="auto"/>
            </w:tcBorders>
            <w:vAlign w:val="center"/>
          </w:tcPr>
          <w:p w14:paraId="1D7673CD" w14:textId="77777777" w:rsidR="00CC59B7" w:rsidRPr="00E84D82" w:rsidRDefault="00CC59B7" w:rsidP="00764C81">
            <w:pPr>
              <w:spacing w:after="0" w:line="240" w:lineRule="auto"/>
              <w:jc w:val="center"/>
              <w:rPr>
                <w:rFonts w:ascii="Times New Roman" w:hAnsi="Times New Roman" w:cs="Times New Roman"/>
                <w:i/>
                <w:sz w:val="16"/>
                <w:szCs w:val="16"/>
              </w:rPr>
            </w:pPr>
            <w:r w:rsidRPr="00E84D82">
              <w:rPr>
                <w:rFonts w:ascii="Times New Roman" w:hAnsi="Times New Roman" w:cs="Times New Roman"/>
                <w:i/>
                <w:sz w:val="16"/>
                <w:szCs w:val="16"/>
              </w:rPr>
              <w:t>Research Question 1 Analysis of  Educational delay</w:t>
            </w:r>
          </w:p>
        </w:tc>
      </w:tr>
      <w:tr w:rsidR="00CC59B7" w:rsidRPr="00E84D82" w14:paraId="27720870" w14:textId="77777777" w:rsidTr="00764C81">
        <w:trPr>
          <w:trHeight w:val="9"/>
        </w:trPr>
        <w:tc>
          <w:tcPr>
            <w:tcW w:w="902" w:type="pct"/>
            <w:vMerge w:val="restart"/>
            <w:tcBorders>
              <w:top w:val="single" w:sz="4" w:space="0" w:color="auto"/>
            </w:tcBorders>
          </w:tcPr>
          <w:p w14:paraId="4D16CD94"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Educational outcome </w:t>
            </w:r>
          </w:p>
        </w:tc>
        <w:tc>
          <w:tcPr>
            <w:tcW w:w="1020" w:type="pct"/>
            <w:vMerge w:val="restart"/>
            <w:tcBorders>
              <w:top w:val="single" w:sz="4" w:space="0" w:color="auto"/>
            </w:tcBorders>
          </w:tcPr>
          <w:p w14:paraId="7ED98D1D"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Dropout</w:t>
            </w:r>
          </w:p>
        </w:tc>
        <w:tc>
          <w:tcPr>
            <w:tcW w:w="1703" w:type="pct"/>
            <w:vMerge w:val="restart"/>
            <w:tcBorders>
              <w:top w:val="single" w:sz="4" w:space="0" w:color="auto"/>
            </w:tcBorders>
          </w:tcPr>
          <w:p w14:paraId="7B079661"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 Codes: (0 = attending school or completed Grade 12;1 = not attending school)</w:t>
            </w:r>
          </w:p>
        </w:tc>
        <w:tc>
          <w:tcPr>
            <w:tcW w:w="1374" w:type="pct"/>
            <w:tcBorders>
              <w:top w:val="single" w:sz="4" w:space="0" w:color="auto"/>
            </w:tcBorders>
            <w:vAlign w:val="center"/>
          </w:tcPr>
          <w:p w14:paraId="6D210963" w14:textId="77777777" w:rsidR="00CC59B7" w:rsidRPr="00E84D82" w:rsidRDefault="00CC59B7" w:rsidP="00764C81">
            <w:pPr>
              <w:spacing w:after="0" w:line="240" w:lineRule="auto"/>
              <w:jc w:val="center"/>
              <w:rPr>
                <w:rFonts w:ascii="Times New Roman" w:hAnsi="Times New Roman" w:cs="Times New Roman"/>
                <w:sz w:val="16"/>
                <w:szCs w:val="16"/>
              </w:rP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r w:rsidRPr="00E84D82">
              <w:t xml:space="preserve"> </w:t>
            </w:r>
            <w:proofErr w:type="spellStart"/>
            <w:r w:rsidRPr="00E84D82">
              <w:rPr>
                <w:rFonts w:ascii="Times New Roman" w:hAnsi="Times New Roman" w:cs="Times New Roman"/>
                <w:i/>
                <w:sz w:val="16"/>
                <w:szCs w:val="16"/>
              </w:rPr>
              <w:t>SchoolTypeChild</w:t>
            </w:r>
            <w:proofErr w:type="spellEnd"/>
            <w:r w:rsidRPr="00E84D82">
              <w:rPr>
                <w:rFonts w:ascii="Times New Roman" w:hAnsi="Times New Roman" w:cs="Times New Roman"/>
                <w:i/>
                <w:sz w:val="16"/>
                <w:szCs w:val="16"/>
              </w:rPr>
              <w:t xml:space="preserve"> </w:t>
            </w:r>
            <w:r w:rsidRPr="00E84D82">
              <w:rPr>
                <w:rFonts w:ascii="Times New Roman" w:hAnsi="Times New Roman" w:cs="Times New Roman"/>
                <w:sz w:val="16"/>
                <w:szCs w:val="16"/>
              </w:rPr>
              <w:t xml:space="preserve">and </w:t>
            </w:r>
            <w:r w:rsidRPr="00E84D82">
              <w:t xml:space="preserve"> </w:t>
            </w:r>
            <w:proofErr w:type="spellStart"/>
            <w:r w:rsidRPr="00E84D82">
              <w:rPr>
                <w:rFonts w:ascii="Times New Roman" w:hAnsi="Times New Roman" w:cs="Times New Roman"/>
                <w:i/>
                <w:sz w:val="16"/>
                <w:szCs w:val="16"/>
              </w:rPr>
              <w:t>LastGradePassedChild</w:t>
            </w:r>
            <w:proofErr w:type="spellEnd"/>
          </w:p>
        </w:tc>
      </w:tr>
      <w:tr w:rsidR="00CC59B7" w:rsidRPr="00E84D82" w14:paraId="62F31071" w14:textId="77777777" w:rsidTr="00764C81">
        <w:trPr>
          <w:trHeight w:val="9"/>
        </w:trPr>
        <w:tc>
          <w:tcPr>
            <w:tcW w:w="902" w:type="pct"/>
            <w:vMerge/>
          </w:tcPr>
          <w:p w14:paraId="5CBA72B3" w14:textId="77777777" w:rsidR="00CC59B7" w:rsidRPr="00E84D82" w:rsidRDefault="00CC59B7" w:rsidP="00764C81">
            <w:pPr>
              <w:spacing w:after="0" w:line="240" w:lineRule="auto"/>
              <w:rPr>
                <w:rFonts w:ascii="Times New Roman" w:hAnsi="Times New Roman" w:cs="Times New Roman"/>
                <w:sz w:val="16"/>
                <w:szCs w:val="16"/>
              </w:rPr>
            </w:pPr>
          </w:p>
        </w:tc>
        <w:tc>
          <w:tcPr>
            <w:tcW w:w="1020" w:type="pct"/>
            <w:vMerge/>
          </w:tcPr>
          <w:p w14:paraId="77CF17D6" w14:textId="77777777" w:rsidR="00CC59B7" w:rsidRPr="00E84D82" w:rsidRDefault="00CC59B7" w:rsidP="00764C81">
            <w:pPr>
              <w:spacing w:after="0" w:line="240" w:lineRule="auto"/>
              <w:rPr>
                <w:rFonts w:ascii="Times New Roman" w:hAnsi="Times New Roman" w:cs="Times New Roman"/>
                <w:sz w:val="16"/>
                <w:szCs w:val="16"/>
              </w:rPr>
            </w:pPr>
          </w:p>
        </w:tc>
        <w:tc>
          <w:tcPr>
            <w:tcW w:w="1703" w:type="pct"/>
            <w:vMerge/>
          </w:tcPr>
          <w:p w14:paraId="5ED272A3" w14:textId="77777777" w:rsidR="00CC59B7" w:rsidRPr="00E84D82" w:rsidRDefault="00CC59B7" w:rsidP="00764C81">
            <w:pPr>
              <w:spacing w:after="0" w:line="240" w:lineRule="auto"/>
              <w:rPr>
                <w:rFonts w:ascii="Times New Roman" w:hAnsi="Times New Roman" w:cs="Times New Roman"/>
                <w:sz w:val="16"/>
                <w:szCs w:val="16"/>
              </w:rPr>
            </w:pPr>
          </w:p>
        </w:tc>
        <w:tc>
          <w:tcPr>
            <w:tcW w:w="1374" w:type="pct"/>
            <w:vAlign w:val="center"/>
          </w:tcPr>
          <w:p w14:paraId="4A84C7D5" w14:textId="77777777" w:rsidR="00CC59B7" w:rsidRPr="00E84D82" w:rsidRDefault="00CC59B7" w:rsidP="00764C81">
            <w:pPr>
              <w:spacing w:after="0" w:line="240" w:lineRule="auto"/>
              <w:jc w:val="center"/>
              <w:rPr>
                <w:rFonts w:ascii="Times New Roman" w:hAnsi="Times New Roman" w:cs="Times New Roman"/>
                <w:sz w:val="16"/>
                <w:szCs w:val="16"/>
              </w:rPr>
            </w:pPr>
            <w:r w:rsidRPr="00E84D82">
              <w:rPr>
                <w:rFonts w:ascii="Times New Roman" w:hAnsi="Times New Roman" w:cs="Times New Roman"/>
                <w:sz w:val="16"/>
                <w:szCs w:val="16"/>
              </w:rPr>
              <w:t xml:space="preserve">GHS 2010 - </w:t>
            </w:r>
            <w:r w:rsidRPr="00E84D82">
              <w:rPr>
                <w:rFonts w:ascii="Arial" w:hAnsi="Arial" w:cs="Arial"/>
                <w:i/>
                <w:iCs/>
                <w:sz w:val="19"/>
                <w:szCs w:val="19"/>
              </w:rPr>
              <w:t xml:space="preserve"> </w:t>
            </w:r>
            <w:r w:rsidRPr="00E84D82">
              <w:rPr>
                <w:rFonts w:ascii="Times New Roman" w:hAnsi="Times New Roman" w:cs="Times New Roman"/>
                <w:i/>
                <w:iCs/>
                <w:sz w:val="16"/>
                <w:szCs w:val="16"/>
              </w:rPr>
              <w:t xml:space="preserve">Q110atte </w:t>
            </w:r>
            <w:r w:rsidRPr="00E84D82">
              <w:rPr>
                <w:rFonts w:ascii="Times New Roman" w:hAnsi="Times New Roman" w:cs="Times New Roman"/>
                <w:iCs/>
                <w:sz w:val="16"/>
                <w:szCs w:val="16"/>
              </w:rPr>
              <w:t>and</w:t>
            </w:r>
            <w:r w:rsidRPr="00E84D82">
              <w:rPr>
                <w:rFonts w:ascii="Arial" w:hAnsi="Arial" w:cs="Arial"/>
                <w:i/>
                <w:iCs/>
                <w:sz w:val="19"/>
                <w:szCs w:val="19"/>
              </w:rPr>
              <w:t xml:space="preserve"> </w:t>
            </w:r>
            <w:r w:rsidRPr="00E84D82">
              <w:rPr>
                <w:rFonts w:ascii="Times New Roman" w:hAnsi="Times New Roman" w:cs="Times New Roman"/>
                <w:i/>
                <w:iCs/>
                <w:sz w:val="16"/>
                <w:szCs w:val="16"/>
              </w:rPr>
              <w:t>Q111rsnn</w:t>
            </w:r>
          </w:p>
        </w:tc>
      </w:tr>
      <w:tr w:rsidR="00CC59B7" w:rsidRPr="00E84D82" w14:paraId="0F90C171" w14:textId="77777777" w:rsidTr="00764C81">
        <w:trPr>
          <w:trHeight w:val="9"/>
        </w:trPr>
        <w:tc>
          <w:tcPr>
            <w:tcW w:w="902" w:type="pct"/>
            <w:vMerge w:val="restart"/>
          </w:tcPr>
          <w:p w14:paraId="21CAA5A1"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Educational outcome </w:t>
            </w:r>
          </w:p>
        </w:tc>
        <w:tc>
          <w:tcPr>
            <w:tcW w:w="1020" w:type="pct"/>
            <w:vMerge w:val="restart"/>
          </w:tcPr>
          <w:p w14:paraId="7640DE83"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No basic completion</w:t>
            </w:r>
          </w:p>
        </w:tc>
        <w:tc>
          <w:tcPr>
            <w:tcW w:w="1703" w:type="pct"/>
            <w:vMerge w:val="restart"/>
          </w:tcPr>
          <w:p w14:paraId="31A53D4E"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 Codes: (0 = Grade 9 not completed;1 = completed  Grade 9 or higher)</w:t>
            </w:r>
          </w:p>
        </w:tc>
        <w:tc>
          <w:tcPr>
            <w:tcW w:w="1374" w:type="pct"/>
            <w:vAlign w:val="center"/>
          </w:tcPr>
          <w:p w14:paraId="2B2D9A9A" w14:textId="77777777" w:rsidR="00CC59B7" w:rsidRPr="00E84D82" w:rsidRDefault="00CC59B7" w:rsidP="00764C81">
            <w:pPr>
              <w:spacing w:after="0" w:line="240" w:lineRule="auto"/>
              <w:jc w:val="center"/>
              <w:rPr>
                <w:rFonts w:ascii="Times New Roman" w:hAnsi="Times New Roman" w:cs="Times New Roman"/>
                <w:sz w:val="16"/>
                <w:szCs w:val="16"/>
              </w:rP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r w:rsidRPr="00E84D82">
              <w:t xml:space="preserve"> </w:t>
            </w:r>
            <w:proofErr w:type="spellStart"/>
            <w:r w:rsidRPr="00E84D82">
              <w:rPr>
                <w:rFonts w:ascii="Times New Roman" w:hAnsi="Times New Roman" w:cs="Times New Roman"/>
                <w:i/>
                <w:sz w:val="16"/>
                <w:szCs w:val="16"/>
              </w:rPr>
              <w:t>LastGradePassedChild</w:t>
            </w:r>
            <w:proofErr w:type="spellEnd"/>
          </w:p>
        </w:tc>
      </w:tr>
      <w:tr w:rsidR="00CC59B7" w:rsidRPr="00E84D82" w14:paraId="44ABC4EC" w14:textId="77777777" w:rsidTr="00764C81">
        <w:trPr>
          <w:trHeight w:val="9"/>
        </w:trPr>
        <w:tc>
          <w:tcPr>
            <w:tcW w:w="902" w:type="pct"/>
            <w:vMerge/>
          </w:tcPr>
          <w:p w14:paraId="3F59C812" w14:textId="77777777" w:rsidR="00CC59B7" w:rsidRPr="00E84D82" w:rsidRDefault="00CC59B7" w:rsidP="00764C81">
            <w:pPr>
              <w:spacing w:after="0" w:line="240" w:lineRule="auto"/>
              <w:rPr>
                <w:rFonts w:ascii="Times New Roman" w:hAnsi="Times New Roman" w:cs="Times New Roman"/>
                <w:sz w:val="16"/>
                <w:szCs w:val="16"/>
              </w:rPr>
            </w:pPr>
          </w:p>
        </w:tc>
        <w:tc>
          <w:tcPr>
            <w:tcW w:w="1020" w:type="pct"/>
            <w:vMerge/>
          </w:tcPr>
          <w:p w14:paraId="725D20F8" w14:textId="77777777" w:rsidR="00CC59B7" w:rsidRPr="00E84D82" w:rsidRDefault="00CC59B7" w:rsidP="00764C81">
            <w:pPr>
              <w:spacing w:after="0" w:line="240" w:lineRule="auto"/>
              <w:rPr>
                <w:rFonts w:ascii="Times New Roman" w:hAnsi="Times New Roman" w:cs="Times New Roman"/>
                <w:sz w:val="16"/>
                <w:szCs w:val="16"/>
              </w:rPr>
            </w:pPr>
          </w:p>
        </w:tc>
        <w:tc>
          <w:tcPr>
            <w:tcW w:w="1703" w:type="pct"/>
            <w:vMerge/>
          </w:tcPr>
          <w:p w14:paraId="79C6C067" w14:textId="77777777" w:rsidR="00CC59B7" w:rsidRPr="00E84D82" w:rsidRDefault="00CC59B7" w:rsidP="00764C81">
            <w:pPr>
              <w:spacing w:after="0" w:line="240" w:lineRule="auto"/>
              <w:rPr>
                <w:rFonts w:ascii="Times New Roman" w:hAnsi="Times New Roman" w:cs="Times New Roman"/>
                <w:sz w:val="16"/>
                <w:szCs w:val="16"/>
              </w:rPr>
            </w:pPr>
          </w:p>
        </w:tc>
        <w:tc>
          <w:tcPr>
            <w:tcW w:w="1374" w:type="pct"/>
            <w:vAlign w:val="center"/>
          </w:tcPr>
          <w:p w14:paraId="58D0286D" w14:textId="77777777" w:rsidR="00CC59B7" w:rsidRPr="00E84D82" w:rsidRDefault="00CC59B7" w:rsidP="00764C81">
            <w:pPr>
              <w:spacing w:after="0" w:line="240" w:lineRule="auto"/>
              <w:jc w:val="center"/>
              <w:rPr>
                <w:rFonts w:ascii="Times New Roman" w:hAnsi="Times New Roman" w:cs="Times New Roman"/>
                <w:sz w:val="16"/>
                <w:szCs w:val="16"/>
              </w:rPr>
            </w:pPr>
            <w:r w:rsidRPr="00E84D82">
              <w:rPr>
                <w:rFonts w:ascii="Times New Roman" w:hAnsi="Times New Roman" w:cs="Times New Roman"/>
                <w:sz w:val="16"/>
                <w:szCs w:val="16"/>
              </w:rPr>
              <w:t xml:space="preserve">GHS 2010 - </w:t>
            </w:r>
            <w:r w:rsidRPr="00E84D82">
              <w:rPr>
                <w:rFonts w:ascii="Arial" w:hAnsi="Arial" w:cs="Arial"/>
                <w:i/>
                <w:iCs/>
                <w:sz w:val="19"/>
                <w:szCs w:val="19"/>
              </w:rPr>
              <w:t xml:space="preserve"> </w:t>
            </w:r>
            <w:r w:rsidRPr="00E84D82">
              <w:rPr>
                <w:rFonts w:ascii="Times New Roman" w:hAnsi="Times New Roman" w:cs="Times New Roman"/>
                <w:i/>
                <w:iCs/>
                <w:sz w:val="16"/>
                <w:szCs w:val="16"/>
              </w:rPr>
              <w:t>Q16hiedu</w:t>
            </w:r>
          </w:p>
        </w:tc>
      </w:tr>
      <w:tr w:rsidR="00CC59B7" w:rsidRPr="00E84D82" w14:paraId="111212DB" w14:textId="77777777" w:rsidTr="00764C81">
        <w:trPr>
          <w:trHeight w:val="9"/>
        </w:trPr>
        <w:tc>
          <w:tcPr>
            <w:tcW w:w="902" w:type="pct"/>
            <w:vMerge w:val="restart"/>
          </w:tcPr>
          <w:p w14:paraId="0CAE7E16"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Educational outcome </w:t>
            </w:r>
          </w:p>
        </w:tc>
        <w:tc>
          <w:tcPr>
            <w:tcW w:w="1020" w:type="pct"/>
            <w:vMerge w:val="restart"/>
          </w:tcPr>
          <w:p w14:paraId="1D27B822"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Repetition</w:t>
            </w:r>
          </w:p>
        </w:tc>
        <w:tc>
          <w:tcPr>
            <w:tcW w:w="1703" w:type="pct"/>
            <w:vMerge w:val="restart"/>
          </w:tcPr>
          <w:p w14:paraId="17CFB54A"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 Codes: (0 = never repeated;1 = repeated at least once)</w:t>
            </w:r>
          </w:p>
        </w:tc>
        <w:tc>
          <w:tcPr>
            <w:tcW w:w="1374" w:type="pct"/>
            <w:vAlign w:val="center"/>
          </w:tcPr>
          <w:p w14:paraId="166A8F8F" w14:textId="77777777" w:rsidR="00CC59B7" w:rsidRPr="00E84D82" w:rsidRDefault="00CC59B7" w:rsidP="00764C81">
            <w:pPr>
              <w:spacing w:after="0" w:line="240" w:lineRule="auto"/>
              <w:jc w:val="center"/>
              <w:rPr>
                <w:rFonts w:ascii="Times New Roman" w:hAnsi="Times New Roman" w:cs="Times New Roman"/>
                <w:sz w:val="16"/>
                <w:szCs w:val="16"/>
              </w:rP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r w:rsidRPr="00E84D82">
              <w:t xml:space="preserve"> </w:t>
            </w:r>
            <w:proofErr w:type="spellStart"/>
            <w:r w:rsidRPr="00E84D82">
              <w:rPr>
                <w:rFonts w:ascii="Times New Roman" w:hAnsi="Times New Roman" w:cs="Times New Roman"/>
                <w:i/>
                <w:sz w:val="16"/>
                <w:szCs w:val="16"/>
              </w:rPr>
              <w:t>SchoolRepeatYrChild</w:t>
            </w:r>
            <w:proofErr w:type="spellEnd"/>
          </w:p>
        </w:tc>
      </w:tr>
      <w:tr w:rsidR="00CC59B7" w:rsidRPr="00E84D82" w14:paraId="10CB6D08" w14:textId="77777777" w:rsidTr="00764C81">
        <w:trPr>
          <w:trHeight w:val="9"/>
        </w:trPr>
        <w:tc>
          <w:tcPr>
            <w:tcW w:w="902" w:type="pct"/>
            <w:vMerge/>
          </w:tcPr>
          <w:p w14:paraId="7D6A0DFB" w14:textId="77777777" w:rsidR="00CC59B7" w:rsidRPr="00E84D82" w:rsidRDefault="00CC59B7" w:rsidP="00764C81">
            <w:pPr>
              <w:spacing w:after="0" w:line="240" w:lineRule="auto"/>
              <w:rPr>
                <w:rFonts w:ascii="Times New Roman" w:hAnsi="Times New Roman" w:cs="Times New Roman"/>
                <w:sz w:val="16"/>
                <w:szCs w:val="16"/>
              </w:rPr>
            </w:pPr>
          </w:p>
        </w:tc>
        <w:tc>
          <w:tcPr>
            <w:tcW w:w="1020" w:type="pct"/>
            <w:vMerge/>
          </w:tcPr>
          <w:p w14:paraId="68A75FC0" w14:textId="77777777" w:rsidR="00CC59B7" w:rsidRPr="00E84D82" w:rsidRDefault="00CC59B7" w:rsidP="00764C81">
            <w:pPr>
              <w:spacing w:after="0" w:line="240" w:lineRule="auto"/>
              <w:rPr>
                <w:rFonts w:ascii="Times New Roman" w:hAnsi="Times New Roman" w:cs="Times New Roman"/>
                <w:sz w:val="16"/>
                <w:szCs w:val="16"/>
              </w:rPr>
            </w:pPr>
          </w:p>
        </w:tc>
        <w:tc>
          <w:tcPr>
            <w:tcW w:w="1703" w:type="pct"/>
            <w:vMerge/>
          </w:tcPr>
          <w:p w14:paraId="78113578" w14:textId="77777777" w:rsidR="00CC59B7" w:rsidRPr="00E84D82" w:rsidRDefault="00CC59B7" w:rsidP="00764C81">
            <w:pPr>
              <w:spacing w:after="0" w:line="240" w:lineRule="auto"/>
              <w:rPr>
                <w:rFonts w:ascii="Times New Roman" w:hAnsi="Times New Roman" w:cs="Times New Roman"/>
                <w:sz w:val="16"/>
                <w:szCs w:val="16"/>
              </w:rPr>
            </w:pPr>
          </w:p>
        </w:tc>
        <w:tc>
          <w:tcPr>
            <w:tcW w:w="1374" w:type="pct"/>
            <w:vAlign w:val="center"/>
          </w:tcPr>
          <w:p w14:paraId="473D2BF0" w14:textId="77777777" w:rsidR="00CC59B7" w:rsidRPr="00E84D82" w:rsidRDefault="00CC59B7" w:rsidP="00764C81">
            <w:pPr>
              <w:spacing w:after="0" w:line="240" w:lineRule="auto"/>
              <w:jc w:val="center"/>
              <w:rPr>
                <w:rFonts w:ascii="Times New Roman" w:hAnsi="Times New Roman" w:cs="Times New Roman"/>
                <w:sz w:val="16"/>
                <w:szCs w:val="16"/>
              </w:rPr>
            </w:pPr>
            <w:r w:rsidRPr="00E84D82">
              <w:rPr>
                <w:rFonts w:ascii="Times New Roman" w:hAnsi="Times New Roman" w:cs="Times New Roman"/>
                <w:sz w:val="16"/>
                <w:szCs w:val="16"/>
              </w:rPr>
              <w:t xml:space="preserve">GHS 2010 - </w:t>
            </w:r>
            <w:r w:rsidRPr="00E84D82">
              <w:rPr>
                <w:rFonts w:ascii="Arial" w:hAnsi="Arial" w:cs="Arial"/>
                <w:i/>
                <w:iCs/>
                <w:sz w:val="19"/>
                <w:szCs w:val="19"/>
              </w:rPr>
              <w:t xml:space="preserve"> </w:t>
            </w:r>
            <w:r w:rsidRPr="00E84D82">
              <w:rPr>
                <w:rFonts w:ascii="Times New Roman" w:hAnsi="Times New Roman" w:cs="Times New Roman"/>
                <w:i/>
                <w:iCs/>
                <w:sz w:val="16"/>
                <w:szCs w:val="16"/>
              </w:rPr>
              <w:t>Q121same</w:t>
            </w:r>
          </w:p>
        </w:tc>
      </w:tr>
      <w:tr w:rsidR="00CC59B7" w:rsidRPr="00E84D82" w14:paraId="6BBF5B3A" w14:textId="77777777" w:rsidTr="00764C81">
        <w:trPr>
          <w:trHeight w:val="9"/>
        </w:trPr>
        <w:tc>
          <w:tcPr>
            <w:tcW w:w="902" w:type="pct"/>
            <w:vMerge w:val="restart"/>
          </w:tcPr>
          <w:p w14:paraId="67229363"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Educational outcome </w:t>
            </w:r>
          </w:p>
        </w:tc>
        <w:tc>
          <w:tcPr>
            <w:tcW w:w="1020" w:type="pct"/>
            <w:vMerge w:val="restart"/>
          </w:tcPr>
          <w:p w14:paraId="347D21BF"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Inconsistent attendance</w:t>
            </w:r>
          </w:p>
        </w:tc>
        <w:tc>
          <w:tcPr>
            <w:tcW w:w="1703" w:type="pct"/>
            <w:vMerge w:val="restart"/>
          </w:tcPr>
          <w:p w14:paraId="3F845BA0"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 Codes: (0 = absent for less than 5 days in the past week;1 = absent for 5 days in the past week)</w:t>
            </w:r>
          </w:p>
        </w:tc>
        <w:tc>
          <w:tcPr>
            <w:tcW w:w="1374" w:type="pct"/>
            <w:vAlign w:val="center"/>
          </w:tcPr>
          <w:p w14:paraId="53BBEEA7" w14:textId="77777777" w:rsidR="00CC59B7" w:rsidRPr="00E84D82" w:rsidRDefault="00CC59B7" w:rsidP="00764C81">
            <w:pPr>
              <w:spacing w:after="0" w:line="240" w:lineRule="auto"/>
              <w:jc w:val="center"/>
              <w:rPr>
                <w:rFonts w:ascii="Times New Roman" w:hAnsi="Times New Roman" w:cs="Times New Roman"/>
                <w:sz w:val="16"/>
                <w:szCs w:val="16"/>
              </w:rP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r w:rsidRPr="00E84D82">
              <w:t xml:space="preserve"> </w:t>
            </w:r>
            <w:proofErr w:type="spellStart"/>
            <w:r w:rsidRPr="00E84D82">
              <w:rPr>
                <w:rFonts w:ascii="Times New Roman" w:hAnsi="Times New Roman" w:cs="Times New Roman"/>
                <w:i/>
                <w:sz w:val="16"/>
                <w:szCs w:val="16"/>
              </w:rPr>
              <w:t>SchoolMissDaysChild</w:t>
            </w:r>
            <w:proofErr w:type="spellEnd"/>
          </w:p>
        </w:tc>
      </w:tr>
      <w:tr w:rsidR="00CC59B7" w:rsidRPr="00E84D82" w14:paraId="43D94AAA" w14:textId="77777777" w:rsidTr="00764C81">
        <w:trPr>
          <w:trHeight w:val="9"/>
        </w:trPr>
        <w:tc>
          <w:tcPr>
            <w:tcW w:w="902" w:type="pct"/>
            <w:vMerge/>
            <w:tcBorders>
              <w:bottom w:val="single" w:sz="4" w:space="0" w:color="auto"/>
            </w:tcBorders>
          </w:tcPr>
          <w:p w14:paraId="271BA2C1" w14:textId="77777777" w:rsidR="00CC59B7" w:rsidRPr="00E84D82" w:rsidRDefault="00CC59B7" w:rsidP="00764C81">
            <w:pPr>
              <w:spacing w:after="0" w:line="240" w:lineRule="auto"/>
              <w:rPr>
                <w:rFonts w:ascii="Times New Roman" w:hAnsi="Times New Roman" w:cs="Times New Roman"/>
                <w:sz w:val="16"/>
                <w:szCs w:val="16"/>
              </w:rPr>
            </w:pPr>
          </w:p>
        </w:tc>
        <w:tc>
          <w:tcPr>
            <w:tcW w:w="1020" w:type="pct"/>
            <w:vMerge/>
            <w:tcBorders>
              <w:bottom w:val="single" w:sz="4" w:space="0" w:color="auto"/>
            </w:tcBorders>
          </w:tcPr>
          <w:p w14:paraId="6A3F8221" w14:textId="77777777" w:rsidR="00CC59B7" w:rsidRPr="00E84D82" w:rsidRDefault="00CC59B7" w:rsidP="00764C81">
            <w:pPr>
              <w:spacing w:after="0" w:line="240" w:lineRule="auto"/>
              <w:rPr>
                <w:rFonts w:ascii="Times New Roman" w:hAnsi="Times New Roman" w:cs="Times New Roman"/>
                <w:sz w:val="16"/>
                <w:szCs w:val="16"/>
              </w:rPr>
            </w:pPr>
          </w:p>
        </w:tc>
        <w:tc>
          <w:tcPr>
            <w:tcW w:w="1703" w:type="pct"/>
            <w:vMerge/>
            <w:tcBorders>
              <w:bottom w:val="single" w:sz="4" w:space="0" w:color="auto"/>
            </w:tcBorders>
          </w:tcPr>
          <w:p w14:paraId="217018C9" w14:textId="77777777" w:rsidR="00CC59B7" w:rsidRPr="00E84D82" w:rsidRDefault="00CC59B7" w:rsidP="00764C81">
            <w:pPr>
              <w:spacing w:after="0" w:line="240" w:lineRule="auto"/>
              <w:rPr>
                <w:rFonts w:ascii="Times New Roman" w:hAnsi="Times New Roman" w:cs="Times New Roman"/>
                <w:sz w:val="16"/>
                <w:szCs w:val="16"/>
              </w:rPr>
            </w:pPr>
          </w:p>
        </w:tc>
        <w:tc>
          <w:tcPr>
            <w:tcW w:w="1374" w:type="pct"/>
            <w:tcBorders>
              <w:bottom w:val="single" w:sz="4" w:space="0" w:color="auto"/>
            </w:tcBorders>
          </w:tcPr>
          <w:p w14:paraId="6473A6F7" w14:textId="77777777" w:rsidR="00CC59B7" w:rsidRPr="00E84D82" w:rsidRDefault="00CC59B7" w:rsidP="00764C81">
            <w:pPr>
              <w:spacing w:after="0" w:line="240" w:lineRule="auto"/>
              <w:jc w:val="center"/>
              <w:rPr>
                <w:rFonts w:ascii="Times New Roman" w:hAnsi="Times New Roman" w:cs="Times New Roman"/>
                <w:sz w:val="16"/>
                <w:szCs w:val="16"/>
              </w:rPr>
            </w:pPr>
            <w:r w:rsidRPr="00E84D82">
              <w:rPr>
                <w:rFonts w:ascii="Times New Roman" w:hAnsi="Times New Roman" w:cs="Times New Roman"/>
                <w:sz w:val="16"/>
                <w:szCs w:val="16"/>
              </w:rPr>
              <w:t xml:space="preserve">GHS 2010 - </w:t>
            </w:r>
            <w:r w:rsidRPr="00E84D82">
              <w:rPr>
                <w:rFonts w:ascii="Arial" w:hAnsi="Arial" w:cs="Arial"/>
                <w:i/>
                <w:iCs/>
                <w:sz w:val="19"/>
                <w:szCs w:val="19"/>
              </w:rPr>
              <w:t xml:space="preserve"> </w:t>
            </w:r>
            <w:r w:rsidRPr="00E84D82">
              <w:rPr>
                <w:rFonts w:ascii="Times New Roman" w:hAnsi="Times New Roman" w:cs="Times New Roman"/>
                <w:i/>
                <w:iCs/>
                <w:sz w:val="16"/>
                <w:szCs w:val="16"/>
              </w:rPr>
              <w:t>Q124aabs</w:t>
            </w:r>
          </w:p>
        </w:tc>
      </w:tr>
      <w:tr w:rsidR="00CC59B7" w:rsidRPr="00E84D82" w14:paraId="10963523" w14:textId="77777777" w:rsidTr="00764C81">
        <w:trPr>
          <w:trHeight w:val="158"/>
        </w:trPr>
        <w:tc>
          <w:tcPr>
            <w:tcW w:w="5000" w:type="pct"/>
            <w:gridSpan w:val="4"/>
            <w:tcBorders>
              <w:top w:val="single" w:sz="4" w:space="0" w:color="auto"/>
              <w:bottom w:val="single" w:sz="4" w:space="0" w:color="auto"/>
            </w:tcBorders>
            <w:vAlign w:val="center"/>
          </w:tcPr>
          <w:p w14:paraId="02123C0B" w14:textId="77777777" w:rsidR="00CC59B7" w:rsidRPr="00E84D82" w:rsidRDefault="00CC59B7" w:rsidP="00764C81">
            <w:pPr>
              <w:spacing w:after="0" w:line="240" w:lineRule="auto"/>
              <w:jc w:val="center"/>
              <w:rPr>
                <w:rFonts w:ascii="Times New Roman" w:hAnsi="Times New Roman" w:cs="Times New Roman"/>
                <w:i/>
                <w:sz w:val="16"/>
                <w:szCs w:val="16"/>
              </w:rPr>
            </w:pPr>
            <w:r w:rsidRPr="00E84D82">
              <w:rPr>
                <w:rFonts w:ascii="Times New Roman" w:hAnsi="Times New Roman" w:cs="Times New Roman"/>
                <w:i/>
                <w:sz w:val="16"/>
                <w:szCs w:val="16"/>
              </w:rPr>
              <w:t>Research Question 2 Individual, family and school effects on school delay</w:t>
            </w:r>
          </w:p>
        </w:tc>
      </w:tr>
      <w:tr w:rsidR="00CC59B7" w:rsidRPr="00E84D82" w14:paraId="1EEB77E8" w14:textId="77777777" w:rsidTr="00764C81">
        <w:trPr>
          <w:trHeight w:val="9"/>
        </w:trPr>
        <w:tc>
          <w:tcPr>
            <w:tcW w:w="902" w:type="pct"/>
            <w:tcBorders>
              <w:top w:val="single" w:sz="4" w:space="0" w:color="auto"/>
            </w:tcBorders>
          </w:tcPr>
          <w:p w14:paraId="6D81299A"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Educational Outcome</w:t>
            </w:r>
          </w:p>
        </w:tc>
        <w:tc>
          <w:tcPr>
            <w:tcW w:w="1020" w:type="pct"/>
            <w:tcBorders>
              <w:top w:val="single" w:sz="4" w:space="0" w:color="auto"/>
            </w:tcBorders>
          </w:tcPr>
          <w:p w14:paraId="0F25D808"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Educational delay- age appropriate enrolment</w:t>
            </w:r>
          </w:p>
        </w:tc>
        <w:tc>
          <w:tcPr>
            <w:tcW w:w="1703" w:type="pct"/>
            <w:tcBorders>
              <w:top w:val="single" w:sz="4" w:space="0" w:color="auto"/>
            </w:tcBorders>
          </w:tcPr>
          <w:p w14:paraId="39DD71B7"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Categorical.</w:t>
            </w:r>
          </w:p>
          <w:p w14:paraId="7F6045E7"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Codes: (1 = Out of school Adolescents; 2 = Adolescents at least one year behind; 3 =  Adolescent in the age-appropriate grade)</w:t>
            </w:r>
          </w:p>
        </w:tc>
        <w:tc>
          <w:tcPr>
            <w:tcW w:w="1374" w:type="pct"/>
            <w:tcBorders>
              <w:top w:val="single" w:sz="4" w:space="0" w:color="auto"/>
            </w:tcBorders>
          </w:tcPr>
          <w:p w14:paraId="2B66B99D" w14:textId="77777777" w:rsidR="00CC59B7" w:rsidRPr="00E84D82" w:rsidRDefault="00CC59B7" w:rsidP="00764C81">
            <w:pPr>
              <w:spacing w:after="0" w:line="240" w:lineRule="auto"/>
              <w:jc w:val="cente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2 –   </w:t>
            </w:r>
            <w:proofErr w:type="spellStart"/>
            <w:r w:rsidRPr="00E84D82">
              <w:rPr>
                <w:rFonts w:ascii="Times New Roman" w:hAnsi="Times New Roman" w:cs="Times New Roman"/>
                <w:i/>
                <w:sz w:val="16"/>
                <w:szCs w:val="16"/>
              </w:rPr>
              <w:t>AgeofChildX,and</w:t>
            </w:r>
            <w:proofErr w:type="spellEnd"/>
            <w:r w:rsidRPr="00E84D82">
              <w:rPr>
                <w:rFonts w:ascii="Times New Roman" w:hAnsi="Times New Roman" w:cs="Times New Roman"/>
                <w:i/>
                <w:sz w:val="16"/>
                <w:szCs w:val="16"/>
              </w:rPr>
              <w:t xml:space="preserve"> </w:t>
            </w:r>
            <w:proofErr w:type="spellStart"/>
            <w:r w:rsidRPr="00E84D82">
              <w:rPr>
                <w:rFonts w:ascii="Times New Roman" w:hAnsi="Times New Roman" w:cs="Times New Roman"/>
                <w:i/>
                <w:sz w:val="16"/>
                <w:szCs w:val="16"/>
              </w:rPr>
              <w:t>Gradex</w:t>
            </w:r>
            <w:proofErr w:type="spellEnd"/>
          </w:p>
        </w:tc>
      </w:tr>
      <w:tr w:rsidR="00CC59B7" w:rsidRPr="00E84D82" w14:paraId="278E6D7D" w14:textId="77777777" w:rsidTr="00764C81">
        <w:trPr>
          <w:trHeight w:val="9"/>
        </w:trPr>
        <w:tc>
          <w:tcPr>
            <w:tcW w:w="902" w:type="pct"/>
          </w:tcPr>
          <w:p w14:paraId="4A63B7C7"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Individual Risk Factor </w:t>
            </w:r>
          </w:p>
        </w:tc>
        <w:tc>
          <w:tcPr>
            <w:tcW w:w="1020" w:type="pct"/>
          </w:tcPr>
          <w:p w14:paraId="6E8E257B"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Gender (male)</w:t>
            </w:r>
          </w:p>
        </w:tc>
        <w:tc>
          <w:tcPr>
            <w:tcW w:w="1703" w:type="pct"/>
          </w:tcPr>
          <w:p w14:paraId="5E40D7DE"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w:t>
            </w:r>
          </w:p>
          <w:p w14:paraId="78A646F9"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Codes: (1 = male; 2 = female)</w:t>
            </w:r>
          </w:p>
        </w:tc>
        <w:tc>
          <w:tcPr>
            <w:tcW w:w="1374" w:type="pct"/>
          </w:tcPr>
          <w:p w14:paraId="1DFDAACE" w14:textId="77777777" w:rsidR="00CC59B7" w:rsidRPr="00E84D82" w:rsidRDefault="00CC59B7" w:rsidP="00764C81">
            <w:pPr>
              <w:spacing w:after="0" w:line="240" w:lineRule="auto"/>
              <w:jc w:val="cente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proofErr w:type="spellStart"/>
            <w:r w:rsidRPr="00E84D82">
              <w:rPr>
                <w:rFonts w:ascii="Times New Roman" w:hAnsi="Times New Roman" w:cs="Times New Roman"/>
                <w:i/>
                <w:sz w:val="16"/>
                <w:szCs w:val="16"/>
              </w:rPr>
              <w:t>GenderChild</w:t>
            </w:r>
            <w:proofErr w:type="spellEnd"/>
          </w:p>
        </w:tc>
      </w:tr>
      <w:tr w:rsidR="00CC59B7" w:rsidRPr="00E84D82" w14:paraId="26A293A2" w14:textId="77777777" w:rsidTr="00764C81">
        <w:trPr>
          <w:trHeight w:val="9"/>
        </w:trPr>
        <w:tc>
          <w:tcPr>
            <w:tcW w:w="902" w:type="pct"/>
          </w:tcPr>
          <w:p w14:paraId="1E0B2749"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Individual Risk Factor </w:t>
            </w:r>
          </w:p>
        </w:tc>
        <w:tc>
          <w:tcPr>
            <w:tcW w:w="1020" w:type="pct"/>
          </w:tcPr>
          <w:p w14:paraId="2CEECAF3"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Age (older)</w:t>
            </w:r>
          </w:p>
        </w:tc>
        <w:tc>
          <w:tcPr>
            <w:tcW w:w="1703" w:type="pct"/>
          </w:tcPr>
          <w:p w14:paraId="5FECA54A"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Ratio-scale (min = 16, max = 18)</w:t>
            </w:r>
          </w:p>
        </w:tc>
        <w:tc>
          <w:tcPr>
            <w:tcW w:w="1374" w:type="pct"/>
          </w:tcPr>
          <w:p w14:paraId="148DFFFF" w14:textId="77777777" w:rsidR="00CC59B7" w:rsidRPr="00E84D82" w:rsidRDefault="00CC59B7" w:rsidP="00764C81">
            <w:pPr>
              <w:spacing w:after="0" w:line="240" w:lineRule="auto"/>
              <w:jc w:val="cente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proofErr w:type="spellStart"/>
            <w:r w:rsidRPr="00E84D82">
              <w:rPr>
                <w:rFonts w:ascii="Times New Roman" w:hAnsi="Times New Roman" w:cs="Times New Roman"/>
                <w:i/>
                <w:sz w:val="16"/>
                <w:szCs w:val="16"/>
              </w:rPr>
              <w:t>AgeofChild</w:t>
            </w:r>
            <w:proofErr w:type="spellEnd"/>
          </w:p>
        </w:tc>
      </w:tr>
      <w:tr w:rsidR="00CC59B7" w:rsidRPr="00E84D82" w14:paraId="62F0AD2D" w14:textId="77777777" w:rsidTr="00764C81">
        <w:trPr>
          <w:trHeight w:val="9"/>
        </w:trPr>
        <w:tc>
          <w:tcPr>
            <w:tcW w:w="902" w:type="pct"/>
          </w:tcPr>
          <w:p w14:paraId="460677F5"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Individual Risk Factor </w:t>
            </w:r>
          </w:p>
        </w:tc>
        <w:tc>
          <w:tcPr>
            <w:tcW w:w="1020" w:type="pct"/>
          </w:tcPr>
          <w:p w14:paraId="0134BE23"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Grade repetition (repeated a grade)</w:t>
            </w:r>
          </w:p>
        </w:tc>
        <w:tc>
          <w:tcPr>
            <w:tcW w:w="1703" w:type="pct"/>
          </w:tcPr>
          <w:p w14:paraId="5F6EE6CE"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 Codes: (0 = no; 1 = yes)</w:t>
            </w:r>
          </w:p>
        </w:tc>
        <w:tc>
          <w:tcPr>
            <w:tcW w:w="1374" w:type="pct"/>
          </w:tcPr>
          <w:p w14:paraId="3C995F7A" w14:textId="77777777" w:rsidR="00CC59B7" w:rsidRPr="00E84D82" w:rsidRDefault="00CC59B7" w:rsidP="00764C81">
            <w:pPr>
              <w:spacing w:after="0" w:line="240" w:lineRule="auto"/>
              <w:jc w:val="center"/>
              <w:rPr>
                <w:rFonts w:ascii="Times New Roman" w:hAnsi="Times New Roman" w:cs="Times New Roman"/>
                <w:sz w:val="16"/>
                <w:szCs w:val="16"/>
              </w:rP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proofErr w:type="spellStart"/>
            <w:r w:rsidRPr="00E84D82">
              <w:rPr>
                <w:rFonts w:ascii="Times New Roman" w:hAnsi="Times New Roman" w:cs="Times New Roman"/>
                <w:i/>
                <w:sz w:val="16"/>
                <w:szCs w:val="16"/>
              </w:rPr>
              <w:t>RepeatedAtLeastOnce</w:t>
            </w:r>
            <w:proofErr w:type="spellEnd"/>
          </w:p>
        </w:tc>
      </w:tr>
      <w:tr w:rsidR="00CC59B7" w:rsidRPr="00E84D82" w14:paraId="1D0AEEF4" w14:textId="77777777" w:rsidTr="00764C81">
        <w:trPr>
          <w:trHeight w:val="9"/>
        </w:trPr>
        <w:tc>
          <w:tcPr>
            <w:tcW w:w="902" w:type="pct"/>
          </w:tcPr>
          <w:p w14:paraId="463079BA"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Individual Risk Factor </w:t>
            </w:r>
          </w:p>
        </w:tc>
        <w:tc>
          <w:tcPr>
            <w:tcW w:w="1020" w:type="pct"/>
            <w:vAlign w:val="center"/>
          </w:tcPr>
          <w:p w14:paraId="4CBAC15E"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Concentration problems at school (experienced concentration problems at school)</w:t>
            </w:r>
          </w:p>
        </w:tc>
        <w:tc>
          <w:tcPr>
            <w:tcW w:w="1703" w:type="pct"/>
            <w:vAlign w:val="center"/>
          </w:tcPr>
          <w:p w14:paraId="33990319"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 Codes: (0 = no; 1 = yes)</w:t>
            </w:r>
          </w:p>
        </w:tc>
        <w:tc>
          <w:tcPr>
            <w:tcW w:w="1374" w:type="pct"/>
          </w:tcPr>
          <w:p w14:paraId="1018A8A8" w14:textId="77777777" w:rsidR="00CC59B7" w:rsidRPr="00E84D82" w:rsidRDefault="00CC59B7" w:rsidP="00764C81">
            <w:pPr>
              <w:spacing w:after="0" w:line="240" w:lineRule="auto"/>
              <w:jc w:val="cente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proofErr w:type="spellStart"/>
            <w:r w:rsidRPr="00E84D82">
              <w:rPr>
                <w:rFonts w:ascii="Times New Roman" w:hAnsi="Times New Roman" w:cs="Times New Roman"/>
                <w:i/>
                <w:sz w:val="16"/>
                <w:szCs w:val="16"/>
              </w:rPr>
              <w:t>AnySchProbsConcentrate</w:t>
            </w:r>
            <w:proofErr w:type="spellEnd"/>
          </w:p>
        </w:tc>
      </w:tr>
      <w:tr w:rsidR="00CC59B7" w:rsidRPr="00E84D82" w14:paraId="1FEB2750" w14:textId="77777777" w:rsidTr="00764C81">
        <w:trPr>
          <w:trHeight w:val="9"/>
        </w:trPr>
        <w:tc>
          <w:tcPr>
            <w:tcW w:w="902" w:type="pct"/>
          </w:tcPr>
          <w:p w14:paraId="477DC9C7"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Individual Protection Factor </w:t>
            </w:r>
          </w:p>
        </w:tc>
        <w:tc>
          <w:tcPr>
            <w:tcW w:w="1020" w:type="pct"/>
          </w:tcPr>
          <w:p w14:paraId="3FB2A78B"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Access to counselling at school (received counselling at school)</w:t>
            </w:r>
          </w:p>
        </w:tc>
        <w:tc>
          <w:tcPr>
            <w:tcW w:w="1703" w:type="pct"/>
          </w:tcPr>
          <w:p w14:paraId="43D24794"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 Codes: (0 = no; 1 = yes)</w:t>
            </w:r>
          </w:p>
        </w:tc>
        <w:tc>
          <w:tcPr>
            <w:tcW w:w="1374" w:type="pct"/>
          </w:tcPr>
          <w:p w14:paraId="7510C890" w14:textId="77777777" w:rsidR="00CC59B7" w:rsidRPr="00E84D82" w:rsidRDefault="00CC59B7" w:rsidP="00764C81">
            <w:pPr>
              <w:spacing w:after="0" w:line="240" w:lineRule="auto"/>
              <w:jc w:val="cente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proofErr w:type="spellStart"/>
            <w:r w:rsidRPr="00E84D82">
              <w:rPr>
                <w:rFonts w:ascii="Times New Roman" w:hAnsi="Times New Roman" w:cs="Times New Roman"/>
                <w:i/>
                <w:sz w:val="16"/>
                <w:szCs w:val="16"/>
              </w:rPr>
              <w:t>SchoolCounsChild</w:t>
            </w:r>
            <w:proofErr w:type="spellEnd"/>
          </w:p>
        </w:tc>
      </w:tr>
      <w:tr w:rsidR="00CC59B7" w:rsidRPr="00E84D82" w14:paraId="7B9AC56C" w14:textId="77777777" w:rsidTr="00764C81">
        <w:trPr>
          <w:trHeight w:val="9"/>
        </w:trPr>
        <w:tc>
          <w:tcPr>
            <w:tcW w:w="902" w:type="pct"/>
          </w:tcPr>
          <w:p w14:paraId="1B4FEA3A"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Family Risk Factor </w:t>
            </w:r>
          </w:p>
        </w:tc>
        <w:tc>
          <w:tcPr>
            <w:tcW w:w="1020" w:type="pct"/>
            <w:vAlign w:val="center"/>
          </w:tcPr>
          <w:p w14:paraId="63D97574"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Geographical area (rural area)</w:t>
            </w:r>
          </w:p>
        </w:tc>
        <w:tc>
          <w:tcPr>
            <w:tcW w:w="1703" w:type="pct"/>
            <w:vAlign w:val="center"/>
          </w:tcPr>
          <w:p w14:paraId="287BE0CC"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w:t>
            </w:r>
          </w:p>
          <w:p w14:paraId="336BBD0A"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Codes: (1 = urban; 2 = rural)</w:t>
            </w:r>
          </w:p>
        </w:tc>
        <w:tc>
          <w:tcPr>
            <w:tcW w:w="1374" w:type="pct"/>
          </w:tcPr>
          <w:p w14:paraId="473FF4AF" w14:textId="77777777" w:rsidR="00CC59B7" w:rsidRPr="00E84D82" w:rsidRDefault="00CC59B7" w:rsidP="00764C81">
            <w:pPr>
              <w:spacing w:after="0" w:line="240" w:lineRule="auto"/>
              <w:jc w:val="cente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proofErr w:type="spellStart"/>
            <w:r w:rsidRPr="00E84D82">
              <w:rPr>
                <w:rFonts w:ascii="Times New Roman" w:hAnsi="Times New Roman" w:cs="Times New Roman"/>
                <w:i/>
                <w:sz w:val="16"/>
                <w:szCs w:val="16"/>
              </w:rPr>
              <w:t>UrbanRural</w:t>
            </w:r>
            <w:proofErr w:type="spellEnd"/>
          </w:p>
        </w:tc>
      </w:tr>
      <w:tr w:rsidR="00CC59B7" w:rsidRPr="00E84D82" w14:paraId="271C960E" w14:textId="77777777" w:rsidTr="00764C81">
        <w:trPr>
          <w:trHeight w:val="9"/>
        </w:trPr>
        <w:tc>
          <w:tcPr>
            <w:tcW w:w="902" w:type="pct"/>
          </w:tcPr>
          <w:p w14:paraId="7B94B6FE"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Family Risk Factor </w:t>
            </w:r>
          </w:p>
        </w:tc>
        <w:tc>
          <w:tcPr>
            <w:tcW w:w="1020" w:type="pct"/>
            <w:vAlign w:val="center"/>
          </w:tcPr>
          <w:p w14:paraId="133D2ABB"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Type of household (informal household)</w:t>
            </w:r>
          </w:p>
        </w:tc>
        <w:tc>
          <w:tcPr>
            <w:tcW w:w="1703" w:type="pct"/>
            <w:vAlign w:val="center"/>
          </w:tcPr>
          <w:p w14:paraId="2C9D1689"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w:t>
            </w:r>
          </w:p>
          <w:p w14:paraId="21764E01"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Codes: (0 = formal housing; 1 = informal housing)</w:t>
            </w:r>
          </w:p>
        </w:tc>
        <w:tc>
          <w:tcPr>
            <w:tcW w:w="1374" w:type="pct"/>
          </w:tcPr>
          <w:p w14:paraId="529B33BC" w14:textId="77777777" w:rsidR="00CC59B7" w:rsidRPr="00E84D82" w:rsidRDefault="00CC59B7" w:rsidP="00764C81">
            <w:pPr>
              <w:spacing w:after="0" w:line="240" w:lineRule="auto"/>
              <w:jc w:val="center"/>
              <w:rPr>
                <w:i/>
              </w:rP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r w:rsidRPr="00E84D82">
              <w:rPr>
                <w:rFonts w:ascii="Times New Roman" w:hAnsi="Times New Roman" w:cs="Times New Roman"/>
                <w:i/>
                <w:sz w:val="16"/>
                <w:szCs w:val="16"/>
              </w:rPr>
              <w:t>Informal</w:t>
            </w:r>
          </w:p>
        </w:tc>
      </w:tr>
      <w:tr w:rsidR="00CC59B7" w:rsidRPr="00E84D82" w14:paraId="6F9EF020" w14:textId="77777777" w:rsidTr="00764C81">
        <w:trPr>
          <w:trHeight w:val="9"/>
        </w:trPr>
        <w:tc>
          <w:tcPr>
            <w:tcW w:w="902" w:type="pct"/>
          </w:tcPr>
          <w:p w14:paraId="0EB55A00"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Family Risk Factor </w:t>
            </w:r>
          </w:p>
        </w:tc>
        <w:tc>
          <w:tcPr>
            <w:tcW w:w="1020" w:type="pct"/>
            <w:vAlign w:val="center"/>
          </w:tcPr>
          <w:p w14:paraId="5E4A6D57"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Household poverty (experienced poverty at home)</w:t>
            </w:r>
          </w:p>
        </w:tc>
        <w:tc>
          <w:tcPr>
            <w:tcW w:w="1703" w:type="pct"/>
            <w:vAlign w:val="center"/>
          </w:tcPr>
          <w:p w14:paraId="68519D69"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w:t>
            </w:r>
          </w:p>
          <w:p w14:paraId="1E10BA2F"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Codes: (0 = 0 or 1 necessity missing; 1 = two or more necessities missing).</w:t>
            </w:r>
          </w:p>
        </w:tc>
        <w:tc>
          <w:tcPr>
            <w:tcW w:w="1374" w:type="pct"/>
          </w:tcPr>
          <w:p w14:paraId="02C36C47" w14:textId="77777777" w:rsidR="00CC59B7" w:rsidRPr="00E84D82" w:rsidRDefault="00CC59B7" w:rsidP="00764C81">
            <w:pPr>
              <w:spacing w:after="0" w:line="240" w:lineRule="auto"/>
              <w:jc w:val="center"/>
              <w:rPr>
                <w:rFonts w:ascii="Times New Roman" w:hAnsi="Times New Roman" w:cs="Times New Roman"/>
                <w:i/>
                <w:sz w:val="16"/>
                <w:szCs w:val="16"/>
              </w:rP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r w:rsidRPr="00E84D82">
              <w:rPr>
                <w:rFonts w:ascii="Times New Roman" w:hAnsi="Times New Roman" w:cs="Times New Roman"/>
                <w:i/>
                <w:sz w:val="16"/>
                <w:szCs w:val="16"/>
              </w:rPr>
              <w:t>NecessitiesMissing2More</w:t>
            </w:r>
          </w:p>
          <w:p w14:paraId="1E1D930C" w14:textId="77777777" w:rsidR="00CC59B7" w:rsidRPr="00E84D82" w:rsidRDefault="00CC59B7" w:rsidP="00764C81">
            <w:pPr>
              <w:spacing w:after="0" w:line="240" w:lineRule="auto"/>
              <w:jc w:val="center"/>
              <w:rPr>
                <w:i/>
              </w:rPr>
            </w:pPr>
          </w:p>
        </w:tc>
      </w:tr>
      <w:tr w:rsidR="00CC59B7" w:rsidRPr="00E84D82" w14:paraId="2A04EF7D" w14:textId="77777777" w:rsidTr="00764C81">
        <w:trPr>
          <w:trHeight w:val="9"/>
        </w:trPr>
        <w:tc>
          <w:tcPr>
            <w:tcW w:w="902" w:type="pct"/>
          </w:tcPr>
          <w:p w14:paraId="3F6EF862"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Family Risk Factor </w:t>
            </w:r>
          </w:p>
        </w:tc>
        <w:tc>
          <w:tcPr>
            <w:tcW w:w="1020" w:type="pct"/>
            <w:vAlign w:val="center"/>
          </w:tcPr>
          <w:p w14:paraId="1F3B8BB7"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Food insecurity (experienced food insecurity at home)</w:t>
            </w:r>
          </w:p>
        </w:tc>
        <w:tc>
          <w:tcPr>
            <w:tcW w:w="1703" w:type="pct"/>
            <w:vAlign w:val="center"/>
          </w:tcPr>
          <w:p w14:paraId="4A6BA33A"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w:t>
            </w:r>
          </w:p>
          <w:p w14:paraId="1E61C74E"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Codes: (0 = less than two days without enough food in the household; 1 = more than two days without enough food in the household)</w:t>
            </w:r>
          </w:p>
        </w:tc>
        <w:tc>
          <w:tcPr>
            <w:tcW w:w="1374" w:type="pct"/>
          </w:tcPr>
          <w:p w14:paraId="2827D002" w14:textId="77777777" w:rsidR="00CC59B7" w:rsidRPr="00E84D82" w:rsidRDefault="00CC59B7" w:rsidP="00764C81">
            <w:pPr>
              <w:spacing w:after="0" w:line="240" w:lineRule="auto"/>
              <w:jc w:val="center"/>
              <w:rPr>
                <w:rFonts w:ascii="Times New Roman" w:hAnsi="Times New Roman" w:cs="Times New Roman"/>
                <w:i/>
                <w:sz w:val="16"/>
                <w:szCs w:val="16"/>
              </w:rP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w:t>
            </w:r>
          </w:p>
          <w:p w14:paraId="1A6399F2" w14:textId="77777777" w:rsidR="00CC59B7" w:rsidRPr="00E84D82" w:rsidRDefault="00CC59B7" w:rsidP="00764C81">
            <w:pPr>
              <w:spacing w:after="0" w:line="240" w:lineRule="auto"/>
              <w:jc w:val="center"/>
              <w:rPr>
                <w:rFonts w:ascii="Times New Roman" w:hAnsi="Times New Roman" w:cs="Times New Roman"/>
                <w:i/>
                <w:sz w:val="16"/>
                <w:szCs w:val="16"/>
              </w:rPr>
            </w:pPr>
            <w:proofErr w:type="spellStart"/>
            <w:r w:rsidRPr="00E84D82">
              <w:rPr>
                <w:rFonts w:ascii="Times New Roman" w:hAnsi="Times New Roman" w:cs="Times New Roman"/>
                <w:i/>
                <w:sz w:val="16"/>
                <w:szCs w:val="16"/>
              </w:rPr>
              <w:t>FoodInsecure</w:t>
            </w:r>
            <w:proofErr w:type="spellEnd"/>
          </w:p>
          <w:p w14:paraId="7A159BBF" w14:textId="77777777" w:rsidR="00CC59B7" w:rsidRPr="00E84D82" w:rsidRDefault="00CC59B7" w:rsidP="00764C81">
            <w:pPr>
              <w:spacing w:after="0" w:line="240" w:lineRule="auto"/>
              <w:jc w:val="center"/>
            </w:pPr>
          </w:p>
        </w:tc>
      </w:tr>
      <w:tr w:rsidR="00CC59B7" w:rsidRPr="00E84D82" w14:paraId="1DFB49C1" w14:textId="77777777" w:rsidTr="00764C81">
        <w:trPr>
          <w:trHeight w:val="9"/>
        </w:trPr>
        <w:tc>
          <w:tcPr>
            <w:tcW w:w="902" w:type="pct"/>
          </w:tcPr>
          <w:p w14:paraId="1A64670E"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Family Risk Factor </w:t>
            </w:r>
          </w:p>
        </w:tc>
        <w:tc>
          <w:tcPr>
            <w:tcW w:w="1020" w:type="pct"/>
            <w:vAlign w:val="center"/>
          </w:tcPr>
          <w:p w14:paraId="18D232FE"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Adults with a job in the household (no one employed at home)</w:t>
            </w:r>
          </w:p>
        </w:tc>
        <w:tc>
          <w:tcPr>
            <w:tcW w:w="1703" w:type="pct"/>
            <w:vAlign w:val="center"/>
          </w:tcPr>
          <w:p w14:paraId="52FB08DF"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w:t>
            </w:r>
          </w:p>
          <w:p w14:paraId="0390419C"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Codes: (0 = at least one adult working, 1 = no adults working)</w:t>
            </w:r>
          </w:p>
        </w:tc>
        <w:tc>
          <w:tcPr>
            <w:tcW w:w="1374" w:type="pct"/>
          </w:tcPr>
          <w:p w14:paraId="5031B50B" w14:textId="77777777" w:rsidR="00CC59B7" w:rsidRPr="00E84D82" w:rsidRDefault="00CC59B7" w:rsidP="00764C81">
            <w:pPr>
              <w:spacing w:after="0" w:line="240" w:lineRule="auto"/>
              <w:jc w:val="cente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w:t>
            </w:r>
            <w:r w:rsidRPr="00E84D82">
              <w:rPr>
                <w:rFonts w:ascii="Times New Roman" w:hAnsi="Times New Roman" w:cs="Times New Roman"/>
                <w:i/>
                <w:sz w:val="16"/>
                <w:szCs w:val="16"/>
              </w:rPr>
              <w:t xml:space="preserve"> - </w:t>
            </w:r>
            <w:proofErr w:type="spellStart"/>
            <w:r w:rsidRPr="00E84D82">
              <w:rPr>
                <w:rFonts w:ascii="Times New Roman" w:hAnsi="Times New Roman" w:cs="Times New Roman"/>
                <w:i/>
                <w:sz w:val="16"/>
                <w:szCs w:val="16"/>
              </w:rPr>
              <w:t>NoOneWorkingAtHome</w:t>
            </w:r>
            <w:proofErr w:type="spellEnd"/>
          </w:p>
        </w:tc>
      </w:tr>
      <w:tr w:rsidR="00CC59B7" w:rsidRPr="00E84D82" w14:paraId="2BDD8F87" w14:textId="77777777" w:rsidTr="00764C81">
        <w:trPr>
          <w:trHeight w:val="9"/>
        </w:trPr>
        <w:tc>
          <w:tcPr>
            <w:tcW w:w="902" w:type="pct"/>
          </w:tcPr>
          <w:p w14:paraId="4C493406"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Family Protection Factor </w:t>
            </w:r>
          </w:p>
        </w:tc>
        <w:tc>
          <w:tcPr>
            <w:tcW w:w="1020" w:type="pct"/>
            <w:vAlign w:val="center"/>
          </w:tcPr>
          <w:p w14:paraId="2F5DABE3"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Social welfare grants (received the Child Support Grant)</w:t>
            </w:r>
          </w:p>
        </w:tc>
        <w:tc>
          <w:tcPr>
            <w:tcW w:w="1703" w:type="pct"/>
            <w:vAlign w:val="center"/>
          </w:tcPr>
          <w:p w14:paraId="3797F7E9"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 Codes: (0 = No; 1 = Yes)</w:t>
            </w:r>
          </w:p>
        </w:tc>
        <w:tc>
          <w:tcPr>
            <w:tcW w:w="1374" w:type="pct"/>
          </w:tcPr>
          <w:p w14:paraId="5C0E7451" w14:textId="77777777" w:rsidR="00CC59B7" w:rsidRPr="00E84D82" w:rsidRDefault="00CC59B7" w:rsidP="00764C81">
            <w:pPr>
              <w:spacing w:after="0" w:line="240" w:lineRule="auto"/>
              <w:jc w:val="center"/>
              <w:rPr>
                <w:rFonts w:ascii="Times New Roman" w:hAnsi="Times New Roman" w:cs="Times New Roman"/>
                <w:i/>
                <w:sz w:val="16"/>
                <w:szCs w:val="16"/>
              </w:rP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proofErr w:type="spellStart"/>
            <w:r w:rsidRPr="00E84D82">
              <w:rPr>
                <w:rFonts w:ascii="Times New Roman" w:hAnsi="Times New Roman" w:cs="Times New Roman"/>
                <w:i/>
                <w:sz w:val="16"/>
                <w:szCs w:val="16"/>
              </w:rPr>
              <w:t>ChildSuppGrantChild</w:t>
            </w:r>
            <w:proofErr w:type="spellEnd"/>
          </w:p>
          <w:p w14:paraId="31913CFD" w14:textId="77777777" w:rsidR="00CC59B7" w:rsidRPr="00E84D82" w:rsidRDefault="00CC59B7" w:rsidP="00764C81">
            <w:pPr>
              <w:spacing w:after="0" w:line="240" w:lineRule="auto"/>
              <w:jc w:val="center"/>
            </w:pPr>
          </w:p>
        </w:tc>
      </w:tr>
      <w:tr w:rsidR="00CC59B7" w:rsidRPr="00E84D82" w14:paraId="3D5C71F0" w14:textId="77777777" w:rsidTr="00764C81">
        <w:trPr>
          <w:trHeight w:val="9"/>
        </w:trPr>
        <w:tc>
          <w:tcPr>
            <w:tcW w:w="902" w:type="pct"/>
          </w:tcPr>
          <w:p w14:paraId="6DD7EACF"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Family Protection Factor </w:t>
            </w:r>
          </w:p>
        </w:tc>
        <w:tc>
          <w:tcPr>
            <w:tcW w:w="1020" w:type="pct"/>
            <w:vAlign w:val="center"/>
          </w:tcPr>
          <w:p w14:paraId="0F57ECF5"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Female-headed household (female-headed household)</w:t>
            </w:r>
          </w:p>
        </w:tc>
        <w:tc>
          <w:tcPr>
            <w:tcW w:w="1703" w:type="pct"/>
            <w:vAlign w:val="center"/>
          </w:tcPr>
          <w:p w14:paraId="3B2A19E4"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  Codes: (0 =Male-headed household; 1 = female-headed household)</w:t>
            </w:r>
          </w:p>
          <w:p w14:paraId="59302415" w14:textId="77777777" w:rsidR="00CC59B7" w:rsidRPr="00E84D82" w:rsidRDefault="00CC59B7" w:rsidP="00764C81">
            <w:pPr>
              <w:spacing w:after="0" w:line="240" w:lineRule="auto"/>
              <w:rPr>
                <w:rFonts w:ascii="Times New Roman" w:hAnsi="Times New Roman" w:cs="Times New Roman"/>
                <w:sz w:val="16"/>
                <w:szCs w:val="16"/>
              </w:rPr>
            </w:pPr>
          </w:p>
        </w:tc>
        <w:tc>
          <w:tcPr>
            <w:tcW w:w="1374" w:type="pct"/>
          </w:tcPr>
          <w:p w14:paraId="26E514D2" w14:textId="77777777" w:rsidR="00CC59B7" w:rsidRPr="00E84D82" w:rsidRDefault="00CC59B7" w:rsidP="00764C81">
            <w:pPr>
              <w:spacing w:after="0" w:line="240" w:lineRule="auto"/>
              <w:jc w:val="cente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proofErr w:type="spellStart"/>
            <w:r w:rsidRPr="00E84D82">
              <w:rPr>
                <w:rFonts w:ascii="Times New Roman" w:hAnsi="Times New Roman" w:cs="Times New Roman"/>
                <w:i/>
                <w:sz w:val="16"/>
                <w:szCs w:val="16"/>
              </w:rPr>
              <w:t>FemalePrimaryCaregiver</w:t>
            </w:r>
            <w:proofErr w:type="spellEnd"/>
          </w:p>
        </w:tc>
      </w:tr>
      <w:tr w:rsidR="00CC59B7" w:rsidRPr="00E84D82" w14:paraId="7CD3D1B0" w14:textId="77777777" w:rsidTr="00764C81">
        <w:trPr>
          <w:trHeight w:val="9"/>
        </w:trPr>
        <w:tc>
          <w:tcPr>
            <w:tcW w:w="902" w:type="pct"/>
          </w:tcPr>
          <w:p w14:paraId="1E8BE020"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Family Protection Factor </w:t>
            </w:r>
          </w:p>
        </w:tc>
        <w:tc>
          <w:tcPr>
            <w:tcW w:w="1020" w:type="pct"/>
            <w:vAlign w:val="center"/>
          </w:tcPr>
          <w:p w14:paraId="77220097"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Living with biological parent or grandparent (living with biological parent or grandparent)</w:t>
            </w:r>
          </w:p>
        </w:tc>
        <w:tc>
          <w:tcPr>
            <w:tcW w:w="1703" w:type="pct"/>
            <w:vAlign w:val="center"/>
          </w:tcPr>
          <w:p w14:paraId="6E7DA04E"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  Codes: (0 = not living with biological parent or grand-parent; 1 =  living with at least one biological parent or grandparent)</w:t>
            </w:r>
          </w:p>
        </w:tc>
        <w:tc>
          <w:tcPr>
            <w:tcW w:w="1374" w:type="pct"/>
          </w:tcPr>
          <w:p w14:paraId="647BCF7D" w14:textId="77777777" w:rsidR="00CC59B7" w:rsidRPr="00E84D82" w:rsidRDefault="00CC59B7" w:rsidP="00764C81">
            <w:pPr>
              <w:spacing w:after="0" w:line="240" w:lineRule="auto"/>
              <w:jc w:val="center"/>
            </w:pPr>
            <w:r w:rsidRPr="00E84D82">
              <w:rPr>
                <w:rFonts w:ascii="Times New Roman" w:hAnsi="Times New Roman" w:cs="Times New Roman"/>
                <w:sz w:val="16"/>
                <w:szCs w:val="16"/>
              </w:rPr>
              <w:t xml:space="preserve">Young </w:t>
            </w:r>
            <w:proofErr w:type="spellStart"/>
            <w:r w:rsidRPr="00E84D82">
              <w:rPr>
                <w:rFonts w:ascii="Times New Roman" w:hAnsi="Times New Roman" w:cs="Times New Roman"/>
                <w:sz w:val="16"/>
                <w:szCs w:val="16"/>
              </w:rPr>
              <w:t>Carers</w:t>
            </w:r>
            <w:proofErr w:type="spellEnd"/>
            <w:r w:rsidRPr="00E84D82">
              <w:rPr>
                <w:rFonts w:ascii="Times New Roman" w:hAnsi="Times New Roman" w:cs="Times New Roman"/>
                <w:sz w:val="16"/>
                <w:szCs w:val="16"/>
              </w:rPr>
              <w:t xml:space="preserve"> Round 1 - </w:t>
            </w:r>
            <w:r w:rsidRPr="00E84D82">
              <w:rPr>
                <w:rFonts w:ascii="Times New Roman" w:hAnsi="Times New Roman" w:cs="Times New Roman"/>
                <w:i/>
                <w:sz w:val="16"/>
                <w:szCs w:val="16"/>
              </w:rPr>
              <w:t xml:space="preserve"> </w:t>
            </w:r>
            <w:proofErr w:type="spellStart"/>
            <w:r w:rsidRPr="00E84D82">
              <w:rPr>
                <w:rFonts w:ascii="Times New Roman" w:hAnsi="Times New Roman" w:cs="Times New Roman"/>
                <w:i/>
                <w:sz w:val="16"/>
                <w:szCs w:val="16"/>
              </w:rPr>
              <w:t>BioParentGrandparent</w:t>
            </w:r>
            <w:proofErr w:type="spellEnd"/>
          </w:p>
        </w:tc>
      </w:tr>
      <w:tr w:rsidR="00CC59B7" w:rsidRPr="00E84D82" w14:paraId="0CAC29F6" w14:textId="77777777" w:rsidTr="00764C81">
        <w:trPr>
          <w:trHeight w:val="9"/>
        </w:trPr>
        <w:tc>
          <w:tcPr>
            <w:tcW w:w="902" w:type="pct"/>
          </w:tcPr>
          <w:p w14:paraId="652040A0" w14:textId="77777777" w:rsidR="00CC59B7" w:rsidRPr="00E84D82" w:rsidRDefault="00CC59B7" w:rsidP="00764C81">
            <w:pPr>
              <w:spacing w:after="0" w:line="240" w:lineRule="auto"/>
              <w:rPr>
                <w:rFonts w:ascii="Times New Roman" w:hAnsi="Times New Roman" w:cs="Times New Roman"/>
                <w:b/>
                <w:sz w:val="16"/>
                <w:szCs w:val="16"/>
              </w:rPr>
            </w:pPr>
            <w:r w:rsidRPr="00E84D82">
              <w:rPr>
                <w:rFonts w:ascii="Times New Roman" w:hAnsi="Times New Roman" w:cs="Times New Roman"/>
                <w:sz w:val="16"/>
                <w:szCs w:val="16"/>
              </w:rPr>
              <w:t xml:space="preserve">School Risk Factor </w:t>
            </w:r>
          </w:p>
        </w:tc>
        <w:tc>
          <w:tcPr>
            <w:tcW w:w="1020" w:type="pct"/>
            <w:vAlign w:val="center"/>
          </w:tcPr>
          <w:p w14:paraId="215C2559"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Geographical location (rural)</w:t>
            </w:r>
          </w:p>
        </w:tc>
        <w:tc>
          <w:tcPr>
            <w:tcW w:w="1703" w:type="pct"/>
            <w:vAlign w:val="center"/>
          </w:tcPr>
          <w:p w14:paraId="67119E66"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 Codes: (0 = urban; 1 = rural)</w:t>
            </w:r>
          </w:p>
        </w:tc>
        <w:tc>
          <w:tcPr>
            <w:tcW w:w="1374" w:type="pct"/>
          </w:tcPr>
          <w:p w14:paraId="29F68B71" w14:textId="77777777" w:rsidR="00CC59B7" w:rsidRPr="00E84D82" w:rsidRDefault="00CC59B7" w:rsidP="00764C81">
            <w:pPr>
              <w:spacing w:after="0" w:line="240" w:lineRule="auto"/>
              <w:jc w:val="center"/>
              <w:rPr>
                <w:rFonts w:ascii="Times New Roman" w:hAnsi="Times New Roman" w:cs="Times New Roman"/>
                <w:sz w:val="16"/>
                <w:szCs w:val="16"/>
              </w:rPr>
            </w:pPr>
            <w:r w:rsidRPr="00E84D82">
              <w:rPr>
                <w:rFonts w:ascii="Times New Roman" w:hAnsi="Times New Roman" w:cs="Times New Roman"/>
                <w:sz w:val="16"/>
                <w:szCs w:val="16"/>
              </w:rPr>
              <w:t>Master Lists 2011 -</w:t>
            </w:r>
          </w:p>
          <w:p w14:paraId="72504677" w14:textId="77777777" w:rsidR="00CC59B7" w:rsidRPr="00E84D82" w:rsidRDefault="00CC59B7" w:rsidP="00764C81">
            <w:pPr>
              <w:spacing w:after="0" w:line="240" w:lineRule="auto"/>
              <w:jc w:val="center"/>
              <w:rPr>
                <w:rFonts w:ascii="Times New Roman" w:hAnsi="Times New Roman" w:cs="Times New Roman"/>
                <w:i/>
                <w:sz w:val="16"/>
                <w:szCs w:val="16"/>
              </w:rPr>
            </w:pPr>
            <w:proofErr w:type="spellStart"/>
            <w:r w:rsidRPr="00E84D82">
              <w:rPr>
                <w:rFonts w:ascii="Times New Roman" w:hAnsi="Times New Roman" w:cs="Times New Roman"/>
                <w:i/>
                <w:sz w:val="16"/>
                <w:szCs w:val="16"/>
              </w:rPr>
              <w:t>Urban_Rural</w:t>
            </w:r>
            <w:proofErr w:type="spellEnd"/>
          </w:p>
        </w:tc>
      </w:tr>
      <w:tr w:rsidR="00CC59B7" w:rsidRPr="00E84D82" w14:paraId="1B3B263E" w14:textId="77777777" w:rsidTr="00764C81">
        <w:trPr>
          <w:trHeight w:val="9"/>
        </w:trPr>
        <w:tc>
          <w:tcPr>
            <w:tcW w:w="902" w:type="pct"/>
          </w:tcPr>
          <w:p w14:paraId="43D2770B"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School Risk Factor </w:t>
            </w:r>
          </w:p>
        </w:tc>
        <w:tc>
          <w:tcPr>
            <w:tcW w:w="1020" w:type="pct"/>
            <w:vAlign w:val="center"/>
          </w:tcPr>
          <w:p w14:paraId="7C2DAF11"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School phase (secondary)</w:t>
            </w:r>
          </w:p>
        </w:tc>
        <w:tc>
          <w:tcPr>
            <w:tcW w:w="1703" w:type="pct"/>
            <w:vAlign w:val="center"/>
          </w:tcPr>
          <w:p w14:paraId="7FA229B7"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Dichotomous-categorical. Codes: (0 = primary; 1 = secondary</w:t>
            </w:r>
          </w:p>
        </w:tc>
        <w:tc>
          <w:tcPr>
            <w:tcW w:w="1374" w:type="pct"/>
          </w:tcPr>
          <w:p w14:paraId="0B274C24" w14:textId="77777777" w:rsidR="00CC59B7" w:rsidRPr="00E84D82" w:rsidRDefault="00CC59B7" w:rsidP="00764C81">
            <w:pPr>
              <w:spacing w:after="0" w:line="240" w:lineRule="auto"/>
              <w:jc w:val="center"/>
            </w:pPr>
            <w:r w:rsidRPr="00E84D82">
              <w:rPr>
                <w:rFonts w:ascii="Times New Roman" w:hAnsi="Times New Roman" w:cs="Times New Roman"/>
                <w:sz w:val="16"/>
                <w:szCs w:val="16"/>
              </w:rPr>
              <w:t>Master Lists 2011-</w:t>
            </w:r>
          </w:p>
          <w:p w14:paraId="7DA0C1E3" w14:textId="77777777" w:rsidR="00CC59B7" w:rsidRPr="00E84D82" w:rsidRDefault="00CC59B7" w:rsidP="00764C81">
            <w:pPr>
              <w:spacing w:after="0" w:line="240" w:lineRule="auto"/>
              <w:jc w:val="center"/>
              <w:rPr>
                <w:rFonts w:ascii="Times New Roman" w:hAnsi="Times New Roman" w:cs="Times New Roman"/>
                <w:i/>
                <w:sz w:val="16"/>
                <w:szCs w:val="16"/>
              </w:rPr>
            </w:pPr>
            <w:r w:rsidRPr="00E84D82">
              <w:rPr>
                <w:rFonts w:ascii="Times New Roman" w:hAnsi="Times New Roman" w:cs="Times New Roman"/>
                <w:i/>
                <w:sz w:val="16"/>
                <w:szCs w:val="16"/>
              </w:rPr>
              <w:t>Phase</w:t>
            </w:r>
          </w:p>
        </w:tc>
      </w:tr>
      <w:tr w:rsidR="00CC59B7" w:rsidRPr="00E84D82" w14:paraId="0D6BA59C" w14:textId="77777777" w:rsidTr="00764C81">
        <w:trPr>
          <w:trHeight w:val="9"/>
        </w:trPr>
        <w:tc>
          <w:tcPr>
            <w:tcW w:w="902" w:type="pct"/>
          </w:tcPr>
          <w:p w14:paraId="4736C6E7"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School Risk Factor </w:t>
            </w:r>
          </w:p>
        </w:tc>
        <w:tc>
          <w:tcPr>
            <w:tcW w:w="1020" w:type="pct"/>
            <w:vAlign w:val="center"/>
          </w:tcPr>
          <w:p w14:paraId="1B797678"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School size (larger schools)</w:t>
            </w:r>
          </w:p>
        </w:tc>
        <w:tc>
          <w:tcPr>
            <w:tcW w:w="1703" w:type="pct"/>
            <w:vAlign w:val="center"/>
          </w:tcPr>
          <w:p w14:paraId="1DC29850"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Ratio scale (1=micro; 2=small, 3=medium, 4=large; 5=extra-large) </w:t>
            </w:r>
          </w:p>
        </w:tc>
        <w:tc>
          <w:tcPr>
            <w:tcW w:w="1374" w:type="pct"/>
          </w:tcPr>
          <w:p w14:paraId="4D59E9D0" w14:textId="77777777" w:rsidR="00CC59B7" w:rsidRPr="00E84D82" w:rsidRDefault="00CC59B7" w:rsidP="00764C81">
            <w:pPr>
              <w:spacing w:after="0" w:line="240" w:lineRule="auto"/>
              <w:jc w:val="center"/>
            </w:pPr>
            <w:r w:rsidRPr="00E84D82">
              <w:rPr>
                <w:rFonts w:ascii="Times New Roman" w:hAnsi="Times New Roman" w:cs="Times New Roman"/>
                <w:sz w:val="16"/>
                <w:szCs w:val="16"/>
              </w:rPr>
              <w:t xml:space="preserve">Master Lists 2011 - </w:t>
            </w:r>
            <w:proofErr w:type="spellStart"/>
            <w:r w:rsidRPr="00E84D82">
              <w:rPr>
                <w:rFonts w:ascii="Times New Roman" w:hAnsi="Times New Roman" w:cs="Times New Roman"/>
                <w:i/>
                <w:sz w:val="16"/>
                <w:szCs w:val="16"/>
              </w:rPr>
              <w:t>School_Prototype_size</w:t>
            </w:r>
            <w:proofErr w:type="spellEnd"/>
          </w:p>
        </w:tc>
      </w:tr>
      <w:tr w:rsidR="00CC59B7" w:rsidRPr="00E84D82" w14:paraId="3DB00C83" w14:textId="77777777" w:rsidTr="00764C81">
        <w:trPr>
          <w:trHeight w:val="9"/>
        </w:trPr>
        <w:tc>
          <w:tcPr>
            <w:tcW w:w="902" w:type="pct"/>
            <w:tcBorders>
              <w:bottom w:val="single" w:sz="4" w:space="0" w:color="auto"/>
            </w:tcBorders>
          </w:tcPr>
          <w:p w14:paraId="75BD0B5D"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 xml:space="preserve">School Protection Factor </w:t>
            </w:r>
          </w:p>
        </w:tc>
        <w:tc>
          <w:tcPr>
            <w:tcW w:w="1020" w:type="pct"/>
            <w:tcBorders>
              <w:bottom w:val="single" w:sz="4" w:space="0" w:color="auto"/>
            </w:tcBorders>
            <w:vAlign w:val="center"/>
          </w:tcPr>
          <w:p w14:paraId="7069E9BD" w14:textId="77777777" w:rsidR="00CC59B7" w:rsidRPr="00E84D82" w:rsidRDefault="00CC59B7" w:rsidP="00764C81">
            <w:pPr>
              <w:spacing w:after="0" w:line="240" w:lineRule="auto"/>
              <w:rPr>
                <w:rFonts w:ascii="Times New Roman" w:hAnsi="Times New Roman" w:cs="Times New Roman"/>
                <w:sz w:val="16"/>
                <w:szCs w:val="16"/>
              </w:rPr>
            </w:pPr>
            <w:r w:rsidRPr="00E84D82">
              <w:rPr>
                <w:rFonts w:ascii="Times New Roman" w:hAnsi="Times New Roman" w:cs="Times New Roman"/>
                <w:sz w:val="16"/>
                <w:szCs w:val="16"/>
              </w:rPr>
              <w:t>Quintile (higher quintiles)</w:t>
            </w:r>
          </w:p>
        </w:tc>
        <w:tc>
          <w:tcPr>
            <w:tcW w:w="1703" w:type="pct"/>
            <w:tcBorders>
              <w:bottom w:val="single" w:sz="4" w:space="0" w:color="auto"/>
            </w:tcBorders>
            <w:vAlign w:val="center"/>
          </w:tcPr>
          <w:p w14:paraId="2A38FAB6" w14:textId="77777777" w:rsidR="00CC59B7" w:rsidRPr="00E84D82" w:rsidRDefault="00CC59B7" w:rsidP="00764C81">
            <w:pPr>
              <w:spacing w:after="0" w:line="240" w:lineRule="auto"/>
              <w:rPr>
                <w:rFonts w:ascii="Times New Roman" w:hAnsi="Times New Roman" w:cs="Times New Roman"/>
                <w:sz w:val="16"/>
                <w:szCs w:val="16"/>
                <w:lang w:val="es-ES"/>
              </w:rPr>
            </w:pPr>
            <w:r w:rsidRPr="00E84D82">
              <w:rPr>
                <w:rFonts w:ascii="Times New Roman" w:hAnsi="Times New Roman" w:cs="Times New Roman"/>
                <w:sz w:val="16"/>
                <w:szCs w:val="16"/>
                <w:lang w:val="es-ES"/>
              </w:rPr>
              <w:t xml:space="preserve">Ratio </w:t>
            </w:r>
            <w:proofErr w:type="spellStart"/>
            <w:r w:rsidRPr="00E84D82">
              <w:rPr>
                <w:rFonts w:ascii="Times New Roman" w:hAnsi="Times New Roman" w:cs="Times New Roman"/>
                <w:sz w:val="16"/>
                <w:szCs w:val="16"/>
                <w:lang w:val="es-ES"/>
              </w:rPr>
              <w:t>scale</w:t>
            </w:r>
            <w:proofErr w:type="spellEnd"/>
            <w:r w:rsidRPr="00E84D82">
              <w:rPr>
                <w:rFonts w:ascii="Times New Roman" w:hAnsi="Times New Roman" w:cs="Times New Roman"/>
                <w:sz w:val="16"/>
                <w:szCs w:val="16"/>
                <w:lang w:val="es-ES"/>
              </w:rPr>
              <w:t xml:space="preserve"> (1=quintile1, 2=</w:t>
            </w:r>
            <w:proofErr w:type="spellStart"/>
            <w:r w:rsidRPr="00E84D82">
              <w:rPr>
                <w:rFonts w:ascii="Times New Roman" w:hAnsi="Times New Roman" w:cs="Times New Roman"/>
                <w:sz w:val="16"/>
                <w:szCs w:val="16"/>
                <w:lang w:val="es-ES"/>
              </w:rPr>
              <w:t>quintile</w:t>
            </w:r>
            <w:proofErr w:type="spellEnd"/>
            <w:r w:rsidRPr="00E84D82">
              <w:rPr>
                <w:rFonts w:ascii="Times New Roman" w:hAnsi="Times New Roman" w:cs="Times New Roman"/>
                <w:sz w:val="16"/>
                <w:szCs w:val="16"/>
                <w:lang w:val="es-ES"/>
              </w:rPr>
              <w:t xml:space="preserve"> 2, 3=</w:t>
            </w:r>
            <w:proofErr w:type="spellStart"/>
            <w:r w:rsidRPr="00E84D82">
              <w:rPr>
                <w:rFonts w:ascii="Times New Roman" w:hAnsi="Times New Roman" w:cs="Times New Roman"/>
                <w:sz w:val="16"/>
                <w:szCs w:val="16"/>
                <w:lang w:val="es-ES"/>
              </w:rPr>
              <w:t>quintile</w:t>
            </w:r>
            <w:proofErr w:type="spellEnd"/>
            <w:r w:rsidRPr="00E84D82">
              <w:rPr>
                <w:rFonts w:ascii="Times New Roman" w:hAnsi="Times New Roman" w:cs="Times New Roman"/>
                <w:sz w:val="16"/>
                <w:szCs w:val="16"/>
                <w:lang w:val="es-ES"/>
              </w:rPr>
              <w:t xml:space="preserve"> 3, 4= </w:t>
            </w:r>
            <w:proofErr w:type="spellStart"/>
            <w:r w:rsidRPr="00E84D82">
              <w:rPr>
                <w:rFonts w:ascii="Times New Roman" w:hAnsi="Times New Roman" w:cs="Times New Roman"/>
                <w:sz w:val="16"/>
                <w:szCs w:val="16"/>
                <w:lang w:val="es-ES"/>
              </w:rPr>
              <w:t>quintile</w:t>
            </w:r>
            <w:proofErr w:type="spellEnd"/>
            <w:r w:rsidRPr="00E84D82">
              <w:rPr>
                <w:rFonts w:ascii="Times New Roman" w:hAnsi="Times New Roman" w:cs="Times New Roman"/>
                <w:sz w:val="16"/>
                <w:szCs w:val="16"/>
                <w:lang w:val="es-ES"/>
              </w:rPr>
              <w:t xml:space="preserve"> 4, 5= </w:t>
            </w:r>
            <w:proofErr w:type="spellStart"/>
            <w:r w:rsidRPr="00E84D82">
              <w:rPr>
                <w:rFonts w:ascii="Times New Roman" w:hAnsi="Times New Roman" w:cs="Times New Roman"/>
                <w:sz w:val="16"/>
                <w:szCs w:val="16"/>
                <w:lang w:val="es-ES"/>
              </w:rPr>
              <w:t>quintile</w:t>
            </w:r>
            <w:proofErr w:type="spellEnd"/>
            <w:r w:rsidRPr="00E84D82">
              <w:rPr>
                <w:rFonts w:ascii="Times New Roman" w:hAnsi="Times New Roman" w:cs="Times New Roman"/>
                <w:sz w:val="16"/>
                <w:szCs w:val="16"/>
                <w:lang w:val="es-ES"/>
              </w:rPr>
              <w:t xml:space="preserve"> 5)</w:t>
            </w:r>
          </w:p>
        </w:tc>
        <w:tc>
          <w:tcPr>
            <w:tcW w:w="1374" w:type="pct"/>
            <w:tcBorders>
              <w:bottom w:val="single" w:sz="4" w:space="0" w:color="auto"/>
            </w:tcBorders>
          </w:tcPr>
          <w:p w14:paraId="66F6E61E" w14:textId="77777777" w:rsidR="00CC59B7" w:rsidRPr="00E84D82" w:rsidRDefault="00CC59B7" w:rsidP="00764C81">
            <w:pPr>
              <w:spacing w:after="0" w:line="240" w:lineRule="auto"/>
              <w:jc w:val="center"/>
            </w:pPr>
            <w:r w:rsidRPr="00E84D82">
              <w:rPr>
                <w:rFonts w:ascii="Times New Roman" w:hAnsi="Times New Roman" w:cs="Times New Roman"/>
                <w:sz w:val="16"/>
                <w:szCs w:val="16"/>
              </w:rPr>
              <w:t>Master Lists 2011 -</w:t>
            </w:r>
          </w:p>
          <w:p w14:paraId="28E6EA1C" w14:textId="77777777" w:rsidR="00CC59B7" w:rsidRPr="00E84D82" w:rsidRDefault="00CC59B7" w:rsidP="00764C81">
            <w:pPr>
              <w:spacing w:after="0" w:line="240" w:lineRule="auto"/>
              <w:jc w:val="center"/>
              <w:rPr>
                <w:rFonts w:ascii="Times New Roman" w:hAnsi="Times New Roman" w:cs="Times New Roman"/>
                <w:i/>
                <w:sz w:val="16"/>
                <w:szCs w:val="16"/>
              </w:rPr>
            </w:pPr>
            <w:r w:rsidRPr="00E84D82">
              <w:rPr>
                <w:rFonts w:ascii="Times New Roman" w:hAnsi="Times New Roman" w:cs="Times New Roman"/>
                <w:i/>
                <w:sz w:val="16"/>
                <w:szCs w:val="16"/>
              </w:rPr>
              <w:t>Quintile</w:t>
            </w:r>
          </w:p>
        </w:tc>
      </w:tr>
    </w:tbl>
    <w:p w14:paraId="151C7AC0" w14:textId="77777777" w:rsidR="00CC59B7" w:rsidRPr="00E84D82" w:rsidRDefault="00CC59B7" w:rsidP="00DB0189">
      <w:pPr>
        <w:spacing w:line="360" w:lineRule="auto"/>
        <w:jc w:val="both"/>
        <w:rPr>
          <w:rFonts w:ascii="Times New Roman" w:eastAsia="Calibri" w:hAnsi="Times New Roman" w:cs="Times New Roman"/>
          <w:sz w:val="24"/>
          <w:szCs w:val="24"/>
        </w:rPr>
      </w:pPr>
    </w:p>
    <w:p w14:paraId="70AAC66C" w14:textId="50A3857F" w:rsidR="00A210FE" w:rsidRPr="00E84D82" w:rsidRDefault="00A210FE" w:rsidP="007271C9">
      <w:pPr>
        <w:spacing w:line="360" w:lineRule="auto"/>
        <w:ind w:firstLine="708"/>
      </w:pPr>
      <w:r w:rsidRPr="00E84D82">
        <w:rPr>
          <w:rFonts w:ascii="Times New Roman" w:eastAsia="Calibri" w:hAnsi="Times New Roman" w:cs="Times New Roman"/>
          <w:b/>
          <w:sz w:val="24"/>
          <w:szCs w:val="24"/>
        </w:rPr>
        <w:t>2.2.1 Educational Outcomes</w:t>
      </w:r>
    </w:p>
    <w:p w14:paraId="1FDDF962" w14:textId="647B9CCB" w:rsidR="00AF3933" w:rsidRPr="00E84D82" w:rsidRDefault="007C199F" w:rsidP="007271C9">
      <w:pPr>
        <w:spacing w:line="360" w:lineRule="auto"/>
        <w:ind w:firstLine="708"/>
        <w:jc w:val="both"/>
        <w:rPr>
          <w:rFonts w:ascii="Times New Roman" w:hAnsi="Times New Roman" w:cs="Times New Roman"/>
          <w:sz w:val="24"/>
          <w:szCs w:val="24"/>
        </w:rPr>
      </w:pPr>
      <w:r w:rsidRPr="00E84D82">
        <w:rPr>
          <w:rFonts w:ascii="Times New Roman" w:hAnsi="Times New Roman" w:cs="Times New Roman"/>
          <w:sz w:val="24"/>
          <w:szCs w:val="24"/>
        </w:rPr>
        <w:lastRenderedPageBreak/>
        <w:t>F</w:t>
      </w:r>
      <w:r w:rsidR="00705F11" w:rsidRPr="00E84D82">
        <w:rPr>
          <w:rFonts w:ascii="Times New Roman" w:hAnsi="Times New Roman" w:cs="Times New Roman"/>
          <w:sz w:val="24"/>
          <w:szCs w:val="24"/>
        </w:rPr>
        <w:t>irst, f</w:t>
      </w:r>
      <w:r w:rsidRPr="00E84D82">
        <w:rPr>
          <w:rFonts w:ascii="Times New Roman" w:hAnsi="Times New Roman" w:cs="Times New Roman"/>
          <w:sz w:val="24"/>
          <w:szCs w:val="24"/>
        </w:rPr>
        <w:t>our</w:t>
      </w:r>
      <w:r w:rsidR="00AF3933" w:rsidRPr="00E84D82">
        <w:rPr>
          <w:rFonts w:ascii="Times New Roman" w:hAnsi="Times New Roman" w:cs="Times New Roman"/>
          <w:sz w:val="24"/>
          <w:szCs w:val="24"/>
        </w:rPr>
        <w:t xml:space="preserve"> dichotomous </w:t>
      </w:r>
      <w:r w:rsidR="001E0915" w:rsidRPr="00E84D82">
        <w:rPr>
          <w:rFonts w:ascii="Times New Roman" w:hAnsi="Times New Roman" w:cs="Times New Roman"/>
          <w:sz w:val="24"/>
          <w:szCs w:val="24"/>
        </w:rPr>
        <w:t xml:space="preserve">categorical </w:t>
      </w:r>
      <w:r w:rsidR="00AF3933" w:rsidRPr="00E84D82">
        <w:rPr>
          <w:rFonts w:ascii="Times New Roman" w:hAnsi="Times New Roman" w:cs="Times New Roman"/>
          <w:sz w:val="24"/>
          <w:szCs w:val="24"/>
        </w:rPr>
        <w:t xml:space="preserve">variables were used to compare the educational </w:t>
      </w:r>
      <w:r w:rsidRPr="00E84D82">
        <w:rPr>
          <w:rFonts w:ascii="Times New Roman" w:hAnsi="Times New Roman" w:cs="Times New Roman"/>
          <w:sz w:val="24"/>
          <w:szCs w:val="24"/>
        </w:rPr>
        <w:t xml:space="preserve">characteristics </w:t>
      </w:r>
      <w:r w:rsidR="00AF3933" w:rsidRPr="00E84D82">
        <w:rPr>
          <w:rFonts w:ascii="Times New Roman" w:hAnsi="Times New Roman" w:cs="Times New Roman"/>
          <w:sz w:val="24"/>
          <w:szCs w:val="24"/>
        </w:rPr>
        <w:t xml:space="preserve">of </w:t>
      </w:r>
      <w:r w:rsidR="00705F11" w:rsidRPr="00E84D82">
        <w:rPr>
          <w:rFonts w:ascii="Times New Roman" w:hAnsi="Times New Roman" w:cs="Times New Roman"/>
          <w:sz w:val="24"/>
          <w:szCs w:val="24"/>
        </w:rPr>
        <w:t xml:space="preserve">adolescents in </w:t>
      </w:r>
      <w:r w:rsidR="00AF3933" w:rsidRPr="00E84D82">
        <w:rPr>
          <w:rFonts w:ascii="Times New Roman" w:hAnsi="Times New Roman" w:cs="Times New Roman"/>
          <w:sz w:val="24"/>
          <w:szCs w:val="24"/>
        </w:rPr>
        <w:t xml:space="preserve">the study sample to national and provincial estimates: dropout, </w:t>
      </w:r>
      <w:r w:rsidR="001E0915" w:rsidRPr="00E84D82">
        <w:rPr>
          <w:rFonts w:ascii="Times New Roman" w:hAnsi="Times New Roman" w:cs="Times New Roman"/>
          <w:sz w:val="24"/>
          <w:szCs w:val="24"/>
        </w:rPr>
        <w:t xml:space="preserve">no </w:t>
      </w:r>
      <w:r w:rsidR="00AF3933" w:rsidRPr="00E84D82">
        <w:rPr>
          <w:rFonts w:ascii="Times New Roman" w:hAnsi="Times New Roman" w:cs="Times New Roman"/>
          <w:sz w:val="24"/>
          <w:szCs w:val="24"/>
        </w:rPr>
        <w:t xml:space="preserve">basic completion, grade repetition and inconsistent attendance. </w:t>
      </w:r>
      <w:r w:rsidR="001E0915" w:rsidRPr="00E84D82">
        <w:rPr>
          <w:rFonts w:ascii="Times New Roman" w:hAnsi="Times New Roman" w:cs="Times New Roman"/>
          <w:sz w:val="24"/>
          <w:szCs w:val="24"/>
        </w:rPr>
        <w:t xml:space="preserve">Basic completion was determined by having completed Grade 9, while inconsistent attendance indicated whether adolescents had been absent from school </w:t>
      </w:r>
      <w:r w:rsidR="005D0CE3" w:rsidRPr="00E84D82">
        <w:rPr>
          <w:rFonts w:ascii="Times New Roman" w:hAnsi="Times New Roman" w:cs="Times New Roman"/>
          <w:sz w:val="24"/>
          <w:szCs w:val="24"/>
        </w:rPr>
        <w:t>5</w:t>
      </w:r>
      <w:r w:rsidR="001E0915" w:rsidRPr="00E84D82">
        <w:rPr>
          <w:rFonts w:ascii="Times New Roman" w:hAnsi="Times New Roman" w:cs="Times New Roman"/>
          <w:sz w:val="24"/>
          <w:szCs w:val="24"/>
        </w:rPr>
        <w:t xml:space="preserve"> days in the past school week. </w:t>
      </w:r>
    </w:p>
    <w:p w14:paraId="4A3216D4" w14:textId="7A66748B" w:rsidR="0002744C" w:rsidRPr="00E84D82" w:rsidRDefault="005D0CE3" w:rsidP="007271C9">
      <w:pPr>
        <w:spacing w:before="120" w:after="120" w:line="360" w:lineRule="auto"/>
        <w:ind w:firstLine="708"/>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Second</w:t>
      </w:r>
      <w:r w:rsidR="007C199F" w:rsidRPr="00E84D82">
        <w:rPr>
          <w:rFonts w:ascii="Times New Roman" w:eastAsia="Calibri" w:hAnsi="Times New Roman" w:cs="Times New Roman"/>
          <w:sz w:val="24"/>
          <w:szCs w:val="24"/>
        </w:rPr>
        <w:t>, the</w:t>
      </w:r>
      <w:r w:rsidR="00B42E0E" w:rsidRPr="00E84D82">
        <w:rPr>
          <w:rFonts w:ascii="Times New Roman" w:eastAsia="Calibri" w:hAnsi="Times New Roman" w:cs="Times New Roman"/>
          <w:sz w:val="24"/>
          <w:szCs w:val="24"/>
        </w:rPr>
        <w:t xml:space="preserve"> outcome of educational delay was </w:t>
      </w:r>
      <w:r w:rsidR="001E0915" w:rsidRPr="00E84D82">
        <w:rPr>
          <w:rFonts w:ascii="Times New Roman" w:eastAsia="Calibri" w:hAnsi="Times New Roman" w:cs="Times New Roman"/>
          <w:sz w:val="24"/>
          <w:szCs w:val="24"/>
        </w:rPr>
        <w:t>indicated</w:t>
      </w:r>
      <w:r w:rsidR="00B42E0E" w:rsidRPr="00E84D82">
        <w:rPr>
          <w:rFonts w:ascii="Times New Roman" w:eastAsia="Calibri" w:hAnsi="Times New Roman" w:cs="Times New Roman"/>
          <w:sz w:val="24"/>
          <w:szCs w:val="24"/>
        </w:rPr>
        <w:t xml:space="preserve"> </w:t>
      </w:r>
      <w:r w:rsidR="001E0915" w:rsidRPr="00E84D82">
        <w:rPr>
          <w:rFonts w:ascii="Times New Roman" w:eastAsia="Calibri" w:hAnsi="Times New Roman" w:cs="Times New Roman"/>
          <w:sz w:val="24"/>
          <w:szCs w:val="24"/>
        </w:rPr>
        <w:t xml:space="preserve">by </w:t>
      </w:r>
      <w:r w:rsidR="001E0915" w:rsidRPr="00E84D82">
        <w:rPr>
          <w:rFonts w:ascii="Times New Roman" w:eastAsia="Calibri" w:hAnsi="Times New Roman" w:cs="Times New Roman"/>
          <w:i/>
          <w:sz w:val="24"/>
          <w:szCs w:val="24"/>
        </w:rPr>
        <w:t xml:space="preserve">age-appropriate grade </w:t>
      </w:r>
      <w:r w:rsidR="00760FA9" w:rsidRPr="00E84D82">
        <w:rPr>
          <w:rFonts w:ascii="Times New Roman" w:eastAsia="Calibri" w:hAnsi="Times New Roman" w:cs="Times New Roman"/>
          <w:i/>
          <w:sz w:val="24"/>
          <w:szCs w:val="24"/>
        </w:rPr>
        <w:t>enrolment</w:t>
      </w:r>
      <w:r w:rsidR="00B42E0E" w:rsidRPr="00E84D82">
        <w:rPr>
          <w:rFonts w:ascii="Times New Roman" w:eastAsia="Calibri" w:hAnsi="Times New Roman" w:cs="Times New Roman"/>
          <w:sz w:val="24"/>
          <w:szCs w:val="24"/>
        </w:rPr>
        <w:t xml:space="preserve">. </w:t>
      </w:r>
      <w:r w:rsidR="001E0915" w:rsidRPr="00E84D82">
        <w:rPr>
          <w:rFonts w:ascii="Times New Roman" w:eastAsia="Calibri" w:hAnsi="Times New Roman" w:cs="Times New Roman"/>
          <w:sz w:val="24"/>
          <w:szCs w:val="24"/>
        </w:rPr>
        <w:t>Age-appropriate grade enrolment was measured</w:t>
      </w:r>
      <w:r w:rsidR="0002744C" w:rsidRPr="00E84D82">
        <w:rPr>
          <w:rFonts w:ascii="Times New Roman" w:eastAsia="Calibri" w:hAnsi="Times New Roman" w:cs="Times New Roman"/>
          <w:sz w:val="24"/>
          <w:szCs w:val="24"/>
        </w:rPr>
        <w:t xml:space="preserve"> </w:t>
      </w:r>
      <w:r w:rsidR="00E41B6B" w:rsidRPr="00E84D82">
        <w:rPr>
          <w:rFonts w:ascii="Times New Roman" w:eastAsia="Calibri" w:hAnsi="Times New Roman" w:cs="Times New Roman"/>
          <w:sz w:val="24"/>
          <w:szCs w:val="24"/>
        </w:rPr>
        <w:t xml:space="preserve">using a </w:t>
      </w:r>
      <w:r w:rsidR="0002744C" w:rsidRPr="00E84D82">
        <w:rPr>
          <w:rFonts w:ascii="Times New Roman" w:eastAsia="Calibri" w:hAnsi="Times New Roman" w:cs="Times New Roman"/>
          <w:sz w:val="24"/>
          <w:szCs w:val="24"/>
        </w:rPr>
        <w:t>multi</w:t>
      </w:r>
      <w:r w:rsidR="00E41B6B" w:rsidRPr="00E84D82">
        <w:rPr>
          <w:rFonts w:ascii="Times New Roman" w:eastAsia="Calibri" w:hAnsi="Times New Roman" w:cs="Times New Roman"/>
          <w:sz w:val="24"/>
          <w:szCs w:val="24"/>
        </w:rPr>
        <w:t xml:space="preserve">nomial categorical variable with three categories. Based on the school status and grade appropriateness by age in South Africa, adolescents aged 16 to 18 at round 2 were classified into three groups: </w:t>
      </w:r>
    </w:p>
    <w:p w14:paraId="2D42DA7C" w14:textId="1FBAE6E4" w:rsidR="0002744C" w:rsidRPr="00E84D82" w:rsidRDefault="0002744C" w:rsidP="007271C9">
      <w:pPr>
        <w:spacing w:before="120" w:after="120" w:line="360" w:lineRule="auto"/>
        <w:ind w:firstLine="708"/>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G</w:t>
      </w:r>
      <w:r w:rsidR="00E41B6B" w:rsidRPr="00E84D82">
        <w:rPr>
          <w:rFonts w:ascii="Times New Roman" w:eastAsia="Calibri" w:hAnsi="Times New Roman" w:cs="Times New Roman"/>
          <w:sz w:val="24"/>
          <w:szCs w:val="24"/>
        </w:rPr>
        <w:t xml:space="preserve">roup 1 - youth out of school - corresponded to those adolescents who had left school or had not attended for more than one month at </w:t>
      </w:r>
      <w:r w:rsidR="001934A3" w:rsidRPr="00E84D82">
        <w:rPr>
          <w:rFonts w:ascii="Times New Roman" w:eastAsia="Calibri" w:hAnsi="Times New Roman" w:cs="Times New Roman"/>
          <w:sz w:val="24"/>
          <w:szCs w:val="24"/>
        </w:rPr>
        <w:t xml:space="preserve">round </w:t>
      </w:r>
      <w:r w:rsidR="00E41B6B" w:rsidRPr="00E84D82">
        <w:rPr>
          <w:rFonts w:ascii="Times New Roman" w:eastAsia="Calibri" w:hAnsi="Times New Roman" w:cs="Times New Roman"/>
          <w:sz w:val="24"/>
          <w:szCs w:val="24"/>
        </w:rPr>
        <w:t>2 (n=</w:t>
      </w:r>
      <w:r w:rsidR="00C40B3B" w:rsidRPr="00E84D82">
        <w:rPr>
          <w:rFonts w:ascii="Times New Roman" w:eastAsia="Calibri" w:hAnsi="Times New Roman" w:cs="Times New Roman"/>
          <w:sz w:val="24"/>
          <w:szCs w:val="24"/>
        </w:rPr>
        <w:t>64)</w:t>
      </w:r>
    </w:p>
    <w:p w14:paraId="5DDDF012" w14:textId="522C2411" w:rsidR="0002744C" w:rsidRPr="00E84D82" w:rsidRDefault="0002744C" w:rsidP="007271C9">
      <w:pPr>
        <w:spacing w:before="120" w:after="120" w:line="360" w:lineRule="auto"/>
        <w:ind w:firstLine="708"/>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G</w:t>
      </w:r>
      <w:r w:rsidR="00E41B6B" w:rsidRPr="00E84D82">
        <w:rPr>
          <w:rFonts w:ascii="Times New Roman" w:eastAsia="Calibri" w:hAnsi="Times New Roman" w:cs="Times New Roman"/>
          <w:sz w:val="24"/>
          <w:szCs w:val="24"/>
        </w:rPr>
        <w:t xml:space="preserve">roup 2 – youth at least one year behind - referred to those adolescents who were attending school </w:t>
      </w:r>
      <w:r w:rsidR="001934A3" w:rsidRPr="00E84D82">
        <w:rPr>
          <w:rFonts w:ascii="Times New Roman" w:eastAsia="Calibri" w:hAnsi="Times New Roman" w:cs="Times New Roman"/>
          <w:sz w:val="24"/>
          <w:szCs w:val="24"/>
        </w:rPr>
        <w:t>round</w:t>
      </w:r>
      <w:r w:rsidR="00E41B6B" w:rsidRPr="00E84D82">
        <w:rPr>
          <w:rFonts w:ascii="Times New Roman" w:eastAsia="Calibri" w:hAnsi="Times New Roman" w:cs="Times New Roman"/>
          <w:sz w:val="24"/>
          <w:szCs w:val="24"/>
        </w:rPr>
        <w:t xml:space="preserve"> 2 but were in lower grades than </w:t>
      </w:r>
      <w:r w:rsidR="001934A3" w:rsidRPr="00E84D82">
        <w:rPr>
          <w:rFonts w:ascii="Times New Roman" w:eastAsia="Calibri" w:hAnsi="Times New Roman" w:cs="Times New Roman"/>
          <w:sz w:val="24"/>
          <w:szCs w:val="24"/>
        </w:rPr>
        <w:t>those considered appropriate for their age</w:t>
      </w:r>
      <w:r w:rsidR="00C40B3B" w:rsidRPr="00E84D82">
        <w:rPr>
          <w:rFonts w:ascii="Times New Roman" w:eastAsia="Calibri" w:hAnsi="Times New Roman" w:cs="Times New Roman"/>
          <w:sz w:val="24"/>
          <w:szCs w:val="24"/>
        </w:rPr>
        <w:t xml:space="preserve"> (n=380)</w:t>
      </w:r>
    </w:p>
    <w:p w14:paraId="47601730" w14:textId="1B7BB999" w:rsidR="00955618" w:rsidRPr="00E84D82" w:rsidRDefault="0002744C" w:rsidP="007271C9">
      <w:pPr>
        <w:spacing w:before="120" w:after="120" w:line="360" w:lineRule="auto"/>
        <w:ind w:firstLine="708"/>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G</w:t>
      </w:r>
      <w:r w:rsidR="00E41B6B" w:rsidRPr="00E84D82">
        <w:rPr>
          <w:rFonts w:ascii="Times New Roman" w:eastAsia="Calibri" w:hAnsi="Times New Roman" w:cs="Times New Roman"/>
          <w:sz w:val="24"/>
          <w:szCs w:val="24"/>
        </w:rPr>
        <w:t>roup 3 – youth in the appropriate grade - referred to those adolescents who, at time 2, were in their appropriate age grade or higher (including those who had finished school)</w:t>
      </w:r>
      <w:r w:rsidR="00C40B3B" w:rsidRPr="00E84D82">
        <w:rPr>
          <w:rFonts w:ascii="Times New Roman" w:eastAsia="Calibri" w:hAnsi="Times New Roman" w:cs="Times New Roman"/>
          <w:sz w:val="24"/>
          <w:szCs w:val="24"/>
        </w:rPr>
        <w:t xml:space="preserve"> (n=155)</w:t>
      </w:r>
    </w:p>
    <w:p w14:paraId="49E50A5A" w14:textId="748B0075" w:rsidR="00ED2079" w:rsidRPr="00E84D82" w:rsidRDefault="0018695F" w:rsidP="007271C9">
      <w:pPr>
        <w:spacing w:before="120" w:after="120" w:line="360" w:lineRule="auto"/>
        <w:ind w:firstLine="708"/>
        <w:jc w:val="both"/>
        <w:rPr>
          <w:rFonts w:ascii="Times New Roman" w:eastAsia="Calibri" w:hAnsi="Times New Roman" w:cs="Times New Roman"/>
          <w:b/>
          <w:sz w:val="24"/>
          <w:szCs w:val="24"/>
        </w:rPr>
      </w:pPr>
      <w:r w:rsidRPr="00E84D82">
        <w:rPr>
          <w:rFonts w:ascii="Times New Roman" w:eastAsia="Calibri" w:hAnsi="Times New Roman" w:cs="Times New Roman"/>
          <w:b/>
          <w:sz w:val="24"/>
          <w:szCs w:val="24"/>
        </w:rPr>
        <w:t>2.2.</w:t>
      </w:r>
      <w:r w:rsidR="00A210FE" w:rsidRPr="00E84D82">
        <w:rPr>
          <w:rFonts w:ascii="Times New Roman" w:eastAsia="Calibri" w:hAnsi="Times New Roman" w:cs="Times New Roman"/>
          <w:b/>
          <w:sz w:val="24"/>
          <w:szCs w:val="24"/>
        </w:rPr>
        <w:t>2</w:t>
      </w:r>
      <w:r w:rsidRPr="00E84D82">
        <w:rPr>
          <w:rFonts w:ascii="Times New Roman" w:eastAsia="Calibri" w:hAnsi="Times New Roman" w:cs="Times New Roman"/>
          <w:b/>
          <w:sz w:val="24"/>
          <w:szCs w:val="24"/>
        </w:rPr>
        <w:t xml:space="preserve"> </w:t>
      </w:r>
      <w:r w:rsidR="00ED2079" w:rsidRPr="00E84D82">
        <w:rPr>
          <w:rFonts w:ascii="Times New Roman" w:eastAsia="Calibri" w:hAnsi="Times New Roman" w:cs="Times New Roman"/>
          <w:b/>
          <w:sz w:val="24"/>
          <w:szCs w:val="24"/>
        </w:rPr>
        <w:t xml:space="preserve">Individual </w:t>
      </w:r>
      <w:r w:rsidR="005D56C2" w:rsidRPr="00E84D82">
        <w:rPr>
          <w:rFonts w:ascii="Times New Roman" w:eastAsia="Calibri" w:hAnsi="Times New Roman" w:cs="Times New Roman"/>
          <w:b/>
          <w:sz w:val="24"/>
          <w:szCs w:val="24"/>
        </w:rPr>
        <w:t>Characteristics</w:t>
      </w:r>
    </w:p>
    <w:p w14:paraId="0776213E" w14:textId="0DDB0154" w:rsidR="00BE0CE5" w:rsidRPr="00E84D82" w:rsidRDefault="00BE0CE5" w:rsidP="007271C9">
      <w:pPr>
        <w:spacing w:line="360" w:lineRule="auto"/>
        <w:ind w:firstLine="708"/>
        <w:jc w:val="both"/>
        <w:rPr>
          <w:rFonts w:ascii="Times New Roman" w:eastAsia="Calibri" w:hAnsi="Times New Roman" w:cs="Times New Roman"/>
          <w:sz w:val="24"/>
          <w:szCs w:val="24"/>
        </w:rPr>
      </w:pPr>
      <w:r w:rsidRPr="00E84D82">
        <w:rPr>
          <w:rFonts w:ascii="Times New Roman" w:eastAsia="Calibri" w:hAnsi="Times New Roman" w:cs="Times New Roman"/>
          <w:i/>
          <w:sz w:val="24"/>
          <w:szCs w:val="24"/>
        </w:rPr>
        <w:t xml:space="preserve">Demographics - </w:t>
      </w:r>
      <w:r w:rsidR="00ED2079" w:rsidRPr="00E84D82">
        <w:rPr>
          <w:rFonts w:ascii="Times New Roman" w:eastAsia="Calibri" w:hAnsi="Times New Roman" w:cs="Times New Roman"/>
          <w:sz w:val="24"/>
          <w:szCs w:val="24"/>
        </w:rPr>
        <w:t>Information regarding child age</w:t>
      </w:r>
      <w:r w:rsidR="00890EAD" w:rsidRPr="00E84D82">
        <w:rPr>
          <w:rFonts w:ascii="Times New Roman" w:eastAsia="Calibri" w:hAnsi="Times New Roman" w:cs="Times New Roman"/>
          <w:sz w:val="24"/>
          <w:szCs w:val="24"/>
        </w:rPr>
        <w:t xml:space="preserve"> and </w:t>
      </w:r>
      <w:r w:rsidR="00ED2079" w:rsidRPr="00E84D82">
        <w:rPr>
          <w:rFonts w:ascii="Times New Roman" w:eastAsia="Calibri" w:hAnsi="Times New Roman" w:cs="Times New Roman"/>
          <w:sz w:val="24"/>
          <w:szCs w:val="24"/>
        </w:rPr>
        <w:t>gender</w:t>
      </w:r>
      <w:r w:rsidR="00890EAD" w:rsidRPr="00E84D82">
        <w:rPr>
          <w:rFonts w:ascii="Times New Roman" w:eastAsia="Calibri" w:hAnsi="Times New Roman" w:cs="Times New Roman"/>
          <w:sz w:val="24"/>
          <w:szCs w:val="24"/>
        </w:rPr>
        <w:t xml:space="preserve"> </w:t>
      </w:r>
      <w:r w:rsidR="00ED2079" w:rsidRPr="00E84D82">
        <w:rPr>
          <w:rFonts w:ascii="Times New Roman" w:eastAsia="Calibri" w:hAnsi="Times New Roman" w:cs="Times New Roman"/>
          <w:sz w:val="24"/>
          <w:szCs w:val="24"/>
        </w:rPr>
        <w:t xml:space="preserve">was requested using items from the South African Census </w:t>
      </w:r>
      <w:r w:rsidR="0002744C" w:rsidRPr="00E84D82">
        <w:rPr>
          <w:rFonts w:ascii="Times New Roman" w:eastAsia="Calibri" w:hAnsi="Times New Roman" w:cs="Times New Roman"/>
          <w:sz w:val="24"/>
          <w:szCs w:val="24"/>
        </w:rPr>
        <w:t>(</w:t>
      </w:r>
      <w:r w:rsidR="00ED2079" w:rsidRPr="00E84D82">
        <w:rPr>
          <w:rFonts w:ascii="Times New Roman" w:eastAsia="Calibri" w:hAnsi="Times New Roman" w:cs="Times New Roman"/>
          <w:sz w:val="24"/>
          <w:szCs w:val="24"/>
        </w:rPr>
        <w:t>2001</w:t>
      </w:r>
      <w:r w:rsidR="0002744C" w:rsidRPr="00E84D82">
        <w:rPr>
          <w:rFonts w:ascii="Times New Roman" w:eastAsia="Calibri" w:hAnsi="Times New Roman" w:cs="Times New Roman"/>
          <w:sz w:val="24"/>
          <w:szCs w:val="24"/>
        </w:rPr>
        <w:t>;</w:t>
      </w:r>
      <w:r w:rsidR="00ED2079" w:rsidRPr="00E84D82">
        <w:rPr>
          <w:rFonts w:ascii="Times New Roman" w:eastAsia="Calibri" w:hAnsi="Times New Roman" w:cs="Times New Roman"/>
          <w:sz w:val="24"/>
          <w:szCs w:val="24"/>
        </w:rPr>
        <w:t xml:space="preserve"> </w:t>
      </w:r>
      <w:r w:rsidR="00ED2079"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"author" : [ { "dropping-particle" : "", "family" : "Statistics South Africa", "given" : "", "non-dropping-particle" : "", "parse-names" : false, "suffix" : "" } ], "id" : "ITEM-1", "issued" : { "date-parts" : [ [ "2001" ] ] }, "publisher-place" : "Pretoria", "title" : "Household Questionnaire 2001", "type" : "report" }, "uris" : [ "http://www.mendeley.com/documents/?uuid=dd54257e-6b9f-4c46-a1d6-e9c246ddc905" ] } ], "mendeley" : { "formattedCitation" : "(Statistics South Africa 2001)", "manualFormatting" : "Statistics South Africa, 2001)", "plainTextFormattedCitation" : "(Statistics South Africa 2001)", "previouslyFormattedCitation" : "(Statistics South Africa 2001)" }, "properties" : { "noteIndex" : 0 }, "schema" : "https://github.com/citation-style-language/schema/raw/master/csl-citation.json" }</w:instrText>
      </w:r>
      <w:r w:rsidR="00ED2079" w:rsidRPr="00E84D82">
        <w:rPr>
          <w:rFonts w:ascii="Times New Roman" w:eastAsia="Calibri" w:hAnsi="Times New Roman" w:cs="Times New Roman"/>
          <w:sz w:val="24"/>
          <w:szCs w:val="24"/>
        </w:rPr>
        <w:fldChar w:fldCharType="separate"/>
      </w:r>
      <w:r w:rsidR="00ED2079" w:rsidRPr="00E84D82">
        <w:rPr>
          <w:rFonts w:ascii="Times New Roman" w:eastAsia="Calibri" w:hAnsi="Times New Roman" w:cs="Times New Roman"/>
          <w:noProof/>
          <w:sz w:val="24"/>
          <w:szCs w:val="24"/>
        </w:rPr>
        <w:t>Statistics South Africa, 2001)</w:t>
      </w:r>
      <w:r w:rsidR="00ED2079" w:rsidRPr="00E84D82">
        <w:rPr>
          <w:rFonts w:ascii="Times New Roman" w:eastAsia="Calibri" w:hAnsi="Times New Roman" w:cs="Times New Roman"/>
          <w:sz w:val="24"/>
          <w:szCs w:val="24"/>
        </w:rPr>
        <w:fldChar w:fldCharType="end"/>
      </w:r>
      <w:r w:rsidR="00ED2079" w:rsidRPr="00E84D82">
        <w:rPr>
          <w:rFonts w:ascii="Times New Roman" w:eastAsia="Calibri" w:hAnsi="Times New Roman" w:cs="Times New Roman"/>
          <w:sz w:val="24"/>
          <w:szCs w:val="24"/>
        </w:rPr>
        <w:t xml:space="preserve">. </w:t>
      </w:r>
    </w:p>
    <w:p w14:paraId="6D570D82" w14:textId="3559DF64" w:rsidR="00BE0CE5" w:rsidRPr="00E84D82" w:rsidRDefault="004F5A13" w:rsidP="007271C9">
      <w:pPr>
        <w:spacing w:line="360" w:lineRule="auto"/>
        <w:ind w:firstLine="708"/>
        <w:jc w:val="both"/>
        <w:rPr>
          <w:rFonts w:ascii="Times New Roman" w:eastAsia="Calibri" w:hAnsi="Times New Roman" w:cs="Times New Roman"/>
          <w:sz w:val="24"/>
          <w:szCs w:val="24"/>
        </w:rPr>
      </w:pPr>
      <w:r w:rsidRPr="00E84D82">
        <w:rPr>
          <w:rFonts w:ascii="Times New Roman" w:eastAsia="Calibri" w:hAnsi="Times New Roman" w:cs="Times New Roman"/>
          <w:i/>
          <w:sz w:val="24"/>
          <w:szCs w:val="24"/>
        </w:rPr>
        <w:t>E</w:t>
      </w:r>
      <w:r w:rsidR="00BE0CE5" w:rsidRPr="00E84D82">
        <w:rPr>
          <w:rFonts w:ascii="Times New Roman" w:eastAsia="Calibri" w:hAnsi="Times New Roman" w:cs="Times New Roman"/>
          <w:i/>
          <w:sz w:val="24"/>
          <w:szCs w:val="24"/>
        </w:rPr>
        <w:t xml:space="preserve">xperiences in school - </w:t>
      </w:r>
      <w:r w:rsidR="00BE0CE5" w:rsidRPr="00E84D82">
        <w:rPr>
          <w:rFonts w:ascii="Times New Roman" w:eastAsia="Calibri" w:hAnsi="Times New Roman" w:cs="Times New Roman"/>
          <w:sz w:val="24"/>
          <w:szCs w:val="24"/>
        </w:rPr>
        <w:t xml:space="preserve">adolescents were asked about grade attainment, </w:t>
      </w:r>
      <w:r w:rsidR="002D6459" w:rsidRPr="00E84D82">
        <w:rPr>
          <w:rFonts w:ascii="Times New Roman" w:eastAsia="Calibri" w:hAnsi="Times New Roman" w:cs="Times New Roman"/>
          <w:sz w:val="24"/>
          <w:szCs w:val="24"/>
        </w:rPr>
        <w:t xml:space="preserve">school </w:t>
      </w:r>
      <w:r w:rsidR="00BE0CE5" w:rsidRPr="00E84D82">
        <w:rPr>
          <w:rFonts w:ascii="Times New Roman" w:eastAsia="Calibri" w:hAnsi="Times New Roman" w:cs="Times New Roman"/>
          <w:sz w:val="24"/>
          <w:szCs w:val="24"/>
        </w:rPr>
        <w:t>non-attendance</w:t>
      </w:r>
      <w:r w:rsidR="002D6459" w:rsidRPr="00E84D82">
        <w:rPr>
          <w:rFonts w:ascii="Times New Roman" w:eastAsia="Calibri" w:hAnsi="Times New Roman" w:cs="Times New Roman"/>
          <w:sz w:val="24"/>
          <w:szCs w:val="24"/>
        </w:rPr>
        <w:t xml:space="preserve">, </w:t>
      </w:r>
      <w:r w:rsidR="00BE0CE5" w:rsidRPr="00E84D82">
        <w:rPr>
          <w:rFonts w:ascii="Times New Roman" w:eastAsia="Calibri" w:hAnsi="Times New Roman" w:cs="Times New Roman"/>
          <w:sz w:val="24"/>
          <w:szCs w:val="24"/>
        </w:rPr>
        <w:t>repetition of grades and school dropout. Adolescents were also asked about access to school counselling</w:t>
      </w:r>
      <w:r w:rsidR="002177D7" w:rsidRPr="00E84D82">
        <w:rPr>
          <w:rFonts w:ascii="Times New Roman" w:eastAsia="Calibri" w:hAnsi="Times New Roman" w:cs="Times New Roman"/>
          <w:sz w:val="24"/>
          <w:szCs w:val="24"/>
        </w:rPr>
        <w:t xml:space="preserve">, </w:t>
      </w:r>
      <w:r w:rsidR="00890EAD" w:rsidRPr="00E84D82">
        <w:rPr>
          <w:rFonts w:ascii="Times New Roman" w:eastAsia="Calibri" w:hAnsi="Times New Roman" w:cs="Times New Roman"/>
          <w:sz w:val="24"/>
          <w:szCs w:val="24"/>
        </w:rPr>
        <w:t xml:space="preserve">as well as </w:t>
      </w:r>
      <w:r w:rsidR="00BE0CE5" w:rsidRPr="00E84D82">
        <w:rPr>
          <w:rFonts w:ascii="Times New Roman" w:eastAsia="Calibri" w:hAnsi="Times New Roman" w:cs="Times New Roman"/>
          <w:sz w:val="24"/>
          <w:szCs w:val="24"/>
        </w:rPr>
        <w:t>having experienced problems concentrat</w:t>
      </w:r>
      <w:r w:rsidR="00252F32" w:rsidRPr="00E84D82">
        <w:rPr>
          <w:rFonts w:ascii="Times New Roman" w:eastAsia="Calibri" w:hAnsi="Times New Roman" w:cs="Times New Roman"/>
          <w:sz w:val="24"/>
          <w:szCs w:val="24"/>
        </w:rPr>
        <w:t>ing</w:t>
      </w:r>
      <w:r w:rsidR="00BE0CE5" w:rsidRPr="00E84D82">
        <w:rPr>
          <w:rFonts w:ascii="Times New Roman" w:eastAsia="Calibri" w:hAnsi="Times New Roman" w:cs="Times New Roman"/>
          <w:sz w:val="24"/>
          <w:szCs w:val="24"/>
        </w:rPr>
        <w:t xml:space="preserve"> </w:t>
      </w:r>
      <w:r w:rsidR="00252F32" w:rsidRPr="00E84D82">
        <w:rPr>
          <w:rFonts w:ascii="Times New Roman" w:eastAsia="Calibri" w:hAnsi="Times New Roman" w:cs="Times New Roman"/>
          <w:sz w:val="24"/>
          <w:szCs w:val="24"/>
        </w:rPr>
        <w:t>at</w:t>
      </w:r>
      <w:r w:rsidR="00BE0CE5" w:rsidRPr="00E84D82">
        <w:rPr>
          <w:rFonts w:ascii="Times New Roman" w:eastAsia="Calibri" w:hAnsi="Times New Roman" w:cs="Times New Roman"/>
          <w:sz w:val="24"/>
          <w:szCs w:val="24"/>
        </w:rPr>
        <w:t xml:space="preserve"> school.</w:t>
      </w:r>
    </w:p>
    <w:p w14:paraId="1B3C7BAB" w14:textId="054F8B8E" w:rsidR="00ED2079" w:rsidRPr="00E84D82" w:rsidRDefault="0018695F" w:rsidP="007271C9">
      <w:pPr>
        <w:spacing w:line="360" w:lineRule="auto"/>
        <w:ind w:firstLine="708"/>
        <w:jc w:val="both"/>
        <w:rPr>
          <w:rFonts w:ascii="Times New Roman" w:eastAsia="Calibri" w:hAnsi="Times New Roman" w:cs="Times New Roman"/>
          <w:b/>
          <w:sz w:val="24"/>
          <w:szCs w:val="24"/>
        </w:rPr>
      </w:pPr>
      <w:r w:rsidRPr="00E84D82">
        <w:rPr>
          <w:rFonts w:ascii="Times New Roman" w:eastAsia="Calibri" w:hAnsi="Times New Roman" w:cs="Times New Roman"/>
          <w:b/>
          <w:sz w:val="24"/>
          <w:szCs w:val="24"/>
        </w:rPr>
        <w:t>2.2.</w:t>
      </w:r>
      <w:r w:rsidR="00A210FE" w:rsidRPr="00E84D82">
        <w:rPr>
          <w:rFonts w:ascii="Times New Roman" w:eastAsia="Calibri" w:hAnsi="Times New Roman" w:cs="Times New Roman"/>
          <w:b/>
          <w:sz w:val="24"/>
          <w:szCs w:val="24"/>
        </w:rPr>
        <w:t>3</w:t>
      </w:r>
      <w:r w:rsidRPr="00E84D82">
        <w:rPr>
          <w:rFonts w:ascii="Times New Roman" w:eastAsia="Calibri" w:hAnsi="Times New Roman" w:cs="Times New Roman"/>
          <w:b/>
          <w:sz w:val="24"/>
          <w:szCs w:val="24"/>
        </w:rPr>
        <w:t xml:space="preserve"> </w:t>
      </w:r>
      <w:r w:rsidR="00BE0CE5" w:rsidRPr="00E84D82">
        <w:rPr>
          <w:rFonts w:ascii="Times New Roman" w:eastAsia="Calibri" w:hAnsi="Times New Roman" w:cs="Times New Roman"/>
          <w:b/>
          <w:sz w:val="24"/>
          <w:szCs w:val="24"/>
        </w:rPr>
        <w:t xml:space="preserve">Family </w:t>
      </w:r>
      <w:r w:rsidR="0002744C" w:rsidRPr="00E84D82">
        <w:rPr>
          <w:rFonts w:ascii="Times New Roman" w:eastAsia="Calibri" w:hAnsi="Times New Roman" w:cs="Times New Roman"/>
          <w:b/>
          <w:sz w:val="24"/>
          <w:szCs w:val="24"/>
        </w:rPr>
        <w:t>characteristics</w:t>
      </w:r>
    </w:p>
    <w:p w14:paraId="552D76F3" w14:textId="7ED08F11" w:rsidR="00ED2079" w:rsidRPr="00E84D82" w:rsidRDefault="004F5A13" w:rsidP="000F64C8">
      <w:pPr>
        <w:spacing w:line="360" w:lineRule="auto"/>
        <w:ind w:firstLine="720"/>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I</w:t>
      </w:r>
      <w:r w:rsidR="00ED2079" w:rsidRPr="00E84D82">
        <w:rPr>
          <w:rFonts w:ascii="Times New Roman" w:eastAsia="Calibri" w:hAnsi="Times New Roman" w:cs="Times New Roman"/>
          <w:sz w:val="24"/>
          <w:szCs w:val="24"/>
        </w:rPr>
        <w:t>tems from the South African Census</w:t>
      </w:r>
      <w:r w:rsidR="00ED2079" w:rsidRPr="00E84D82">
        <w:rPr>
          <w:rFonts w:ascii="Times New Roman" w:eastAsia="Calibri" w:hAnsi="Times New Roman" w:cs="Times New Roman"/>
          <w:sz w:val="24"/>
          <w:szCs w:val="24"/>
          <w:vertAlign w:val="superscript"/>
        </w:rPr>
        <w:t xml:space="preserve"> </w:t>
      </w:r>
      <w:r w:rsidR="00ED2079"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"author" : [ { "dropping-particle" : "", "family" : "Statistics South Africa", "given" : "", "non-dropping-particle" : "", "parse-names" : false, "suffix" : "" } ], "id" : "ITEM-1", "issued" : { "date-parts" : [ [ "2001" ] ] }, "publisher-place" : "Pretoria", "title" : "Household Questionnaire 2001", "type" : "report" }, "uris" : [ "http://www.mendeley.com/documents/?uuid=dd54257e-6b9f-4c46-a1d6-e9c246ddc905" ] } ], "mendeley" : { "formattedCitation" : "(Statistics South Africa 2001)", "plainTextFormattedCitation" : "(Statistics South Africa 2001)", "previouslyFormattedCitation" : "(Statistics South Africa 2001)" }, "properties" : { "noteIndex" : 0 }, "schema" : "https://github.com/citation-style-language/schema/raw/master/csl-citation.json" }</w:instrText>
      </w:r>
      <w:r w:rsidR="00ED2079"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(Statistics South Africa 2001)</w:t>
      </w:r>
      <w:r w:rsidR="00ED2079" w:rsidRPr="00E84D82">
        <w:rPr>
          <w:rFonts w:ascii="Times New Roman" w:eastAsia="Calibri" w:hAnsi="Times New Roman" w:cs="Times New Roman"/>
          <w:sz w:val="24"/>
          <w:szCs w:val="24"/>
        </w:rPr>
        <w:fldChar w:fldCharType="end"/>
      </w:r>
      <w:r w:rsidR="00ED2079" w:rsidRPr="00E84D82">
        <w:rPr>
          <w:rFonts w:ascii="Times New Roman" w:eastAsia="Calibri" w:hAnsi="Times New Roman" w:cs="Times New Roman"/>
          <w:sz w:val="24"/>
          <w:szCs w:val="24"/>
        </w:rPr>
        <w:t xml:space="preserve"> determined whether children were living in </w:t>
      </w:r>
      <w:r w:rsidR="00890EAD" w:rsidRPr="00E84D82">
        <w:rPr>
          <w:rFonts w:ascii="Times New Roman" w:eastAsia="Calibri" w:hAnsi="Times New Roman" w:cs="Times New Roman"/>
          <w:sz w:val="24"/>
          <w:szCs w:val="24"/>
        </w:rPr>
        <w:t xml:space="preserve">rural or urban areas; in </w:t>
      </w:r>
      <w:r w:rsidR="00ED2079" w:rsidRPr="00E84D82">
        <w:rPr>
          <w:rFonts w:ascii="Times New Roman" w:eastAsia="Calibri" w:hAnsi="Times New Roman" w:cs="Times New Roman"/>
          <w:sz w:val="24"/>
          <w:szCs w:val="24"/>
        </w:rPr>
        <w:t>formal</w:t>
      </w:r>
      <w:r w:rsidR="00890EAD" w:rsidRPr="00E84D82">
        <w:rPr>
          <w:rFonts w:ascii="Times New Roman" w:eastAsia="Calibri" w:hAnsi="Times New Roman" w:cs="Times New Roman"/>
          <w:sz w:val="24"/>
          <w:szCs w:val="24"/>
        </w:rPr>
        <w:t xml:space="preserve"> or </w:t>
      </w:r>
      <w:r w:rsidR="00ED2079" w:rsidRPr="00E84D82">
        <w:rPr>
          <w:rFonts w:ascii="Times New Roman" w:eastAsia="Calibri" w:hAnsi="Times New Roman" w:cs="Times New Roman"/>
          <w:sz w:val="24"/>
          <w:szCs w:val="24"/>
        </w:rPr>
        <w:t>informal structures</w:t>
      </w:r>
      <w:r w:rsidR="00590D23" w:rsidRPr="00E84D82">
        <w:rPr>
          <w:rFonts w:ascii="Times New Roman" w:eastAsia="Calibri" w:hAnsi="Times New Roman" w:cs="Times New Roman"/>
          <w:sz w:val="24"/>
          <w:szCs w:val="24"/>
        </w:rPr>
        <w:t xml:space="preserve">. </w:t>
      </w:r>
      <w:r w:rsidR="00ED2079" w:rsidRPr="00E84D82">
        <w:rPr>
          <w:rFonts w:ascii="Times New Roman" w:eastAsia="Calibri" w:hAnsi="Times New Roman" w:cs="Times New Roman"/>
          <w:sz w:val="24"/>
          <w:szCs w:val="24"/>
        </w:rPr>
        <w:t xml:space="preserve">Household structure and household employment was measured using a household map, that is, a picture-based tool, devised for complex extended family structures  </w:t>
      </w:r>
      <w:r w:rsidR="00ED2079"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"DOI" : "10.1080/17450120902730196", "ISSN" : "1745-0128", "author" : [ { "dropping-particle" : "", "family" : "Cluver", "given" : "Lucie", "non-dropping-particle" : "", "parse-names" : false, "suffix" : "" }, { "dropping-particle" : "", "family" : "Operario", "given" : "Don", "non-dropping-particle" : "", "parse-names" : false, "suffix" : "" }, { "dropping-particle" : "", "family" : "Gardner", "given" : "Frances", "non-dropping-particle" : "", "parse-names" : false, "suffix" : "" } ], "container-title" : "Vulnerable Children and Youth Studies", "id" : "ITEM-1", "issue" : "3", "issued" : { "date-parts" : [ [ "2009", "9", "28" ] ] }, "page" : "185-198", "title" : "Parental illness, caregiving factors and psychological distress among children orphaned by acquired immune deficiency syndrome (AIDS) in South Africa", "type" : "article-journal", "volume" : "4" }, "uris" : [ "http://www.mendeley.com/documents/?uuid=101a045f-85b9-4dd0-8beb-e55c3eba8d8e" ] } ], "mendeley" : { "formattedCitation" : "(Cluver, Operario, and Gardner 2009)", "manualFormatting" : "(Author2 et al. 2009)", "plainTextFormattedCitation" : "(Cluver, Operario, and Gardner 2009)", "previouslyFormattedCitation" : "(Cluver, Operario, and Gardner 2009)" }, "properties" : { "noteIndex" : 0 }, "schema" : "https://github.com/citation-style-language/schema/raw/master/csl-citation.json" }</w:instrText>
      </w:r>
      <w:r w:rsidR="00ED2079" w:rsidRPr="00E84D82">
        <w:rPr>
          <w:rFonts w:ascii="Times New Roman" w:eastAsia="Calibri" w:hAnsi="Times New Roman" w:cs="Times New Roman"/>
          <w:sz w:val="24"/>
          <w:szCs w:val="24"/>
        </w:rPr>
        <w:fldChar w:fldCharType="separate"/>
      </w:r>
      <w:r w:rsidR="00D337AB" w:rsidRPr="00E84D82">
        <w:rPr>
          <w:rFonts w:ascii="Times New Roman" w:eastAsia="Calibri" w:hAnsi="Times New Roman" w:cs="Times New Roman"/>
          <w:noProof/>
          <w:sz w:val="24"/>
          <w:szCs w:val="24"/>
        </w:rPr>
        <w:t>(</w:t>
      </w:r>
      <w:r w:rsidR="000F64C8" w:rsidRPr="000F64C8">
        <w:t xml:space="preserve"> </w:t>
      </w:r>
      <w:r w:rsidR="000F64C8" w:rsidRPr="000F64C8">
        <w:rPr>
          <w:rFonts w:ascii="Times New Roman" w:eastAsia="Calibri" w:hAnsi="Times New Roman" w:cs="Times New Roman"/>
          <w:noProof/>
          <w:sz w:val="24"/>
          <w:szCs w:val="24"/>
        </w:rPr>
        <w:t xml:space="preserve">Cluver, Operario, </w:t>
      </w:r>
      <w:r w:rsidR="000F64C8">
        <w:rPr>
          <w:rFonts w:ascii="Times New Roman" w:eastAsia="Calibri" w:hAnsi="Times New Roman" w:cs="Times New Roman"/>
          <w:noProof/>
          <w:sz w:val="24"/>
          <w:szCs w:val="24"/>
        </w:rPr>
        <w:t>&amp;</w:t>
      </w:r>
      <w:r w:rsidR="000F64C8" w:rsidRPr="000F64C8">
        <w:rPr>
          <w:rFonts w:ascii="Times New Roman" w:eastAsia="Calibri" w:hAnsi="Times New Roman" w:cs="Times New Roman"/>
          <w:noProof/>
          <w:sz w:val="24"/>
          <w:szCs w:val="24"/>
        </w:rPr>
        <w:t xml:space="preserve"> Gardner</w:t>
      </w:r>
      <w:r w:rsidR="0067736C" w:rsidRPr="00E84D82">
        <w:rPr>
          <w:rFonts w:ascii="Times New Roman" w:eastAsia="Calibri" w:hAnsi="Times New Roman" w:cs="Times New Roman"/>
          <w:noProof/>
          <w:sz w:val="24"/>
          <w:szCs w:val="24"/>
        </w:rPr>
        <w:t>.</w:t>
      </w:r>
      <w:r w:rsidR="00D337AB" w:rsidRPr="00E84D82">
        <w:rPr>
          <w:rFonts w:ascii="Times New Roman" w:eastAsia="Calibri" w:hAnsi="Times New Roman" w:cs="Times New Roman"/>
          <w:noProof/>
          <w:sz w:val="24"/>
          <w:szCs w:val="24"/>
        </w:rPr>
        <w:t xml:space="preserve"> 2009)</w:t>
      </w:r>
      <w:r w:rsidR="00ED2079" w:rsidRPr="00E84D82">
        <w:rPr>
          <w:rFonts w:ascii="Times New Roman" w:eastAsia="Calibri" w:hAnsi="Times New Roman" w:cs="Times New Roman"/>
          <w:sz w:val="24"/>
          <w:szCs w:val="24"/>
        </w:rPr>
        <w:fldChar w:fldCharType="end"/>
      </w:r>
      <w:r w:rsidR="00ED2079" w:rsidRPr="00E84D82">
        <w:rPr>
          <w:rFonts w:ascii="Times New Roman" w:eastAsia="Calibri" w:hAnsi="Times New Roman" w:cs="Times New Roman"/>
          <w:sz w:val="24"/>
          <w:szCs w:val="24"/>
        </w:rPr>
        <w:t>.  Food insecurity was measur</w:t>
      </w:r>
      <w:bookmarkStart w:id="0" w:name="_GoBack"/>
      <w:bookmarkEnd w:id="0"/>
      <w:r w:rsidR="00ED2079" w:rsidRPr="00E84D82">
        <w:rPr>
          <w:rFonts w:ascii="Times New Roman" w:eastAsia="Calibri" w:hAnsi="Times New Roman" w:cs="Times New Roman"/>
          <w:sz w:val="24"/>
          <w:szCs w:val="24"/>
        </w:rPr>
        <w:t>ed using four items from the South African National Food Consumption Survey (1999</w:t>
      </w:r>
      <w:r w:rsidR="0002744C" w:rsidRPr="00E84D82">
        <w:rPr>
          <w:rFonts w:ascii="Times New Roman" w:eastAsia="Calibri" w:hAnsi="Times New Roman" w:cs="Times New Roman"/>
          <w:sz w:val="24"/>
          <w:szCs w:val="24"/>
        </w:rPr>
        <w:t>; see</w:t>
      </w:r>
      <w:r w:rsidR="00ED2079" w:rsidRPr="00E84D82">
        <w:rPr>
          <w:rFonts w:ascii="Times New Roman" w:eastAsia="Calibri" w:hAnsi="Times New Roman" w:cs="Times New Roman"/>
          <w:sz w:val="24"/>
          <w:szCs w:val="24"/>
        </w:rPr>
        <w:t xml:space="preserve"> </w:t>
      </w:r>
      <w:r w:rsidR="00ED2079"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"DOI" : "10.1079/PHN2005816", "ISSN" : "1368-9800", "author" : [ { "dropping-particle" : "", "family" : "Labadarios", "given" : "D", "non-dropping-particle" : "", "parse-names" : false, "suffix" : "" }, { "dropping-particle" : "", "family" : "Steyn", "given" : "Np", "non-dropping-particle" : "", "parse-names" : false, "suffix" : "" }, { "dropping-particle" : "", "family" : "Maunder", "given" : "E", "non-dropping-particle" : "", "parse-names" : false, "suffix" : "" }, { "dropping-particle" : "", "family" : "MacIntryre", "given" : "U", "non-dropping-particle" : "", "parse-names" : false, "suffix" : "" }, { "dropping-particle" : "", "family" : "Gericke", "given" : "G", "non-dropping-particle" : "", "parse-names" : false, "suffix" : "" }, { "dropping-particle" : "", "family" : "Swart", "given" : "R", "non-dropping-particle" : "", "parse-names" : false, "suffix" : "" }, { "dropping-particle" : "", "family" : "Huskisson", "given" : "J", "non-dropping-particle" : "", "parse-names" : false, "suffix" : "" }, { "dropping-particle" : "", "family" : "Dannhauser", "given" : "a", "non-dropping-particle" : "", "parse-names" : false, "suffix" : "" }, { "dropping-particle" : "", "family" : "Vorster", "given" : "Hh", "non-dropping-particle" : "", "parse-names" : false, "suffix" : "" }, { "dropping-particle" : "", "family" : "Nesmvuni", "given" : "Ae", "non-dropping-particle" : "", "parse-names" : false, "suffix" : "" }, { "dropping-particle" : "", "family" : "Nel", "given" : "Jh", "non-dropping-particle" : "", "parse-names" : false, "suffix" : "" } ], "container-title" : "Public Health Nutrition", "id" : "ITEM-1", "issue" : "05", "issued" : { "date-parts" : [ [ "2007", "1", "2" ] ] }, "page" : "533-543", "title" : "The National Food Consumption Survey (NFCS): South Africa, 1999", "type" : "article-journal", "volume" : "8" }, "uris" : [ "http://www.mendeley.com/documents/?uuid=f8c555dd-3af4-4e7f-8004-8d2e9b000aa0" ] } ], "mendeley" : { "formattedCitation" : "(Labadarios et al. 2007)", "manualFormatting" : "Labadarios et al., 2007)", "plainTextFormattedCitation" : "(Labadarios et al. 2007)", "previouslyFormattedCitation" : "(Labadarios et al. 2007)" }, "properties" : { "noteIndex" : 0 }, "schema" : "https://github.com/citation-style-language/schema/raw/master/csl-citation.json" }</w:instrText>
      </w:r>
      <w:r w:rsidR="00ED2079" w:rsidRPr="00E84D82">
        <w:rPr>
          <w:rFonts w:ascii="Times New Roman" w:eastAsia="Calibri" w:hAnsi="Times New Roman" w:cs="Times New Roman"/>
          <w:sz w:val="24"/>
          <w:szCs w:val="24"/>
        </w:rPr>
        <w:fldChar w:fldCharType="separate"/>
      </w:r>
      <w:r w:rsidR="00ED2079" w:rsidRPr="00E84D82">
        <w:rPr>
          <w:rFonts w:ascii="Times New Roman" w:eastAsia="Calibri" w:hAnsi="Times New Roman" w:cs="Times New Roman"/>
          <w:noProof/>
          <w:sz w:val="24"/>
          <w:szCs w:val="24"/>
        </w:rPr>
        <w:t>Labadarios et al., 2007)</w:t>
      </w:r>
      <w:r w:rsidR="00ED2079" w:rsidRPr="00E84D82">
        <w:rPr>
          <w:rFonts w:ascii="Times New Roman" w:eastAsia="Calibri" w:hAnsi="Times New Roman" w:cs="Times New Roman"/>
          <w:sz w:val="24"/>
          <w:szCs w:val="24"/>
        </w:rPr>
        <w:fldChar w:fldCharType="end"/>
      </w:r>
      <w:r w:rsidR="00ED2079" w:rsidRPr="00E84D82">
        <w:rPr>
          <w:rFonts w:ascii="Times New Roman" w:eastAsia="Calibri" w:hAnsi="Times New Roman" w:cs="Times New Roman"/>
          <w:sz w:val="24"/>
          <w:szCs w:val="24"/>
        </w:rPr>
        <w:t xml:space="preserve">. </w:t>
      </w:r>
      <w:proofErr w:type="gramStart"/>
      <w:r w:rsidR="00ED2079" w:rsidRPr="00E84D82">
        <w:rPr>
          <w:rFonts w:ascii="Times New Roman" w:eastAsia="Calibri" w:hAnsi="Times New Roman" w:cs="Times New Roman"/>
          <w:sz w:val="24"/>
          <w:szCs w:val="24"/>
        </w:rPr>
        <w:t xml:space="preserve">Household poverty was measured using access to the top eight socially-perceived necessities for children, as identified by the </w:t>
      </w:r>
      <w:r w:rsidR="00ED2079" w:rsidRPr="00E84D82">
        <w:rPr>
          <w:rFonts w:ascii="Times New Roman" w:eastAsia="Calibri" w:hAnsi="Times New Roman" w:cs="Times New Roman"/>
          <w:sz w:val="24"/>
          <w:szCs w:val="24"/>
        </w:rPr>
        <w:lastRenderedPageBreak/>
        <w:t xml:space="preserve">Centre for South African Social Policy in the ‘Indicators of poverty and social exclusion project’ </w:t>
      </w:r>
      <w:r w:rsidR="00ED2079"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"author" : [ { "dropping-particle" : "", "family" : "Wright", "given" : "G.", "non-dropping-particle" : "", "parse-names" : false, "suffix" : "" } ], "id" : "ITEM-1", "issued" : { "date-parts" : [ [ "2008" ] ] }, "publisher-place" : "Pretoria", "title" : "Findings from the Indicators of Poverty and Social Exclusion Project: A Profile of Poverty using the Socially Perceived Necessities Approach. Key Report 7", "type" : "report" }, "uris" : [ "http://www.mendeley.com/documents/?uuid=f4a0e96e-f9cf-42d4-a653-535304e6393b" ] } ], "mendeley" : { "formattedCitation" : "(Wright 2008)", "plainTextFormattedCitation" : "(Wright 2008)", "previouslyFormattedCitation" : "(Wright 2008)" }, "properties" : { "noteIndex" : 0 }, "schema" : "https://github.com/citation-style-language/schema/raw/master/csl-citation.json" }</w:instrText>
      </w:r>
      <w:r w:rsidR="00ED2079"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(Wright 2008)</w:t>
      </w:r>
      <w:r w:rsidR="00ED2079" w:rsidRPr="00E84D82">
        <w:rPr>
          <w:rFonts w:ascii="Times New Roman" w:eastAsia="Calibri" w:hAnsi="Times New Roman" w:cs="Times New Roman"/>
          <w:sz w:val="24"/>
          <w:szCs w:val="24"/>
        </w:rPr>
        <w:fldChar w:fldCharType="end"/>
      </w:r>
      <w:r w:rsidR="00ED2079" w:rsidRPr="00E84D82">
        <w:rPr>
          <w:rFonts w:ascii="Times New Roman" w:eastAsia="Calibri" w:hAnsi="Times New Roman" w:cs="Times New Roman"/>
          <w:sz w:val="24"/>
          <w:szCs w:val="24"/>
        </w:rPr>
        <w:t xml:space="preserve"> and endorsed by over 80% of the South African population in a nationally-representative survey </w:t>
      </w:r>
      <w:r w:rsidR="0002744C" w:rsidRPr="00E84D82">
        <w:rPr>
          <w:rFonts w:ascii="Times New Roman" w:eastAsia="Calibri" w:hAnsi="Times New Roman" w:cs="Times New Roman"/>
          <w:sz w:val="24"/>
          <w:szCs w:val="24"/>
        </w:rPr>
        <w:t>-</w:t>
      </w:r>
      <w:r w:rsidR="00ED2079" w:rsidRPr="00E84D82">
        <w:rPr>
          <w:rFonts w:ascii="Times New Roman" w:eastAsia="Calibri" w:hAnsi="Times New Roman" w:cs="Times New Roman"/>
          <w:sz w:val="24"/>
          <w:szCs w:val="24"/>
        </w:rPr>
        <w:t>the South African Social Attitudes Survey 2006</w:t>
      </w:r>
      <w:r w:rsidR="0002744C" w:rsidRPr="00E84D82">
        <w:rPr>
          <w:rFonts w:ascii="Times New Roman" w:eastAsia="Calibri" w:hAnsi="Times New Roman" w:cs="Times New Roman"/>
          <w:sz w:val="24"/>
          <w:szCs w:val="24"/>
        </w:rPr>
        <w:t>-</w:t>
      </w:r>
      <w:r w:rsidR="00ED2079" w:rsidRPr="00E84D82">
        <w:rPr>
          <w:rFonts w:ascii="Times New Roman" w:eastAsia="Calibri" w:hAnsi="Times New Roman" w:cs="Times New Roman"/>
          <w:sz w:val="24"/>
          <w:szCs w:val="24"/>
        </w:rPr>
        <w:t xml:space="preserve"> </w:t>
      </w:r>
      <w:r w:rsidR="00ED2079"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"author" : [ { "dropping-particle" : "", "family" : "Pillay", "given" : "U.", "non-dropping-particle" : "", "parse-names" : false, "suffix" : "" }, { "dropping-particle" : "", "family" : "Roberts", "given" : "B.", "non-dropping-particle" : "", "parse-names" : false, "suffix" : "" }, { "dropping-particle" : "", "family" : "Rule", "given" : "S.", "non-dropping-particle" : "", "parse-names" : false, "suffix" : "" } ], "id" : "ITEM-1", "issued" : { "date-parts" : [ [ "2006" ] ] }, "publisher" : "HSRC Press", "publisher-place" : "Cape Town", "title" : "South African social attitudes: changing times, diverse voices.", "type" : "book" }, "uris" : [ "http://www.mendeley.com/documents/?uuid=cf282d0a-ecca-4a31-9cde-6aa0339ba382" ] } ], "mendeley" : { "formattedCitation" : "(Pillay, Roberts, and Rule 2006)", "plainTextFormattedCitation" : "(Pillay, Roberts, and Rule 2006)", "previouslyFormattedCitation" : "(Pillay, Roberts, and Rule 2006)" }, "properties" : { "noteIndex" : 0 }, "schema" : "https://github.com/citation-style-language/schema/raw/master/csl-citation.json" }</w:instrText>
      </w:r>
      <w:r w:rsidR="00ED2079"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(Pillay, Roberts, and Rule 2006)</w:t>
      </w:r>
      <w:r w:rsidR="00ED2079" w:rsidRPr="00E84D82">
        <w:rPr>
          <w:rFonts w:ascii="Times New Roman" w:eastAsia="Calibri" w:hAnsi="Times New Roman" w:cs="Times New Roman"/>
          <w:sz w:val="24"/>
          <w:szCs w:val="24"/>
        </w:rPr>
        <w:fldChar w:fldCharType="end"/>
      </w:r>
      <w:r w:rsidR="00ED2079" w:rsidRPr="00E84D82">
        <w:rPr>
          <w:rFonts w:ascii="Times New Roman" w:eastAsia="Calibri" w:hAnsi="Times New Roman" w:cs="Times New Roman"/>
          <w:sz w:val="24"/>
          <w:szCs w:val="24"/>
        </w:rPr>
        <w:t>.</w:t>
      </w:r>
      <w:proofErr w:type="gramEnd"/>
      <w:r w:rsidR="00ED2079" w:rsidRPr="00E84D82">
        <w:rPr>
          <w:rFonts w:ascii="Times New Roman" w:eastAsia="Calibri" w:hAnsi="Times New Roman" w:cs="Times New Roman"/>
          <w:sz w:val="24"/>
          <w:szCs w:val="24"/>
        </w:rPr>
        <w:t xml:space="preserve"> </w:t>
      </w:r>
    </w:p>
    <w:p w14:paraId="560BBB3B" w14:textId="27C250DE" w:rsidR="00590D23" w:rsidRPr="00E84D82" w:rsidRDefault="00ED2079" w:rsidP="007271C9">
      <w:pPr>
        <w:spacing w:line="360" w:lineRule="auto"/>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ab/>
      </w:r>
      <w:r w:rsidR="004F5A13" w:rsidRPr="00E84D82">
        <w:rPr>
          <w:rFonts w:ascii="Times New Roman" w:eastAsia="Calibri" w:hAnsi="Times New Roman" w:cs="Times New Roman"/>
          <w:sz w:val="24"/>
          <w:szCs w:val="24"/>
        </w:rPr>
        <w:t>Social</w:t>
      </w:r>
      <w:r w:rsidRPr="00E84D82">
        <w:rPr>
          <w:rFonts w:ascii="Times New Roman" w:eastAsia="Calibri" w:hAnsi="Times New Roman" w:cs="Times New Roman"/>
          <w:sz w:val="24"/>
          <w:szCs w:val="24"/>
        </w:rPr>
        <w:t xml:space="preserve"> welfare was measured by</w:t>
      </w:r>
      <w:r w:rsidRPr="00E84D82">
        <w:rPr>
          <w:rFonts w:ascii="Times New Roman" w:eastAsia="Calibri" w:hAnsi="Times New Roman" w:cs="Times New Roman"/>
          <w:i/>
          <w:sz w:val="24"/>
          <w:szCs w:val="24"/>
        </w:rPr>
        <w:t xml:space="preserve"> </w:t>
      </w:r>
      <w:r w:rsidRPr="00E84D82">
        <w:rPr>
          <w:rFonts w:ascii="Times New Roman" w:eastAsia="Calibri" w:hAnsi="Times New Roman" w:cs="Times New Roman"/>
          <w:sz w:val="24"/>
          <w:szCs w:val="24"/>
        </w:rPr>
        <w:t>asking</w:t>
      </w:r>
      <w:r w:rsidRPr="00E84D82">
        <w:rPr>
          <w:rFonts w:ascii="Times New Roman" w:eastAsia="Calibri" w:hAnsi="Times New Roman" w:cs="Times New Roman"/>
          <w:i/>
          <w:sz w:val="24"/>
          <w:szCs w:val="24"/>
        </w:rPr>
        <w:t xml:space="preserve"> </w:t>
      </w:r>
      <w:r w:rsidRPr="00E84D82">
        <w:rPr>
          <w:rFonts w:ascii="Times New Roman" w:eastAsia="Calibri" w:hAnsi="Times New Roman" w:cs="Times New Roman"/>
          <w:sz w:val="24"/>
          <w:szCs w:val="24"/>
        </w:rPr>
        <w:t>adolescents whether someone in the household received a Child Support Grant.  Household living arrangements were measured using the ‘residing in a female-headed household’ or ‘living with biological parents or grandparents’ items from the National Survey of HIV and Risk Behavi</w:t>
      </w:r>
      <w:r w:rsidR="00CC0D57" w:rsidRPr="00E84D82">
        <w:rPr>
          <w:rFonts w:ascii="Times New Roman" w:eastAsia="Calibri" w:hAnsi="Times New Roman" w:cs="Times New Roman"/>
          <w:sz w:val="24"/>
          <w:szCs w:val="24"/>
        </w:rPr>
        <w:t>or</w:t>
      </w:r>
      <w:r w:rsidRPr="00E84D82">
        <w:rPr>
          <w:rFonts w:ascii="Times New Roman" w:eastAsia="Calibri" w:hAnsi="Times New Roman" w:cs="Times New Roman"/>
          <w:sz w:val="24"/>
          <w:szCs w:val="24"/>
        </w:rPr>
        <w:t xml:space="preserve"> amongst Young South Africans </w:t>
      </w:r>
      <w:r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"author" : [ { "dropping-particle" : "", "family" : "Reproductive Health Research Unit", "given" : "", "non-dropping-particle" : "", "parse-names" : false, "suffix" : "" }, { "dropping-particle" : "", "family" : "University of the Witswatersrand", "given" : "", "non-dropping-particle" : "", "parse-names" : false, "suffix" : "" } ], "id" : "ITEM-1", "issued" : { "date-parts" : [ [ "2005" ] ] }, "title" : "The National Survey of HIV and Sexual Behaviour among Young South Africans.", "type" : "report" }, "uris" : [ "http://www.mendeley.com/documents/?uuid=c10a3fe5-cf97-4ae8-ac1e-8a008bdfd854" ] } ], "mendeley" : { "formattedCitation" : "(Reproductive Health Research Unit and University of the Witswatersrand 2005)", "plainTextFormattedCitation" : "(Reproductive Health Research Unit and University of the Witswatersrand 2005)", "previouslyFormattedCitation" : "(Reproductive Health Research Unit and University of the Witswatersrand 2005)" }, "properties" : { "noteIndex" : 0 }, "schema" : "https://github.com/citation-style-language/schema/raw/master/csl-citation.json" }</w:instrText>
      </w:r>
      <w:r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(Reproductive Health Research Unit and University of the Witswatersrand 2005)</w:t>
      </w:r>
      <w:r w:rsidRPr="00E84D82">
        <w:rPr>
          <w:rFonts w:ascii="Times New Roman" w:eastAsia="Calibri" w:hAnsi="Times New Roman" w:cs="Times New Roman"/>
          <w:sz w:val="24"/>
          <w:szCs w:val="24"/>
        </w:rPr>
        <w:fldChar w:fldCharType="end"/>
      </w:r>
      <w:r w:rsidRPr="00E84D82">
        <w:rPr>
          <w:rFonts w:ascii="Times New Roman" w:eastAsia="Calibri" w:hAnsi="Times New Roman" w:cs="Times New Roman"/>
          <w:sz w:val="24"/>
          <w:szCs w:val="24"/>
        </w:rPr>
        <w:t>.</w:t>
      </w:r>
      <w:r w:rsidR="00890EAD" w:rsidRPr="00E84D82">
        <w:rPr>
          <w:rFonts w:ascii="Times New Roman" w:eastAsia="Calibri" w:hAnsi="Times New Roman" w:cs="Times New Roman"/>
          <w:sz w:val="24"/>
          <w:szCs w:val="24"/>
        </w:rPr>
        <w:t xml:space="preserve"> </w:t>
      </w:r>
    </w:p>
    <w:p w14:paraId="36068C20" w14:textId="53CB648F" w:rsidR="00BE0CE5" w:rsidRPr="00E84D82" w:rsidRDefault="001150E9" w:rsidP="007271C9">
      <w:pPr>
        <w:spacing w:line="360" w:lineRule="auto"/>
        <w:jc w:val="both"/>
        <w:rPr>
          <w:rFonts w:ascii="Times New Roman" w:hAnsi="Times New Roman" w:cs="Times New Roman"/>
          <w:b/>
          <w:sz w:val="24"/>
          <w:szCs w:val="24"/>
        </w:rPr>
      </w:pPr>
      <w:r w:rsidRPr="00E84D82">
        <w:rPr>
          <w:rFonts w:ascii="Times New Roman" w:hAnsi="Times New Roman" w:cs="Times New Roman"/>
          <w:b/>
          <w:sz w:val="24"/>
          <w:szCs w:val="24"/>
        </w:rPr>
        <w:t xml:space="preserve">2.2.4 </w:t>
      </w:r>
      <w:r w:rsidR="00BE0CE5" w:rsidRPr="00E84D82">
        <w:rPr>
          <w:rFonts w:ascii="Times New Roman" w:hAnsi="Times New Roman" w:cs="Times New Roman"/>
          <w:b/>
          <w:sz w:val="24"/>
          <w:szCs w:val="24"/>
        </w:rPr>
        <w:t xml:space="preserve">School </w:t>
      </w:r>
      <w:r w:rsidR="0002744C" w:rsidRPr="00E84D82">
        <w:rPr>
          <w:rFonts w:ascii="Times New Roman" w:hAnsi="Times New Roman" w:cs="Times New Roman"/>
          <w:b/>
          <w:sz w:val="24"/>
          <w:szCs w:val="24"/>
        </w:rPr>
        <w:t>Characteristics</w:t>
      </w:r>
    </w:p>
    <w:p w14:paraId="343A74A7" w14:textId="5EB2B2F0" w:rsidR="00BE0CE5" w:rsidRPr="00E84D82" w:rsidRDefault="00BE0CE5" w:rsidP="007271C9">
      <w:pPr>
        <w:spacing w:line="360" w:lineRule="auto"/>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ab/>
      </w:r>
      <w:r w:rsidR="008B2CE8" w:rsidRPr="00E84D82">
        <w:rPr>
          <w:rFonts w:ascii="Times New Roman" w:eastAsia="Calibri" w:hAnsi="Times New Roman" w:cs="Times New Roman"/>
          <w:sz w:val="24"/>
          <w:szCs w:val="24"/>
        </w:rPr>
        <w:t xml:space="preserve">The following indicators were used from the provincial Master List of schools </w:t>
      </w:r>
      <w:r w:rsidR="000E11A8" w:rsidRPr="00E84D82">
        <w:rPr>
          <w:rFonts w:ascii="Times New Roman" w:eastAsia="Calibri" w:hAnsi="Times New Roman" w:cs="Times New Roman"/>
          <w:sz w:val="24"/>
          <w:szCs w:val="24"/>
        </w:rPr>
        <w:t xml:space="preserve">from </w:t>
      </w:r>
      <w:r w:rsidR="008B2CE8" w:rsidRPr="00E84D82">
        <w:rPr>
          <w:rFonts w:ascii="Times New Roman" w:eastAsia="Calibri" w:hAnsi="Times New Roman" w:cs="Times New Roman"/>
          <w:sz w:val="24"/>
          <w:szCs w:val="24"/>
        </w:rPr>
        <w:t>Mpumalanga and Western Cape</w:t>
      </w:r>
      <w:r w:rsidR="00B64604" w:rsidRPr="00E84D82">
        <w:rPr>
          <w:rFonts w:ascii="Times New Roman" w:eastAsia="Calibri" w:hAnsi="Times New Roman" w:cs="Times New Roman"/>
          <w:sz w:val="24"/>
          <w:szCs w:val="24"/>
        </w:rPr>
        <w:t xml:space="preserve"> </w:t>
      </w:r>
      <w:r w:rsidR="00B64604"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"URL" : "http://www.education.gov.za/Programmes/EMIS/EMISDownloads.aspx", "accessed" : { "date-parts" : [ [ "2015", "3", "10" ] ] }, "author" : [ { "dropping-particle" : "", "family" : "Department of Basic Education", "given" : "", "non-dropping-particle" : "", "parse-names" : false, "suffix" : "" } ], "container-title" : "Department of Basic Education", "id" : "ITEM-1", "issued" : { "date-parts" : [ [ "2016" ] ] }, "title" : "Schools Masterlist Data", "type" : "webpage" }, "uris" : [ "http://www.mendeley.com/documents/?uuid=eed7cad5-3abe-4d60-b5e0-c3d293871525" ] } ], "mendeley" : { "formattedCitation" : "(Department of Basic Education 2016)", "plainTextFormattedCitation" : "(Department of Basic Education 2016)", "previouslyFormattedCitation" : "(Department of Basic Education 2016)" }, "properties" : { "noteIndex" : 0 }, "schema" : "https://github.com/citation-style-language/schema/raw/master/csl-citation.json" }</w:instrText>
      </w:r>
      <w:r w:rsidR="00B64604"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(Department of Basic Education 2016)</w:t>
      </w:r>
      <w:r w:rsidR="00B64604" w:rsidRPr="00E84D82">
        <w:rPr>
          <w:rFonts w:ascii="Times New Roman" w:eastAsia="Calibri" w:hAnsi="Times New Roman" w:cs="Times New Roman"/>
          <w:sz w:val="24"/>
          <w:szCs w:val="24"/>
        </w:rPr>
        <w:fldChar w:fldCharType="end"/>
      </w:r>
      <w:r w:rsidR="008B2CE8" w:rsidRPr="00E84D82">
        <w:rPr>
          <w:rFonts w:ascii="Times New Roman" w:eastAsia="Calibri" w:hAnsi="Times New Roman" w:cs="Times New Roman"/>
          <w:sz w:val="24"/>
          <w:szCs w:val="24"/>
        </w:rPr>
        <w:t>: g</w:t>
      </w:r>
      <w:r w:rsidRPr="00E84D82">
        <w:rPr>
          <w:rFonts w:ascii="Times New Roman" w:eastAsia="Calibri" w:hAnsi="Times New Roman" w:cs="Times New Roman"/>
          <w:sz w:val="24"/>
          <w:szCs w:val="24"/>
        </w:rPr>
        <w:t>eographical location of school –rural versus urban-, s</w:t>
      </w:r>
      <w:r w:rsidR="00AF6E61" w:rsidRPr="00E84D82">
        <w:rPr>
          <w:rFonts w:ascii="Times New Roman" w:eastAsia="Calibri" w:hAnsi="Times New Roman" w:cs="Times New Roman"/>
          <w:sz w:val="24"/>
          <w:szCs w:val="24"/>
        </w:rPr>
        <w:t>chool phase –primary or secondary</w:t>
      </w:r>
      <w:r w:rsidRPr="00E84D82">
        <w:rPr>
          <w:rFonts w:ascii="Times New Roman" w:eastAsia="Calibri" w:hAnsi="Times New Roman" w:cs="Times New Roman"/>
          <w:sz w:val="24"/>
          <w:szCs w:val="24"/>
        </w:rPr>
        <w:t>-, school funding type – independent or public-, school quintile – 1,2,3,4 or 5-</w:t>
      </w:r>
      <w:r w:rsidR="000E11A8" w:rsidRPr="00E84D82">
        <w:rPr>
          <w:rFonts w:ascii="Times New Roman" w:eastAsia="Calibri" w:hAnsi="Times New Roman" w:cs="Times New Roman"/>
          <w:sz w:val="24"/>
          <w:szCs w:val="24"/>
        </w:rPr>
        <w:t>,</w:t>
      </w:r>
      <w:r w:rsidRPr="00E84D82">
        <w:rPr>
          <w:rFonts w:ascii="Times New Roman" w:eastAsia="Calibri" w:hAnsi="Times New Roman" w:cs="Times New Roman"/>
          <w:sz w:val="24"/>
          <w:szCs w:val="24"/>
        </w:rPr>
        <w:t xml:space="preserve"> and school fees type –</w:t>
      </w:r>
      <w:r w:rsidR="000E11A8" w:rsidRPr="00E84D82">
        <w:rPr>
          <w:rFonts w:ascii="Times New Roman" w:eastAsia="Calibri" w:hAnsi="Times New Roman" w:cs="Times New Roman"/>
          <w:sz w:val="24"/>
          <w:szCs w:val="24"/>
        </w:rPr>
        <w:t xml:space="preserve"> </w:t>
      </w:r>
      <w:r w:rsidRPr="00E84D82">
        <w:rPr>
          <w:rFonts w:ascii="Times New Roman" w:eastAsia="Calibri" w:hAnsi="Times New Roman" w:cs="Times New Roman"/>
          <w:sz w:val="24"/>
          <w:szCs w:val="24"/>
        </w:rPr>
        <w:t>no</w:t>
      </w:r>
      <w:r w:rsidR="000E11A8" w:rsidRPr="00E84D82">
        <w:rPr>
          <w:rFonts w:ascii="Times New Roman" w:eastAsia="Calibri" w:hAnsi="Times New Roman" w:cs="Times New Roman"/>
          <w:sz w:val="24"/>
          <w:szCs w:val="24"/>
        </w:rPr>
        <w:t>-</w:t>
      </w:r>
      <w:r w:rsidR="009225A0" w:rsidRPr="00E84D82">
        <w:rPr>
          <w:rFonts w:ascii="Times New Roman" w:eastAsia="Calibri" w:hAnsi="Times New Roman" w:cs="Times New Roman"/>
          <w:sz w:val="24"/>
          <w:szCs w:val="24"/>
        </w:rPr>
        <w:t>fee school versus fee</w:t>
      </w:r>
      <w:r w:rsidR="000E11A8" w:rsidRPr="00E84D82">
        <w:rPr>
          <w:rFonts w:ascii="Times New Roman" w:eastAsia="Calibri" w:hAnsi="Times New Roman" w:cs="Times New Roman"/>
          <w:sz w:val="24"/>
          <w:szCs w:val="24"/>
        </w:rPr>
        <w:t>-paying</w:t>
      </w:r>
      <w:r w:rsidR="009225A0" w:rsidRPr="00E84D82">
        <w:rPr>
          <w:rFonts w:ascii="Times New Roman" w:eastAsia="Calibri" w:hAnsi="Times New Roman" w:cs="Times New Roman"/>
          <w:sz w:val="24"/>
          <w:szCs w:val="24"/>
        </w:rPr>
        <w:t xml:space="preserve"> school-. School size – micro, small, medium, large and X-large- </w:t>
      </w:r>
      <w:r w:rsidR="00AF6E61" w:rsidRPr="00E84D82">
        <w:rPr>
          <w:rFonts w:ascii="Times New Roman" w:eastAsia="Calibri" w:hAnsi="Times New Roman" w:cs="Times New Roman"/>
          <w:sz w:val="24"/>
          <w:szCs w:val="24"/>
        </w:rPr>
        <w:t>was categorized</w:t>
      </w:r>
      <w:r w:rsidR="009225A0" w:rsidRPr="00E84D82">
        <w:rPr>
          <w:rFonts w:ascii="Times New Roman" w:eastAsia="Calibri" w:hAnsi="Times New Roman" w:cs="Times New Roman"/>
          <w:sz w:val="24"/>
          <w:szCs w:val="24"/>
        </w:rPr>
        <w:t xml:space="preserve"> by the amount of learners in the school </w:t>
      </w:r>
      <w:r w:rsidR="009225A0"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"URL" : "http://www.education.gov.za/Programmes/EMIS/EMISDownloads.aspx", "accessed" : { "date-parts" : [ [ "2015", "3", "10" ] ] }, "author" : [ { "dropping-particle" : "", "family" : "Department of Basic Education", "given" : "", "non-dropping-particle" : "", "parse-names" : false, "suffix" : "" } ], "container-title" : "Department of Basic Education", "id" : "ITEM-1", "issued" : { "date-parts" : [ [ "2016" ] ] }, "title" : "Schools Masterlist Data", "type" : "webpage" }, "uris" : [ "http://www.mendeley.com/documents/?uuid=eed7cad5-3abe-4d60-b5e0-c3d293871525" ] } ], "mendeley" : { "formattedCitation" : "(Department of Basic Education 2016)", "plainTextFormattedCitation" : "(Department of Basic Education 2016)", "previouslyFormattedCitation" : "(Department of Basic Education 2016)" }, "properties" : { "noteIndex" : 0 }, "schema" : "https://github.com/citation-style-language/schema/raw/master/csl-citation.json" }</w:instrText>
      </w:r>
      <w:r w:rsidR="009225A0"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(Department of Basic Education 2016)</w:t>
      </w:r>
      <w:r w:rsidR="009225A0" w:rsidRPr="00E84D82">
        <w:rPr>
          <w:rFonts w:ascii="Times New Roman" w:eastAsia="Calibri" w:hAnsi="Times New Roman" w:cs="Times New Roman"/>
          <w:sz w:val="24"/>
          <w:szCs w:val="24"/>
        </w:rPr>
        <w:fldChar w:fldCharType="end"/>
      </w:r>
      <w:r w:rsidR="009225A0" w:rsidRPr="00E84D82">
        <w:rPr>
          <w:rFonts w:ascii="Times New Roman" w:eastAsia="Calibri" w:hAnsi="Times New Roman" w:cs="Times New Roman"/>
          <w:sz w:val="24"/>
          <w:szCs w:val="24"/>
        </w:rPr>
        <w:t xml:space="preserve">. </w:t>
      </w:r>
    </w:p>
    <w:p w14:paraId="39BD841A" w14:textId="57A98899" w:rsidR="008056F8" w:rsidRPr="00E84D82" w:rsidRDefault="0018695F" w:rsidP="007271C9">
      <w:pPr>
        <w:pStyle w:val="Heading2"/>
        <w:spacing w:line="360" w:lineRule="auto"/>
        <w:rPr>
          <w:rFonts w:eastAsia="Calibri"/>
        </w:rPr>
      </w:pPr>
      <w:r w:rsidRPr="00E84D82">
        <w:rPr>
          <w:rFonts w:eastAsia="Calibri"/>
        </w:rPr>
        <w:t>2.</w:t>
      </w:r>
      <w:r w:rsidR="00A210FE" w:rsidRPr="00E84D82">
        <w:rPr>
          <w:rFonts w:eastAsia="Calibri"/>
        </w:rPr>
        <w:t>3</w:t>
      </w:r>
      <w:r w:rsidRPr="00E84D82">
        <w:rPr>
          <w:rFonts w:eastAsia="Calibri"/>
        </w:rPr>
        <w:t xml:space="preserve"> </w:t>
      </w:r>
      <w:r w:rsidR="003223C0" w:rsidRPr="00E84D82">
        <w:rPr>
          <w:rFonts w:eastAsia="Calibri"/>
        </w:rPr>
        <w:t xml:space="preserve">Statistical </w:t>
      </w:r>
      <w:r w:rsidR="008056F8" w:rsidRPr="00E84D82">
        <w:rPr>
          <w:rFonts w:eastAsia="Calibri"/>
        </w:rPr>
        <w:t>Analysis</w:t>
      </w:r>
    </w:p>
    <w:p w14:paraId="0C49D8AC" w14:textId="1DEA3066" w:rsidR="00183C18" w:rsidRPr="00E84D82" w:rsidRDefault="0018695F" w:rsidP="007271C9">
      <w:pPr>
        <w:spacing w:line="360" w:lineRule="auto"/>
        <w:ind w:firstLine="720"/>
        <w:rPr>
          <w:rFonts w:cs="Times New Roman"/>
          <w:b/>
        </w:rPr>
      </w:pPr>
      <w:r w:rsidRPr="00E84D82">
        <w:rPr>
          <w:rFonts w:ascii="Times New Roman" w:hAnsi="Times New Roman" w:cs="Times New Roman"/>
          <w:b/>
          <w:sz w:val="24"/>
        </w:rPr>
        <w:t>2.</w:t>
      </w:r>
      <w:r w:rsidR="00A210FE" w:rsidRPr="00E84D82">
        <w:rPr>
          <w:rFonts w:ascii="Times New Roman" w:hAnsi="Times New Roman" w:cs="Times New Roman"/>
          <w:b/>
          <w:sz w:val="24"/>
        </w:rPr>
        <w:t>3</w:t>
      </w:r>
      <w:r w:rsidRPr="00E84D82">
        <w:rPr>
          <w:rFonts w:ascii="Times New Roman" w:hAnsi="Times New Roman" w:cs="Times New Roman"/>
          <w:b/>
          <w:sz w:val="24"/>
        </w:rPr>
        <w:t xml:space="preserve">.1. </w:t>
      </w:r>
      <w:r w:rsidR="00183C18" w:rsidRPr="00E84D82">
        <w:rPr>
          <w:rFonts w:ascii="Times New Roman" w:hAnsi="Times New Roman" w:cs="Times New Roman"/>
          <w:b/>
          <w:sz w:val="24"/>
        </w:rPr>
        <w:t xml:space="preserve">Descriptive and </w:t>
      </w:r>
      <w:r w:rsidR="00C904D1" w:rsidRPr="00E84D82">
        <w:rPr>
          <w:rFonts w:ascii="Times New Roman" w:hAnsi="Times New Roman" w:cs="Times New Roman"/>
          <w:b/>
          <w:sz w:val="24"/>
        </w:rPr>
        <w:t>P</w:t>
      </w:r>
      <w:r w:rsidR="00183C18" w:rsidRPr="00E84D82">
        <w:rPr>
          <w:rFonts w:ascii="Times New Roman" w:hAnsi="Times New Roman" w:cs="Times New Roman"/>
          <w:b/>
          <w:sz w:val="24"/>
        </w:rPr>
        <w:t>reliminary Analysis</w:t>
      </w:r>
    </w:p>
    <w:p w14:paraId="3B4ACA25" w14:textId="7520A1C9" w:rsidR="008B2CE8" w:rsidRPr="00E84D82" w:rsidRDefault="00BF1B1A" w:rsidP="007271C9">
      <w:pPr>
        <w:pStyle w:val="ecxmsolistparagraph"/>
        <w:shd w:val="clear" w:color="auto" w:fill="FFFFFF"/>
        <w:spacing w:before="0" w:beforeAutospacing="0" w:after="324" w:afterAutospacing="0" w:line="360" w:lineRule="auto"/>
        <w:ind w:firstLine="720"/>
        <w:jc w:val="both"/>
      </w:pPr>
      <w:r w:rsidRPr="00E84D82">
        <w:t>D</w:t>
      </w:r>
      <w:r w:rsidR="0002744C" w:rsidRPr="00E84D82">
        <w:t xml:space="preserve">escriptive statistics </w:t>
      </w:r>
      <w:r w:rsidR="001E0915" w:rsidRPr="00E84D82">
        <w:t xml:space="preserve">by type of school enrolment </w:t>
      </w:r>
      <w:r w:rsidR="00651C5E" w:rsidRPr="00E84D82">
        <w:t>– out of school (n=64), behind (380)</w:t>
      </w:r>
      <w:r w:rsidR="00760FA9" w:rsidRPr="00E84D82">
        <w:t>,</w:t>
      </w:r>
      <w:r w:rsidR="00651C5E" w:rsidRPr="00E84D82">
        <w:t xml:space="preserve"> and in the age-appropriate grade (155) – </w:t>
      </w:r>
      <w:r w:rsidR="00760FA9" w:rsidRPr="00E84D82">
        <w:t xml:space="preserve">were used to </w:t>
      </w:r>
      <w:r w:rsidR="00B22442" w:rsidRPr="00E84D82">
        <w:t>analyze</w:t>
      </w:r>
      <w:r w:rsidR="00651C5E" w:rsidRPr="00E84D82">
        <w:t xml:space="preserve"> </w:t>
      </w:r>
      <w:r w:rsidR="001E0915" w:rsidRPr="00E84D82">
        <w:t xml:space="preserve">the individual, family and school characteristics of adolescents aged 16 to 18 from </w:t>
      </w:r>
      <w:r w:rsidR="00DC4F43" w:rsidRPr="00E84D82">
        <w:t>socioeconomically disadvantaged</w:t>
      </w:r>
      <w:r w:rsidR="00651C5E" w:rsidRPr="00E84D82">
        <w:t xml:space="preserve"> communities.</w:t>
      </w:r>
      <w:r w:rsidRPr="00E84D82">
        <w:t xml:space="preserve"> </w:t>
      </w:r>
      <w:r w:rsidR="0031145A" w:rsidRPr="00E84D82">
        <w:t xml:space="preserve">For categorical variables, </w:t>
      </w:r>
      <w:r w:rsidR="00FF0DAC" w:rsidRPr="00E84D82">
        <w:t xml:space="preserve">the </w:t>
      </w:r>
      <w:r w:rsidR="0031145A" w:rsidRPr="00E84D82">
        <w:t>frequencies for all individual, family and school</w:t>
      </w:r>
      <w:r w:rsidR="00FF0DAC" w:rsidRPr="00E84D82">
        <w:t xml:space="preserve"> </w:t>
      </w:r>
      <w:r w:rsidR="0031145A" w:rsidRPr="00E84D82">
        <w:t>hypothesi</w:t>
      </w:r>
      <w:r w:rsidR="00A30ED9" w:rsidRPr="00E84D82">
        <w:t>zed</w:t>
      </w:r>
      <w:r w:rsidR="0031145A" w:rsidRPr="00E84D82">
        <w:t xml:space="preserve"> risk and protective factors were compared using chi-square test</w:t>
      </w:r>
      <w:r w:rsidR="00F02BA5" w:rsidRPr="00E84D82">
        <w:t>s</w:t>
      </w:r>
      <w:r w:rsidR="00315337" w:rsidRPr="00E84D82">
        <w:rPr>
          <w:rStyle w:val="FootnoteReference"/>
        </w:rPr>
        <w:footnoteReference w:id="1"/>
      </w:r>
      <w:r w:rsidR="0031145A" w:rsidRPr="00E84D82">
        <w:t xml:space="preserve">. Comparisons of means </w:t>
      </w:r>
      <w:r w:rsidR="00F02BA5" w:rsidRPr="00E84D82">
        <w:t xml:space="preserve">for continuous variables </w:t>
      </w:r>
      <w:r w:rsidR="0031145A" w:rsidRPr="00E84D82">
        <w:t>were performed using analysis of variance (ANOVA)</w:t>
      </w:r>
      <w:r w:rsidR="00315337" w:rsidRPr="00E84D82">
        <w:rPr>
          <w:rStyle w:val="FootnoteReference"/>
        </w:rPr>
        <w:footnoteReference w:id="2"/>
      </w:r>
      <w:r w:rsidR="0031145A" w:rsidRPr="00E84D82">
        <w:t xml:space="preserve">. </w:t>
      </w:r>
    </w:p>
    <w:p w14:paraId="5D88B34D" w14:textId="3C4F723A" w:rsidR="00183C18" w:rsidRPr="00E84D82" w:rsidRDefault="0018695F" w:rsidP="007271C9">
      <w:pPr>
        <w:pStyle w:val="ecxmsolistparagraph"/>
        <w:shd w:val="clear" w:color="auto" w:fill="FFFFFF"/>
        <w:spacing w:before="0" w:beforeAutospacing="0" w:after="324" w:afterAutospacing="0" w:line="360" w:lineRule="auto"/>
        <w:ind w:firstLine="708"/>
        <w:jc w:val="both"/>
        <w:rPr>
          <w:b/>
        </w:rPr>
      </w:pPr>
      <w:r w:rsidRPr="00E84D82">
        <w:rPr>
          <w:b/>
        </w:rPr>
        <w:t>2.</w:t>
      </w:r>
      <w:r w:rsidR="00A210FE" w:rsidRPr="00E84D82">
        <w:rPr>
          <w:b/>
        </w:rPr>
        <w:t>3</w:t>
      </w:r>
      <w:r w:rsidRPr="00E84D82">
        <w:rPr>
          <w:b/>
        </w:rPr>
        <w:t xml:space="preserve">.2 </w:t>
      </w:r>
      <w:r w:rsidR="00183C18" w:rsidRPr="00E84D82">
        <w:rPr>
          <w:b/>
        </w:rPr>
        <w:t>Primary Analysis</w:t>
      </w:r>
    </w:p>
    <w:p w14:paraId="7F18FFB0" w14:textId="6DED9208" w:rsidR="0081176F" w:rsidRPr="00E84D82" w:rsidRDefault="002D6459" w:rsidP="007271C9">
      <w:pPr>
        <w:pStyle w:val="ecxmsolistparagraph"/>
        <w:shd w:val="clear" w:color="auto" w:fill="FFFFFF"/>
        <w:spacing w:before="0" w:beforeAutospacing="0" w:after="324" w:afterAutospacing="0" w:line="360" w:lineRule="auto"/>
        <w:ind w:firstLine="708"/>
        <w:jc w:val="both"/>
        <w:rPr>
          <w:rFonts w:eastAsia="Calibri"/>
        </w:rPr>
      </w:pPr>
      <w:r w:rsidRPr="00E84D82">
        <w:lastRenderedPageBreak/>
        <w:t>Two distinct type</w:t>
      </w:r>
      <w:r w:rsidR="00955618" w:rsidRPr="00E84D82">
        <w:t>s of</w:t>
      </w:r>
      <w:r w:rsidRPr="00E84D82">
        <w:t xml:space="preserve"> analys</w:t>
      </w:r>
      <w:r w:rsidR="005B455C" w:rsidRPr="00E84D82">
        <w:t>i</w:t>
      </w:r>
      <w:r w:rsidRPr="00E84D82">
        <w:t>s were then carried out to address the two research questions.</w:t>
      </w:r>
      <w:r w:rsidRPr="00E84D82">
        <w:rPr>
          <w:rFonts w:eastAsia="Calibri"/>
        </w:rPr>
        <w:t xml:space="preserve"> </w:t>
      </w:r>
      <w:r w:rsidR="003E25C3" w:rsidRPr="00E84D82">
        <w:rPr>
          <w:rFonts w:eastAsia="Calibri"/>
        </w:rPr>
        <w:t>First</w:t>
      </w:r>
      <w:r w:rsidR="0002744C" w:rsidRPr="00E84D82">
        <w:rPr>
          <w:rFonts w:eastAsia="Calibri"/>
        </w:rPr>
        <w:t xml:space="preserve">, </w:t>
      </w:r>
      <w:r w:rsidR="00A254C9" w:rsidRPr="00E84D82">
        <w:rPr>
          <w:rFonts w:eastAsia="Calibri"/>
        </w:rPr>
        <w:t xml:space="preserve">inferential statistics </w:t>
      </w:r>
      <w:r w:rsidR="00AD2789" w:rsidRPr="00E84D82">
        <w:rPr>
          <w:rFonts w:eastAsia="Calibri"/>
        </w:rPr>
        <w:t>were carried out</w:t>
      </w:r>
      <w:r w:rsidR="002A7108" w:rsidRPr="00E84D82">
        <w:rPr>
          <w:rFonts w:eastAsia="Calibri"/>
        </w:rPr>
        <w:t xml:space="preserve"> using data from Young </w:t>
      </w:r>
      <w:proofErr w:type="spellStart"/>
      <w:r w:rsidR="002A7108" w:rsidRPr="00E84D82">
        <w:rPr>
          <w:rFonts w:eastAsia="Calibri"/>
        </w:rPr>
        <w:t>Carers</w:t>
      </w:r>
      <w:proofErr w:type="spellEnd"/>
      <w:r w:rsidR="002A7108" w:rsidRPr="00E84D82">
        <w:rPr>
          <w:rFonts w:eastAsia="Calibri"/>
        </w:rPr>
        <w:t xml:space="preserve"> at Round </w:t>
      </w:r>
      <w:r w:rsidR="005D0CE3" w:rsidRPr="00E84D82">
        <w:rPr>
          <w:rFonts w:eastAsia="Calibri"/>
        </w:rPr>
        <w:t>1</w:t>
      </w:r>
      <w:r w:rsidR="00A254C9" w:rsidRPr="00E84D82">
        <w:rPr>
          <w:rFonts w:eastAsia="Calibri"/>
        </w:rPr>
        <w:t xml:space="preserve"> </w:t>
      </w:r>
      <w:r w:rsidR="00DB3807" w:rsidRPr="00E84D82">
        <w:rPr>
          <w:rFonts w:eastAsia="Calibri"/>
        </w:rPr>
        <w:t>and the General Household Survey of 2010</w:t>
      </w:r>
      <w:r w:rsidR="00AD2789" w:rsidRPr="00E84D82">
        <w:rPr>
          <w:rFonts w:eastAsia="Calibri"/>
        </w:rPr>
        <w:t xml:space="preserve">. </w:t>
      </w:r>
      <w:r w:rsidR="00DB3807" w:rsidRPr="00E84D82">
        <w:rPr>
          <w:rFonts w:eastAsia="Calibri"/>
        </w:rPr>
        <w:t>Thus, the educational characteristics of the study sample (n=599) were compared to the national estimates of all adolescents aged 16 to 18 in South Africa (n=</w:t>
      </w:r>
      <w:r w:rsidR="00C12BF7" w:rsidRPr="00E84D82">
        <w:rPr>
          <w:rFonts w:eastAsia="Calibri"/>
        </w:rPr>
        <w:t>6698</w:t>
      </w:r>
      <w:r w:rsidR="00DB3807" w:rsidRPr="00E84D82">
        <w:rPr>
          <w:rFonts w:eastAsia="Calibri"/>
        </w:rPr>
        <w:t xml:space="preserve">), as well as estimates of black adolescents from the Western Cape and </w:t>
      </w:r>
      <w:r w:rsidR="003E25C3" w:rsidRPr="00E84D82">
        <w:rPr>
          <w:rFonts w:eastAsia="Calibri"/>
        </w:rPr>
        <w:t>Mpumalanga</w:t>
      </w:r>
      <w:r w:rsidR="00DB3807" w:rsidRPr="00E84D82">
        <w:rPr>
          <w:rFonts w:eastAsia="Calibri"/>
        </w:rPr>
        <w:t xml:space="preserve"> provinces (n=</w:t>
      </w:r>
      <w:r w:rsidR="00C12BF7" w:rsidRPr="00E84D82">
        <w:rPr>
          <w:rFonts w:eastAsia="Calibri"/>
        </w:rPr>
        <w:t>831</w:t>
      </w:r>
      <w:r w:rsidR="00DB3807" w:rsidRPr="00E84D82">
        <w:rPr>
          <w:rFonts w:eastAsia="Calibri"/>
        </w:rPr>
        <w:t>).</w:t>
      </w:r>
      <w:r w:rsidR="00A254C9" w:rsidRPr="00E84D82">
        <w:rPr>
          <w:rFonts w:eastAsia="Calibri"/>
        </w:rPr>
        <w:t xml:space="preserve"> </w:t>
      </w:r>
      <w:r w:rsidR="006C7250" w:rsidRPr="00E84D82">
        <w:rPr>
          <w:rFonts w:eastAsia="Calibri"/>
        </w:rPr>
        <w:t>F</w:t>
      </w:r>
      <w:r w:rsidR="0017676F" w:rsidRPr="00E84D82">
        <w:rPr>
          <w:rFonts w:eastAsia="Calibri"/>
        </w:rPr>
        <w:t>requencies of</w:t>
      </w:r>
      <w:r w:rsidR="009A05B7" w:rsidRPr="00E84D82">
        <w:rPr>
          <w:rFonts w:eastAsia="Calibri"/>
        </w:rPr>
        <w:t xml:space="preserve"> </w:t>
      </w:r>
      <w:r w:rsidR="0017676F" w:rsidRPr="00E84D82">
        <w:rPr>
          <w:rFonts w:eastAsia="Calibri"/>
        </w:rPr>
        <w:t xml:space="preserve">adolescents’ </w:t>
      </w:r>
      <w:r w:rsidR="00890EAD" w:rsidRPr="00E84D82">
        <w:rPr>
          <w:rFonts w:eastAsia="Calibri"/>
        </w:rPr>
        <w:t>dropout</w:t>
      </w:r>
      <w:r w:rsidR="00DB3807" w:rsidRPr="00E84D82">
        <w:rPr>
          <w:rFonts w:eastAsia="Calibri"/>
        </w:rPr>
        <w:t xml:space="preserve"> rates</w:t>
      </w:r>
      <w:r w:rsidR="0017676F" w:rsidRPr="00E84D82">
        <w:rPr>
          <w:rFonts w:eastAsia="Calibri"/>
        </w:rPr>
        <w:t xml:space="preserve">, </w:t>
      </w:r>
      <w:r w:rsidR="00716ABE" w:rsidRPr="00E84D82">
        <w:rPr>
          <w:rFonts w:eastAsia="Calibri"/>
        </w:rPr>
        <w:t>non-</w:t>
      </w:r>
      <w:r w:rsidR="000E47C3" w:rsidRPr="00E84D82">
        <w:rPr>
          <w:rFonts w:eastAsia="Calibri"/>
        </w:rPr>
        <w:t>completion</w:t>
      </w:r>
      <w:r w:rsidR="00DB3807" w:rsidRPr="00E84D82">
        <w:rPr>
          <w:rFonts w:eastAsia="Calibri"/>
        </w:rPr>
        <w:t xml:space="preserve"> rates</w:t>
      </w:r>
      <w:r w:rsidR="000E47C3" w:rsidRPr="00E84D82">
        <w:rPr>
          <w:rFonts w:eastAsia="Calibri"/>
        </w:rPr>
        <w:t xml:space="preserve">, </w:t>
      </w:r>
      <w:r w:rsidR="008A1ACD" w:rsidRPr="00E84D82">
        <w:rPr>
          <w:rFonts w:eastAsia="Calibri"/>
        </w:rPr>
        <w:t>school</w:t>
      </w:r>
      <w:r w:rsidR="0017676F" w:rsidRPr="00E84D82">
        <w:rPr>
          <w:rFonts w:eastAsia="Calibri"/>
        </w:rPr>
        <w:t xml:space="preserve"> grade repetition, </w:t>
      </w:r>
      <w:r w:rsidR="00006E80" w:rsidRPr="00E84D82">
        <w:rPr>
          <w:rFonts w:eastAsia="Calibri"/>
        </w:rPr>
        <w:t>and inconsistent attendance (absenteeism)</w:t>
      </w:r>
      <w:r w:rsidR="008056F8" w:rsidRPr="00E84D82">
        <w:rPr>
          <w:rFonts w:eastAsia="Calibri"/>
        </w:rPr>
        <w:t xml:space="preserve"> </w:t>
      </w:r>
      <w:r w:rsidR="00D30376" w:rsidRPr="00E84D82">
        <w:rPr>
          <w:rFonts w:eastAsia="Calibri"/>
        </w:rPr>
        <w:t xml:space="preserve">were examined and then </w:t>
      </w:r>
      <w:r w:rsidR="008056F8" w:rsidRPr="00E84D82">
        <w:rPr>
          <w:rFonts w:eastAsia="Calibri"/>
        </w:rPr>
        <w:t xml:space="preserve">compared </w:t>
      </w:r>
      <w:r w:rsidR="00B7412A" w:rsidRPr="00E84D82">
        <w:rPr>
          <w:rFonts w:eastAsia="Calibri"/>
        </w:rPr>
        <w:t>to</w:t>
      </w:r>
      <w:r w:rsidR="008056F8" w:rsidRPr="00E84D82">
        <w:rPr>
          <w:rFonts w:eastAsia="Calibri"/>
        </w:rPr>
        <w:t xml:space="preserve"> representative national </w:t>
      </w:r>
      <w:r w:rsidR="00760FA9" w:rsidRPr="00E84D82">
        <w:rPr>
          <w:rFonts w:eastAsia="Calibri"/>
        </w:rPr>
        <w:t xml:space="preserve">and provincial </w:t>
      </w:r>
      <w:r w:rsidR="008056F8" w:rsidRPr="00E84D82">
        <w:rPr>
          <w:rFonts w:eastAsia="Calibri"/>
        </w:rPr>
        <w:t>data</w:t>
      </w:r>
      <w:r w:rsidR="00760FA9" w:rsidRPr="00E84D82">
        <w:rPr>
          <w:rFonts w:eastAsia="Calibri"/>
        </w:rPr>
        <w:t xml:space="preserve"> in two contingency tables</w:t>
      </w:r>
      <w:r w:rsidR="008056F8" w:rsidRPr="00E84D82">
        <w:rPr>
          <w:rFonts w:eastAsia="Calibri"/>
        </w:rPr>
        <w:t>.</w:t>
      </w:r>
      <w:r w:rsidR="009A05B7" w:rsidRPr="00E84D82">
        <w:rPr>
          <w:rFonts w:eastAsia="Calibri"/>
        </w:rPr>
        <w:t xml:space="preserve"> </w:t>
      </w:r>
      <w:r w:rsidR="004B3259" w:rsidRPr="00E84D82">
        <w:rPr>
          <w:rFonts w:eastAsia="Calibri"/>
        </w:rPr>
        <w:t xml:space="preserve">A </w:t>
      </w:r>
      <w:r w:rsidR="0034037A" w:rsidRPr="00E84D82">
        <w:rPr>
          <w:rFonts w:eastAsia="Calibri"/>
        </w:rPr>
        <w:t>c</w:t>
      </w:r>
      <w:r w:rsidR="00760FA9" w:rsidRPr="00E84D82">
        <w:rPr>
          <w:rFonts w:eastAsia="Calibri"/>
        </w:rPr>
        <w:t>hi</w:t>
      </w:r>
      <w:r w:rsidR="0034037A" w:rsidRPr="00E84D82">
        <w:rPr>
          <w:rFonts w:eastAsia="Calibri"/>
        </w:rPr>
        <w:t>-</w:t>
      </w:r>
      <w:r w:rsidR="00760FA9" w:rsidRPr="00E84D82">
        <w:rPr>
          <w:rFonts w:eastAsia="Calibri"/>
        </w:rPr>
        <w:t xml:space="preserve">square test </w:t>
      </w:r>
      <w:r w:rsidR="00D81363" w:rsidRPr="00E84D82">
        <w:rPr>
          <w:rFonts w:eastAsia="Calibri"/>
        </w:rPr>
        <w:t xml:space="preserve">of homogeneity </w:t>
      </w:r>
      <w:r w:rsidR="004B3259" w:rsidRPr="00E84D82">
        <w:rPr>
          <w:rFonts w:eastAsia="Calibri"/>
        </w:rPr>
        <w:t xml:space="preserve">was used for assessing </w:t>
      </w:r>
      <w:r w:rsidR="00651C5E" w:rsidRPr="00E84D82">
        <w:rPr>
          <w:rFonts w:eastAsia="Calibri"/>
        </w:rPr>
        <w:t xml:space="preserve">differences in </w:t>
      </w:r>
      <w:r w:rsidR="00D81363" w:rsidRPr="00E84D82">
        <w:rPr>
          <w:rFonts w:eastAsia="Calibri"/>
        </w:rPr>
        <w:t xml:space="preserve">categorical </w:t>
      </w:r>
      <w:r w:rsidR="00651C5E" w:rsidRPr="00E84D82">
        <w:rPr>
          <w:rFonts w:eastAsia="Calibri"/>
        </w:rPr>
        <w:t xml:space="preserve">educational </w:t>
      </w:r>
      <w:r w:rsidR="00D81363" w:rsidRPr="00E84D82">
        <w:rPr>
          <w:rFonts w:eastAsia="Calibri"/>
        </w:rPr>
        <w:t>variables</w:t>
      </w:r>
      <w:r w:rsidR="00651C5E" w:rsidRPr="00E84D82">
        <w:rPr>
          <w:rFonts w:eastAsia="Calibri"/>
        </w:rPr>
        <w:t xml:space="preserve">. </w:t>
      </w:r>
      <w:r w:rsidR="00E80480" w:rsidRPr="00E84D82">
        <w:rPr>
          <w:rFonts w:eastAsia="Calibri"/>
        </w:rPr>
        <w:t>Cramer’s V</w:t>
      </w:r>
      <w:r w:rsidR="00B536F4" w:rsidRPr="00E84D82">
        <w:rPr>
          <w:rStyle w:val="FootnoteReference"/>
          <w:rFonts w:eastAsia="Calibri"/>
        </w:rPr>
        <w:footnoteReference w:id="3"/>
      </w:r>
      <w:r w:rsidR="00651C5E" w:rsidRPr="00E84D82">
        <w:rPr>
          <w:rFonts w:eastAsia="Calibri"/>
        </w:rPr>
        <w:t xml:space="preserve"> statistic </w:t>
      </w:r>
      <w:r w:rsidR="001A5F9F" w:rsidRPr="00E84D82">
        <w:rPr>
          <w:rFonts w:eastAsia="Calibri"/>
        </w:rPr>
        <w:t xml:space="preserve">for nominal data </w:t>
      </w:r>
      <w:r w:rsidR="00651C5E" w:rsidRPr="00E84D82">
        <w:rPr>
          <w:rFonts w:eastAsia="Calibri"/>
        </w:rPr>
        <w:t>was also calculated</w:t>
      </w:r>
      <w:r w:rsidR="00000F11" w:rsidRPr="00E84D82">
        <w:rPr>
          <w:rFonts w:eastAsia="Calibri"/>
        </w:rPr>
        <w:t xml:space="preserve"> in order</w:t>
      </w:r>
      <w:r w:rsidR="00651C5E" w:rsidRPr="00E84D82">
        <w:rPr>
          <w:rFonts w:eastAsia="Calibri"/>
        </w:rPr>
        <w:t xml:space="preserve"> to</w:t>
      </w:r>
      <w:r w:rsidR="003112AF" w:rsidRPr="00E84D82">
        <w:rPr>
          <w:rFonts w:eastAsia="Calibri"/>
        </w:rPr>
        <w:t xml:space="preserve"> report</w:t>
      </w:r>
      <w:r w:rsidR="00D56641" w:rsidRPr="00E84D82">
        <w:rPr>
          <w:rFonts w:eastAsia="Calibri"/>
        </w:rPr>
        <w:t xml:space="preserve"> the magnitude of</w:t>
      </w:r>
      <w:r w:rsidR="00651C5E" w:rsidRPr="00E84D82">
        <w:rPr>
          <w:rFonts w:eastAsia="Calibri"/>
        </w:rPr>
        <w:t xml:space="preserve"> the effect sizes </w:t>
      </w:r>
      <w:r w:rsidR="00FF0DAC" w:rsidRPr="00E84D82">
        <w:rPr>
          <w:rFonts w:eastAsia="Calibri"/>
        </w:rPr>
        <w:t xml:space="preserve">from </w:t>
      </w:r>
      <w:r w:rsidR="00651C5E" w:rsidRPr="00E84D82">
        <w:rPr>
          <w:rFonts w:eastAsia="Calibri"/>
        </w:rPr>
        <w:t>differences</w:t>
      </w:r>
      <w:r w:rsidR="004B3259" w:rsidRPr="00E84D82">
        <w:rPr>
          <w:rFonts w:eastAsia="Calibri"/>
        </w:rPr>
        <w:t xml:space="preserve"> in educational </w:t>
      </w:r>
      <w:r w:rsidR="00086711" w:rsidRPr="00E84D82">
        <w:rPr>
          <w:rFonts w:eastAsia="Calibri"/>
        </w:rPr>
        <w:t xml:space="preserve">outcomes </w:t>
      </w:r>
      <w:r w:rsidR="00155C56" w:rsidRPr="00E84D82">
        <w:rPr>
          <w:rFonts w:eastAsia="Calibri"/>
        </w:rPr>
        <w:fldChar w:fldCharType="begin" w:fldLock="1"/>
      </w:r>
      <w:r w:rsidR="00223279" w:rsidRPr="00E84D82">
        <w:rPr>
          <w:rFonts w:eastAsia="Calibri"/>
        </w:rPr>
        <w:instrText>ADDIN CSL_CITATION { "citationItems" : [ { "id" : "ITEM-1", "itemData" : { "author" : [ { "dropping-particle" : "", "family" : "Rea", "given" : "L.M.", "non-dropping-particle" : "", "parse-names" : false, "suffix" : "" }, { "dropping-particle" : "", "family" : "Parker", "given" : "R.A.", "non-dropping-particle" : "", "parse-names" : false, "suffix" : "" } ], "id" : "ITEM-1", "issued" : { "date-parts" : [ [ "1992" ] ] }, "publisher" : "Jossey-Bass", "publisher-place" : "San Francisco (CA)", "title" : "Designing and conducting survey research.", "type" : "book" }, "uris" : [ "http://www.mendeley.com/documents/?uuid=b59ebb4f-5eed-49ed-881b-46c559b42a40" ] } ], "mendeley" : { "formattedCitation" : "(Rea and Parker 1992)", "plainTextFormattedCitation" : "(Rea and Parker 1992)", "previouslyFormattedCitation" : "(Rea and Parker 1992)" }, "properties" : { "noteIndex" : 0 }, "schema" : "https://github.com/citation-style-language/schema/raw/master/csl-citation.json" }</w:instrText>
      </w:r>
      <w:r w:rsidR="00155C56" w:rsidRPr="00E84D82">
        <w:rPr>
          <w:rFonts w:eastAsia="Calibri"/>
        </w:rPr>
        <w:fldChar w:fldCharType="separate"/>
      </w:r>
      <w:r w:rsidR="000219B5" w:rsidRPr="00E84D82">
        <w:rPr>
          <w:rFonts w:eastAsia="Calibri"/>
          <w:noProof/>
        </w:rPr>
        <w:t>(Rea and Parker 1992)</w:t>
      </w:r>
      <w:r w:rsidR="00155C56" w:rsidRPr="00E84D82">
        <w:rPr>
          <w:rFonts w:eastAsia="Calibri"/>
        </w:rPr>
        <w:fldChar w:fldCharType="end"/>
      </w:r>
      <w:r w:rsidR="00651C5E" w:rsidRPr="00E84D82">
        <w:rPr>
          <w:rFonts w:eastAsia="Calibri"/>
        </w:rPr>
        <w:t>.</w:t>
      </w:r>
      <w:r w:rsidR="00CF73AD" w:rsidRPr="00E84D82">
        <w:rPr>
          <w:rFonts w:eastAsia="Calibri"/>
        </w:rPr>
        <w:t xml:space="preserve"> The </w:t>
      </w:r>
      <w:r w:rsidR="001A5F9F" w:rsidRPr="00E84D82">
        <w:rPr>
          <w:rFonts w:eastAsia="Calibri"/>
        </w:rPr>
        <w:t xml:space="preserve">following </w:t>
      </w:r>
      <w:r w:rsidR="00CF73AD" w:rsidRPr="00E84D82">
        <w:rPr>
          <w:rFonts w:eastAsia="Calibri"/>
        </w:rPr>
        <w:t xml:space="preserve">conventional </w:t>
      </w:r>
      <w:r w:rsidR="001A5F9F" w:rsidRPr="00E84D82">
        <w:rPr>
          <w:rFonts w:eastAsia="Calibri"/>
        </w:rPr>
        <w:t xml:space="preserve">sizes were </w:t>
      </w:r>
      <w:r w:rsidR="00CF73AD" w:rsidRPr="00E84D82">
        <w:rPr>
          <w:rFonts w:eastAsia="Calibri"/>
        </w:rPr>
        <w:t xml:space="preserve">used to determine the </w:t>
      </w:r>
      <w:r w:rsidR="00155C56" w:rsidRPr="00E84D82">
        <w:rPr>
          <w:rFonts w:eastAsia="Calibri"/>
        </w:rPr>
        <w:t xml:space="preserve">effect </w:t>
      </w:r>
      <w:r w:rsidR="00CF73AD" w:rsidRPr="00E84D82">
        <w:rPr>
          <w:rFonts w:eastAsia="Calibri"/>
        </w:rPr>
        <w:t>size</w:t>
      </w:r>
      <w:r w:rsidR="00086711" w:rsidRPr="00E84D82">
        <w:rPr>
          <w:rFonts w:eastAsia="Calibri"/>
        </w:rPr>
        <w:t>s</w:t>
      </w:r>
      <w:r w:rsidR="001A5F9F" w:rsidRPr="00E84D82">
        <w:rPr>
          <w:rFonts w:eastAsia="Calibri"/>
        </w:rPr>
        <w:t xml:space="preserve">: </w:t>
      </w:r>
      <w:r w:rsidR="00155C56" w:rsidRPr="00E84D82">
        <w:rPr>
          <w:rFonts w:eastAsia="Calibri"/>
          <w:i/>
        </w:rPr>
        <w:t>negligible association</w:t>
      </w:r>
      <w:r w:rsidR="00155C56" w:rsidRPr="00E84D82">
        <w:rPr>
          <w:rFonts w:eastAsia="Calibri"/>
        </w:rPr>
        <w:t xml:space="preserve"> (</w:t>
      </w:r>
      <w:r w:rsidR="00000F11" w:rsidRPr="00E84D82">
        <w:rPr>
          <w:rFonts w:eastAsia="Calibri"/>
        </w:rPr>
        <w:t>&lt;</w:t>
      </w:r>
      <w:r w:rsidR="00155C56" w:rsidRPr="00E84D82">
        <w:rPr>
          <w:rFonts w:eastAsia="Calibri"/>
        </w:rPr>
        <w:t xml:space="preserve">0.1), </w:t>
      </w:r>
      <w:r w:rsidR="00155C56" w:rsidRPr="00E84D82">
        <w:rPr>
          <w:rFonts w:eastAsia="Calibri"/>
          <w:i/>
        </w:rPr>
        <w:t>weak association</w:t>
      </w:r>
      <w:r w:rsidR="001A5F9F" w:rsidRPr="00E84D82">
        <w:rPr>
          <w:rFonts w:eastAsia="Calibri"/>
        </w:rPr>
        <w:t xml:space="preserve"> (0.1</w:t>
      </w:r>
      <w:r w:rsidR="00155C56" w:rsidRPr="00E84D82">
        <w:rPr>
          <w:rFonts w:eastAsia="Calibri"/>
        </w:rPr>
        <w:t xml:space="preserve"> to 0.2</w:t>
      </w:r>
      <w:r w:rsidR="001A5F9F" w:rsidRPr="00E84D82">
        <w:rPr>
          <w:rFonts w:eastAsia="Calibri"/>
        </w:rPr>
        <w:t xml:space="preserve">), </w:t>
      </w:r>
      <w:r w:rsidR="001A5F9F" w:rsidRPr="00E84D82">
        <w:rPr>
          <w:rFonts w:eastAsia="Calibri"/>
          <w:i/>
        </w:rPr>
        <w:t>m</w:t>
      </w:r>
      <w:r w:rsidR="00155C56" w:rsidRPr="00E84D82">
        <w:rPr>
          <w:rFonts w:eastAsia="Calibri"/>
          <w:i/>
        </w:rPr>
        <w:t>oderate association</w:t>
      </w:r>
      <w:r w:rsidR="001A5F9F" w:rsidRPr="00E84D82">
        <w:rPr>
          <w:rFonts w:eastAsia="Calibri"/>
        </w:rPr>
        <w:t xml:space="preserve"> (</w:t>
      </w:r>
      <w:r w:rsidR="00155C56" w:rsidRPr="00E84D82">
        <w:rPr>
          <w:rFonts w:eastAsia="Calibri"/>
        </w:rPr>
        <w:t xml:space="preserve">0.2 to </w:t>
      </w:r>
      <w:r w:rsidR="001A5F9F" w:rsidRPr="00E84D82">
        <w:rPr>
          <w:rFonts w:eastAsia="Calibri"/>
        </w:rPr>
        <w:t>0.</w:t>
      </w:r>
      <w:r w:rsidR="00FB773D" w:rsidRPr="00E84D82">
        <w:rPr>
          <w:rFonts w:eastAsia="Calibri"/>
        </w:rPr>
        <w:t>4</w:t>
      </w:r>
      <w:r w:rsidR="001A5F9F" w:rsidRPr="00E84D82">
        <w:rPr>
          <w:rFonts w:eastAsia="Calibri"/>
        </w:rPr>
        <w:t xml:space="preserve">) and </w:t>
      </w:r>
      <w:r w:rsidR="00155C56" w:rsidRPr="00E84D82">
        <w:rPr>
          <w:rFonts w:eastAsia="Calibri"/>
          <w:i/>
        </w:rPr>
        <w:t>strong association</w:t>
      </w:r>
      <w:r w:rsidR="001A5F9F" w:rsidRPr="00E84D82">
        <w:rPr>
          <w:rFonts w:eastAsia="Calibri"/>
        </w:rPr>
        <w:t xml:space="preserve"> (</w:t>
      </w:r>
      <w:r w:rsidR="00155C56" w:rsidRPr="00E84D82">
        <w:rPr>
          <w:rFonts w:eastAsia="Calibri"/>
        </w:rPr>
        <w:t>0.4 to 0.9</w:t>
      </w:r>
      <w:r w:rsidR="001A5F9F" w:rsidRPr="00E84D82">
        <w:rPr>
          <w:rFonts w:eastAsia="Calibri"/>
        </w:rPr>
        <w:t>)</w:t>
      </w:r>
      <w:r w:rsidR="00E80480" w:rsidRPr="00E84D82">
        <w:rPr>
          <w:rFonts w:eastAsia="Calibri"/>
        </w:rPr>
        <w:t xml:space="preserve"> </w:t>
      </w:r>
      <w:r w:rsidR="00155C56" w:rsidRPr="00E84D82">
        <w:rPr>
          <w:rFonts w:eastAsia="Calibri"/>
        </w:rPr>
        <w:fldChar w:fldCharType="begin" w:fldLock="1"/>
      </w:r>
      <w:r w:rsidR="00223279" w:rsidRPr="00E84D82">
        <w:rPr>
          <w:rFonts w:eastAsia="Calibri"/>
        </w:rPr>
        <w:instrText>ADDIN CSL_CITATION { "citationItems" : [ { "id" : "ITEM-1", "itemData" : { "author" : [ { "dropping-particle" : "", "family" : "Rea", "given" : "L.M.", "non-dropping-particle" : "", "parse-names" : false, "suffix" : "" }, { "dropping-particle" : "", "family" : "Parker", "given" : "R.A.", "non-dropping-particle" : "", "parse-names" : false, "suffix" : "" } ], "id" : "ITEM-1", "issued" : { "date-parts" : [ [ "1992" ] ] }, "publisher" : "Jossey-Bass", "publisher-place" : "San Francisco (CA)", "title" : "Designing and conducting survey research.", "type" : "book" }, "uris" : [ "http://www.mendeley.com/documents/?uuid=b59ebb4f-5eed-49ed-881b-46c559b42a40" ] } ], "mendeley" : { "formattedCitation" : "(Rea and Parker 1992)", "plainTextFormattedCitation" : "(Rea and Parker 1992)", "previouslyFormattedCitation" : "(Rea and Parker 1992)" }, "properties" : { "noteIndex" : 0 }, "schema" : "https://github.com/citation-style-language/schema/raw/master/csl-citation.json" }</w:instrText>
      </w:r>
      <w:r w:rsidR="00155C56" w:rsidRPr="00E84D82">
        <w:rPr>
          <w:rFonts w:eastAsia="Calibri"/>
        </w:rPr>
        <w:fldChar w:fldCharType="separate"/>
      </w:r>
      <w:r w:rsidR="000219B5" w:rsidRPr="00E84D82">
        <w:rPr>
          <w:rFonts w:eastAsia="Calibri"/>
          <w:noProof/>
        </w:rPr>
        <w:t>(Rea and Parker 1992)</w:t>
      </w:r>
      <w:r w:rsidR="00155C56" w:rsidRPr="00E84D82">
        <w:rPr>
          <w:rFonts w:eastAsia="Calibri"/>
        </w:rPr>
        <w:fldChar w:fldCharType="end"/>
      </w:r>
      <w:r w:rsidR="00155C56" w:rsidRPr="00E84D82">
        <w:rPr>
          <w:rFonts w:eastAsia="Calibri"/>
        </w:rPr>
        <w:t>.</w:t>
      </w:r>
    </w:p>
    <w:p w14:paraId="74FDA517" w14:textId="0D381A59" w:rsidR="009A05B7" w:rsidRPr="00E84D82" w:rsidRDefault="008F5299" w:rsidP="007271C9">
      <w:pPr>
        <w:spacing w:before="120" w:after="120" w:line="360" w:lineRule="auto"/>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ab/>
      </w:r>
      <w:r w:rsidR="003E25C3" w:rsidRPr="00E84D82">
        <w:rPr>
          <w:rFonts w:ascii="Times New Roman" w:eastAsia="Calibri" w:hAnsi="Times New Roman" w:cs="Times New Roman"/>
          <w:sz w:val="24"/>
          <w:szCs w:val="24"/>
        </w:rPr>
        <w:t>Second</w:t>
      </w:r>
      <w:r w:rsidR="00651C5E" w:rsidRPr="00E84D82">
        <w:rPr>
          <w:rFonts w:ascii="Times New Roman" w:eastAsia="Calibri" w:hAnsi="Times New Roman" w:cs="Times New Roman"/>
          <w:sz w:val="24"/>
          <w:szCs w:val="24"/>
        </w:rPr>
        <w:t xml:space="preserve">, </w:t>
      </w:r>
      <w:r w:rsidR="004B3259" w:rsidRPr="00E84D82">
        <w:rPr>
          <w:rFonts w:ascii="Times New Roman" w:eastAsia="Calibri" w:hAnsi="Times New Roman" w:cs="Times New Roman"/>
          <w:sz w:val="24"/>
          <w:szCs w:val="24"/>
        </w:rPr>
        <w:t xml:space="preserve">multivariate analyses </w:t>
      </w:r>
      <w:r w:rsidR="004B3259" w:rsidRPr="00E84D82">
        <w:rPr>
          <w:rFonts w:ascii="Times New Roman" w:hAnsi="Times New Roman" w:cs="Times New Roman"/>
          <w:sz w:val="24"/>
        </w:rPr>
        <w:t>considered r</w:t>
      </w:r>
      <w:r w:rsidRPr="00E84D82">
        <w:rPr>
          <w:rFonts w:ascii="Times New Roman" w:hAnsi="Times New Roman" w:cs="Times New Roman"/>
          <w:sz w:val="24"/>
        </w:rPr>
        <w:t>isk and</w:t>
      </w:r>
      <w:r w:rsidR="0081176F" w:rsidRPr="00E84D82">
        <w:rPr>
          <w:rFonts w:ascii="Times New Roman" w:eastAsia="Calibri" w:hAnsi="Times New Roman" w:cs="Times New Roman"/>
          <w:sz w:val="24"/>
          <w:szCs w:val="24"/>
        </w:rPr>
        <w:t xml:space="preserve"> protective factors </w:t>
      </w:r>
      <w:r w:rsidR="004B3259" w:rsidRPr="00E84D82">
        <w:rPr>
          <w:rFonts w:ascii="Times New Roman" w:eastAsia="Calibri" w:hAnsi="Times New Roman" w:cs="Times New Roman"/>
          <w:sz w:val="24"/>
          <w:szCs w:val="24"/>
        </w:rPr>
        <w:t>for</w:t>
      </w:r>
      <w:r w:rsidR="0081176F" w:rsidRPr="00E84D82">
        <w:rPr>
          <w:rFonts w:ascii="Times New Roman" w:eastAsia="Calibri" w:hAnsi="Times New Roman" w:cs="Times New Roman"/>
          <w:sz w:val="24"/>
          <w:szCs w:val="24"/>
        </w:rPr>
        <w:t xml:space="preserve"> </w:t>
      </w:r>
      <w:r w:rsidR="00B54188" w:rsidRPr="00E84D82">
        <w:rPr>
          <w:rFonts w:ascii="Times New Roman" w:eastAsia="Calibri" w:hAnsi="Times New Roman" w:cs="Times New Roman"/>
          <w:sz w:val="24"/>
          <w:szCs w:val="24"/>
        </w:rPr>
        <w:t>school delay</w:t>
      </w:r>
      <w:r w:rsidR="0081176F" w:rsidRPr="00E84D82">
        <w:rPr>
          <w:rFonts w:ascii="Times New Roman" w:eastAsia="Calibri" w:hAnsi="Times New Roman" w:cs="Times New Roman"/>
          <w:sz w:val="24"/>
          <w:szCs w:val="24"/>
        </w:rPr>
        <w:t xml:space="preserve"> </w:t>
      </w:r>
      <w:r w:rsidR="004B3259" w:rsidRPr="00E84D82">
        <w:rPr>
          <w:rFonts w:ascii="Times New Roman" w:eastAsia="Calibri" w:hAnsi="Times New Roman" w:cs="Times New Roman"/>
          <w:sz w:val="24"/>
          <w:szCs w:val="24"/>
        </w:rPr>
        <w:t>of</w:t>
      </w:r>
      <w:r w:rsidR="0081176F" w:rsidRPr="00E84D82">
        <w:rPr>
          <w:rFonts w:ascii="Times New Roman" w:eastAsia="Calibri" w:hAnsi="Times New Roman" w:cs="Times New Roman"/>
          <w:sz w:val="24"/>
          <w:szCs w:val="24"/>
        </w:rPr>
        <w:t xml:space="preserve"> </w:t>
      </w:r>
      <w:r w:rsidRPr="00E84D82">
        <w:rPr>
          <w:rFonts w:ascii="Times New Roman" w:eastAsia="Calibri" w:hAnsi="Times New Roman" w:cs="Times New Roman"/>
          <w:sz w:val="24"/>
          <w:szCs w:val="24"/>
        </w:rPr>
        <w:t>adolescents</w:t>
      </w:r>
      <w:r w:rsidR="0081176F" w:rsidRPr="00E84D82">
        <w:rPr>
          <w:rFonts w:ascii="Times New Roman" w:eastAsia="Calibri" w:hAnsi="Times New Roman" w:cs="Times New Roman"/>
          <w:sz w:val="24"/>
          <w:szCs w:val="24"/>
        </w:rPr>
        <w:t xml:space="preserve"> aged 16 to 18 in the </w:t>
      </w:r>
      <w:r w:rsidR="006D238B" w:rsidRPr="00E84D82">
        <w:rPr>
          <w:rFonts w:ascii="Times New Roman" w:eastAsia="Calibri" w:hAnsi="Times New Roman" w:cs="Times New Roman"/>
          <w:sz w:val="24"/>
          <w:szCs w:val="24"/>
        </w:rPr>
        <w:t xml:space="preserve">study </w:t>
      </w:r>
      <w:r w:rsidR="0081176F" w:rsidRPr="00E84D82">
        <w:rPr>
          <w:rFonts w:ascii="Times New Roman" w:eastAsia="Calibri" w:hAnsi="Times New Roman" w:cs="Times New Roman"/>
          <w:sz w:val="24"/>
          <w:szCs w:val="24"/>
        </w:rPr>
        <w:t xml:space="preserve">sample (n = 599). </w:t>
      </w:r>
      <w:r w:rsidR="004D277F" w:rsidRPr="00E84D82">
        <w:rPr>
          <w:rFonts w:ascii="Times New Roman" w:eastAsia="Calibri" w:hAnsi="Times New Roman" w:cs="Times New Roman"/>
          <w:sz w:val="24"/>
          <w:szCs w:val="24"/>
        </w:rPr>
        <w:t xml:space="preserve">Multilevel modelling </w:t>
      </w:r>
      <w:proofErr w:type="gramStart"/>
      <w:r w:rsidR="004D277F" w:rsidRPr="00E84D82">
        <w:rPr>
          <w:rFonts w:ascii="Times New Roman" w:eastAsia="Calibri" w:hAnsi="Times New Roman" w:cs="Times New Roman"/>
          <w:sz w:val="24"/>
          <w:szCs w:val="24"/>
        </w:rPr>
        <w:t>techniques which take into account the data’s hierarchical structure (</w:t>
      </w:r>
      <w:r w:rsidR="003223C0" w:rsidRPr="00E84D82">
        <w:rPr>
          <w:rFonts w:ascii="Times New Roman" w:eastAsia="Calibri" w:hAnsi="Times New Roman" w:cs="Times New Roman"/>
          <w:sz w:val="24"/>
          <w:szCs w:val="24"/>
        </w:rPr>
        <w:t xml:space="preserve">that is, </w:t>
      </w:r>
      <w:r w:rsidR="004D277F" w:rsidRPr="00E84D82">
        <w:rPr>
          <w:rFonts w:ascii="Times New Roman" w:eastAsia="Calibri" w:hAnsi="Times New Roman" w:cs="Times New Roman"/>
          <w:sz w:val="24"/>
          <w:szCs w:val="24"/>
        </w:rPr>
        <w:t>adolescents</w:t>
      </w:r>
      <w:r w:rsidR="003223C0" w:rsidRPr="00E84D82">
        <w:rPr>
          <w:rFonts w:ascii="Times New Roman" w:eastAsia="Calibri" w:hAnsi="Times New Roman" w:cs="Times New Roman"/>
          <w:sz w:val="24"/>
          <w:szCs w:val="24"/>
        </w:rPr>
        <w:t xml:space="preserve"> nested in</w:t>
      </w:r>
      <w:r w:rsidR="004D277F" w:rsidRPr="00E84D82">
        <w:rPr>
          <w:rFonts w:ascii="Times New Roman" w:eastAsia="Calibri" w:hAnsi="Times New Roman" w:cs="Times New Roman"/>
          <w:sz w:val="24"/>
          <w:szCs w:val="24"/>
        </w:rPr>
        <w:t xml:space="preserve"> schools)</w:t>
      </w:r>
      <w:proofErr w:type="gramEnd"/>
      <w:r w:rsidR="004D277F" w:rsidRPr="00E84D82">
        <w:rPr>
          <w:rFonts w:ascii="Times New Roman" w:eastAsia="Calibri" w:hAnsi="Times New Roman" w:cs="Times New Roman"/>
          <w:sz w:val="24"/>
          <w:szCs w:val="24"/>
        </w:rPr>
        <w:t xml:space="preserve"> were initially considered. A null model without explanatory variables was fitted to estimate the variance </w:t>
      </w:r>
      <w:r w:rsidR="002A7108" w:rsidRPr="00E84D82">
        <w:rPr>
          <w:rFonts w:ascii="Times New Roman" w:eastAsia="Calibri" w:hAnsi="Times New Roman" w:cs="Times New Roman"/>
          <w:sz w:val="24"/>
          <w:szCs w:val="24"/>
        </w:rPr>
        <w:t xml:space="preserve">of </w:t>
      </w:r>
      <w:r w:rsidR="008126BB" w:rsidRPr="00E84D82">
        <w:rPr>
          <w:rFonts w:ascii="Times New Roman" w:eastAsia="Calibri" w:hAnsi="Times New Roman" w:cs="Times New Roman"/>
          <w:sz w:val="24"/>
          <w:szCs w:val="24"/>
        </w:rPr>
        <w:t>educational delay</w:t>
      </w:r>
      <w:r w:rsidR="002A7108" w:rsidRPr="00E84D82">
        <w:rPr>
          <w:rFonts w:ascii="Times New Roman" w:eastAsia="Calibri" w:hAnsi="Times New Roman" w:cs="Times New Roman"/>
          <w:sz w:val="24"/>
          <w:szCs w:val="24"/>
        </w:rPr>
        <w:t xml:space="preserve"> </w:t>
      </w:r>
      <w:r w:rsidR="004D277F" w:rsidRPr="00E84D82">
        <w:rPr>
          <w:rFonts w:ascii="Times New Roman" w:eastAsia="Calibri" w:hAnsi="Times New Roman" w:cs="Times New Roman"/>
          <w:sz w:val="24"/>
          <w:szCs w:val="24"/>
        </w:rPr>
        <w:t>explained at the individual and school levels</w:t>
      </w:r>
      <w:r w:rsidR="004228CC" w:rsidRPr="00E84D82">
        <w:rPr>
          <w:rFonts w:ascii="Times New Roman" w:eastAsia="Calibri" w:hAnsi="Times New Roman" w:cs="Times New Roman"/>
          <w:sz w:val="24"/>
          <w:szCs w:val="24"/>
        </w:rPr>
        <w:t xml:space="preserve"> using the statistical software program R Studio</w:t>
      </w:r>
      <w:r w:rsidR="00454B91" w:rsidRPr="00E84D82">
        <w:rPr>
          <w:rFonts w:ascii="Times New Roman" w:eastAsia="Calibri" w:hAnsi="Times New Roman" w:cs="Times New Roman"/>
          <w:sz w:val="24"/>
          <w:szCs w:val="24"/>
        </w:rPr>
        <w:t xml:space="preserve"> </w:t>
      </w:r>
      <w:r w:rsidR="00454B91"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"URL" : "http://www.rstudio.com/", "accessed" : { "date-parts" : [ [ "2016", "3", "25" ] ] }, "author" : [ { "dropping-particle" : "", "family" : "RStudio Team", "given" : "", "non-dropping-particle" : "", "parse-names" : false, "suffix" : "" } ], "id" : "ITEM-1", "issued" : { "date-parts" : [ [ "2016" ] ] }, "title" : "RStudio: Integrated Development for R. RStudio, Inc., Boston, MA", "type" : "webpage" }, "uris" : [ "http://www.mendeley.com/documents/?uuid=c0d3bae4-125b-45b5-8806-e33703862b77" ] } ], "mendeley" : { "formattedCitation" : "(RStudio Team 2016)", "plainTextFormattedCitation" : "(RStudio Team 2016)", "previouslyFormattedCitation" : "(RStudio Team 2016)" }, "properties" : { "noteIndex" : 0 }, "schema" : "https://github.com/citation-style-language/schema/raw/master/csl-citation.json" }</w:instrText>
      </w:r>
      <w:r w:rsidR="00454B91"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(RStudio Team 2016)</w:t>
      </w:r>
      <w:r w:rsidR="00454B91" w:rsidRPr="00E84D82">
        <w:rPr>
          <w:rFonts w:ascii="Times New Roman" w:eastAsia="Calibri" w:hAnsi="Times New Roman" w:cs="Times New Roman"/>
          <w:sz w:val="24"/>
          <w:szCs w:val="24"/>
        </w:rPr>
        <w:fldChar w:fldCharType="end"/>
      </w:r>
      <w:r w:rsidR="004D277F" w:rsidRPr="00E84D82">
        <w:rPr>
          <w:rFonts w:ascii="Times New Roman" w:eastAsia="Calibri" w:hAnsi="Times New Roman" w:cs="Times New Roman"/>
          <w:sz w:val="24"/>
          <w:szCs w:val="24"/>
        </w:rPr>
        <w:t xml:space="preserve">. However, </w:t>
      </w:r>
      <w:r w:rsidR="004B3259" w:rsidRPr="00E84D82">
        <w:rPr>
          <w:rFonts w:ascii="Times New Roman" w:eastAsia="Calibri" w:hAnsi="Times New Roman" w:cs="Times New Roman"/>
          <w:sz w:val="24"/>
          <w:szCs w:val="24"/>
        </w:rPr>
        <w:t xml:space="preserve">no significant </w:t>
      </w:r>
      <w:r w:rsidR="004D277F" w:rsidRPr="00E84D82">
        <w:rPr>
          <w:rFonts w:ascii="Times New Roman" w:eastAsia="Calibri" w:hAnsi="Times New Roman" w:cs="Times New Roman"/>
          <w:sz w:val="24"/>
          <w:szCs w:val="24"/>
        </w:rPr>
        <w:t>varia</w:t>
      </w:r>
      <w:r w:rsidR="004B3259" w:rsidRPr="00E84D82">
        <w:rPr>
          <w:rFonts w:ascii="Times New Roman" w:eastAsia="Calibri" w:hAnsi="Times New Roman" w:cs="Times New Roman"/>
          <w:sz w:val="24"/>
          <w:szCs w:val="24"/>
        </w:rPr>
        <w:t>tion</w:t>
      </w:r>
      <w:r w:rsidR="004D277F" w:rsidRPr="00E84D82">
        <w:rPr>
          <w:rFonts w:ascii="Times New Roman" w:eastAsia="Calibri" w:hAnsi="Times New Roman" w:cs="Times New Roman"/>
          <w:sz w:val="24"/>
          <w:szCs w:val="24"/>
        </w:rPr>
        <w:t xml:space="preserve"> </w:t>
      </w:r>
      <w:r w:rsidR="006D238B" w:rsidRPr="00E84D82">
        <w:rPr>
          <w:rFonts w:ascii="Times New Roman" w:eastAsia="Calibri" w:hAnsi="Times New Roman" w:cs="Times New Roman"/>
          <w:sz w:val="24"/>
          <w:szCs w:val="24"/>
        </w:rPr>
        <w:t xml:space="preserve">of age appropriate enrolment </w:t>
      </w:r>
      <w:r w:rsidR="004D277F" w:rsidRPr="00E84D82">
        <w:rPr>
          <w:rFonts w:ascii="Times New Roman" w:eastAsia="Calibri" w:hAnsi="Times New Roman" w:cs="Times New Roman"/>
          <w:sz w:val="24"/>
          <w:szCs w:val="24"/>
        </w:rPr>
        <w:t>across school</w:t>
      </w:r>
      <w:r w:rsidR="00404269" w:rsidRPr="00E84D82">
        <w:rPr>
          <w:rFonts w:ascii="Times New Roman" w:eastAsia="Calibri" w:hAnsi="Times New Roman" w:cs="Times New Roman"/>
          <w:sz w:val="24"/>
          <w:szCs w:val="24"/>
        </w:rPr>
        <w:t>s</w:t>
      </w:r>
      <w:r w:rsidR="004D277F" w:rsidRPr="00E84D82">
        <w:rPr>
          <w:rFonts w:ascii="Times New Roman" w:eastAsia="Calibri" w:hAnsi="Times New Roman" w:cs="Times New Roman"/>
          <w:sz w:val="24"/>
          <w:szCs w:val="24"/>
        </w:rPr>
        <w:t xml:space="preserve"> was found (see Figure </w:t>
      </w:r>
      <w:r w:rsidR="003577BD" w:rsidRPr="00E84D82">
        <w:rPr>
          <w:rFonts w:ascii="Times New Roman" w:eastAsia="Calibri" w:hAnsi="Times New Roman" w:cs="Times New Roman"/>
          <w:sz w:val="24"/>
          <w:szCs w:val="24"/>
        </w:rPr>
        <w:t>1</w:t>
      </w:r>
      <w:r w:rsidR="004B3259" w:rsidRPr="00E84D82">
        <w:rPr>
          <w:rFonts w:ascii="Times New Roman" w:eastAsia="Calibri" w:hAnsi="Times New Roman" w:cs="Times New Roman"/>
          <w:sz w:val="24"/>
          <w:szCs w:val="24"/>
        </w:rPr>
        <w:t>)</w:t>
      </w:r>
      <w:r w:rsidR="004D277F" w:rsidRPr="00E84D82">
        <w:rPr>
          <w:rFonts w:ascii="Times New Roman" w:eastAsia="Calibri" w:hAnsi="Times New Roman" w:cs="Times New Roman"/>
          <w:sz w:val="24"/>
          <w:szCs w:val="24"/>
        </w:rPr>
        <w:t xml:space="preserve">. Hence, </w:t>
      </w:r>
      <w:r w:rsidR="00404269" w:rsidRPr="00E84D82">
        <w:rPr>
          <w:rFonts w:ascii="Times New Roman" w:eastAsia="Calibri" w:hAnsi="Times New Roman" w:cs="Times New Roman"/>
          <w:sz w:val="24"/>
          <w:szCs w:val="24"/>
        </w:rPr>
        <w:t>simple robust</w:t>
      </w:r>
      <w:r w:rsidR="004D277F" w:rsidRPr="00E84D82">
        <w:rPr>
          <w:rFonts w:ascii="Times New Roman" w:eastAsia="Calibri" w:hAnsi="Times New Roman" w:cs="Times New Roman"/>
          <w:sz w:val="24"/>
          <w:szCs w:val="24"/>
        </w:rPr>
        <w:t xml:space="preserve"> </w:t>
      </w:r>
      <w:r w:rsidR="00404269" w:rsidRPr="00E84D82">
        <w:rPr>
          <w:rFonts w:ascii="Times New Roman" w:eastAsia="Calibri" w:hAnsi="Times New Roman" w:cs="Times New Roman"/>
          <w:sz w:val="24"/>
          <w:szCs w:val="24"/>
        </w:rPr>
        <w:t xml:space="preserve">regression </w:t>
      </w:r>
      <w:r w:rsidR="004B3259" w:rsidRPr="00E84D82">
        <w:rPr>
          <w:rFonts w:ascii="Times New Roman" w:eastAsia="Calibri" w:hAnsi="Times New Roman" w:cs="Times New Roman"/>
          <w:sz w:val="24"/>
          <w:szCs w:val="24"/>
        </w:rPr>
        <w:t xml:space="preserve">models </w:t>
      </w:r>
      <w:r w:rsidR="003223C0" w:rsidRPr="00E84D82">
        <w:rPr>
          <w:rFonts w:ascii="Times New Roman" w:eastAsia="Calibri" w:hAnsi="Times New Roman" w:cs="Times New Roman"/>
          <w:sz w:val="24"/>
          <w:szCs w:val="24"/>
        </w:rPr>
        <w:t xml:space="preserve">with clustered standard errors </w:t>
      </w:r>
      <w:r w:rsidR="00404269" w:rsidRPr="00E84D82">
        <w:rPr>
          <w:rFonts w:ascii="Times New Roman" w:eastAsia="Calibri" w:hAnsi="Times New Roman" w:cs="Times New Roman"/>
          <w:sz w:val="24"/>
          <w:szCs w:val="24"/>
        </w:rPr>
        <w:t>were used</w:t>
      </w:r>
      <w:r w:rsidR="004B3259" w:rsidRPr="00E84D82">
        <w:rPr>
          <w:rFonts w:ascii="Times New Roman" w:eastAsia="Calibri" w:hAnsi="Times New Roman" w:cs="Times New Roman"/>
          <w:sz w:val="24"/>
          <w:szCs w:val="24"/>
        </w:rPr>
        <w:t xml:space="preserve"> </w:t>
      </w:r>
      <w:r w:rsidR="00DC745F" w:rsidRPr="00E84D82">
        <w:rPr>
          <w:rFonts w:ascii="Times New Roman" w:eastAsia="Calibri" w:hAnsi="Times New Roman" w:cs="Times New Roman"/>
          <w:sz w:val="24"/>
          <w:szCs w:val="24"/>
        </w:rPr>
        <w:t xml:space="preserve">to </w:t>
      </w:r>
      <w:r w:rsidR="00404269" w:rsidRPr="00E84D82">
        <w:rPr>
          <w:rFonts w:ascii="Times New Roman" w:eastAsia="Calibri" w:hAnsi="Times New Roman" w:cs="Times New Roman"/>
          <w:sz w:val="24"/>
          <w:szCs w:val="24"/>
        </w:rPr>
        <w:t xml:space="preserve">account for the possible correlation of the standard errors in the model </w:t>
      </w:r>
      <w:r w:rsidR="00307C1F"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"DOI" : "10.3758/BF03192961", "author" : [ { "dropping-particle" : "", "family" : "Hayes", "given" : "A", "non-dropping-particle" : "", "parse-names" : false, "suffix" : "" }, { "dropping-particle" : "", "family" : "Cai", "given" : "L", "non-dropping-particle" : "", "parse-names" : false, "suffix" : "" } ], "container-title" : "Behavior Research Models", "id" : "ITEM-1", "issue" : "4", "issued" : { "date-parts" : [ [ "2007" ] ] }, "page" : "709-722", "title" : "Using heteroskedasticity-consistent standard error estimators in OLS regression: An introduction to software implementation", "type" : "article-journal", "volume" : "39" }, "uris" : [ "http://www.mendeley.com/documents/?uuid=581b8837-4201-40eb-8574-e11f6698167b" ] } ], "mendeley" : { "formattedCitation" : "(Hayes and Cai 2007)", "plainTextFormattedCitation" : "(Hayes and Cai 2007)", "previouslyFormattedCitation" : "(Hayes and Cai 2007)" }, "properties" : { "noteIndex" : 0 }, "schema" : "https://github.com/citation-style-language/schema/raw/master/csl-citation.json" }</w:instrText>
      </w:r>
      <w:r w:rsidR="00307C1F"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(Hayes and Cai 2007)</w:t>
      </w:r>
      <w:r w:rsidR="00307C1F" w:rsidRPr="00E84D82">
        <w:rPr>
          <w:rFonts w:ascii="Times New Roman" w:eastAsia="Calibri" w:hAnsi="Times New Roman" w:cs="Times New Roman"/>
          <w:sz w:val="24"/>
          <w:szCs w:val="24"/>
        </w:rPr>
        <w:fldChar w:fldCharType="end"/>
      </w:r>
      <w:r w:rsidR="00404269" w:rsidRPr="00E84D82">
        <w:rPr>
          <w:rFonts w:ascii="Times New Roman" w:eastAsia="Calibri" w:hAnsi="Times New Roman" w:cs="Times New Roman"/>
          <w:sz w:val="24"/>
          <w:szCs w:val="24"/>
        </w:rPr>
        <w:t>.</w:t>
      </w:r>
    </w:p>
    <w:p w14:paraId="47CA28D2" w14:textId="1C594D0D" w:rsidR="00092471" w:rsidRPr="00E84D82" w:rsidRDefault="00092471" w:rsidP="007271C9">
      <w:pPr>
        <w:spacing w:before="120" w:after="120" w:line="360" w:lineRule="auto"/>
        <w:jc w:val="both"/>
        <w:rPr>
          <w:rFonts w:ascii="Times New Roman" w:eastAsia="Calibri" w:hAnsi="Times New Roman" w:cs="Times New Roman"/>
          <w:sz w:val="24"/>
          <w:szCs w:val="24"/>
        </w:rPr>
      </w:pPr>
    </w:p>
    <w:p w14:paraId="77A5976A" w14:textId="14156312" w:rsidR="005B455C" w:rsidRPr="00E84D82" w:rsidRDefault="00092471" w:rsidP="00092471">
      <w:pPr>
        <w:spacing w:line="360" w:lineRule="auto"/>
        <w:jc w:val="center"/>
        <w:rPr>
          <w:rFonts w:ascii="Times New Roman" w:hAnsi="Times New Roman" w:cs="Times New Roman"/>
          <w:b/>
          <w:i/>
          <w:sz w:val="20"/>
          <w:szCs w:val="24"/>
        </w:rPr>
      </w:pPr>
      <w:r w:rsidRPr="00E84D82">
        <w:rPr>
          <w:noProof/>
          <w:lang w:val="en-GB" w:eastAsia="zh-TW"/>
        </w:rPr>
        <w:lastRenderedPageBreak/>
        <w:drawing>
          <wp:inline distT="0" distB="0" distL="0" distR="0" wp14:anchorId="6FD0411D" wp14:editId="5B08582B">
            <wp:extent cx="5314950" cy="36277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0">
                      <a:extLst>
                        <a:ext uri="{28A0092B-C50C-407E-A947-70E740481C1C}">
                          <a14:useLocalDpi xmlns:a14="http://schemas.microsoft.com/office/drawing/2010/main" val="0"/>
                        </a:ext>
                      </a:extLst>
                    </a:blip>
                    <a:srcRect l="6814" t="14477" r="30867" b="9888"/>
                    <a:stretch/>
                  </pic:blipFill>
                  <pic:spPr bwMode="auto">
                    <a:xfrm>
                      <a:off x="0" y="0"/>
                      <a:ext cx="5314950" cy="3627755"/>
                    </a:xfrm>
                    <a:prstGeom prst="rect">
                      <a:avLst/>
                    </a:prstGeom>
                    <a:ln>
                      <a:noFill/>
                    </a:ln>
                    <a:extLst>
                      <a:ext uri="{53640926-AAD7-44D8-BBD7-CCE9431645EC}">
                        <a14:shadowObscured xmlns:a14="http://schemas.microsoft.com/office/drawing/2010/main"/>
                      </a:ext>
                    </a:extLst>
                  </pic:spPr>
                </pic:pic>
              </a:graphicData>
            </a:graphic>
          </wp:inline>
        </w:drawing>
      </w:r>
    </w:p>
    <w:p w14:paraId="47A5193D" w14:textId="0ECCD531" w:rsidR="007271C9" w:rsidRPr="00E84D82" w:rsidRDefault="00CC59B7" w:rsidP="00CC59B7">
      <w:pPr>
        <w:spacing w:line="360" w:lineRule="auto"/>
        <w:jc w:val="both"/>
        <w:rPr>
          <w:rFonts w:ascii="Times New Roman" w:eastAsia="Calibri" w:hAnsi="Times New Roman" w:cs="Times New Roman"/>
          <w:sz w:val="24"/>
          <w:szCs w:val="24"/>
        </w:rPr>
      </w:pPr>
      <w:r w:rsidRPr="00E84D82">
        <w:rPr>
          <w:rFonts w:ascii="Times New Roman" w:hAnsi="Times New Roman" w:cs="Times New Roman"/>
          <w:b/>
          <w:i/>
          <w:sz w:val="20"/>
          <w:szCs w:val="24"/>
        </w:rPr>
        <w:t>Figure 1. Caterpillar plot illustrating the lack of variation between schools in the educational delay of 16-18 year old South African adolescents at least one year behind rather than in the age-appropriate grade</w:t>
      </w:r>
    </w:p>
    <w:p w14:paraId="238CC0F4" w14:textId="445AB699" w:rsidR="002A7108" w:rsidRPr="00E84D82" w:rsidRDefault="008056F8" w:rsidP="007271C9">
      <w:pPr>
        <w:spacing w:line="360" w:lineRule="auto"/>
        <w:ind w:firstLine="708"/>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Given the three categor</w:t>
      </w:r>
      <w:r w:rsidR="009572B0" w:rsidRPr="00E84D82">
        <w:rPr>
          <w:rFonts w:ascii="Times New Roman" w:eastAsia="Calibri" w:hAnsi="Times New Roman" w:cs="Times New Roman"/>
          <w:sz w:val="24"/>
          <w:szCs w:val="24"/>
        </w:rPr>
        <w:t>ies</w:t>
      </w:r>
      <w:r w:rsidRPr="00E84D82">
        <w:rPr>
          <w:rFonts w:ascii="Times New Roman" w:eastAsia="Calibri" w:hAnsi="Times New Roman" w:cs="Times New Roman"/>
          <w:sz w:val="24"/>
          <w:szCs w:val="24"/>
        </w:rPr>
        <w:t xml:space="preserve"> </w:t>
      </w:r>
      <w:r w:rsidR="009572B0" w:rsidRPr="00E84D82">
        <w:rPr>
          <w:rFonts w:ascii="Times New Roman" w:eastAsia="Calibri" w:hAnsi="Times New Roman" w:cs="Times New Roman"/>
          <w:sz w:val="24"/>
          <w:szCs w:val="24"/>
        </w:rPr>
        <w:t>in</w:t>
      </w:r>
      <w:r w:rsidRPr="00E84D82">
        <w:rPr>
          <w:rFonts w:ascii="Times New Roman" w:eastAsia="Calibri" w:hAnsi="Times New Roman" w:cs="Times New Roman"/>
          <w:sz w:val="24"/>
          <w:szCs w:val="24"/>
        </w:rPr>
        <w:t xml:space="preserve"> the dependent outcome variable </w:t>
      </w:r>
      <w:r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"author" : [ { "dropping-particle" : "", "family" : "Hosmer", "given" : "D.", "non-dropping-particle" : "", "parse-names" : false, "suffix" : "" }, { "dropping-particle" : "", "family" : "Lemeshow", "given" : "S.", "non-dropping-particle" : "", "parse-names" : false, "suffix" : "" } ], "edition" : "2nd", "id" : "ITEM-1", "issued" : { "date-parts" : [ [ "2000" ] ] }, "publisher" : "John Wiley &amp; Sons", "publisher-place" : "New York", "title" : "Applied Logistic Regression", "type" : "book" }, "uris" : [ "http://www.mendeley.com/documents/?uuid=4d0a74de-45a0-402f-a402-ba575df6b30a" ] } ], "mendeley" : { "formattedCitation" : "(Hosmer and Lemeshow 2000)", "plainTextFormattedCitation" : "(Hosmer and Lemeshow 2000)", "previouslyFormattedCitation" : "(Hosmer and Lemeshow 2000)" }, "properties" : { "noteIndex" : 0 }, "schema" : "https://github.com/citation-style-language/schema/raw/master/csl-citation.json" }</w:instrText>
      </w:r>
      <w:r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(Hosmer and Lemeshow 2000)</w:t>
      </w:r>
      <w:r w:rsidRPr="00E84D82">
        <w:rPr>
          <w:rFonts w:ascii="Times New Roman" w:eastAsia="Calibri" w:hAnsi="Times New Roman" w:cs="Times New Roman"/>
          <w:sz w:val="24"/>
          <w:szCs w:val="24"/>
        </w:rPr>
        <w:fldChar w:fldCharType="end"/>
      </w:r>
      <w:r w:rsidRPr="00E84D82">
        <w:rPr>
          <w:rFonts w:ascii="Times New Roman" w:eastAsia="Calibri" w:hAnsi="Times New Roman" w:cs="Times New Roman"/>
          <w:sz w:val="24"/>
          <w:szCs w:val="24"/>
        </w:rPr>
        <w:t xml:space="preserve">, </w:t>
      </w:r>
      <w:r w:rsidR="00DC745F" w:rsidRPr="00E84D82">
        <w:rPr>
          <w:rFonts w:ascii="Times New Roman" w:eastAsia="Calibri" w:hAnsi="Times New Roman" w:cs="Times New Roman"/>
          <w:sz w:val="24"/>
          <w:szCs w:val="24"/>
        </w:rPr>
        <w:t xml:space="preserve">the </w:t>
      </w:r>
      <w:r w:rsidRPr="00E84D82">
        <w:rPr>
          <w:rFonts w:ascii="Times New Roman" w:eastAsia="Calibri" w:hAnsi="Times New Roman" w:cs="Times New Roman"/>
          <w:sz w:val="24"/>
          <w:szCs w:val="24"/>
        </w:rPr>
        <w:t>hypothesi</w:t>
      </w:r>
      <w:r w:rsidR="00A30ED9" w:rsidRPr="00E84D82">
        <w:rPr>
          <w:rFonts w:ascii="Times New Roman" w:eastAsia="Calibri" w:hAnsi="Times New Roman" w:cs="Times New Roman"/>
          <w:sz w:val="24"/>
          <w:szCs w:val="24"/>
        </w:rPr>
        <w:t>zed</w:t>
      </w:r>
      <w:r w:rsidRPr="00E84D82">
        <w:rPr>
          <w:rFonts w:ascii="Times New Roman" w:eastAsia="Calibri" w:hAnsi="Times New Roman" w:cs="Times New Roman"/>
          <w:sz w:val="24"/>
          <w:szCs w:val="24"/>
        </w:rPr>
        <w:t xml:space="preserve"> risk and positive factors at </w:t>
      </w:r>
      <w:r w:rsidR="00B7412A" w:rsidRPr="00E84D82">
        <w:rPr>
          <w:rFonts w:ascii="Times New Roman" w:eastAsia="Calibri" w:hAnsi="Times New Roman" w:cs="Times New Roman"/>
          <w:sz w:val="24"/>
          <w:szCs w:val="24"/>
        </w:rPr>
        <w:t>Round</w:t>
      </w:r>
      <w:r w:rsidRPr="00E84D82">
        <w:rPr>
          <w:rFonts w:ascii="Times New Roman" w:eastAsia="Calibri" w:hAnsi="Times New Roman" w:cs="Times New Roman"/>
          <w:sz w:val="24"/>
          <w:szCs w:val="24"/>
        </w:rPr>
        <w:t xml:space="preserve"> 1 associated with </w:t>
      </w:r>
      <w:r w:rsidR="00F02B14" w:rsidRPr="00E84D82">
        <w:rPr>
          <w:rFonts w:ascii="Times New Roman" w:eastAsia="Calibri" w:hAnsi="Times New Roman" w:cs="Times New Roman"/>
          <w:sz w:val="24"/>
          <w:szCs w:val="24"/>
        </w:rPr>
        <w:t>educational delay</w:t>
      </w:r>
      <w:r w:rsidRPr="00E84D82">
        <w:rPr>
          <w:rFonts w:ascii="Times New Roman" w:eastAsia="Calibri" w:hAnsi="Times New Roman" w:cs="Times New Roman"/>
          <w:sz w:val="24"/>
          <w:szCs w:val="24"/>
        </w:rPr>
        <w:t xml:space="preserve"> at</w:t>
      </w:r>
      <w:r w:rsidR="00B7412A" w:rsidRPr="00E84D82">
        <w:rPr>
          <w:rFonts w:ascii="Times New Roman" w:eastAsia="Calibri" w:hAnsi="Times New Roman" w:cs="Times New Roman"/>
          <w:sz w:val="24"/>
          <w:szCs w:val="24"/>
        </w:rPr>
        <w:t xml:space="preserve"> Round </w:t>
      </w:r>
      <w:r w:rsidRPr="00E84D82">
        <w:rPr>
          <w:rFonts w:ascii="Times New Roman" w:eastAsia="Calibri" w:hAnsi="Times New Roman" w:cs="Times New Roman"/>
          <w:sz w:val="24"/>
          <w:szCs w:val="24"/>
        </w:rPr>
        <w:t xml:space="preserve">2 were examined using a multivariate multinomial </w:t>
      </w:r>
      <w:r w:rsidR="00C16F44" w:rsidRPr="00E84D82">
        <w:rPr>
          <w:rFonts w:ascii="Times New Roman" w:eastAsia="Calibri" w:hAnsi="Times New Roman" w:cs="Times New Roman"/>
          <w:sz w:val="24"/>
          <w:szCs w:val="24"/>
        </w:rPr>
        <w:t xml:space="preserve">logistic </w:t>
      </w:r>
      <w:r w:rsidRPr="00E84D82">
        <w:rPr>
          <w:rFonts w:ascii="Times New Roman" w:eastAsia="Calibri" w:hAnsi="Times New Roman" w:cs="Times New Roman"/>
          <w:sz w:val="24"/>
          <w:szCs w:val="24"/>
        </w:rPr>
        <w:t xml:space="preserve">regression model. </w:t>
      </w:r>
      <w:r w:rsidR="00356FC4" w:rsidRPr="00E84D82">
        <w:rPr>
          <w:rFonts w:ascii="Times New Roman" w:eastAsia="Calibri" w:hAnsi="Times New Roman" w:cs="Times New Roman"/>
          <w:sz w:val="24"/>
          <w:szCs w:val="24"/>
          <w:shd w:val="clear" w:color="auto" w:fill="FFFFFF"/>
        </w:rPr>
        <w:t xml:space="preserve">Following Hosmer and </w:t>
      </w:r>
      <w:proofErr w:type="spellStart"/>
      <w:r w:rsidR="00356FC4" w:rsidRPr="00E84D82">
        <w:rPr>
          <w:rFonts w:ascii="Times New Roman" w:eastAsia="Calibri" w:hAnsi="Times New Roman" w:cs="Times New Roman"/>
          <w:sz w:val="24"/>
          <w:szCs w:val="24"/>
          <w:shd w:val="clear" w:color="auto" w:fill="FFFFFF"/>
        </w:rPr>
        <w:t>Lemeshow</w:t>
      </w:r>
      <w:proofErr w:type="spellEnd"/>
      <w:r w:rsidR="00356FC4" w:rsidRPr="00E84D82">
        <w:rPr>
          <w:rFonts w:ascii="Times New Roman" w:eastAsia="Calibri" w:hAnsi="Times New Roman" w:cs="Times New Roman"/>
          <w:sz w:val="24"/>
          <w:szCs w:val="24"/>
          <w:shd w:val="clear" w:color="auto" w:fill="FFFFFF"/>
        </w:rPr>
        <w:t xml:space="preserve"> </w:t>
      </w:r>
      <w:r w:rsidR="00B45E3B" w:rsidRPr="00E84D82">
        <w:rPr>
          <w:rFonts w:ascii="Times New Roman" w:eastAsia="Calibri" w:hAnsi="Times New Roman" w:cs="Times New Roman"/>
          <w:sz w:val="24"/>
          <w:szCs w:val="24"/>
          <w:shd w:val="clear" w:color="auto" w:fill="FFFFFF"/>
        </w:rPr>
        <w:t xml:space="preserve">(2000), </w:t>
      </w:r>
      <w:r w:rsidR="00356FC4" w:rsidRPr="00E84D82">
        <w:rPr>
          <w:rFonts w:ascii="Times New Roman" w:eastAsia="Calibri" w:hAnsi="Times New Roman" w:cs="Times New Roman"/>
          <w:sz w:val="24"/>
          <w:szCs w:val="24"/>
          <w:shd w:val="clear" w:color="auto" w:fill="FFFFFF"/>
        </w:rPr>
        <w:t>u</w:t>
      </w:r>
      <w:r w:rsidRPr="00E84D82">
        <w:rPr>
          <w:rFonts w:ascii="Times New Roman" w:eastAsia="Calibri" w:hAnsi="Times New Roman" w:cs="Times New Roman"/>
          <w:sz w:val="24"/>
          <w:szCs w:val="24"/>
          <w:shd w:val="clear" w:color="auto" w:fill="FFFFFF"/>
        </w:rPr>
        <w:t xml:space="preserve">nivariate unadjusted and adjusted </w:t>
      </w:r>
      <w:r w:rsidR="00C16F44" w:rsidRPr="00E84D82">
        <w:rPr>
          <w:rFonts w:ascii="Times New Roman" w:eastAsia="Calibri" w:hAnsi="Times New Roman" w:cs="Times New Roman"/>
          <w:sz w:val="24"/>
          <w:szCs w:val="24"/>
          <w:shd w:val="clear" w:color="auto" w:fill="FFFFFF"/>
        </w:rPr>
        <w:t xml:space="preserve">contextualized </w:t>
      </w:r>
      <w:r w:rsidRPr="00E84D82">
        <w:rPr>
          <w:rFonts w:ascii="Times New Roman" w:eastAsia="Calibri" w:hAnsi="Times New Roman" w:cs="Times New Roman"/>
          <w:sz w:val="24"/>
          <w:szCs w:val="24"/>
          <w:shd w:val="clear" w:color="auto" w:fill="FFFFFF"/>
        </w:rPr>
        <w:t>regressions controlling for age and gender were conducted first</w:t>
      </w:r>
      <w:r w:rsidR="00356FC4" w:rsidRPr="00E84D82">
        <w:rPr>
          <w:rFonts w:ascii="Times New Roman" w:eastAsia="Calibri" w:hAnsi="Times New Roman" w:cs="Times New Roman"/>
          <w:sz w:val="24"/>
          <w:szCs w:val="24"/>
          <w:shd w:val="clear" w:color="auto" w:fill="FFFFFF"/>
        </w:rPr>
        <w:t xml:space="preserve">. </w:t>
      </w:r>
      <w:r w:rsidRPr="00E84D82">
        <w:rPr>
          <w:rFonts w:ascii="Times New Roman" w:eastAsia="Calibri" w:hAnsi="Times New Roman" w:cs="Times New Roman"/>
          <w:sz w:val="24"/>
          <w:szCs w:val="24"/>
          <w:shd w:val="clear" w:color="auto" w:fill="FFFFFF"/>
        </w:rPr>
        <w:t xml:space="preserve"> </w:t>
      </w:r>
      <w:r w:rsidR="00356FC4" w:rsidRPr="00E84D82">
        <w:rPr>
          <w:rFonts w:ascii="Times New Roman" w:eastAsia="Calibri" w:hAnsi="Times New Roman" w:cs="Times New Roman"/>
          <w:sz w:val="24"/>
          <w:szCs w:val="24"/>
          <w:shd w:val="clear" w:color="auto" w:fill="FFFFFF"/>
        </w:rPr>
        <w:t>Most</w:t>
      </w:r>
      <w:r w:rsidRPr="00E84D82">
        <w:rPr>
          <w:rFonts w:ascii="Times New Roman" w:eastAsia="Calibri" w:hAnsi="Times New Roman" w:cs="Times New Roman"/>
          <w:sz w:val="24"/>
          <w:szCs w:val="24"/>
        </w:rPr>
        <w:t xml:space="preserve"> adjusted factors exhibited significance at p&lt;0.25 </w:t>
      </w:r>
      <w:r w:rsidR="00356FC4" w:rsidRPr="00E84D82">
        <w:rPr>
          <w:rFonts w:ascii="Times New Roman" w:eastAsia="Calibri" w:hAnsi="Times New Roman" w:cs="Times New Roman"/>
          <w:sz w:val="24"/>
          <w:szCs w:val="24"/>
        </w:rPr>
        <w:t xml:space="preserve">and thus, </w:t>
      </w:r>
      <w:r w:rsidRPr="00E84D82">
        <w:rPr>
          <w:rFonts w:ascii="Times New Roman" w:eastAsia="Calibri" w:hAnsi="Times New Roman" w:cs="Times New Roman"/>
          <w:sz w:val="24"/>
          <w:szCs w:val="24"/>
        </w:rPr>
        <w:t>were included in the final main</w:t>
      </w:r>
      <w:r w:rsidR="00796F6E" w:rsidRPr="00E84D82">
        <w:rPr>
          <w:rFonts w:ascii="Times New Roman" w:eastAsia="Calibri" w:hAnsi="Times New Roman" w:cs="Times New Roman"/>
          <w:sz w:val="24"/>
          <w:szCs w:val="24"/>
        </w:rPr>
        <w:t>-</w:t>
      </w:r>
      <w:r w:rsidRPr="00E84D82">
        <w:rPr>
          <w:rFonts w:ascii="Times New Roman" w:eastAsia="Calibri" w:hAnsi="Times New Roman" w:cs="Times New Roman"/>
          <w:sz w:val="24"/>
          <w:szCs w:val="24"/>
        </w:rPr>
        <w:t>effect</w:t>
      </w:r>
      <w:r w:rsidR="00796F6E" w:rsidRPr="00E84D82">
        <w:rPr>
          <w:rFonts w:ascii="Times New Roman" w:eastAsia="Calibri" w:hAnsi="Times New Roman" w:cs="Times New Roman"/>
          <w:sz w:val="24"/>
          <w:szCs w:val="24"/>
        </w:rPr>
        <w:t>s</w:t>
      </w:r>
      <w:r w:rsidRPr="00E84D82">
        <w:rPr>
          <w:rFonts w:ascii="Times New Roman" w:eastAsia="Calibri" w:hAnsi="Times New Roman" w:cs="Times New Roman"/>
          <w:sz w:val="24"/>
          <w:szCs w:val="24"/>
        </w:rPr>
        <w:t xml:space="preserve"> models</w:t>
      </w:r>
      <w:r w:rsidR="003112AF" w:rsidRPr="00E84D82">
        <w:rPr>
          <w:rFonts w:ascii="Times New Roman" w:eastAsia="Calibri" w:hAnsi="Times New Roman" w:cs="Times New Roman"/>
          <w:sz w:val="24"/>
          <w:szCs w:val="24"/>
        </w:rPr>
        <w:t xml:space="preserve"> </w:t>
      </w:r>
      <w:r w:rsidR="003112AF"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"author" : [ { "dropping-particle" : "", "family" : "Hosmer", "given" : "D.", "non-dropping-particle" : "", "parse-names" : false, "suffix" : "" }, { "dropping-particle" : "", "family" : "Lemeshow", "given" : "S.", "non-dropping-particle" : "", "parse-names" : false, "suffix" : "" } ], "edition" : "2nd", "id" : "ITEM-1", "issued" : { "date-parts" : [ [ "2000" ] ] }, "publisher" : "John Wiley &amp; Sons", "publisher-place" : "New York", "title" : "Applied Logistic Regression", "type" : "book" }, "uris" : [ "http://www.mendeley.com/documents/?uuid=4d0a74de-45a0-402f-a402-ba575df6b30a" ] } ], "mendeley" : { "formattedCitation" : "(Hosmer and Lemeshow 2000)", "plainTextFormattedCitation" : "(Hosmer and Lemeshow 2000)", "previouslyFormattedCitation" : "(Hosmer and Lemeshow 2000)" }, "properties" : { "noteIndex" : 0 }, "schema" : "https://github.com/citation-style-language/schema/raw/master/csl-citation.json" }</w:instrText>
      </w:r>
      <w:r w:rsidR="003112AF"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(Hosmer and Lemeshow 2000)</w:t>
      </w:r>
      <w:r w:rsidR="003112AF" w:rsidRPr="00E84D82">
        <w:rPr>
          <w:rFonts w:ascii="Times New Roman" w:eastAsia="Calibri" w:hAnsi="Times New Roman" w:cs="Times New Roman"/>
          <w:sz w:val="24"/>
          <w:szCs w:val="24"/>
        </w:rPr>
        <w:fldChar w:fldCharType="end"/>
      </w:r>
      <w:r w:rsidRPr="00E84D82">
        <w:rPr>
          <w:rFonts w:ascii="Times New Roman" w:eastAsia="Calibri" w:hAnsi="Times New Roman" w:cs="Times New Roman"/>
          <w:sz w:val="24"/>
          <w:szCs w:val="24"/>
        </w:rPr>
        <w:t xml:space="preserve">. </w:t>
      </w:r>
      <w:r w:rsidR="00890EAD" w:rsidRPr="00E84D82">
        <w:rPr>
          <w:rFonts w:ascii="Times New Roman" w:eastAsia="Calibri" w:hAnsi="Times New Roman" w:cs="Times New Roman"/>
          <w:sz w:val="24"/>
          <w:szCs w:val="24"/>
        </w:rPr>
        <w:t xml:space="preserve">Only </w:t>
      </w:r>
      <w:r w:rsidR="00D74FC2" w:rsidRPr="00E84D82">
        <w:rPr>
          <w:rFonts w:ascii="Times New Roman" w:eastAsia="Calibri" w:hAnsi="Times New Roman" w:cs="Times New Roman"/>
          <w:sz w:val="24"/>
          <w:szCs w:val="24"/>
        </w:rPr>
        <w:t xml:space="preserve">one </w:t>
      </w:r>
      <w:r w:rsidR="00D96DDE" w:rsidRPr="00E84D82">
        <w:rPr>
          <w:rFonts w:ascii="Times New Roman" w:eastAsia="Calibri" w:hAnsi="Times New Roman" w:cs="Times New Roman"/>
          <w:sz w:val="24"/>
          <w:szCs w:val="24"/>
        </w:rPr>
        <w:t xml:space="preserve">adjusted </w:t>
      </w:r>
      <w:r w:rsidR="00356FC4" w:rsidRPr="00E84D82">
        <w:rPr>
          <w:rFonts w:ascii="Times New Roman" w:eastAsia="Calibri" w:hAnsi="Times New Roman" w:cs="Times New Roman"/>
          <w:sz w:val="24"/>
          <w:szCs w:val="24"/>
        </w:rPr>
        <w:t xml:space="preserve">factor, </w:t>
      </w:r>
      <w:r w:rsidR="00356FC4" w:rsidRPr="00E84D82">
        <w:rPr>
          <w:rFonts w:ascii="Times New Roman" w:eastAsia="Calibri" w:hAnsi="Times New Roman" w:cs="Times New Roman"/>
          <w:i/>
          <w:sz w:val="24"/>
          <w:szCs w:val="24"/>
        </w:rPr>
        <w:t>child support grant</w:t>
      </w:r>
      <w:r w:rsidR="00356FC4" w:rsidRPr="00E84D82">
        <w:rPr>
          <w:rFonts w:ascii="Times New Roman" w:eastAsia="Calibri" w:hAnsi="Times New Roman" w:cs="Times New Roman"/>
          <w:sz w:val="24"/>
          <w:szCs w:val="24"/>
        </w:rPr>
        <w:t xml:space="preserve">, </w:t>
      </w:r>
      <w:r w:rsidR="00D96DDE" w:rsidRPr="00E84D82">
        <w:rPr>
          <w:rFonts w:ascii="Times New Roman" w:eastAsia="Calibri" w:hAnsi="Times New Roman" w:cs="Times New Roman"/>
          <w:sz w:val="24"/>
          <w:szCs w:val="24"/>
        </w:rPr>
        <w:t xml:space="preserve">independently </w:t>
      </w:r>
      <w:r w:rsidR="00356FC4" w:rsidRPr="00E84D82">
        <w:rPr>
          <w:rFonts w:ascii="Times New Roman" w:eastAsia="Calibri" w:hAnsi="Times New Roman" w:cs="Times New Roman"/>
          <w:sz w:val="24"/>
          <w:szCs w:val="24"/>
        </w:rPr>
        <w:t xml:space="preserve">exhibited significance at p&gt;0.25. </w:t>
      </w:r>
      <w:proofErr w:type="gramStart"/>
      <w:r w:rsidR="00356FC4" w:rsidRPr="00E84D82">
        <w:rPr>
          <w:rFonts w:ascii="Times New Roman" w:eastAsia="Calibri" w:hAnsi="Times New Roman" w:cs="Times New Roman"/>
          <w:sz w:val="24"/>
          <w:szCs w:val="24"/>
        </w:rPr>
        <w:t xml:space="preserve">Nevertheless, </w:t>
      </w:r>
      <w:r w:rsidR="00D74FC2" w:rsidRPr="00E84D82">
        <w:rPr>
          <w:rFonts w:ascii="Times New Roman" w:eastAsia="Calibri" w:hAnsi="Times New Roman" w:cs="Times New Roman"/>
          <w:sz w:val="24"/>
          <w:szCs w:val="24"/>
        </w:rPr>
        <w:t>it was</w:t>
      </w:r>
      <w:r w:rsidR="00356FC4" w:rsidRPr="00E84D82">
        <w:rPr>
          <w:rFonts w:ascii="Times New Roman" w:eastAsia="Calibri" w:hAnsi="Times New Roman" w:cs="Times New Roman"/>
          <w:sz w:val="24"/>
          <w:szCs w:val="24"/>
        </w:rPr>
        <w:t xml:space="preserve"> </w:t>
      </w:r>
      <w:r w:rsidR="008A0D41" w:rsidRPr="00E84D82">
        <w:rPr>
          <w:rFonts w:ascii="Times New Roman" w:eastAsia="Calibri" w:hAnsi="Times New Roman" w:cs="Times New Roman"/>
          <w:sz w:val="24"/>
          <w:szCs w:val="24"/>
        </w:rPr>
        <w:t xml:space="preserve">also </w:t>
      </w:r>
      <w:r w:rsidR="00356FC4" w:rsidRPr="00E84D82">
        <w:rPr>
          <w:rFonts w:ascii="Times New Roman" w:eastAsia="Calibri" w:hAnsi="Times New Roman" w:cs="Times New Roman"/>
          <w:sz w:val="24"/>
          <w:szCs w:val="24"/>
        </w:rPr>
        <w:t xml:space="preserve">included in the final model </w:t>
      </w:r>
      <w:r w:rsidR="00B45E3B" w:rsidRPr="00E84D82">
        <w:rPr>
          <w:rFonts w:ascii="Times New Roman" w:eastAsia="Calibri" w:hAnsi="Times New Roman" w:cs="Times New Roman"/>
          <w:sz w:val="24"/>
          <w:szCs w:val="24"/>
        </w:rPr>
        <w:t>for</w:t>
      </w:r>
      <w:r w:rsidR="00356FC4" w:rsidRPr="00E84D82">
        <w:rPr>
          <w:rFonts w:ascii="Times New Roman" w:eastAsia="Calibri" w:hAnsi="Times New Roman" w:cs="Times New Roman"/>
          <w:sz w:val="24"/>
          <w:szCs w:val="24"/>
        </w:rPr>
        <w:t xml:space="preserve"> </w:t>
      </w:r>
      <w:r w:rsidR="00B35820" w:rsidRPr="00E84D82">
        <w:rPr>
          <w:rFonts w:ascii="Times New Roman" w:eastAsia="Calibri" w:hAnsi="Times New Roman" w:cs="Times New Roman"/>
          <w:sz w:val="24"/>
          <w:szCs w:val="24"/>
        </w:rPr>
        <w:t xml:space="preserve">two reasons: first, traditional levels of significance </w:t>
      </w:r>
      <w:r w:rsidR="00B45E3B" w:rsidRPr="00E84D82">
        <w:rPr>
          <w:rFonts w:ascii="Times New Roman" w:eastAsia="Calibri" w:hAnsi="Times New Roman" w:cs="Times New Roman"/>
          <w:sz w:val="24"/>
          <w:szCs w:val="24"/>
        </w:rPr>
        <w:t xml:space="preserve">can </w:t>
      </w:r>
      <w:r w:rsidR="00B35820" w:rsidRPr="00E84D82">
        <w:rPr>
          <w:rFonts w:ascii="Times New Roman" w:eastAsia="Calibri" w:hAnsi="Times New Roman" w:cs="Times New Roman"/>
          <w:sz w:val="24"/>
          <w:szCs w:val="24"/>
        </w:rPr>
        <w:t xml:space="preserve">fail to identify </w:t>
      </w:r>
      <w:r w:rsidR="007B0928" w:rsidRPr="00E84D82">
        <w:rPr>
          <w:rFonts w:ascii="Times New Roman" w:eastAsia="Calibri" w:hAnsi="Times New Roman" w:cs="Times New Roman"/>
          <w:sz w:val="24"/>
          <w:szCs w:val="24"/>
        </w:rPr>
        <w:t xml:space="preserve">important </w:t>
      </w:r>
      <w:r w:rsidR="00B35820" w:rsidRPr="00E84D82">
        <w:rPr>
          <w:rFonts w:ascii="Times New Roman" w:eastAsia="Calibri" w:hAnsi="Times New Roman" w:cs="Times New Roman"/>
          <w:sz w:val="24"/>
          <w:szCs w:val="24"/>
        </w:rPr>
        <w:t xml:space="preserve">variables which are not strongly significant in the univariate regression, but might </w:t>
      </w:r>
      <w:r w:rsidR="007B0928" w:rsidRPr="00E84D82">
        <w:rPr>
          <w:rFonts w:ascii="Times New Roman" w:eastAsia="Calibri" w:hAnsi="Times New Roman" w:cs="Times New Roman"/>
          <w:sz w:val="24"/>
          <w:szCs w:val="24"/>
        </w:rPr>
        <w:t>have</w:t>
      </w:r>
      <w:r w:rsidR="00B35820" w:rsidRPr="00E84D82">
        <w:rPr>
          <w:rFonts w:ascii="Times New Roman" w:eastAsia="Calibri" w:hAnsi="Times New Roman" w:cs="Times New Roman"/>
          <w:sz w:val="24"/>
          <w:szCs w:val="24"/>
        </w:rPr>
        <w:t xml:space="preserve"> </w:t>
      </w:r>
      <w:r w:rsidR="00796F6E" w:rsidRPr="00E84D82">
        <w:rPr>
          <w:rFonts w:ascii="Times New Roman" w:eastAsia="Calibri" w:hAnsi="Times New Roman" w:cs="Times New Roman"/>
          <w:sz w:val="24"/>
          <w:szCs w:val="24"/>
        </w:rPr>
        <w:t xml:space="preserve">an </w:t>
      </w:r>
      <w:r w:rsidR="00B35820" w:rsidRPr="00E84D82">
        <w:rPr>
          <w:rFonts w:ascii="Times New Roman" w:eastAsia="Calibri" w:hAnsi="Times New Roman" w:cs="Times New Roman"/>
          <w:sz w:val="24"/>
          <w:szCs w:val="24"/>
        </w:rPr>
        <w:t xml:space="preserve">important </w:t>
      </w:r>
      <w:r w:rsidR="007B0928" w:rsidRPr="00E84D82">
        <w:rPr>
          <w:rFonts w:ascii="Times New Roman" w:eastAsia="Calibri" w:hAnsi="Times New Roman" w:cs="Times New Roman"/>
          <w:sz w:val="24"/>
          <w:szCs w:val="24"/>
        </w:rPr>
        <w:t xml:space="preserve">confounding effect </w:t>
      </w:r>
      <w:r w:rsidR="00B35820" w:rsidRPr="00E84D82">
        <w:rPr>
          <w:rFonts w:ascii="Times New Roman" w:eastAsia="Calibri" w:hAnsi="Times New Roman" w:cs="Times New Roman"/>
          <w:sz w:val="24"/>
          <w:szCs w:val="24"/>
        </w:rPr>
        <w:t>in the multivariate context</w:t>
      </w:r>
      <w:r w:rsidR="007B0928" w:rsidRPr="00E84D82">
        <w:rPr>
          <w:rFonts w:ascii="Times New Roman" w:eastAsia="Calibri" w:hAnsi="Times New Roman" w:cs="Times New Roman"/>
          <w:sz w:val="24"/>
          <w:szCs w:val="24"/>
        </w:rPr>
        <w:t xml:space="preserve"> </w:t>
      </w:r>
      <w:r w:rsidR="007B0928"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"abstract" : "Mickey, R. M. (Dept of Mathematics and Statistics, U. of Vermont, Burlington, VT 05405) and S. Greenland. The impact of confounder selection criteria on effect estimation. Am J Epidemiol 1989;129:125\u201337.Much controversy exists regarding proper methods for the selection of variables in confounder control. Many authors condemn any use of significance testing, some encourage such testing, and others propose a mixed approach. This paper presents the results of a Monte Carlo simulation of several confounder selection criteria, including change-in-estimate and collapsibility test criteria. The methods are compared with respect to their Impact on Inferences regarding the study factor's effect, as measured by test size and power, bias, mean-squared error, and confidence Interval coverage rates. In situations in which the best decision (of whether or not to adjust) is not always obvious, the change-in-estimate criterion tends to be superior, though significance testing methods can perform acceptably If their significance levels are set much higher than conventional levels (to values of 0.20 or more).", "author" : [ { "dropping-particle" : "", "family" : "Mickey", "given" : "Ruth M", "non-dropping-particle" : "", "parse-names" : false, "suffix" : "" }, { "dropping-particle" : "", "family" : "Greenland", "given" : "Sander", "non-dropping-particle" : "", "parse-names" : false, "suffix" : "" } ], "container-title" : "American Journal of Epidemiology", "id" : "ITEM-1", "issue" : "1", "issued" : { "date-parts" : [ [ "1989" ] ] }, "page" : "125-137", "title" : "The Impact of Confounder Selection Criteria on Effect Estimation", "type" : "article-journal", "volume" : "129" }, "uris" : [ "http://www.mendeley.com/documents/?uuid=cd576819-352f-49e4-9f6a-8265109ac882" ] } ], "mendeley" : { "formattedCitation" : "(Mickey and Greenland 1989)", "plainTextFormattedCitation" : "(Mickey and Greenland 1989)", "previouslyFormattedCitation" : "(Mickey and Greenland 1989)" }, "properties" : { "noteIndex" : 0 }, "schema" : "https://github.com/citation-style-language/schema/raw/master/csl-citation.json" }</w:instrText>
      </w:r>
      <w:r w:rsidR="007B0928"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(Mickey and Greenland 1989)</w:t>
      </w:r>
      <w:r w:rsidR="007B0928" w:rsidRPr="00E84D82">
        <w:rPr>
          <w:rFonts w:ascii="Times New Roman" w:eastAsia="Calibri" w:hAnsi="Times New Roman" w:cs="Times New Roman"/>
          <w:sz w:val="24"/>
          <w:szCs w:val="24"/>
        </w:rPr>
        <w:fldChar w:fldCharType="end"/>
      </w:r>
      <w:r w:rsidR="00B35820" w:rsidRPr="00E84D82">
        <w:rPr>
          <w:rFonts w:ascii="Times New Roman" w:eastAsia="Calibri" w:hAnsi="Times New Roman" w:cs="Times New Roman"/>
          <w:sz w:val="24"/>
          <w:szCs w:val="24"/>
        </w:rPr>
        <w:t xml:space="preserve">; and second, </w:t>
      </w:r>
      <w:r w:rsidR="00356FC4" w:rsidRPr="00E84D82">
        <w:rPr>
          <w:rFonts w:ascii="Times New Roman" w:eastAsia="Calibri" w:hAnsi="Times New Roman" w:cs="Times New Roman"/>
          <w:sz w:val="24"/>
          <w:szCs w:val="24"/>
        </w:rPr>
        <w:t>th</w:t>
      </w:r>
      <w:r w:rsidR="00D74FC2" w:rsidRPr="00E84D82">
        <w:rPr>
          <w:rFonts w:ascii="Times New Roman" w:eastAsia="Calibri" w:hAnsi="Times New Roman" w:cs="Times New Roman"/>
          <w:sz w:val="24"/>
          <w:szCs w:val="24"/>
        </w:rPr>
        <w:t>is</w:t>
      </w:r>
      <w:r w:rsidR="00B35820" w:rsidRPr="00E84D82">
        <w:rPr>
          <w:rFonts w:ascii="Times New Roman" w:eastAsia="Calibri" w:hAnsi="Times New Roman" w:cs="Times New Roman"/>
          <w:sz w:val="24"/>
          <w:szCs w:val="24"/>
        </w:rPr>
        <w:t xml:space="preserve"> </w:t>
      </w:r>
      <w:r w:rsidR="00B45E3B" w:rsidRPr="00E84D82">
        <w:rPr>
          <w:rFonts w:ascii="Times New Roman" w:eastAsia="Calibri" w:hAnsi="Times New Roman" w:cs="Times New Roman"/>
          <w:sz w:val="24"/>
          <w:szCs w:val="24"/>
        </w:rPr>
        <w:t>w</w:t>
      </w:r>
      <w:r w:rsidR="00D74FC2" w:rsidRPr="00E84D82">
        <w:rPr>
          <w:rFonts w:ascii="Times New Roman" w:eastAsia="Calibri" w:hAnsi="Times New Roman" w:cs="Times New Roman"/>
          <w:sz w:val="24"/>
          <w:szCs w:val="24"/>
        </w:rPr>
        <w:t>as a</w:t>
      </w:r>
      <w:r w:rsidR="00B45E3B" w:rsidRPr="00E84D82">
        <w:rPr>
          <w:rFonts w:ascii="Times New Roman" w:eastAsia="Calibri" w:hAnsi="Times New Roman" w:cs="Times New Roman"/>
          <w:sz w:val="24"/>
          <w:szCs w:val="24"/>
        </w:rPr>
        <w:t xml:space="preserve"> </w:t>
      </w:r>
      <w:r w:rsidR="003223C0" w:rsidRPr="00E84D82">
        <w:rPr>
          <w:rFonts w:ascii="Times New Roman" w:eastAsia="Calibri" w:hAnsi="Times New Roman" w:cs="Times New Roman"/>
          <w:sz w:val="24"/>
          <w:szCs w:val="24"/>
        </w:rPr>
        <w:t xml:space="preserve">theoretically and </w:t>
      </w:r>
      <w:r w:rsidR="00B45E3B" w:rsidRPr="00E84D82">
        <w:rPr>
          <w:rFonts w:ascii="Times New Roman" w:eastAsia="Calibri" w:hAnsi="Times New Roman" w:cs="Times New Roman"/>
          <w:sz w:val="24"/>
          <w:szCs w:val="24"/>
        </w:rPr>
        <w:t>s</w:t>
      </w:r>
      <w:r w:rsidR="003E25C3" w:rsidRPr="00E84D82">
        <w:rPr>
          <w:rFonts w:ascii="Times New Roman" w:eastAsia="Calibri" w:hAnsi="Times New Roman" w:cs="Times New Roman"/>
          <w:sz w:val="24"/>
          <w:szCs w:val="24"/>
        </w:rPr>
        <w:t>ubstantially important concept -</w:t>
      </w:r>
      <w:r w:rsidR="00B45E3B" w:rsidRPr="00E84D82">
        <w:rPr>
          <w:rFonts w:ascii="Times New Roman" w:eastAsia="Calibri" w:hAnsi="Times New Roman" w:cs="Times New Roman"/>
          <w:sz w:val="24"/>
          <w:szCs w:val="24"/>
        </w:rPr>
        <w:t>even with no significant associations.</w:t>
      </w:r>
      <w:proofErr w:type="gramEnd"/>
    </w:p>
    <w:p w14:paraId="12EE3F2C" w14:textId="026E70B7" w:rsidR="00955618" w:rsidRPr="00E84D82" w:rsidRDefault="008056F8" w:rsidP="007271C9">
      <w:pPr>
        <w:spacing w:line="360" w:lineRule="auto"/>
        <w:ind w:firstLine="708"/>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 xml:space="preserve">The </w:t>
      </w:r>
      <w:r w:rsidR="00B45E3B" w:rsidRPr="00E84D82">
        <w:rPr>
          <w:rFonts w:ascii="Times New Roman" w:eastAsia="Calibri" w:hAnsi="Times New Roman" w:cs="Times New Roman"/>
          <w:sz w:val="24"/>
          <w:szCs w:val="24"/>
        </w:rPr>
        <w:t xml:space="preserve">series of </w:t>
      </w:r>
      <w:r w:rsidRPr="00E84D82">
        <w:rPr>
          <w:rFonts w:ascii="Times New Roman" w:eastAsia="Calibri" w:hAnsi="Times New Roman" w:cs="Times New Roman"/>
          <w:sz w:val="24"/>
          <w:szCs w:val="24"/>
        </w:rPr>
        <w:t xml:space="preserve">multinomial </w:t>
      </w:r>
      <w:r w:rsidR="00C16F44" w:rsidRPr="00E84D82">
        <w:rPr>
          <w:rFonts w:ascii="Times New Roman" w:eastAsia="Calibri" w:hAnsi="Times New Roman" w:cs="Times New Roman"/>
          <w:sz w:val="24"/>
          <w:szCs w:val="24"/>
        </w:rPr>
        <w:t xml:space="preserve">logistic </w:t>
      </w:r>
      <w:r w:rsidRPr="00E84D82">
        <w:rPr>
          <w:rFonts w:ascii="Times New Roman" w:eastAsia="Calibri" w:hAnsi="Times New Roman" w:cs="Times New Roman"/>
          <w:sz w:val="24"/>
          <w:szCs w:val="24"/>
        </w:rPr>
        <w:t xml:space="preserve">regression </w:t>
      </w:r>
      <w:r w:rsidR="00B45E3B" w:rsidRPr="00E84D82">
        <w:rPr>
          <w:rFonts w:ascii="Times New Roman" w:eastAsia="Calibri" w:hAnsi="Times New Roman" w:cs="Times New Roman"/>
          <w:sz w:val="24"/>
          <w:szCs w:val="24"/>
        </w:rPr>
        <w:t xml:space="preserve">models </w:t>
      </w:r>
      <w:r w:rsidRPr="00E84D82">
        <w:rPr>
          <w:rFonts w:ascii="Times New Roman" w:eastAsia="Calibri" w:hAnsi="Times New Roman" w:cs="Times New Roman"/>
          <w:sz w:val="24"/>
          <w:szCs w:val="24"/>
        </w:rPr>
        <w:t>followed a hierarchical forward method</w:t>
      </w:r>
      <w:r w:rsidR="00B6519D" w:rsidRPr="00E84D82">
        <w:rPr>
          <w:rFonts w:ascii="Times New Roman" w:eastAsia="Calibri" w:hAnsi="Times New Roman" w:cs="Times New Roman"/>
          <w:sz w:val="24"/>
          <w:szCs w:val="24"/>
        </w:rPr>
        <w:t>,</w:t>
      </w:r>
      <w:r w:rsidRPr="00E84D82">
        <w:rPr>
          <w:rFonts w:ascii="Times New Roman" w:eastAsia="Calibri" w:hAnsi="Times New Roman" w:cs="Times New Roman"/>
          <w:sz w:val="24"/>
          <w:szCs w:val="24"/>
        </w:rPr>
        <w:t xml:space="preserve"> </w:t>
      </w:r>
      <w:r w:rsidR="00D30376" w:rsidRPr="00E84D82">
        <w:rPr>
          <w:rFonts w:ascii="Times New Roman" w:eastAsia="Calibri" w:hAnsi="Times New Roman" w:cs="Times New Roman"/>
          <w:sz w:val="24"/>
          <w:szCs w:val="24"/>
        </w:rPr>
        <w:t xml:space="preserve">with </w:t>
      </w:r>
      <w:r w:rsidR="00753B85" w:rsidRPr="00E84D82">
        <w:rPr>
          <w:rFonts w:ascii="Times New Roman" w:eastAsia="Calibri" w:hAnsi="Times New Roman" w:cs="Times New Roman"/>
          <w:sz w:val="24"/>
          <w:szCs w:val="24"/>
        </w:rPr>
        <w:t xml:space="preserve">three </w:t>
      </w:r>
      <w:r w:rsidRPr="00E84D82">
        <w:rPr>
          <w:rFonts w:ascii="Times New Roman" w:eastAsia="Calibri" w:hAnsi="Times New Roman" w:cs="Times New Roman"/>
          <w:sz w:val="24"/>
          <w:szCs w:val="24"/>
        </w:rPr>
        <w:t xml:space="preserve">blocks of variables </w:t>
      </w:r>
      <w:r w:rsidR="00D30376" w:rsidRPr="00E84D82">
        <w:rPr>
          <w:rFonts w:ascii="Times New Roman" w:eastAsia="Calibri" w:hAnsi="Times New Roman" w:cs="Times New Roman"/>
          <w:sz w:val="24"/>
          <w:szCs w:val="24"/>
        </w:rPr>
        <w:t xml:space="preserve">being added </w:t>
      </w:r>
      <w:r w:rsidRPr="00E84D82">
        <w:rPr>
          <w:rFonts w:ascii="Times New Roman" w:eastAsia="Calibri" w:hAnsi="Times New Roman" w:cs="Times New Roman"/>
          <w:sz w:val="24"/>
          <w:szCs w:val="24"/>
        </w:rPr>
        <w:t>based</w:t>
      </w:r>
      <w:r w:rsidR="00B810CC" w:rsidRPr="00E84D82">
        <w:rPr>
          <w:rFonts w:ascii="Times New Roman" w:eastAsia="Calibri" w:hAnsi="Times New Roman" w:cs="Times New Roman"/>
          <w:sz w:val="24"/>
          <w:szCs w:val="24"/>
        </w:rPr>
        <w:t xml:space="preserve"> on</w:t>
      </w:r>
      <w:r w:rsidRPr="00E84D82">
        <w:rPr>
          <w:rFonts w:ascii="Times New Roman" w:eastAsia="Calibri" w:hAnsi="Times New Roman" w:cs="Times New Roman"/>
          <w:sz w:val="24"/>
          <w:szCs w:val="24"/>
        </w:rPr>
        <w:t xml:space="preserve"> </w:t>
      </w:r>
      <w:r w:rsidR="005C0FA8" w:rsidRPr="00E84D82">
        <w:rPr>
          <w:rFonts w:ascii="Times New Roman" w:eastAsia="Calibri" w:hAnsi="Times New Roman" w:cs="Times New Roman"/>
          <w:sz w:val="24"/>
          <w:szCs w:val="24"/>
        </w:rPr>
        <w:t>a theoretical</w:t>
      </w:r>
      <w:r w:rsidRPr="00E84D82">
        <w:rPr>
          <w:rFonts w:ascii="Times New Roman" w:eastAsia="Calibri" w:hAnsi="Times New Roman" w:cs="Times New Roman"/>
          <w:sz w:val="24"/>
          <w:szCs w:val="24"/>
        </w:rPr>
        <w:t xml:space="preserve"> ecological </w:t>
      </w:r>
      <w:r w:rsidR="00B45E3B" w:rsidRPr="00E84D82">
        <w:rPr>
          <w:rFonts w:ascii="Times New Roman" w:eastAsia="Calibri" w:hAnsi="Times New Roman" w:cs="Times New Roman"/>
          <w:sz w:val="24"/>
          <w:szCs w:val="24"/>
        </w:rPr>
        <w:t xml:space="preserve">approach </w:t>
      </w:r>
      <w:r w:rsidRPr="00E84D82">
        <w:rPr>
          <w:rFonts w:ascii="Times New Roman" w:eastAsia="Calibri" w:hAnsi="Times New Roman" w:cs="Times New Roman"/>
          <w:sz w:val="24"/>
          <w:szCs w:val="24"/>
        </w:rPr>
        <w:t>(</w:t>
      </w:r>
      <w:r w:rsidR="008F5299" w:rsidRPr="00E84D82">
        <w:rPr>
          <w:rFonts w:ascii="Times New Roman" w:eastAsia="Calibri" w:hAnsi="Times New Roman" w:cs="Times New Roman"/>
          <w:sz w:val="24"/>
          <w:szCs w:val="24"/>
        </w:rPr>
        <w:t>individual</w:t>
      </w:r>
      <w:r w:rsidRPr="00E84D82">
        <w:rPr>
          <w:rFonts w:ascii="Times New Roman" w:eastAsia="Calibri" w:hAnsi="Times New Roman" w:cs="Times New Roman"/>
          <w:sz w:val="24"/>
          <w:szCs w:val="24"/>
        </w:rPr>
        <w:t>, family</w:t>
      </w:r>
      <w:r w:rsidR="00D30376" w:rsidRPr="00E84D82">
        <w:rPr>
          <w:rFonts w:ascii="Times New Roman" w:eastAsia="Calibri" w:hAnsi="Times New Roman" w:cs="Times New Roman"/>
          <w:sz w:val="24"/>
          <w:szCs w:val="24"/>
        </w:rPr>
        <w:t>,</w:t>
      </w:r>
      <w:r w:rsidRPr="00E84D82">
        <w:rPr>
          <w:rFonts w:ascii="Times New Roman" w:eastAsia="Calibri" w:hAnsi="Times New Roman" w:cs="Times New Roman"/>
          <w:sz w:val="24"/>
          <w:szCs w:val="24"/>
        </w:rPr>
        <w:t xml:space="preserve"> and school </w:t>
      </w:r>
      <w:r w:rsidR="00B75A90" w:rsidRPr="00E84D82">
        <w:rPr>
          <w:rFonts w:ascii="Times New Roman" w:eastAsia="Calibri" w:hAnsi="Times New Roman" w:cs="Times New Roman"/>
          <w:sz w:val="24"/>
          <w:szCs w:val="24"/>
        </w:rPr>
        <w:t>characteristics</w:t>
      </w:r>
      <w:r w:rsidRPr="00E84D82">
        <w:rPr>
          <w:rFonts w:ascii="Times New Roman" w:eastAsia="Calibri" w:hAnsi="Times New Roman" w:cs="Times New Roman"/>
          <w:sz w:val="24"/>
          <w:szCs w:val="24"/>
        </w:rPr>
        <w:t>). The reference category for the t</w:t>
      </w:r>
      <w:r w:rsidR="00AD2789" w:rsidRPr="00E84D82">
        <w:rPr>
          <w:rFonts w:ascii="Times New Roman" w:eastAsia="Calibri" w:hAnsi="Times New Roman" w:cs="Times New Roman"/>
          <w:sz w:val="24"/>
          <w:szCs w:val="24"/>
        </w:rPr>
        <w:t>hree</w:t>
      </w:r>
      <w:r w:rsidRPr="00E84D82">
        <w:rPr>
          <w:rFonts w:ascii="Times New Roman" w:eastAsia="Calibri" w:hAnsi="Times New Roman" w:cs="Times New Roman"/>
          <w:sz w:val="24"/>
          <w:szCs w:val="24"/>
        </w:rPr>
        <w:t xml:space="preserve"> models is </w:t>
      </w:r>
      <w:r w:rsidR="007B4292" w:rsidRPr="00E84D82">
        <w:rPr>
          <w:rFonts w:ascii="Times New Roman" w:eastAsia="Calibri" w:hAnsi="Times New Roman" w:cs="Times New Roman"/>
          <w:sz w:val="24"/>
          <w:szCs w:val="24"/>
        </w:rPr>
        <w:t xml:space="preserve">adolescents </w:t>
      </w:r>
      <w:r w:rsidRPr="00E84D82">
        <w:rPr>
          <w:rFonts w:ascii="Times New Roman" w:eastAsia="Calibri" w:hAnsi="Times New Roman" w:cs="Times New Roman"/>
          <w:sz w:val="24"/>
          <w:szCs w:val="24"/>
        </w:rPr>
        <w:t>in the appropriate grade</w:t>
      </w:r>
      <w:r w:rsidR="00F73901" w:rsidRPr="00E84D82">
        <w:rPr>
          <w:rFonts w:ascii="Times New Roman" w:eastAsia="Calibri" w:hAnsi="Times New Roman" w:cs="Times New Roman"/>
          <w:sz w:val="24"/>
          <w:szCs w:val="24"/>
        </w:rPr>
        <w:t xml:space="preserve"> (n=155)</w:t>
      </w:r>
      <w:r w:rsidRPr="00E84D82">
        <w:rPr>
          <w:rFonts w:ascii="Times New Roman" w:eastAsia="Calibri" w:hAnsi="Times New Roman" w:cs="Times New Roman"/>
          <w:sz w:val="24"/>
          <w:szCs w:val="24"/>
        </w:rPr>
        <w:t xml:space="preserve">. </w:t>
      </w:r>
      <w:r w:rsidR="00753B85" w:rsidRPr="00E84D82">
        <w:rPr>
          <w:rFonts w:ascii="Times New Roman" w:eastAsia="Calibri" w:hAnsi="Times New Roman" w:cs="Times New Roman"/>
          <w:sz w:val="24"/>
          <w:szCs w:val="24"/>
        </w:rPr>
        <w:t>In</w:t>
      </w:r>
      <w:r w:rsidR="00AD2789" w:rsidRPr="00E84D82">
        <w:rPr>
          <w:rFonts w:ascii="Times New Roman" w:eastAsia="Calibri" w:hAnsi="Times New Roman" w:cs="Times New Roman"/>
          <w:sz w:val="24"/>
          <w:szCs w:val="24"/>
        </w:rPr>
        <w:t xml:space="preserve"> </w:t>
      </w:r>
      <w:r w:rsidR="006E3AD6" w:rsidRPr="00E84D82">
        <w:rPr>
          <w:rFonts w:ascii="Times New Roman" w:eastAsia="Calibri" w:hAnsi="Times New Roman" w:cs="Times New Roman"/>
          <w:sz w:val="24"/>
          <w:szCs w:val="24"/>
        </w:rPr>
        <w:t>M</w:t>
      </w:r>
      <w:r w:rsidR="00AD2789" w:rsidRPr="00E84D82">
        <w:rPr>
          <w:rFonts w:ascii="Times New Roman" w:eastAsia="Calibri" w:hAnsi="Times New Roman" w:cs="Times New Roman"/>
          <w:sz w:val="24"/>
          <w:szCs w:val="24"/>
        </w:rPr>
        <w:t xml:space="preserve">odels </w:t>
      </w:r>
      <w:r w:rsidR="006E3AD6" w:rsidRPr="00E84D82">
        <w:rPr>
          <w:rFonts w:ascii="Times New Roman" w:eastAsia="Calibri" w:hAnsi="Times New Roman" w:cs="Times New Roman"/>
          <w:sz w:val="24"/>
          <w:szCs w:val="24"/>
        </w:rPr>
        <w:t xml:space="preserve">1 </w:t>
      </w:r>
      <w:r w:rsidR="00AD2789" w:rsidRPr="00E84D82">
        <w:rPr>
          <w:rFonts w:ascii="Times New Roman" w:eastAsia="Calibri" w:hAnsi="Times New Roman" w:cs="Times New Roman"/>
          <w:sz w:val="24"/>
          <w:szCs w:val="24"/>
        </w:rPr>
        <w:t xml:space="preserve">and </w:t>
      </w:r>
      <w:r w:rsidR="006E3AD6" w:rsidRPr="00E84D82">
        <w:rPr>
          <w:rFonts w:ascii="Times New Roman" w:eastAsia="Calibri" w:hAnsi="Times New Roman" w:cs="Times New Roman"/>
          <w:sz w:val="24"/>
          <w:szCs w:val="24"/>
        </w:rPr>
        <w:t>2</w:t>
      </w:r>
      <w:r w:rsidR="00AD2789" w:rsidRPr="00E84D82">
        <w:rPr>
          <w:rFonts w:ascii="Times New Roman" w:eastAsia="Calibri" w:hAnsi="Times New Roman" w:cs="Times New Roman"/>
          <w:sz w:val="24"/>
          <w:szCs w:val="24"/>
        </w:rPr>
        <w:t xml:space="preserve">, </w:t>
      </w:r>
      <w:r w:rsidRPr="00E84D82">
        <w:rPr>
          <w:rFonts w:ascii="Times New Roman" w:eastAsia="Calibri" w:hAnsi="Times New Roman" w:cs="Times New Roman"/>
          <w:sz w:val="24"/>
          <w:szCs w:val="24"/>
        </w:rPr>
        <w:t xml:space="preserve">the reference category was </w:t>
      </w:r>
      <w:r w:rsidRPr="00E84D82">
        <w:rPr>
          <w:rFonts w:ascii="Times New Roman" w:eastAsia="Calibri" w:hAnsi="Times New Roman" w:cs="Times New Roman"/>
          <w:sz w:val="24"/>
          <w:szCs w:val="24"/>
        </w:rPr>
        <w:lastRenderedPageBreak/>
        <w:t xml:space="preserve">compared to both out-of-school adolescents </w:t>
      </w:r>
      <w:r w:rsidR="00F73901" w:rsidRPr="00E84D82">
        <w:rPr>
          <w:rFonts w:ascii="Times New Roman" w:eastAsia="Calibri" w:hAnsi="Times New Roman" w:cs="Times New Roman"/>
          <w:sz w:val="24"/>
          <w:szCs w:val="24"/>
        </w:rPr>
        <w:t xml:space="preserve">(n=64) </w:t>
      </w:r>
      <w:r w:rsidRPr="00E84D82">
        <w:rPr>
          <w:rFonts w:ascii="Times New Roman" w:eastAsia="Calibri" w:hAnsi="Times New Roman" w:cs="Times New Roman"/>
          <w:sz w:val="24"/>
          <w:szCs w:val="24"/>
        </w:rPr>
        <w:t xml:space="preserve">and adolescents enrolled in school in lower grades </w:t>
      </w:r>
      <w:r w:rsidR="001934A3" w:rsidRPr="00E84D82">
        <w:rPr>
          <w:rFonts w:ascii="Times New Roman" w:eastAsia="Calibri" w:hAnsi="Times New Roman" w:cs="Times New Roman"/>
          <w:sz w:val="24"/>
          <w:szCs w:val="24"/>
        </w:rPr>
        <w:t>than considered appropriate to their age</w:t>
      </w:r>
      <w:r w:rsidR="00F73901" w:rsidRPr="00E84D82">
        <w:rPr>
          <w:rFonts w:ascii="Times New Roman" w:eastAsia="Calibri" w:hAnsi="Times New Roman" w:cs="Times New Roman"/>
          <w:sz w:val="24"/>
          <w:szCs w:val="24"/>
        </w:rPr>
        <w:t xml:space="preserve"> (n=380)</w:t>
      </w:r>
      <w:r w:rsidRPr="00E84D82">
        <w:rPr>
          <w:rFonts w:ascii="Times New Roman" w:eastAsia="Calibri" w:hAnsi="Times New Roman" w:cs="Times New Roman"/>
          <w:sz w:val="24"/>
          <w:szCs w:val="24"/>
        </w:rPr>
        <w:t xml:space="preserve">. </w:t>
      </w:r>
      <w:r w:rsidR="005C0FA8" w:rsidRPr="00E84D82">
        <w:rPr>
          <w:rFonts w:ascii="Times New Roman" w:eastAsia="Calibri" w:hAnsi="Times New Roman" w:cs="Times New Roman"/>
          <w:sz w:val="24"/>
          <w:szCs w:val="24"/>
        </w:rPr>
        <w:t>Out-of-school adolescents</w:t>
      </w:r>
      <w:r w:rsidR="00716ABE" w:rsidRPr="00E84D82">
        <w:rPr>
          <w:rFonts w:ascii="Times New Roman" w:eastAsia="Calibri" w:hAnsi="Times New Roman" w:cs="Times New Roman"/>
          <w:sz w:val="24"/>
          <w:szCs w:val="24"/>
        </w:rPr>
        <w:t xml:space="preserve"> </w:t>
      </w:r>
      <w:r w:rsidR="005C0FA8" w:rsidRPr="00E84D82">
        <w:rPr>
          <w:rFonts w:ascii="Times New Roman" w:eastAsia="Calibri" w:hAnsi="Times New Roman" w:cs="Times New Roman"/>
          <w:sz w:val="24"/>
          <w:szCs w:val="24"/>
        </w:rPr>
        <w:t xml:space="preserve">were </w:t>
      </w:r>
      <w:r w:rsidR="00716ABE" w:rsidRPr="00E84D82">
        <w:rPr>
          <w:rFonts w:ascii="Times New Roman" w:eastAsia="Calibri" w:hAnsi="Times New Roman" w:cs="Times New Roman"/>
          <w:sz w:val="24"/>
          <w:szCs w:val="24"/>
        </w:rPr>
        <w:t xml:space="preserve">not included in Model </w:t>
      </w:r>
      <w:proofErr w:type="gramStart"/>
      <w:r w:rsidR="00716ABE" w:rsidRPr="00E84D82">
        <w:rPr>
          <w:rFonts w:ascii="Times New Roman" w:eastAsia="Calibri" w:hAnsi="Times New Roman" w:cs="Times New Roman"/>
          <w:sz w:val="24"/>
          <w:szCs w:val="24"/>
        </w:rPr>
        <w:t>3</w:t>
      </w:r>
      <w:proofErr w:type="gramEnd"/>
      <w:r w:rsidR="00716ABE" w:rsidRPr="00E84D82">
        <w:rPr>
          <w:rFonts w:ascii="Times New Roman" w:eastAsia="Calibri" w:hAnsi="Times New Roman" w:cs="Times New Roman"/>
          <w:sz w:val="24"/>
          <w:szCs w:val="24"/>
        </w:rPr>
        <w:t xml:space="preserve"> as they were not asked the name of the last school attended. Th</w:t>
      </w:r>
      <w:r w:rsidR="005C0FA8" w:rsidRPr="00E84D82">
        <w:rPr>
          <w:rFonts w:ascii="Times New Roman" w:eastAsia="Calibri" w:hAnsi="Times New Roman" w:cs="Times New Roman"/>
          <w:sz w:val="24"/>
          <w:szCs w:val="24"/>
        </w:rPr>
        <w:t>us</w:t>
      </w:r>
      <w:r w:rsidR="00716ABE" w:rsidRPr="00E84D82">
        <w:rPr>
          <w:rFonts w:ascii="Times New Roman" w:eastAsia="Calibri" w:hAnsi="Times New Roman" w:cs="Times New Roman"/>
          <w:sz w:val="24"/>
          <w:szCs w:val="24"/>
        </w:rPr>
        <w:t xml:space="preserve">, given that school-level data in </w:t>
      </w:r>
      <w:r w:rsidR="00E62259" w:rsidRPr="00E84D82">
        <w:rPr>
          <w:rFonts w:ascii="Times New Roman" w:eastAsia="Calibri" w:hAnsi="Times New Roman" w:cs="Times New Roman"/>
          <w:sz w:val="24"/>
          <w:szCs w:val="24"/>
        </w:rPr>
        <w:t xml:space="preserve">Model </w:t>
      </w:r>
      <w:r w:rsidR="00716ABE" w:rsidRPr="00E84D82">
        <w:rPr>
          <w:rFonts w:ascii="Times New Roman" w:eastAsia="Calibri" w:hAnsi="Times New Roman" w:cs="Times New Roman"/>
          <w:sz w:val="24"/>
          <w:szCs w:val="24"/>
        </w:rPr>
        <w:t>3 was missing for adolescents out of school</w:t>
      </w:r>
      <w:r w:rsidR="00B45E3B" w:rsidRPr="00E84D82">
        <w:rPr>
          <w:rFonts w:ascii="Times New Roman" w:eastAsia="Calibri" w:hAnsi="Times New Roman" w:cs="Times New Roman"/>
          <w:sz w:val="24"/>
          <w:szCs w:val="24"/>
        </w:rPr>
        <w:t xml:space="preserve">, the reference category –adolescents in the age-appropriate grade- was only compared to adolescents enrolled in school in lower grades according to their age.  </w:t>
      </w:r>
      <w:r w:rsidR="00716ABE" w:rsidRPr="00E84D82">
        <w:rPr>
          <w:rFonts w:ascii="Times New Roman" w:eastAsia="Calibri" w:hAnsi="Times New Roman" w:cs="Times New Roman"/>
          <w:sz w:val="24"/>
          <w:szCs w:val="24"/>
        </w:rPr>
        <w:t>Moreover</w:t>
      </w:r>
      <w:r w:rsidR="005B525B" w:rsidRPr="00E84D82">
        <w:rPr>
          <w:rFonts w:ascii="Times New Roman" w:eastAsia="Calibri" w:hAnsi="Times New Roman" w:cs="Times New Roman"/>
          <w:sz w:val="24"/>
          <w:szCs w:val="24"/>
        </w:rPr>
        <w:t xml:space="preserve">, only adolescents attending public school institutions were considered for Model </w:t>
      </w:r>
      <w:r w:rsidR="006E3AD6" w:rsidRPr="00E84D82">
        <w:rPr>
          <w:rFonts w:ascii="Times New Roman" w:eastAsia="Calibri" w:hAnsi="Times New Roman" w:cs="Times New Roman"/>
          <w:sz w:val="24"/>
          <w:szCs w:val="24"/>
        </w:rPr>
        <w:t>3 (n=528)</w:t>
      </w:r>
      <w:r w:rsidR="005B525B" w:rsidRPr="00E84D82">
        <w:rPr>
          <w:rFonts w:ascii="Times New Roman" w:eastAsia="Calibri" w:hAnsi="Times New Roman" w:cs="Times New Roman"/>
          <w:sz w:val="24"/>
          <w:szCs w:val="24"/>
        </w:rPr>
        <w:t xml:space="preserve">, since information on school size and quintile was only available for public schools. </w:t>
      </w:r>
      <w:r w:rsidR="003E25C3" w:rsidRPr="00E84D82">
        <w:rPr>
          <w:rFonts w:ascii="Times New Roman" w:eastAsia="Calibri" w:hAnsi="Times New Roman" w:cs="Times New Roman"/>
          <w:sz w:val="24"/>
          <w:szCs w:val="24"/>
        </w:rPr>
        <w:t>No</w:t>
      </w:r>
      <w:r w:rsidR="00B810CC" w:rsidRPr="00E84D82">
        <w:rPr>
          <w:rFonts w:ascii="Times New Roman" w:eastAsia="Calibri" w:hAnsi="Times New Roman" w:cs="Times New Roman"/>
          <w:sz w:val="24"/>
          <w:szCs w:val="24"/>
        </w:rPr>
        <w:t xml:space="preserve"> </w:t>
      </w:r>
      <w:r w:rsidR="003E25C3" w:rsidRPr="00E84D82">
        <w:rPr>
          <w:rFonts w:ascii="Times New Roman" w:eastAsia="Calibri" w:hAnsi="Times New Roman" w:cs="Times New Roman"/>
          <w:sz w:val="24"/>
          <w:szCs w:val="24"/>
        </w:rPr>
        <w:t xml:space="preserve">other </w:t>
      </w:r>
      <w:r w:rsidR="00753B85" w:rsidRPr="00E84D82">
        <w:rPr>
          <w:rFonts w:ascii="Times New Roman" w:eastAsia="Calibri" w:hAnsi="Times New Roman" w:cs="Times New Roman"/>
          <w:sz w:val="24"/>
          <w:szCs w:val="24"/>
        </w:rPr>
        <w:t xml:space="preserve">missing data was observed for the variables of interest. </w:t>
      </w:r>
      <w:r w:rsidRPr="00E84D82">
        <w:rPr>
          <w:rFonts w:ascii="Times New Roman" w:eastAsia="Calibri" w:hAnsi="Times New Roman" w:cs="Times New Roman"/>
          <w:sz w:val="24"/>
          <w:szCs w:val="24"/>
        </w:rPr>
        <w:t>Odds ratios were calculated to facilitate the interpretation of the results</w:t>
      </w:r>
      <w:r w:rsidR="002217EF" w:rsidRPr="00E84D82">
        <w:rPr>
          <w:rFonts w:ascii="Times New Roman" w:eastAsia="Calibri" w:hAnsi="Times New Roman" w:cs="Times New Roman"/>
          <w:sz w:val="24"/>
          <w:szCs w:val="24"/>
        </w:rPr>
        <w:t xml:space="preserve"> as they are equivalent to effect sizes </w:t>
      </w:r>
      <w:r w:rsidR="0068467B"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"DOI" : "10.1037/a0028086", "ISBN" : "1939-1463(Electronic);1082-989X(Print)", "ISSN" : "1082-989X", "PMID" : "22545595", "abstract" : "The call for researchers to report and interpret effect sizes and their corresponding confidence intervals has never been stronger. However, there is confusion in the literature on the definition of effect size, and consequently the term is used inconsistently. We propose a definition for effect size, discuss 3 facets of effect size (dimension, measure/index, and value), outline 10 corollaries that follow from our definition, and review ideal qualities of effect sizes. Our definition of effect size is general and subsumes many existing definitions of effect size. We define effect size as a quantitative reflection of the magnitude of some phenomenon that is used for the purpose of addressing a question of interest. Our definition of effect size is purposely more inclusive than the way many have defined and conceptualized effect size, and it is unique with regard to linking effect size to a question of interest. Additionally, we review some important developments in the effect size literature and discuss the importance of accompanying an effect size with an interval estimate that acknowledges the uncertainty with which the population value of the effect size has been estimated. We hope that this article will facilitate discussion and improve the practice of reporting and interpreting effect sizes.", "author" : [ { "dropping-particle" : "", "family" : "Kelley", "given" : "Ken", "non-dropping-particle" : "", "parse-names" : false, "suffix" : "" }, { "dropping-particle" : "", "family" : "Preacher", "given" : "Kristopher J.", "non-dropping-particle" : "", "parse-names" : false, "suffix" : "" } ], "container-title" : "Psychological Methods", "id" : "ITEM-1", "issue" : "2", "issued" : { "date-parts" : [ [ "2012" ] ] }, "page" : "137-152", "title" : "On effect size", "type" : "article-journal", "volume" : "17" }, "uris" : [ "http://www.mendeley.com/documents/?uuid=a5fd49c2-0a15-4368-b776-4b3876eefc6a" ] } ], "mendeley" : { "formattedCitation" : "(Kelley and Preacher 2012)", "plainTextFormattedCitation" : "(Kelley and Preacher 2012)", "previouslyFormattedCitation" : "(Kelley and Preacher 2012)" }, "properties" : { "noteIndex" : 0 }, "schema" : "https://github.com/citation-style-language/schema/raw/master/csl-citation.json" }</w:instrText>
      </w:r>
      <w:r w:rsidR="0068467B"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(Kelley and Preacher 2012)</w:t>
      </w:r>
      <w:r w:rsidR="0068467B" w:rsidRPr="00E84D82">
        <w:rPr>
          <w:rFonts w:ascii="Times New Roman" w:eastAsia="Calibri" w:hAnsi="Times New Roman" w:cs="Times New Roman"/>
          <w:sz w:val="24"/>
          <w:szCs w:val="24"/>
        </w:rPr>
        <w:fldChar w:fldCharType="end"/>
      </w:r>
      <w:r w:rsidR="00B6519D" w:rsidRPr="00E84D82">
        <w:rPr>
          <w:rFonts w:ascii="Times New Roman" w:eastAsia="Calibri" w:hAnsi="Times New Roman" w:cs="Times New Roman"/>
          <w:sz w:val="24"/>
          <w:szCs w:val="24"/>
        </w:rPr>
        <w:t xml:space="preserve">. </w:t>
      </w:r>
      <w:r w:rsidRPr="00E84D82">
        <w:rPr>
          <w:rFonts w:ascii="Times New Roman" w:eastAsia="Calibri" w:hAnsi="Times New Roman" w:cs="Times New Roman"/>
          <w:sz w:val="24"/>
          <w:szCs w:val="24"/>
        </w:rPr>
        <w:t xml:space="preserve">All statistical analyses were conducted using SPSS 22. Significance </w:t>
      </w:r>
      <w:r w:rsidR="003223C0" w:rsidRPr="00E84D82">
        <w:rPr>
          <w:rFonts w:ascii="Times New Roman" w:eastAsia="Calibri" w:hAnsi="Times New Roman" w:cs="Times New Roman"/>
          <w:sz w:val="24"/>
          <w:szCs w:val="24"/>
        </w:rPr>
        <w:t xml:space="preserve">level </w:t>
      </w:r>
      <w:r w:rsidRPr="00E84D82">
        <w:rPr>
          <w:rFonts w:ascii="Times New Roman" w:eastAsia="Calibri" w:hAnsi="Times New Roman" w:cs="Times New Roman"/>
          <w:sz w:val="24"/>
          <w:szCs w:val="24"/>
        </w:rPr>
        <w:t>was set at p&lt;</w:t>
      </w:r>
      <w:r w:rsidR="00971DA5" w:rsidRPr="00E84D82">
        <w:rPr>
          <w:rFonts w:ascii="Times New Roman" w:eastAsia="Calibri" w:hAnsi="Times New Roman" w:cs="Times New Roman"/>
          <w:sz w:val="24"/>
          <w:szCs w:val="24"/>
        </w:rPr>
        <w:t>0</w:t>
      </w:r>
      <w:r w:rsidRPr="00E84D82">
        <w:rPr>
          <w:rFonts w:ascii="Times New Roman" w:eastAsia="Calibri" w:hAnsi="Times New Roman" w:cs="Times New Roman"/>
          <w:sz w:val="24"/>
          <w:szCs w:val="24"/>
        </w:rPr>
        <w:t xml:space="preserve">.05 in the </w:t>
      </w:r>
      <w:r w:rsidR="005C0FA8" w:rsidRPr="00E84D82">
        <w:rPr>
          <w:rFonts w:ascii="Times New Roman" w:eastAsia="Calibri" w:hAnsi="Times New Roman" w:cs="Times New Roman"/>
          <w:sz w:val="24"/>
          <w:szCs w:val="24"/>
        </w:rPr>
        <w:t xml:space="preserve">three </w:t>
      </w:r>
      <w:r w:rsidRPr="00E84D82">
        <w:rPr>
          <w:rFonts w:ascii="Times New Roman" w:eastAsia="Calibri" w:hAnsi="Times New Roman" w:cs="Times New Roman"/>
          <w:sz w:val="24"/>
          <w:szCs w:val="24"/>
        </w:rPr>
        <w:t>final model</w:t>
      </w:r>
      <w:r w:rsidR="005C0FA8" w:rsidRPr="00E84D82">
        <w:rPr>
          <w:rFonts w:ascii="Times New Roman" w:eastAsia="Calibri" w:hAnsi="Times New Roman" w:cs="Times New Roman"/>
          <w:sz w:val="24"/>
          <w:szCs w:val="24"/>
        </w:rPr>
        <w:t>s</w:t>
      </w:r>
      <w:r w:rsidRPr="00E84D82">
        <w:rPr>
          <w:rFonts w:ascii="Times New Roman" w:eastAsia="Calibri" w:hAnsi="Times New Roman" w:cs="Times New Roman"/>
          <w:sz w:val="24"/>
          <w:szCs w:val="24"/>
        </w:rPr>
        <w:t>.</w:t>
      </w:r>
      <w:r w:rsidR="00B810CC" w:rsidRPr="00E84D82">
        <w:rPr>
          <w:rFonts w:ascii="Times New Roman" w:eastAsia="Calibri" w:hAnsi="Times New Roman" w:cs="Times New Roman"/>
          <w:sz w:val="24"/>
          <w:szCs w:val="24"/>
        </w:rPr>
        <w:t xml:space="preserve"> Individual, family and school characteristics which were negatively related to age-appropriate enrolment were labelled “risk factors”, while positive effects were termed “protective factors” </w:t>
      </w:r>
      <w:r w:rsidR="00B810CC"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"author" : [ { "dropping-particle" : "", "family" : "Masten", "given" : "Ann S.", "non-dropping-particle" : "", "parse-names" : false, "suffix" : "" } ], "id" : "ITEM-1", "issued" : { "date-parts" : [ [ "2014" ] ] }, "publisher" : "The Guilford Press", "publisher-place" : "New York", "title" : "Ordinary Magic: Resilience in Development", "type" : "book" }, "uris" : [ "http://www.mendeley.com/documents/?uuid=3e18a4c4-efbd-40fd-8feb-e113a5f442cb" ] } ], "mendeley" : { "formattedCitation" : "(Masten 2014)", "plainTextFormattedCitation" : "(Masten 2014)", "previouslyFormattedCitation" : "(Masten 2014)" }, "properties" : { "noteIndex" : 0 }, "schema" : "https://github.com/citation-style-language/schema/raw/master/csl-citation.json" }</w:instrText>
      </w:r>
      <w:r w:rsidR="00B810CC"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(Masten 2014)</w:t>
      </w:r>
      <w:r w:rsidR="00B810CC" w:rsidRPr="00E84D82">
        <w:rPr>
          <w:rFonts w:ascii="Times New Roman" w:eastAsia="Calibri" w:hAnsi="Times New Roman" w:cs="Times New Roman"/>
          <w:sz w:val="24"/>
          <w:szCs w:val="24"/>
        </w:rPr>
        <w:fldChar w:fldCharType="end"/>
      </w:r>
      <w:r w:rsidR="00B810CC" w:rsidRPr="00E84D82">
        <w:rPr>
          <w:rFonts w:ascii="Times New Roman" w:eastAsia="Calibri" w:hAnsi="Times New Roman" w:cs="Times New Roman"/>
          <w:sz w:val="24"/>
          <w:szCs w:val="24"/>
        </w:rPr>
        <w:t>.</w:t>
      </w:r>
    </w:p>
    <w:p w14:paraId="018665DF" w14:textId="1D636F63" w:rsidR="008056F8" w:rsidRPr="00E84D82" w:rsidRDefault="008056F8" w:rsidP="007271C9">
      <w:pPr>
        <w:pStyle w:val="ListParagraph"/>
        <w:numPr>
          <w:ilvl w:val="0"/>
          <w:numId w:val="12"/>
        </w:numPr>
        <w:jc w:val="center"/>
        <w:rPr>
          <w:b/>
          <w:iCs/>
        </w:rPr>
      </w:pPr>
      <w:r w:rsidRPr="00E84D82">
        <w:rPr>
          <w:b/>
          <w:iCs/>
        </w:rPr>
        <w:t xml:space="preserve">Results </w:t>
      </w:r>
    </w:p>
    <w:p w14:paraId="684CDB1A" w14:textId="3C89122E" w:rsidR="002177D7" w:rsidRPr="00E84D82" w:rsidRDefault="0018695F" w:rsidP="007271C9">
      <w:pPr>
        <w:spacing w:before="120" w:after="120" w:line="360" w:lineRule="auto"/>
        <w:jc w:val="both"/>
        <w:rPr>
          <w:rFonts w:ascii="Times New Roman" w:eastAsia="Calibri" w:hAnsi="Times New Roman" w:cs="Times New Roman"/>
          <w:b/>
          <w:sz w:val="24"/>
          <w:szCs w:val="24"/>
        </w:rPr>
      </w:pPr>
      <w:r w:rsidRPr="00E84D82">
        <w:rPr>
          <w:rFonts w:ascii="Times New Roman" w:eastAsia="Calibri" w:hAnsi="Times New Roman" w:cs="Times New Roman"/>
          <w:b/>
          <w:sz w:val="24"/>
          <w:szCs w:val="24"/>
        </w:rPr>
        <w:t xml:space="preserve">3.1. </w:t>
      </w:r>
      <w:r w:rsidR="004A6870" w:rsidRPr="00E84D82">
        <w:rPr>
          <w:rFonts w:ascii="Times New Roman" w:eastAsia="Calibri" w:hAnsi="Times New Roman" w:cs="Times New Roman"/>
          <w:b/>
          <w:sz w:val="24"/>
          <w:szCs w:val="24"/>
        </w:rPr>
        <w:t>Descriptive</w:t>
      </w:r>
      <w:r w:rsidR="00C54E62" w:rsidRPr="00E84D82">
        <w:rPr>
          <w:rFonts w:ascii="Times New Roman" w:eastAsia="Calibri" w:hAnsi="Times New Roman" w:cs="Times New Roman"/>
          <w:b/>
          <w:sz w:val="24"/>
          <w:szCs w:val="24"/>
        </w:rPr>
        <w:t xml:space="preserve"> data</w:t>
      </w:r>
      <w:r w:rsidR="005218C4" w:rsidRPr="00E84D82">
        <w:rPr>
          <w:rFonts w:ascii="Times New Roman" w:eastAsia="Calibri" w:hAnsi="Times New Roman" w:cs="Times New Roman"/>
          <w:b/>
          <w:sz w:val="24"/>
          <w:szCs w:val="24"/>
        </w:rPr>
        <w:t xml:space="preserve"> and preliminary analys</w:t>
      </w:r>
      <w:r w:rsidR="00AA1ADF" w:rsidRPr="00E84D82">
        <w:rPr>
          <w:rFonts w:ascii="Times New Roman" w:eastAsia="Calibri" w:hAnsi="Times New Roman" w:cs="Times New Roman"/>
          <w:b/>
          <w:sz w:val="24"/>
          <w:szCs w:val="24"/>
        </w:rPr>
        <w:t>i</w:t>
      </w:r>
      <w:r w:rsidR="005218C4" w:rsidRPr="00E84D82">
        <w:rPr>
          <w:rFonts w:ascii="Times New Roman" w:eastAsia="Calibri" w:hAnsi="Times New Roman" w:cs="Times New Roman"/>
          <w:b/>
          <w:sz w:val="24"/>
          <w:szCs w:val="24"/>
        </w:rPr>
        <w:t>s</w:t>
      </w:r>
    </w:p>
    <w:p w14:paraId="2B2FEABB" w14:textId="1E0EAB66" w:rsidR="002177D7" w:rsidRPr="00E84D82" w:rsidRDefault="00CD3FF6" w:rsidP="007271C9">
      <w:pPr>
        <w:spacing w:before="120" w:after="120" w:line="360" w:lineRule="auto"/>
        <w:ind w:firstLine="720"/>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The i</w:t>
      </w:r>
      <w:r w:rsidR="002177D7" w:rsidRPr="00E84D82">
        <w:rPr>
          <w:rFonts w:ascii="Times New Roman" w:eastAsia="Calibri" w:hAnsi="Times New Roman" w:cs="Times New Roman"/>
          <w:sz w:val="24"/>
          <w:szCs w:val="24"/>
        </w:rPr>
        <w:t xml:space="preserve">ndividual characteristics of </w:t>
      </w:r>
      <w:r w:rsidRPr="00E84D82">
        <w:rPr>
          <w:rFonts w:ascii="Times New Roman" w:eastAsia="Calibri" w:hAnsi="Times New Roman" w:cs="Times New Roman"/>
          <w:sz w:val="24"/>
          <w:szCs w:val="24"/>
        </w:rPr>
        <w:t xml:space="preserve">the </w:t>
      </w:r>
      <w:r w:rsidR="003112AF" w:rsidRPr="00E84D82">
        <w:rPr>
          <w:rFonts w:ascii="Times New Roman" w:eastAsia="Calibri" w:hAnsi="Times New Roman" w:cs="Times New Roman"/>
          <w:sz w:val="24"/>
          <w:szCs w:val="24"/>
        </w:rPr>
        <w:t xml:space="preserve">Young </w:t>
      </w:r>
      <w:proofErr w:type="spellStart"/>
      <w:r w:rsidR="003112AF" w:rsidRPr="00E84D82">
        <w:rPr>
          <w:rFonts w:ascii="Times New Roman" w:eastAsia="Calibri" w:hAnsi="Times New Roman" w:cs="Times New Roman"/>
          <w:sz w:val="24"/>
          <w:szCs w:val="24"/>
        </w:rPr>
        <w:t>Carers</w:t>
      </w:r>
      <w:proofErr w:type="spellEnd"/>
      <w:r w:rsidR="003112AF" w:rsidRPr="00E84D82">
        <w:rPr>
          <w:rFonts w:ascii="Times New Roman" w:eastAsia="Calibri" w:hAnsi="Times New Roman" w:cs="Times New Roman"/>
          <w:sz w:val="24"/>
          <w:szCs w:val="24"/>
        </w:rPr>
        <w:t xml:space="preserve"> </w:t>
      </w:r>
      <w:r w:rsidRPr="00E84D82">
        <w:rPr>
          <w:rFonts w:ascii="Times New Roman" w:eastAsia="Calibri" w:hAnsi="Times New Roman" w:cs="Times New Roman"/>
          <w:sz w:val="24"/>
          <w:szCs w:val="24"/>
        </w:rPr>
        <w:t xml:space="preserve">sampled </w:t>
      </w:r>
      <w:r w:rsidR="002177D7" w:rsidRPr="00E84D82">
        <w:rPr>
          <w:rFonts w:ascii="Times New Roman" w:eastAsia="Calibri" w:hAnsi="Times New Roman" w:cs="Times New Roman"/>
          <w:sz w:val="24"/>
          <w:szCs w:val="24"/>
        </w:rPr>
        <w:t xml:space="preserve">adolescents </w:t>
      </w:r>
      <w:r w:rsidRPr="00E84D82">
        <w:rPr>
          <w:rFonts w:ascii="Times New Roman" w:eastAsia="Calibri" w:hAnsi="Times New Roman" w:cs="Times New Roman"/>
          <w:sz w:val="24"/>
          <w:szCs w:val="24"/>
        </w:rPr>
        <w:t xml:space="preserve">are shown </w:t>
      </w:r>
      <w:r w:rsidR="003223C0" w:rsidRPr="00E84D82">
        <w:rPr>
          <w:rFonts w:ascii="Times New Roman" w:eastAsia="Calibri" w:hAnsi="Times New Roman" w:cs="Times New Roman"/>
          <w:sz w:val="24"/>
          <w:szCs w:val="24"/>
        </w:rPr>
        <w:t>in T</w:t>
      </w:r>
      <w:r w:rsidR="002177D7" w:rsidRPr="00E84D82">
        <w:rPr>
          <w:rFonts w:ascii="Times New Roman" w:eastAsia="Calibri" w:hAnsi="Times New Roman" w:cs="Times New Roman"/>
          <w:sz w:val="24"/>
          <w:szCs w:val="24"/>
        </w:rPr>
        <w:t xml:space="preserve">able 2. Overall, out-of-school adolescents reported having </w:t>
      </w:r>
      <w:proofErr w:type="gramStart"/>
      <w:r w:rsidR="002177D7" w:rsidRPr="00E84D82">
        <w:rPr>
          <w:rFonts w:ascii="Times New Roman" w:eastAsia="Calibri" w:hAnsi="Times New Roman" w:cs="Times New Roman"/>
          <w:sz w:val="24"/>
          <w:szCs w:val="24"/>
        </w:rPr>
        <w:t>more negative experiences</w:t>
      </w:r>
      <w:proofErr w:type="gramEnd"/>
      <w:r w:rsidR="002177D7" w:rsidRPr="00E84D82">
        <w:rPr>
          <w:rFonts w:ascii="Times New Roman" w:eastAsia="Calibri" w:hAnsi="Times New Roman" w:cs="Times New Roman"/>
          <w:sz w:val="24"/>
          <w:szCs w:val="24"/>
        </w:rPr>
        <w:t xml:space="preserve"> in school compared to adolescents </w:t>
      </w:r>
      <w:r w:rsidR="00DE2D7E" w:rsidRPr="00E84D82">
        <w:rPr>
          <w:rFonts w:ascii="Times New Roman" w:eastAsia="Calibri" w:hAnsi="Times New Roman" w:cs="Times New Roman"/>
          <w:sz w:val="24"/>
          <w:szCs w:val="24"/>
        </w:rPr>
        <w:t xml:space="preserve">that were </w:t>
      </w:r>
      <w:r w:rsidR="002177D7" w:rsidRPr="00E84D82">
        <w:rPr>
          <w:rFonts w:ascii="Times New Roman" w:eastAsia="Calibri" w:hAnsi="Times New Roman" w:cs="Times New Roman"/>
          <w:sz w:val="24"/>
          <w:szCs w:val="24"/>
        </w:rPr>
        <w:t xml:space="preserve">at least one year behind and adolescents </w:t>
      </w:r>
      <w:r w:rsidR="00DE2D7E" w:rsidRPr="00E84D82">
        <w:rPr>
          <w:rFonts w:ascii="Times New Roman" w:eastAsia="Calibri" w:hAnsi="Times New Roman" w:cs="Times New Roman"/>
          <w:sz w:val="24"/>
          <w:szCs w:val="24"/>
        </w:rPr>
        <w:t>in</w:t>
      </w:r>
      <w:r w:rsidR="002177D7" w:rsidRPr="00E84D82">
        <w:rPr>
          <w:rFonts w:ascii="Times New Roman" w:eastAsia="Calibri" w:hAnsi="Times New Roman" w:cs="Times New Roman"/>
          <w:sz w:val="24"/>
          <w:szCs w:val="24"/>
        </w:rPr>
        <w:t xml:space="preserve"> </w:t>
      </w:r>
      <w:r w:rsidR="008B5EB7" w:rsidRPr="00E84D82">
        <w:rPr>
          <w:rFonts w:ascii="Times New Roman" w:eastAsia="Calibri" w:hAnsi="Times New Roman" w:cs="Times New Roman"/>
          <w:sz w:val="24"/>
          <w:szCs w:val="24"/>
        </w:rPr>
        <w:t xml:space="preserve">the </w:t>
      </w:r>
      <w:r w:rsidR="002177D7" w:rsidRPr="00E84D82">
        <w:rPr>
          <w:rFonts w:ascii="Times New Roman" w:eastAsia="Calibri" w:hAnsi="Times New Roman" w:cs="Times New Roman"/>
          <w:sz w:val="24"/>
          <w:szCs w:val="24"/>
        </w:rPr>
        <w:t>age-appropriate grade</w:t>
      </w:r>
      <w:r w:rsidR="0093754F" w:rsidRPr="00E84D82">
        <w:rPr>
          <w:rFonts w:ascii="Times New Roman" w:eastAsia="Calibri" w:hAnsi="Times New Roman" w:cs="Times New Roman"/>
          <w:sz w:val="24"/>
          <w:szCs w:val="24"/>
        </w:rPr>
        <w:t>. Chi</w:t>
      </w:r>
      <w:r w:rsidR="00971DA5" w:rsidRPr="00E84D82">
        <w:rPr>
          <w:rFonts w:ascii="Times New Roman" w:eastAsia="Calibri" w:hAnsi="Times New Roman" w:cs="Times New Roman"/>
          <w:sz w:val="24"/>
          <w:szCs w:val="24"/>
        </w:rPr>
        <w:t>-</w:t>
      </w:r>
      <w:r w:rsidR="0093754F" w:rsidRPr="00E84D82">
        <w:rPr>
          <w:rFonts w:ascii="Times New Roman" w:eastAsia="Calibri" w:hAnsi="Times New Roman" w:cs="Times New Roman"/>
          <w:sz w:val="24"/>
          <w:szCs w:val="24"/>
        </w:rPr>
        <w:t>square tests showed statistically significant differences in grade repetition (p &lt; 0.001) and having problems concentrat</w:t>
      </w:r>
      <w:r w:rsidR="00215736" w:rsidRPr="00E84D82">
        <w:rPr>
          <w:rFonts w:ascii="Times New Roman" w:eastAsia="Calibri" w:hAnsi="Times New Roman" w:cs="Times New Roman"/>
          <w:sz w:val="24"/>
          <w:szCs w:val="24"/>
        </w:rPr>
        <w:t>ing</w:t>
      </w:r>
      <w:r w:rsidR="0093754F" w:rsidRPr="00E84D82">
        <w:rPr>
          <w:rFonts w:ascii="Times New Roman" w:eastAsia="Calibri" w:hAnsi="Times New Roman" w:cs="Times New Roman"/>
          <w:sz w:val="24"/>
          <w:szCs w:val="24"/>
        </w:rPr>
        <w:t xml:space="preserve"> in school (p &lt; 0.001) between the three groups</w:t>
      </w:r>
      <w:r w:rsidR="002177D7" w:rsidRPr="00E84D82">
        <w:rPr>
          <w:rFonts w:ascii="Times New Roman" w:eastAsia="Calibri" w:hAnsi="Times New Roman" w:cs="Times New Roman"/>
          <w:sz w:val="24"/>
          <w:szCs w:val="24"/>
        </w:rPr>
        <w:t xml:space="preserve">. While 60% of out-of-school adolescents experienced problems concentrating at school, only 32% of adolescents at least one year behind had problems concentrating at school. This percentage was even lower for adolescents </w:t>
      </w:r>
      <w:r w:rsidR="00971DA5" w:rsidRPr="00E84D82">
        <w:rPr>
          <w:rFonts w:ascii="Times New Roman" w:eastAsia="Calibri" w:hAnsi="Times New Roman" w:cs="Times New Roman"/>
          <w:sz w:val="24"/>
          <w:szCs w:val="24"/>
        </w:rPr>
        <w:t xml:space="preserve">in </w:t>
      </w:r>
      <w:r w:rsidR="002177D7" w:rsidRPr="00E84D82">
        <w:rPr>
          <w:rFonts w:ascii="Times New Roman" w:eastAsia="Calibri" w:hAnsi="Times New Roman" w:cs="Times New Roman"/>
          <w:sz w:val="24"/>
          <w:szCs w:val="24"/>
        </w:rPr>
        <w:t xml:space="preserve">the age-appropriate grade (28%). Similarly, the percentage of adolescents having </w:t>
      </w:r>
      <w:r w:rsidR="006E3AD6" w:rsidRPr="00E84D82">
        <w:rPr>
          <w:rFonts w:ascii="Times New Roman" w:eastAsia="Calibri" w:hAnsi="Times New Roman" w:cs="Times New Roman"/>
          <w:sz w:val="24"/>
          <w:szCs w:val="24"/>
        </w:rPr>
        <w:t>repeated a grade</w:t>
      </w:r>
      <w:r w:rsidR="002177D7" w:rsidRPr="00E84D82">
        <w:rPr>
          <w:rFonts w:ascii="Times New Roman" w:eastAsia="Calibri" w:hAnsi="Times New Roman" w:cs="Times New Roman"/>
          <w:sz w:val="24"/>
          <w:szCs w:val="24"/>
        </w:rPr>
        <w:t xml:space="preserve"> in school was </w:t>
      </w:r>
      <w:r w:rsidR="006E3AD6" w:rsidRPr="00E84D82">
        <w:rPr>
          <w:rFonts w:ascii="Times New Roman" w:eastAsia="Calibri" w:hAnsi="Times New Roman" w:cs="Times New Roman"/>
          <w:sz w:val="24"/>
          <w:szCs w:val="24"/>
        </w:rPr>
        <w:t>55</w:t>
      </w:r>
      <w:r w:rsidR="002177D7" w:rsidRPr="00E84D82">
        <w:rPr>
          <w:rFonts w:ascii="Times New Roman" w:eastAsia="Calibri" w:hAnsi="Times New Roman" w:cs="Times New Roman"/>
          <w:sz w:val="24"/>
          <w:szCs w:val="24"/>
        </w:rPr>
        <w:t xml:space="preserve">% for the out-of-school group, compared to </w:t>
      </w:r>
      <w:r w:rsidR="006E3AD6" w:rsidRPr="00E84D82">
        <w:rPr>
          <w:rFonts w:ascii="Times New Roman" w:eastAsia="Calibri" w:hAnsi="Times New Roman" w:cs="Times New Roman"/>
          <w:sz w:val="24"/>
          <w:szCs w:val="24"/>
        </w:rPr>
        <w:t>59</w:t>
      </w:r>
      <w:r w:rsidR="002177D7" w:rsidRPr="00E84D82">
        <w:rPr>
          <w:rFonts w:ascii="Times New Roman" w:eastAsia="Calibri" w:hAnsi="Times New Roman" w:cs="Times New Roman"/>
          <w:sz w:val="24"/>
          <w:szCs w:val="24"/>
        </w:rPr>
        <w:t xml:space="preserve">% for adolescents at least one year behind and </w:t>
      </w:r>
      <w:r w:rsidR="006E3AD6" w:rsidRPr="00E84D82">
        <w:rPr>
          <w:rFonts w:ascii="Times New Roman" w:eastAsia="Calibri" w:hAnsi="Times New Roman" w:cs="Times New Roman"/>
          <w:sz w:val="24"/>
          <w:szCs w:val="24"/>
        </w:rPr>
        <w:t xml:space="preserve">21% </w:t>
      </w:r>
      <w:r w:rsidR="00FB638B" w:rsidRPr="00E84D82">
        <w:rPr>
          <w:rFonts w:ascii="Times New Roman" w:eastAsia="Calibri" w:hAnsi="Times New Roman" w:cs="Times New Roman"/>
          <w:sz w:val="24"/>
          <w:szCs w:val="24"/>
        </w:rPr>
        <w:t xml:space="preserve">for </w:t>
      </w:r>
      <w:r w:rsidR="002177D7" w:rsidRPr="00E84D82">
        <w:rPr>
          <w:rFonts w:ascii="Times New Roman" w:eastAsia="Calibri" w:hAnsi="Times New Roman" w:cs="Times New Roman"/>
          <w:sz w:val="24"/>
          <w:szCs w:val="24"/>
        </w:rPr>
        <w:t xml:space="preserve">adolescents </w:t>
      </w:r>
      <w:r w:rsidR="00971DA5" w:rsidRPr="00E84D82">
        <w:rPr>
          <w:rFonts w:ascii="Times New Roman" w:eastAsia="Calibri" w:hAnsi="Times New Roman" w:cs="Times New Roman"/>
          <w:sz w:val="24"/>
          <w:szCs w:val="24"/>
        </w:rPr>
        <w:t xml:space="preserve">in </w:t>
      </w:r>
      <w:r w:rsidR="002177D7" w:rsidRPr="00E84D82">
        <w:rPr>
          <w:rFonts w:ascii="Times New Roman" w:eastAsia="Calibri" w:hAnsi="Times New Roman" w:cs="Times New Roman"/>
          <w:sz w:val="24"/>
          <w:szCs w:val="24"/>
        </w:rPr>
        <w:t xml:space="preserve">the age-appropriate grade. Overall, considerably fewer out-of-school adolescents reported having accessed </w:t>
      </w:r>
      <w:r w:rsidR="00FB638B" w:rsidRPr="00E84D82">
        <w:rPr>
          <w:rFonts w:ascii="Times New Roman" w:eastAsia="Calibri" w:hAnsi="Times New Roman" w:cs="Times New Roman"/>
          <w:sz w:val="24"/>
          <w:szCs w:val="24"/>
        </w:rPr>
        <w:t xml:space="preserve">school </w:t>
      </w:r>
      <w:r w:rsidR="002177D7" w:rsidRPr="00E84D82">
        <w:rPr>
          <w:rFonts w:ascii="Times New Roman" w:eastAsia="Calibri" w:hAnsi="Times New Roman" w:cs="Times New Roman"/>
          <w:sz w:val="24"/>
          <w:szCs w:val="24"/>
        </w:rPr>
        <w:t xml:space="preserve">counselling services (11%), compared to nearly 20% of adolescents at least one year behind, and </w:t>
      </w:r>
      <w:r w:rsidR="001934A3" w:rsidRPr="00E84D82">
        <w:rPr>
          <w:rFonts w:ascii="Times New Roman" w:eastAsia="Calibri" w:hAnsi="Times New Roman" w:cs="Times New Roman"/>
          <w:sz w:val="24"/>
          <w:szCs w:val="24"/>
        </w:rPr>
        <w:t>20</w:t>
      </w:r>
      <w:r w:rsidR="002177D7" w:rsidRPr="00E84D82">
        <w:rPr>
          <w:rFonts w:ascii="Times New Roman" w:eastAsia="Calibri" w:hAnsi="Times New Roman" w:cs="Times New Roman"/>
          <w:sz w:val="24"/>
          <w:szCs w:val="24"/>
        </w:rPr>
        <w:t>% of adolescents at the age-appropriate grade.</w:t>
      </w:r>
      <w:r w:rsidR="0093754F" w:rsidRPr="00E84D82">
        <w:rPr>
          <w:rFonts w:ascii="Times New Roman" w:eastAsia="Calibri" w:hAnsi="Times New Roman" w:cs="Times New Roman"/>
          <w:sz w:val="24"/>
          <w:szCs w:val="24"/>
        </w:rPr>
        <w:t xml:space="preserve"> </w:t>
      </w:r>
      <w:r w:rsidR="003112AF" w:rsidRPr="00E84D82">
        <w:rPr>
          <w:rFonts w:ascii="Times New Roman" w:eastAsia="Calibri" w:hAnsi="Times New Roman" w:cs="Times New Roman"/>
          <w:sz w:val="24"/>
          <w:szCs w:val="24"/>
        </w:rPr>
        <w:t xml:space="preserve">However, </w:t>
      </w:r>
      <w:r w:rsidR="00000F11" w:rsidRPr="00E84D82">
        <w:rPr>
          <w:rFonts w:ascii="Times New Roman" w:eastAsia="Calibri" w:hAnsi="Times New Roman" w:cs="Times New Roman"/>
          <w:sz w:val="24"/>
          <w:szCs w:val="24"/>
        </w:rPr>
        <w:t xml:space="preserve">the </w:t>
      </w:r>
      <w:r w:rsidR="00FB4BF9" w:rsidRPr="00E84D82">
        <w:rPr>
          <w:rFonts w:ascii="Times New Roman" w:eastAsia="Calibri" w:hAnsi="Times New Roman" w:cs="Times New Roman"/>
          <w:sz w:val="24"/>
          <w:szCs w:val="24"/>
        </w:rPr>
        <w:t>Chi</w:t>
      </w:r>
      <w:r w:rsidR="00000F11" w:rsidRPr="00E84D82">
        <w:rPr>
          <w:rFonts w:ascii="Times New Roman" w:eastAsia="Calibri" w:hAnsi="Times New Roman" w:cs="Times New Roman"/>
          <w:sz w:val="24"/>
          <w:szCs w:val="24"/>
        </w:rPr>
        <w:t>-</w:t>
      </w:r>
      <w:r w:rsidR="00FB4BF9" w:rsidRPr="00E84D82">
        <w:rPr>
          <w:rFonts w:ascii="Times New Roman" w:eastAsia="Calibri" w:hAnsi="Times New Roman" w:cs="Times New Roman"/>
          <w:sz w:val="24"/>
          <w:szCs w:val="24"/>
        </w:rPr>
        <w:t>square test showed a non-statistically significant difference in access to school counselling</w:t>
      </w:r>
      <w:r w:rsidR="0041274E" w:rsidRPr="00E84D82">
        <w:rPr>
          <w:rFonts w:ascii="Times New Roman" w:eastAsia="Calibri" w:hAnsi="Times New Roman" w:cs="Times New Roman"/>
          <w:sz w:val="24"/>
          <w:szCs w:val="24"/>
        </w:rPr>
        <w:t xml:space="preserve"> between all three</w:t>
      </w:r>
      <w:r w:rsidR="00971DA5" w:rsidRPr="00E84D82">
        <w:rPr>
          <w:rFonts w:ascii="Times New Roman" w:eastAsia="Calibri" w:hAnsi="Times New Roman" w:cs="Times New Roman"/>
          <w:sz w:val="24"/>
          <w:szCs w:val="24"/>
        </w:rPr>
        <w:t xml:space="preserve"> groups</w:t>
      </w:r>
      <w:r w:rsidR="00FB4BF9" w:rsidRPr="00E84D82">
        <w:rPr>
          <w:rFonts w:ascii="Times New Roman" w:eastAsia="Calibri" w:hAnsi="Times New Roman" w:cs="Times New Roman"/>
          <w:sz w:val="24"/>
          <w:szCs w:val="24"/>
        </w:rPr>
        <w:t xml:space="preserve">. </w:t>
      </w:r>
    </w:p>
    <w:tbl>
      <w:tblPr>
        <w:tblpPr w:leftFromText="180" w:rightFromText="180" w:vertAnchor="text" w:horzAnchor="margin" w:tblpXSpec="center" w:tblpY="-239"/>
        <w:tblW w:w="5000" w:type="pct"/>
        <w:tblLayout w:type="fixed"/>
        <w:tblLook w:val="04A0" w:firstRow="1" w:lastRow="0" w:firstColumn="1" w:lastColumn="0" w:noHBand="0" w:noVBand="1"/>
      </w:tblPr>
      <w:tblGrid>
        <w:gridCol w:w="1804"/>
        <w:gridCol w:w="45"/>
        <w:gridCol w:w="1399"/>
        <w:gridCol w:w="20"/>
        <w:gridCol w:w="153"/>
        <w:gridCol w:w="1260"/>
        <w:gridCol w:w="9"/>
        <w:gridCol w:w="108"/>
        <w:gridCol w:w="1302"/>
        <w:gridCol w:w="34"/>
        <w:gridCol w:w="43"/>
        <w:gridCol w:w="1408"/>
        <w:gridCol w:w="1441"/>
      </w:tblGrid>
      <w:tr w:rsidR="007271C9" w:rsidRPr="00E84D82" w14:paraId="74E84F46" w14:textId="77777777" w:rsidTr="007271C9">
        <w:trPr>
          <w:trHeight w:val="2"/>
        </w:trPr>
        <w:tc>
          <w:tcPr>
            <w:tcW w:w="5000" w:type="pct"/>
            <w:gridSpan w:val="13"/>
            <w:tcBorders>
              <w:bottom w:val="single" w:sz="4" w:space="0" w:color="auto"/>
            </w:tcBorders>
            <w:shd w:val="clear" w:color="auto" w:fill="auto"/>
            <w:vAlign w:val="center"/>
          </w:tcPr>
          <w:p w14:paraId="0B91D6C1" w14:textId="77777777" w:rsidR="007271C9" w:rsidRPr="00E84D82" w:rsidRDefault="007271C9" w:rsidP="007271C9">
            <w:pPr>
              <w:spacing w:after="0" w:line="480" w:lineRule="auto"/>
              <w:rPr>
                <w:rFonts w:ascii="Times New Roman" w:eastAsia="Times New Roman" w:hAnsi="Times New Roman" w:cs="Times New Roman"/>
                <w:b/>
                <w:bCs/>
                <w:i/>
                <w:color w:val="000000"/>
                <w:sz w:val="16"/>
                <w:szCs w:val="16"/>
                <w:lang w:eastAsia="en-GB"/>
              </w:rPr>
            </w:pPr>
            <w:r w:rsidRPr="00E84D82">
              <w:rPr>
                <w:rFonts w:ascii="Times New Roman" w:eastAsia="Times New Roman" w:hAnsi="Times New Roman" w:cs="Times New Roman"/>
                <w:b/>
                <w:bCs/>
                <w:i/>
                <w:color w:val="000000"/>
                <w:sz w:val="16"/>
                <w:szCs w:val="16"/>
                <w:lang w:eastAsia="en-GB"/>
              </w:rPr>
              <w:lastRenderedPageBreak/>
              <w:t xml:space="preserve">Table 2 Hypothesized Individual and Family Risk and Protective Factors for educational delay </w:t>
            </w:r>
            <w:proofErr w:type="gramStart"/>
            <w:r w:rsidRPr="00E84D82">
              <w:rPr>
                <w:rFonts w:ascii="Times New Roman" w:eastAsia="Times New Roman" w:hAnsi="Times New Roman" w:cs="Times New Roman"/>
                <w:b/>
                <w:bCs/>
                <w:i/>
                <w:color w:val="000000"/>
                <w:sz w:val="16"/>
                <w:szCs w:val="16"/>
                <w:lang w:eastAsia="en-GB"/>
              </w:rPr>
              <w:t>n(</w:t>
            </w:r>
            <w:proofErr w:type="gramEnd"/>
            <w:r w:rsidRPr="00E84D82">
              <w:rPr>
                <w:rFonts w:ascii="Times New Roman" w:eastAsia="Times New Roman" w:hAnsi="Times New Roman" w:cs="Times New Roman"/>
                <w:b/>
                <w:bCs/>
                <w:i/>
                <w:color w:val="000000"/>
                <w:sz w:val="16"/>
                <w:szCs w:val="16"/>
                <w:lang w:eastAsia="en-GB"/>
              </w:rPr>
              <w:t>%) Or Mean (SD)</w:t>
            </w:r>
          </w:p>
        </w:tc>
      </w:tr>
      <w:tr w:rsidR="007271C9" w:rsidRPr="00E84D82" w14:paraId="6815B262" w14:textId="77777777" w:rsidTr="000A5342">
        <w:trPr>
          <w:trHeight w:val="448"/>
        </w:trPr>
        <w:tc>
          <w:tcPr>
            <w:tcW w:w="999" w:type="pct"/>
            <w:tcBorders>
              <w:top w:val="single" w:sz="4" w:space="0" w:color="auto"/>
            </w:tcBorders>
            <w:shd w:val="clear" w:color="auto" w:fill="auto"/>
            <w:vAlign w:val="center"/>
            <w:hideMark/>
          </w:tcPr>
          <w:p w14:paraId="0F36343B" w14:textId="77777777" w:rsidR="007271C9" w:rsidRPr="00E84D82" w:rsidRDefault="007271C9" w:rsidP="007271C9">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 </w:t>
            </w:r>
          </w:p>
        </w:tc>
        <w:tc>
          <w:tcPr>
            <w:tcW w:w="800" w:type="pct"/>
            <w:gridSpan w:val="2"/>
            <w:tcBorders>
              <w:top w:val="single" w:sz="4" w:space="0" w:color="auto"/>
              <w:bottom w:val="single" w:sz="4" w:space="0" w:color="auto"/>
            </w:tcBorders>
            <w:shd w:val="clear" w:color="auto" w:fill="auto"/>
            <w:vAlign w:val="bottom"/>
            <w:hideMark/>
          </w:tcPr>
          <w:p w14:paraId="2D7E8264"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All youth aged 16-18 n=599 (100%)</w:t>
            </w:r>
          </w:p>
        </w:tc>
        <w:tc>
          <w:tcPr>
            <w:tcW w:w="799" w:type="pct"/>
            <w:gridSpan w:val="4"/>
            <w:tcBorders>
              <w:top w:val="single" w:sz="4" w:space="0" w:color="auto"/>
              <w:bottom w:val="single" w:sz="4" w:space="0" w:color="auto"/>
            </w:tcBorders>
            <w:shd w:val="clear" w:color="auto" w:fill="auto"/>
            <w:vAlign w:val="bottom"/>
            <w:hideMark/>
          </w:tcPr>
          <w:p w14:paraId="695D10B0"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Out of school n=64 (10.7%)</w:t>
            </w:r>
          </w:p>
        </w:tc>
        <w:tc>
          <w:tcPr>
            <w:tcW w:w="800" w:type="pct"/>
            <w:gridSpan w:val="3"/>
            <w:tcBorders>
              <w:top w:val="single" w:sz="4" w:space="0" w:color="auto"/>
              <w:bottom w:val="single" w:sz="4" w:space="0" w:color="auto"/>
            </w:tcBorders>
            <w:shd w:val="clear" w:color="auto" w:fill="auto"/>
            <w:vAlign w:val="bottom"/>
            <w:hideMark/>
          </w:tcPr>
          <w:p w14:paraId="32563264"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At least one year behind n=380 (63.4%)</w:t>
            </w:r>
          </w:p>
        </w:tc>
        <w:tc>
          <w:tcPr>
            <w:tcW w:w="804" w:type="pct"/>
            <w:gridSpan w:val="2"/>
            <w:tcBorders>
              <w:top w:val="single" w:sz="4" w:space="0" w:color="auto"/>
              <w:bottom w:val="single" w:sz="4" w:space="0" w:color="auto"/>
            </w:tcBorders>
            <w:shd w:val="clear" w:color="auto" w:fill="auto"/>
            <w:vAlign w:val="bottom"/>
            <w:hideMark/>
          </w:tcPr>
          <w:p w14:paraId="2FD7E2DF"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At the appropriate grade or higher n=155 (25.9%)</w:t>
            </w:r>
          </w:p>
        </w:tc>
        <w:tc>
          <w:tcPr>
            <w:tcW w:w="798" w:type="pct"/>
            <w:tcBorders>
              <w:top w:val="single" w:sz="4" w:space="0" w:color="auto"/>
              <w:bottom w:val="single" w:sz="4" w:space="0" w:color="auto"/>
            </w:tcBorders>
            <w:vAlign w:val="center"/>
          </w:tcPr>
          <w:p w14:paraId="082755DD"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X</w:t>
            </w:r>
            <w:r w:rsidRPr="00E84D82">
              <w:rPr>
                <w:rFonts w:ascii="Times New Roman" w:eastAsia="Times New Roman" w:hAnsi="Times New Roman" w:cs="Times New Roman"/>
                <w:color w:val="000000"/>
                <w:sz w:val="16"/>
                <w:szCs w:val="16"/>
                <w:vertAlign w:val="superscript"/>
                <w:lang w:eastAsia="en-GB"/>
              </w:rPr>
              <w:t>2</w:t>
            </w:r>
            <w:r w:rsidRPr="00E84D82">
              <w:rPr>
                <w:rFonts w:ascii="Times New Roman" w:eastAsia="Times New Roman" w:hAnsi="Times New Roman" w:cs="Times New Roman"/>
                <w:color w:val="000000"/>
                <w:sz w:val="16"/>
                <w:szCs w:val="16"/>
                <w:lang w:eastAsia="en-GB"/>
              </w:rPr>
              <w:t xml:space="preserve"> or ANOVA</w:t>
            </w:r>
          </w:p>
        </w:tc>
      </w:tr>
      <w:tr w:rsidR="007271C9" w:rsidRPr="00E84D82" w14:paraId="3B13A3C9" w14:textId="77777777" w:rsidTr="000A5342">
        <w:trPr>
          <w:trHeight w:val="157"/>
        </w:trPr>
        <w:tc>
          <w:tcPr>
            <w:tcW w:w="999" w:type="pct"/>
            <w:tcBorders>
              <w:bottom w:val="single" w:sz="4" w:space="0" w:color="auto"/>
            </w:tcBorders>
            <w:shd w:val="clear" w:color="auto" w:fill="FFFFFF" w:themeFill="background1"/>
            <w:vAlign w:val="center"/>
          </w:tcPr>
          <w:p w14:paraId="23695529" w14:textId="77777777" w:rsidR="007271C9" w:rsidRPr="00E84D82" w:rsidRDefault="007271C9" w:rsidP="007271C9">
            <w:pPr>
              <w:spacing w:after="0" w:line="240" w:lineRule="auto"/>
              <w:rPr>
                <w:rFonts w:ascii="Times New Roman" w:eastAsia="Times New Roman" w:hAnsi="Times New Roman" w:cs="Times New Roman"/>
                <w:bCs/>
                <w:i/>
                <w:color w:val="000000"/>
                <w:sz w:val="16"/>
                <w:szCs w:val="16"/>
                <w:lang w:eastAsia="en-GB"/>
              </w:rPr>
            </w:pPr>
            <w:r w:rsidRPr="00E84D82">
              <w:rPr>
                <w:rFonts w:ascii="Times New Roman" w:eastAsia="Times New Roman" w:hAnsi="Times New Roman" w:cs="Times New Roman"/>
                <w:bCs/>
                <w:iCs/>
                <w:color w:val="000000"/>
                <w:sz w:val="16"/>
                <w:szCs w:val="16"/>
                <w:lang w:eastAsia="en-GB"/>
              </w:rPr>
              <w:t>Demographics</w:t>
            </w:r>
          </w:p>
        </w:tc>
        <w:tc>
          <w:tcPr>
            <w:tcW w:w="896" w:type="pct"/>
            <w:gridSpan w:val="4"/>
            <w:tcBorders>
              <w:top w:val="single" w:sz="4" w:space="0" w:color="auto"/>
            </w:tcBorders>
            <w:shd w:val="clear" w:color="auto" w:fill="FFFFFF" w:themeFill="background1"/>
            <w:vAlign w:val="center"/>
          </w:tcPr>
          <w:p w14:paraId="1AF4CD87"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763" w:type="pct"/>
            <w:gridSpan w:val="3"/>
            <w:tcBorders>
              <w:top w:val="single" w:sz="4" w:space="0" w:color="auto"/>
            </w:tcBorders>
            <w:shd w:val="clear" w:color="auto" w:fill="FFFFFF" w:themeFill="background1"/>
            <w:vAlign w:val="center"/>
          </w:tcPr>
          <w:p w14:paraId="3C7D8065"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764" w:type="pct"/>
            <w:gridSpan w:val="3"/>
            <w:tcBorders>
              <w:top w:val="single" w:sz="4" w:space="0" w:color="auto"/>
            </w:tcBorders>
            <w:shd w:val="clear" w:color="auto" w:fill="FFFFFF" w:themeFill="background1"/>
            <w:vAlign w:val="center"/>
          </w:tcPr>
          <w:p w14:paraId="35B3800E"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780" w:type="pct"/>
            <w:tcBorders>
              <w:top w:val="single" w:sz="4" w:space="0" w:color="auto"/>
            </w:tcBorders>
            <w:shd w:val="clear" w:color="auto" w:fill="FFFFFF" w:themeFill="background1"/>
            <w:vAlign w:val="center"/>
          </w:tcPr>
          <w:p w14:paraId="42445900"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798" w:type="pct"/>
            <w:tcBorders>
              <w:top w:val="single" w:sz="4" w:space="0" w:color="auto"/>
            </w:tcBorders>
            <w:shd w:val="clear" w:color="auto" w:fill="FFFFFF" w:themeFill="background1"/>
          </w:tcPr>
          <w:p w14:paraId="53172C84"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r>
      <w:tr w:rsidR="007271C9" w:rsidRPr="00E84D82" w14:paraId="24478526" w14:textId="77777777" w:rsidTr="000A5342">
        <w:trPr>
          <w:trHeight w:val="3"/>
        </w:trPr>
        <w:tc>
          <w:tcPr>
            <w:tcW w:w="999" w:type="pct"/>
            <w:tcBorders>
              <w:top w:val="single" w:sz="4" w:space="0" w:color="auto"/>
            </w:tcBorders>
            <w:shd w:val="clear" w:color="auto" w:fill="FFFFFF" w:themeFill="background1"/>
            <w:vAlign w:val="center"/>
            <w:hideMark/>
          </w:tcPr>
          <w:p w14:paraId="7B7F3C12" w14:textId="77777777" w:rsidR="007271C9" w:rsidRPr="00E84D82" w:rsidRDefault="007271C9" w:rsidP="007271C9">
            <w:pPr>
              <w:spacing w:after="0" w:line="240" w:lineRule="auto"/>
              <w:rPr>
                <w:rFonts w:ascii="Times New Roman" w:eastAsia="Times New Roman" w:hAnsi="Times New Roman" w:cs="Times New Roman"/>
                <w:bCs/>
                <w:i/>
                <w:color w:val="000000"/>
                <w:sz w:val="16"/>
                <w:szCs w:val="16"/>
                <w:lang w:eastAsia="en-GB"/>
              </w:rPr>
            </w:pPr>
            <w:r w:rsidRPr="00E84D82">
              <w:rPr>
                <w:rFonts w:ascii="Times New Roman" w:eastAsia="Times New Roman" w:hAnsi="Times New Roman" w:cs="Times New Roman"/>
                <w:bCs/>
                <w:i/>
                <w:color w:val="000000"/>
                <w:sz w:val="16"/>
                <w:szCs w:val="16"/>
                <w:lang w:eastAsia="en-GB"/>
              </w:rPr>
              <w:t>Gender</w:t>
            </w:r>
          </w:p>
        </w:tc>
        <w:tc>
          <w:tcPr>
            <w:tcW w:w="896" w:type="pct"/>
            <w:gridSpan w:val="4"/>
            <w:tcBorders>
              <w:top w:val="single" w:sz="4" w:space="0" w:color="auto"/>
            </w:tcBorders>
            <w:shd w:val="clear" w:color="auto" w:fill="FFFFFF" w:themeFill="background1"/>
            <w:vAlign w:val="center"/>
            <w:hideMark/>
          </w:tcPr>
          <w:p w14:paraId="5B306783"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763" w:type="pct"/>
            <w:gridSpan w:val="3"/>
            <w:tcBorders>
              <w:top w:val="single" w:sz="4" w:space="0" w:color="auto"/>
            </w:tcBorders>
            <w:shd w:val="clear" w:color="auto" w:fill="FFFFFF" w:themeFill="background1"/>
            <w:vAlign w:val="center"/>
            <w:hideMark/>
          </w:tcPr>
          <w:p w14:paraId="6AFFF8DC"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764" w:type="pct"/>
            <w:gridSpan w:val="3"/>
            <w:tcBorders>
              <w:top w:val="single" w:sz="4" w:space="0" w:color="auto"/>
            </w:tcBorders>
            <w:shd w:val="clear" w:color="auto" w:fill="FFFFFF" w:themeFill="background1"/>
            <w:vAlign w:val="center"/>
            <w:hideMark/>
          </w:tcPr>
          <w:p w14:paraId="78FAFBD1"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780" w:type="pct"/>
            <w:tcBorders>
              <w:top w:val="single" w:sz="4" w:space="0" w:color="auto"/>
            </w:tcBorders>
            <w:shd w:val="clear" w:color="auto" w:fill="FFFFFF" w:themeFill="background1"/>
            <w:vAlign w:val="center"/>
            <w:hideMark/>
          </w:tcPr>
          <w:p w14:paraId="4F9B7058"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798" w:type="pct"/>
            <w:tcBorders>
              <w:top w:val="single" w:sz="4" w:space="0" w:color="auto"/>
            </w:tcBorders>
            <w:shd w:val="clear" w:color="auto" w:fill="FFFFFF" w:themeFill="background1"/>
          </w:tcPr>
          <w:p w14:paraId="1931BDB5"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r>
      <w:tr w:rsidR="007271C9" w:rsidRPr="00E84D82" w14:paraId="57ECF518" w14:textId="77777777" w:rsidTr="000A5342">
        <w:trPr>
          <w:trHeight w:val="2"/>
        </w:trPr>
        <w:tc>
          <w:tcPr>
            <w:tcW w:w="999" w:type="pct"/>
            <w:shd w:val="clear" w:color="auto" w:fill="FFFFFF" w:themeFill="background1"/>
            <w:vAlign w:val="center"/>
            <w:hideMark/>
          </w:tcPr>
          <w:p w14:paraId="66CBC5B7" w14:textId="77777777" w:rsidR="007271C9" w:rsidRPr="00E84D82" w:rsidRDefault="007271C9" w:rsidP="007271C9">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Girls</w:t>
            </w:r>
          </w:p>
        </w:tc>
        <w:tc>
          <w:tcPr>
            <w:tcW w:w="800" w:type="pct"/>
            <w:gridSpan w:val="2"/>
            <w:shd w:val="clear" w:color="auto" w:fill="FFFFFF" w:themeFill="background1"/>
            <w:vAlign w:val="center"/>
            <w:hideMark/>
          </w:tcPr>
          <w:p w14:paraId="326CDF30"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363 (60.6%)</w:t>
            </w:r>
          </w:p>
        </w:tc>
        <w:tc>
          <w:tcPr>
            <w:tcW w:w="799" w:type="pct"/>
            <w:gridSpan w:val="4"/>
            <w:shd w:val="clear" w:color="auto" w:fill="FFFFFF" w:themeFill="background1"/>
            <w:vAlign w:val="center"/>
            <w:hideMark/>
          </w:tcPr>
          <w:p w14:paraId="15BB08E2"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45 (70.3%)</w:t>
            </w:r>
          </w:p>
        </w:tc>
        <w:tc>
          <w:tcPr>
            <w:tcW w:w="800" w:type="pct"/>
            <w:gridSpan w:val="3"/>
            <w:shd w:val="clear" w:color="auto" w:fill="FFFFFF" w:themeFill="background1"/>
            <w:vAlign w:val="center"/>
            <w:hideMark/>
          </w:tcPr>
          <w:p w14:paraId="435094C7"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211 (55.5%)</w:t>
            </w:r>
          </w:p>
        </w:tc>
        <w:tc>
          <w:tcPr>
            <w:tcW w:w="804" w:type="pct"/>
            <w:gridSpan w:val="2"/>
            <w:shd w:val="clear" w:color="auto" w:fill="FFFFFF" w:themeFill="background1"/>
            <w:vAlign w:val="center"/>
            <w:hideMark/>
          </w:tcPr>
          <w:p w14:paraId="0568657F"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107 (69.0%)</w:t>
            </w:r>
          </w:p>
        </w:tc>
        <w:tc>
          <w:tcPr>
            <w:tcW w:w="798" w:type="pct"/>
            <w:vMerge w:val="restart"/>
            <w:shd w:val="clear" w:color="auto" w:fill="FFFFFF" w:themeFill="background1"/>
            <w:vAlign w:val="center"/>
          </w:tcPr>
          <w:p w14:paraId="110A6C64"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11.241**</w:t>
            </w:r>
          </w:p>
        </w:tc>
      </w:tr>
      <w:tr w:rsidR="007271C9" w:rsidRPr="00E84D82" w14:paraId="6DBBD9C4" w14:textId="77777777" w:rsidTr="000A5342">
        <w:trPr>
          <w:trHeight w:val="2"/>
        </w:trPr>
        <w:tc>
          <w:tcPr>
            <w:tcW w:w="999" w:type="pct"/>
            <w:shd w:val="clear" w:color="auto" w:fill="FFFFFF" w:themeFill="background1"/>
            <w:vAlign w:val="center"/>
            <w:hideMark/>
          </w:tcPr>
          <w:p w14:paraId="38837F79" w14:textId="77777777" w:rsidR="007271C9" w:rsidRPr="00E84D82" w:rsidRDefault="007271C9" w:rsidP="007271C9">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Boys (risk)</w:t>
            </w:r>
          </w:p>
        </w:tc>
        <w:tc>
          <w:tcPr>
            <w:tcW w:w="800" w:type="pct"/>
            <w:gridSpan w:val="2"/>
            <w:shd w:val="clear" w:color="auto" w:fill="FFFFFF" w:themeFill="background1"/>
            <w:vAlign w:val="center"/>
            <w:hideMark/>
          </w:tcPr>
          <w:p w14:paraId="27BE120F"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236 (39.4%)</w:t>
            </w:r>
          </w:p>
        </w:tc>
        <w:tc>
          <w:tcPr>
            <w:tcW w:w="799" w:type="pct"/>
            <w:gridSpan w:val="4"/>
            <w:shd w:val="clear" w:color="auto" w:fill="FFFFFF" w:themeFill="background1"/>
            <w:vAlign w:val="center"/>
            <w:hideMark/>
          </w:tcPr>
          <w:p w14:paraId="41C79FC4"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19 (29.7%)</w:t>
            </w:r>
          </w:p>
        </w:tc>
        <w:tc>
          <w:tcPr>
            <w:tcW w:w="800" w:type="pct"/>
            <w:gridSpan w:val="3"/>
            <w:shd w:val="clear" w:color="auto" w:fill="FFFFFF" w:themeFill="background1"/>
            <w:vAlign w:val="center"/>
            <w:hideMark/>
          </w:tcPr>
          <w:p w14:paraId="224905A3"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169 (44.5%)</w:t>
            </w:r>
          </w:p>
        </w:tc>
        <w:tc>
          <w:tcPr>
            <w:tcW w:w="804" w:type="pct"/>
            <w:gridSpan w:val="2"/>
            <w:shd w:val="clear" w:color="auto" w:fill="FFFFFF" w:themeFill="background1"/>
            <w:vAlign w:val="center"/>
            <w:hideMark/>
          </w:tcPr>
          <w:p w14:paraId="6669F31D"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48 (31.4%)</w:t>
            </w:r>
          </w:p>
        </w:tc>
        <w:tc>
          <w:tcPr>
            <w:tcW w:w="798" w:type="pct"/>
            <w:vMerge/>
            <w:shd w:val="clear" w:color="auto" w:fill="FFFFFF" w:themeFill="background1"/>
          </w:tcPr>
          <w:p w14:paraId="09A08285"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r>
      <w:tr w:rsidR="007271C9" w:rsidRPr="00E84D82" w14:paraId="38A5CE32" w14:textId="77777777" w:rsidTr="000A5342">
        <w:trPr>
          <w:trHeight w:val="2"/>
        </w:trPr>
        <w:tc>
          <w:tcPr>
            <w:tcW w:w="999" w:type="pct"/>
            <w:shd w:val="clear" w:color="auto" w:fill="FFFFFF" w:themeFill="background1"/>
            <w:vAlign w:val="center"/>
            <w:hideMark/>
          </w:tcPr>
          <w:p w14:paraId="5A9E2FE9" w14:textId="77777777" w:rsidR="007271C9" w:rsidRPr="00E84D82" w:rsidRDefault="007271C9" w:rsidP="007271C9">
            <w:pPr>
              <w:spacing w:after="0" w:line="240" w:lineRule="auto"/>
              <w:rPr>
                <w:rFonts w:ascii="Times New Roman" w:eastAsia="Times New Roman" w:hAnsi="Times New Roman" w:cs="Times New Roman"/>
                <w:bCs/>
                <w:i/>
                <w:color w:val="000000"/>
                <w:sz w:val="16"/>
                <w:szCs w:val="16"/>
                <w:lang w:eastAsia="en-GB"/>
              </w:rPr>
            </w:pPr>
            <w:r w:rsidRPr="00E84D82">
              <w:rPr>
                <w:rFonts w:ascii="Times New Roman" w:eastAsia="Times New Roman" w:hAnsi="Times New Roman" w:cs="Times New Roman"/>
                <w:bCs/>
                <w:i/>
                <w:color w:val="000000"/>
                <w:sz w:val="16"/>
                <w:szCs w:val="16"/>
                <w:lang w:eastAsia="en-GB"/>
              </w:rPr>
              <w:t>Age (older=risk)</w:t>
            </w:r>
          </w:p>
        </w:tc>
        <w:tc>
          <w:tcPr>
            <w:tcW w:w="800" w:type="pct"/>
            <w:gridSpan w:val="2"/>
            <w:shd w:val="clear" w:color="auto" w:fill="FFFFFF" w:themeFill="background1"/>
            <w:vAlign w:val="center"/>
            <w:hideMark/>
          </w:tcPr>
          <w:p w14:paraId="01A0D34B"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16.37 (.482)</w:t>
            </w:r>
          </w:p>
        </w:tc>
        <w:tc>
          <w:tcPr>
            <w:tcW w:w="799" w:type="pct"/>
            <w:gridSpan w:val="4"/>
            <w:shd w:val="clear" w:color="auto" w:fill="FFFFFF" w:themeFill="background1"/>
            <w:vAlign w:val="center"/>
            <w:hideMark/>
          </w:tcPr>
          <w:p w14:paraId="11D688F7"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16.39 (.491)</w:t>
            </w:r>
          </w:p>
        </w:tc>
        <w:tc>
          <w:tcPr>
            <w:tcW w:w="800" w:type="pct"/>
            <w:gridSpan w:val="3"/>
            <w:shd w:val="clear" w:color="auto" w:fill="FFFFFF" w:themeFill="background1"/>
            <w:vAlign w:val="center"/>
            <w:hideMark/>
          </w:tcPr>
          <w:p w14:paraId="6E511F5B"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16.38 (.486)</w:t>
            </w:r>
          </w:p>
        </w:tc>
        <w:tc>
          <w:tcPr>
            <w:tcW w:w="804" w:type="pct"/>
            <w:gridSpan w:val="2"/>
            <w:shd w:val="clear" w:color="auto" w:fill="FFFFFF" w:themeFill="background1"/>
            <w:vAlign w:val="center"/>
            <w:hideMark/>
          </w:tcPr>
          <w:p w14:paraId="392CD12B"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16.33 (.471)</w:t>
            </w:r>
          </w:p>
        </w:tc>
        <w:tc>
          <w:tcPr>
            <w:tcW w:w="798" w:type="pct"/>
            <w:shd w:val="clear" w:color="auto" w:fill="FFFFFF" w:themeFill="background1"/>
          </w:tcPr>
          <w:p w14:paraId="07613E75"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vertAlign w:val="superscript"/>
                <w:lang w:eastAsia="en-GB"/>
              </w:rPr>
            </w:pPr>
            <w:r w:rsidRPr="00E84D82">
              <w:rPr>
                <w:rFonts w:ascii="Times New Roman" w:eastAsia="Times New Roman" w:hAnsi="Times New Roman" w:cs="Times New Roman"/>
                <w:color w:val="000000"/>
                <w:sz w:val="16"/>
                <w:szCs w:val="16"/>
                <w:lang w:eastAsia="en-GB"/>
              </w:rPr>
              <w:t>1.109</w:t>
            </w:r>
          </w:p>
        </w:tc>
      </w:tr>
      <w:tr w:rsidR="007271C9" w:rsidRPr="00E84D82" w14:paraId="306E2E8E" w14:textId="77777777" w:rsidTr="000A5342">
        <w:trPr>
          <w:trHeight w:val="2"/>
        </w:trPr>
        <w:tc>
          <w:tcPr>
            <w:tcW w:w="4202" w:type="pct"/>
            <w:gridSpan w:val="12"/>
            <w:shd w:val="clear" w:color="auto" w:fill="FFFFFF" w:themeFill="background1"/>
            <w:vAlign w:val="center"/>
          </w:tcPr>
          <w:p w14:paraId="4BE416C6" w14:textId="77777777" w:rsidR="007271C9" w:rsidRPr="00E84D82" w:rsidRDefault="007271C9" w:rsidP="007271C9">
            <w:pPr>
              <w:spacing w:after="0" w:line="240" w:lineRule="auto"/>
              <w:rPr>
                <w:rFonts w:ascii="Times New Roman" w:eastAsia="Times New Roman" w:hAnsi="Times New Roman" w:cs="Times New Roman"/>
                <w:bCs/>
                <w:iCs/>
                <w:color w:val="000000"/>
                <w:sz w:val="16"/>
                <w:szCs w:val="16"/>
                <w:lang w:eastAsia="en-GB"/>
              </w:rPr>
            </w:pPr>
          </w:p>
        </w:tc>
        <w:tc>
          <w:tcPr>
            <w:tcW w:w="798" w:type="pct"/>
            <w:shd w:val="clear" w:color="auto" w:fill="FFFFFF" w:themeFill="background1"/>
          </w:tcPr>
          <w:p w14:paraId="084A9621" w14:textId="77777777" w:rsidR="007271C9" w:rsidRPr="00E84D82" w:rsidRDefault="007271C9" w:rsidP="007271C9">
            <w:pPr>
              <w:spacing w:after="0" w:line="240" w:lineRule="auto"/>
              <w:rPr>
                <w:rFonts w:ascii="Times New Roman" w:eastAsia="Times New Roman" w:hAnsi="Times New Roman" w:cs="Times New Roman"/>
                <w:bCs/>
                <w:iCs/>
                <w:color w:val="000000"/>
                <w:sz w:val="16"/>
                <w:szCs w:val="16"/>
                <w:lang w:eastAsia="en-GB"/>
              </w:rPr>
            </w:pPr>
          </w:p>
        </w:tc>
      </w:tr>
      <w:tr w:rsidR="007271C9" w:rsidRPr="00E84D82" w14:paraId="0B3C42F0" w14:textId="77777777" w:rsidTr="000A5342">
        <w:trPr>
          <w:trHeight w:val="2"/>
        </w:trPr>
        <w:tc>
          <w:tcPr>
            <w:tcW w:w="4202" w:type="pct"/>
            <w:gridSpan w:val="12"/>
            <w:shd w:val="clear" w:color="auto" w:fill="auto"/>
            <w:vAlign w:val="center"/>
            <w:hideMark/>
          </w:tcPr>
          <w:p w14:paraId="0DFCCAC4" w14:textId="77777777" w:rsidR="007271C9" w:rsidRPr="00E84D82" w:rsidRDefault="007271C9" w:rsidP="007271C9">
            <w:pPr>
              <w:spacing w:after="0" w:line="240" w:lineRule="auto"/>
              <w:rPr>
                <w:rFonts w:ascii="Times New Roman" w:eastAsia="Times New Roman" w:hAnsi="Times New Roman" w:cs="Times New Roman"/>
                <w:bCs/>
                <w:iCs/>
                <w:color w:val="000000"/>
                <w:sz w:val="16"/>
                <w:szCs w:val="16"/>
                <w:lang w:eastAsia="en-GB"/>
              </w:rPr>
            </w:pPr>
            <w:r w:rsidRPr="00E84D82">
              <w:rPr>
                <w:rFonts w:ascii="Times New Roman" w:eastAsia="Times New Roman" w:hAnsi="Times New Roman" w:cs="Times New Roman"/>
                <w:bCs/>
                <w:iCs/>
                <w:color w:val="000000"/>
                <w:sz w:val="16"/>
                <w:szCs w:val="16"/>
                <w:lang w:eastAsia="en-GB"/>
              </w:rPr>
              <w:t>Previous experiences in school</w:t>
            </w:r>
          </w:p>
        </w:tc>
        <w:tc>
          <w:tcPr>
            <w:tcW w:w="798" w:type="pct"/>
          </w:tcPr>
          <w:p w14:paraId="35FB7820" w14:textId="77777777" w:rsidR="007271C9" w:rsidRPr="00E84D82" w:rsidRDefault="007271C9" w:rsidP="007271C9">
            <w:pPr>
              <w:spacing w:after="0" w:line="240" w:lineRule="auto"/>
              <w:rPr>
                <w:rFonts w:ascii="Times New Roman" w:eastAsia="Times New Roman" w:hAnsi="Times New Roman" w:cs="Times New Roman"/>
                <w:bCs/>
                <w:iCs/>
                <w:color w:val="000000"/>
                <w:sz w:val="16"/>
                <w:szCs w:val="16"/>
                <w:lang w:eastAsia="en-GB"/>
              </w:rPr>
            </w:pPr>
          </w:p>
        </w:tc>
      </w:tr>
      <w:tr w:rsidR="007271C9" w:rsidRPr="00E84D82" w14:paraId="0ED4206E" w14:textId="77777777" w:rsidTr="000A5342">
        <w:trPr>
          <w:trHeight w:val="2"/>
        </w:trPr>
        <w:tc>
          <w:tcPr>
            <w:tcW w:w="999" w:type="pct"/>
            <w:shd w:val="clear" w:color="auto" w:fill="auto"/>
            <w:vAlign w:val="center"/>
            <w:hideMark/>
          </w:tcPr>
          <w:p w14:paraId="21E0A677" w14:textId="77777777" w:rsidR="007271C9" w:rsidRPr="00E84D82" w:rsidRDefault="007271C9" w:rsidP="007271C9">
            <w:pPr>
              <w:spacing w:after="0" w:line="240" w:lineRule="auto"/>
              <w:rPr>
                <w:rFonts w:ascii="Times New Roman" w:eastAsia="Times New Roman" w:hAnsi="Times New Roman" w:cs="Times New Roman"/>
                <w:i/>
                <w:color w:val="000000"/>
                <w:sz w:val="16"/>
                <w:szCs w:val="16"/>
                <w:lang w:eastAsia="en-GB"/>
              </w:rPr>
            </w:pPr>
            <w:r w:rsidRPr="00E84D82">
              <w:rPr>
                <w:rFonts w:ascii="Times New Roman" w:eastAsia="Times New Roman" w:hAnsi="Times New Roman" w:cs="Times New Roman"/>
                <w:i/>
                <w:color w:val="000000"/>
                <w:sz w:val="16"/>
                <w:szCs w:val="16"/>
                <w:lang w:eastAsia="en-GB"/>
              </w:rPr>
              <w:t>Grade Repetition</w:t>
            </w:r>
          </w:p>
        </w:tc>
        <w:tc>
          <w:tcPr>
            <w:tcW w:w="811" w:type="pct"/>
            <w:gridSpan w:val="3"/>
            <w:shd w:val="clear" w:color="auto" w:fill="auto"/>
            <w:hideMark/>
          </w:tcPr>
          <w:p w14:paraId="425EDC53" w14:textId="77777777" w:rsidR="007271C9" w:rsidRPr="00E84D82" w:rsidRDefault="007271C9" w:rsidP="007271C9">
            <w:pPr>
              <w:spacing w:after="0" w:line="240" w:lineRule="auto"/>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 </w:t>
            </w:r>
          </w:p>
        </w:tc>
        <w:tc>
          <w:tcPr>
            <w:tcW w:w="783" w:type="pct"/>
            <w:gridSpan w:val="2"/>
            <w:shd w:val="clear" w:color="auto" w:fill="auto"/>
            <w:hideMark/>
          </w:tcPr>
          <w:p w14:paraId="4C3745BA" w14:textId="77777777" w:rsidR="007271C9" w:rsidRPr="00E84D82" w:rsidRDefault="007271C9" w:rsidP="007271C9">
            <w:pPr>
              <w:spacing w:after="0" w:line="240" w:lineRule="auto"/>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 </w:t>
            </w:r>
          </w:p>
        </w:tc>
        <w:tc>
          <w:tcPr>
            <w:tcW w:w="786" w:type="pct"/>
            <w:gridSpan w:val="3"/>
            <w:shd w:val="clear" w:color="auto" w:fill="auto"/>
            <w:hideMark/>
          </w:tcPr>
          <w:p w14:paraId="7F7AC7C9" w14:textId="77777777" w:rsidR="007271C9" w:rsidRPr="00E84D82" w:rsidRDefault="007271C9" w:rsidP="007271C9">
            <w:pPr>
              <w:spacing w:after="0" w:line="240" w:lineRule="auto"/>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 </w:t>
            </w:r>
          </w:p>
        </w:tc>
        <w:tc>
          <w:tcPr>
            <w:tcW w:w="823" w:type="pct"/>
            <w:gridSpan w:val="3"/>
            <w:shd w:val="clear" w:color="auto" w:fill="auto"/>
            <w:hideMark/>
          </w:tcPr>
          <w:p w14:paraId="244F5458" w14:textId="77777777" w:rsidR="007271C9" w:rsidRPr="00E84D82" w:rsidRDefault="007271C9" w:rsidP="007271C9">
            <w:pPr>
              <w:spacing w:after="0" w:line="240" w:lineRule="auto"/>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 </w:t>
            </w:r>
          </w:p>
        </w:tc>
        <w:tc>
          <w:tcPr>
            <w:tcW w:w="798" w:type="pct"/>
          </w:tcPr>
          <w:p w14:paraId="12638438" w14:textId="77777777" w:rsidR="007271C9" w:rsidRPr="00E84D82" w:rsidRDefault="007271C9" w:rsidP="007271C9">
            <w:pPr>
              <w:spacing w:after="0" w:line="240" w:lineRule="auto"/>
              <w:rPr>
                <w:rFonts w:ascii="Times New Roman" w:eastAsia="Times New Roman" w:hAnsi="Times New Roman" w:cs="Times New Roman"/>
                <w:color w:val="000000"/>
                <w:sz w:val="16"/>
                <w:szCs w:val="16"/>
                <w:lang w:eastAsia="en-GB"/>
              </w:rPr>
            </w:pPr>
          </w:p>
        </w:tc>
      </w:tr>
      <w:tr w:rsidR="007271C9" w:rsidRPr="00E84D82" w14:paraId="2DD1B57D" w14:textId="77777777" w:rsidTr="000A5342">
        <w:trPr>
          <w:trHeight w:val="2"/>
        </w:trPr>
        <w:tc>
          <w:tcPr>
            <w:tcW w:w="999" w:type="pct"/>
            <w:shd w:val="clear" w:color="auto" w:fill="auto"/>
            <w:vAlign w:val="center"/>
            <w:hideMark/>
          </w:tcPr>
          <w:p w14:paraId="7AECC565" w14:textId="77777777" w:rsidR="007271C9" w:rsidRPr="00E84D82" w:rsidRDefault="007271C9" w:rsidP="007271C9">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No</w:t>
            </w:r>
          </w:p>
        </w:tc>
        <w:tc>
          <w:tcPr>
            <w:tcW w:w="800" w:type="pct"/>
            <w:gridSpan w:val="2"/>
            <w:shd w:val="clear" w:color="auto" w:fill="auto"/>
            <w:hideMark/>
          </w:tcPr>
          <w:p w14:paraId="685D9EB0"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307 (51.3%)</w:t>
            </w:r>
          </w:p>
        </w:tc>
        <w:tc>
          <w:tcPr>
            <w:tcW w:w="799" w:type="pct"/>
            <w:gridSpan w:val="4"/>
            <w:shd w:val="clear" w:color="auto" w:fill="auto"/>
            <w:hideMark/>
          </w:tcPr>
          <w:p w14:paraId="6A9DAE76"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29 (45.3%)</w:t>
            </w:r>
          </w:p>
        </w:tc>
        <w:tc>
          <w:tcPr>
            <w:tcW w:w="800" w:type="pct"/>
            <w:gridSpan w:val="3"/>
            <w:shd w:val="clear" w:color="auto" w:fill="auto"/>
            <w:hideMark/>
          </w:tcPr>
          <w:p w14:paraId="3E3ACD9E"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155 (40.7%)</w:t>
            </w:r>
          </w:p>
        </w:tc>
        <w:tc>
          <w:tcPr>
            <w:tcW w:w="804" w:type="pct"/>
            <w:gridSpan w:val="2"/>
            <w:shd w:val="clear" w:color="auto" w:fill="auto"/>
            <w:hideMark/>
          </w:tcPr>
          <w:p w14:paraId="70EEFDB0"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123 (79.4%)</w:t>
            </w:r>
          </w:p>
        </w:tc>
        <w:tc>
          <w:tcPr>
            <w:tcW w:w="798" w:type="pct"/>
            <w:vMerge w:val="restart"/>
            <w:vAlign w:val="center"/>
          </w:tcPr>
          <w:p w14:paraId="1B873A3B"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66.549***</w:t>
            </w:r>
          </w:p>
        </w:tc>
      </w:tr>
      <w:tr w:rsidR="007271C9" w:rsidRPr="00E84D82" w14:paraId="2B69EC30" w14:textId="77777777" w:rsidTr="000A5342">
        <w:trPr>
          <w:trHeight w:val="2"/>
        </w:trPr>
        <w:tc>
          <w:tcPr>
            <w:tcW w:w="999" w:type="pct"/>
            <w:shd w:val="clear" w:color="auto" w:fill="auto"/>
            <w:vAlign w:val="center"/>
            <w:hideMark/>
          </w:tcPr>
          <w:p w14:paraId="612C3DE5" w14:textId="77777777" w:rsidR="007271C9" w:rsidRPr="00E84D82" w:rsidRDefault="007271C9" w:rsidP="007271C9">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Yes (risk)</w:t>
            </w:r>
          </w:p>
        </w:tc>
        <w:tc>
          <w:tcPr>
            <w:tcW w:w="800" w:type="pct"/>
            <w:gridSpan w:val="2"/>
            <w:shd w:val="clear" w:color="auto" w:fill="auto"/>
            <w:hideMark/>
          </w:tcPr>
          <w:p w14:paraId="794F70F3"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292 (48.7%)</w:t>
            </w:r>
          </w:p>
        </w:tc>
        <w:tc>
          <w:tcPr>
            <w:tcW w:w="799" w:type="pct"/>
            <w:gridSpan w:val="4"/>
            <w:shd w:val="clear" w:color="auto" w:fill="auto"/>
            <w:hideMark/>
          </w:tcPr>
          <w:p w14:paraId="77AD16A8"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35 (54.7%)</w:t>
            </w:r>
          </w:p>
        </w:tc>
        <w:tc>
          <w:tcPr>
            <w:tcW w:w="800" w:type="pct"/>
            <w:gridSpan w:val="3"/>
            <w:shd w:val="clear" w:color="auto" w:fill="auto"/>
            <w:hideMark/>
          </w:tcPr>
          <w:p w14:paraId="464B18F3"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225 (59.3%)</w:t>
            </w:r>
          </w:p>
        </w:tc>
        <w:tc>
          <w:tcPr>
            <w:tcW w:w="804" w:type="pct"/>
            <w:gridSpan w:val="2"/>
            <w:shd w:val="clear" w:color="auto" w:fill="auto"/>
            <w:hideMark/>
          </w:tcPr>
          <w:p w14:paraId="4A090E19"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32 (20.6%)</w:t>
            </w:r>
          </w:p>
        </w:tc>
        <w:tc>
          <w:tcPr>
            <w:tcW w:w="798" w:type="pct"/>
            <w:vMerge/>
          </w:tcPr>
          <w:p w14:paraId="586EBD88"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r>
      <w:tr w:rsidR="007271C9" w:rsidRPr="00E84D82" w14:paraId="31F012C6" w14:textId="77777777" w:rsidTr="000A5342">
        <w:trPr>
          <w:trHeight w:val="2"/>
        </w:trPr>
        <w:tc>
          <w:tcPr>
            <w:tcW w:w="1810" w:type="pct"/>
            <w:gridSpan w:val="4"/>
            <w:shd w:val="clear" w:color="auto" w:fill="auto"/>
            <w:vAlign w:val="center"/>
            <w:hideMark/>
          </w:tcPr>
          <w:p w14:paraId="1996C8DA" w14:textId="77777777" w:rsidR="007271C9" w:rsidRPr="00E84D82" w:rsidRDefault="007271C9" w:rsidP="007271C9">
            <w:pPr>
              <w:spacing w:after="0" w:line="240" w:lineRule="auto"/>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i/>
                <w:color w:val="000000"/>
                <w:sz w:val="16"/>
                <w:szCs w:val="16"/>
                <w:lang w:eastAsia="en-GB"/>
              </w:rPr>
              <w:t>Problems to concentrate at school</w:t>
            </w:r>
          </w:p>
        </w:tc>
        <w:tc>
          <w:tcPr>
            <w:tcW w:w="783" w:type="pct"/>
            <w:gridSpan w:val="2"/>
            <w:shd w:val="clear" w:color="auto" w:fill="auto"/>
            <w:hideMark/>
          </w:tcPr>
          <w:p w14:paraId="48A41DC0"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786" w:type="pct"/>
            <w:gridSpan w:val="3"/>
            <w:shd w:val="clear" w:color="auto" w:fill="auto"/>
            <w:hideMark/>
          </w:tcPr>
          <w:p w14:paraId="5B161E53"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823" w:type="pct"/>
            <w:gridSpan w:val="3"/>
            <w:shd w:val="clear" w:color="auto" w:fill="auto"/>
            <w:hideMark/>
          </w:tcPr>
          <w:p w14:paraId="7A962C3E"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798" w:type="pct"/>
          </w:tcPr>
          <w:p w14:paraId="6E2C3B69"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r>
      <w:tr w:rsidR="007271C9" w:rsidRPr="00E84D82" w14:paraId="36DDCC75" w14:textId="77777777" w:rsidTr="007271C9">
        <w:trPr>
          <w:trHeight w:val="2"/>
        </w:trPr>
        <w:tc>
          <w:tcPr>
            <w:tcW w:w="1024" w:type="pct"/>
            <w:gridSpan w:val="2"/>
            <w:shd w:val="clear" w:color="auto" w:fill="auto"/>
            <w:vAlign w:val="center"/>
          </w:tcPr>
          <w:p w14:paraId="3DE65732" w14:textId="61A65205" w:rsidR="007271C9" w:rsidRPr="00E84D82" w:rsidRDefault="007271C9" w:rsidP="007271C9">
            <w:pPr>
              <w:spacing w:after="0" w:line="240" w:lineRule="auto"/>
              <w:ind w:firstLine="176"/>
              <w:rPr>
                <w:rFonts w:ascii="Times New Roman" w:eastAsia="Times New Roman" w:hAnsi="Times New Roman" w:cs="Times New Roman"/>
                <w:i/>
                <w:color w:val="000000"/>
                <w:sz w:val="16"/>
                <w:szCs w:val="16"/>
                <w:lang w:eastAsia="en-GB"/>
              </w:rPr>
            </w:pPr>
            <w:r w:rsidRPr="00E84D82">
              <w:rPr>
                <w:rFonts w:ascii="Times New Roman" w:eastAsia="Times New Roman" w:hAnsi="Times New Roman" w:cs="Times New Roman"/>
                <w:color w:val="000000"/>
                <w:sz w:val="16"/>
                <w:szCs w:val="16"/>
                <w:lang w:eastAsia="en-GB"/>
              </w:rPr>
              <w:t>No</w:t>
            </w:r>
          </w:p>
        </w:tc>
        <w:tc>
          <w:tcPr>
            <w:tcW w:w="786" w:type="pct"/>
            <w:gridSpan w:val="2"/>
            <w:shd w:val="clear" w:color="auto" w:fill="auto"/>
          </w:tcPr>
          <w:p w14:paraId="5F1E4F8F" w14:textId="44A56501" w:rsidR="007271C9" w:rsidRPr="00E84D82" w:rsidRDefault="007271C9" w:rsidP="000A5342">
            <w:pPr>
              <w:spacing w:after="0" w:line="240" w:lineRule="auto"/>
              <w:jc w:val="center"/>
              <w:rPr>
                <w:rFonts w:ascii="Times New Roman" w:eastAsia="Times New Roman" w:hAnsi="Times New Roman" w:cs="Times New Roman"/>
                <w:i/>
                <w:color w:val="000000"/>
                <w:sz w:val="16"/>
                <w:szCs w:val="16"/>
                <w:lang w:eastAsia="en-GB"/>
              </w:rPr>
            </w:pPr>
            <w:r w:rsidRPr="00E84D82">
              <w:rPr>
                <w:rFonts w:ascii="Times New Roman" w:eastAsia="Times New Roman" w:hAnsi="Times New Roman" w:cs="Times New Roman"/>
                <w:color w:val="000000"/>
                <w:sz w:val="16"/>
                <w:szCs w:val="16"/>
                <w:lang w:eastAsia="en-GB"/>
              </w:rPr>
              <w:t>392 (65.4%)</w:t>
            </w:r>
          </w:p>
        </w:tc>
        <w:tc>
          <w:tcPr>
            <w:tcW w:w="783" w:type="pct"/>
            <w:gridSpan w:val="2"/>
            <w:shd w:val="clear" w:color="auto" w:fill="auto"/>
          </w:tcPr>
          <w:p w14:paraId="28DF0F76" w14:textId="1820B361"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26 (40.6%)</w:t>
            </w:r>
          </w:p>
        </w:tc>
        <w:tc>
          <w:tcPr>
            <w:tcW w:w="786" w:type="pct"/>
            <w:gridSpan w:val="3"/>
            <w:shd w:val="clear" w:color="auto" w:fill="auto"/>
          </w:tcPr>
          <w:p w14:paraId="1060E95A" w14:textId="398E45D0"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255 (67.1%)</w:t>
            </w:r>
          </w:p>
        </w:tc>
        <w:tc>
          <w:tcPr>
            <w:tcW w:w="823" w:type="pct"/>
            <w:gridSpan w:val="3"/>
            <w:shd w:val="clear" w:color="auto" w:fill="auto"/>
          </w:tcPr>
          <w:p w14:paraId="70E4E01C" w14:textId="22191189"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111 (71.6%)</w:t>
            </w:r>
          </w:p>
        </w:tc>
        <w:tc>
          <w:tcPr>
            <w:tcW w:w="798" w:type="pct"/>
            <w:vAlign w:val="center"/>
          </w:tcPr>
          <w:p w14:paraId="177677C7" w14:textId="36C2677F"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20.504***</w:t>
            </w:r>
          </w:p>
        </w:tc>
      </w:tr>
      <w:tr w:rsidR="007271C9" w:rsidRPr="00E84D82" w14:paraId="6D1831AB" w14:textId="77777777" w:rsidTr="007271C9">
        <w:trPr>
          <w:trHeight w:val="2"/>
        </w:trPr>
        <w:tc>
          <w:tcPr>
            <w:tcW w:w="1024" w:type="pct"/>
            <w:gridSpan w:val="2"/>
            <w:shd w:val="clear" w:color="auto" w:fill="auto"/>
            <w:vAlign w:val="center"/>
          </w:tcPr>
          <w:p w14:paraId="1F236D42" w14:textId="33961363" w:rsidR="007271C9" w:rsidRPr="00E84D82" w:rsidRDefault="007271C9" w:rsidP="007271C9">
            <w:pPr>
              <w:spacing w:after="0" w:line="240" w:lineRule="auto"/>
              <w:ind w:firstLine="176"/>
              <w:rPr>
                <w:rFonts w:ascii="Times New Roman" w:eastAsia="Times New Roman" w:hAnsi="Times New Roman" w:cs="Times New Roman"/>
                <w:i/>
                <w:color w:val="000000"/>
                <w:sz w:val="16"/>
                <w:szCs w:val="16"/>
                <w:lang w:eastAsia="en-GB"/>
              </w:rPr>
            </w:pPr>
            <w:r w:rsidRPr="00E84D82">
              <w:rPr>
                <w:rFonts w:ascii="Times New Roman" w:eastAsia="Times New Roman" w:hAnsi="Times New Roman" w:cs="Times New Roman"/>
                <w:color w:val="000000"/>
                <w:sz w:val="16"/>
                <w:szCs w:val="16"/>
                <w:lang w:eastAsia="en-GB"/>
              </w:rPr>
              <w:t>Yes (risk)</w:t>
            </w:r>
          </w:p>
        </w:tc>
        <w:tc>
          <w:tcPr>
            <w:tcW w:w="786" w:type="pct"/>
            <w:gridSpan w:val="2"/>
            <w:shd w:val="clear" w:color="auto" w:fill="auto"/>
          </w:tcPr>
          <w:p w14:paraId="1B5C8912" w14:textId="1F727F6E" w:rsidR="007271C9" w:rsidRPr="00E84D82" w:rsidRDefault="007271C9" w:rsidP="007271C9">
            <w:pPr>
              <w:spacing w:after="0" w:line="240" w:lineRule="auto"/>
              <w:jc w:val="center"/>
              <w:rPr>
                <w:rFonts w:ascii="Times New Roman" w:eastAsia="Times New Roman" w:hAnsi="Times New Roman" w:cs="Times New Roman"/>
                <w:i/>
                <w:color w:val="000000"/>
                <w:sz w:val="16"/>
                <w:szCs w:val="16"/>
                <w:lang w:eastAsia="en-GB"/>
              </w:rPr>
            </w:pPr>
            <w:r w:rsidRPr="00E84D82">
              <w:rPr>
                <w:rFonts w:ascii="Times New Roman" w:eastAsia="Times New Roman" w:hAnsi="Times New Roman" w:cs="Times New Roman"/>
                <w:color w:val="000000"/>
                <w:sz w:val="16"/>
                <w:szCs w:val="16"/>
                <w:lang w:eastAsia="en-GB"/>
              </w:rPr>
              <w:t>207 (34.6%)</w:t>
            </w:r>
          </w:p>
        </w:tc>
        <w:tc>
          <w:tcPr>
            <w:tcW w:w="783" w:type="pct"/>
            <w:gridSpan w:val="2"/>
            <w:shd w:val="clear" w:color="auto" w:fill="auto"/>
          </w:tcPr>
          <w:p w14:paraId="48032AF1" w14:textId="068F56DC"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38 (59.4%)</w:t>
            </w:r>
          </w:p>
        </w:tc>
        <w:tc>
          <w:tcPr>
            <w:tcW w:w="786" w:type="pct"/>
            <w:gridSpan w:val="3"/>
            <w:shd w:val="clear" w:color="auto" w:fill="auto"/>
          </w:tcPr>
          <w:p w14:paraId="3C932A41" w14:textId="4403FCBB"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125 (32.9%)</w:t>
            </w:r>
          </w:p>
        </w:tc>
        <w:tc>
          <w:tcPr>
            <w:tcW w:w="823" w:type="pct"/>
            <w:gridSpan w:val="3"/>
            <w:shd w:val="clear" w:color="auto" w:fill="auto"/>
          </w:tcPr>
          <w:p w14:paraId="74C8DD1F" w14:textId="68035E5C"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44 (28.4%)</w:t>
            </w:r>
          </w:p>
        </w:tc>
        <w:tc>
          <w:tcPr>
            <w:tcW w:w="798" w:type="pct"/>
          </w:tcPr>
          <w:p w14:paraId="58D7E279"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r>
      <w:tr w:rsidR="007271C9" w:rsidRPr="00E84D82" w14:paraId="5967EB71" w14:textId="77777777" w:rsidTr="000A5342">
        <w:trPr>
          <w:trHeight w:val="2"/>
        </w:trPr>
        <w:tc>
          <w:tcPr>
            <w:tcW w:w="1024" w:type="pct"/>
            <w:gridSpan w:val="2"/>
            <w:shd w:val="clear" w:color="auto" w:fill="auto"/>
            <w:vAlign w:val="center"/>
          </w:tcPr>
          <w:p w14:paraId="168E32E6" w14:textId="79453B8B" w:rsidR="007271C9" w:rsidRPr="00E84D82" w:rsidRDefault="007271C9" w:rsidP="007271C9">
            <w:pPr>
              <w:spacing w:after="0" w:line="240" w:lineRule="auto"/>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i/>
                <w:color w:val="000000"/>
                <w:sz w:val="16"/>
                <w:szCs w:val="16"/>
                <w:lang w:eastAsia="en-GB"/>
              </w:rPr>
              <w:t>School Counselling</w:t>
            </w:r>
          </w:p>
        </w:tc>
        <w:tc>
          <w:tcPr>
            <w:tcW w:w="786" w:type="pct"/>
            <w:gridSpan w:val="2"/>
            <w:shd w:val="clear" w:color="auto" w:fill="auto"/>
          </w:tcPr>
          <w:p w14:paraId="68435B53"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783" w:type="pct"/>
            <w:gridSpan w:val="2"/>
            <w:shd w:val="clear" w:color="auto" w:fill="auto"/>
          </w:tcPr>
          <w:p w14:paraId="7B135AB6"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786" w:type="pct"/>
            <w:gridSpan w:val="3"/>
            <w:shd w:val="clear" w:color="auto" w:fill="auto"/>
          </w:tcPr>
          <w:p w14:paraId="308BF6F9"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823" w:type="pct"/>
            <w:gridSpan w:val="3"/>
            <w:shd w:val="clear" w:color="auto" w:fill="auto"/>
          </w:tcPr>
          <w:p w14:paraId="048E75DE"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798" w:type="pct"/>
          </w:tcPr>
          <w:p w14:paraId="684C7D18"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r>
      <w:tr w:rsidR="007271C9" w:rsidRPr="00E84D82" w14:paraId="379B5B83" w14:textId="77777777" w:rsidTr="000A5342">
        <w:trPr>
          <w:trHeight w:val="2"/>
        </w:trPr>
        <w:tc>
          <w:tcPr>
            <w:tcW w:w="1024" w:type="pct"/>
            <w:gridSpan w:val="2"/>
            <w:shd w:val="clear" w:color="auto" w:fill="auto"/>
            <w:vAlign w:val="center"/>
          </w:tcPr>
          <w:p w14:paraId="7DF92FA0" w14:textId="700A4A97" w:rsidR="007271C9" w:rsidRPr="00E84D82" w:rsidRDefault="007271C9" w:rsidP="007271C9">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No</w:t>
            </w:r>
          </w:p>
        </w:tc>
        <w:tc>
          <w:tcPr>
            <w:tcW w:w="786" w:type="pct"/>
            <w:gridSpan w:val="2"/>
            <w:shd w:val="clear" w:color="auto" w:fill="auto"/>
          </w:tcPr>
          <w:p w14:paraId="5BA51A24" w14:textId="55DC86CE"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487 (81.3%)</w:t>
            </w:r>
          </w:p>
        </w:tc>
        <w:tc>
          <w:tcPr>
            <w:tcW w:w="783" w:type="pct"/>
            <w:gridSpan w:val="2"/>
            <w:shd w:val="clear" w:color="auto" w:fill="auto"/>
          </w:tcPr>
          <w:p w14:paraId="67E8AB38" w14:textId="082C61BC"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57 (88.1%)</w:t>
            </w:r>
          </w:p>
        </w:tc>
        <w:tc>
          <w:tcPr>
            <w:tcW w:w="786" w:type="pct"/>
            <w:gridSpan w:val="3"/>
            <w:shd w:val="clear" w:color="auto" w:fill="auto"/>
          </w:tcPr>
          <w:p w14:paraId="63FD82DF" w14:textId="29AE150F"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305 (80.3%)</w:t>
            </w:r>
          </w:p>
        </w:tc>
        <w:tc>
          <w:tcPr>
            <w:tcW w:w="823" w:type="pct"/>
            <w:gridSpan w:val="3"/>
            <w:shd w:val="clear" w:color="auto" w:fill="auto"/>
          </w:tcPr>
          <w:p w14:paraId="0F9284B3" w14:textId="166A96ED"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125 (80.6%)</w:t>
            </w:r>
          </w:p>
        </w:tc>
        <w:tc>
          <w:tcPr>
            <w:tcW w:w="798" w:type="pct"/>
          </w:tcPr>
          <w:p w14:paraId="02F978C9" w14:textId="122CB799"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2.849</w:t>
            </w:r>
          </w:p>
        </w:tc>
      </w:tr>
      <w:tr w:rsidR="007271C9" w:rsidRPr="00E84D82" w14:paraId="10FC769D" w14:textId="77777777" w:rsidTr="000A5342">
        <w:trPr>
          <w:trHeight w:val="268"/>
        </w:trPr>
        <w:tc>
          <w:tcPr>
            <w:tcW w:w="1024" w:type="pct"/>
            <w:gridSpan w:val="2"/>
            <w:shd w:val="clear" w:color="auto" w:fill="auto"/>
            <w:vAlign w:val="center"/>
          </w:tcPr>
          <w:p w14:paraId="588C3695" w14:textId="77777777" w:rsidR="007271C9" w:rsidRPr="00E84D82" w:rsidRDefault="007271C9" w:rsidP="007271C9">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Yes (protective)</w:t>
            </w:r>
          </w:p>
          <w:p w14:paraId="4A445EE1" w14:textId="77777777" w:rsidR="007271C9" w:rsidRPr="00E84D82" w:rsidRDefault="007271C9" w:rsidP="007271C9">
            <w:pPr>
              <w:spacing w:after="0" w:line="240" w:lineRule="auto"/>
              <w:rPr>
                <w:rFonts w:ascii="Times New Roman" w:eastAsia="Times New Roman" w:hAnsi="Times New Roman" w:cs="Times New Roman"/>
                <w:color w:val="000000"/>
                <w:sz w:val="16"/>
                <w:szCs w:val="16"/>
                <w:lang w:eastAsia="en-GB"/>
              </w:rPr>
            </w:pPr>
          </w:p>
        </w:tc>
        <w:tc>
          <w:tcPr>
            <w:tcW w:w="786" w:type="pct"/>
            <w:gridSpan w:val="2"/>
            <w:shd w:val="clear" w:color="auto" w:fill="auto"/>
          </w:tcPr>
          <w:p w14:paraId="1616CF58"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112 (18.7%)</w:t>
            </w:r>
          </w:p>
          <w:p w14:paraId="3BF8C2E5"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c>
          <w:tcPr>
            <w:tcW w:w="783" w:type="pct"/>
            <w:gridSpan w:val="2"/>
            <w:shd w:val="clear" w:color="auto" w:fill="auto"/>
          </w:tcPr>
          <w:p w14:paraId="5159954B" w14:textId="041D14F3"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7 (10.9%)</w:t>
            </w:r>
          </w:p>
        </w:tc>
        <w:tc>
          <w:tcPr>
            <w:tcW w:w="786" w:type="pct"/>
            <w:gridSpan w:val="3"/>
            <w:shd w:val="clear" w:color="auto" w:fill="auto"/>
          </w:tcPr>
          <w:p w14:paraId="74C150BC" w14:textId="6AB967AC"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75 (19.7%)</w:t>
            </w:r>
          </w:p>
        </w:tc>
        <w:tc>
          <w:tcPr>
            <w:tcW w:w="823" w:type="pct"/>
            <w:gridSpan w:val="3"/>
            <w:shd w:val="clear" w:color="auto" w:fill="auto"/>
          </w:tcPr>
          <w:p w14:paraId="37432B1E" w14:textId="65CB1091"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30 (19.4%)</w:t>
            </w:r>
          </w:p>
        </w:tc>
        <w:tc>
          <w:tcPr>
            <w:tcW w:w="798" w:type="pct"/>
          </w:tcPr>
          <w:p w14:paraId="26D9EA41" w14:textId="77777777" w:rsidR="007271C9" w:rsidRPr="00E84D82" w:rsidRDefault="007271C9" w:rsidP="007271C9">
            <w:pPr>
              <w:spacing w:after="0" w:line="240" w:lineRule="auto"/>
              <w:jc w:val="center"/>
              <w:rPr>
                <w:rFonts w:ascii="Times New Roman" w:eastAsia="Times New Roman" w:hAnsi="Times New Roman" w:cs="Times New Roman"/>
                <w:color w:val="000000"/>
                <w:sz w:val="16"/>
                <w:szCs w:val="16"/>
                <w:lang w:eastAsia="en-GB"/>
              </w:rPr>
            </w:pPr>
          </w:p>
        </w:tc>
      </w:tr>
    </w:tbl>
    <w:tbl>
      <w:tblPr>
        <w:tblpPr w:leftFromText="180" w:rightFromText="180" w:vertAnchor="text" w:horzAnchor="margin" w:tblpY="3978"/>
        <w:tblW w:w="5000" w:type="pct"/>
        <w:tblLayout w:type="fixed"/>
        <w:tblLook w:val="04A0" w:firstRow="1" w:lastRow="0" w:firstColumn="1" w:lastColumn="0" w:noHBand="0" w:noVBand="1"/>
      </w:tblPr>
      <w:tblGrid>
        <w:gridCol w:w="1803"/>
        <w:gridCol w:w="1237"/>
        <w:gridCol w:w="208"/>
        <w:gridCol w:w="1305"/>
        <w:gridCol w:w="139"/>
        <w:gridCol w:w="1386"/>
        <w:gridCol w:w="58"/>
        <w:gridCol w:w="1446"/>
        <w:gridCol w:w="1444"/>
      </w:tblGrid>
      <w:tr w:rsidR="000A5342" w:rsidRPr="00E84D82" w14:paraId="31C4E296" w14:textId="77777777" w:rsidTr="000A5342">
        <w:trPr>
          <w:trHeight w:val="2"/>
        </w:trPr>
        <w:tc>
          <w:tcPr>
            <w:tcW w:w="4200" w:type="pct"/>
            <w:gridSpan w:val="8"/>
            <w:tcBorders>
              <w:bottom w:val="single" w:sz="4" w:space="0" w:color="auto"/>
            </w:tcBorders>
            <w:shd w:val="clear" w:color="auto" w:fill="auto"/>
            <w:vAlign w:val="center"/>
          </w:tcPr>
          <w:p w14:paraId="39D092B4" w14:textId="77777777" w:rsidR="000A5342" w:rsidRPr="00E84D82" w:rsidRDefault="000A5342" w:rsidP="000A5342">
            <w:pPr>
              <w:spacing w:after="0" w:line="240" w:lineRule="auto"/>
              <w:rPr>
                <w:rFonts w:ascii="Times New Roman" w:eastAsia="Times New Roman" w:hAnsi="Times New Roman" w:cs="Times New Roman"/>
                <w:bCs/>
                <w:i/>
                <w:color w:val="000000"/>
                <w:sz w:val="16"/>
                <w:szCs w:val="16"/>
                <w:lang w:val="es-ES" w:eastAsia="en-GB"/>
              </w:rPr>
            </w:pPr>
            <w:proofErr w:type="spellStart"/>
            <w:r w:rsidRPr="00E84D82">
              <w:rPr>
                <w:rFonts w:ascii="Times New Roman" w:eastAsia="Times New Roman" w:hAnsi="Times New Roman" w:cs="Times New Roman"/>
                <w:bCs/>
                <w:i/>
                <w:color w:val="000000"/>
                <w:sz w:val="16"/>
                <w:szCs w:val="16"/>
                <w:lang w:val="es-ES" w:eastAsia="en-GB"/>
              </w:rPr>
              <w:t>Family</w:t>
            </w:r>
            <w:proofErr w:type="spellEnd"/>
            <w:r w:rsidRPr="00E84D82">
              <w:rPr>
                <w:rFonts w:ascii="Times New Roman" w:eastAsia="Times New Roman" w:hAnsi="Times New Roman" w:cs="Times New Roman"/>
                <w:bCs/>
                <w:i/>
                <w:color w:val="000000"/>
                <w:sz w:val="16"/>
                <w:szCs w:val="16"/>
                <w:lang w:val="es-ES" w:eastAsia="en-GB"/>
              </w:rPr>
              <w:t xml:space="preserve"> </w:t>
            </w:r>
          </w:p>
        </w:tc>
        <w:tc>
          <w:tcPr>
            <w:tcW w:w="800" w:type="pct"/>
            <w:tcBorders>
              <w:bottom w:val="single" w:sz="4" w:space="0" w:color="auto"/>
            </w:tcBorders>
          </w:tcPr>
          <w:p w14:paraId="1198E639" w14:textId="77777777" w:rsidR="000A5342" w:rsidRPr="00E84D82" w:rsidRDefault="000A5342" w:rsidP="000A5342">
            <w:pPr>
              <w:spacing w:after="0" w:line="240" w:lineRule="auto"/>
              <w:rPr>
                <w:rFonts w:ascii="Times New Roman" w:eastAsia="Times New Roman" w:hAnsi="Times New Roman" w:cs="Times New Roman"/>
                <w:bCs/>
                <w:i/>
                <w:color w:val="000000"/>
                <w:sz w:val="16"/>
                <w:szCs w:val="16"/>
                <w:lang w:val="es-ES" w:eastAsia="en-GB"/>
              </w:rPr>
            </w:pPr>
          </w:p>
        </w:tc>
      </w:tr>
      <w:tr w:rsidR="000A5342" w:rsidRPr="00E84D82" w14:paraId="67689D25" w14:textId="77777777" w:rsidTr="000A5342">
        <w:trPr>
          <w:trHeight w:val="2"/>
        </w:trPr>
        <w:tc>
          <w:tcPr>
            <w:tcW w:w="4200" w:type="pct"/>
            <w:gridSpan w:val="8"/>
            <w:tcBorders>
              <w:top w:val="single" w:sz="4" w:space="0" w:color="auto"/>
            </w:tcBorders>
            <w:shd w:val="clear" w:color="auto" w:fill="auto"/>
            <w:vAlign w:val="center"/>
            <w:hideMark/>
          </w:tcPr>
          <w:p w14:paraId="69357213" w14:textId="77777777" w:rsidR="000A5342" w:rsidRPr="00E84D82" w:rsidRDefault="000A5342" w:rsidP="000A5342">
            <w:pPr>
              <w:spacing w:after="0" w:line="240" w:lineRule="auto"/>
              <w:rPr>
                <w:rFonts w:ascii="Times New Roman" w:eastAsia="Times New Roman" w:hAnsi="Times New Roman" w:cs="Times New Roman"/>
                <w:bCs/>
                <w:i/>
                <w:color w:val="000000"/>
                <w:sz w:val="16"/>
                <w:szCs w:val="16"/>
                <w:lang w:eastAsia="en-GB"/>
              </w:rPr>
            </w:pPr>
            <w:proofErr w:type="spellStart"/>
            <w:r w:rsidRPr="00E84D82">
              <w:rPr>
                <w:rFonts w:ascii="Times New Roman" w:eastAsia="Times New Roman" w:hAnsi="Times New Roman" w:cs="Times New Roman"/>
                <w:bCs/>
                <w:i/>
                <w:color w:val="000000"/>
                <w:sz w:val="16"/>
                <w:szCs w:val="16"/>
                <w:lang w:val="es-ES" w:eastAsia="en-GB"/>
              </w:rPr>
              <w:t>Geographical</w:t>
            </w:r>
            <w:proofErr w:type="spellEnd"/>
            <w:r w:rsidRPr="00E84D82">
              <w:rPr>
                <w:rFonts w:ascii="Times New Roman" w:eastAsia="Times New Roman" w:hAnsi="Times New Roman" w:cs="Times New Roman"/>
                <w:bCs/>
                <w:i/>
                <w:color w:val="000000"/>
                <w:sz w:val="16"/>
                <w:szCs w:val="16"/>
                <w:lang w:val="es-ES" w:eastAsia="en-GB"/>
              </w:rPr>
              <w:t xml:space="preserve"> </w:t>
            </w:r>
            <w:proofErr w:type="spellStart"/>
            <w:r w:rsidRPr="00E84D82">
              <w:rPr>
                <w:rFonts w:ascii="Times New Roman" w:eastAsia="Times New Roman" w:hAnsi="Times New Roman" w:cs="Times New Roman"/>
                <w:bCs/>
                <w:i/>
                <w:color w:val="000000"/>
                <w:sz w:val="16"/>
                <w:szCs w:val="16"/>
                <w:lang w:val="es-ES" w:eastAsia="en-GB"/>
              </w:rPr>
              <w:t>location</w:t>
            </w:r>
            <w:proofErr w:type="spellEnd"/>
          </w:p>
        </w:tc>
        <w:tc>
          <w:tcPr>
            <w:tcW w:w="800" w:type="pct"/>
            <w:tcBorders>
              <w:top w:val="single" w:sz="4" w:space="0" w:color="auto"/>
            </w:tcBorders>
          </w:tcPr>
          <w:p w14:paraId="42663E16" w14:textId="77777777" w:rsidR="000A5342" w:rsidRPr="00E84D82" w:rsidRDefault="000A5342" w:rsidP="000A5342">
            <w:pPr>
              <w:spacing w:after="0" w:line="240" w:lineRule="auto"/>
              <w:rPr>
                <w:rFonts w:ascii="Times New Roman" w:eastAsia="Times New Roman" w:hAnsi="Times New Roman" w:cs="Times New Roman"/>
                <w:bCs/>
                <w:i/>
                <w:color w:val="000000"/>
                <w:sz w:val="16"/>
                <w:szCs w:val="16"/>
                <w:lang w:val="es-ES" w:eastAsia="en-GB"/>
              </w:rPr>
            </w:pPr>
          </w:p>
        </w:tc>
      </w:tr>
      <w:tr w:rsidR="000A5342" w:rsidRPr="00E84D82" w14:paraId="32125BB1" w14:textId="77777777" w:rsidTr="000A5342">
        <w:trPr>
          <w:trHeight w:val="2"/>
        </w:trPr>
        <w:tc>
          <w:tcPr>
            <w:tcW w:w="999" w:type="pct"/>
            <w:shd w:val="clear" w:color="auto" w:fill="auto"/>
            <w:vAlign w:val="center"/>
            <w:hideMark/>
          </w:tcPr>
          <w:p w14:paraId="33617566"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proofErr w:type="spellStart"/>
            <w:r w:rsidRPr="00E84D82">
              <w:rPr>
                <w:rFonts w:ascii="Times New Roman" w:eastAsia="Times New Roman" w:hAnsi="Times New Roman" w:cs="Times New Roman"/>
                <w:color w:val="000000"/>
                <w:sz w:val="16"/>
                <w:szCs w:val="16"/>
                <w:lang w:val="es-ES" w:eastAsia="en-GB"/>
              </w:rPr>
              <w:t>Urban</w:t>
            </w:r>
            <w:proofErr w:type="spellEnd"/>
          </w:p>
        </w:tc>
        <w:tc>
          <w:tcPr>
            <w:tcW w:w="800" w:type="pct"/>
            <w:gridSpan w:val="2"/>
            <w:shd w:val="clear" w:color="auto" w:fill="auto"/>
            <w:vAlign w:val="center"/>
            <w:hideMark/>
          </w:tcPr>
          <w:p w14:paraId="3CE1A58B"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284 (47.4%)</w:t>
            </w:r>
          </w:p>
        </w:tc>
        <w:tc>
          <w:tcPr>
            <w:tcW w:w="800" w:type="pct"/>
            <w:gridSpan w:val="2"/>
            <w:shd w:val="clear" w:color="auto" w:fill="auto"/>
            <w:vAlign w:val="center"/>
            <w:hideMark/>
          </w:tcPr>
          <w:p w14:paraId="37989705"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28 (43.8%)</w:t>
            </w:r>
          </w:p>
        </w:tc>
        <w:tc>
          <w:tcPr>
            <w:tcW w:w="800" w:type="pct"/>
            <w:gridSpan w:val="2"/>
            <w:shd w:val="clear" w:color="auto" w:fill="auto"/>
            <w:vAlign w:val="center"/>
            <w:hideMark/>
          </w:tcPr>
          <w:p w14:paraId="73E66644"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167 (43.9%)</w:t>
            </w:r>
          </w:p>
        </w:tc>
        <w:tc>
          <w:tcPr>
            <w:tcW w:w="801" w:type="pct"/>
            <w:shd w:val="clear" w:color="auto" w:fill="auto"/>
            <w:vAlign w:val="center"/>
            <w:hideMark/>
          </w:tcPr>
          <w:p w14:paraId="68EE3B88"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89 (57.4%)</w:t>
            </w:r>
          </w:p>
        </w:tc>
        <w:tc>
          <w:tcPr>
            <w:tcW w:w="800" w:type="pct"/>
            <w:vMerge w:val="restart"/>
            <w:vAlign w:val="center"/>
          </w:tcPr>
          <w:p w14:paraId="166EC1ED"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8.399*</w:t>
            </w:r>
          </w:p>
        </w:tc>
      </w:tr>
      <w:tr w:rsidR="000A5342" w:rsidRPr="00E84D82" w14:paraId="296B59D0" w14:textId="77777777" w:rsidTr="000A5342">
        <w:trPr>
          <w:trHeight w:val="2"/>
        </w:trPr>
        <w:tc>
          <w:tcPr>
            <w:tcW w:w="999" w:type="pct"/>
            <w:shd w:val="clear" w:color="auto" w:fill="auto"/>
            <w:vAlign w:val="center"/>
            <w:hideMark/>
          </w:tcPr>
          <w:p w14:paraId="055470CB"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Rural (</w:t>
            </w:r>
            <w:proofErr w:type="spellStart"/>
            <w:r w:rsidRPr="00E84D82">
              <w:rPr>
                <w:rFonts w:ascii="Times New Roman" w:eastAsia="Times New Roman" w:hAnsi="Times New Roman" w:cs="Times New Roman"/>
                <w:color w:val="000000"/>
                <w:sz w:val="16"/>
                <w:szCs w:val="16"/>
                <w:lang w:val="es-ES" w:eastAsia="en-GB"/>
              </w:rPr>
              <w:t>risk</w:t>
            </w:r>
            <w:proofErr w:type="spellEnd"/>
            <w:r w:rsidRPr="00E84D82">
              <w:rPr>
                <w:rFonts w:ascii="Times New Roman" w:eastAsia="Times New Roman" w:hAnsi="Times New Roman" w:cs="Times New Roman"/>
                <w:color w:val="000000"/>
                <w:sz w:val="16"/>
                <w:szCs w:val="16"/>
                <w:lang w:val="es-ES" w:eastAsia="en-GB"/>
              </w:rPr>
              <w:t>)</w:t>
            </w:r>
          </w:p>
        </w:tc>
        <w:tc>
          <w:tcPr>
            <w:tcW w:w="800" w:type="pct"/>
            <w:gridSpan w:val="2"/>
            <w:shd w:val="clear" w:color="auto" w:fill="auto"/>
            <w:vAlign w:val="center"/>
            <w:hideMark/>
          </w:tcPr>
          <w:p w14:paraId="1377C6E8"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315 (52.6%)</w:t>
            </w:r>
          </w:p>
        </w:tc>
        <w:tc>
          <w:tcPr>
            <w:tcW w:w="800" w:type="pct"/>
            <w:gridSpan w:val="2"/>
            <w:shd w:val="clear" w:color="auto" w:fill="auto"/>
            <w:vAlign w:val="center"/>
            <w:hideMark/>
          </w:tcPr>
          <w:p w14:paraId="75167DBB"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36 (56.3%)</w:t>
            </w:r>
          </w:p>
        </w:tc>
        <w:tc>
          <w:tcPr>
            <w:tcW w:w="800" w:type="pct"/>
            <w:gridSpan w:val="2"/>
            <w:shd w:val="clear" w:color="auto" w:fill="auto"/>
            <w:vAlign w:val="center"/>
            <w:hideMark/>
          </w:tcPr>
          <w:p w14:paraId="7AE26BC3"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213 (56.1%)</w:t>
            </w:r>
          </w:p>
        </w:tc>
        <w:tc>
          <w:tcPr>
            <w:tcW w:w="801" w:type="pct"/>
            <w:shd w:val="clear" w:color="auto" w:fill="auto"/>
            <w:vAlign w:val="center"/>
            <w:hideMark/>
          </w:tcPr>
          <w:p w14:paraId="5B4D095B"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66 (42.6%)</w:t>
            </w:r>
          </w:p>
        </w:tc>
        <w:tc>
          <w:tcPr>
            <w:tcW w:w="800" w:type="pct"/>
            <w:vMerge/>
          </w:tcPr>
          <w:p w14:paraId="356CC917"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p>
        </w:tc>
      </w:tr>
      <w:tr w:rsidR="000A5342" w:rsidRPr="00E84D82" w14:paraId="3C32E8E5" w14:textId="77777777" w:rsidTr="000A5342">
        <w:trPr>
          <w:trHeight w:val="2"/>
        </w:trPr>
        <w:tc>
          <w:tcPr>
            <w:tcW w:w="4200" w:type="pct"/>
            <w:gridSpan w:val="8"/>
            <w:shd w:val="clear" w:color="auto" w:fill="auto"/>
            <w:vAlign w:val="center"/>
            <w:hideMark/>
          </w:tcPr>
          <w:p w14:paraId="16614DF7" w14:textId="77777777" w:rsidR="000A5342" w:rsidRPr="00E84D82" w:rsidRDefault="000A5342" w:rsidP="000A5342">
            <w:pPr>
              <w:spacing w:after="0" w:line="240" w:lineRule="auto"/>
              <w:rPr>
                <w:rFonts w:ascii="Times New Roman" w:eastAsia="Times New Roman" w:hAnsi="Times New Roman" w:cs="Times New Roman"/>
                <w:bCs/>
                <w:i/>
                <w:color w:val="000000"/>
                <w:sz w:val="16"/>
                <w:szCs w:val="16"/>
                <w:lang w:eastAsia="en-GB"/>
              </w:rPr>
            </w:pPr>
            <w:r w:rsidRPr="00E84D82">
              <w:rPr>
                <w:rFonts w:ascii="Times New Roman" w:eastAsia="Times New Roman" w:hAnsi="Times New Roman" w:cs="Times New Roman"/>
                <w:bCs/>
                <w:i/>
                <w:color w:val="000000"/>
                <w:sz w:val="16"/>
                <w:szCs w:val="16"/>
                <w:lang w:eastAsia="en-GB"/>
              </w:rPr>
              <w:t>Type of household</w:t>
            </w:r>
          </w:p>
        </w:tc>
        <w:tc>
          <w:tcPr>
            <w:tcW w:w="800" w:type="pct"/>
          </w:tcPr>
          <w:p w14:paraId="2DF8C88F" w14:textId="77777777" w:rsidR="000A5342" w:rsidRPr="00E84D82" w:rsidRDefault="000A5342" w:rsidP="000A5342">
            <w:pPr>
              <w:spacing w:after="0" w:line="240" w:lineRule="auto"/>
              <w:rPr>
                <w:rFonts w:ascii="Times New Roman" w:eastAsia="Times New Roman" w:hAnsi="Times New Roman" w:cs="Times New Roman"/>
                <w:bCs/>
                <w:i/>
                <w:color w:val="000000"/>
                <w:sz w:val="16"/>
                <w:szCs w:val="16"/>
                <w:lang w:eastAsia="en-GB"/>
              </w:rPr>
            </w:pPr>
          </w:p>
        </w:tc>
      </w:tr>
      <w:tr w:rsidR="000A5342" w:rsidRPr="00E84D82" w14:paraId="477B0A0D" w14:textId="77777777" w:rsidTr="000A5342">
        <w:trPr>
          <w:trHeight w:val="2"/>
        </w:trPr>
        <w:tc>
          <w:tcPr>
            <w:tcW w:w="999" w:type="pct"/>
            <w:shd w:val="clear" w:color="auto" w:fill="auto"/>
            <w:vAlign w:val="center"/>
            <w:hideMark/>
          </w:tcPr>
          <w:p w14:paraId="081D75F5"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Formal</w:t>
            </w:r>
          </w:p>
        </w:tc>
        <w:tc>
          <w:tcPr>
            <w:tcW w:w="800" w:type="pct"/>
            <w:gridSpan w:val="2"/>
            <w:shd w:val="clear" w:color="auto" w:fill="auto"/>
            <w:vAlign w:val="center"/>
            <w:hideMark/>
          </w:tcPr>
          <w:p w14:paraId="6D42E688"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419 (69.9%)</w:t>
            </w:r>
          </w:p>
        </w:tc>
        <w:tc>
          <w:tcPr>
            <w:tcW w:w="800" w:type="pct"/>
            <w:gridSpan w:val="2"/>
            <w:shd w:val="clear" w:color="auto" w:fill="auto"/>
            <w:vAlign w:val="center"/>
            <w:hideMark/>
          </w:tcPr>
          <w:p w14:paraId="3A92E7E4"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39 (60.9%)</w:t>
            </w:r>
          </w:p>
        </w:tc>
        <w:tc>
          <w:tcPr>
            <w:tcW w:w="800" w:type="pct"/>
            <w:gridSpan w:val="2"/>
            <w:shd w:val="clear" w:color="auto" w:fill="auto"/>
            <w:vAlign w:val="center"/>
            <w:hideMark/>
          </w:tcPr>
          <w:p w14:paraId="30D6F2AA"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268 (70.5%)</w:t>
            </w:r>
          </w:p>
        </w:tc>
        <w:tc>
          <w:tcPr>
            <w:tcW w:w="801" w:type="pct"/>
            <w:shd w:val="clear" w:color="auto" w:fill="auto"/>
            <w:vAlign w:val="center"/>
            <w:hideMark/>
          </w:tcPr>
          <w:p w14:paraId="41283F9F"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112 (72.3%)</w:t>
            </w:r>
          </w:p>
        </w:tc>
        <w:tc>
          <w:tcPr>
            <w:tcW w:w="800" w:type="pct"/>
            <w:vMerge w:val="restart"/>
            <w:vAlign w:val="center"/>
          </w:tcPr>
          <w:p w14:paraId="401D84C3"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2.926</w:t>
            </w:r>
          </w:p>
        </w:tc>
      </w:tr>
      <w:tr w:rsidR="000A5342" w:rsidRPr="00E84D82" w14:paraId="14D8D139" w14:textId="77777777" w:rsidTr="000A5342">
        <w:trPr>
          <w:trHeight w:val="2"/>
        </w:trPr>
        <w:tc>
          <w:tcPr>
            <w:tcW w:w="999" w:type="pct"/>
            <w:shd w:val="clear" w:color="auto" w:fill="auto"/>
            <w:vAlign w:val="center"/>
            <w:hideMark/>
          </w:tcPr>
          <w:p w14:paraId="563D6D10"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Informal (risk)</w:t>
            </w:r>
          </w:p>
        </w:tc>
        <w:tc>
          <w:tcPr>
            <w:tcW w:w="800" w:type="pct"/>
            <w:gridSpan w:val="2"/>
            <w:shd w:val="clear" w:color="auto" w:fill="auto"/>
            <w:vAlign w:val="center"/>
            <w:hideMark/>
          </w:tcPr>
          <w:p w14:paraId="0D8DDE93"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180 (30.1%)</w:t>
            </w:r>
          </w:p>
        </w:tc>
        <w:tc>
          <w:tcPr>
            <w:tcW w:w="800" w:type="pct"/>
            <w:gridSpan w:val="2"/>
            <w:shd w:val="clear" w:color="auto" w:fill="auto"/>
            <w:vAlign w:val="center"/>
            <w:hideMark/>
          </w:tcPr>
          <w:p w14:paraId="16A06620"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25 (39.1%)</w:t>
            </w:r>
          </w:p>
        </w:tc>
        <w:tc>
          <w:tcPr>
            <w:tcW w:w="800" w:type="pct"/>
            <w:gridSpan w:val="2"/>
            <w:shd w:val="clear" w:color="auto" w:fill="auto"/>
            <w:vAlign w:val="center"/>
            <w:hideMark/>
          </w:tcPr>
          <w:p w14:paraId="227AA05C"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112 (29.5%)</w:t>
            </w:r>
          </w:p>
        </w:tc>
        <w:tc>
          <w:tcPr>
            <w:tcW w:w="801" w:type="pct"/>
            <w:shd w:val="clear" w:color="auto" w:fill="auto"/>
            <w:vAlign w:val="center"/>
            <w:hideMark/>
          </w:tcPr>
          <w:p w14:paraId="5566AEE1"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43 (27.7%)</w:t>
            </w:r>
          </w:p>
        </w:tc>
        <w:tc>
          <w:tcPr>
            <w:tcW w:w="800" w:type="pct"/>
            <w:vMerge/>
          </w:tcPr>
          <w:p w14:paraId="5F4FD630"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p>
        </w:tc>
      </w:tr>
      <w:tr w:rsidR="000A5342" w:rsidRPr="00E84D82" w14:paraId="136BD37D" w14:textId="77777777" w:rsidTr="000A5342">
        <w:trPr>
          <w:trHeight w:val="2"/>
        </w:trPr>
        <w:tc>
          <w:tcPr>
            <w:tcW w:w="999" w:type="pct"/>
            <w:shd w:val="clear" w:color="auto" w:fill="auto"/>
            <w:vAlign w:val="center"/>
          </w:tcPr>
          <w:p w14:paraId="5CDF2CC1" w14:textId="77777777" w:rsidR="000A5342" w:rsidRPr="00E84D82" w:rsidRDefault="000A5342" w:rsidP="000A5342">
            <w:pPr>
              <w:spacing w:after="0" w:line="240" w:lineRule="auto"/>
              <w:rPr>
                <w:rFonts w:ascii="Times New Roman" w:eastAsia="Times New Roman" w:hAnsi="Times New Roman" w:cs="Times New Roman"/>
                <w:i/>
                <w:color w:val="000000"/>
                <w:sz w:val="16"/>
                <w:szCs w:val="16"/>
                <w:lang w:eastAsia="en-GB"/>
              </w:rPr>
            </w:pPr>
            <w:r w:rsidRPr="00E84D82">
              <w:rPr>
                <w:rFonts w:ascii="Times New Roman" w:eastAsia="Times New Roman" w:hAnsi="Times New Roman" w:cs="Times New Roman"/>
                <w:i/>
                <w:color w:val="000000"/>
                <w:sz w:val="16"/>
                <w:szCs w:val="16"/>
                <w:lang w:eastAsia="en-GB"/>
              </w:rPr>
              <w:t>Basic necessities</w:t>
            </w:r>
          </w:p>
        </w:tc>
        <w:tc>
          <w:tcPr>
            <w:tcW w:w="685" w:type="pct"/>
            <w:shd w:val="clear" w:color="auto" w:fill="auto"/>
            <w:vAlign w:val="center"/>
          </w:tcPr>
          <w:p w14:paraId="78C4D907"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p>
        </w:tc>
        <w:tc>
          <w:tcPr>
            <w:tcW w:w="838" w:type="pct"/>
            <w:gridSpan w:val="2"/>
            <w:shd w:val="clear" w:color="auto" w:fill="auto"/>
            <w:vAlign w:val="center"/>
          </w:tcPr>
          <w:p w14:paraId="32C6D77B"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p>
        </w:tc>
        <w:tc>
          <w:tcPr>
            <w:tcW w:w="845" w:type="pct"/>
            <w:gridSpan w:val="2"/>
            <w:shd w:val="clear" w:color="auto" w:fill="auto"/>
            <w:vAlign w:val="center"/>
          </w:tcPr>
          <w:p w14:paraId="11455FEE"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p>
        </w:tc>
        <w:tc>
          <w:tcPr>
            <w:tcW w:w="833" w:type="pct"/>
            <w:gridSpan w:val="2"/>
            <w:shd w:val="clear" w:color="auto" w:fill="auto"/>
            <w:vAlign w:val="center"/>
          </w:tcPr>
          <w:p w14:paraId="2D7DE390"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p>
        </w:tc>
        <w:tc>
          <w:tcPr>
            <w:tcW w:w="800" w:type="pct"/>
          </w:tcPr>
          <w:p w14:paraId="518FC455"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p>
        </w:tc>
      </w:tr>
      <w:tr w:rsidR="000A5342" w:rsidRPr="00E84D82" w14:paraId="57809E80" w14:textId="77777777" w:rsidTr="000A5342">
        <w:trPr>
          <w:trHeight w:val="218"/>
        </w:trPr>
        <w:tc>
          <w:tcPr>
            <w:tcW w:w="999" w:type="pct"/>
            <w:shd w:val="clear" w:color="auto" w:fill="auto"/>
            <w:vAlign w:val="center"/>
          </w:tcPr>
          <w:p w14:paraId="2A9D1763"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Less than two missing</w:t>
            </w:r>
          </w:p>
        </w:tc>
        <w:tc>
          <w:tcPr>
            <w:tcW w:w="800" w:type="pct"/>
            <w:gridSpan w:val="2"/>
            <w:shd w:val="clear" w:color="auto" w:fill="auto"/>
            <w:vAlign w:val="center"/>
          </w:tcPr>
          <w:p w14:paraId="6796F48C"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230 (38.4%)</w:t>
            </w:r>
          </w:p>
        </w:tc>
        <w:tc>
          <w:tcPr>
            <w:tcW w:w="800" w:type="pct"/>
            <w:gridSpan w:val="2"/>
            <w:shd w:val="clear" w:color="auto" w:fill="auto"/>
            <w:vAlign w:val="center"/>
          </w:tcPr>
          <w:p w14:paraId="253098EB"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12 (19.7%)</w:t>
            </w:r>
          </w:p>
        </w:tc>
        <w:tc>
          <w:tcPr>
            <w:tcW w:w="800" w:type="pct"/>
            <w:gridSpan w:val="2"/>
            <w:shd w:val="clear" w:color="auto" w:fill="auto"/>
            <w:vAlign w:val="center"/>
          </w:tcPr>
          <w:p w14:paraId="54674517"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141 (36.8%)</w:t>
            </w:r>
          </w:p>
        </w:tc>
        <w:tc>
          <w:tcPr>
            <w:tcW w:w="801" w:type="pct"/>
            <w:shd w:val="clear" w:color="auto" w:fill="auto"/>
            <w:vAlign w:val="center"/>
          </w:tcPr>
          <w:p w14:paraId="18D25568"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77 (49.7%)</w:t>
            </w:r>
          </w:p>
        </w:tc>
        <w:tc>
          <w:tcPr>
            <w:tcW w:w="800" w:type="pct"/>
            <w:vMerge w:val="restart"/>
            <w:vAlign w:val="center"/>
          </w:tcPr>
          <w:p w14:paraId="58232649"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19.051***</w:t>
            </w:r>
          </w:p>
        </w:tc>
      </w:tr>
      <w:tr w:rsidR="000A5342" w:rsidRPr="00E84D82" w14:paraId="0EB41FCD" w14:textId="77777777" w:rsidTr="000A5342">
        <w:trPr>
          <w:trHeight w:val="218"/>
        </w:trPr>
        <w:tc>
          <w:tcPr>
            <w:tcW w:w="999" w:type="pct"/>
            <w:shd w:val="clear" w:color="auto" w:fill="auto"/>
            <w:vAlign w:val="center"/>
          </w:tcPr>
          <w:p w14:paraId="7C4D887C"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Two or more missing (risk)</w:t>
            </w:r>
          </w:p>
        </w:tc>
        <w:tc>
          <w:tcPr>
            <w:tcW w:w="800" w:type="pct"/>
            <w:gridSpan w:val="2"/>
            <w:shd w:val="clear" w:color="auto" w:fill="auto"/>
            <w:vAlign w:val="center"/>
          </w:tcPr>
          <w:p w14:paraId="457A0425"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369 (61.6%)</w:t>
            </w:r>
          </w:p>
        </w:tc>
        <w:tc>
          <w:tcPr>
            <w:tcW w:w="800" w:type="pct"/>
            <w:gridSpan w:val="2"/>
            <w:shd w:val="clear" w:color="auto" w:fill="auto"/>
            <w:vAlign w:val="center"/>
          </w:tcPr>
          <w:p w14:paraId="74FDC619"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52 (81.3%)</w:t>
            </w:r>
          </w:p>
        </w:tc>
        <w:tc>
          <w:tcPr>
            <w:tcW w:w="800" w:type="pct"/>
            <w:gridSpan w:val="2"/>
            <w:shd w:val="clear" w:color="auto" w:fill="auto"/>
            <w:vAlign w:val="center"/>
          </w:tcPr>
          <w:p w14:paraId="46A591EF"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239 (63.2%)</w:t>
            </w:r>
          </w:p>
        </w:tc>
        <w:tc>
          <w:tcPr>
            <w:tcW w:w="801" w:type="pct"/>
            <w:shd w:val="clear" w:color="auto" w:fill="auto"/>
            <w:vAlign w:val="center"/>
          </w:tcPr>
          <w:p w14:paraId="58DC6A8B"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78 (50.3%)</w:t>
            </w:r>
          </w:p>
        </w:tc>
        <w:tc>
          <w:tcPr>
            <w:tcW w:w="800" w:type="pct"/>
            <w:vMerge/>
          </w:tcPr>
          <w:p w14:paraId="1AF045D8"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p>
        </w:tc>
      </w:tr>
      <w:tr w:rsidR="000A5342" w:rsidRPr="00E84D82" w14:paraId="7E33C460" w14:textId="77777777" w:rsidTr="000A5342">
        <w:trPr>
          <w:trHeight w:val="2"/>
        </w:trPr>
        <w:tc>
          <w:tcPr>
            <w:tcW w:w="999" w:type="pct"/>
            <w:shd w:val="clear" w:color="auto" w:fill="auto"/>
            <w:vAlign w:val="center"/>
          </w:tcPr>
          <w:p w14:paraId="2F34B505" w14:textId="77777777" w:rsidR="000A5342" w:rsidRPr="00E84D82" w:rsidRDefault="000A5342" w:rsidP="000A5342">
            <w:pPr>
              <w:spacing w:after="0" w:line="240" w:lineRule="auto"/>
              <w:rPr>
                <w:rFonts w:ascii="Times New Roman" w:eastAsia="Times New Roman" w:hAnsi="Times New Roman" w:cs="Times New Roman"/>
                <w:i/>
                <w:color w:val="000000"/>
                <w:sz w:val="16"/>
                <w:szCs w:val="16"/>
                <w:lang w:eastAsia="en-GB"/>
              </w:rPr>
            </w:pPr>
            <w:r w:rsidRPr="00E84D82">
              <w:rPr>
                <w:rFonts w:ascii="Times New Roman" w:eastAsia="Times New Roman" w:hAnsi="Times New Roman" w:cs="Times New Roman"/>
                <w:i/>
                <w:color w:val="000000"/>
                <w:sz w:val="16"/>
                <w:szCs w:val="16"/>
                <w:lang w:eastAsia="en-GB"/>
              </w:rPr>
              <w:t>Food insecurity</w:t>
            </w:r>
          </w:p>
        </w:tc>
        <w:tc>
          <w:tcPr>
            <w:tcW w:w="685" w:type="pct"/>
            <w:shd w:val="clear" w:color="auto" w:fill="auto"/>
            <w:vAlign w:val="center"/>
          </w:tcPr>
          <w:p w14:paraId="1411477A"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p>
        </w:tc>
        <w:tc>
          <w:tcPr>
            <w:tcW w:w="838" w:type="pct"/>
            <w:gridSpan w:val="2"/>
            <w:shd w:val="clear" w:color="auto" w:fill="auto"/>
            <w:vAlign w:val="center"/>
          </w:tcPr>
          <w:p w14:paraId="75EFD1CF"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p>
        </w:tc>
        <w:tc>
          <w:tcPr>
            <w:tcW w:w="845" w:type="pct"/>
            <w:gridSpan w:val="2"/>
            <w:shd w:val="clear" w:color="auto" w:fill="auto"/>
            <w:vAlign w:val="center"/>
          </w:tcPr>
          <w:p w14:paraId="0C50DEC6"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p>
        </w:tc>
        <w:tc>
          <w:tcPr>
            <w:tcW w:w="833" w:type="pct"/>
            <w:gridSpan w:val="2"/>
            <w:shd w:val="clear" w:color="auto" w:fill="auto"/>
            <w:vAlign w:val="center"/>
          </w:tcPr>
          <w:p w14:paraId="157F0D0D"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p>
        </w:tc>
        <w:tc>
          <w:tcPr>
            <w:tcW w:w="800" w:type="pct"/>
          </w:tcPr>
          <w:p w14:paraId="46246B43"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p>
        </w:tc>
      </w:tr>
      <w:tr w:rsidR="000A5342" w:rsidRPr="00E84D82" w14:paraId="527820A7" w14:textId="77777777" w:rsidTr="000A5342">
        <w:trPr>
          <w:trHeight w:val="2"/>
        </w:trPr>
        <w:tc>
          <w:tcPr>
            <w:tcW w:w="999" w:type="pct"/>
            <w:shd w:val="clear" w:color="auto" w:fill="auto"/>
            <w:vAlign w:val="center"/>
          </w:tcPr>
          <w:p w14:paraId="23018B51"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No</w:t>
            </w:r>
          </w:p>
        </w:tc>
        <w:tc>
          <w:tcPr>
            <w:tcW w:w="800" w:type="pct"/>
            <w:gridSpan w:val="2"/>
            <w:shd w:val="clear" w:color="auto" w:fill="auto"/>
            <w:vAlign w:val="center"/>
          </w:tcPr>
          <w:p w14:paraId="0D4A6065"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492 (82.1%)</w:t>
            </w:r>
          </w:p>
        </w:tc>
        <w:tc>
          <w:tcPr>
            <w:tcW w:w="800" w:type="pct"/>
            <w:gridSpan w:val="2"/>
            <w:shd w:val="clear" w:color="auto" w:fill="auto"/>
            <w:vAlign w:val="center"/>
          </w:tcPr>
          <w:p w14:paraId="7960BE7B"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44 (68.8%)</w:t>
            </w:r>
          </w:p>
        </w:tc>
        <w:tc>
          <w:tcPr>
            <w:tcW w:w="800" w:type="pct"/>
            <w:gridSpan w:val="2"/>
            <w:shd w:val="clear" w:color="auto" w:fill="auto"/>
            <w:vAlign w:val="center"/>
          </w:tcPr>
          <w:p w14:paraId="0F7872F1"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311 (81.8%)</w:t>
            </w:r>
          </w:p>
        </w:tc>
        <w:tc>
          <w:tcPr>
            <w:tcW w:w="801" w:type="pct"/>
            <w:shd w:val="clear" w:color="auto" w:fill="auto"/>
            <w:vAlign w:val="center"/>
          </w:tcPr>
          <w:p w14:paraId="1ADE3D94"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137 (88.4%)</w:t>
            </w:r>
          </w:p>
        </w:tc>
        <w:tc>
          <w:tcPr>
            <w:tcW w:w="800" w:type="pct"/>
            <w:vMerge w:val="restart"/>
            <w:vAlign w:val="center"/>
          </w:tcPr>
          <w:p w14:paraId="5AED08D1"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11.966**</w:t>
            </w:r>
          </w:p>
        </w:tc>
      </w:tr>
      <w:tr w:rsidR="000A5342" w:rsidRPr="00E84D82" w14:paraId="4EB4C105" w14:textId="77777777" w:rsidTr="000A5342">
        <w:trPr>
          <w:trHeight w:val="2"/>
        </w:trPr>
        <w:tc>
          <w:tcPr>
            <w:tcW w:w="999" w:type="pct"/>
            <w:shd w:val="clear" w:color="auto" w:fill="auto"/>
            <w:vAlign w:val="center"/>
          </w:tcPr>
          <w:p w14:paraId="658981A1"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Yes (risk)</w:t>
            </w:r>
          </w:p>
        </w:tc>
        <w:tc>
          <w:tcPr>
            <w:tcW w:w="800" w:type="pct"/>
            <w:gridSpan w:val="2"/>
            <w:shd w:val="clear" w:color="auto" w:fill="auto"/>
            <w:vAlign w:val="center"/>
          </w:tcPr>
          <w:p w14:paraId="673EEAF5"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107 (17.9%)</w:t>
            </w:r>
          </w:p>
        </w:tc>
        <w:tc>
          <w:tcPr>
            <w:tcW w:w="800" w:type="pct"/>
            <w:gridSpan w:val="2"/>
            <w:shd w:val="clear" w:color="auto" w:fill="auto"/>
            <w:vAlign w:val="center"/>
          </w:tcPr>
          <w:p w14:paraId="73C8A14D"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20 (31.1%)</w:t>
            </w:r>
          </w:p>
        </w:tc>
        <w:tc>
          <w:tcPr>
            <w:tcW w:w="800" w:type="pct"/>
            <w:gridSpan w:val="2"/>
            <w:shd w:val="clear" w:color="auto" w:fill="auto"/>
            <w:vAlign w:val="center"/>
          </w:tcPr>
          <w:p w14:paraId="72E1012E"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69 (18.3%)</w:t>
            </w:r>
          </w:p>
        </w:tc>
        <w:tc>
          <w:tcPr>
            <w:tcW w:w="801" w:type="pct"/>
            <w:shd w:val="clear" w:color="auto" w:fill="auto"/>
            <w:vAlign w:val="center"/>
          </w:tcPr>
          <w:p w14:paraId="3CF72571"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18 (11.6%)</w:t>
            </w:r>
          </w:p>
        </w:tc>
        <w:tc>
          <w:tcPr>
            <w:tcW w:w="800" w:type="pct"/>
            <w:vMerge/>
          </w:tcPr>
          <w:p w14:paraId="706430E5"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p>
        </w:tc>
      </w:tr>
      <w:tr w:rsidR="000A5342" w:rsidRPr="00E84D82" w14:paraId="051A2D58" w14:textId="77777777" w:rsidTr="000A5342">
        <w:trPr>
          <w:trHeight w:val="2"/>
        </w:trPr>
        <w:tc>
          <w:tcPr>
            <w:tcW w:w="4200" w:type="pct"/>
            <w:gridSpan w:val="8"/>
            <w:shd w:val="clear" w:color="auto" w:fill="auto"/>
            <w:vAlign w:val="center"/>
            <w:hideMark/>
          </w:tcPr>
          <w:p w14:paraId="075DB22A" w14:textId="77777777" w:rsidR="000A5342" w:rsidRPr="00E84D82" w:rsidRDefault="000A5342" w:rsidP="000A5342">
            <w:pPr>
              <w:spacing w:after="0" w:line="240" w:lineRule="auto"/>
              <w:rPr>
                <w:rFonts w:ascii="Times New Roman" w:eastAsia="Times New Roman" w:hAnsi="Times New Roman" w:cs="Times New Roman"/>
                <w:bCs/>
                <w:i/>
                <w:color w:val="000000"/>
                <w:sz w:val="16"/>
                <w:szCs w:val="16"/>
                <w:lang w:eastAsia="en-GB"/>
              </w:rPr>
            </w:pPr>
            <w:r w:rsidRPr="00E84D82">
              <w:rPr>
                <w:rFonts w:ascii="Times New Roman" w:eastAsia="Times New Roman" w:hAnsi="Times New Roman" w:cs="Times New Roman"/>
                <w:bCs/>
                <w:i/>
                <w:color w:val="000000"/>
                <w:sz w:val="16"/>
                <w:szCs w:val="16"/>
                <w:lang w:eastAsia="en-GB"/>
              </w:rPr>
              <w:t>Employment</w:t>
            </w:r>
          </w:p>
        </w:tc>
        <w:tc>
          <w:tcPr>
            <w:tcW w:w="800" w:type="pct"/>
          </w:tcPr>
          <w:p w14:paraId="3088A477" w14:textId="77777777" w:rsidR="000A5342" w:rsidRPr="00E84D82" w:rsidRDefault="000A5342" w:rsidP="000A5342">
            <w:pPr>
              <w:spacing w:after="0" w:line="240" w:lineRule="auto"/>
              <w:rPr>
                <w:rFonts w:ascii="Times New Roman" w:eastAsia="Times New Roman" w:hAnsi="Times New Roman" w:cs="Times New Roman"/>
                <w:bCs/>
                <w:i/>
                <w:color w:val="000000"/>
                <w:sz w:val="16"/>
                <w:szCs w:val="16"/>
                <w:lang w:eastAsia="en-GB"/>
              </w:rPr>
            </w:pPr>
          </w:p>
        </w:tc>
      </w:tr>
      <w:tr w:rsidR="000A5342" w:rsidRPr="00E84D82" w14:paraId="4308582F" w14:textId="77777777" w:rsidTr="000A5342">
        <w:trPr>
          <w:trHeight w:val="218"/>
        </w:trPr>
        <w:tc>
          <w:tcPr>
            <w:tcW w:w="999" w:type="pct"/>
            <w:shd w:val="clear" w:color="auto" w:fill="auto"/>
            <w:vAlign w:val="center"/>
            <w:hideMark/>
          </w:tcPr>
          <w:p w14:paraId="584A40B7"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Someone working at home</w:t>
            </w:r>
          </w:p>
        </w:tc>
        <w:tc>
          <w:tcPr>
            <w:tcW w:w="800" w:type="pct"/>
            <w:gridSpan w:val="2"/>
            <w:shd w:val="clear" w:color="auto" w:fill="auto"/>
            <w:vAlign w:val="center"/>
            <w:hideMark/>
          </w:tcPr>
          <w:p w14:paraId="33A18BB7"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444 (74.1%)</w:t>
            </w:r>
          </w:p>
        </w:tc>
        <w:tc>
          <w:tcPr>
            <w:tcW w:w="800" w:type="pct"/>
            <w:gridSpan w:val="2"/>
            <w:shd w:val="clear" w:color="auto" w:fill="auto"/>
            <w:vAlign w:val="center"/>
            <w:hideMark/>
          </w:tcPr>
          <w:p w14:paraId="5779C026"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46 (72.1%)</w:t>
            </w:r>
          </w:p>
        </w:tc>
        <w:tc>
          <w:tcPr>
            <w:tcW w:w="800" w:type="pct"/>
            <w:gridSpan w:val="2"/>
            <w:shd w:val="clear" w:color="auto" w:fill="auto"/>
            <w:vAlign w:val="center"/>
            <w:hideMark/>
          </w:tcPr>
          <w:p w14:paraId="74CD5562"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275 (72.3%)</w:t>
            </w:r>
          </w:p>
        </w:tc>
        <w:tc>
          <w:tcPr>
            <w:tcW w:w="801" w:type="pct"/>
            <w:shd w:val="clear" w:color="auto" w:fill="auto"/>
            <w:vAlign w:val="center"/>
            <w:hideMark/>
          </w:tcPr>
          <w:p w14:paraId="045179CE"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123 (79.4%)</w:t>
            </w:r>
          </w:p>
        </w:tc>
        <w:tc>
          <w:tcPr>
            <w:tcW w:w="800" w:type="pct"/>
            <w:vMerge w:val="restart"/>
            <w:vAlign w:val="center"/>
          </w:tcPr>
          <w:p w14:paraId="44BA8836"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eastAsia="en-GB"/>
              </w:rPr>
              <w:t>2.991</w:t>
            </w:r>
          </w:p>
        </w:tc>
      </w:tr>
      <w:tr w:rsidR="000A5342" w:rsidRPr="00E84D82" w14:paraId="68B0234F" w14:textId="77777777" w:rsidTr="000A5342">
        <w:trPr>
          <w:trHeight w:val="218"/>
        </w:trPr>
        <w:tc>
          <w:tcPr>
            <w:tcW w:w="999" w:type="pct"/>
            <w:shd w:val="clear" w:color="auto" w:fill="auto"/>
            <w:vAlign w:val="center"/>
            <w:hideMark/>
          </w:tcPr>
          <w:p w14:paraId="322BD160"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No one working at home (risk)</w:t>
            </w:r>
          </w:p>
        </w:tc>
        <w:tc>
          <w:tcPr>
            <w:tcW w:w="800" w:type="pct"/>
            <w:gridSpan w:val="2"/>
            <w:shd w:val="clear" w:color="auto" w:fill="auto"/>
            <w:vAlign w:val="center"/>
            <w:hideMark/>
          </w:tcPr>
          <w:p w14:paraId="560C2298"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155 (25.9%)</w:t>
            </w:r>
          </w:p>
        </w:tc>
        <w:tc>
          <w:tcPr>
            <w:tcW w:w="800" w:type="pct"/>
            <w:gridSpan w:val="2"/>
            <w:shd w:val="clear" w:color="auto" w:fill="auto"/>
            <w:vAlign w:val="center"/>
            <w:hideMark/>
          </w:tcPr>
          <w:p w14:paraId="2A980F71"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18 (28.1%)</w:t>
            </w:r>
          </w:p>
        </w:tc>
        <w:tc>
          <w:tcPr>
            <w:tcW w:w="800" w:type="pct"/>
            <w:gridSpan w:val="2"/>
            <w:shd w:val="clear" w:color="auto" w:fill="auto"/>
            <w:vAlign w:val="center"/>
            <w:hideMark/>
          </w:tcPr>
          <w:p w14:paraId="26951CF2"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105 (26.7%)</w:t>
            </w:r>
          </w:p>
        </w:tc>
        <w:tc>
          <w:tcPr>
            <w:tcW w:w="801" w:type="pct"/>
            <w:shd w:val="clear" w:color="auto" w:fill="auto"/>
            <w:vAlign w:val="center"/>
            <w:hideMark/>
          </w:tcPr>
          <w:p w14:paraId="418440E9"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32 (20.6%)</w:t>
            </w:r>
          </w:p>
        </w:tc>
        <w:tc>
          <w:tcPr>
            <w:tcW w:w="800" w:type="pct"/>
            <w:vMerge/>
          </w:tcPr>
          <w:p w14:paraId="09BB120D"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p>
        </w:tc>
      </w:tr>
      <w:tr w:rsidR="000A5342" w:rsidRPr="00E84D82" w14:paraId="1384F994" w14:textId="77777777" w:rsidTr="000A5342">
        <w:trPr>
          <w:trHeight w:val="218"/>
        </w:trPr>
        <w:tc>
          <w:tcPr>
            <w:tcW w:w="999" w:type="pct"/>
            <w:shd w:val="clear" w:color="auto" w:fill="auto"/>
            <w:vAlign w:val="center"/>
          </w:tcPr>
          <w:p w14:paraId="48477C71"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p>
        </w:tc>
        <w:tc>
          <w:tcPr>
            <w:tcW w:w="800" w:type="pct"/>
            <w:gridSpan w:val="2"/>
            <w:shd w:val="clear" w:color="auto" w:fill="auto"/>
            <w:vAlign w:val="center"/>
          </w:tcPr>
          <w:p w14:paraId="797DE6B8"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p>
        </w:tc>
        <w:tc>
          <w:tcPr>
            <w:tcW w:w="800" w:type="pct"/>
            <w:gridSpan w:val="2"/>
            <w:shd w:val="clear" w:color="auto" w:fill="auto"/>
            <w:vAlign w:val="center"/>
          </w:tcPr>
          <w:p w14:paraId="6E0921B8"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p>
        </w:tc>
        <w:tc>
          <w:tcPr>
            <w:tcW w:w="800" w:type="pct"/>
            <w:gridSpan w:val="2"/>
            <w:shd w:val="clear" w:color="auto" w:fill="auto"/>
            <w:vAlign w:val="center"/>
          </w:tcPr>
          <w:p w14:paraId="6F5F79DD"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p>
        </w:tc>
        <w:tc>
          <w:tcPr>
            <w:tcW w:w="801" w:type="pct"/>
            <w:shd w:val="clear" w:color="auto" w:fill="auto"/>
            <w:vAlign w:val="center"/>
          </w:tcPr>
          <w:p w14:paraId="3CD31463"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p>
        </w:tc>
        <w:tc>
          <w:tcPr>
            <w:tcW w:w="800" w:type="pct"/>
          </w:tcPr>
          <w:p w14:paraId="08C1F29C"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p>
        </w:tc>
      </w:tr>
      <w:tr w:rsidR="000A5342" w:rsidRPr="00E84D82" w14:paraId="1676C5FA" w14:textId="77777777" w:rsidTr="000A5342">
        <w:trPr>
          <w:trHeight w:val="2"/>
        </w:trPr>
        <w:tc>
          <w:tcPr>
            <w:tcW w:w="4200" w:type="pct"/>
            <w:gridSpan w:val="8"/>
            <w:shd w:val="clear" w:color="auto" w:fill="auto"/>
            <w:vAlign w:val="center"/>
            <w:hideMark/>
          </w:tcPr>
          <w:p w14:paraId="6F67715D" w14:textId="77777777" w:rsidR="000A5342" w:rsidRPr="00E84D82" w:rsidRDefault="000A5342" w:rsidP="000A5342">
            <w:pPr>
              <w:spacing w:after="0" w:line="240" w:lineRule="auto"/>
              <w:rPr>
                <w:rFonts w:ascii="Times New Roman" w:eastAsia="Times New Roman" w:hAnsi="Times New Roman" w:cs="Times New Roman"/>
                <w:bCs/>
                <w:i/>
                <w:color w:val="000000"/>
                <w:sz w:val="16"/>
                <w:szCs w:val="16"/>
                <w:lang w:eastAsia="en-GB"/>
              </w:rPr>
            </w:pPr>
            <w:r w:rsidRPr="00E84D82">
              <w:rPr>
                <w:rFonts w:ascii="Times New Roman" w:eastAsia="Times New Roman" w:hAnsi="Times New Roman" w:cs="Times New Roman"/>
                <w:bCs/>
                <w:i/>
                <w:color w:val="000000"/>
                <w:sz w:val="16"/>
                <w:szCs w:val="16"/>
                <w:lang w:eastAsia="en-GB"/>
              </w:rPr>
              <w:t>Child support grants</w:t>
            </w:r>
          </w:p>
        </w:tc>
        <w:tc>
          <w:tcPr>
            <w:tcW w:w="800" w:type="pct"/>
          </w:tcPr>
          <w:p w14:paraId="6E74EB60" w14:textId="77777777" w:rsidR="000A5342" w:rsidRPr="00E84D82" w:rsidRDefault="000A5342" w:rsidP="000A5342">
            <w:pPr>
              <w:spacing w:after="0" w:line="240" w:lineRule="auto"/>
              <w:rPr>
                <w:rFonts w:ascii="Times New Roman" w:eastAsia="Times New Roman" w:hAnsi="Times New Roman" w:cs="Times New Roman"/>
                <w:bCs/>
                <w:i/>
                <w:color w:val="000000"/>
                <w:sz w:val="16"/>
                <w:szCs w:val="16"/>
                <w:lang w:eastAsia="en-GB"/>
              </w:rPr>
            </w:pPr>
          </w:p>
        </w:tc>
      </w:tr>
      <w:tr w:rsidR="000A5342" w:rsidRPr="00E84D82" w14:paraId="4FD62534" w14:textId="77777777" w:rsidTr="000A5342">
        <w:trPr>
          <w:trHeight w:val="2"/>
        </w:trPr>
        <w:tc>
          <w:tcPr>
            <w:tcW w:w="999" w:type="pct"/>
            <w:shd w:val="clear" w:color="auto" w:fill="auto"/>
            <w:vAlign w:val="center"/>
            <w:hideMark/>
          </w:tcPr>
          <w:p w14:paraId="6595C449"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No</w:t>
            </w:r>
          </w:p>
        </w:tc>
        <w:tc>
          <w:tcPr>
            <w:tcW w:w="800" w:type="pct"/>
            <w:gridSpan w:val="2"/>
            <w:shd w:val="clear" w:color="auto" w:fill="auto"/>
            <w:vAlign w:val="center"/>
            <w:hideMark/>
          </w:tcPr>
          <w:p w14:paraId="3D9814C3"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298 (49.9%)</w:t>
            </w:r>
          </w:p>
        </w:tc>
        <w:tc>
          <w:tcPr>
            <w:tcW w:w="800" w:type="pct"/>
            <w:gridSpan w:val="2"/>
            <w:shd w:val="clear" w:color="auto" w:fill="auto"/>
            <w:vAlign w:val="center"/>
            <w:hideMark/>
          </w:tcPr>
          <w:p w14:paraId="0E615A6E"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36 (56.3%)</w:t>
            </w:r>
          </w:p>
        </w:tc>
        <w:tc>
          <w:tcPr>
            <w:tcW w:w="800" w:type="pct"/>
            <w:gridSpan w:val="2"/>
            <w:shd w:val="clear" w:color="auto" w:fill="auto"/>
            <w:vAlign w:val="center"/>
            <w:hideMark/>
          </w:tcPr>
          <w:p w14:paraId="47D6DC6B"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185 (48.3%)</w:t>
            </w:r>
          </w:p>
        </w:tc>
        <w:tc>
          <w:tcPr>
            <w:tcW w:w="801" w:type="pct"/>
            <w:shd w:val="clear" w:color="auto" w:fill="auto"/>
            <w:vAlign w:val="center"/>
            <w:hideMark/>
          </w:tcPr>
          <w:p w14:paraId="18D2C007"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79 (51.3%)</w:t>
            </w:r>
          </w:p>
        </w:tc>
        <w:tc>
          <w:tcPr>
            <w:tcW w:w="800" w:type="pct"/>
            <w:vMerge w:val="restart"/>
            <w:vAlign w:val="center"/>
          </w:tcPr>
          <w:p w14:paraId="681D8723"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1.599</w:t>
            </w:r>
          </w:p>
        </w:tc>
      </w:tr>
      <w:tr w:rsidR="000A5342" w:rsidRPr="00E84D82" w14:paraId="62193040" w14:textId="77777777" w:rsidTr="000A5342">
        <w:trPr>
          <w:trHeight w:val="2"/>
        </w:trPr>
        <w:tc>
          <w:tcPr>
            <w:tcW w:w="999" w:type="pct"/>
            <w:shd w:val="clear" w:color="auto" w:fill="auto"/>
            <w:vAlign w:val="center"/>
            <w:hideMark/>
          </w:tcPr>
          <w:p w14:paraId="655E0D69"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Yes (protective)</w:t>
            </w:r>
          </w:p>
        </w:tc>
        <w:tc>
          <w:tcPr>
            <w:tcW w:w="800" w:type="pct"/>
            <w:gridSpan w:val="2"/>
            <w:shd w:val="clear" w:color="auto" w:fill="auto"/>
            <w:vAlign w:val="center"/>
            <w:hideMark/>
          </w:tcPr>
          <w:p w14:paraId="643566F5"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301 (50.1%)</w:t>
            </w:r>
          </w:p>
        </w:tc>
        <w:tc>
          <w:tcPr>
            <w:tcW w:w="800" w:type="pct"/>
            <w:gridSpan w:val="2"/>
            <w:shd w:val="clear" w:color="auto" w:fill="auto"/>
            <w:vAlign w:val="center"/>
            <w:hideMark/>
          </w:tcPr>
          <w:p w14:paraId="6FBBC1D5"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28 (43.8%)</w:t>
            </w:r>
          </w:p>
        </w:tc>
        <w:tc>
          <w:tcPr>
            <w:tcW w:w="800" w:type="pct"/>
            <w:gridSpan w:val="2"/>
            <w:shd w:val="clear" w:color="auto" w:fill="auto"/>
            <w:vAlign w:val="center"/>
            <w:hideMark/>
          </w:tcPr>
          <w:p w14:paraId="1107F9C0"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197(51.8%)</w:t>
            </w:r>
          </w:p>
        </w:tc>
        <w:tc>
          <w:tcPr>
            <w:tcW w:w="801" w:type="pct"/>
            <w:shd w:val="clear" w:color="auto" w:fill="auto"/>
            <w:vAlign w:val="center"/>
            <w:hideMark/>
          </w:tcPr>
          <w:p w14:paraId="7A04E77B"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val="es-ES" w:eastAsia="en-GB"/>
              </w:rPr>
              <w:t>76 (48.7%)</w:t>
            </w:r>
          </w:p>
        </w:tc>
        <w:tc>
          <w:tcPr>
            <w:tcW w:w="800" w:type="pct"/>
            <w:vMerge/>
          </w:tcPr>
          <w:p w14:paraId="29314462"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p>
        </w:tc>
      </w:tr>
      <w:tr w:rsidR="000A5342" w:rsidRPr="00E84D82" w14:paraId="24579332" w14:textId="77777777" w:rsidTr="000A5342">
        <w:trPr>
          <w:trHeight w:val="2"/>
        </w:trPr>
        <w:tc>
          <w:tcPr>
            <w:tcW w:w="4200" w:type="pct"/>
            <w:gridSpan w:val="8"/>
            <w:shd w:val="clear" w:color="auto" w:fill="auto"/>
            <w:vAlign w:val="center"/>
            <w:hideMark/>
          </w:tcPr>
          <w:p w14:paraId="7B5D007B" w14:textId="77777777" w:rsidR="000A5342" w:rsidRPr="00E84D82" w:rsidRDefault="000A5342" w:rsidP="000A5342">
            <w:pPr>
              <w:spacing w:after="0" w:line="240" w:lineRule="auto"/>
              <w:rPr>
                <w:rFonts w:ascii="Times New Roman" w:eastAsia="Times New Roman" w:hAnsi="Times New Roman" w:cs="Times New Roman"/>
                <w:bCs/>
                <w:i/>
                <w:color w:val="000000"/>
                <w:sz w:val="16"/>
                <w:szCs w:val="16"/>
                <w:lang w:eastAsia="en-GB"/>
              </w:rPr>
            </w:pPr>
            <w:r w:rsidRPr="00E84D82">
              <w:rPr>
                <w:rFonts w:ascii="Times New Roman" w:eastAsia="Times New Roman" w:hAnsi="Times New Roman" w:cs="Times New Roman"/>
                <w:bCs/>
                <w:i/>
                <w:color w:val="000000"/>
                <w:sz w:val="16"/>
                <w:szCs w:val="16"/>
                <w:lang w:eastAsia="en-GB"/>
              </w:rPr>
              <w:t>Household Arrangements</w:t>
            </w:r>
          </w:p>
        </w:tc>
        <w:tc>
          <w:tcPr>
            <w:tcW w:w="800" w:type="pct"/>
          </w:tcPr>
          <w:p w14:paraId="39E86AD7" w14:textId="77777777" w:rsidR="000A5342" w:rsidRPr="00E84D82" w:rsidRDefault="000A5342" w:rsidP="000A5342">
            <w:pPr>
              <w:spacing w:after="0" w:line="240" w:lineRule="auto"/>
              <w:rPr>
                <w:rFonts w:ascii="Times New Roman" w:eastAsia="Times New Roman" w:hAnsi="Times New Roman" w:cs="Times New Roman"/>
                <w:bCs/>
                <w:i/>
                <w:color w:val="000000"/>
                <w:sz w:val="16"/>
                <w:szCs w:val="16"/>
                <w:lang w:eastAsia="en-GB"/>
              </w:rPr>
            </w:pPr>
          </w:p>
        </w:tc>
      </w:tr>
      <w:tr w:rsidR="000A5342" w:rsidRPr="00E84D82" w14:paraId="282A3D1A" w14:textId="77777777" w:rsidTr="000A5342">
        <w:trPr>
          <w:trHeight w:val="218"/>
        </w:trPr>
        <w:tc>
          <w:tcPr>
            <w:tcW w:w="999" w:type="pct"/>
            <w:shd w:val="clear" w:color="auto" w:fill="auto"/>
            <w:vAlign w:val="center"/>
            <w:hideMark/>
          </w:tcPr>
          <w:p w14:paraId="4EB6BDE1"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Non-biological caregivers</w:t>
            </w:r>
          </w:p>
        </w:tc>
        <w:tc>
          <w:tcPr>
            <w:tcW w:w="800" w:type="pct"/>
            <w:gridSpan w:val="2"/>
            <w:shd w:val="clear" w:color="auto" w:fill="auto"/>
            <w:hideMark/>
          </w:tcPr>
          <w:p w14:paraId="539F3CF9"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111 (18.7%)</w:t>
            </w:r>
          </w:p>
        </w:tc>
        <w:tc>
          <w:tcPr>
            <w:tcW w:w="800" w:type="pct"/>
            <w:gridSpan w:val="2"/>
            <w:shd w:val="clear" w:color="auto" w:fill="auto"/>
            <w:hideMark/>
          </w:tcPr>
          <w:p w14:paraId="1EF30D4D"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11 (17.7%)</w:t>
            </w:r>
          </w:p>
        </w:tc>
        <w:tc>
          <w:tcPr>
            <w:tcW w:w="800" w:type="pct"/>
            <w:gridSpan w:val="2"/>
            <w:shd w:val="clear" w:color="auto" w:fill="auto"/>
            <w:hideMark/>
          </w:tcPr>
          <w:p w14:paraId="6D520B93"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79 (21.1%)</w:t>
            </w:r>
          </w:p>
        </w:tc>
        <w:tc>
          <w:tcPr>
            <w:tcW w:w="801" w:type="pct"/>
            <w:shd w:val="clear" w:color="auto" w:fill="auto"/>
            <w:hideMark/>
          </w:tcPr>
          <w:p w14:paraId="7F9306FA"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21 (13.6%)</w:t>
            </w:r>
          </w:p>
        </w:tc>
        <w:tc>
          <w:tcPr>
            <w:tcW w:w="800" w:type="pct"/>
            <w:vMerge w:val="restart"/>
            <w:vAlign w:val="center"/>
          </w:tcPr>
          <w:p w14:paraId="467F9955"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3.848</w:t>
            </w:r>
          </w:p>
        </w:tc>
      </w:tr>
      <w:tr w:rsidR="000A5342" w:rsidRPr="00E84D82" w14:paraId="09BBF8FA" w14:textId="77777777" w:rsidTr="000A5342">
        <w:trPr>
          <w:trHeight w:val="218"/>
        </w:trPr>
        <w:tc>
          <w:tcPr>
            <w:tcW w:w="999" w:type="pct"/>
            <w:shd w:val="clear" w:color="auto" w:fill="auto"/>
            <w:vAlign w:val="center"/>
            <w:hideMark/>
          </w:tcPr>
          <w:p w14:paraId="7776E582"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Biological caregivers (protective)</w:t>
            </w:r>
          </w:p>
        </w:tc>
        <w:tc>
          <w:tcPr>
            <w:tcW w:w="800" w:type="pct"/>
            <w:gridSpan w:val="2"/>
            <w:vAlign w:val="center"/>
            <w:hideMark/>
          </w:tcPr>
          <w:p w14:paraId="274FAEFA"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482 (81.3%)</w:t>
            </w:r>
          </w:p>
        </w:tc>
        <w:tc>
          <w:tcPr>
            <w:tcW w:w="800" w:type="pct"/>
            <w:gridSpan w:val="2"/>
            <w:vAlign w:val="center"/>
            <w:hideMark/>
          </w:tcPr>
          <w:p w14:paraId="36F88550"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51 (82.3%)</w:t>
            </w:r>
          </w:p>
        </w:tc>
        <w:tc>
          <w:tcPr>
            <w:tcW w:w="800" w:type="pct"/>
            <w:gridSpan w:val="2"/>
            <w:vAlign w:val="center"/>
            <w:hideMark/>
          </w:tcPr>
          <w:p w14:paraId="771F1564"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298 (78.9%)</w:t>
            </w:r>
          </w:p>
        </w:tc>
        <w:tc>
          <w:tcPr>
            <w:tcW w:w="801" w:type="pct"/>
            <w:vAlign w:val="center"/>
            <w:hideMark/>
          </w:tcPr>
          <w:p w14:paraId="7E849A88"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133 (86.4%)</w:t>
            </w:r>
          </w:p>
        </w:tc>
        <w:tc>
          <w:tcPr>
            <w:tcW w:w="800" w:type="pct"/>
            <w:vMerge/>
          </w:tcPr>
          <w:p w14:paraId="40294154"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p>
        </w:tc>
      </w:tr>
      <w:tr w:rsidR="000A5342" w:rsidRPr="00E84D82" w14:paraId="2E549FCA" w14:textId="77777777" w:rsidTr="000A5342">
        <w:trPr>
          <w:trHeight w:val="218"/>
        </w:trPr>
        <w:tc>
          <w:tcPr>
            <w:tcW w:w="999" w:type="pct"/>
            <w:shd w:val="clear" w:color="auto" w:fill="auto"/>
            <w:vAlign w:val="center"/>
            <w:hideMark/>
          </w:tcPr>
          <w:p w14:paraId="0B4B50E9"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Male-headed household</w:t>
            </w:r>
          </w:p>
        </w:tc>
        <w:tc>
          <w:tcPr>
            <w:tcW w:w="800" w:type="pct"/>
            <w:gridSpan w:val="2"/>
            <w:vAlign w:val="center"/>
            <w:hideMark/>
          </w:tcPr>
          <w:p w14:paraId="636BB610"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84 (14.0%)</w:t>
            </w:r>
          </w:p>
        </w:tc>
        <w:tc>
          <w:tcPr>
            <w:tcW w:w="800" w:type="pct"/>
            <w:gridSpan w:val="2"/>
            <w:vAlign w:val="center"/>
            <w:hideMark/>
          </w:tcPr>
          <w:p w14:paraId="36345F3A"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13 (20.3%)</w:t>
            </w:r>
          </w:p>
        </w:tc>
        <w:tc>
          <w:tcPr>
            <w:tcW w:w="800" w:type="pct"/>
            <w:gridSpan w:val="2"/>
            <w:vAlign w:val="center"/>
            <w:hideMark/>
          </w:tcPr>
          <w:p w14:paraId="1235FEA1"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55 (14.5%)</w:t>
            </w:r>
          </w:p>
        </w:tc>
        <w:tc>
          <w:tcPr>
            <w:tcW w:w="801" w:type="pct"/>
            <w:vAlign w:val="center"/>
            <w:hideMark/>
          </w:tcPr>
          <w:p w14:paraId="3C760FB3"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16 (19.0%)</w:t>
            </w:r>
          </w:p>
        </w:tc>
        <w:tc>
          <w:tcPr>
            <w:tcW w:w="800" w:type="pct"/>
            <w:vMerge w:val="restart"/>
            <w:vAlign w:val="center"/>
          </w:tcPr>
          <w:p w14:paraId="18451C1F"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3.924</w:t>
            </w:r>
          </w:p>
        </w:tc>
      </w:tr>
      <w:tr w:rsidR="000A5342" w:rsidRPr="00E84D82" w14:paraId="45B4CBD5" w14:textId="77777777" w:rsidTr="000A5342">
        <w:trPr>
          <w:trHeight w:val="218"/>
        </w:trPr>
        <w:tc>
          <w:tcPr>
            <w:tcW w:w="999" w:type="pct"/>
            <w:shd w:val="clear" w:color="auto" w:fill="auto"/>
            <w:vAlign w:val="center"/>
            <w:hideMark/>
          </w:tcPr>
          <w:p w14:paraId="7F82C9A4" w14:textId="77777777" w:rsidR="000A5342" w:rsidRPr="00E84D82" w:rsidRDefault="000A5342" w:rsidP="000A5342">
            <w:pPr>
              <w:spacing w:after="0" w:line="240" w:lineRule="auto"/>
              <w:ind w:firstLine="176"/>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Female-headed household (protective)</w:t>
            </w:r>
          </w:p>
        </w:tc>
        <w:tc>
          <w:tcPr>
            <w:tcW w:w="800" w:type="pct"/>
            <w:gridSpan w:val="2"/>
            <w:shd w:val="clear" w:color="auto" w:fill="auto"/>
            <w:hideMark/>
          </w:tcPr>
          <w:p w14:paraId="577EA0CC"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515 (86.0%)</w:t>
            </w:r>
          </w:p>
        </w:tc>
        <w:tc>
          <w:tcPr>
            <w:tcW w:w="800" w:type="pct"/>
            <w:gridSpan w:val="2"/>
            <w:shd w:val="clear" w:color="auto" w:fill="auto"/>
            <w:hideMark/>
          </w:tcPr>
          <w:p w14:paraId="2FEB94A4"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51 (79.7%)</w:t>
            </w:r>
          </w:p>
        </w:tc>
        <w:tc>
          <w:tcPr>
            <w:tcW w:w="800" w:type="pct"/>
            <w:gridSpan w:val="2"/>
            <w:shd w:val="clear" w:color="auto" w:fill="auto"/>
            <w:hideMark/>
          </w:tcPr>
          <w:p w14:paraId="7BB22BF2"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325 (85.5%)</w:t>
            </w:r>
          </w:p>
        </w:tc>
        <w:tc>
          <w:tcPr>
            <w:tcW w:w="801" w:type="pct"/>
            <w:shd w:val="clear" w:color="auto" w:fill="auto"/>
            <w:hideMark/>
          </w:tcPr>
          <w:p w14:paraId="7D4CD0FB"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139 (89.7%)</w:t>
            </w:r>
          </w:p>
        </w:tc>
        <w:tc>
          <w:tcPr>
            <w:tcW w:w="800" w:type="pct"/>
            <w:vMerge/>
          </w:tcPr>
          <w:p w14:paraId="06FA26F2" w14:textId="77777777" w:rsidR="000A5342" w:rsidRPr="00E84D82" w:rsidRDefault="000A5342" w:rsidP="000A5342">
            <w:pPr>
              <w:spacing w:after="0" w:line="240" w:lineRule="auto"/>
              <w:jc w:val="center"/>
              <w:rPr>
                <w:rFonts w:ascii="Times New Roman" w:eastAsia="Times New Roman" w:hAnsi="Times New Roman" w:cs="Times New Roman"/>
                <w:color w:val="000000"/>
                <w:sz w:val="16"/>
                <w:szCs w:val="16"/>
                <w:lang w:val="es-ES" w:eastAsia="en-GB"/>
              </w:rPr>
            </w:pPr>
          </w:p>
        </w:tc>
      </w:tr>
      <w:tr w:rsidR="000A5342" w:rsidRPr="00E84D82" w14:paraId="4BC1EEFC" w14:textId="77777777" w:rsidTr="000A5342">
        <w:trPr>
          <w:trHeight w:val="218"/>
        </w:trPr>
        <w:tc>
          <w:tcPr>
            <w:tcW w:w="5000" w:type="pct"/>
            <w:gridSpan w:val="9"/>
            <w:tcBorders>
              <w:top w:val="single" w:sz="4" w:space="0" w:color="auto"/>
            </w:tcBorders>
            <w:shd w:val="clear" w:color="auto" w:fill="auto"/>
            <w:vAlign w:val="center"/>
          </w:tcPr>
          <w:p w14:paraId="43FC93E1" w14:textId="77777777" w:rsidR="000A5342" w:rsidRPr="00E84D82" w:rsidRDefault="000A5342" w:rsidP="000A5342">
            <w:pPr>
              <w:spacing w:after="0" w:line="240" w:lineRule="auto"/>
              <w:jc w:val="center"/>
              <w:rPr>
                <w:rFonts w:ascii="Times New Roman" w:eastAsia="Times New Roman" w:hAnsi="Times New Roman" w:cs="Times New Roman"/>
                <w:i/>
                <w:color w:val="000000"/>
                <w:sz w:val="16"/>
                <w:szCs w:val="16"/>
                <w:lang w:eastAsia="en-GB"/>
              </w:rPr>
            </w:pPr>
            <w:r w:rsidRPr="00E84D82">
              <w:rPr>
                <w:rFonts w:ascii="Times New Roman" w:eastAsia="Times New Roman" w:hAnsi="Times New Roman" w:cs="Times New Roman"/>
                <w:i/>
                <w:color w:val="000000"/>
                <w:sz w:val="18"/>
                <w:szCs w:val="16"/>
                <w:lang w:eastAsia="en-GB"/>
              </w:rPr>
              <w:t xml:space="preserve">*Denotes significance at p&lt;0.05; ** Denotes significance at p&lt;0.01; *** Denotes significance at p&lt;0.001.  </w:t>
            </w:r>
          </w:p>
        </w:tc>
      </w:tr>
    </w:tbl>
    <w:p w14:paraId="6FC1876D" w14:textId="12FDF4FE" w:rsidR="007271C9" w:rsidRPr="00E84D82" w:rsidRDefault="007271C9" w:rsidP="007271C9">
      <w:pPr>
        <w:spacing w:before="120" w:after="120" w:line="360" w:lineRule="auto"/>
        <w:jc w:val="both"/>
        <w:rPr>
          <w:rFonts w:ascii="Times New Roman" w:eastAsia="Calibri" w:hAnsi="Times New Roman" w:cs="Times New Roman"/>
          <w:sz w:val="24"/>
          <w:szCs w:val="24"/>
        </w:rPr>
      </w:pPr>
    </w:p>
    <w:p w14:paraId="0C67AC69" w14:textId="6E755BED" w:rsidR="00044990" w:rsidRPr="00E84D82" w:rsidRDefault="002177D7" w:rsidP="007271C9">
      <w:pPr>
        <w:spacing w:before="120" w:after="120" w:line="360" w:lineRule="auto"/>
        <w:ind w:firstLine="720"/>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 xml:space="preserve">Family characteristics of adolescents by type of school enrolment </w:t>
      </w:r>
      <w:r w:rsidR="003223C0" w:rsidRPr="00E84D82">
        <w:rPr>
          <w:rFonts w:ascii="Times New Roman" w:eastAsia="Calibri" w:hAnsi="Times New Roman" w:cs="Times New Roman"/>
          <w:sz w:val="24"/>
          <w:szCs w:val="24"/>
        </w:rPr>
        <w:t>are reported</w:t>
      </w:r>
      <w:r w:rsidRPr="00E84D82">
        <w:rPr>
          <w:rFonts w:ascii="Times New Roman" w:eastAsia="Calibri" w:hAnsi="Times New Roman" w:cs="Times New Roman"/>
          <w:sz w:val="24"/>
          <w:szCs w:val="24"/>
        </w:rPr>
        <w:t xml:space="preserve"> in Table </w:t>
      </w:r>
      <w:r w:rsidR="00DF3018" w:rsidRPr="00E84D82">
        <w:rPr>
          <w:rFonts w:ascii="Times New Roman" w:eastAsia="Calibri" w:hAnsi="Times New Roman" w:cs="Times New Roman"/>
          <w:sz w:val="24"/>
          <w:szCs w:val="24"/>
        </w:rPr>
        <w:t>2</w:t>
      </w:r>
      <w:r w:rsidR="00DE2D7E" w:rsidRPr="00E84D82">
        <w:rPr>
          <w:rFonts w:ascii="Times New Roman" w:eastAsia="Calibri" w:hAnsi="Times New Roman" w:cs="Times New Roman"/>
          <w:sz w:val="24"/>
          <w:szCs w:val="24"/>
        </w:rPr>
        <w:t>. M</w:t>
      </w:r>
      <w:r w:rsidRPr="00E84D82">
        <w:rPr>
          <w:rFonts w:ascii="Times New Roman" w:eastAsia="Calibri" w:hAnsi="Times New Roman" w:cs="Times New Roman"/>
          <w:sz w:val="24"/>
          <w:szCs w:val="24"/>
        </w:rPr>
        <w:t xml:space="preserve">ore out-of-school adolescents lived in rural areas </w:t>
      </w:r>
      <w:r w:rsidR="00DE2D7E" w:rsidRPr="00E84D82">
        <w:rPr>
          <w:rFonts w:ascii="Times New Roman" w:eastAsia="Calibri" w:hAnsi="Times New Roman" w:cs="Times New Roman"/>
          <w:sz w:val="24"/>
          <w:szCs w:val="24"/>
        </w:rPr>
        <w:t xml:space="preserve">and </w:t>
      </w:r>
      <w:r w:rsidRPr="00E84D82">
        <w:rPr>
          <w:rFonts w:ascii="Times New Roman" w:eastAsia="Calibri" w:hAnsi="Times New Roman" w:cs="Times New Roman"/>
          <w:sz w:val="24"/>
          <w:szCs w:val="24"/>
        </w:rPr>
        <w:t>in informal and male-headed households</w:t>
      </w:r>
      <w:r w:rsidR="00DE2D7E" w:rsidRPr="00E84D82">
        <w:rPr>
          <w:rFonts w:ascii="Times New Roman" w:eastAsia="Calibri" w:hAnsi="Times New Roman" w:cs="Times New Roman"/>
          <w:sz w:val="24"/>
          <w:szCs w:val="24"/>
        </w:rPr>
        <w:t xml:space="preserve"> compared to the other two subgroups</w:t>
      </w:r>
      <w:r w:rsidRPr="00E84D82">
        <w:rPr>
          <w:rFonts w:ascii="Times New Roman" w:eastAsia="Calibri" w:hAnsi="Times New Roman" w:cs="Times New Roman"/>
          <w:sz w:val="24"/>
          <w:szCs w:val="24"/>
        </w:rPr>
        <w:t xml:space="preserve">. The percentages of out-of-school adolescents </w:t>
      </w:r>
      <w:r w:rsidR="00DE2D7E" w:rsidRPr="00E84D82">
        <w:rPr>
          <w:rFonts w:ascii="Times New Roman" w:eastAsia="Calibri" w:hAnsi="Times New Roman" w:cs="Times New Roman"/>
          <w:sz w:val="24"/>
          <w:szCs w:val="24"/>
        </w:rPr>
        <w:t xml:space="preserve">living in </w:t>
      </w:r>
      <w:r w:rsidRPr="00E84D82">
        <w:rPr>
          <w:rFonts w:ascii="Times New Roman" w:eastAsia="Calibri" w:hAnsi="Times New Roman" w:cs="Times New Roman"/>
          <w:sz w:val="24"/>
          <w:szCs w:val="24"/>
        </w:rPr>
        <w:t xml:space="preserve">poverty (81.3%) and </w:t>
      </w:r>
      <w:r w:rsidR="00DE2D7E" w:rsidRPr="00E84D82">
        <w:rPr>
          <w:rFonts w:ascii="Times New Roman" w:eastAsia="Calibri" w:hAnsi="Times New Roman" w:cs="Times New Roman"/>
          <w:sz w:val="24"/>
          <w:szCs w:val="24"/>
        </w:rPr>
        <w:t xml:space="preserve">reporting </w:t>
      </w:r>
      <w:r w:rsidRPr="00E84D82">
        <w:rPr>
          <w:rFonts w:ascii="Times New Roman" w:eastAsia="Calibri" w:hAnsi="Times New Roman" w:cs="Times New Roman"/>
          <w:sz w:val="24"/>
          <w:szCs w:val="24"/>
        </w:rPr>
        <w:t>food insecurity (31.1%) at home were higher</w:t>
      </w:r>
      <w:r w:rsidR="00155C9C" w:rsidRPr="00E84D82">
        <w:rPr>
          <w:rFonts w:ascii="Times New Roman" w:eastAsia="Calibri" w:hAnsi="Times New Roman" w:cs="Times New Roman"/>
          <w:sz w:val="24"/>
          <w:szCs w:val="24"/>
        </w:rPr>
        <w:t xml:space="preserve"> (p &lt; 0.001 and p &lt; 0.01)</w:t>
      </w:r>
      <w:r w:rsidRPr="00E84D82">
        <w:rPr>
          <w:rFonts w:ascii="Times New Roman" w:eastAsia="Calibri" w:hAnsi="Times New Roman" w:cs="Times New Roman"/>
          <w:sz w:val="24"/>
          <w:szCs w:val="24"/>
        </w:rPr>
        <w:t>, compared to the percentages of the other two groups of adolescents. Overall, households</w:t>
      </w:r>
      <w:r w:rsidR="001E4DBE" w:rsidRPr="00E84D82">
        <w:rPr>
          <w:rFonts w:ascii="Times New Roman" w:eastAsia="Calibri" w:hAnsi="Times New Roman" w:cs="Times New Roman"/>
          <w:sz w:val="24"/>
          <w:szCs w:val="24"/>
        </w:rPr>
        <w:t xml:space="preserve"> of school dropouts</w:t>
      </w:r>
      <w:r w:rsidRPr="00E84D82">
        <w:rPr>
          <w:rFonts w:ascii="Times New Roman" w:eastAsia="Calibri" w:hAnsi="Times New Roman" w:cs="Times New Roman"/>
          <w:sz w:val="24"/>
          <w:szCs w:val="24"/>
        </w:rPr>
        <w:t xml:space="preserve"> received fewer grants and experienced more unemployment </w:t>
      </w:r>
      <w:proofErr w:type="gramStart"/>
      <w:r w:rsidRPr="00E84D82">
        <w:rPr>
          <w:rFonts w:ascii="Times New Roman" w:eastAsia="Calibri" w:hAnsi="Times New Roman" w:cs="Times New Roman"/>
          <w:sz w:val="24"/>
          <w:szCs w:val="24"/>
        </w:rPr>
        <w:t>than households</w:t>
      </w:r>
      <w:proofErr w:type="gramEnd"/>
      <w:r w:rsidRPr="00E84D82">
        <w:rPr>
          <w:rFonts w:ascii="Times New Roman" w:eastAsia="Calibri" w:hAnsi="Times New Roman" w:cs="Times New Roman"/>
          <w:sz w:val="24"/>
          <w:szCs w:val="24"/>
        </w:rPr>
        <w:t xml:space="preserve"> of adolescents at least one year behind and those at the age-appropriate grade. </w:t>
      </w:r>
      <w:r w:rsidR="00FB4BF9" w:rsidRPr="00E84D82">
        <w:rPr>
          <w:rFonts w:ascii="Times New Roman" w:eastAsia="Calibri" w:hAnsi="Times New Roman" w:cs="Times New Roman"/>
          <w:sz w:val="24"/>
          <w:szCs w:val="24"/>
        </w:rPr>
        <w:lastRenderedPageBreak/>
        <w:t>However, differences in grant reception and household unemployment were not statistically significant</w:t>
      </w:r>
      <w:r w:rsidR="0041274E" w:rsidRPr="00E84D82">
        <w:rPr>
          <w:rFonts w:ascii="Times New Roman" w:eastAsia="Calibri" w:hAnsi="Times New Roman" w:cs="Times New Roman"/>
          <w:sz w:val="24"/>
          <w:szCs w:val="24"/>
        </w:rPr>
        <w:t xml:space="preserve"> between all three groups</w:t>
      </w:r>
      <w:r w:rsidR="00FB4BF9" w:rsidRPr="00E84D82">
        <w:rPr>
          <w:rFonts w:ascii="Times New Roman" w:eastAsia="Calibri" w:hAnsi="Times New Roman" w:cs="Times New Roman"/>
          <w:sz w:val="24"/>
          <w:szCs w:val="24"/>
        </w:rPr>
        <w:t>.</w:t>
      </w:r>
    </w:p>
    <w:p w14:paraId="281AA5C9" w14:textId="643D26DB" w:rsidR="00396DE2" w:rsidRPr="00E84D82" w:rsidRDefault="00DF3018" w:rsidP="007271C9">
      <w:pPr>
        <w:spacing w:line="360" w:lineRule="auto"/>
        <w:jc w:val="both"/>
        <w:rPr>
          <w:rFonts w:ascii="Times New Roman" w:hAnsi="Times New Roman" w:cs="Times New Roman"/>
          <w:sz w:val="24"/>
          <w:szCs w:val="24"/>
        </w:rPr>
      </w:pPr>
      <w:r w:rsidRPr="00E84D82">
        <w:rPr>
          <w:rFonts w:ascii="Times New Roman" w:hAnsi="Times New Roman" w:cs="Times New Roman"/>
          <w:sz w:val="24"/>
          <w:szCs w:val="24"/>
        </w:rPr>
        <w:tab/>
      </w:r>
      <w:r w:rsidR="00396DE2" w:rsidRPr="00E84D82">
        <w:rPr>
          <w:rFonts w:ascii="Times New Roman" w:hAnsi="Times New Roman" w:cs="Times New Roman"/>
          <w:sz w:val="24"/>
          <w:szCs w:val="24"/>
        </w:rPr>
        <w:t xml:space="preserve">While 64 adolescents were not attending school, 535 adolescents attended school </w:t>
      </w:r>
      <w:r w:rsidR="009C2C7A" w:rsidRPr="00E84D82">
        <w:rPr>
          <w:rFonts w:ascii="Times New Roman" w:hAnsi="Times New Roman" w:cs="Times New Roman"/>
          <w:sz w:val="24"/>
          <w:szCs w:val="24"/>
        </w:rPr>
        <w:t xml:space="preserve">in round </w:t>
      </w:r>
      <w:proofErr w:type="gramStart"/>
      <w:r w:rsidR="009C2C7A" w:rsidRPr="00E84D82">
        <w:rPr>
          <w:rFonts w:ascii="Times New Roman" w:hAnsi="Times New Roman" w:cs="Times New Roman"/>
          <w:sz w:val="24"/>
          <w:szCs w:val="24"/>
        </w:rPr>
        <w:t>1</w:t>
      </w:r>
      <w:proofErr w:type="gramEnd"/>
      <w:r w:rsidR="009C2C7A" w:rsidRPr="00E84D82">
        <w:rPr>
          <w:rFonts w:ascii="Times New Roman" w:hAnsi="Times New Roman" w:cs="Times New Roman"/>
          <w:sz w:val="24"/>
          <w:szCs w:val="24"/>
        </w:rPr>
        <w:t xml:space="preserve"> </w:t>
      </w:r>
      <w:r w:rsidR="00396DE2" w:rsidRPr="00E84D82">
        <w:rPr>
          <w:rFonts w:ascii="Times New Roman" w:hAnsi="Times New Roman" w:cs="Times New Roman"/>
          <w:sz w:val="24"/>
          <w:szCs w:val="24"/>
        </w:rPr>
        <w:t xml:space="preserve">in the Young </w:t>
      </w:r>
      <w:proofErr w:type="spellStart"/>
      <w:r w:rsidR="00396DE2" w:rsidRPr="00E84D82">
        <w:rPr>
          <w:rFonts w:ascii="Times New Roman" w:hAnsi="Times New Roman" w:cs="Times New Roman"/>
          <w:sz w:val="24"/>
          <w:szCs w:val="24"/>
        </w:rPr>
        <w:t>Carers</w:t>
      </w:r>
      <w:proofErr w:type="spellEnd"/>
      <w:r w:rsidR="00396DE2" w:rsidRPr="00E84D82">
        <w:rPr>
          <w:rFonts w:ascii="Times New Roman" w:hAnsi="Times New Roman" w:cs="Times New Roman"/>
          <w:sz w:val="24"/>
          <w:szCs w:val="24"/>
        </w:rPr>
        <w:t xml:space="preserve"> study. Out of the 535 adolescents attending school, 99% attended public schools (n=528). Most adolescents attended large to extra-large schools</w:t>
      </w:r>
      <w:r w:rsidR="00D6424E" w:rsidRPr="00E84D82">
        <w:rPr>
          <w:rFonts w:ascii="Times New Roman" w:hAnsi="Times New Roman" w:cs="Times New Roman"/>
          <w:sz w:val="24"/>
          <w:szCs w:val="24"/>
        </w:rPr>
        <w:t xml:space="preserve"> – with </w:t>
      </w:r>
      <w:r w:rsidR="000553B8" w:rsidRPr="00E84D82">
        <w:rPr>
          <w:rFonts w:ascii="Times New Roman" w:hAnsi="Times New Roman" w:cs="Times New Roman"/>
          <w:sz w:val="24"/>
          <w:szCs w:val="24"/>
        </w:rPr>
        <w:t xml:space="preserve">more than </w:t>
      </w:r>
      <w:r w:rsidR="00D6424E" w:rsidRPr="00E84D82">
        <w:rPr>
          <w:rFonts w:ascii="Times New Roman" w:hAnsi="Times New Roman" w:cs="Times New Roman"/>
          <w:sz w:val="24"/>
          <w:szCs w:val="24"/>
        </w:rPr>
        <w:t xml:space="preserve">500 </w:t>
      </w:r>
      <w:r w:rsidR="000553B8" w:rsidRPr="00E84D82">
        <w:rPr>
          <w:rFonts w:ascii="Times New Roman" w:hAnsi="Times New Roman" w:cs="Times New Roman"/>
          <w:sz w:val="24"/>
          <w:szCs w:val="24"/>
        </w:rPr>
        <w:t>and</w:t>
      </w:r>
      <w:r w:rsidR="00D6424E" w:rsidRPr="00E84D82">
        <w:rPr>
          <w:rFonts w:ascii="Times New Roman" w:hAnsi="Times New Roman" w:cs="Times New Roman"/>
          <w:sz w:val="24"/>
          <w:szCs w:val="24"/>
        </w:rPr>
        <w:t xml:space="preserve"> 1000 learners</w:t>
      </w:r>
      <w:r w:rsidR="000553B8" w:rsidRPr="00E84D82">
        <w:rPr>
          <w:rFonts w:ascii="Times New Roman" w:hAnsi="Times New Roman" w:cs="Times New Roman"/>
          <w:sz w:val="24"/>
          <w:szCs w:val="24"/>
        </w:rPr>
        <w:t>, respectively</w:t>
      </w:r>
      <w:r w:rsidR="00396DE2" w:rsidRPr="00E84D82">
        <w:rPr>
          <w:rFonts w:ascii="Times New Roman" w:hAnsi="Times New Roman" w:cs="Times New Roman"/>
          <w:sz w:val="24"/>
          <w:szCs w:val="24"/>
        </w:rPr>
        <w:t>. Approximately 1</w:t>
      </w:r>
      <w:r w:rsidR="00D62D84" w:rsidRPr="00E84D82">
        <w:rPr>
          <w:rFonts w:ascii="Times New Roman" w:hAnsi="Times New Roman" w:cs="Times New Roman"/>
          <w:sz w:val="24"/>
          <w:szCs w:val="24"/>
        </w:rPr>
        <w:t>3.6</w:t>
      </w:r>
      <w:r w:rsidR="00396DE2" w:rsidRPr="00E84D82">
        <w:rPr>
          <w:rFonts w:ascii="Times New Roman" w:hAnsi="Times New Roman" w:cs="Times New Roman"/>
          <w:sz w:val="24"/>
          <w:szCs w:val="24"/>
        </w:rPr>
        <w:t xml:space="preserve">% of the sample were enrolled in primary </w:t>
      </w:r>
      <w:proofErr w:type="gramStart"/>
      <w:r w:rsidR="00396DE2" w:rsidRPr="00E84D82">
        <w:rPr>
          <w:rFonts w:ascii="Times New Roman" w:hAnsi="Times New Roman" w:cs="Times New Roman"/>
          <w:sz w:val="24"/>
          <w:szCs w:val="24"/>
        </w:rPr>
        <w:t>schools,</w:t>
      </w:r>
      <w:proofErr w:type="gramEnd"/>
      <w:r w:rsidR="00396DE2" w:rsidRPr="00E84D82">
        <w:rPr>
          <w:rFonts w:ascii="Times New Roman" w:hAnsi="Times New Roman" w:cs="Times New Roman"/>
          <w:sz w:val="24"/>
          <w:szCs w:val="24"/>
        </w:rPr>
        <w:t xml:space="preserve"> and less than a quarter attended schools in the upper quintile systems (quintiles 4 and 5). Over 75% of the </w:t>
      </w:r>
      <w:r w:rsidR="00E61281" w:rsidRPr="00E84D82">
        <w:rPr>
          <w:rFonts w:ascii="Times New Roman" w:hAnsi="Times New Roman" w:cs="Times New Roman"/>
          <w:sz w:val="24"/>
          <w:szCs w:val="24"/>
        </w:rPr>
        <w:t xml:space="preserve">study </w:t>
      </w:r>
      <w:r w:rsidR="00396DE2" w:rsidRPr="00E84D82">
        <w:rPr>
          <w:rFonts w:ascii="Times New Roman" w:hAnsi="Times New Roman" w:cs="Times New Roman"/>
          <w:sz w:val="24"/>
          <w:szCs w:val="24"/>
        </w:rPr>
        <w:t xml:space="preserve">sample </w:t>
      </w:r>
      <w:r w:rsidR="0088326B" w:rsidRPr="00E84D82">
        <w:rPr>
          <w:rFonts w:ascii="Times New Roman" w:hAnsi="Times New Roman" w:cs="Times New Roman"/>
          <w:sz w:val="24"/>
          <w:szCs w:val="24"/>
        </w:rPr>
        <w:t>attended</w:t>
      </w:r>
      <w:r w:rsidR="00396DE2" w:rsidRPr="00E84D82">
        <w:rPr>
          <w:rFonts w:ascii="Times New Roman" w:hAnsi="Times New Roman" w:cs="Times New Roman"/>
          <w:sz w:val="24"/>
          <w:szCs w:val="24"/>
        </w:rPr>
        <w:t xml:space="preserve"> schools in quintiles </w:t>
      </w:r>
      <w:r w:rsidR="00E62259" w:rsidRPr="00E84D82">
        <w:rPr>
          <w:rFonts w:ascii="Times New Roman" w:hAnsi="Times New Roman" w:cs="Times New Roman"/>
          <w:sz w:val="24"/>
          <w:szCs w:val="24"/>
        </w:rPr>
        <w:t>one to three</w:t>
      </w:r>
      <w:r w:rsidR="00396DE2" w:rsidRPr="00E84D82">
        <w:rPr>
          <w:rFonts w:ascii="Times New Roman" w:hAnsi="Times New Roman" w:cs="Times New Roman"/>
          <w:sz w:val="24"/>
          <w:szCs w:val="24"/>
        </w:rPr>
        <w:t xml:space="preserve">. School characteristics </w:t>
      </w:r>
      <w:r w:rsidR="001E4DBE" w:rsidRPr="00E84D82">
        <w:rPr>
          <w:rFonts w:ascii="Times New Roman" w:hAnsi="Times New Roman" w:cs="Times New Roman"/>
          <w:sz w:val="24"/>
          <w:szCs w:val="24"/>
        </w:rPr>
        <w:t xml:space="preserve">for </w:t>
      </w:r>
      <w:r w:rsidR="00396DE2" w:rsidRPr="00E84D82">
        <w:rPr>
          <w:rFonts w:ascii="Times New Roman" w:hAnsi="Times New Roman" w:cs="Times New Roman"/>
          <w:sz w:val="24"/>
          <w:szCs w:val="24"/>
        </w:rPr>
        <w:t xml:space="preserve">adolescents attending school </w:t>
      </w:r>
      <w:r w:rsidR="001E4DBE" w:rsidRPr="00E84D82">
        <w:rPr>
          <w:rFonts w:ascii="Times New Roman" w:hAnsi="Times New Roman" w:cs="Times New Roman"/>
          <w:sz w:val="24"/>
          <w:szCs w:val="24"/>
        </w:rPr>
        <w:t xml:space="preserve">are </w:t>
      </w:r>
      <w:r w:rsidR="00B70356" w:rsidRPr="00E84D82">
        <w:rPr>
          <w:rFonts w:ascii="Times New Roman" w:hAnsi="Times New Roman" w:cs="Times New Roman"/>
          <w:sz w:val="24"/>
          <w:szCs w:val="24"/>
        </w:rPr>
        <w:t>summarized</w:t>
      </w:r>
      <w:r w:rsidR="00396DE2" w:rsidRPr="00E84D82">
        <w:rPr>
          <w:rFonts w:ascii="Times New Roman" w:hAnsi="Times New Roman" w:cs="Times New Roman"/>
          <w:sz w:val="24"/>
          <w:szCs w:val="24"/>
        </w:rPr>
        <w:t xml:space="preserve"> in </w:t>
      </w:r>
      <w:r w:rsidR="00CD3FF6" w:rsidRPr="00E84D82">
        <w:rPr>
          <w:rFonts w:ascii="Times New Roman" w:hAnsi="Times New Roman" w:cs="Times New Roman"/>
          <w:sz w:val="24"/>
          <w:szCs w:val="24"/>
        </w:rPr>
        <w:t>T</w:t>
      </w:r>
      <w:r w:rsidR="00396DE2" w:rsidRPr="00E84D82">
        <w:rPr>
          <w:rFonts w:ascii="Times New Roman" w:hAnsi="Times New Roman" w:cs="Times New Roman"/>
          <w:sz w:val="24"/>
          <w:szCs w:val="24"/>
        </w:rPr>
        <w:t>able</w:t>
      </w:r>
      <w:r w:rsidR="003577BD" w:rsidRPr="00E84D82">
        <w:rPr>
          <w:rFonts w:ascii="Times New Roman" w:hAnsi="Times New Roman" w:cs="Times New Roman"/>
          <w:sz w:val="24"/>
          <w:szCs w:val="24"/>
        </w:rPr>
        <w:t xml:space="preserve"> </w:t>
      </w:r>
      <w:r w:rsidRPr="00E84D82">
        <w:rPr>
          <w:rFonts w:ascii="Times New Roman" w:hAnsi="Times New Roman" w:cs="Times New Roman"/>
          <w:sz w:val="24"/>
          <w:szCs w:val="24"/>
        </w:rPr>
        <w:t>3</w:t>
      </w:r>
      <w:r w:rsidR="00396DE2" w:rsidRPr="00E84D82">
        <w:rPr>
          <w:rFonts w:ascii="Times New Roman" w:hAnsi="Times New Roman" w:cs="Times New Roman"/>
          <w:sz w:val="24"/>
          <w:szCs w:val="24"/>
        </w:rPr>
        <w:t>.</w:t>
      </w:r>
      <w:r w:rsidR="001A747D" w:rsidRPr="00E84D82">
        <w:rPr>
          <w:rFonts w:ascii="Times New Roman" w:hAnsi="Times New Roman" w:cs="Times New Roman"/>
          <w:sz w:val="24"/>
          <w:szCs w:val="24"/>
        </w:rPr>
        <w:t xml:space="preserve"> </w:t>
      </w:r>
    </w:p>
    <w:tbl>
      <w:tblPr>
        <w:tblpPr w:leftFromText="180" w:rightFromText="180" w:vertAnchor="text" w:horzAnchor="margin" w:tblpXSpec="center" w:tblpY="169"/>
        <w:tblW w:w="5000" w:type="pct"/>
        <w:tblLayout w:type="fixed"/>
        <w:tblLook w:val="04A0" w:firstRow="1" w:lastRow="0" w:firstColumn="1" w:lastColumn="0" w:noHBand="0" w:noVBand="1"/>
      </w:tblPr>
      <w:tblGrid>
        <w:gridCol w:w="1806"/>
        <w:gridCol w:w="1444"/>
        <w:gridCol w:w="1444"/>
        <w:gridCol w:w="1444"/>
        <w:gridCol w:w="1444"/>
        <w:gridCol w:w="1444"/>
      </w:tblGrid>
      <w:tr w:rsidR="00292E21" w:rsidRPr="00E84D82" w14:paraId="7555E995" w14:textId="77777777" w:rsidTr="00764C81">
        <w:trPr>
          <w:trHeight w:val="227"/>
        </w:trPr>
        <w:tc>
          <w:tcPr>
            <w:tcW w:w="4200" w:type="pct"/>
            <w:gridSpan w:val="5"/>
            <w:shd w:val="clear" w:color="auto" w:fill="auto"/>
            <w:vAlign w:val="bottom"/>
          </w:tcPr>
          <w:p w14:paraId="42ED3207" w14:textId="77777777" w:rsidR="00292E21" w:rsidRPr="00E84D82" w:rsidRDefault="00292E21" w:rsidP="00764C81">
            <w:pPr>
              <w:spacing w:after="0" w:line="480" w:lineRule="auto"/>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b/>
                <w:bCs/>
                <w:i/>
                <w:color w:val="000000"/>
                <w:sz w:val="16"/>
                <w:szCs w:val="16"/>
                <w:lang w:eastAsia="en-GB"/>
              </w:rPr>
              <w:t xml:space="preserve">Table 3 Hypothesized School Risk and Protective Factors for educational delay </w:t>
            </w:r>
            <w:proofErr w:type="gramStart"/>
            <w:r w:rsidRPr="00E84D82">
              <w:rPr>
                <w:rFonts w:ascii="Times New Roman" w:eastAsia="Times New Roman" w:hAnsi="Times New Roman" w:cs="Times New Roman"/>
                <w:b/>
                <w:bCs/>
                <w:i/>
                <w:color w:val="000000"/>
                <w:sz w:val="16"/>
                <w:szCs w:val="16"/>
                <w:lang w:eastAsia="en-GB"/>
              </w:rPr>
              <w:t>n(</w:t>
            </w:r>
            <w:proofErr w:type="gramEnd"/>
            <w:r w:rsidRPr="00E84D82">
              <w:rPr>
                <w:rFonts w:ascii="Times New Roman" w:eastAsia="Times New Roman" w:hAnsi="Times New Roman" w:cs="Times New Roman"/>
                <w:b/>
                <w:bCs/>
                <w:i/>
                <w:color w:val="000000"/>
                <w:sz w:val="16"/>
                <w:szCs w:val="16"/>
                <w:lang w:eastAsia="en-GB"/>
              </w:rPr>
              <w:t>%) Or Mean (SD)</w:t>
            </w:r>
          </w:p>
        </w:tc>
        <w:tc>
          <w:tcPr>
            <w:tcW w:w="800" w:type="pct"/>
          </w:tcPr>
          <w:p w14:paraId="20A5024C" w14:textId="77777777" w:rsidR="00292E21" w:rsidRPr="00E84D82" w:rsidRDefault="00292E21" w:rsidP="00764C81">
            <w:pPr>
              <w:spacing w:after="0" w:line="480" w:lineRule="auto"/>
              <w:rPr>
                <w:rFonts w:ascii="Times New Roman" w:eastAsia="Times New Roman" w:hAnsi="Times New Roman" w:cs="Times New Roman"/>
                <w:b/>
                <w:bCs/>
                <w:i/>
                <w:color w:val="000000"/>
                <w:sz w:val="16"/>
                <w:szCs w:val="16"/>
                <w:lang w:eastAsia="en-GB"/>
              </w:rPr>
            </w:pPr>
          </w:p>
        </w:tc>
      </w:tr>
      <w:tr w:rsidR="00292E21" w:rsidRPr="00E84D82" w14:paraId="368D1A57" w14:textId="77777777" w:rsidTr="00764C81">
        <w:trPr>
          <w:trHeight w:val="227"/>
        </w:trPr>
        <w:tc>
          <w:tcPr>
            <w:tcW w:w="1000" w:type="pct"/>
            <w:tcBorders>
              <w:top w:val="single" w:sz="4" w:space="0" w:color="auto"/>
            </w:tcBorders>
            <w:shd w:val="clear" w:color="auto" w:fill="auto"/>
            <w:vAlign w:val="bottom"/>
          </w:tcPr>
          <w:p w14:paraId="7BEF005F" w14:textId="77777777" w:rsidR="00292E21" w:rsidRPr="00E84D82" w:rsidRDefault="00292E21" w:rsidP="00764C81">
            <w:pPr>
              <w:spacing w:after="0" w:line="240" w:lineRule="auto"/>
              <w:rPr>
                <w:rFonts w:ascii="Times New Roman" w:eastAsia="Times New Roman" w:hAnsi="Times New Roman" w:cs="Times New Roman"/>
                <w:color w:val="000000"/>
                <w:sz w:val="16"/>
                <w:szCs w:val="16"/>
                <w:lang w:eastAsia="en-GB"/>
              </w:rPr>
            </w:pPr>
          </w:p>
        </w:tc>
        <w:tc>
          <w:tcPr>
            <w:tcW w:w="800" w:type="pct"/>
            <w:vMerge w:val="restart"/>
            <w:tcBorders>
              <w:top w:val="single" w:sz="4" w:space="0" w:color="auto"/>
            </w:tcBorders>
            <w:shd w:val="clear" w:color="auto" w:fill="auto"/>
            <w:vAlign w:val="center"/>
          </w:tcPr>
          <w:p w14:paraId="1AEE3779"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All youth in  school                 n=535</w:t>
            </w:r>
          </w:p>
        </w:tc>
        <w:tc>
          <w:tcPr>
            <w:tcW w:w="800" w:type="pct"/>
            <w:vMerge w:val="restart"/>
            <w:tcBorders>
              <w:top w:val="single" w:sz="4" w:space="0" w:color="auto"/>
            </w:tcBorders>
            <w:shd w:val="clear" w:color="auto" w:fill="auto"/>
            <w:vAlign w:val="center"/>
          </w:tcPr>
          <w:p w14:paraId="3FD2D348"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vMerge w:val="restart"/>
            <w:tcBorders>
              <w:top w:val="single" w:sz="4" w:space="0" w:color="auto"/>
            </w:tcBorders>
            <w:shd w:val="clear" w:color="auto" w:fill="auto"/>
            <w:vAlign w:val="center"/>
          </w:tcPr>
          <w:p w14:paraId="16003F16"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At least one year behind n=380</w:t>
            </w:r>
          </w:p>
        </w:tc>
        <w:tc>
          <w:tcPr>
            <w:tcW w:w="800" w:type="pct"/>
            <w:vMerge w:val="restart"/>
            <w:tcBorders>
              <w:top w:val="single" w:sz="4" w:space="0" w:color="auto"/>
            </w:tcBorders>
            <w:shd w:val="clear" w:color="auto" w:fill="auto"/>
            <w:vAlign w:val="center"/>
          </w:tcPr>
          <w:p w14:paraId="2280DEE0"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At the appropriate grade or higher  n=155</w:t>
            </w:r>
          </w:p>
        </w:tc>
        <w:tc>
          <w:tcPr>
            <w:tcW w:w="800" w:type="pct"/>
            <w:tcBorders>
              <w:top w:val="single" w:sz="4" w:space="0" w:color="auto"/>
            </w:tcBorders>
          </w:tcPr>
          <w:p w14:paraId="44F2ED79"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2175D274" w14:textId="77777777" w:rsidTr="00764C81">
        <w:trPr>
          <w:trHeight w:val="24"/>
        </w:trPr>
        <w:tc>
          <w:tcPr>
            <w:tcW w:w="1000" w:type="pct"/>
            <w:shd w:val="clear" w:color="auto" w:fill="auto"/>
            <w:vAlign w:val="center"/>
          </w:tcPr>
          <w:p w14:paraId="5E385E36" w14:textId="77777777" w:rsidR="00292E21" w:rsidRPr="00E84D82" w:rsidRDefault="00292E21" w:rsidP="00764C81">
            <w:pPr>
              <w:spacing w:after="0" w:line="240" w:lineRule="auto"/>
              <w:rPr>
                <w:rFonts w:ascii="Times New Roman" w:eastAsia="Times New Roman" w:hAnsi="Times New Roman" w:cs="Times New Roman"/>
                <w:i/>
                <w:color w:val="000000"/>
                <w:sz w:val="16"/>
                <w:szCs w:val="16"/>
                <w:lang w:eastAsia="en-GB"/>
              </w:rPr>
            </w:pPr>
            <w:r w:rsidRPr="00E84D82">
              <w:rPr>
                <w:rFonts w:ascii="Times New Roman" w:eastAsia="Times New Roman" w:hAnsi="Times New Roman" w:cs="Times New Roman"/>
                <w:color w:val="000000"/>
                <w:sz w:val="16"/>
                <w:szCs w:val="16"/>
                <w:lang w:eastAsia="en-GB"/>
              </w:rPr>
              <w:t>School characteristics</w:t>
            </w:r>
          </w:p>
        </w:tc>
        <w:tc>
          <w:tcPr>
            <w:tcW w:w="800" w:type="pct"/>
            <w:vMerge/>
            <w:shd w:val="clear" w:color="auto" w:fill="auto"/>
            <w:vAlign w:val="center"/>
          </w:tcPr>
          <w:p w14:paraId="338318F5"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vMerge/>
            <w:shd w:val="clear" w:color="auto" w:fill="auto"/>
            <w:vAlign w:val="center"/>
          </w:tcPr>
          <w:p w14:paraId="4761329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vMerge/>
            <w:shd w:val="clear" w:color="auto" w:fill="auto"/>
            <w:vAlign w:val="center"/>
          </w:tcPr>
          <w:p w14:paraId="76DE9E8C"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vMerge/>
            <w:shd w:val="clear" w:color="auto" w:fill="auto"/>
            <w:vAlign w:val="center"/>
          </w:tcPr>
          <w:p w14:paraId="55755CF1"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Pr>
          <w:p w14:paraId="127B5B9A"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X</w:t>
            </w:r>
            <w:r w:rsidRPr="00E84D82">
              <w:rPr>
                <w:rFonts w:ascii="Times New Roman" w:eastAsia="Times New Roman" w:hAnsi="Times New Roman" w:cs="Times New Roman"/>
                <w:color w:val="000000"/>
                <w:sz w:val="16"/>
                <w:szCs w:val="16"/>
                <w:vertAlign w:val="superscript"/>
                <w:lang w:eastAsia="en-GB"/>
              </w:rPr>
              <w:t>2</w:t>
            </w:r>
            <w:r w:rsidRPr="00E84D82">
              <w:rPr>
                <w:rFonts w:ascii="Times New Roman" w:eastAsia="Times New Roman" w:hAnsi="Times New Roman" w:cs="Times New Roman"/>
                <w:color w:val="000000"/>
                <w:sz w:val="16"/>
                <w:szCs w:val="16"/>
                <w:lang w:eastAsia="en-GB"/>
              </w:rPr>
              <w:t xml:space="preserve"> or ANOVA</w:t>
            </w:r>
          </w:p>
        </w:tc>
      </w:tr>
      <w:tr w:rsidR="00292E21" w:rsidRPr="00E84D82" w14:paraId="6D874B57" w14:textId="77777777" w:rsidTr="00764C81">
        <w:trPr>
          <w:trHeight w:val="24"/>
        </w:trPr>
        <w:tc>
          <w:tcPr>
            <w:tcW w:w="1000" w:type="pct"/>
            <w:tcBorders>
              <w:top w:val="single" w:sz="4" w:space="0" w:color="auto"/>
            </w:tcBorders>
            <w:shd w:val="clear" w:color="auto" w:fill="auto"/>
            <w:vAlign w:val="center"/>
          </w:tcPr>
          <w:p w14:paraId="401765C3" w14:textId="77777777" w:rsidR="00292E21" w:rsidRPr="00E84D82" w:rsidRDefault="00292E21" w:rsidP="00764C81">
            <w:pPr>
              <w:spacing w:after="0" w:line="240" w:lineRule="auto"/>
              <w:rPr>
                <w:rFonts w:ascii="Times New Roman" w:eastAsia="Times New Roman" w:hAnsi="Times New Roman" w:cs="Times New Roman"/>
                <w:i/>
                <w:color w:val="000000"/>
                <w:sz w:val="16"/>
                <w:szCs w:val="16"/>
                <w:lang w:eastAsia="en-GB"/>
              </w:rPr>
            </w:pPr>
            <w:r w:rsidRPr="00E84D82">
              <w:rPr>
                <w:rFonts w:ascii="Times New Roman" w:eastAsia="Times New Roman" w:hAnsi="Times New Roman" w:cs="Times New Roman"/>
                <w:i/>
                <w:color w:val="000000"/>
                <w:sz w:val="16"/>
                <w:szCs w:val="16"/>
                <w:lang w:eastAsia="en-GB"/>
              </w:rPr>
              <w:t>School geographic location</w:t>
            </w:r>
          </w:p>
        </w:tc>
        <w:tc>
          <w:tcPr>
            <w:tcW w:w="800" w:type="pct"/>
            <w:tcBorders>
              <w:top w:val="single" w:sz="4" w:space="0" w:color="auto"/>
            </w:tcBorders>
            <w:shd w:val="clear" w:color="auto" w:fill="auto"/>
            <w:vAlign w:val="center"/>
          </w:tcPr>
          <w:p w14:paraId="5CA7B77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Borders>
              <w:top w:val="single" w:sz="4" w:space="0" w:color="auto"/>
            </w:tcBorders>
            <w:shd w:val="clear" w:color="auto" w:fill="auto"/>
            <w:vAlign w:val="center"/>
          </w:tcPr>
          <w:p w14:paraId="293630F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Borders>
              <w:top w:val="single" w:sz="4" w:space="0" w:color="auto"/>
            </w:tcBorders>
            <w:shd w:val="clear" w:color="auto" w:fill="auto"/>
            <w:vAlign w:val="center"/>
          </w:tcPr>
          <w:p w14:paraId="1F013A51"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Borders>
              <w:top w:val="single" w:sz="4" w:space="0" w:color="auto"/>
            </w:tcBorders>
            <w:shd w:val="clear" w:color="auto" w:fill="auto"/>
            <w:vAlign w:val="center"/>
          </w:tcPr>
          <w:p w14:paraId="0D26ECF3"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Borders>
              <w:top w:val="single" w:sz="4" w:space="0" w:color="auto"/>
            </w:tcBorders>
          </w:tcPr>
          <w:p w14:paraId="295CF09C"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7A619431" w14:textId="77777777" w:rsidTr="00764C81">
        <w:trPr>
          <w:trHeight w:val="24"/>
        </w:trPr>
        <w:tc>
          <w:tcPr>
            <w:tcW w:w="1000" w:type="pct"/>
            <w:shd w:val="clear" w:color="auto" w:fill="auto"/>
            <w:vAlign w:val="center"/>
          </w:tcPr>
          <w:p w14:paraId="7A622B0F" w14:textId="77777777" w:rsidR="00292E21" w:rsidRPr="00E84D82" w:rsidRDefault="00292E21" w:rsidP="00764C81">
            <w:pPr>
              <w:spacing w:after="0" w:line="240" w:lineRule="auto"/>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 xml:space="preserve">   Urban</w:t>
            </w:r>
          </w:p>
        </w:tc>
        <w:tc>
          <w:tcPr>
            <w:tcW w:w="800" w:type="pct"/>
            <w:shd w:val="clear" w:color="auto" w:fill="auto"/>
            <w:vAlign w:val="center"/>
          </w:tcPr>
          <w:p w14:paraId="231AD25E"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267 (49.9%)</w:t>
            </w:r>
          </w:p>
        </w:tc>
        <w:tc>
          <w:tcPr>
            <w:tcW w:w="800" w:type="pct"/>
            <w:shd w:val="clear" w:color="auto" w:fill="auto"/>
            <w:vAlign w:val="center"/>
          </w:tcPr>
          <w:p w14:paraId="570513A0"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78CEB2CB"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189 (49.7%)</w:t>
            </w:r>
          </w:p>
        </w:tc>
        <w:tc>
          <w:tcPr>
            <w:tcW w:w="800" w:type="pct"/>
            <w:shd w:val="clear" w:color="auto" w:fill="auto"/>
            <w:vAlign w:val="center"/>
          </w:tcPr>
          <w:p w14:paraId="2CAE1580"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78 (50.3%)</w:t>
            </w:r>
          </w:p>
        </w:tc>
        <w:tc>
          <w:tcPr>
            <w:tcW w:w="800" w:type="pct"/>
            <w:vMerge w:val="restart"/>
            <w:vAlign w:val="center"/>
          </w:tcPr>
          <w:p w14:paraId="2D7B9DCD"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.015</w:t>
            </w:r>
          </w:p>
        </w:tc>
      </w:tr>
      <w:tr w:rsidR="00292E21" w:rsidRPr="00E84D82" w14:paraId="00C9AFBE" w14:textId="77777777" w:rsidTr="00764C81">
        <w:trPr>
          <w:trHeight w:val="24"/>
        </w:trPr>
        <w:tc>
          <w:tcPr>
            <w:tcW w:w="1000" w:type="pct"/>
            <w:shd w:val="clear" w:color="auto" w:fill="auto"/>
            <w:vAlign w:val="center"/>
          </w:tcPr>
          <w:p w14:paraId="0C7F0A06" w14:textId="77777777" w:rsidR="00292E21" w:rsidRPr="00E84D82" w:rsidRDefault="00292E21" w:rsidP="00764C81">
            <w:pPr>
              <w:spacing w:after="0" w:line="240" w:lineRule="auto"/>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eastAsia="en-GB"/>
              </w:rPr>
              <w:t xml:space="preserve">   </w:t>
            </w:r>
            <w:r w:rsidRPr="00E84D82">
              <w:rPr>
                <w:rFonts w:ascii="Times New Roman" w:eastAsia="Times New Roman" w:hAnsi="Times New Roman" w:cs="Times New Roman"/>
                <w:color w:val="000000"/>
                <w:sz w:val="16"/>
                <w:szCs w:val="16"/>
                <w:lang w:val="es-ES" w:eastAsia="en-GB"/>
              </w:rPr>
              <w:t>Rural (</w:t>
            </w:r>
            <w:proofErr w:type="spellStart"/>
            <w:r w:rsidRPr="00E84D82">
              <w:rPr>
                <w:rFonts w:ascii="Times New Roman" w:eastAsia="Times New Roman" w:hAnsi="Times New Roman" w:cs="Times New Roman"/>
                <w:color w:val="000000"/>
                <w:sz w:val="16"/>
                <w:szCs w:val="16"/>
                <w:lang w:val="es-ES" w:eastAsia="en-GB"/>
              </w:rPr>
              <w:t>risk</w:t>
            </w:r>
            <w:proofErr w:type="spellEnd"/>
            <w:r w:rsidRPr="00E84D82">
              <w:rPr>
                <w:rFonts w:ascii="Times New Roman" w:eastAsia="Times New Roman" w:hAnsi="Times New Roman" w:cs="Times New Roman"/>
                <w:color w:val="000000"/>
                <w:sz w:val="16"/>
                <w:szCs w:val="16"/>
                <w:lang w:val="es-ES" w:eastAsia="en-GB"/>
              </w:rPr>
              <w:t>)</w:t>
            </w:r>
          </w:p>
        </w:tc>
        <w:tc>
          <w:tcPr>
            <w:tcW w:w="800" w:type="pct"/>
            <w:shd w:val="clear" w:color="auto" w:fill="auto"/>
            <w:vAlign w:val="center"/>
          </w:tcPr>
          <w:p w14:paraId="00B0432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268 (50.1%)</w:t>
            </w:r>
          </w:p>
        </w:tc>
        <w:tc>
          <w:tcPr>
            <w:tcW w:w="800" w:type="pct"/>
            <w:shd w:val="clear" w:color="auto" w:fill="auto"/>
            <w:vAlign w:val="center"/>
          </w:tcPr>
          <w:p w14:paraId="050CE0C6"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5A17C8D9"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191 (50.3%)</w:t>
            </w:r>
          </w:p>
        </w:tc>
        <w:tc>
          <w:tcPr>
            <w:tcW w:w="800" w:type="pct"/>
            <w:shd w:val="clear" w:color="auto" w:fill="auto"/>
            <w:vAlign w:val="center"/>
          </w:tcPr>
          <w:p w14:paraId="5D8105A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77 (49.7%)</w:t>
            </w:r>
          </w:p>
        </w:tc>
        <w:tc>
          <w:tcPr>
            <w:tcW w:w="800" w:type="pct"/>
            <w:vMerge/>
          </w:tcPr>
          <w:p w14:paraId="39C2C9EF"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77E170CD" w14:textId="77777777" w:rsidTr="00764C81">
        <w:trPr>
          <w:trHeight w:val="24"/>
        </w:trPr>
        <w:tc>
          <w:tcPr>
            <w:tcW w:w="1000" w:type="pct"/>
            <w:shd w:val="clear" w:color="auto" w:fill="auto"/>
            <w:vAlign w:val="center"/>
          </w:tcPr>
          <w:p w14:paraId="5467BE4D" w14:textId="77777777" w:rsidR="00292E21" w:rsidRPr="00E84D82" w:rsidRDefault="00292E21" w:rsidP="00764C81">
            <w:pPr>
              <w:spacing w:after="0" w:line="240" w:lineRule="auto"/>
              <w:rPr>
                <w:rFonts w:ascii="Times New Roman" w:eastAsia="Times New Roman" w:hAnsi="Times New Roman" w:cs="Times New Roman"/>
                <w:i/>
                <w:color w:val="000000"/>
                <w:sz w:val="16"/>
                <w:szCs w:val="16"/>
                <w:lang w:val="es-ES" w:eastAsia="en-GB"/>
              </w:rPr>
            </w:pPr>
            <w:proofErr w:type="spellStart"/>
            <w:r w:rsidRPr="00E84D82">
              <w:rPr>
                <w:rFonts w:ascii="Times New Roman" w:eastAsia="Times New Roman" w:hAnsi="Times New Roman" w:cs="Times New Roman"/>
                <w:i/>
                <w:color w:val="000000"/>
                <w:sz w:val="16"/>
                <w:szCs w:val="16"/>
                <w:lang w:val="es-ES" w:eastAsia="en-GB"/>
              </w:rPr>
              <w:t>School</w:t>
            </w:r>
            <w:proofErr w:type="spellEnd"/>
            <w:r w:rsidRPr="00E84D82">
              <w:rPr>
                <w:rFonts w:ascii="Times New Roman" w:eastAsia="Times New Roman" w:hAnsi="Times New Roman" w:cs="Times New Roman"/>
                <w:i/>
                <w:color w:val="000000"/>
                <w:sz w:val="16"/>
                <w:szCs w:val="16"/>
                <w:lang w:val="es-ES" w:eastAsia="en-GB"/>
              </w:rPr>
              <w:t xml:space="preserve"> </w:t>
            </w:r>
            <w:proofErr w:type="spellStart"/>
            <w:r w:rsidRPr="00E84D82">
              <w:rPr>
                <w:rFonts w:ascii="Times New Roman" w:eastAsia="Times New Roman" w:hAnsi="Times New Roman" w:cs="Times New Roman"/>
                <w:i/>
                <w:color w:val="000000"/>
                <w:sz w:val="16"/>
                <w:szCs w:val="16"/>
                <w:lang w:val="es-ES" w:eastAsia="en-GB"/>
              </w:rPr>
              <w:t>Phase</w:t>
            </w:r>
            <w:proofErr w:type="spellEnd"/>
          </w:p>
        </w:tc>
        <w:tc>
          <w:tcPr>
            <w:tcW w:w="800" w:type="pct"/>
            <w:shd w:val="clear" w:color="auto" w:fill="auto"/>
            <w:vAlign w:val="center"/>
          </w:tcPr>
          <w:p w14:paraId="2AFC653E"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2FC4D59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2D42C212"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751BF990"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Pr>
          <w:p w14:paraId="4D41FF06"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7ED3115E" w14:textId="77777777" w:rsidTr="00764C81">
        <w:trPr>
          <w:trHeight w:val="24"/>
        </w:trPr>
        <w:tc>
          <w:tcPr>
            <w:tcW w:w="1000" w:type="pct"/>
            <w:shd w:val="clear" w:color="auto" w:fill="auto"/>
            <w:vAlign w:val="center"/>
          </w:tcPr>
          <w:p w14:paraId="1EB170B2" w14:textId="77777777" w:rsidR="00292E21" w:rsidRPr="00E84D82" w:rsidRDefault="00292E21" w:rsidP="00764C81">
            <w:pPr>
              <w:spacing w:after="0" w:line="240" w:lineRule="auto"/>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 xml:space="preserve">   </w:t>
            </w:r>
            <w:proofErr w:type="spellStart"/>
            <w:r w:rsidRPr="00E84D82">
              <w:rPr>
                <w:rFonts w:ascii="Times New Roman" w:eastAsia="Times New Roman" w:hAnsi="Times New Roman" w:cs="Times New Roman"/>
                <w:color w:val="000000"/>
                <w:sz w:val="16"/>
                <w:szCs w:val="16"/>
                <w:lang w:val="es-ES" w:eastAsia="en-GB"/>
              </w:rPr>
              <w:t>Primary</w:t>
            </w:r>
            <w:proofErr w:type="spellEnd"/>
          </w:p>
        </w:tc>
        <w:tc>
          <w:tcPr>
            <w:tcW w:w="800" w:type="pct"/>
            <w:shd w:val="clear" w:color="auto" w:fill="auto"/>
            <w:vAlign w:val="center"/>
          </w:tcPr>
          <w:p w14:paraId="183D18D6"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73 (13.6%)</w:t>
            </w:r>
          </w:p>
        </w:tc>
        <w:tc>
          <w:tcPr>
            <w:tcW w:w="800" w:type="pct"/>
            <w:shd w:val="clear" w:color="auto" w:fill="auto"/>
            <w:vAlign w:val="center"/>
          </w:tcPr>
          <w:p w14:paraId="7AEE77BF"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2974C875"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73 (19.2%)</w:t>
            </w:r>
          </w:p>
        </w:tc>
        <w:tc>
          <w:tcPr>
            <w:tcW w:w="800" w:type="pct"/>
            <w:shd w:val="clear" w:color="auto" w:fill="auto"/>
            <w:vAlign w:val="center"/>
          </w:tcPr>
          <w:p w14:paraId="003B03E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0 (0%)</w:t>
            </w:r>
          </w:p>
        </w:tc>
        <w:tc>
          <w:tcPr>
            <w:tcW w:w="800" w:type="pct"/>
            <w:vMerge w:val="restart"/>
            <w:vAlign w:val="center"/>
          </w:tcPr>
          <w:p w14:paraId="73116EC3"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34.481***</w:t>
            </w:r>
          </w:p>
        </w:tc>
      </w:tr>
      <w:tr w:rsidR="00292E21" w:rsidRPr="00E84D82" w14:paraId="20973FBA" w14:textId="77777777" w:rsidTr="00764C81">
        <w:trPr>
          <w:trHeight w:val="24"/>
        </w:trPr>
        <w:tc>
          <w:tcPr>
            <w:tcW w:w="1000" w:type="pct"/>
            <w:shd w:val="clear" w:color="auto" w:fill="auto"/>
            <w:vAlign w:val="center"/>
          </w:tcPr>
          <w:p w14:paraId="024E4C59" w14:textId="77777777" w:rsidR="00292E21" w:rsidRPr="00E84D82" w:rsidRDefault="00292E21" w:rsidP="00764C81">
            <w:pPr>
              <w:spacing w:after="0" w:line="240" w:lineRule="auto"/>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 xml:space="preserve">   </w:t>
            </w:r>
            <w:proofErr w:type="spellStart"/>
            <w:r w:rsidRPr="00E84D82">
              <w:rPr>
                <w:rFonts w:ascii="Times New Roman" w:eastAsia="Times New Roman" w:hAnsi="Times New Roman" w:cs="Times New Roman"/>
                <w:color w:val="000000"/>
                <w:sz w:val="16"/>
                <w:szCs w:val="16"/>
                <w:lang w:val="es-ES" w:eastAsia="en-GB"/>
              </w:rPr>
              <w:t>Secondary</w:t>
            </w:r>
            <w:proofErr w:type="spellEnd"/>
            <w:r w:rsidRPr="00E84D82">
              <w:rPr>
                <w:rFonts w:ascii="Times New Roman" w:eastAsia="Times New Roman" w:hAnsi="Times New Roman" w:cs="Times New Roman"/>
                <w:color w:val="000000"/>
                <w:sz w:val="16"/>
                <w:szCs w:val="16"/>
                <w:lang w:val="es-ES" w:eastAsia="en-GB"/>
              </w:rPr>
              <w:t xml:space="preserve"> (</w:t>
            </w:r>
            <w:proofErr w:type="spellStart"/>
            <w:r w:rsidRPr="00E84D82">
              <w:rPr>
                <w:rFonts w:ascii="Times New Roman" w:eastAsia="Times New Roman" w:hAnsi="Times New Roman" w:cs="Times New Roman"/>
                <w:color w:val="000000"/>
                <w:sz w:val="16"/>
                <w:szCs w:val="16"/>
                <w:lang w:val="es-ES" w:eastAsia="en-GB"/>
              </w:rPr>
              <w:t>risk</w:t>
            </w:r>
            <w:proofErr w:type="spellEnd"/>
            <w:r w:rsidRPr="00E84D82">
              <w:rPr>
                <w:rFonts w:ascii="Times New Roman" w:eastAsia="Times New Roman" w:hAnsi="Times New Roman" w:cs="Times New Roman"/>
                <w:color w:val="000000"/>
                <w:sz w:val="16"/>
                <w:szCs w:val="16"/>
                <w:lang w:val="es-ES" w:eastAsia="en-GB"/>
              </w:rPr>
              <w:t>)</w:t>
            </w:r>
          </w:p>
        </w:tc>
        <w:tc>
          <w:tcPr>
            <w:tcW w:w="800" w:type="pct"/>
            <w:shd w:val="clear" w:color="auto" w:fill="auto"/>
            <w:vAlign w:val="center"/>
          </w:tcPr>
          <w:p w14:paraId="10D395ED"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462 (86.4%)</w:t>
            </w:r>
          </w:p>
        </w:tc>
        <w:tc>
          <w:tcPr>
            <w:tcW w:w="800" w:type="pct"/>
            <w:shd w:val="clear" w:color="auto" w:fill="auto"/>
            <w:vAlign w:val="center"/>
          </w:tcPr>
          <w:p w14:paraId="202B634B"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3B8CF596"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307 (80.8%)</w:t>
            </w:r>
          </w:p>
        </w:tc>
        <w:tc>
          <w:tcPr>
            <w:tcW w:w="800" w:type="pct"/>
            <w:shd w:val="clear" w:color="auto" w:fill="auto"/>
            <w:vAlign w:val="center"/>
          </w:tcPr>
          <w:p w14:paraId="29B63DF5"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155 (100%)</w:t>
            </w:r>
          </w:p>
        </w:tc>
        <w:tc>
          <w:tcPr>
            <w:tcW w:w="800" w:type="pct"/>
            <w:vMerge/>
          </w:tcPr>
          <w:p w14:paraId="4F7397E6"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325642DA" w14:textId="77777777" w:rsidTr="00764C81">
        <w:trPr>
          <w:trHeight w:val="28"/>
        </w:trPr>
        <w:tc>
          <w:tcPr>
            <w:tcW w:w="1000" w:type="pct"/>
            <w:shd w:val="clear" w:color="auto" w:fill="auto"/>
            <w:vAlign w:val="center"/>
          </w:tcPr>
          <w:p w14:paraId="65748EFF" w14:textId="77777777" w:rsidR="00292E21" w:rsidRPr="00E84D82" w:rsidRDefault="00292E21" w:rsidP="00764C81">
            <w:pPr>
              <w:spacing w:after="0" w:line="240" w:lineRule="auto"/>
              <w:rPr>
                <w:rFonts w:ascii="Times New Roman" w:eastAsia="Times New Roman" w:hAnsi="Times New Roman" w:cs="Times New Roman"/>
                <w:i/>
                <w:color w:val="000000"/>
                <w:sz w:val="16"/>
                <w:szCs w:val="16"/>
                <w:lang w:val="es-ES" w:eastAsia="en-GB"/>
              </w:rPr>
            </w:pPr>
            <w:proofErr w:type="spellStart"/>
            <w:r w:rsidRPr="00E84D82">
              <w:rPr>
                <w:rFonts w:ascii="Times New Roman" w:eastAsia="Times New Roman" w:hAnsi="Times New Roman" w:cs="Times New Roman"/>
                <w:i/>
                <w:color w:val="000000"/>
                <w:sz w:val="16"/>
                <w:szCs w:val="16"/>
                <w:lang w:val="es-ES" w:eastAsia="en-GB"/>
              </w:rPr>
              <w:t>School</w:t>
            </w:r>
            <w:proofErr w:type="spellEnd"/>
            <w:r w:rsidRPr="00E84D82">
              <w:rPr>
                <w:rFonts w:ascii="Times New Roman" w:eastAsia="Times New Roman" w:hAnsi="Times New Roman" w:cs="Times New Roman"/>
                <w:i/>
                <w:color w:val="000000"/>
                <w:sz w:val="16"/>
                <w:szCs w:val="16"/>
                <w:lang w:val="es-ES" w:eastAsia="en-GB"/>
              </w:rPr>
              <w:t xml:space="preserve"> </w:t>
            </w:r>
            <w:proofErr w:type="spellStart"/>
            <w:r w:rsidRPr="00E84D82">
              <w:rPr>
                <w:rFonts w:ascii="Times New Roman" w:eastAsia="Times New Roman" w:hAnsi="Times New Roman" w:cs="Times New Roman"/>
                <w:i/>
                <w:color w:val="000000"/>
                <w:sz w:val="16"/>
                <w:szCs w:val="16"/>
                <w:lang w:val="es-ES" w:eastAsia="en-GB"/>
              </w:rPr>
              <w:t>Funding</w:t>
            </w:r>
            <w:proofErr w:type="spellEnd"/>
            <w:r w:rsidRPr="00E84D82">
              <w:rPr>
                <w:rFonts w:ascii="Times New Roman" w:eastAsia="Times New Roman" w:hAnsi="Times New Roman" w:cs="Times New Roman"/>
                <w:i/>
                <w:color w:val="000000"/>
                <w:sz w:val="16"/>
                <w:szCs w:val="16"/>
                <w:lang w:val="es-ES" w:eastAsia="en-GB"/>
              </w:rPr>
              <w:t xml:space="preserve"> </w:t>
            </w:r>
            <w:proofErr w:type="spellStart"/>
            <w:r w:rsidRPr="00E84D82">
              <w:rPr>
                <w:rFonts w:ascii="Times New Roman" w:eastAsia="Times New Roman" w:hAnsi="Times New Roman" w:cs="Times New Roman"/>
                <w:i/>
                <w:color w:val="000000"/>
                <w:sz w:val="16"/>
                <w:szCs w:val="16"/>
                <w:lang w:val="es-ES" w:eastAsia="en-GB"/>
              </w:rPr>
              <w:t>Type</w:t>
            </w:r>
            <w:proofErr w:type="spellEnd"/>
          </w:p>
        </w:tc>
        <w:tc>
          <w:tcPr>
            <w:tcW w:w="800" w:type="pct"/>
            <w:shd w:val="clear" w:color="auto" w:fill="auto"/>
            <w:vAlign w:val="center"/>
          </w:tcPr>
          <w:p w14:paraId="439EB0F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39F7D5E3"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73D53D5A"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569FA85F"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Pr>
          <w:p w14:paraId="460B15F5"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274A41AC" w14:textId="77777777" w:rsidTr="00764C81">
        <w:trPr>
          <w:trHeight w:val="24"/>
        </w:trPr>
        <w:tc>
          <w:tcPr>
            <w:tcW w:w="1000" w:type="pct"/>
            <w:shd w:val="clear" w:color="auto" w:fill="auto"/>
            <w:vAlign w:val="center"/>
          </w:tcPr>
          <w:p w14:paraId="324F7FC9" w14:textId="77777777" w:rsidR="00292E21" w:rsidRPr="00E84D82" w:rsidRDefault="00292E21" w:rsidP="00764C81">
            <w:pPr>
              <w:spacing w:after="0" w:line="240" w:lineRule="auto"/>
              <w:ind w:firstLine="176"/>
              <w:rPr>
                <w:rFonts w:ascii="Times New Roman" w:eastAsia="Times New Roman" w:hAnsi="Times New Roman" w:cs="Times New Roman"/>
                <w:color w:val="000000"/>
                <w:sz w:val="16"/>
                <w:szCs w:val="16"/>
                <w:lang w:val="es-ES" w:eastAsia="en-GB"/>
              </w:rPr>
            </w:pPr>
            <w:proofErr w:type="spellStart"/>
            <w:r w:rsidRPr="00E84D82">
              <w:rPr>
                <w:rFonts w:ascii="Times New Roman" w:eastAsia="Times New Roman" w:hAnsi="Times New Roman" w:cs="Times New Roman"/>
                <w:color w:val="000000"/>
                <w:sz w:val="16"/>
                <w:szCs w:val="16"/>
                <w:lang w:val="es-ES" w:eastAsia="en-GB"/>
              </w:rPr>
              <w:t>Independent</w:t>
            </w:r>
            <w:proofErr w:type="spellEnd"/>
          </w:p>
        </w:tc>
        <w:tc>
          <w:tcPr>
            <w:tcW w:w="800" w:type="pct"/>
            <w:shd w:val="clear" w:color="auto" w:fill="auto"/>
            <w:vAlign w:val="center"/>
          </w:tcPr>
          <w:p w14:paraId="2EE60CA6"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7 (1.1%)</w:t>
            </w:r>
          </w:p>
        </w:tc>
        <w:tc>
          <w:tcPr>
            <w:tcW w:w="800" w:type="pct"/>
            <w:shd w:val="clear" w:color="auto" w:fill="auto"/>
            <w:vAlign w:val="center"/>
          </w:tcPr>
          <w:p w14:paraId="4A8012D9"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2E5FE0CE"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4 (1.1%)</w:t>
            </w:r>
          </w:p>
        </w:tc>
        <w:tc>
          <w:tcPr>
            <w:tcW w:w="800" w:type="pct"/>
            <w:shd w:val="clear" w:color="auto" w:fill="auto"/>
            <w:vAlign w:val="center"/>
          </w:tcPr>
          <w:p w14:paraId="2F400DBD"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 (1.9%)</w:t>
            </w:r>
          </w:p>
        </w:tc>
        <w:tc>
          <w:tcPr>
            <w:tcW w:w="800" w:type="pct"/>
            <w:vMerge w:val="restart"/>
            <w:vAlign w:val="center"/>
          </w:tcPr>
          <w:p w14:paraId="475BC96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.665</w:t>
            </w:r>
          </w:p>
        </w:tc>
      </w:tr>
      <w:tr w:rsidR="00292E21" w:rsidRPr="00E84D82" w14:paraId="3EE5F57B" w14:textId="77777777" w:rsidTr="00764C81">
        <w:trPr>
          <w:trHeight w:val="103"/>
        </w:trPr>
        <w:tc>
          <w:tcPr>
            <w:tcW w:w="1000" w:type="pct"/>
            <w:shd w:val="clear" w:color="auto" w:fill="auto"/>
            <w:vAlign w:val="center"/>
          </w:tcPr>
          <w:p w14:paraId="66C62160" w14:textId="77777777" w:rsidR="00292E21" w:rsidRPr="00E84D82" w:rsidRDefault="00292E21" w:rsidP="00764C81">
            <w:pPr>
              <w:spacing w:after="0" w:line="240" w:lineRule="auto"/>
              <w:ind w:firstLine="176"/>
              <w:rPr>
                <w:rFonts w:ascii="Times New Roman" w:eastAsia="Times New Roman" w:hAnsi="Times New Roman" w:cs="Times New Roman"/>
                <w:color w:val="000000"/>
                <w:sz w:val="16"/>
                <w:szCs w:val="16"/>
                <w:lang w:val="es-ES" w:eastAsia="en-GB"/>
              </w:rPr>
            </w:pPr>
            <w:proofErr w:type="spellStart"/>
            <w:r w:rsidRPr="00E84D82">
              <w:rPr>
                <w:rFonts w:ascii="Times New Roman" w:eastAsia="Times New Roman" w:hAnsi="Times New Roman" w:cs="Times New Roman"/>
                <w:color w:val="000000"/>
                <w:sz w:val="16"/>
                <w:szCs w:val="16"/>
                <w:lang w:val="es-ES" w:eastAsia="en-GB"/>
              </w:rPr>
              <w:t>Public</w:t>
            </w:r>
            <w:proofErr w:type="spellEnd"/>
          </w:p>
          <w:p w14:paraId="59FB3B10" w14:textId="77777777" w:rsidR="00292E21" w:rsidRPr="00E84D82" w:rsidRDefault="00292E21" w:rsidP="00764C81">
            <w:pPr>
              <w:spacing w:after="0" w:line="240" w:lineRule="auto"/>
              <w:ind w:firstLine="176"/>
              <w:rPr>
                <w:rFonts w:ascii="Times New Roman" w:eastAsia="Times New Roman" w:hAnsi="Times New Roman" w:cs="Times New Roman"/>
                <w:color w:val="000000"/>
                <w:sz w:val="16"/>
                <w:szCs w:val="16"/>
                <w:lang w:val="es-ES" w:eastAsia="en-GB"/>
              </w:rPr>
            </w:pPr>
          </w:p>
        </w:tc>
        <w:tc>
          <w:tcPr>
            <w:tcW w:w="800" w:type="pct"/>
            <w:shd w:val="clear" w:color="auto" w:fill="auto"/>
            <w:vAlign w:val="center"/>
          </w:tcPr>
          <w:p w14:paraId="1615B0D4"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528 (98.9%)</w:t>
            </w:r>
          </w:p>
          <w:p w14:paraId="592D6A9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3E5EF7D3"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5C5632BE"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376 (98.9%)</w:t>
            </w:r>
          </w:p>
          <w:p w14:paraId="71E57BBC"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0BC8DDE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152 (98.1%)</w:t>
            </w:r>
          </w:p>
          <w:p w14:paraId="33F58B1C"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vMerge/>
          </w:tcPr>
          <w:p w14:paraId="6DE680BE"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33BE5F1C" w14:textId="77777777" w:rsidTr="00764C81">
        <w:trPr>
          <w:trHeight w:val="227"/>
        </w:trPr>
        <w:tc>
          <w:tcPr>
            <w:tcW w:w="1000" w:type="pct"/>
            <w:tcBorders>
              <w:bottom w:val="single" w:sz="4" w:space="0" w:color="auto"/>
            </w:tcBorders>
            <w:shd w:val="clear" w:color="auto" w:fill="auto"/>
            <w:vAlign w:val="bottom"/>
          </w:tcPr>
          <w:p w14:paraId="17073E49" w14:textId="77777777" w:rsidR="00292E21" w:rsidRPr="00E84D82" w:rsidRDefault="00292E21" w:rsidP="00764C81">
            <w:pPr>
              <w:spacing w:after="0" w:line="240" w:lineRule="auto"/>
              <w:rPr>
                <w:rFonts w:ascii="Times New Roman" w:eastAsia="Times New Roman" w:hAnsi="Times New Roman" w:cs="Times New Roman"/>
                <w:color w:val="000000"/>
                <w:sz w:val="16"/>
                <w:szCs w:val="16"/>
                <w:lang w:val="es-ES" w:eastAsia="en-GB"/>
              </w:rPr>
            </w:pPr>
            <w:proofErr w:type="spellStart"/>
            <w:r w:rsidRPr="00E84D82">
              <w:rPr>
                <w:rFonts w:ascii="Times New Roman" w:eastAsia="Times New Roman" w:hAnsi="Times New Roman" w:cs="Times New Roman"/>
                <w:color w:val="000000"/>
                <w:sz w:val="16"/>
                <w:szCs w:val="16"/>
                <w:lang w:val="es-ES" w:eastAsia="en-GB"/>
              </w:rPr>
              <w:t>Public</w:t>
            </w:r>
            <w:proofErr w:type="spellEnd"/>
            <w:r w:rsidRPr="00E84D82">
              <w:rPr>
                <w:rFonts w:ascii="Times New Roman" w:eastAsia="Times New Roman" w:hAnsi="Times New Roman" w:cs="Times New Roman"/>
                <w:color w:val="000000"/>
                <w:sz w:val="16"/>
                <w:szCs w:val="16"/>
                <w:lang w:val="es-ES" w:eastAsia="en-GB"/>
              </w:rPr>
              <w:t xml:space="preserve"> </w:t>
            </w:r>
            <w:proofErr w:type="spellStart"/>
            <w:r w:rsidRPr="00E84D82">
              <w:rPr>
                <w:rFonts w:ascii="Times New Roman" w:eastAsia="Times New Roman" w:hAnsi="Times New Roman" w:cs="Times New Roman"/>
                <w:color w:val="000000"/>
                <w:sz w:val="16"/>
                <w:szCs w:val="16"/>
                <w:lang w:val="es-ES" w:eastAsia="en-GB"/>
              </w:rPr>
              <w:t>school</w:t>
            </w:r>
            <w:proofErr w:type="spellEnd"/>
            <w:r w:rsidRPr="00E84D82">
              <w:rPr>
                <w:rFonts w:ascii="Times New Roman" w:eastAsia="Times New Roman" w:hAnsi="Times New Roman" w:cs="Times New Roman"/>
                <w:color w:val="000000"/>
                <w:sz w:val="16"/>
                <w:szCs w:val="16"/>
                <w:lang w:val="es-ES" w:eastAsia="en-GB"/>
              </w:rPr>
              <w:t xml:space="preserve"> </w:t>
            </w:r>
            <w:proofErr w:type="spellStart"/>
            <w:r w:rsidRPr="00E84D82">
              <w:rPr>
                <w:rFonts w:ascii="Times New Roman" w:eastAsia="Times New Roman" w:hAnsi="Times New Roman" w:cs="Times New Roman"/>
                <w:color w:val="000000"/>
                <w:sz w:val="16"/>
                <w:szCs w:val="16"/>
                <w:lang w:val="es-ES" w:eastAsia="en-GB"/>
              </w:rPr>
              <w:t>characteristics</w:t>
            </w:r>
            <w:proofErr w:type="spellEnd"/>
          </w:p>
        </w:tc>
        <w:tc>
          <w:tcPr>
            <w:tcW w:w="800" w:type="pct"/>
            <w:tcBorders>
              <w:top w:val="single" w:sz="4" w:space="0" w:color="auto"/>
              <w:bottom w:val="single" w:sz="4" w:space="0" w:color="auto"/>
            </w:tcBorders>
            <w:shd w:val="clear" w:color="auto" w:fill="auto"/>
            <w:vAlign w:val="center"/>
          </w:tcPr>
          <w:p w14:paraId="0BED3EC1"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All youth in public schools n=528</w:t>
            </w:r>
          </w:p>
        </w:tc>
        <w:tc>
          <w:tcPr>
            <w:tcW w:w="800" w:type="pct"/>
            <w:tcBorders>
              <w:top w:val="single" w:sz="4" w:space="0" w:color="auto"/>
              <w:bottom w:val="single" w:sz="4" w:space="0" w:color="auto"/>
            </w:tcBorders>
            <w:shd w:val="clear" w:color="auto" w:fill="auto"/>
            <w:vAlign w:val="center"/>
          </w:tcPr>
          <w:p w14:paraId="278D297D"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Borders>
              <w:top w:val="single" w:sz="4" w:space="0" w:color="auto"/>
              <w:bottom w:val="single" w:sz="4" w:space="0" w:color="auto"/>
            </w:tcBorders>
            <w:shd w:val="clear" w:color="auto" w:fill="auto"/>
            <w:vAlign w:val="center"/>
          </w:tcPr>
          <w:p w14:paraId="6D7D5CCD"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At least one year behind n=376</w:t>
            </w:r>
          </w:p>
        </w:tc>
        <w:tc>
          <w:tcPr>
            <w:tcW w:w="800" w:type="pct"/>
            <w:tcBorders>
              <w:top w:val="single" w:sz="4" w:space="0" w:color="auto"/>
              <w:bottom w:val="single" w:sz="4" w:space="0" w:color="auto"/>
            </w:tcBorders>
            <w:shd w:val="clear" w:color="auto" w:fill="auto"/>
            <w:vAlign w:val="center"/>
          </w:tcPr>
          <w:p w14:paraId="7D5E0DBE"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At the appropriate grade or higher  n=152</w:t>
            </w:r>
          </w:p>
        </w:tc>
        <w:tc>
          <w:tcPr>
            <w:tcW w:w="800" w:type="pct"/>
            <w:tcBorders>
              <w:top w:val="single" w:sz="4" w:space="0" w:color="auto"/>
              <w:bottom w:val="single" w:sz="4" w:space="0" w:color="auto"/>
            </w:tcBorders>
          </w:tcPr>
          <w:p w14:paraId="1C423A2C"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6BBE3565" w14:textId="77777777" w:rsidTr="00764C81">
        <w:trPr>
          <w:trHeight w:val="24"/>
        </w:trPr>
        <w:tc>
          <w:tcPr>
            <w:tcW w:w="1000" w:type="pct"/>
            <w:tcBorders>
              <w:top w:val="single" w:sz="4" w:space="0" w:color="auto"/>
            </w:tcBorders>
            <w:shd w:val="clear" w:color="auto" w:fill="auto"/>
            <w:vAlign w:val="center"/>
          </w:tcPr>
          <w:p w14:paraId="295386B2" w14:textId="77777777" w:rsidR="00292E21" w:rsidRPr="00E84D82" w:rsidRDefault="00292E21" w:rsidP="00764C81">
            <w:pPr>
              <w:spacing w:after="0" w:line="240" w:lineRule="auto"/>
              <w:ind w:firstLine="318"/>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i/>
                <w:color w:val="000000"/>
                <w:sz w:val="16"/>
                <w:szCs w:val="16"/>
                <w:lang w:val="es-ES" w:eastAsia="en-GB"/>
              </w:rPr>
              <w:t xml:space="preserve">- </w:t>
            </w:r>
            <w:proofErr w:type="spellStart"/>
            <w:r w:rsidRPr="00E84D82">
              <w:rPr>
                <w:rFonts w:ascii="Times New Roman" w:eastAsia="Times New Roman" w:hAnsi="Times New Roman" w:cs="Times New Roman"/>
                <w:i/>
                <w:color w:val="000000"/>
                <w:sz w:val="16"/>
                <w:szCs w:val="16"/>
                <w:lang w:val="es-ES" w:eastAsia="en-GB"/>
              </w:rPr>
              <w:t>School</w:t>
            </w:r>
            <w:proofErr w:type="spellEnd"/>
            <w:r w:rsidRPr="00E84D82">
              <w:rPr>
                <w:rFonts w:ascii="Times New Roman" w:eastAsia="Times New Roman" w:hAnsi="Times New Roman" w:cs="Times New Roman"/>
                <w:i/>
                <w:color w:val="000000"/>
                <w:sz w:val="16"/>
                <w:szCs w:val="16"/>
                <w:lang w:val="es-ES" w:eastAsia="en-GB"/>
              </w:rPr>
              <w:t xml:space="preserve"> </w:t>
            </w:r>
            <w:proofErr w:type="spellStart"/>
            <w:r w:rsidRPr="00E84D82">
              <w:rPr>
                <w:rFonts w:ascii="Times New Roman" w:eastAsia="Times New Roman" w:hAnsi="Times New Roman" w:cs="Times New Roman"/>
                <w:i/>
                <w:color w:val="000000"/>
                <w:sz w:val="16"/>
                <w:szCs w:val="16"/>
                <w:lang w:val="es-ES" w:eastAsia="en-GB"/>
              </w:rPr>
              <w:t>Size</w:t>
            </w:r>
            <w:proofErr w:type="spellEnd"/>
            <w:r w:rsidRPr="00E84D82">
              <w:rPr>
                <w:rFonts w:ascii="Times New Roman" w:eastAsia="Times New Roman" w:hAnsi="Times New Roman" w:cs="Times New Roman"/>
                <w:i/>
                <w:color w:val="000000"/>
                <w:sz w:val="16"/>
                <w:szCs w:val="16"/>
                <w:lang w:val="es-ES" w:eastAsia="en-GB"/>
              </w:rPr>
              <w:t xml:space="preserve"> (</w:t>
            </w:r>
            <w:proofErr w:type="spellStart"/>
            <w:r w:rsidRPr="00E84D82">
              <w:rPr>
                <w:rFonts w:ascii="Times New Roman" w:eastAsia="Times New Roman" w:hAnsi="Times New Roman" w:cs="Times New Roman"/>
                <w:i/>
                <w:color w:val="000000"/>
                <w:sz w:val="16"/>
                <w:szCs w:val="16"/>
                <w:lang w:val="es-ES" w:eastAsia="en-GB"/>
              </w:rPr>
              <w:t>larger</w:t>
            </w:r>
            <w:proofErr w:type="spellEnd"/>
            <w:r w:rsidRPr="00E84D82">
              <w:rPr>
                <w:rFonts w:ascii="Times New Roman" w:eastAsia="Times New Roman" w:hAnsi="Times New Roman" w:cs="Times New Roman"/>
                <w:i/>
                <w:color w:val="000000"/>
                <w:sz w:val="16"/>
                <w:szCs w:val="16"/>
                <w:lang w:val="es-ES" w:eastAsia="en-GB"/>
              </w:rPr>
              <w:t xml:space="preserve"> = </w:t>
            </w:r>
            <w:proofErr w:type="spellStart"/>
            <w:r w:rsidRPr="00E84D82">
              <w:rPr>
                <w:rFonts w:ascii="Times New Roman" w:eastAsia="Times New Roman" w:hAnsi="Times New Roman" w:cs="Times New Roman"/>
                <w:i/>
                <w:color w:val="000000"/>
                <w:sz w:val="16"/>
                <w:szCs w:val="16"/>
                <w:lang w:val="es-ES" w:eastAsia="en-GB"/>
              </w:rPr>
              <w:t>risk</w:t>
            </w:r>
            <w:proofErr w:type="spellEnd"/>
            <w:r w:rsidRPr="00E84D82">
              <w:rPr>
                <w:rFonts w:ascii="Times New Roman" w:eastAsia="Times New Roman" w:hAnsi="Times New Roman" w:cs="Times New Roman"/>
                <w:i/>
                <w:color w:val="000000"/>
                <w:sz w:val="16"/>
                <w:szCs w:val="16"/>
                <w:lang w:val="es-ES" w:eastAsia="en-GB"/>
              </w:rPr>
              <w:t>)</w:t>
            </w:r>
          </w:p>
        </w:tc>
        <w:tc>
          <w:tcPr>
            <w:tcW w:w="800" w:type="pct"/>
            <w:tcBorders>
              <w:top w:val="single" w:sz="4" w:space="0" w:color="auto"/>
            </w:tcBorders>
            <w:shd w:val="clear" w:color="auto" w:fill="auto"/>
            <w:vAlign w:val="center"/>
          </w:tcPr>
          <w:p w14:paraId="0463261F"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Borders>
              <w:top w:val="single" w:sz="4" w:space="0" w:color="auto"/>
            </w:tcBorders>
            <w:shd w:val="clear" w:color="auto" w:fill="auto"/>
            <w:vAlign w:val="center"/>
          </w:tcPr>
          <w:p w14:paraId="6ABA235D"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Borders>
              <w:top w:val="single" w:sz="4" w:space="0" w:color="auto"/>
            </w:tcBorders>
            <w:shd w:val="clear" w:color="auto" w:fill="auto"/>
            <w:vAlign w:val="center"/>
          </w:tcPr>
          <w:p w14:paraId="01EB9828"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Borders>
              <w:top w:val="single" w:sz="4" w:space="0" w:color="auto"/>
            </w:tcBorders>
            <w:shd w:val="clear" w:color="auto" w:fill="auto"/>
            <w:vAlign w:val="center"/>
          </w:tcPr>
          <w:p w14:paraId="4638E330"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Borders>
              <w:top w:val="single" w:sz="4" w:space="0" w:color="auto"/>
            </w:tcBorders>
          </w:tcPr>
          <w:p w14:paraId="0F708C2C"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6C4822EE" w14:textId="77777777" w:rsidTr="00764C81">
        <w:trPr>
          <w:trHeight w:val="24"/>
        </w:trPr>
        <w:tc>
          <w:tcPr>
            <w:tcW w:w="1000" w:type="pct"/>
            <w:shd w:val="clear" w:color="auto" w:fill="auto"/>
            <w:vAlign w:val="center"/>
          </w:tcPr>
          <w:p w14:paraId="7B13537B" w14:textId="77777777" w:rsidR="00292E21" w:rsidRPr="00E84D82" w:rsidRDefault="00292E21" w:rsidP="00764C81">
            <w:pPr>
              <w:spacing w:after="0" w:line="240" w:lineRule="auto"/>
              <w:ind w:firstLine="459"/>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 xml:space="preserve">   Micro</w:t>
            </w:r>
          </w:p>
        </w:tc>
        <w:tc>
          <w:tcPr>
            <w:tcW w:w="800" w:type="pct"/>
            <w:shd w:val="clear" w:color="auto" w:fill="auto"/>
            <w:vAlign w:val="center"/>
          </w:tcPr>
          <w:p w14:paraId="2F769630"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22 (4.2%)</w:t>
            </w:r>
          </w:p>
        </w:tc>
        <w:tc>
          <w:tcPr>
            <w:tcW w:w="800" w:type="pct"/>
            <w:shd w:val="clear" w:color="auto" w:fill="auto"/>
            <w:vAlign w:val="center"/>
          </w:tcPr>
          <w:p w14:paraId="736C76B1"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23125A8A"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18 (4.8%)</w:t>
            </w:r>
          </w:p>
        </w:tc>
        <w:tc>
          <w:tcPr>
            <w:tcW w:w="800" w:type="pct"/>
            <w:shd w:val="clear" w:color="auto" w:fill="auto"/>
            <w:vAlign w:val="center"/>
          </w:tcPr>
          <w:p w14:paraId="12282BE3"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4 (2.6%)</w:t>
            </w:r>
          </w:p>
        </w:tc>
        <w:tc>
          <w:tcPr>
            <w:tcW w:w="800" w:type="pct"/>
            <w:vMerge w:val="restart"/>
            <w:vAlign w:val="center"/>
          </w:tcPr>
          <w:p w14:paraId="2A286F72"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vertAlign w:val="superscript"/>
                <w:lang w:eastAsia="en-GB"/>
              </w:rPr>
            </w:pPr>
            <w:r w:rsidRPr="00E84D82">
              <w:rPr>
                <w:rFonts w:ascii="Times New Roman" w:eastAsia="Times New Roman" w:hAnsi="Times New Roman" w:cs="Times New Roman"/>
                <w:color w:val="000000"/>
                <w:sz w:val="16"/>
                <w:szCs w:val="16"/>
                <w:lang w:eastAsia="en-GB"/>
              </w:rPr>
              <w:t>1.716</w:t>
            </w:r>
          </w:p>
        </w:tc>
      </w:tr>
      <w:tr w:rsidR="00292E21" w:rsidRPr="00E84D82" w14:paraId="023751F6" w14:textId="77777777" w:rsidTr="00764C81">
        <w:trPr>
          <w:trHeight w:val="28"/>
        </w:trPr>
        <w:tc>
          <w:tcPr>
            <w:tcW w:w="1000" w:type="pct"/>
            <w:shd w:val="clear" w:color="auto" w:fill="auto"/>
            <w:vAlign w:val="center"/>
          </w:tcPr>
          <w:p w14:paraId="2670FF58" w14:textId="77777777" w:rsidR="00292E21" w:rsidRPr="00E84D82" w:rsidRDefault="00292E21" w:rsidP="00764C81">
            <w:pPr>
              <w:spacing w:after="0" w:line="240" w:lineRule="auto"/>
              <w:ind w:firstLine="459"/>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 xml:space="preserve">   Small</w:t>
            </w:r>
          </w:p>
        </w:tc>
        <w:tc>
          <w:tcPr>
            <w:tcW w:w="800" w:type="pct"/>
            <w:shd w:val="clear" w:color="auto" w:fill="auto"/>
            <w:vAlign w:val="center"/>
          </w:tcPr>
          <w:p w14:paraId="5800A89C"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9 (1.7%)</w:t>
            </w:r>
          </w:p>
        </w:tc>
        <w:tc>
          <w:tcPr>
            <w:tcW w:w="800" w:type="pct"/>
            <w:shd w:val="clear" w:color="auto" w:fill="auto"/>
            <w:vAlign w:val="center"/>
          </w:tcPr>
          <w:p w14:paraId="2C515A1D"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47FAE486"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6 (1.6%)</w:t>
            </w:r>
          </w:p>
        </w:tc>
        <w:tc>
          <w:tcPr>
            <w:tcW w:w="800" w:type="pct"/>
            <w:shd w:val="clear" w:color="auto" w:fill="auto"/>
            <w:vAlign w:val="center"/>
          </w:tcPr>
          <w:p w14:paraId="7F1DC849"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 (2.0%)</w:t>
            </w:r>
          </w:p>
        </w:tc>
        <w:tc>
          <w:tcPr>
            <w:tcW w:w="800" w:type="pct"/>
            <w:vMerge/>
          </w:tcPr>
          <w:p w14:paraId="34999008"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4EAABB6E" w14:textId="77777777" w:rsidTr="00764C81">
        <w:trPr>
          <w:trHeight w:val="24"/>
        </w:trPr>
        <w:tc>
          <w:tcPr>
            <w:tcW w:w="1000" w:type="pct"/>
            <w:shd w:val="clear" w:color="auto" w:fill="auto"/>
            <w:vAlign w:val="center"/>
          </w:tcPr>
          <w:p w14:paraId="1F4FEFAF" w14:textId="77777777" w:rsidR="00292E21" w:rsidRPr="00E84D82" w:rsidRDefault="00292E21" w:rsidP="00764C81">
            <w:pPr>
              <w:spacing w:after="0" w:line="240" w:lineRule="auto"/>
              <w:ind w:firstLine="459"/>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 xml:space="preserve">   Medium</w:t>
            </w:r>
          </w:p>
        </w:tc>
        <w:tc>
          <w:tcPr>
            <w:tcW w:w="800" w:type="pct"/>
            <w:shd w:val="clear" w:color="auto" w:fill="auto"/>
          </w:tcPr>
          <w:p w14:paraId="58AAD196"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21 (3.8%)</w:t>
            </w:r>
          </w:p>
        </w:tc>
        <w:tc>
          <w:tcPr>
            <w:tcW w:w="800" w:type="pct"/>
            <w:shd w:val="clear" w:color="auto" w:fill="auto"/>
          </w:tcPr>
          <w:p w14:paraId="2C373D23"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tcPr>
          <w:p w14:paraId="5E3132CB"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17 (4.5%)</w:t>
            </w:r>
          </w:p>
        </w:tc>
        <w:tc>
          <w:tcPr>
            <w:tcW w:w="800" w:type="pct"/>
            <w:shd w:val="clear" w:color="auto" w:fill="auto"/>
          </w:tcPr>
          <w:p w14:paraId="20766FBD"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4 (2.6%)</w:t>
            </w:r>
          </w:p>
        </w:tc>
        <w:tc>
          <w:tcPr>
            <w:tcW w:w="800" w:type="pct"/>
            <w:vMerge/>
          </w:tcPr>
          <w:p w14:paraId="7AA95EE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7EF23A2B" w14:textId="77777777" w:rsidTr="00764C81">
        <w:trPr>
          <w:trHeight w:val="24"/>
        </w:trPr>
        <w:tc>
          <w:tcPr>
            <w:tcW w:w="1000" w:type="pct"/>
            <w:shd w:val="clear" w:color="auto" w:fill="auto"/>
            <w:vAlign w:val="center"/>
          </w:tcPr>
          <w:p w14:paraId="06E53A04" w14:textId="77777777" w:rsidR="00292E21" w:rsidRPr="00E84D82" w:rsidRDefault="00292E21" w:rsidP="00764C81">
            <w:pPr>
              <w:spacing w:after="0" w:line="240" w:lineRule="auto"/>
              <w:ind w:firstLine="459"/>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 xml:space="preserve">   </w:t>
            </w:r>
            <w:proofErr w:type="spellStart"/>
            <w:r w:rsidRPr="00E84D82">
              <w:rPr>
                <w:rFonts w:ascii="Times New Roman" w:eastAsia="Times New Roman" w:hAnsi="Times New Roman" w:cs="Times New Roman"/>
                <w:color w:val="000000"/>
                <w:sz w:val="16"/>
                <w:szCs w:val="16"/>
                <w:lang w:val="es-ES" w:eastAsia="en-GB"/>
              </w:rPr>
              <w:t>Large</w:t>
            </w:r>
            <w:proofErr w:type="spellEnd"/>
          </w:p>
        </w:tc>
        <w:tc>
          <w:tcPr>
            <w:tcW w:w="800" w:type="pct"/>
            <w:shd w:val="clear" w:color="auto" w:fill="auto"/>
            <w:vAlign w:val="center"/>
          </w:tcPr>
          <w:p w14:paraId="22EF50C5"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175 (33.3%)</w:t>
            </w:r>
          </w:p>
        </w:tc>
        <w:tc>
          <w:tcPr>
            <w:tcW w:w="800" w:type="pct"/>
            <w:shd w:val="clear" w:color="auto" w:fill="auto"/>
            <w:vAlign w:val="center"/>
          </w:tcPr>
          <w:p w14:paraId="51FA5A93"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0C719E69"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133 (35.3%)</w:t>
            </w:r>
          </w:p>
        </w:tc>
        <w:tc>
          <w:tcPr>
            <w:tcW w:w="800" w:type="pct"/>
            <w:shd w:val="clear" w:color="auto" w:fill="auto"/>
            <w:vAlign w:val="center"/>
          </w:tcPr>
          <w:p w14:paraId="7DD6CFEC"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42 (27.5%)</w:t>
            </w:r>
          </w:p>
        </w:tc>
        <w:tc>
          <w:tcPr>
            <w:tcW w:w="800" w:type="pct"/>
            <w:vMerge/>
          </w:tcPr>
          <w:p w14:paraId="34F39043"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7C9B36D6" w14:textId="77777777" w:rsidTr="00764C81">
        <w:trPr>
          <w:trHeight w:val="24"/>
        </w:trPr>
        <w:tc>
          <w:tcPr>
            <w:tcW w:w="1000" w:type="pct"/>
            <w:shd w:val="clear" w:color="auto" w:fill="auto"/>
            <w:vAlign w:val="center"/>
          </w:tcPr>
          <w:p w14:paraId="2DAE900A" w14:textId="77777777" w:rsidR="00292E21" w:rsidRPr="00E84D82" w:rsidRDefault="00292E21" w:rsidP="00764C81">
            <w:pPr>
              <w:spacing w:after="0" w:line="240" w:lineRule="auto"/>
              <w:ind w:firstLine="459"/>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 xml:space="preserve">   X-</w:t>
            </w:r>
            <w:proofErr w:type="spellStart"/>
            <w:r w:rsidRPr="00E84D82">
              <w:rPr>
                <w:rFonts w:ascii="Times New Roman" w:eastAsia="Times New Roman" w:hAnsi="Times New Roman" w:cs="Times New Roman"/>
                <w:color w:val="000000"/>
                <w:sz w:val="16"/>
                <w:szCs w:val="16"/>
                <w:lang w:val="es-ES" w:eastAsia="en-GB"/>
              </w:rPr>
              <w:t>Large</w:t>
            </w:r>
            <w:proofErr w:type="spellEnd"/>
          </w:p>
        </w:tc>
        <w:tc>
          <w:tcPr>
            <w:tcW w:w="800" w:type="pct"/>
            <w:shd w:val="clear" w:color="auto" w:fill="auto"/>
            <w:vAlign w:val="center"/>
          </w:tcPr>
          <w:p w14:paraId="1CD89265"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303 (57.2%)</w:t>
            </w:r>
          </w:p>
        </w:tc>
        <w:tc>
          <w:tcPr>
            <w:tcW w:w="800" w:type="pct"/>
            <w:shd w:val="clear" w:color="auto" w:fill="auto"/>
            <w:vAlign w:val="center"/>
          </w:tcPr>
          <w:p w14:paraId="3B750076"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129F8B8E"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203 (53.8%)</w:t>
            </w:r>
          </w:p>
        </w:tc>
        <w:tc>
          <w:tcPr>
            <w:tcW w:w="800" w:type="pct"/>
            <w:shd w:val="clear" w:color="auto" w:fill="auto"/>
            <w:vAlign w:val="center"/>
          </w:tcPr>
          <w:p w14:paraId="0DB99484"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97 (65.4%)</w:t>
            </w:r>
          </w:p>
        </w:tc>
        <w:tc>
          <w:tcPr>
            <w:tcW w:w="800" w:type="pct"/>
            <w:vMerge/>
          </w:tcPr>
          <w:p w14:paraId="23833BD6"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1753A538" w14:textId="77777777" w:rsidTr="00764C81">
        <w:trPr>
          <w:trHeight w:val="24"/>
        </w:trPr>
        <w:tc>
          <w:tcPr>
            <w:tcW w:w="1000" w:type="pct"/>
            <w:shd w:val="clear" w:color="auto" w:fill="auto"/>
            <w:vAlign w:val="center"/>
          </w:tcPr>
          <w:p w14:paraId="6993B57D" w14:textId="77777777" w:rsidR="00292E21" w:rsidRPr="00E84D82" w:rsidRDefault="00292E21" w:rsidP="00764C81">
            <w:pPr>
              <w:spacing w:after="0" w:line="240" w:lineRule="auto"/>
              <w:ind w:firstLine="318"/>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i/>
                <w:color w:val="000000"/>
                <w:sz w:val="16"/>
                <w:szCs w:val="16"/>
                <w:lang w:val="es-ES" w:eastAsia="en-GB"/>
              </w:rPr>
              <w:t>-</w:t>
            </w:r>
            <w:proofErr w:type="spellStart"/>
            <w:r w:rsidRPr="00E84D82">
              <w:rPr>
                <w:rFonts w:ascii="Times New Roman" w:eastAsia="Times New Roman" w:hAnsi="Times New Roman" w:cs="Times New Roman"/>
                <w:i/>
                <w:color w:val="000000"/>
                <w:sz w:val="16"/>
                <w:szCs w:val="16"/>
                <w:lang w:val="es-ES" w:eastAsia="en-GB"/>
              </w:rPr>
              <w:t>Quintile</w:t>
            </w:r>
            <w:proofErr w:type="spellEnd"/>
            <w:r w:rsidRPr="00E84D82">
              <w:rPr>
                <w:rFonts w:ascii="Times New Roman" w:eastAsia="Times New Roman" w:hAnsi="Times New Roman" w:cs="Times New Roman"/>
                <w:i/>
                <w:color w:val="000000"/>
                <w:sz w:val="16"/>
                <w:szCs w:val="16"/>
                <w:lang w:val="es-ES" w:eastAsia="en-GB"/>
              </w:rPr>
              <w:t xml:space="preserve"> (</w:t>
            </w:r>
            <w:proofErr w:type="spellStart"/>
            <w:r w:rsidRPr="00E84D82">
              <w:rPr>
                <w:rFonts w:ascii="Times New Roman" w:eastAsia="Times New Roman" w:hAnsi="Times New Roman" w:cs="Times New Roman"/>
                <w:i/>
                <w:color w:val="000000"/>
                <w:sz w:val="16"/>
                <w:szCs w:val="16"/>
                <w:lang w:val="es-ES" w:eastAsia="en-GB"/>
              </w:rPr>
              <w:t>higher</w:t>
            </w:r>
            <w:proofErr w:type="spellEnd"/>
            <w:r w:rsidRPr="00E84D82">
              <w:rPr>
                <w:rFonts w:ascii="Times New Roman" w:eastAsia="Times New Roman" w:hAnsi="Times New Roman" w:cs="Times New Roman"/>
                <w:i/>
                <w:color w:val="000000"/>
                <w:sz w:val="16"/>
                <w:szCs w:val="16"/>
                <w:lang w:val="es-ES" w:eastAsia="en-GB"/>
              </w:rPr>
              <w:t xml:space="preserve"> =</w:t>
            </w:r>
            <w:proofErr w:type="spellStart"/>
            <w:r w:rsidRPr="00E84D82">
              <w:rPr>
                <w:rFonts w:ascii="Times New Roman" w:eastAsia="Times New Roman" w:hAnsi="Times New Roman" w:cs="Times New Roman"/>
                <w:i/>
                <w:color w:val="000000"/>
                <w:sz w:val="16"/>
                <w:szCs w:val="16"/>
                <w:lang w:val="es-ES" w:eastAsia="en-GB"/>
              </w:rPr>
              <w:t>protective</w:t>
            </w:r>
            <w:proofErr w:type="spellEnd"/>
            <w:r w:rsidRPr="00E84D82">
              <w:rPr>
                <w:rFonts w:ascii="Times New Roman" w:eastAsia="Times New Roman" w:hAnsi="Times New Roman" w:cs="Times New Roman"/>
                <w:i/>
                <w:color w:val="000000"/>
                <w:sz w:val="16"/>
                <w:szCs w:val="16"/>
                <w:lang w:val="es-ES" w:eastAsia="en-GB"/>
              </w:rPr>
              <w:t>)</w:t>
            </w:r>
          </w:p>
        </w:tc>
        <w:tc>
          <w:tcPr>
            <w:tcW w:w="800" w:type="pct"/>
            <w:shd w:val="clear" w:color="auto" w:fill="auto"/>
            <w:vAlign w:val="center"/>
          </w:tcPr>
          <w:p w14:paraId="62A65F1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239AD7AA"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0650543A"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52BBE2C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Pr>
          <w:p w14:paraId="0CF7BE7E"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7D1B2F2A" w14:textId="77777777" w:rsidTr="00764C81">
        <w:trPr>
          <w:trHeight w:val="24"/>
        </w:trPr>
        <w:tc>
          <w:tcPr>
            <w:tcW w:w="1000" w:type="pct"/>
            <w:shd w:val="clear" w:color="auto" w:fill="auto"/>
            <w:vAlign w:val="center"/>
          </w:tcPr>
          <w:p w14:paraId="7EF606B8" w14:textId="77777777" w:rsidR="00292E21" w:rsidRPr="00E84D82" w:rsidRDefault="00292E21" w:rsidP="00764C81">
            <w:pPr>
              <w:spacing w:after="0" w:line="240" w:lineRule="auto"/>
              <w:ind w:left="459"/>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1</w:t>
            </w:r>
          </w:p>
        </w:tc>
        <w:tc>
          <w:tcPr>
            <w:tcW w:w="800" w:type="pct"/>
            <w:shd w:val="clear" w:color="auto" w:fill="auto"/>
            <w:vAlign w:val="center"/>
          </w:tcPr>
          <w:p w14:paraId="3F6CB595"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223 (42.2%)</w:t>
            </w:r>
          </w:p>
        </w:tc>
        <w:tc>
          <w:tcPr>
            <w:tcW w:w="800" w:type="pct"/>
            <w:shd w:val="clear" w:color="auto" w:fill="auto"/>
            <w:vAlign w:val="center"/>
          </w:tcPr>
          <w:p w14:paraId="487EEEF8"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48A271C4"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165 (43.9%)</w:t>
            </w:r>
          </w:p>
        </w:tc>
        <w:tc>
          <w:tcPr>
            <w:tcW w:w="800" w:type="pct"/>
            <w:shd w:val="clear" w:color="auto" w:fill="auto"/>
            <w:vAlign w:val="center"/>
          </w:tcPr>
          <w:p w14:paraId="1AF34598"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58 (38.2%)</w:t>
            </w:r>
          </w:p>
        </w:tc>
        <w:tc>
          <w:tcPr>
            <w:tcW w:w="800" w:type="pct"/>
            <w:vMerge w:val="restart"/>
            <w:vAlign w:val="center"/>
          </w:tcPr>
          <w:p w14:paraId="01C1A673"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1.641</w:t>
            </w:r>
          </w:p>
        </w:tc>
      </w:tr>
      <w:tr w:rsidR="00292E21" w:rsidRPr="00E84D82" w14:paraId="0A18C462" w14:textId="77777777" w:rsidTr="00764C81">
        <w:trPr>
          <w:trHeight w:val="24"/>
        </w:trPr>
        <w:tc>
          <w:tcPr>
            <w:tcW w:w="1000" w:type="pct"/>
            <w:shd w:val="clear" w:color="auto" w:fill="auto"/>
            <w:vAlign w:val="center"/>
          </w:tcPr>
          <w:p w14:paraId="16ED509B" w14:textId="77777777" w:rsidR="00292E21" w:rsidRPr="00E84D82" w:rsidRDefault="00292E21" w:rsidP="00764C81">
            <w:pPr>
              <w:spacing w:after="0" w:line="240" w:lineRule="auto"/>
              <w:ind w:left="459"/>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2</w:t>
            </w:r>
          </w:p>
        </w:tc>
        <w:tc>
          <w:tcPr>
            <w:tcW w:w="800" w:type="pct"/>
            <w:shd w:val="clear" w:color="auto" w:fill="auto"/>
            <w:vAlign w:val="center"/>
          </w:tcPr>
          <w:p w14:paraId="2939F58B"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61 (11.6%)</w:t>
            </w:r>
          </w:p>
        </w:tc>
        <w:tc>
          <w:tcPr>
            <w:tcW w:w="800" w:type="pct"/>
            <w:shd w:val="clear" w:color="auto" w:fill="auto"/>
            <w:vAlign w:val="center"/>
          </w:tcPr>
          <w:p w14:paraId="2F8DA7EB"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686FB4B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48 (12.8%)</w:t>
            </w:r>
          </w:p>
        </w:tc>
        <w:tc>
          <w:tcPr>
            <w:tcW w:w="800" w:type="pct"/>
            <w:shd w:val="clear" w:color="auto" w:fill="auto"/>
            <w:vAlign w:val="center"/>
          </w:tcPr>
          <w:p w14:paraId="2074C239"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13 (8.6%)</w:t>
            </w:r>
          </w:p>
        </w:tc>
        <w:tc>
          <w:tcPr>
            <w:tcW w:w="800" w:type="pct"/>
            <w:vMerge/>
          </w:tcPr>
          <w:p w14:paraId="3A4BD435"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5CADF94F" w14:textId="77777777" w:rsidTr="00764C81">
        <w:trPr>
          <w:trHeight w:val="28"/>
        </w:trPr>
        <w:tc>
          <w:tcPr>
            <w:tcW w:w="1000" w:type="pct"/>
            <w:shd w:val="clear" w:color="auto" w:fill="auto"/>
            <w:vAlign w:val="center"/>
          </w:tcPr>
          <w:p w14:paraId="73328FE2" w14:textId="77777777" w:rsidR="00292E21" w:rsidRPr="00E84D82" w:rsidRDefault="00292E21" w:rsidP="00764C81">
            <w:pPr>
              <w:spacing w:after="0" w:line="240" w:lineRule="auto"/>
              <w:ind w:left="459"/>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3</w:t>
            </w:r>
          </w:p>
        </w:tc>
        <w:tc>
          <w:tcPr>
            <w:tcW w:w="800" w:type="pct"/>
            <w:shd w:val="clear" w:color="auto" w:fill="auto"/>
            <w:vAlign w:val="center"/>
          </w:tcPr>
          <w:p w14:paraId="75C6B85A"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116 (22.0%)</w:t>
            </w:r>
          </w:p>
        </w:tc>
        <w:tc>
          <w:tcPr>
            <w:tcW w:w="800" w:type="pct"/>
            <w:shd w:val="clear" w:color="auto" w:fill="auto"/>
            <w:vAlign w:val="center"/>
          </w:tcPr>
          <w:p w14:paraId="639B3A39"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55157B5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72 (19.4%)</w:t>
            </w:r>
          </w:p>
        </w:tc>
        <w:tc>
          <w:tcPr>
            <w:tcW w:w="800" w:type="pct"/>
            <w:shd w:val="clear" w:color="auto" w:fill="auto"/>
            <w:vAlign w:val="center"/>
          </w:tcPr>
          <w:p w14:paraId="3429A241"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43 (28.3%)</w:t>
            </w:r>
          </w:p>
        </w:tc>
        <w:tc>
          <w:tcPr>
            <w:tcW w:w="800" w:type="pct"/>
            <w:vMerge/>
          </w:tcPr>
          <w:p w14:paraId="3C4275CC"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65EE0EA6" w14:textId="77777777" w:rsidTr="00764C81">
        <w:trPr>
          <w:trHeight w:val="24"/>
        </w:trPr>
        <w:tc>
          <w:tcPr>
            <w:tcW w:w="1000" w:type="pct"/>
            <w:shd w:val="clear" w:color="auto" w:fill="auto"/>
            <w:vAlign w:val="center"/>
          </w:tcPr>
          <w:p w14:paraId="1942429D" w14:textId="77777777" w:rsidR="00292E21" w:rsidRPr="00E84D82" w:rsidRDefault="00292E21" w:rsidP="00764C81">
            <w:pPr>
              <w:spacing w:after="0" w:line="240" w:lineRule="auto"/>
              <w:ind w:left="459"/>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4</w:t>
            </w:r>
          </w:p>
        </w:tc>
        <w:tc>
          <w:tcPr>
            <w:tcW w:w="800" w:type="pct"/>
            <w:shd w:val="clear" w:color="auto" w:fill="auto"/>
            <w:vAlign w:val="center"/>
          </w:tcPr>
          <w:p w14:paraId="1E023EA1"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113 (21.4%)</w:t>
            </w:r>
          </w:p>
        </w:tc>
        <w:tc>
          <w:tcPr>
            <w:tcW w:w="800" w:type="pct"/>
            <w:shd w:val="clear" w:color="auto" w:fill="auto"/>
            <w:vAlign w:val="center"/>
          </w:tcPr>
          <w:p w14:paraId="572965CD"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6A3355F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80 (21.3%)</w:t>
            </w:r>
          </w:p>
        </w:tc>
        <w:tc>
          <w:tcPr>
            <w:tcW w:w="800" w:type="pct"/>
            <w:shd w:val="clear" w:color="auto" w:fill="auto"/>
            <w:vAlign w:val="center"/>
          </w:tcPr>
          <w:p w14:paraId="4E75E588"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33 (21.7%)</w:t>
            </w:r>
          </w:p>
        </w:tc>
        <w:tc>
          <w:tcPr>
            <w:tcW w:w="800" w:type="pct"/>
            <w:vMerge/>
          </w:tcPr>
          <w:p w14:paraId="1BF3757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63A1408C" w14:textId="77777777" w:rsidTr="00764C81">
        <w:trPr>
          <w:trHeight w:val="24"/>
        </w:trPr>
        <w:tc>
          <w:tcPr>
            <w:tcW w:w="1000" w:type="pct"/>
            <w:shd w:val="clear" w:color="auto" w:fill="auto"/>
            <w:vAlign w:val="center"/>
          </w:tcPr>
          <w:p w14:paraId="78B4EDE3" w14:textId="77777777" w:rsidR="00292E21" w:rsidRPr="00E84D82" w:rsidRDefault="00292E21" w:rsidP="00764C81">
            <w:pPr>
              <w:spacing w:after="0" w:line="240" w:lineRule="auto"/>
              <w:ind w:left="459"/>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5</w:t>
            </w:r>
          </w:p>
        </w:tc>
        <w:tc>
          <w:tcPr>
            <w:tcW w:w="800" w:type="pct"/>
            <w:shd w:val="clear" w:color="auto" w:fill="auto"/>
            <w:vAlign w:val="center"/>
          </w:tcPr>
          <w:p w14:paraId="501719C5"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15 (2.8%)</w:t>
            </w:r>
          </w:p>
        </w:tc>
        <w:tc>
          <w:tcPr>
            <w:tcW w:w="800" w:type="pct"/>
            <w:shd w:val="clear" w:color="auto" w:fill="auto"/>
            <w:vAlign w:val="center"/>
          </w:tcPr>
          <w:p w14:paraId="21448198"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5C2C74B1"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10 (2.7%)</w:t>
            </w:r>
          </w:p>
        </w:tc>
        <w:tc>
          <w:tcPr>
            <w:tcW w:w="800" w:type="pct"/>
            <w:shd w:val="clear" w:color="auto" w:fill="auto"/>
            <w:vAlign w:val="center"/>
          </w:tcPr>
          <w:p w14:paraId="3085874A"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5 (3.3%)</w:t>
            </w:r>
          </w:p>
        </w:tc>
        <w:tc>
          <w:tcPr>
            <w:tcW w:w="800" w:type="pct"/>
            <w:vMerge/>
          </w:tcPr>
          <w:p w14:paraId="0DA3E552"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12D4A287" w14:textId="77777777" w:rsidTr="00764C81">
        <w:trPr>
          <w:trHeight w:val="24"/>
        </w:trPr>
        <w:tc>
          <w:tcPr>
            <w:tcW w:w="1000" w:type="pct"/>
            <w:shd w:val="clear" w:color="auto" w:fill="auto"/>
            <w:vAlign w:val="center"/>
          </w:tcPr>
          <w:p w14:paraId="3C3618D2" w14:textId="77777777" w:rsidR="00292E21" w:rsidRPr="00E84D82" w:rsidRDefault="00292E21" w:rsidP="00764C81">
            <w:pPr>
              <w:spacing w:after="0" w:line="240" w:lineRule="auto"/>
              <w:ind w:firstLine="318"/>
              <w:rPr>
                <w:rFonts w:ascii="Times New Roman" w:eastAsia="Times New Roman" w:hAnsi="Times New Roman" w:cs="Times New Roman"/>
                <w:i/>
                <w:color w:val="000000"/>
                <w:sz w:val="16"/>
                <w:szCs w:val="16"/>
                <w:lang w:val="es-ES" w:eastAsia="en-GB"/>
              </w:rPr>
            </w:pPr>
            <w:r w:rsidRPr="00E84D82">
              <w:rPr>
                <w:rFonts w:ascii="Times New Roman" w:eastAsia="Times New Roman" w:hAnsi="Times New Roman" w:cs="Times New Roman"/>
                <w:i/>
                <w:color w:val="000000"/>
                <w:sz w:val="16"/>
                <w:szCs w:val="16"/>
                <w:lang w:val="es-ES" w:eastAsia="en-GB"/>
              </w:rPr>
              <w:t>-</w:t>
            </w:r>
            <w:proofErr w:type="spellStart"/>
            <w:r w:rsidRPr="00E84D82">
              <w:rPr>
                <w:rFonts w:ascii="Times New Roman" w:eastAsia="Times New Roman" w:hAnsi="Times New Roman" w:cs="Times New Roman"/>
                <w:i/>
                <w:color w:val="000000"/>
                <w:sz w:val="16"/>
                <w:szCs w:val="16"/>
                <w:lang w:val="es-ES" w:eastAsia="en-GB"/>
              </w:rPr>
              <w:t>Fees</w:t>
            </w:r>
            <w:proofErr w:type="spellEnd"/>
            <w:r w:rsidRPr="00E84D82">
              <w:rPr>
                <w:rFonts w:ascii="Times New Roman" w:eastAsia="Times New Roman" w:hAnsi="Times New Roman" w:cs="Times New Roman"/>
                <w:i/>
                <w:color w:val="000000"/>
                <w:sz w:val="16"/>
                <w:szCs w:val="16"/>
                <w:lang w:val="es-ES" w:eastAsia="en-GB"/>
              </w:rPr>
              <w:t xml:space="preserve"> </w:t>
            </w:r>
            <w:proofErr w:type="spellStart"/>
            <w:r w:rsidRPr="00E84D82">
              <w:rPr>
                <w:rFonts w:ascii="Times New Roman" w:eastAsia="Times New Roman" w:hAnsi="Times New Roman" w:cs="Times New Roman"/>
                <w:i/>
                <w:color w:val="000000"/>
                <w:sz w:val="16"/>
                <w:szCs w:val="16"/>
                <w:lang w:val="es-ES" w:eastAsia="en-GB"/>
              </w:rPr>
              <w:t>type</w:t>
            </w:r>
            <w:proofErr w:type="spellEnd"/>
          </w:p>
        </w:tc>
        <w:tc>
          <w:tcPr>
            <w:tcW w:w="800" w:type="pct"/>
            <w:shd w:val="clear" w:color="auto" w:fill="auto"/>
            <w:vAlign w:val="center"/>
          </w:tcPr>
          <w:p w14:paraId="0263019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2B40B468"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6C55B640"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2F3D9622"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Pr>
          <w:p w14:paraId="68B56AF2"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1D6B5BD0" w14:textId="77777777" w:rsidTr="00764C81">
        <w:trPr>
          <w:trHeight w:val="24"/>
        </w:trPr>
        <w:tc>
          <w:tcPr>
            <w:tcW w:w="1000" w:type="pct"/>
            <w:shd w:val="clear" w:color="auto" w:fill="auto"/>
            <w:vAlign w:val="center"/>
          </w:tcPr>
          <w:p w14:paraId="026BDC01" w14:textId="77777777" w:rsidR="00292E21" w:rsidRPr="00E84D82" w:rsidRDefault="00292E21" w:rsidP="00764C81">
            <w:pPr>
              <w:spacing w:after="0" w:line="240" w:lineRule="auto"/>
              <w:ind w:left="459" w:hanging="141"/>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 xml:space="preserve">   No </w:t>
            </w:r>
            <w:proofErr w:type="spellStart"/>
            <w:r w:rsidRPr="00E84D82">
              <w:rPr>
                <w:rFonts w:ascii="Times New Roman" w:eastAsia="Times New Roman" w:hAnsi="Times New Roman" w:cs="Times New Roman"/>
                <w:color w:val="000000"/>
                <w:sz w:val="16"/>
                <w:szCs w:val="16"/>
                <w:lang w:val="es-ES" w:eastAsia="en-GB"/>
              </w:rPr>
              <w:t>fees</w:t>
            </w:r>
            <w:proofErr w:type="spellEnd"/>
            <w:r w:rsidRPr="00E84D82">
              <w:rPr>
                <w:rFonts w:ascii="Times New Roman" w:eastAsia="Times New Roman" w:hAnsi="Times New Roman" w:cs="Times New Roman"/>
                <w:color w:val="000000"/>
                <w:sz w:val="16"/>
                <w:szCs w:val="16"/>
                <w:lang w:val="es-ES" w:eastAsia="en-GB"/>
              </w:rPr>
              <w:t xml:space="preserve"> </w:t>
            </w:r>
            <w:proofErr w:type="spellStart"/>
            <w:r w:rsidRPr="00E84D82">
              <w:rPr>
                <w:rFonts w:ascii="Times New Roman" w:eastAsia="Times New Roman" w:hAnsi="Times New Roman" w:cs="Times New Roman"/>
                <w:color w:val="000000"/>
                <w:sz w:val="16"/>
                <w:szCs w:val="16"/>
                <w:lang w:val="es-ES" w:eastAsia="en-GB"/>
              </w:rPr>
              <w:t>school</w:t>
            </w:r>
            <w:proofErr w:type="spellEnd"/>
            <w:r w:rsidRPr="00E84D82">
              <w:rPr>
                <w:rFonts w:ascii="Times New Roman" w:eastAsia="Times New Roman" w:hAnsi="Times New Roman" w:cs="Times New Roman"/>
                <w:color w:val="000000"/>
                <w:sz w:val="16"/>
                <w:szCs w:val="16"/>
                <w:lang w:val="es-ES" w:eastAsia="en-GB"/>
              </w:rPr>
              <w:t xml:space="preserve"> (quintiles 1,2&amp;3)</w:t>
            </w:r>
          </w:p>
        </w:tc>
        <w:tc>
          <w:tcPr>
            <w:tcW w:w="800" w:type="pct"/>
            <w:shd w:val="clear" w:color="auto" w:fill="auto"/>
            <w:vAlign w:val="center"/>
          </w:tcPr>
          <w:p w14:paraId="7EE3C65C"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400 (75.8%)</w:t>
            </w:r>
          </w:p>
        </w:tc>
        <w:tc>
          <w:tcPr>
            <w:tcW w:w="800" w:type="pct"/>
            <w:shd w:val="clear" w:color="auto" w:fill="auto"/>
            <w:vAlign w:val="center"/>
          </w:tcPr>
          <w:p w14:paraId="033DB9E1"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shd w:val="clear" w:color="auto" w:fill="auto"/>
            <w:vAlign w:val="center"/>
          </w:tcPr>
          <w:p w14:paraId="721099EB"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286 (76.1%)</w:t>
            </w:r>
          </w:p>
        </w:tc>
        <w:tc>
          <w:tcPr>
            <w:tcW w:w="800" w:type="pct"/>
            <w:shd w:val="clear" w:color="auto" w:fill="auto"/>
            <w:vAlign w:val="center"/>
          </w:tcPr>
          <w:p w14:paraId="01EDBA86"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114 (75.0%)</w:t>
            </w:r>
          </w:p>
        </w:tc>
        <w:tc>
          <w:tcPr>
            <w:tcW w:w="800" w:type="pct"/>
            <w:vMerge w:val="restart"/>
            <w:vAlign w:val="center"/>
          </w:tcPr>
          <w:p w14:paraId="18194B53"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.067</w:t>
            </w:r>
          </w:p>
        </w:tc>
      </w:tr>
      <w:tr w:rsidR="00292E21" w:rsidRPr="00E84D82" w14:paraId="2D8B5378" w14:textId="77777777" w:rsidTr="00764C81">
        <w:trPr>
          <w:trHeight w:val="24"/>
        </w:trPr>
        <w:tc>
          <w:tcPr>
            <w:tcW w:w="1000" w:type="pct"/>
            <w:tcBorders>
              <w:bottom w:val="single" w:sz="4" w:space="0" w:color="auto"/>
            </w:tcBorders>
            <w:shd w:val="clear" w:color="auto" w:fill="auto"/>
            <w:vAlign w:val="center"/>
          </w:tcPr>
          <w:p w14:paraId="3AAE0EEF" w14:textId="77777777" w:rsidR="00292E21" w:rsidRPr="00E84D82" w:rsidRDefault="00292E21" w:rsidP="00764C81">
            <w:pPr>
              <w:spacing w:after="0" w:line="240" w:lineRule="auto"/>
              <w:ind w:left="459" w:hanging="141"/>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 xml:space="preserve">   </w:t>
            </w:r>
            <w:proofErr w:type="spellStart"/>
            <w:r w:rsidRPr="00E84D82">
              <w:rPr>
                <w:rFonts w:ascii="Times New Roman" w:eastAsia="Times New Roman" w:hAnsi="Times New Roman" w:cs="Times New Roman"/>
                <w:color w:val="000000"/>
                <w:sz w:val="16"/>
                <w:szCs w:val="16"/>
                <w:lang w:val="es-ES" w:eastAsia="en-GB"/>
              </w:rPr>
              <w:t>Fees</w:t>
            </w:r>
            <w:proofErr w:type="spellEnd"/>
            <w:r w:rsidRPr="00E84D82">
              <w:rPr>
                <w:rFonts w:ascii="Times New Roman" w:eastAsia="Times New Roman" w:hAnsi="Times New Roman" w:cs="Times New Roman"/>
                <w:color w:val="000000"/>
                <w:sz w:val="16"/>
                <w:szCs w:val="16"/>
                <w:lang w:val="es-ES" w:eastAsia="en-GB"/>
              </w:rPr>
              <w:t xml:space="preserve"> </w:t>
            </w:r>
            <w:proofErr w:type="spellStart"/>
            <w:r w:rsidRPr="00E84D82">
              <w:rPr>
                <w:rFonts w:ascii="Times New Roman" w:eastAsia="Times New Roman" w:hAnsi="Times New Roman" w:cs="Times New Roman"/>
                <w:color w:val="000000"/>
                <w:sz w:val="16"/>
                <w:szCs w:val="16"/>
                <w:lang w:val="es-ES" w:eastAsia="en-GB"/>
              </w:rPr>
              <w:t>school</w:t>
            </w:r>
            <w:proofErr w:type="spellEnd"/>
            <w:r w:rsidRPr="00E84D82">
              <w:rPr>
                <w:rFonts w:ascii="Times New Roman" w:eastAsia="Times New Roman" w:hAnsi="Times New Roman" w:cs="Times New Roman"/>
                <w:color w:val="000000"/>
                <w:sz w:val="16"/>
                <w:szCs w:val="16"/>
                <w:lang w:val="es-ES" w:eastAsia="en-GB"/>
              </w:rPr>
              <w:t xml:space="preserve"> </w:t>
            </w:r>
          </w:p>
          <w:p w14:paraId="427FAE88" w14:textId="77777777" w:rsidR="00292E21" w:rsidRPr="00E84D82" w:rsidRDefault="00292E21" w:rsidP="00764C81">
            <w:pPr>
              <w:spacing w:after="0" w:line="240" w:lineRule="auto"/>
              <w:ind w:left="459" w:hanging="141"/>
              <w:rPr>
                <w:rFonts w:ascii="Times New Roman" w:eastAsia="Times New Roman" w:hAnsi="Times New Roman" w:cs="Times New Roman"/>
                <w:color w:val="000000"/>
                <w:sz w:val="16"/>
                <w:szCs w:val="16"/>
                <w:lang w:val="es-ES" w:eastAsia="en-GB"/>
              </w:rPr>
            </w:pPr>
            <w:r w:rsidRPr="00E84D82">
              <w:rPr>
                <w:rFonts w:ascii="Times New Roman" w:eastAsia="Times New Roman" w:hAnsi="Times New Roman" w:cs="Times New Roman"/>
                <w:color w:val="000000"/>
                <w:sz w:val="16"/>
                <w:szCs w:val="16"/>
                <w:lang w:val="es-ES" w:eastAsia="en-GB"/>
              </w:rPr>
              <w:t xml:space="preserve">   (quintiles 4&amp;5)</w:t>
            </w:r>
          </w:p>
        </w:tc>
        <w:tc>
          <w:tcPr>
            <w:tcW w:w="800" w:type="pct"/>
            <w:tcBorders>
              <w:bottom w:val="single" w:sz="4" w:space="0" w:color="auto"/>
            </w:tcBorders>
            <w:shd w:val="clear" w:color="auto" w:fill="auto"/>
            <w:vAlign w:val="center"/>
          </w:tcPr>
          <w:p w14:paraId="37576ABA"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128 (24.2%)</w:t>
            </w:r>
          </w:p>
        </w:tc>
        <w:tc>
          <w:tcPr>
            <w:tcW w:w="800" w:type="pct"/>
            <w:tcBorders>
              <w:bottom w:val="single" w:sz="4" w:space="0" w:color="auto"/>
            </w:tcBorders>
            <w:shd w:val="clear" w:color="auto" w:fill="auto"/>
            <w:vAlign w:val="center"/>
          </w:tcPr>
          <w:p w14:paraId="2FA63AD0"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c>
          <w:tcPr>
            <w:tcW w:w="800" w:type="pct"/>
            <w:tcBorders>
              <w:bottom w:val="single" w:sz="4" w:space="0" w:color="auto"/>
            </w:tcBorders>
            <w:shd w:val="clear" w:color="auto" w:fill="auto"/>
            <w:vAlign w:val="center"/>
          </w:tcPr>
          <w:p w14:paraId="172AFDDB"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90 (23.9%)</w:t>
            </w:r>
          </w:p>
        </w:tc>
        <w:tc>
          <w:tcPr>
            <w:tcW w:w="800" w:type="pct"/>
            <w:tcBorders>
              <w:bottom w:val="single" w:sz="4" w:space="0" w:color="auto"/>
            </w:tcBorders>
            <w:shd w:val="clear" w:color="auto" w:fill="auto"/>
            <w:vAlign w:val="center"/>
          </w:tcPr>
          <w:p w14:paraId="67596830"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r w:rsidRPr="00E84D82">
              <w:rPr>
                <w:rFonts w:ascii="Times New Roman" w:eastAsia="Times New Roman" w:hAnsi="Times New Roman" w:cs="Times New Roman"/>
                <w:color w:val="000000"/>
                <w:sz w:val="16"/>
                <w:szCs w:val="16"/>
                <w:lang w:eastAsia="en-GB"/>
              </w:rPr>
              <w:t>38 (25.0%)</w:t>
            </w:r>
          </w:p>
        </w:tc>
        <w:tc>
          <w:tcPr>
            <w:tcW w:w="800" w:type="pct"/>
            <w:vMerge/>
            <w:tcBorders>
              <w:bottom w:val="single" w:sz="4" w:space="0" w:color="auto"/>
            </w:tcBorders>
          </w:tcPr>
          <w:p w14:paraId="6BFEEB07" w14:textId="77777777" w:rsidR="00292E21" w:rsidRPr="00E84D82" w:rsidRDefault="00292E21" w:rsidP="00764C81">
            <w:pPr>
              <w:spacing w:after="0" w:line="240" w:lineRule="auto"/>
              <w:jc w:val="center"/>
              <w:rPr>
                <w:rFonts w:ascii="Times New Roman" w:eastAsia="Times New Roman" w:hAnsi="Times New Roman" w:cs="Times New Roman"/>
                <w:color w:val="000000"/>
                <w:sz w:val="16"/>
                <w:szCs w:val="16"/>
                <w:lang w:eastAsia="en-GB"/>
              </w:rPr>
            </w:pPr>
          </w:p>
        </w:tc>
      </w:tr>
      <w:tr w:rsidR="00292E21" w:rsidRPr="00E84D82" w14:paraId="143E0423" w14:textId="77777777" w:rsidTr="00764C81">
        <w:trPr>
          <w:trHeight w:val="24"/>
        </w:trPr>
        <w:tc>
          <w:tcPr>
            <w:tcW w:w="5000" w:type="pct"/>
            <w:gridSpan w:val="6"/>
            <w:tcBorders>
              <w:top w:val="single" w:sz="4" w:space="0" w:color="auto"/>
            </w:tcBorders>
            <w:shd w:val="clear" w:color="auto" w:fill="auto"/>
            <w:vAlign w:val="center"/>
          </w:tcPr>
          <w:p w14:paraId="550DFA09" w14:textId="77777777" w:rsidR="00292E21" w:rsidRPr="00E84D82" w:rsidRDefault="00292E21" w:rsidP="00764C81">
            <w:pPr>
              <w:spacing w:after="0" w:line="240" w:lineRule="auto"/>
              <w:jc w:val="center"/>
              <w:rPr>
                <w:rFonts w:ascii="Times New Roman" w:eastAsia="Times New Roman" w:hAnsi="Times New Roman" w:cs="Times New Roman"/>
                <w:i/>
                <w:color w:val="000000"/>
                <w:sz w:val="16"/>
                <w:szCs w:val="16"/>
                <w:lang w:eastAsia="en-GB"/>
              </w:rPr>
            </w:pPr>
            <w:r w:rsidRPr="00E84D82">
              <w:rPr>
                <w:rFonts w:ascii="Times New Roman" w:eastAsia="Times New Roman" w:hAnsi="Times New Roman" w:cs="Times New Roman"/>
                <w:i/>
                <w:color w:val="000000"/>
                <w:sz w:val="18"/>
                <w:szCs w:val="16"/>
                <w:lang w:eastAsia="en-GB"/>
              </w:rPr>
              <w:t xml:space="preserve">*Denotes significance at p&lt;0.05; ** Denotes significance at p&lt;0.01; *** Denotes significance at p&lt;0.001. </w:t>
            </w:r>
          </w:p>
        </w:tc>
      </w:tr>
    </w:tbl>
    <w:p w14:paraId="3B15D154" w14:textId="77777777" w:rsidR="00292E21" w:rsidRPr="00E84D82" w:rsidRDefault="00292E21" w:rsidP="007271C9">
      <w:pPr>
        <w:pStyle w:val="ecxmsolistparagraph"/>
        <w:shd w:val="clear" w:color="auto" w:fill="FFFFFF"/>
        <w:spacing w:before="0" w:beforeAutospacing="0" w:after="324" w:afterAutospacing="0" w:line="360" w:lineRule="auto"/>
        <w:jc w:val="both"/>
        <w:rPr>
          <w:rFonts w:eastAsia="Calibri"/>
          <w:b/>
        </w:rPr>
      </w:pPr>
    </w:p>
    <w:p w14:paraId="4806FE5A" w14:textId="07A1B871" w:rsidR="005218C4" w:rsidRPr="00E84D82" w:rsidRDefault="0018695F" w:rsidP="007271C9">
      <w:pPr>
        <w:pStyle w:val="ecxmsolistparagraph"/>
        <w:shd w:val="clear" w:color="auto" w:fill="FFFFFF"/>
        <w:spacing w:before="0" w:beforeAutospacing="0" w:after="324" w:afterAutospacing="0" w:line="360" w:lineRule="auto"/>
        <w:jc w:val="both"/>
        <w:rPr>
          <w:b/>
        </w:rPr>
      </w:pPr>
      <w:r w:rsidRPr="00E84D82">
        <w:rPr>
          <w:b/>
        </w:rPr>
        <w:t xml:space="preserve">3.2 </w:t>
      </w:r>
      <w:r w:rsidR="005218C4" w:rsidRPr="00E84D82">
        <w:rPr>
          <w:b/>
        </w:rPr>
        <w:t>Primary Analys</w:t>
      </w:r>
      <w:r w:rsidR="00AA1ADF" w:rsidRPr="00E84D82">
        <w:rPr>
          <w:b/>
        </w:rPr>
        <w:t>i</w:t>
      </w:r>
      <w:r w:rsidR="005218C4" w:rsidRPr="00E84D82">
        <w:rPr>
          <w:b/>
        </w:rPr>
        <w:t>s</w:t>
      </w:r>
    </w:p>
    <w:p w14:paraId="2081F135" w14:textId="622D7894" w:rsidR="002937D9" w:rsidRPr="00E84D82" w:rsidRDefault="0018695F" w:rsidP="007271C9">
      <w:pPr>
        <w:pStyle w:val="ecxmsolistparagraph"/>
        <w:shd w:val="clear" w:color="auto" w:fill="FFFFFF"/>
        <w:spacing w:before="0" w:beforeAutospacing="0" w:after="0" w:afterAutospacing="0" w:line="360" w:lineRule="auto"/>
        <w:ind w:firstLine="720"/>
        <w:jc w:val="both"/>
        <w:rPr>
          <w:b/>
        </w:rPr>
      </w:pPr>
      <w:r w:rsidRPr="00E84D82">
        <w:rPr>
          <w:b/>
        </w:rPr>
        <w:t xml:space="preserve">3.2.1 </w:t>
      </w:r>
      <w:r w:rsidR="00816B1F" w:rsidRPr="00E84D82">
        <w:rPr>
          <w:b/>
        </w:rPr>
        <w:t>Research question 1: How at risk for educational delay are adolescents in the study sample</w:t>
      </w:r>
      <w:r w:rsidR="002177D7" w:rsidRPr="00E84D82">
        <w:rPr>
          <w:b/>
        </w:rPr>
        <w:t>,</w:t>
      </w:r>
      <w:r w:rsidR="00816B1F" w:rsidRPr="00E84D82">
        <w:rPr>
          <w:b/>
        </w:rPr>
        <w:t xml:space="preserve"> compared to national estimates</w:t>
      </w:r>
      <w:r w:rsidR="006D238B" w:rsidRPr="00E84D82">
        <w:rPr>
          <w:b/>
        </w:rPr>
        <w:t>?</w:t>
      </w:r>
    </w:p>
    <w:p w14:paraId="203C1E4C" w14:textId="242F2B4E" w:rsidR="00BF34B4" w:rsidRPr="00E84D82" w:rsidRDefault="00E219AF" w:rsidP="007271C9">
      <w:pPr>
        <w:spacing w:line="360" w:lineRule="auto"/>
        <w:ind w:firstLine="720"/>
        <w:jc w:val="both"/>
        <w:rPr>
          <w:rFonts w:ascii="Times New Roman" w:hAnsi="Times New Roman" w:cs="Times New Roman"/>
          <w:sz w:val="24"/>
          <w:szCs w:val="24"/>
        </w:rPr>
      </w:pPr>
      <w:proofErr w:type="gramStart"/>
      <w:r w:rsidRPr="00E84D82">
        <w:rPr>
          <w:rFonts w:ascii="Times New Roman" w:hAnsi="Times New Roman" w:cs="Times New Roman"/>
          <w:sz w:val="24"/>
          <w:szCs w:val="24"/>
        </w:rPr>
        <w:lastRenderedPageBreak/>
        <w:t>C</w:t>
      </w:r>
      <w:r w:rsidR="00BF7A7E" w:rsidRPr="00E84D82">
        <w:rPr>
          <w:rFonts w:ascii="Times New Roman" w:hAnsi="Times New Roman" w:cs="Times New Roman"/>
          <w:sz w:val="24"/>
          <w:szCs w:val="24"/>
        </w:rPr>
        <w:t>hi-square test</w:t>
      </w:r>
      <w:r w:rsidRPr="00E84D82">
        <w:rPr>
          <w:rFonts w:ascii="Times New Roman" w:hAnsi="Times New Roman" w:cs="Times New Roman"/>
          <w:sz w:val="24"/>
          <w:szCs w:val="24"/>
        </w:rPr>
        <w:t>s were</w:t>
      </w:r>
      <w:r w:rsidR="00BF7A7E" w:rsidRPr="00E84D82">
        <w:rPr>
          <w:rFonts w:ascii="Times New Roman" w:hAnsi="Times New Roman" w:cs="Times New Roman"/>
          <w:sz w:val="24"/>
          <w:szCs w:val="24"/>
        </w:rPr>
        <w:t xml:space="preserve"> conducted to examine whether there were differences in dropout, no basic completion, repetition</w:t>
      </w:r>
      <w:r w:rsidR="002321E1" w:rsidRPr="00E84D82">
        <w:rPr>
          <w:rFonts w:ascii="Times New Roman" w:hAnsi="Times New Roman" w:cs="Times New Roman"/>
          <w:sz w:val="24"/>
          <w:szCs w:val="24"/>
        </w:rPr>
        <w:t>,</w:t>
      </w:r>
      <w:r w:rsidR="00BF7A7E" w:rsidRPr="00E84D82">
        <w:rPr>
          <w:rFonts w:ascii="Times New Roman" w:hAnsi="Times New Roman" w:cs="Times New Roman"/>
          <w:sz w:val="24"/>
          <w:szCs w:val="24"/>
        </w:rPr>
        <w:t xml:space="preserve"> and inconsistent attendance between</w:t>
      </w:r>
      <w:r w:rsidR="00AB62EB" w:rsidRPr="00E84D82">
        <w:rPr>
          <w:rFonts w:ascii="Times New Roman" w:hAnsi="Times New Roman" w:cs="Times New Roman"/>
          <w:sz w:val="24"/>
          <w:szCs w:val="24"/>
        </w:rPr>
        <w:t>:</w:t>
      </w:r>
      <w:r w:rsidR="00BF7A7E" w:rsidRPr="00E84D82">
        <w:rPr>
          <w:rFonts w:ascii="Times New Roman" w:hAnsi="Times New Roman" w:cs="Times New Roman"/>
          <w:sz w:val="24"/>
          <w:szCs w:val="24"/>
        </w:rPr>
        <w:t xml:space="preserve"> </w:t>
      </w:r>
      <w:r w:rsidR="00AB62EB" w:rsidRPr="00E84D82">
        <w:rPr>
          <w:rFonts w:ascii="Times New Roman" w:hAnsi="Times New Roman" w:cs="Times New Roman"/>
          <w:sz w:val="24"/>
          <w:szCs w:val="24"/>
        </w:rPr>
        <w:t xml:space="preserve">1) </w:t>
      </w:r>
      <w:r w:rsidR="00BF7A7E" w:rsidRPr="00E84D82">
        <w:rPr>
          <w:rFonts w:ascii="Times New Roman" w:hAnsi="Times New Roman" w:cs="Times New Roman"/>
          <w:sz w:val="24"/>
          <w:szCs w:val="24"/>
        </w:rPr>
        <w:t xml:space="preserve">adolescents in the Young </w:t>
      </w:r>
      <w:proofErr w:type="spellStart"/>
      <w:r w:rsidR="00BF7A7E" w:rsidRPr="00E84D82">
        <w:rPr>
          <w:rFonts w:ascii="Times New Roman" w:hAnsi="Times New Roman" w:cs="Times New Roman"/>
          <w:sz w:val="24"/>
          <w:szCs w:val="24"/>
        </w:rPr>
        <w:t>Carers</w:t>
      </w:r>
      <w:proofErr w:type="spellEnd"/>
      <w:r w:rsidR="00BF7A7E" w:rsidRPr="00E84D82">
        <w:rPr>
          <w:rFonts w:ascii="Times New Roman" w:hAnsi="Times New Roman" w:cs="Times New Roman"/>
          <w:sz w:val="24"/>
          <w:szCs w:val="24"/>
        </w:rPr>
        <w:t xml:space="preserve"> and national estimates</w:t>
      </w:r>
      <w:r w:rsidR="005C0FA8" w:rsidRPr="00E84D82">
        <w:rPr>
          <w:rFonts w:ascii="Times New Roman" w:hAnsi="Times New Roman" w:cs="Times New Roman"/>
          <w:sz w:val="24"/>
          <w:szCs w:val="24"/>
        </w:rPr>
        <w:t xml:space="preserve"> for all adolescents aged 16 to 18</w:t>
      </w:r>
      <w:r w:rsidR="00A25D35" w:rsidRPr="00E84D82">
        <w:rPr>
          <w:rFonts w:ascii="Times New Roman" w:hAnsi="Times New Roman" w:cs="Times New Roman"/>
          <w:sz w:val="24"/>
          <w:szCs w:val="24"/>
        </w:rPr>
        <w:t xml:space="preserve"> (see Table </w:t>
      </w:r>
      <w:r w:rsidR="00DF3018" w:rsidRPr="00E84D82">
        <w:rPr>
          <w:rFonts w:ascii="Times New Roman" w:hAnsi="Times New Roman" w:cs="Times New Roman"/>
          <w:sz w:val="24"/>
          <w:szCs w:val="24"/>
        </w:rPr>
        <w:t>4</w:t>
      </w:r>
      <w:r w:rsidR="00A25D35" w:rsidRPr="00E84D82">
        <w:rPr>
          <w:rFonts w:ascii="Times New Roman" w:hAnsi="Times New Roman" w:cs="Times New Roman"/>
          <w:sz w:val="24"/>
          <w:szCs w:val="24"/>
        </w:rPr>
        <w:t>)</w:t>
      </w:r>
      <w:r w:rsidR="00AB62EB" w:rsidRPr="00E84D82">
        <w:rPr>
          <w:rFonts w:ascii="Times New Roman" w:hAnsi="Times New Roman" w:cs="Times New Roman"/>
          <w:sz w:val="24"/>
          <w:szCs w:val="24"/>
        </w:rPr>
        <w:t xml:space="preserve">, and 2) adolescents in the Young </w:t>
      </w:r>
      <w:proofErr w:type="spellStart"/>
      <w:r w:rsidR="00AB62EB" w:rsidRPr="00E84D82">
        <w:rPr>
          <w:rFonts w:ascii="Times New Roman" w:hAnsi="Times New Roman" w:cs="Times New Roman"/>
          <w:sz w:val="24"/>
          <w:szCs w:val="24"/>
        </w:rPr>
        <w:t>Carers</w:t>
      </w:r>
      <w:proofErr w:type="spellEnd"/>
      <w:r w:rsidR="00AB62EB" w:rsidRPr="00E84D82">
        <w:rPr>
          <w:rFonts w:ascii="Times New Roman" w:hAnsi="Times New Roman" w:cs="Times New Roman"/>
          <w:sz w:val="24"/>
          <w:szCs w:val="24"/>
        </w:rPr>
        <w:t xml:space="preserve"> and provincial estimates</w:t>
      </w:r>
      <w:r w:rsidR="005C0FA8" w:rsidRPr="00E84D82">
        <w:rPr>
          <w:rFonts w:ascii="Times New Roman" w:hAnsi="Times New Roman" w:cs="Times New Roman"/>
          <w:sz w:val="24"/>
          <w:szCs w:val="24"/>
        </w:rPr>
        <w:t xml:space="preserve"> </w:t>
      </w:r>
      <w:r w:rsidR="00AB62EB" w:rsidRPr="00E84D82">
        <w:rPr>
          <w:rFonts w:ascii="Times New Roman" w:hAnsi="Times New Roman" w:cs="Times New Roman"/>
          <w:sz w:val="24"/>
          <w:szCs w:val="24"/>
        </w:rPr>
        <w:t>for black adolescents</w:t>
      </w:r>
      <w:r w:rsidR="005C0FA8" w:rsidRPr="00E84D82">
        <w:rPr>
          <w:rFonts w:ascii="Times New Roman" w:hAnsi="Times New Roman" w:cs="Times New Roman"/>
          <w:sz w:val="24"/>
          <w:szCs w:val="24"/>
        </w:rPr>
        <w:t xml:space="preserve"> aged 16 to 18 in Mpumalanga and Western Cape</w:t>
      </w:r>
      <w:r w:rsidR="00A25D35" w:rsidRPr="00E84D82">
        <w:rPr>
          <w:rFonts w:ascii="Times New Roman" w:hAnsi="Times New Roman" w:cs="Times New Roman"/>
          <w:sz w:val="24"/>
          <w:szCs w:val="24"/>
        </w:rPr>
        <w:t xml:space="preserve"> (see Table </w:t>
      </w:r>
      <w:r w:rsidR="003A3EDD" w:rsidRPr="00E84D82">
        <w:rPr>
          <w:rFonts w:ascii="Times New Roman" w:hAnsi="Times New Roman" w:cs="Times New Roman"/>
          <w:sz w:val="24"/>
          <w:szCs w:val="24"/>
        </w:rPr>
        <w:t>4</w:t>
      </w:r>
      <w:r w:rsidR="00A25D35" w:rsidRPr="00E84D82">
        <w:rPr>
          <w:rFonts w:ascii="Times New Roman" w:hAnsi="Times New Roman" w:cs="Times New Roman"/>
          <w:sz w:val="24"/>
          <w:szCs w:val="24"/>
        </w:rPr>
        <w:t>)</w:t>
      </w:r>
      <w:r w:rsidR="00BF7A7E" w:rsidRPr="00E84D82">
        <w:rPr>
          <w:rFonts w:ascii="Times New Roman" w:hAnsi="Times New Roman" w:cs="Times New Roman"/>
          <w:sz w:val="24"/>
          <w:szCs w:val="24"/>
        </w:rPr>
        <w:t>.</w:t>
      </w:r>
      <w:proofErr w:type="gramEnd"/>
      <w:r w:rsidR="00BF7A7E" w:rsidRPr="00E84D82">
        <w:rPr>
          <w:rFonts w:ascii="Times New Roman" w:hAnsi="Times New Roman" w:cs="Times New Roman"/>
          <w:sz w:val="24"/>
          <w:szCs w:val="24"/>
        </w:rPr>
        <w:t xml:space="preserve"> </w:t>
      </w:r>
      <w:r w:rsidR="00AB62EB" w:rsidRPr="00E84D82">
        <w:rPr>
          <w:rFonts w:ascii="Times New Roman" w:hAnsi="Times New Roman" w:cs="Times New Roman"/>
          <w:sz w:val="24"/>
          <w:szCs w:val="24"/>
        </w:rPr>
        <w:t xml:space="preserve">All analyses </w:t>
      </w:r>
      <w:r w:rsidR="001D170E" w:rsidRPr="00E84D82">
        <w:rPr>
          <w:rFonts w:ascii="Times New Roman" w:hAnsi="Times New Roman" w:cs="Times New Roman"/>
          <w:sz w:val="24"/>
          <w:szCs w:val="24"/>
        </w:rPr>
        <w:t xml:space="preserve">yielded </w:t>
      </w:r>
      <w:r w:rsidR="00AB62EB" w:rsidRPr="00E84D82">
        <w:rPr>
          <w:rFonts w:ascii="Times New Roman" w:hAnsi="Times New Roman" w:cs="Times New Roman"/>
          <w:sz w:val="24"/>
          <w:szCs w:val="24"/>
        </w:rPr>
        <w:t>statistically significant</w:t>
      </w:r>
      <w:r w:rsidR="001D170E" w:rsidRPr="00E84D82">
        <w:rPr>
          <w:rFonts w:ascii="Times New Roman" w:hAnsi="Times New Roman" w:cs="Times New Roman"/>
          <w:sz w:val="24"/>
          <w:szCs w:val="24"/>
        </w:rPr>
        <w:t xml:space="preserve"> results</w:t>
      </w:r>
      <w:r w:rsidR="00AB62EB" w:rsidRPr="00E84D82">
        <w:rPr>
          <w:rFonts w:ascii="Times New Roman" w:hAnsi="Times New Roman" w:cs="Times New Roman"/>
          <w:sz w:val="24"/>
          <w:szCs w:val="24"/>
        </w:rPr>
        <w:t xml:space="preserve">, with </w:t>
      </w:r>
      <w:r w:rsidR="00FB773D" w:rsidRPr="00E84D82">
        <w:rPr>
          <w:rFonts w:ascii="Times New Roman" w:hAnsi="Times New Roman" w:cs="Times New Roman"/>
          <w:sz w:val="24"/>
          <w:szCs w:val="24"/>
        </w:rPr>
        <w:t>negligible</w:t>
      </w:r>
      <w:r w:rsidR="00AB62EB" w:rsidRPr="00E84D82">
        <w:rPr>
          <w:rFonts w:ascii="Times New Roman" w:hAnsi="Times New Roman" w:cs="Times New Roman"/>
          <w:sz w:val="24"/>
          <w:szCs w:val="24"/>
        </w:rPr>
        <w:t xml:space="preserve"> to moderate effect sizes</w:t>
      </w:r>
      <w:r w:rsidR="002C0137" w:rsidRPr="00E84D82">
        <w:rPr>
          <w:rFonts w:ascii="Times New Roman" w:hAnsi="Times New Roman" w:cs="Times New Roman"/>
          <w:sz w:val="24"/>
          <w:szCs w:val="24"/>
        </w:rPr>
        <w:t xml:space="preserve"> in both directions</w:t>
      </w:r>
      <w:r w:rsidR="00FB773D" w:rsidRPr="00E84D82">
        <w:rPr>
          <w:rFonts w:ascii="Times New Roman" w:hAnsi="Times New Roman" w:cs="Times New Roman"/>
          <w:sz w:val="24"/>
          <w:szCs w:val="24"/>
        </w:rPr>
        <w:t xml:space="preserve"> </w:t>
      </w:r>
      <w:r w:rsidR="00FB773D"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"author" : [ { "dropping-particle" : "", "family" : "Rea", "given" : "L.M.", "non-dropping-particle" : "", "parse-names" : false, "suffix" : "" }, { "dropping-particle" : "", "family" : "Parker", "given" : "R.A.", "non-dropping-particle" : "", "parse-names" : false, "suffix" : "" } ], "id" : "ITEM-1", "issued" : { "date-parts" : [ [ "1992" ] ] }, "publisher" : "Jossey-Bass", "publisher-place" : "San Francisco (CA)", "title" : "Designing and conducting survey research.", "type" : "book" }, "uris" : [ "http://www.mendeley.com/documents/?uuid=b59ebb4f-5eed-49ed-881b-46c559b42a40" ] } ], "mendeley" : { "formattedCitation" : "(Rea and Parker 1992)", "plainTextFormattedCitation" : "(Rea and Parker 1992)", "previouslyFormattedCitation" : "(Rea and Parker 1992)" }, "properties" : { "noteIndex" : 0 }, "schema" : "https://github.com/citation-style-language/schema/raw/master/csl-citation.json" }</w:instrText>
      </w:r>
      <w:r w:rsidR="00FB773D"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(Rea and Parker 1992)</w:t>
      </w:r>
      <w:r w:rsidR="00FB773D" w:rsidRPr="00E84D82">
        <w:rPr>
          <w:rFonts w:ascii="Times New Roman" w:hAnsi="Times New Roman" w:cs="Times New Roman"/>
          <w:sz w:val="24"/>
          <w:szCs w:val="24"/>
        </w:rPr>
        <w:fldChar w:fldCharType="end"/>
      </w:r>
      <w:r w:rsidR="00BF34B4" w:rsidRPr="00E84D82">
        <w:rPr>
          <w:rFonts w:ascii="Times New Roman" w:hAnsi="Times New Roman" w:cs="Times New Roman"/>
          <w:sz w:val="24"/>
          <w:szCs w:val="24"/>
        </w:rPr>
        <w:t>.</w:t>
      </w:r>
    </w:p>
    <w:p w14:paraId="428DFA7F" w14:textId="77777777" w:rsidR="00292E21" w:rsidRPr="00E84D82" w:rsidRDefault="00292E21">
      <w:r w:rsidRPr="00E84D82">
        <w:br w:type="page"/>
      </w:r>
    </w:p>
    <w:p w14:paraId="22DF54AD" w14:textId="77777777" w:rsidR="00292E21" w:rsidRPr="00E84D82" w:rsidRDefault="00292E21" w:rsidP="00764C81">
      <w:pPr>
        <w:spacing w:after="0" w:line="480" w:lineRule="auto"/>
        <w:rPr>
          <w:rFonts w:ascii="Times New Roman" w:eastAsia="Times New Roman" w:hAnsi="Times New Roman"/>
          <w:b/>
          <w:i/>
          <w:iCs/>
          <w:color w:val="000000"/>
          <w:sz w:val="18"/>
          <w:szCs w:val="18"/>
        </w:rPr>
        <w:sectPr w:rsidR="00292E21" w:rsidRPr="00E84D82" w:rsidSect="00564D9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tbl>
      <w:tblPr>
        <w:tblStyle w:val="TableGrid"/>
        <w:tblW w:w="14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623"/>
        <w:gridCol w:w="135"/>
        <w:gridCol w:w="1037"/>
        <w:gridCol w:w="1366"/>
        <w:gridCol w:w="640"/>
        <w:gridCol w:w="65"/>
        <w:gridCol w:w="811"/>
        <w:gridCol w:w="1222"/>
        <w:gridCol w:w="1178"/>
        <w:gridCol w:w="1037"/>
        <w:gridCol w:w="1655"/>
        <w:gridCol w:w="640"/>
        <w:gridCol w:w="812"/>
        <w:gridCol w:w="1222"/>
        <w:gridCol w:w="1178"/>
        <w:gridCol w:w="8"/>
      </w:tblGrid>
      <w:tr w:rsidR="00292E21" w:rsidRPr="00E84D82" w14:paraId="28CD4390" w14:textId="77777777" w:rsidTr="00292E21">
        <w:trPr>
          <w:trHeight w:val="16"/>
        </w:trPr>
        <w:tc>
          <w:tcPr>
            <w:tcW w:w="745" w:type="dxa"/>
          </w:tcPr>
          <w:p w14:paraId="29CBE985" w14:textId="5A5FA8E6" w:rsidR="00292E21" w:rsidRPr="00E84D82" w:rsidRDefault="00292E21" w:rsidP="00764C81">
            <w:pPr>
              <w:spacing w:after="0" w:line="480" w:lineRule="auto"/>
              <w:rPr>
                <w:rFonts w:ascii="Times New Roman" w:eastAsia="Times New Roman" w:hAnsi="Times New Roman"/>
                <w:b/>
                <w:i/>
                <w:iCs/>
                <w:color w:val="000000"/>
                <w:sz w:val="18"/>
                <w:szCs w:val="18"/>
              </w:rPr>
            </w:pPr>
          </w:p>
        </w:tc>
        <w:tc>
          <w:tcPr>
            <w:tcW w:w="624" w:type="dxa"/>
          </w:tcPr>
          <w:p w14:paraId="0ECA4ED0" w14:textId="77777777" w:rsidR="00292E21" w:rsidRPr="00E84D82" w:rsidRDefault="00292E21" w:rsidP="00764C81">
            <w:pPr>
              <w:spacing w:after="0" w:line="480" w:lineRule="auto"/>
              <w:rPr>
                <w:rFonts w:ascii="Times New Roman" w:eastAsia="Times New Roman" w:hAnsi="Times New Roman"/>
                <w:b/>
                <w:i/>
                <w:iCs/>
                <w:color w:val="000000"/>
                <w:sz w:val="18"/>
                <w:szCs w:val="18"/>
              </w:rPr>
            </w:pPr>
          </w:p>
        </w:tc>
        <w:tc>
          <w:tcPr>
            <w:tcW w:w="13004" w:type="dxa"/>
            <w:gridSpan w:val="15"/>
            <w:vAlign w:val="bottom"/>
          </w:tcPr>
          <w:p w14:paraId="023E3D96" w14:textId="77777777" w:rsidR="00292E21" w:rsidRPr="00E84D82" w:rsidRDefault="00292E21" w:rsidP="00764C81">
            <w:pPr>
              <w:spacing w:after="0" w:line="480" w:lineRule="auto"/>
              <w:rPr>
                <w:rFonts w:ascii="Times New Roman" w:eastAsia="Times New Roman" w:hAnsi="Times New Roman"/>
                <w:b/>
                <w:i/>
                <w:iCs/>
                <w:color w:val="000000"/>
                <w:sz w:val="18"/>
                <w:szCs w:val="18"/>
              </w:rPr>
            </w:pPr>
            <w:r w:rsidRPr="00E84D82">
              <w:rPr>
                <w:rFonts w:ascii="Times New Roman" w:eastAsia="Times New Roman" w:hAnsi="Times New Roman"/>
                <w:b/>
                <w:i/>
                <w:iCs/>
                <w:color w:val="000000"/>
                <w:sz w:val="18"/>
                <w:szCs w:val="18"/>
              </w:rPr>
              <w:t xml:space="preserve">Table 4 Observed frequencies and chi-square comparative analysis of educational delay between adolescents in the Young </w:t>
            </w:r>
            <w:proofErr w:type="spellStart"/>
            <w:r w:rsidRPr="00E84D82">
              <w:rPr>
                <w:rFonts w:ascii="Times New Roman" w:eastAsia="Times New Roman" w:hAnsi="Times New Roman"/>
                <w:b/>
                <w:i/>
                <w:iCs/>
                <w:color w:val="000000"/>
                <w:sz w:val="18"/>
                <w:szCs w:val="18"/>
              </w:rPr>
              <w:t>Carers</w:t>
            </w:r>
            <w:proofErr w:type="spellEnd"/>
            <w:r w:rsidRPr="00E84D82">
              <w:rPr>
                <w:rFonts w:ascii="Times New Roman" w:eastAsia="Times New Roman" w:hAnsi="Times New Roman"/>
                <w:b/>
                <w:i/>
                <w:iCs/>
                <w:color w:val="000000"/>
                <w:sz w:val="18"/>
                <w:szCs w:val="18"/>
              </w:rPr>
              <w:t xml:space="preserve"> sample and estimates for adolescents aged 16-18 in South African</w:t>
            </w:r>
          </w:p>
        </w:tc>
      </w:tr>
      <w:tr w:rsidR="00292E21" w:rsidRPr="00E84D82" w14:paraId="322B9A98" w14:textId="77777777" w:rsidTr="00292E21">
        <w:trPr>
          <w:gridAfter w:val="1"/>
          <w:wAfter w:w="6" w:type="dxa"/>
          <w:trHeight w:val="697"/>
        </w:trPr>
        <w:tc>
          <w:tcPr>
            <w:tcW w:w="1504" w:type="dxa"/>
            <w:gridSpan w:val="3"/>
            <w:vMerge w:val="restart"/>
            <w:tcBorders>
              <w:right w:val="single" w:sz="12" w:space="0" w:color="auto"/>
            </w:tcBorders>
          </w:tcPr>
          <w:p w14:paraId="65A5BB43" w14:textId="77777777" w:rsidR="00292E21" w:rsidRPr="00E84D82" w:rsidRDefault="00292E21" w:rsidP="00764C81">
            <w:pPr>
              <w:spacing w:line="240" w:lineRule="auto"/>
              <w:rPr>
                <w:rFonts w:ascii="Times New Roman" w:hAnsi="Times New Roman"/>
                <w:sz w:val="18"/>
                <w:szCs w:val="18"/>
              </w:rPr>
            </w:pPr>
          </w:p>
        </w:tc>
        <w:tc>
          <w:tcPr>
            <w:tcW w:w="1037" w:type="dxa"/>
            <w:vMerge w:val="restart"/>
            <w:tcBorders>
              <w:top w:val="single" w:sz="12" w:space="0" w:color="auto"/>
              <w:left w:val="single" w:sz="12" w:space="0" w:color="auto"/>
            </w:tcBorders>
            <w:vAlign w:val="center"/>
          </w:tcPr>
          <w:p w14:paraId="220DE2EA"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 xml:space="preserve">Young </w:t>
            </w:r>
            <w:proofErr w:type="spellStart"/>
            <w:r w:rsidRPr="00E84D82">
              <w:rPr>
                <w:rFonts w:ascii="Times New Roman" w:eastAsia="Times New Roman" w:hAnsi="Times New Roman"/>
                <w:color w:val="000000"/>
                <w:sz w:val="18"/>
                <w:szCs w:val="18"/>
              </w:rPr>
              <w:t>Carers</w:t>
            </w:r>
            <w:proofErr w:type="spellEnd"/>
          </w:p>
          <w:p w14:paraId="09C7023A"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 xml:space="preserve"> Round 1</w:t>
            </w:r>
          </w:p>
          <w:p w14:paraId="32AD2F08"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lang w:val="es-ES"/>
              </w:rPr>
              <w:t>n (%)</w:t>
            </w:r>
          </w:p>
        </w:tc>
        <w:tc>
          <w:tcPr>
            <w:tcW w:w="1366" w:type="dxa"/>
            <w:vMerge w:val="restart"/>
            <w:tcBorders>
              <w:top w:val="single" w:sz="12" w:space="0" w:color="auto"/>
            </w:tcBorders>
            <w:vAlign w:val="center"/>
          </w:tcPr>
          <w:p w14:paraId="38F21615"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p w14:paraId="3A45E4BE"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South African Household Survey 2010</w:t>
            </w:r>
            <w:r w:rsidRPr="00E84D82">
              <w:rPr>
                <w:rFonts w:ascii="Times New Roman" w:eastAsia="Times New Roman" w:hAnsi="Times New Roman"/>
                <w:color w:val="000000"/>
                <w:sz w:val="18"/>
                <w:szCs w:val="18"/>
                <w:vertAlign w:val="superscript"/>
              </w:rPr>
              <w:t>*</w:t>
            </w:r>
            <w:r w:rsidRPr="00E84D82">
              <w:rPr>
                <w:rFonts w:ascii="Times New Roman" w:eastAsia="Times New Roman" w:hAnsi="Times New Roman"/>
                <w:color w:val="000000"/>
                <w:sz w:val="18"/>
                <w:szCs w:val="18"/>
              </w:rPr>
              <w:t xml:space="preserve"> (GHS)</w:t>
            </w:r>
          </w:p>
          <w:p w14:paraId="266520F2"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roofErr w:type="gramStart"/>
            <w:r w:rsidRPr="00E84D82">
              <w:rPr>
                <w:rFonts w:ascii="Times New Roman" w:eastAsia="Times New Roman" w:hAnsi="Times New Roman"/>
                <w:color w:val="000000"/>
                <w:sz w:val="18"/>
                <w:szCs w:val="18"/>
              </w:rPr>
              <w:t>n</w:t>
            </w:r>
            <w:proofErr w:type="gramEnd"/>
            <w:r w:rsidRPr="00E84D82">
              <w:rPr>
                <w:rFonts w:ascii="Times New Roman" w:eastAsia="Times New Roman" w:hAnsi="Times New Roman"/>
                <w:color w:val="000000"/>
                <w:sz w:val="18"/>
                <w:szCs w:val="18"/>
              </w:rPr>
              <w:t xml:space="preserve"> (%)</w:t>
            </w:r>
          </w:p>
        </w:tc>
        <w:tc>
          <w:tcPr>
            <w:tcW w:w="1516" w:type="dxa"/>
            <w:gridSpan w:val="3"/>
            <w:tcBorders>
              <w:top w:val="single" w:sz="12" w:space="0" w:color="auto"/>
              <w:bottom w:val="single" w:sz="12" w:space="0" w:color="auto"/>
            </w:tcBorders>
            <w:vAlign w:val="center"/>
          </w:tcPr>
          <w:p w14:paraId="10ADA82D"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 of missing data for each variable</w:t>
            </w:r>
          </w:p>
        </w:tc>
        <w:tc>
          <w:tcPr>
            <w:tcW w:w="1222" w:type="dxa"/>
            <w:vMerge w:val="restart"/>
            <w:tcBorders>
              <w:top w:val="single" w:sz="12" w:space="0" w:color="auto"/>
            </w:tcBorders>
            <w:vAlign w:val="center"/>
          </w:tcPr>
          <w:p w14:paraId="71198C07" w14:textId="77777777" w:rsidR="00292E21" w:rsidRPr="00E84D82" w:rsidRDefault="00292E21" w:rsidP="00764C81">
            <w:pPr>
              <w:spacing w:after="0" w:line="240" w:lineRule="auto"/>
              <w:jc w:val="center"/>
              <w:rPr>
                <w:rFonts w:ascii="Times New Roman" w:eastAsia="Times New Roman" w:hAnsi="Times New Roman"/>
                <w:color w:val="000000"/>
                <w:sz w:val="18"/>
                <w:szCs w:val="18"/>
                <w:vertAlign w:val="superscript"/>
              </w:rPr>
            </w:pPr>
            <w:r w:rsidRPr="00E84D82">
              <w:rPr>
                <w:rFonts w:ascii="Times New Roman" w:eastAsia="Times New Roman" w:hAnsi="Times New Roman"/>
                <w:color w:val="000000"/>
                <w:sz w:val="18"/>
                <w:szCs w:val="18"/>
              </w:rPr>
              <w:t>X</w:t>
            </w:r>
            <w:r w:rsidRPr="00E84D82">
              <w:rPr>
                <w:rFonts w:ascii="Times New Roman" w:eastAsia="Times New Roman" w:hAnsi="Times New Roman"/>
                <w:color w:val="000000"/>
                <w:sz w:val="18"/>
                <w:szCs w:val="18"/>
                <w:vertAlign w:val="superscript"/>
              </w:rPr>
              <w:t>2</w:t>
            </w:r>
          </w:p>
        </w:tc>
        <w:tc>
          <w:tcPr>
            <w:tcW w:w="1178" w:type="dxa"/>
            <w:vMerge w:val="restart"/>
            <w:tcBorders>
              <w:top w:val="single" w:sz="12" w:space="0" w:color="auto"/>
              <w:right w:val="single" w:sz="12" w:space="0" w:color="auto"/>
            </w:tcBorders>
            <w:vAlign w:val="center"/>
          </w:tcPr>
          <w:p w14:paraId="7C1DE5E5"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Cramer's φ </w:t>
            </w:r>
          </w:p>
        </w:tc>
        <w:tc>
          <w:tcPr>
            <w:tcW w:w="1037" w:type="dxa"/>
            <w:vMerge w:val="restart"/>
            <w:tcBorders>
              <w:top w:val="single" w:sz="12" w:space="0" w:color="auto"/>
              <w:left w:val="single" w:sz="12" w:space="0" w:color="auto"/>
            </w:tcBorders>
            <w:vAlign w:val="center"/>
          </w:tcPr>
          <w:p w14:paraId="22097E0D"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 xml:space="preserve">Young </w:t>
            </w:r>
            <w:proofErr w:type="spellStart"/>
            <w:r w:rsidRPr="00E84D82">
              <w:rPr>
                <w:rFonts w:ascii="Times New Roman" w:eastAsia="Times New Roman" w:hAnsi="Times New Roman"/>
                <w:color w:val="000000"/>
                <w:sz w:val="18"/>
                <w:szCs w:val="18"/>
              </w:rPr>
              <w:t>Carers</w:t>
            </w:r>
            <w:proofErr w:type="spellEnd"/>
          </w:p>
          <w:p w14:paraId="613575F0"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 xml:space="preserve"> Round 1</w:t>
            </w:r>
          </w:p>
          <w:p w14:paraId="5AFA6163"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lang w:val="es-ES"/>
              </w:rPr>
              <w:t>n (%)</w:t>
            </w:r>
          </w:p>
        </w:tc>
        <w:tc>
          <w:tcPr>
            <w:tcW w:w="1655" w:type="dxa"/>
            <w:vMerge w:val="restart"/>
            <w:tcBorders>
              <w:top w:val="single" w:sz="12" w:space="0" w:color="auto"/>
            </w:tcBorders>
            <w:vAlign w:val="center"/>
          </w:tcPr>
          <w:p w14:paraId="5276EDB4"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African/black adolescents from Western Cape and Mpumalanga (GHS 2010)</w:t>
            </w:r>
          </w:p>
          <w:p w14:paraId="3789EAF5"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roofErr w:type="gramStart"/>
            <w:r w:rsidRPr="00E84D82">
              <w:rPr>
                <w:rFonts w:ascii="Times New Roman" w:eastAsia="Times New Roman" w:hAnsi="Times New Roman"/>
                <w:color w:val="000000"/>
                <w:sz w:val="18"/>
                <w:szCs w:val="18"/>
              </w:rPr>
              <w:t>n</w:t>
            </w:r>
            <w:proofErr w:type="gramEnd"/>
            <w:r w:rsidRPr="00E84D82">
              <w:rPr>
                <w:rFonts w:ascii="Times New Roman" w:eastAsia="Times New Roman" w:hAnsi="Times New Roman"/>
                <w:color w:val="000000"/>
                <w:sz w:val="18"/>
                <w:szCs w:val="18"/>
              </w:rPr>
              <w:t xml:space="preserve"> (%)</w:t>
            </w:r>
          </w:p>
        </w:tc>
        <w:tc>
          <w:tcPr>
            <w:tcW w:w="1452" w:type="dxa"/>
            <w:gridSpan w:val="2"/>
            <w:tcBorders>
              <w:top w:val="single" w:sz="12" w:space="0" w:color="auto"/>
              <w:bottom w:val="single" w:sz="12" w:space="0" w:color="auto"/>
            </w:tcBorders>
            <w:vAlign w:val="center"/>
          </w:tcPr>
          <w:p w14:paraId="4107874E"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 of missing data for each variable</w:t>
            </w:r>
          </w:p>
        </w:tc>
        <w:tc>
          <w:tcPr>
            <w:tcW w:w="1222" w:type="dxa"/>
            <w:vMerge w:val="restart"/>
            <w:tcBorders>
              <w:top w:val="single" w:sz="12" w:space="0" w:color="auto"/>
            </w:tcBorders>
            <w:vAlign w:val="center"/>
          </w:tcPr>
          <w:p w14:paraId="58DE8E0E"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X</w:t>
            </w:r>
            <w:r w:rsidRPr="00E84D82">
              <w:rPr>
                <w:rFonts w:ascii="Times New Roman" w:eastAsia="Times New Roman" w:hAnsi="Times New Roman"/>
                <w:color w:val="000000"/>
                <w:sz w:val="18"/>
                <w:szCs w:val="18"/>
                <w:vertAlign w:val="superscript"/>
              </w:rPr>
              <w:t>2</w:t>
            </w:r>
          </w:p>
        </w:tc>
        <w:tc>
          <w:tcPr>
            <w:tcW w:w="1178" w:type="dxa"/>
            <w:vMerge w:val="restart"/>
            <w:tcBorders>
              <w:top w:val="single" w:sz="12" w:space="0" w:color="auto"/>
              <w:right w:val="single" w:sz="12" w:space="0" w:color="auto"/>
            </w:tcBorders>
            <w:vAlign w:val="center"/>
          </w:tcPr>
          <w:p w14:paraId="6CFC9D4E" w14:textId="77777777" w:rsidR="00292E21" w:rsidRPr="00E84D82" w:rsidRDefault="00292E21" w:rsidP="00764C81">
            <w:pPr>
              <w:spacing w:after="0" w:line="240" w:lineRule="auto"/>
              <w:jc w:val="center"/>
              <w:rPr>
                <w:rFonts w:ascii="Times New Roman" w:eastAsia="Times New Roman" w:hAnsi="Times New Roman"/>
                <w:color w:val="000000"/>
                <w:sz w:val="18"/>
                <w:szCs w:val="18"/>
                <w:vertAlign w:val="superscript"/>
              </w:rPr>
            </w:pPr>
            <w:r w:rsidRPr="00E84D82">
              <w:rPr>
                <w:rFonts w:ascii="Times New Roman" w:eastAsia="Times New Roman" w:hAnsi="Times New Roman"/>
                <w:color w:val="000000"/>
                <w:sz w:val="18"/>
                <w:szCs w:val="18"/>
              </w:rPr>
              <w:t>Cramer's φ</w:t>
            </w:r>
          </w:p>
        </w:tc>
      </w:tr>
      <w:tr w:rsidR="00292E21" w:rsidRPr="00E84D82" w14:paraId="79C0E63B" w14:textId="77777777" w:rsidTr="00292E21">
        <w:trPr>
          <w:gridAfter w:val="1"/>
          <w:wAfter w:w="8" w:type="dxa"/>
          <w:trHeight w:val="697"/>
        </w:trPr>
        <w:tc>
          <w:tcPr>
            <w:tcW w:w="1504" w:type="dxa"/>
            <w:gridSpan w:val="3"/>
            <w:vMerge/>
            <w:tcBorders>
              <w:top w:val="single" w:sz="12" w:space="0" w:color="auto"/>
              <w:bottom w:val="single" w:sz="12" w:space="0" w:color="auto"/>
              <w:right w:val="single" w:sz="12" w:space="0" w:color="auto"/>
            </w:tcBorders>
          </w:tcPr>
          <w:p w14:paraId="4DD68A5E" w14:textId="77777777" w:rsidR="00292E21" w:rsidRPr="00E84D82" w:rsidRDefault="00292E21" w:rsidP="00764C81">
            <w:pPr>
              <w:spacing w:line="240" w:lineRule="auto"/>
              <w:rPr>
                <w:rFonts w:ascii="Times New Roman" w:hAnsi="Times New Roman"/>
                <w:sz w:val="18"/>
                <w:szCs w:val="18"/>
              </w:rPr>
            </w:pPr>
          </w:p>
        </w:tc>
        <w:tc>
          <w:tcPr>
            <w:tcW w:w="1037" w:type="dxa"/>
            <w:vMerge/>
            <w:tcBorders>
              <w:top w:val="single" w:sz="12" w:space="0" w:color="auto"/>
              <w:left w:val="single" w:sz="12" w:space="0" w:color="auto"/>
              <w:bottom w:val="single" w:sz="12" w:space="0" w:color="auto"/>
            </w:tcBorders>
            <w:vAlign w:val="center"/>
          </w:tcPr>
          <w:p w14:paraId="3A870720"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c>
          <w:tcPr>
            <w:tcW w:w="1366" w:type="dxa"/>
            <w:vMerge/>
            <w:tcBorders>
              <w:top w:val="single" w:sz="12" w:space="0" w:color="auto"/>
              <w:bottom w:val="single" w:sz="12" w:space="0" w:color="auto"/>
            </w:tcBorders>
            <w:vAlign w:val="center"/>
          </w:tcPr>
          <w:p w14:paraId="69291B55"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c>
          <w:tcPr>
            <w:tcW w:w="640" w:type="dxa"/>
            <w:tcBorders>
              <w:top w:val="single" w:sz="12" w:space="0" w:color="auto"/>
              <w:bottom w:val="single" w:sz="12" w:space="0" w:color="auto"/>
            </w:tcBorders>
            <w:vAlign w:val="center"/>
          </w:tcPr>
          <w:p w14:paraId="690A7B5F"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YC</w:t>
            </w:r>
          </w:p>
        </w:tc>
        <w:tc>
          <w:tcPr>
            <w:tcW w:w="875" w:type="dxa"/>
            <w:gridSpan w:val="2"/>
            <w:tcBorders>
              <w:top w:val="single" w:sz="12" w:space="0" w:color="auto"/>
              <w:bottom w:val="single" w:sz="12" w:space="0" w:color="auto"/>
            </w:tcBorders>
            <w:vAlign w:val="center"/>
          </w:tcPr>
          <w:p w14:paraId="522BD024"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GHS</w:t>
            </w:r>
          </w:p>
        </w:tc>
        <w:tc>
          <w:tcPr>
            <w:tcW w:w="1222" w:type="dxa"/>
            <w:vMerge/>
            <w:tcBorders>
              <w:top w:val="single" w:sz="12" w:space="0" w:color="auto"/>
              <w:bottom w:val="single" w:sz="12" w:space="0" w:color="auto"/>
            </w:tcBorders>
            <w:vAlign w:val="center"/>
          </w:tcPr>
          <w:p w14:paraId="75DCCCBE"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c>
          <w:tcPr>
            <w:tcW w:w="1178" w:type="dxa"/>
            <w:vMerge/>
            <w:tcBorders>
              <w:top w:val="single" w:sz="12" w:space="0" w:color="auto"/>
              <w:bottom w:val="single" w:sz="12" w:space="0" w:color="auto"/>
              <w:right w:val="single" w:sz="12" w:space="0" w:color="auto"/>
            </w:tcBorders>
            <w:vAlign w:val="center"/>
          </w:tcPr>
          <w:p w14:paraId="32A782CB"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c>
          <w:tcPr>
            <w:tcW w:w="1037" w:type="dxa"/>
            <w:vMerge/>
            <w:tcBorders>
              <w:top w:val="single" w:sz="12" w:space="0" w:color="auto"/>
              <w:left w:val="single" w:sz="12" w:space="0" w:color="auto"/>
              <w:bottom w:val="single" w:sz="12" w:space="0" w:color="auto"/>
            </w:tcBorders>
            <w:vAlign w:val="center"/>
          </w:tcPr>
          <w:p w14:paraId="5F5183A1"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c>
          <w:tcPr>
            <w:tcW w:w="1655" w:type="dxa"/>
            <w:vMerge/>
            <w:tcBorders>
              <w:top w:val="single" w:sz="12" w:space="0" w:color="auto"/>
              <w:bottom w:val="single" w:sz="12" w:space="0" w:color="auto"/>
            </w:tcBorders>
            <w:vAlign w:val="center"/>
          </w:tcPr>
          <w:p w14:paraId="5533A82E"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c>
          <w:tcPr>
            <w:tcW w:w="640" w:type="dxa"/>
            <w:tcBorders>
              <w:top w:val="single" w:sz="12" w:space="0" w:color="auto"/>
              <w:bottom w:val="single" w:sz="12" w:space="0" w:color="auto"/>
            </w:tcBorders>
            <w:vAlign w:val="center"/>
          </w:tcPr>
          <w:p w14:paraId="39C7CDBE"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YC</w:t>
            </w:r>
          </w:p>
        </w:tc>
        <w:tc>
          <w:tcPr>
            <w:tcW w:w="811" w:type="dxa"/>
            <w:tcBorders>
              <w:top w:val="single" w:sz="12" w:space="0" w:color="auto"/>
              <w:bottom w:val="single" w:sz="12" w:space="0" w:color="auto"/>
            </w:tcBorders>
            <w:vAlign w:val="center"/>
          </w:tcPr>
          <w:p w14:paraId="412CD47B"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GHS</w:t>
            </w:r>
          </w:p>
        </w:tc>
        <w:tc>
          <w:tcPr>
            <w:tcW w:w="1222" w:type="dxa"/>
            <w:vMerge/>
            <w:tcBorders>
              <w:bottom w:val="single" w:sz="12" w:space="0" w:color="auto"/>
            </w:tcBorders>
            <w:vAlign w:val="center"/>
          </w:tcPr>
          <w:p w14:paraId="6FE04015"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c>
          <w:tcPr>
            <w:tcW w:w="1178" w:type="dxa"/>
            <w:vMerge/>
            <w:tcBorders>
              <w:bottom w:val="single" w:sz="12" w:space="0" w:color="auto"/>
              <w:right w:val="single" w:sz="12" w:space="0" w:color="auto"/>
            </w:tcBorders>
            <w:vAlign w:val="center"/>
          </w:tcPr>
          <w:p w14:paraId="090757D3"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r>
      <w:tr w:rsidR="00292E21" w:rsidRPr="00E84D82" w14:paraId="2448FF24" w14:textId="77777777" w:rsidTr="00292E21">
        <w:trPr>
          <w:gridAfter w:val="1"/>
          <w:wAfter w:w="7" w:type="dxa"/>
          <w:trHeight w:val="16"/>
        </w:trPr>
        <w:tc>
          <w:tcPr>
            <w:tcW w:w="1504" w:type="dxa"/>
            <w:gridSpan w:val="3"/>
            <w:tcBorders>
              <w:top w:val="single" w:sz="12" w:space="0" w:color="auto"/>
              <w:bottom w:val="single" w:sz="12" w:space="0" w:color="auto"/>
              <w:right w:val="single" w:sz="12" w:space="0" w:color="auto"/>
            </w:tcBorders>
            <w:vAlign w:val="center"/>
          </w:tcPr>
          <w:p w14:paraId="784D688E" w14:textId="77777777" w:rsidR="00292E21" w:rsidRPr="00E84D82" w:rsidRDefault="00292E21" w:rsidP="00764C81">
            <w:pPr>
              <w:spacing w:after="0" w:line="240" w:lineRule="auto"/>
              <w:rPr>
                <w:rFonts w:ascii="Times New Roman" w:hAnsi="Times New Roman"/>
                <w:sz w:val="18"/>
                <w:szCs w:val="18"/>
              </w:rPr>
            </w:pPr>
            <w:r w:rsidRPr="00E84D82">
              <w:rPr>
                <w:rFonts w:ascii="Times New Roman" w:hAnsi="Times New Roman"/>
                <w:sz w:val="18"/>
                <w:szCs w:val="18"/>
              </w:rPr>
              <w:t>All adolescents aged 16 to 18</w:t>
            </w:r>
          </w:p>
        </w:tc>
        <w:tc>
          <w:tcPr>
            <w:tcW w:w="1037" w:type="dxa"/>
            <w:tcBorders>
              <w:top w:val="single" w:sz="12" w:space="0" w:color="auto"/>
              <w:left w:val="single" w:sz="12" w:space="0" w:color="auto"/>
              <w:bottom w:val="single" w:sz="12" w:space="0" w:color="auto"/>
            </w:tcBorders>
            <w:vAlign w:val="center"/>
          </w:tcPr>
          <w:p w14:paraId="4CB10AFE"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lang w:val="es-ES"/>
              </w:rPr>
              <w:t>599 (100%)</w:t>
            </w:r>
          </w:p>
        </w:tc>
        <w:tc>
          <w:tcPr>
            <w:tcW w:w="1366" w:type="dxa"/>
            <w:tcBorders>
              <w:top w:val="single" w:sz="12" w:space="0" w:color="auto"/>
              <w:bottom w:val="single" w:sz="12" w:space="0" w:color="auto"/>
            </w:tcBorders>
            <w:vAlign w:val="center"/>
          </w:tcPr>
          <w:p w14:paraId="3EFF9268"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6698 (100%)</w:t>
            </w:r>
          </w:p>
        </w:tc>
        <w:tc>
          <w:tcPr>
            <w:tcW w:w="705" w:type="dxa"/>
            <w:gridSpan w:val="2"/>
            <w:tcBorders>
              <w:top w:val="single" w:sz="12" w:space="0" w:color="auto"/>
              <w:bottom w:val="single" w:sz="12" w:space="0" w:color="auto"/>
            </w:tcBorders>
          </w:tcPr>
          <w:p w14:paraId="6DA07B57"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c>
          <w:tcPr>
            <w:tcW w:w="811" w:type="dxa"/>
            <w:tcBorders>
              <w:top w:val="single" w:sz="12" w:space="0" w:color="auto"/>
              <w:bottom w:val="single" w:sz="12" w:space="0" w:color="auto"/>
            </w:tcBorders>
          </w:tcPr>
          <w:p w14:paraId="40A8B776"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c>
          <w:tcPr>
            <w:tcW w:w="1222" w:type="dxa"/>
            <w:tcBorders>
              <w:top w:val="single" w:sz="12" w:space="0" w:color="auto"/>
              <w:bottom w:val="single" w:sz="12" w:space="0" w:color="auto"/>
            </w:tcBorders>
            <w:vAlign w:val="center"/>
          </w:tcPr>
          <w:p w14:paraId="2392F147"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c>
          <w:tcPr>
            <w:tcW w:w="1178" w:type="dxa"/>
            <w:tcBorders>
              <w:top w:val="single" w:sz="12" w:space="0" w:color="auto"/>
              <w:bottom w:val="single" w:sz="12" w:space="0" w:color="auto"/>
              <w:right w:val="single" w:sz="12" w:space="0" w:color="auto"/>
            </w:tcBorders>
            <w:vAlign w:val="center"/>
          </w:tcPr>
          <w:p w14:paraId="573EE83D"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c>
          <w:tcPr>
            <w:tcW w:w="1037" w:type="dxa"/>
            <w:tcBorders>
              <w:top w:val="single" w:sz="12" w:space="0" w:color="auto"/>
              <w:left w:val="single" w:sz="12" w:space="0" w:color="auto"/>
              <w:bottom w:val="single" w:sz="12" w:space="0" w:color="auto"/>
            </w:tcBorders>
            <w:vAlign w:val="center"/>
          </w:tcPr>
          <w:p w14:paraId="236055E3"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lang w:val="es-ES"/>
              </w:rPr>
              <w:t>599 (100%)</w:t>
            </w:r>
          </w:p>
        </w:tc>
        <w:tc>
          <w:tcPr>
            <w:tcW w:w="1655" w:type="dxa"/>
            <w:tcBorders>
              <w:top w:val="single" w:sz="12" w:space="0" w:color="auto"/>
              <w:bottom w:val="single" w:sz="12" w:space="0" w:color="auto"/>
            </w:tcBorders>
            <w:vAlign w:val="center"/>
          </w:tcPr>
          <w:p w14:paraId="41CBA441"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872 (100%)</w:t>
            </w:r>
          </w:p>
        </w:tc>
        <w:tc>
          <w:tcPr>
            <w:tcW w:w="640" w:type="dxa"/>
            <w:tcBorders>
              <w:top w:val="single" w:sz="12" w:space="0" w:color="auto"/>
              <w:bottom w:val="single" w:sz="12" w:space="0" w:color="auto"/>
            </w:tcBorders>
          </w:tcPr>
          <w:p w14:paraId="3C6933B2"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c>
          <w:tcPr>
            <w:tcW w:w="811" w:type="dxa"/>
            <w:tcBorders>
              <w:top w:val="single" w:sz="12" w:space="0" w:color="auto"/>
              <w:bottom w:val="single" w:sz="12" w:space="0" w:color="auto"/>
            </w:tcBorders>
          </w:tcPr>
          <w:p w14:paraId="2AF10497"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c>
          <w:tcPr>
            <w:tcW w:w="1222" w:type="dxa"/>
            <w:tcBorders>
              <w:top w:val="single" w:sz="12" w:space="0" w:color="auto"/>
              <w:bottom w:val="single" w:sz="12" w:space="0" w:color="auto"/>
            </w:tcBorders>
            <w:vAlign w:val="center"/>
          </w:tcPr>
          <w:p w14:paraId="7B49CEEC"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c>
          <w:tcPr>
            <w:tcW w:w="1178" w:type="dxa"/>
            <w:tcBorders>
              <w:top w:val="single" w:sz="12" w:space="0" w:color="auto"/>
              <w:bottom w:val="single" w:sz="12" w:space="0" w:color="auto"/>
              <w:right w:val="single" w:sz="12" w:space="0" w:color="auto"/>
            </w:tcBorders>
            <w:vAlign w:val="center"/>
          </w:tcPr>
          <w:p w14:paraId="59942B2B"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p>
        </w:tc>
      </w:tr>
      <w:tr w:rsidR="00292E21" w:rsidRPr="00E84D82" w14:paraId="71EF7F09" w14:textId="77777777" w:rsidTr="00292E21">
        <w:trPr>
          <w:gridAfter w:val="1"/>
          <w:wAfter w:w="7" w:type="dxa"/>
          <w:trHeight w:val="142"/>
        </w:trPr>
        <w:tc>
          <w:tcPr>
            <w:tcW w:w="1504" w:type="dxa"/>
            <w:gridSpan w:val="3"/>
            <w:tcBorders>
              <w:top w:val="single" w:sz="12" w:space="0" w:color="auto"/>
              <w:right w:val="single" w:sz="12" w:space="0" w:color="auto"/>
            </w:tcBorders>
          </w:tcPr>
          <w:p w14:paraId="1F70DED9" w14:textId="77777777" w:rsidR="00292E21" w:rsidRPr="00E84D82" w:rsidRDefault="00292E21" w:rsidP="00764C81">
            <w:pPr>
              <w:spacing w:after="0" w:line="240" w:lineRule="auto"/>
              <w:rPr>
                <w:rFonts w:ascii="Times New Roman" w:hAnsi="Times New Roman"/>
                <w:sz w:val="18"/>
                <w:szCs w:val="18"/>
              </w:rPr>
            </w:pPr>
            <w:r w:rsidRPr="00E84D82">
              <w:rPr>
                <w:rFonts w:ascii="Times New Roman" w:hAnsi="Times New Roman"/>
                <w:sz w:val="18"/>
                <w:szCs w:val="18"/>
              </w:rPr>
              <w:t xml:space="preserve">Dropout </w:t>
            </w:r>
          </w:p>
        </w:tc>
        <w:tc>
          <w:tcPr>
            <w:tcW w:w="1037" w:type="dxa"/>
            <w:tcBorders>
              <w:top w:val="single" w:sz="12" w:space="0" w:color="auto"/>
              <w:left w:val="single" w:sz="12" w:space="0" w:color="auto"/>
            </w:tcBorders>
          </w:tcPr>
          <w:p w14:paraId="4821EB58"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eastAsia="Times New Roman" w:hAnsi="Times New Roman"/>
                <w:color w:val="000000"/>
                <w:sz w:val="18"/>
                <w:szCs w:val="18"/>
                <w:lang w:val="es-ES"/>
              </w:rPr>
              <w:t>4.7%</w:t>
            </w:r>
          </w:p>
        </w:tc>
        <w:tc>
          <w:tcPr>
            <w:tcW w:w="1366" w:type="dxa"/>
            <w:tcBorders>
              <w:top w:val="single" w:sz="12" w:space="0" w:color="auto"/>
            </w:tcBorders>
          </w:tcPr>
          <w:p w14:paraId="584E77DE"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eastAsia="Times New Roman" w:hAnsi="Times New Roman"/>
                <w:color w:val="000000"/>
                <w:sz w:val="18"/>
                <w:szCs w:val="18"/>
                <w:lang w:val="es-ES"/>
              </w:rPr>
              <w:t>17.1%</w:t>
            </w:r>
          </w:p>
        </w:tc>
        <w:tc>
          <w:tcPr>
            <w:tcW w:w="705" w:type="dxa"/>
            <w:gridSpan w:val="2"/>
            <w:tcBorders>
              <w:top w:val="single" w:sz="12" w:space="0" w:color="auto"/>
            </w:tcBorders>
          </w:tcPr>
          <w:p w14:paraId="555964E0" w14:textId="77777777" w:rsidR="00292E21" w:rsidRPr="00E84D82" w:rsidRDefault="00292E21" w:rsidP="00764C81">
            <w:pPr>
              <w:tabs>
                <w:tab w:val="left" w:pos="510"/>
              </w:tabs>
              <w:spacing w:after="0" w:line="240" w:lineRule="auto"/>
              <w:jc w:val="center"/>
              <w:rPr>
                <w:rFonts w:ascii="Times New Roman" w:hAnsi="Times New Roman"/>
                <w:sz w:val="18"/>
                <w:szCs w:val="18"/>
              </w:rPr>
            </w:pPr>
            <w:r w:rsidRPr="00E84D82">
              <w:rPr>
                <w:rFonts w:ascii="Times New Roman" w:hAnsi="Times New Roman"/>
                <w:sz w:val="18"/>
                <w:szCs w:val="18"/>
              </w:rPr>
              <w:t>0%</w:t>
            </w:r>
          </w:p>
        </w:tc>
        <w:tc>
          <w:tcPr>
            <w:tcW w:w="811" w:type="dxa"/>
            <w:tcBorders>
              <w:top w:val="single" w:sz="12" w:space="0" w:color="auto"/>
            </w:tcBorders>
          </w:tcPr>
          <w:p w14:paraId="617FCE6C" w14:textId="77777777" w:rsidR="00292E21" w:rsidRPr="00E84D82" w:rsidRDefault="00292E21" w:rsidP="00764C81">
            <w:pPr>
              <w:tabs>
                <w:tab w:val="left" w:pos="510"/>
              </w:tabs>
              <w:spacing w:after="0" w:line="240" w:lineRule="auto"/>
              <w:jc w:val="center"/>
              <w:rPr>
                <w:rFonts w:ascii="Times New Roman" w:hAnsi="Times New Roman"/>
                <w:sz w:val="18"/>
                <w:szCs w:val="18"/>
              </w:rPr>
            </w:pPr>
            <w:r w:rsidRPr="00E84D82">
              <w:rPr>
                <w:rFonts w:ascii="Times New Roman" w:hAnsi="Times New Roman"/>
                <w:sz w:val="18"/>
                <w:szCs w:val="18"/>
              </w:rPr>
              <w:t>0.3%</w:t>
            </w:r>
          </w:p>
        </w:tc>
        <w:tc>
          <w:tcPr>
            <w:tcW w:w="1222" w:type="dxa"/>
            <w:tcBorders>
              <w:top w:val="single" w:sz="12" w:space="0" w:color="auto"/>
            </w:tcBorders>
          </w:tcPr>
          <w:p w14:paraId="7F1EF865" w14:textId="77777777" w:rsidR="00292E21" w:rsidRPr="00E84D82" w:rsidRDefault="00292E21" w:rsidP="00764C81">
            <w:pPr>
              <w:tabs>
                <w:tab w:val="left" w:pos="510"/>
              </w:tabs>
              <w:spacing w:after="0" w:line="240" w:lineRule="auto"/>
              <w:jc w:val="center"/>
              <w:rPr>
                <w:rFonts w:ascii="Times New Roman" w:hAnsi="Times New Roman"/>
                <w:sz w:val="18"/>
                <w:szCs w:val="18"/>
              </w:rPr>
            </w:pPr>
            <w:r w:rsidRPr="00E84D82">
              <w:rPr>
                <w:rFonts w:ascii="Times New Roman" w:hAnsi="Times New Roman"/>
                <w:sz w:val="18"/>
                <w:szCs w:val="18"/>
              </w:rPr>
              <w:t>59.7***</w:t>
            </w:r>
          </w:p>
        </w:tc>
        <w:tc>
          <w:tcPr>
            <w:tcW w:w="1178" w:type="dxa"/>
            <w:tcBorders>
              <w:top w:val="single" w:sz="12" w:space="0" w:color="auto"/>
              <w:right w:val="single" w:sz="12" w:space="0" w:color="auto"/>
            </w:tcBorders>
          </w:tcPr>
          <w:p w14:paraId="622C41DC" w14:textId="77777777" w:rsidR="00292E21" w:rsidRPr="00E84D82" w:rsidRDefault="00292E21" w:rsidP="00764C81">
            <w:pPr>
              <w:tabs>
                <w:tab w:val="left" w:pos="510"/>
              </w:tabs>
              <w:spacing w:after="0" w:line="240" w:lineRule="auto"/>
              <w:jc w:val="center"/>
              <w:rPr>
                <w:rFonts w:ascii="Times New Roman" w:hAnsi="Times New Roman"/>
                <w:sz w:val="18"/>
                <w:szCs w:val="18"/>
              </w:rPr>
            </w:pPr>
            <w:r w:rsidRPr="00E84D82">
              <w:rPr>
                <w:rFonts w:ascii="Times New Roman" w:hAnsi="Times New Roman"/>
                <w:sz w:val="18"/>
                <w:szCs w:val="18"/>
              </w:rPr>
              <w:t>.091***</w:t>
            </w:r>
          </w:p>
        </w:tc>
        <w:tc>
          <w:tcPr>
            <w:tcW w:w="1037" w:type="dxa"/>
            <w:tcBorders>
              <w:top w:val="single" w:sz="12" w:space="0" w:color="auto"/>
              <w:left w:val="single" w:sz="12" w:space="0" w:color="auto"/>
            </w:tcBorders>
          </w:tcPr>
          <w:p w14:paraId="56E788D6"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eastAsia="Times New Roman" w:hAnsi="Times New Roman"/>
                <w:color w:val="000000"/>
                <w:sz w:val="18"/>
                <w:szCs w:val="18"/>
                <w:lang w:val="es-ES"/>
              </w:rPr>
              <w:t>4.7%</w:t>
            </w:r>
          </w:p>
        </w:tc>
        <w:tc>
          <w:tcPr>
            <w:tcW w:w="1655" w:type="dxa"/>
            <w:tcBorders>
              <w:top w:val="single" w:sz="12" w:space="0" w:color="auto"/>
            </w:tcBorders>
          </w:tcPr>
          <w:p w14:paraId="0B795383"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eastAsia="Times New Roman" w:hAnsi="Times New Roman"/>
                <w:color w:val="000000"/>
                <w:sz w:val="18"/>
                <w:szCs w:val="18"/>
                <w:lang w:val="es-ES"/>
              </w:rPr>
              <w:t>15.4%</w:t>
            </w:r>
          </w:p>
        </w:tc>
        <w:tc>
          <w:tcPr>
            <w:tcW w:w="640" w:type="dxa"/>
            <w:tcBorders>
              <w:top w:val="single" w:sz="12" w:space="0" w:color="auto"/>
            </w:tcBorders>
          </w:tcPr>
          <w:p w14:paraId="48856CEE"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0%</w:t>
            </w:r>
          </w:p>
        </w:tc>
        <w:tc>
          <w:tcPr>
            <w:tcW w:w="811" w:type="dxa"/>
            <w:tcBorders>
              <w:top w:val="single" w:sz="12" w:space="0" w:color="auto"/>
            </w:tcBorders>
          </w:tcPr>
          <w:p w14:paraId="41B0C3F9"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0.3%</w:t>
            </w:r>
          </w:p>
        </w:tc>
        <w:tc>
          <w:tcPr>
            <w:tcW w:w="1222" w:type="dxa"/>
            <w:tcBorders>
              <w:top w:val="single" w:sz="12" w:space="0" w:color="auto"/>
            </w:tcBorders>
          </w:tcPr>
          <w:p w14:paraId="355AF54F"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38.4***</w:t>
            </w:r>
          </w:p>
        </w:tc>
        <w:tc>
          <w:tcPr>
            <w:tcW w:w="1178" w:type="dxa"/>
            <w:tcBorders>
              <w:top w:val="single" w:sz="12" w:space="0" w:color="auto"/>
              <w:right w:val="single" w:sz="12" w:space="0" w:color="auto"/>
            </w:tcBorders>
          </w:tcPr>
          <w:p w14:paraId="7D81A6F8"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.162***</w:t>
            </w:r>
          </w:p>
        </w:tc>
      </w:tr>
      <w:tr w:rsidR="00292E21" w:rsidRPr="00E84D82" w14:paraId="7B7DBBE5" w14:textId="77777777" w:rsidTr="00292E21">
        <w:trPr>
          <w:gridAfter w:val="1"/>
          <w:wAfter w:w="7" w:type="dxa"/>
          <w:trHeight w:val="71"/>
        </w:trPr>
        <w:tc>
          <w:tcPr>
            <w:tcW w:w="1504" w:type="dxa"/>
            <w:gridSpan w:val="3"/>
            <w:tcBorders>
              <w:bottom w:val="single" w:sz="12" w:space="0" w:color="auto"/>
              <w:right w:val="single" w:sz="12" w:space="0" w:color="auto"/>
            </w:tcBorders>
          </w:tcPr>
          <w:p w14:paraId="0BE981B8" w14:textId="77777777" w:rsidR="00292E21" w:rsidRPr="00E84D82" w:rsidRDefault="00292E21" w:rsidP="00764C81">
            <w:pPr>
              <w:spacing w:after="0" w:line="240" w:lineRule="auto"/>
              <w:rPr>
                <w:rFonts w:ascii="Times New Roman" w:hAnsi="Times New Roman"/>
                <w:sz w:val="18"/>
                <w:szCs w:val="18"/>
              </w:rPr>
            </w:pPr>
            <w:r w:rsidRPr="00E84D82">
              <w:rPr>
                <w:rFonts w:ascii="Times New Roman" w:hAnsi="Times New Roman"/>
                <w:sz w:val="18"/>
                <w:szCs w:val="18"/>
              </w:rPr>
              <w:t xml:space="preserve">No basic completion </w:t>
            </w:r>
          </w:p>
        </w:tc>
        <w:tc>
          <w:tcPr>
            <w:tcW w:w="1037" w:type="dxa"/>
            <w:tcBorders>
              <w:left w:val="single" w:sz="12" w:space="0" w:color="auto"/>
              <w:bottom w:val="single" w:sz="12" w:space="0" w:color="auto"/>
            </w:tcBorders>
          </w:tcPr>
          <w:p w14:paraId="182236A7"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eastAsia="Times New Roman" w:hAnsi="Times New Roman"/>
                <w:color w:val="000000"/>
                <w:sz w:val="18"/>
                <w:szCs w:val="18"/>
                <w:lang w:val="es-ES"/>
              </w:rPr>
              <w:t>55.9%</w:t>
            </w:r>
          </w:p>
        </w:tc>
        <w:tc>
          <w:tcPr>
            <w:tcW w:w="1366" w:type="dxa"/>
            <w:tcBorders>
              <w:bottom w:val="single" w:sz="12" w:space="0" w:color="auto"/>
            </w:tcBorders>
          </w:tcPr>
          <w:p w14:paraId="73977118"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eastAsia="Times New Roman" w:hAnsi="Times New Roman"/>
                <w:color w:val="000000"/>
                <w:sz w:val="18"/>
                <w:szCs w:val="18"/>
                <w:lang w:val="es-ES"/>
              </w:rPr>
              <w:t>29.5%</w:t>
            </w:r>
          </w:p>
        </w:tc>
        <w:tc>
          <w:tcPr>
            <w:tcW w:w="705" w:type="dxa"/>
            <w:gridSpan w:val="2"/>
            <w:tcBorders>
              <w:bottom w:val="single" w:sz="12" w:space="0" w:color="auto"/>
            </w:tcBorders>
          </w:tcPr>
          <w:p w14:paraId="13DA8A0D"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hAnsi="Times New Roman"/>
                <w:sz w:val="18"/>
                <w:szCs w:val="18"/>
              </w:rPr>
              <w:t>0%</w:t>
            </w:r>
          </w:p>
        </w:tc>
        <w:tc>
          <w:tcPr>
            <w:tcW w:w="811" w:type="dxa"/>
            <w:tcBorders>
              <w:bottom w:val="single" w:sz="12" w:space="0" w:color="auto"/>
            </w:tcBorders>
          </w:tcPr>
          <w:p w14:paraId="41EED097"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hAnsi="Times New Roman"/>
                <w:sz w:val="18"/>
                <w:szCs w:val="18"/>
              </w:rPr>
              <w:t>1.8%</w:t>
            </w:r>
          </w:p>
        </w:tc>
        <w:tc>
          <w:tcPr>
            <w:tcW w:w="1222" w:type="dxa"/>
            <w:tcBorders>
              <w:bottom w:val="single" w:sz="12" w:space="0" w:color="auto"/>
            </w:tcBorders>
          </w:tcPr>
          <w:p w14:paraId="01C50FB8"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177.9***</w:t>
            </w:r>
          </w:p>
        </w:tc>
        <w:tc>
          <w:tcPr>
            <w:tcW w:w="1178" w:type="dxa"/>
            <w:tcBorders>
              <w:bottom w:val="single" w:sz="12" w:space="0" w:color="auto"/>
              <w:right w:val="single" w:sz="12" w:space="0" w:color="auto"/>
            </w:tcBorders>
          </w:tcPr>
          <w:p w14:paraId="7FF8B7AB"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-.156***</w:t>
            </w:r>
          </w:p>
        </w:tc>
        <w:tc>
          <w:tcPr>
            <w:tcW w:w="1037" w:type="dxa"/>
            <w:tcBorders>
              <w:left w:val="single" w:sz="12" w:space="0" w:color="auto"/>
              <w:bottom w:val="single" w:sz="12" w:space="0" w:color="auto"/>
            </w:tcBorders>
          </w:tcPr>
          <w:p w14:paraId="03AB1350"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eastAsia="Times New Roman" w:hAnsi="Times New Roman"/>
                <w:color w:val="000000"/>
                <w:sz w:val="18"/>
                <w:szCs w:val="18"/>
                <w:lang w:val="es-ES"/>
              </w:rPr>
              <w:t>55.9%</w:t>
            </w:r>
          </w:p>
        </w:tc>
        <w:tc>
          <w:tcPr>
            <w:tcW w:w="1655" w:type="dxa"/>
            <w:tcBorders>
              <w:bottom w:val="single" w:sz="12" w:space="0" w:color="auto"/>
            </w:tcBorders>
          </w:tcPr>
          <w:p w14:paraId="551095BD"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eastAsia="Times New Roman" w:hAnsi="Times New Roman"/>
                <w:color w:val="000000"/>
                <w:sz w:val="18"/>
                <w:szCs w:val="18"/>
              </w:rPr>
              <w:t>31.3%</w:t>
            </w:r>
          </w:p>
        </w:tc>
        <w:tc>
          <w:tcPr>
            <w:tcW w:w="640" w:type="dxa"/>
            <w:tcBorders>
              <w:bottom w:val="single" w:sz="12" w:space="0" w:color="auto"/>
            </w:tcBorders>
          </w:tcPr>
          <w:p w14:paraId="784D5DE8"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0%</w:t>
            </w:r>
          </w:p>
        </w:tc>
        <w:tc>
          <w:tcPr>
            <w:tcW w:w="811" w:type="dxa"/>
            <w:tcBorders>
              <w:bottom w:val="single" w:sz="12" w:space="0" w:color="auto"/>
            </w:tcBorders>
          </w:tcPr>
          <w:p w14:paraId="4B187CD9"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1.4%</w:t>
            </w:r>
          </w:p>
        </w:tc>
        <w:tc>
          <w:tcPr>
            <w:tcW w:w="1222" w:type="dxa"/>
            <w:tcBorders>
              <w:bottom w:val="single" w:sz="12" w:space="0" w:color="auto"/>
            </w:tcBorders>
          </w:tcPr>
          <w:p w14:paraId="057A7C82"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88.75***</w:t>
            </w:r>
          </w:p>
        </w:tc>
        <w:tc>
          <w:tcPr>
            <w:tcW w:w="1178" w:type="dxa"/>
            <w:tcBorders>
              <w:bottom w:val="single" w:sz="12" w:space="0" w:color="auto"/>
              <w:right w:val="single" w:sz="12" w:space="0" w:color="auto"/>
            </w:tcBorders>
          </w:tcPr>
          <w:p w14:paraId="47073B60" w14:textId="77777777" w:rsidR="00292E21" w:rsidRPr="00E84D82" w:rsidRDefault="00292E21" w:rsidP="00764C81">
            <w:pPr>
              <w:spacing w:after="0" w:line="240" w:lineRule="auto"/>
              <w:jc w:val="center"/>
              <w:rPr>
                <w:rFonts w:ascii="Times New Roman" w:eastAsia="Times New Roman" w:hAnsi="Times New Roman"/>
                <w:color w:val="000000"/>
                <w:sz w:val="18"/>
                <w:szCs w:val="18"/>
              </w:rPr>
            </w:pPr>
            <w:r w:rsidRPr="00E84D82">
              <w:rPr>
                <w:rFonts w:ascii="Times New Roman" w:eastAsia="Times New Roman" w:hAnsi="Times New Roman"/>
                <w:color w:val="000000"/>
                <w:sz w:val="18"/>
                <w:szCs w:val="18"/>
              </w:rPr>
              <w:t>-.246***</w:t>
            </w:r>
          </w:p>
        </w:tc>
      </w:tr>
      <w:tr w:rsidR="00292E21" w:rsidRPr="00E84D82" w14:paraId="7C01E133" w14:textId="77777777" w:rsidTr="00292E21">
        <w:trPr>
          <w:gridAfter w:val="1"/>
          <w:wAfter w:w="7" w:type="dxa"/>
          <w:trHeight w:val="315"/>
        </w:trPr>
        <w:tc>
          <w:tcPr>
            <w:tcW w:w="1504" w:type="dxa"/>
            <w:gridSpan w:val="3"/>
            <w:tcBorders>
              <w:top w:val="single" w:sz="12" w:space="0" w:color="auto"/>
              <w:bottom w:val="single" w:sz="12" w:space="0" w:color="auto"/>
              <w:right w:val="single" w:sz="12" w:space="0" w:color="auto"/>
            </w:tcBorders>
            <w:shd w:val="clear" w:color="auto" w:fill="auto"/>
            <w:vAlign w:val="bottom"/>
          </w:tcPr>
          <w:p w14:paraId="219E4138" w14:textId="77777777" w:rsidR="00292E21" w:rsidRPr="00E84D82" w:rsidRDefault="00292E21" w:rsidP="00764C81">
            <w:pPr>
              <w:spacing w:after="0" w:line="240" w:lineRule="auto"/>
              <w:rPr>
                <w:rFonts w:ascii="Times New Roman" w:hAnsi="Times New Roman"/>
                <w:sz w:val="18"/>
                <w:szCs w:val="18"/>
              </w:rPr>
            </w:pPr>
            <w:r w:rsidRPr="00E84D82">
              <w:rPr>
                <w:rFonts w:ascii="Times New Roman" w:hAnsi="Times New Roman"/>
                <w:sz w:val="18"/>
                <w:szCs w:val="18"/>
              </w:rPr>
              <w:t>All adolescents aged 16 to 18 attending school</w:t>
            </w:r>
          </w:p>
        </w:tc>
        <w:tc>
          <w:tcPr>
            <w:tcW w:w="1037" w:type="dxa"/>
            <w:tcBorders>
              <w:top w:val="single" w:sz="12" w:space="0" w:color="auto"/>
              <w:left w:val="single" w:sz="12" w:space="0" w:color="auto"/>
              <w:bottom w:val="single" w:sz="12" w:space="0" w:color="auto"/>
            </w:tcBorders>
            <w:vAlign w:val="bottom"/>
          </w:tcPr>
          <w:p w14:paraId="4F38D317" w14:textId="77777777" w:rsidR="00292E21" w:rsidRPr="00E84D82" w:rsidRDefault="00292E21" w:rsidP="00764C81">
            <w:pPr>
              <w:spacing w:before="240" w:after="0" w:line="240" w:lineRule="auto"/>
              <w:jc w:val="center"/>
              <w:rPr>
                <w:rFonts w:ascii="Times New Roman" w:hAnsi="Times New Roman"/>
                <w:sz w:val="18"/>
                <w:szCs w:val="18"/>
              </w:rPr>
            </w:pPr>
            <w:r w:rsidRPr="00E84D82">
              <w:rPr>
                <w:rFonts w:ascii="Times New Roman" w:hAnsi="Times New Roman"/>
                <w:sz w:val="18"/>
                <w:szCs w:val="18"/>
              </w:rPr>
              <w:t>571 (100%)</w:t>
            </w:r>
          </w:p>
        </w:tc>
        <w:tc>
          <w:tcPr>
            <w:tcW w:w="1366" w:type="dxa"/>
            <w:tcBorders>
              <w:top w:val="single" w:sz="12" w:space="0" w:color="auto"/>
              <w:bottom w:val="single" w:sz="12" w:space="0" w:color="auto"/>
            </w:tcBorders>
            <w:vAlign w:val="bottom"/>
          </w:tcPr>
          <w:p w14:paraId="5206F9B6" w14:textId="77777777" w:rsidR="00292E21" w:rsidRPr="00E84D82" w:rsidRDefault="00292E21" w:rsidP="00764C81">
            <w:pPr>
              <w:spacing w:before="240" w:after="0" w:line="240" w:lineRule="auto"/>
              <w:jc w:val="center"/>
              <w:rPr>
                <w:rFonts w:ascii="Times New Roman" w:hAnsi="Times New Roman"/>
                <w:sz w:val="18"/>
                <w:szCs w:val="18"/>
              </w:rPr>
            </w:pPr>
            <w:r w:rsidRPr="00E84D82">
              <w:rPr>
                <w:rFonts w:ascii="Times New Roman" w:hAnsi="Times New Roman"/>
                <w:sz w:val="18"/>
                <w:szCs w:val="18"/>
              </w:rPr>
              <w:t>5284 (100%)</w:t>
            </w:r>
          </w:p>
        </w:tc>
        <w:tc>
          <w:tcPr>
            <w:tcW w:w="705" w:type="dxa"/>
            <w:gridSpan w:val="2"/>
            <w:tcBorders>
              <w:top w:val="single" w:sz="12" w:space="0" w:color="auto"/>
              <w:bottom w:val="single" w:sz="12" w:space="0" w:color="auto"/>
            </w:tcBorders>
          </w:tcPr>
          <w:p w14:paraId="70A6AB95" w14:textId="77777777" w:rsidR="00292E21" w:rsidRPr="00E84D82" w:rsidRDefault="00292E21" w:rsidP="00764C81">
            <w:pPr>
              <w:spacing w:before="240" w:after="0" w:line="240" w:lineRule="auto"/>
              <w:jc w:val="center"/>
              <w:rPr>
                <w:rFonts w:ascii="Times New Roman" w:hAnsi="Times New Roman"/>
                <w:sz w:val="18"/>
                <w:szCs w:val="18"/>
              </w:rPr>
            </w:pPr>
          </w:p>
        </w:tc>
        <w:tc>
          <w:tcPr>
            <w:tcW w:w="811" w:type="dxa"/>
            <w:tcBorders>
              <w:top w:val="single" w:sz="12" w:space="0" w:color="auto"/>
              <w:bottom w:val="single" w:sz="12" w:space="0" w:color="auto"/>
            </w:tcBorders>
          </w:tcPr>
          <w:p w14:paraId="4511659F" w14:textId="77777777" w:rsidR="00292E21" w:rsidRPr="00E84D82" w:rsidRDefault="00292E21" w:rsidP="00764C81">
            <w:pPr>
              <w:spacing w:before="240" w:after="0" w:line="240" w:lineRule="auto"/>
              <w:jc w:val="center"/>
              <w:rPr>
                <w:rFonts w:ascii="Times New Roman" w:hAnsi="Times New Roman"/>
                <w:sz w:val="18"/>
                <w:szCs w:val="18"/>
              </w:rPr>
            </w:pPr>
          </w:p>
        </w:tc>
        <w:tc>
          <w:tcPr>
            <w:tcW w:w="1222" w:type="dxa"/>
            <w:tcBorders>
              <w:top w:val="single" w:sz="12" w:space="0" w:color="auto"/>
              <w:bottom w:val="single" w:sz="12" w:space="0" w:color="auto"/>
            </w:tcBorders>
            <w:vAlign w:val="bottom"/>
          </w:tcPr>
          <w:p w14:paraId="47744D38" w14:textId="77777777" w:rsidR="00292E21" w:rsidRPr="00E84D82" w:rsidRDefault="00292E21" w:rsidP="00764C81">
            <w:pPr>
              <w:spacing w:before="240" w:after="0" w:line="240" w:lineRule="auto"/>
              <w:jc w:val="center"/>
              <w:rPr>
                <w:rFonts w:ascii="Times New Roman" w:hAnsi="Times New Roman"/>
                <w:sz w:val="18"/>
                <w:szCs w:val="18"/>
              </w:rPr>
            </w:pPr>
          </w:p>
        </w:tc>
        <w:tc>
          <w:tcPr>
            <w:tcW w:w="1178" w:type="dxa"/>
            <w:tcBorders>
              <w:top w:val="single" w:sz="12" w:space="0" w:color="auto"/>
              <w:bottom w:val="single" w:sz="12" w:space="0" w:color="auto"/>
              <w:right w:val="single" w:sz="12" w:space="0" w:color="auto"/>
            </w:tcBorders>
            <w:vAlign w:val="bottom"/>
          </w:tcPr>
          <w:p w14:paraId="53C3299F" w14:textId="77777777" w:rsidR="00292E21" w:rsidRPr="00E84D82" w:rsidRDefault="00292E21" w:rsidP="00764C81">
            <w:pPr>
              <w:spacing w:before="240" w:after="0" w:line="240" w:lineRule="auto"/>
              <w:jc w:val="center"/>
              <w:rPr>
                <w:rFonts w:ascii="Times New Roman" w:hAnsi="Times New Roman"/>
                <w:sz w:val="18"/>
                <w:szCs w:val="18"/>
              </w:rPr>
            </w:pPr>
          </w:p>
        </w:tc>
        <w:tc>
          <w:tcPr>
            <w:tcW w:w="1037" w:type="dxa"/>
            <w:tcBorders>
              <w:top w:val="single" w:sz="12" w:space="0" w:color="auto"/>
              <w:left w:val="single" w:sz="12" w:space="0" w:color="auto"/>
              <w:bottom w:val="single" w:sz="12" w:space="0" w:color="auto"/>
            </w:tcBorders>
            <w:vAlign w:val="bottom"/>
          </w:tcPr>
          <w:p w14:paraId="01208F28" w14:textId="77777777" w:rsidR="00292E21" w:rsidRPr="00E84D82" w:rsidRDefault="00292E21" w:rsidP="00764C81">
            <w:pPr>
              <w:spacing w:before="240" w:after="0" w:line="240" w:lineRule="auto"/>
              <w:jc w:val="center"/>
              <w:rPr>
                <w:rFonts w:ascii="Times New Roman" w:hAnsi="Times New Roman"/>
                <w:sz w:val="18"/>
                <w:szCs w:val="18"/>
              </w:rPr>
            </w:pPr>
            <w:r w:rsidRPr="00E84D82">
              <w:rPr>
                <w:rFonts w:ascii="Times New Roman" w:hAnsi="Times New Roman"/>
                <w:sz w:val="18"/>
                <w:szCs w:val="18"/>
              </w:rPr>
              <w:t>571 (100%)</w:t>
            </w:r>
          </w:p>
        </w:tc>
        <w:tc>
          <w:tcPr>
            <w:tcW w:w="1655" w:type="dxa"/>
            <w:tcBorders>
              <w:top w:val="single" w:sz="12" w:space="0" w:color="auto"/>
              <w:bottom w:val="single" w:sz="12" w:space="0" w:color="auto"/>
            </w:tcBorders>
            <w:vAlign w:val="bottom"/>
          </w:tcPr>
          <w:p w14:paraId="5920B591" w14:textId="77777777" w:rsidR="00292E21" w:rsidRPr="00E84D82" w:rsidRDefault="00292E21" w:rsidP="00764C81">
            <w:pPr>
              <w:spacing w:before="240" w:after="0" w:line="240" w:lineRule="auto"/>
              <w:jc w:val="center"/>
              <w:rPr>
                <w:rFonts w:ascii="Times New Roman" w:hAnsi="Times New Roman"/>
                <w:sz w:val="18"/>
                <w:szCs w:val="18"/>
              </w:rPr>
            </w:pPr>
            <w:r w:rsidRPr="00E84D82">
              <w:rPr>
                <w:rFonts w:ascii="Times New Roman" w:hAnsi="Times New Roman"/>
                <w:sz w:val="18"/>
                <w:szCs w:val="18"/>
              </w:rPr>
              <w:t>714 (100%)</w:t>
            </w:r>
          </w:p>
        </w:tc>
        <w:tc>
          <w:tcPr>
            <w:tcW w:w="640" w:type="dxa"/>
            <w:tcBorders>
              <w:top w:val="single" w:sz="12" w:space="0" w:color="auto"/>
              <w:bottom w:val="single" w:sz="12" w:space="0" w:color="auto"/>
            </w:tcBorders>
          </w:tcPr>
          <w:p w14:paraId="56E252D1" w14:textId="77777777" w:rsidR="00292E21" w:rsidRPr="00E84D82" w:rsidRDefault="00292E21" w:rsidP="00764C81">
            <w:pPr>
              <w:spacing w:before="240" w:after="0" w:line="240" w:lineRule="auto"/>
              <w:jc w:val="center"/>
              <w:rPr>
                <w:rFonts w:ascii="Times New Roman" w:hAnsi="Times New Roman"/>
                <w:sz w:val="18"/>
                <w:szCs w:val="18"/>
              </w:rPr>
            </w:pPr>
          </w:p>
        </w:tc>
        <w:tc>
          <w:tcPr>
            <w:tcW w:w="811" w:type="dxa"/>
            <w:tcBorders>
              <w:top w:val="single" w:sz="12" w:space="0" w:color="auto"/>
              <w:bottom w:val="single" w:sz="12" w:space="0" w:color="auto"/>
            </w:tcBorders>
          </w:tcPr>
          <w:p w14:paraId="43900ABF" w14:textId="77777777" w:rsidR="00292E21" w:rsidRPr="00E84D82" w:rsidRDefault="00292E21" w:rsidP="00764C81">
            <w:pPr>
              <w:spacing w:before="240" w:after="0" w:line="240" w:lineRule="auto"/>
              <w:jc w:val="center"/>
              <w:rPr>
                <w:rFonts w:ascii="Times New Roman" w:hAnsi="Times New Roman"/>
                <w:sz w:val="18"/>
                <w:szCs w:val="18"/>
              </w:rPr>
            </w:pPr>
          </w:p>
        </w:tc>
        <w:tc>
          <w:tcPr>
            <w:tcW w:w="1222" w:type="dxa"/>
            <w:tcBorders>
              <w:top w:val="single" w:sz="12" w:space="0" w:color="auto"/>
              <w:bottom w:val="single" w:sz="12" w:space="0" w:color="auto"/>
            </w:tcBorders>
            <w:vAlign w:val="bottom"/>
          </w:tcPr>
          <w:p w14:paraId="07F90DAB" w14:textId="77777777" w:rsidR="00292E21" w:rsidRPr="00E84D82" w:rsidRDefault="00292E21" w:rsidP="00764C81">
            <w:pPr>
              <w:spacing w:before="240" w:after="0" w:line="240" w:lineRule="auto"/>
              <w:jc w:val="center"/>
              <w:rPr>
                <w:rFonts w:ascii="Times New Roman" w:hAnsi="Times New Roman"/>
                <w:sz w:val="18"/>
                <w:szCs w:val="18"/>
              </w:rPr>
            </w:pPr>
          </w:p>
        </w:tc>
        <w:tc>
          <w:tcPr>
            <w:tcW w:w="1178" w:type="dxa"/>
            <w:tcBorders>
              <w:top w:val="single" w:sz="12" w:space="0" w:color="auto"/>
              <w:bottom w:val="single" w:sz="12" w:space="0" w:color="auto"/>
              <w:right w:val="single" w:sz="12" w:space="0" w:color="auto"/>
            </w:tcBorders>
            <w:vAlign w:val="bottom"/>
          </w:tcPr>
          <w:p w14:paraId="788E0926" w14:textId="77777777" w:rsidR="00292E21" w:rsidRPr="00E84D82" w:rsidRDefault="00292E21" w:rsidP="00764C81">
            <w:pPr>
              <w:spacing w:before="240" w:after="0" w:line="240" w:lineRule="auto"/>
              <w:jc w:val="center"/>
              <w:rPr>
                <w:rFonts w:ascii="Times New Roman" w:hAnsi="Times New Roman"/>
                <w:sz w:val="18"/>
                <w:szCs w:val="18"/>
              </w:rPr>
            </w:pPr>
          </w:p>
        </w:tc>
      </w:tr>
      <w:tr w:rsidR="00292E21" w:rsidRPr="00E84D82" w14:paraId="17E9B6AF" w14:textId="77777777" w:rsidTr="00292E21">
        <w:trPr>
          <w:gridAfter w:val="1"/>
          <w:wAfter w:w="7" w:type="dxa"/>
          <w:trHeight w:val="46"/>
        </w:trPr>
        <w:tc>
          <w:tcPr>
            <w:tcW w:w="1504" w:type="dxa"/>
            <w:gridSpan w:val="3"/>
            <w:tcBorders>
              <w:top w:val="single" w:sz="12" w:space="0" w:color="auto"/>
              <w:right w:val="single" w:sz="12" w:space="0" w:color="auto"/>
            </w:tcBorders>
          </w:tcPr>
          <w:p w14:paraId="6F295F08" w14:textId="77777777" w:rsidR="00292E21" w:rsidRPr="00E84D82" w:rsidRDefault="00292E21" w:rsidP="00764C81">
            <w:pPr>
              <w:spacing w:after="0" w:line="240" w:lineRule="auto"/>
              <w:rPr>
                <w:rFonts w:ascii="Times New Roman" w:hAnsi="Times New Roman"/>
                <w:sz w:val="18"/>
                <w:szCs w:val="18"/>
              </w:rPr>
            </w:pPr>
            <w:r w:rsidRPr="00E84D82">
              <w:rPr>
                <w:rFonts w:ascii="Times New Roman" w:hAnsi="Times New Roman"/>
                <w:sz w:val="18"/>
                <w:szCs w:val="18"/>
              </w:rPr>
              <w:t xml:space="preserve">Repetition </w:t>
            </w:r>
          </w:p>
        </w:tc>
        <w:tc>
          <w:tcPr>
            <w:tcW w:w="1037" w:type="dxa"/>
            <w:tcBorders>
              <w:top w:val="single" w:sz="12" w:space="0" w:color="auto"/>
              <w:left w:val="single" w:sz="12" w:space="0" w:color="auto"/>
            </w:tcBorders>
          </w:tcPr>
          <w:p w14:paraId="212F9957"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48.3%</w:t>
            </w:r>
          </w:p>
        </w:tc>
        <w:tc>
          <w:tcPr>
            <w:tcW w:w="1366" w:type="dxa"/>
            <w:tcBorders>
              <w:top w:val="single" w:sz="12" w:space="0" w:color="auto"/>
            </w:tcBorders>
          </w:tcPr>
          <w:p w14:paraId="3A1A5395"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12.4%</w:t>
            </w:r>
          </w:p>
        </w:tc>
        <w:tc>
          <w:tcPr>
            <w:tcW w:w="705" w:type="dxa"/>
            <w:gridSpan w:val="2"/>
            <w:tcBorders>
              <w:top w:val="single" w:sz="12" w:space="0" w:color="auto"/>
            </w:tcBorders>
          </w:tcPr>
          <w:p w14:paraId="1F053EB7"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0%</w:t>
            </w:r>
          </w:p>
        </w:tc>
        <w:tc>
          <w:tcPr>
            <w:tcW w:w="811" w:type="dxa"/>
            <w:tcBorders>
              <w:top w:val="single" w:sz="12" w:space="0" w:color="auto"/>
            </w:tcBorders>
          </w:tcPr>
          <w:p w14:paraId="2743C62D"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1.1%</w:t>
            </w:r>
          </w:p>
        </w:tc>
        <w:tc>
          <w:tcPr>
            <w:tcW w:w="1222" w:type="dxa"/>
            <w:tcBorders>
              <w:top w:val="single" w:sz="12" w:space="0" w:color="auto"/>
            </w:tcBorders>
          </w:tcPr>
          <w:p w14:paraId="6E168210"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347.7***</w:t>
            </w:r>
          </w:p>
        </w:tc>
        <w:tc>
          <w:tcPr>
            <w:tcW w:w="1178" w:type="dxa"/>
            <w:tcBorders>
              <w:top w:val="single" w:sz="12" w:space="0" w:color="auto"/>
              <w:right w:val="single" w:sz="12" w:space="0" w:color="auto"/>
            </w:tcBorders>
          </w:tcPr>
          <w:p w14:paraId="70889838"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-.245***</w:t>
            </w:r>
          </w:p>
        </w:tc>
        <w:tc>
          <w:tcPr>
            <w:tcW w:w="1037" w:type="dxa"/>
            <w:tcBorders>
              <w:top w:val="single" w:sz="12" w:space="0" w:color="auto"/>
              <w:left w:val="single" w:sz="12" w:space="0" w:color="auto"/>
            </w:tcBorders>
          </w:tcPr>
          <w:p w14:paraId="434498A6"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48.3%</w:t>
            </w:r>
          </w:p>
        </w:tc>
        <w:tc>
          <w:tcPr>
            <w:tcW w:w="1655" w:type="dxa"/>
            <w:tcBorders>
              <w:top w:val="single" w:sz="12" w:space="0" w:color="auto"/>
            </w:tcBorders>
          </w:tcPr>
          <w:p w14:paraId="39A0FF55"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15.3%</w:t>
            </w:r>
          </w:p>
        </w:tc>
        <w:tc>
          <w:tcPr>
            <w:tcW w:w="640" w:type="dxa"/>
            <w:tcBorders>
              <w:top w:val="single" w:sz="12" w:space="0" w:color="auto"/>
            </w:tcBorders>
          </w:tcPr>
          <w:p w14:paraId="70703059"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0%</w:t>
            </w:r>
          </w:p>
        </w:tc>
        <w:tc>
          <w:tcPr>
            <w:tcW w:w="811" w:type="dxa"/>
            <w:tcBorders>
              <w:top w:val="single" w:sz="12" w:space="0" w:color="auto"/>
            </w:tcBorders>
          </w:tcPr>
          <w:p w14:paraId="1AFBC9AF"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0.9%</w:t>
            </w:r>
          </w:p>
        </w:tc>
        <w:tc>
          <w:tcPr>
            <w:tcW w:w="1222" w:type="dxa"/>
            <w:tcBorders>
              <w:top w:val="single" w:sz="12" w:space="0" w:color="auto"/>
            </w:tcBorders>
          </w:tcPr>
          <w:p w14:paraId="48750216"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163.9***</w:t>
            </w:r>
          </w:p>
        </w:tc>
        <w:tc>
          <w:tcPr>
            <w:tcW w:w="1178" w:type="dxa"/>
            <w:tcBorders>
              <w:top w:val="single" w:sz="12" w:space="0" w:color="auto"/>
              <w:right w:val="single" w:sz="12" w:space="0" w:color="auto"/>
            </w:tcBorders>
          </w:tcPr>
          <w:p w14:paraId="4BDDD2B8" w14:textId="77777777" w:rsidR="00292E21" w:rsidRPr="00E84D82" w:rsidRDefault="00292E21" w:rsidP="00764C81">
            <w:pPr>
              <w:spacing w:after="0" w:line="240" w:lineRule="auto"/>
              <w:jc w:val="center"/>
              <w:rPr>
                <w:rFonts w:ascii="Times New Roman" w:hAnsi="Times New Roman"/>
                <w:sz w:val="18"/>
                <w:szCs w:val="18"/>
              </w:rPr>
            </w:pPr>
            <w:r w:rsidRPr="00E84D82">
              <w:rPr>
                <w:rFonts w:ascii="Times New Roman" w:hAnsi="Times New Roman"/>
                <w:sz w:val="18"/>
                <w:szCs w:val="18"/>
              </w:rPr>
              <w:t>-.358***</w:t>
            </w:r>
          </w:p>
        </w:tc>
      </w:tr>
      <w:tr w:rsidR="00292E21" w:rsidRPr="00E84D82" w14:paraId="0C13D650" w14:textId="77777777" w:rsidTr="00292E21">
        <w:trPr>
          <w:gridAfter w:val="1"/>
          <w:wAfter w:w="7" w:type="dxa"/>
          <w:trHeight w:val="46"/>
        </w:trPr>
        <w:tc>
          <w:tcPr>
            <w:tcW w:w="1504" w:type="dxa"/>
            <w:gridSpan w:val="3"/>
            <w:tcBorders>
              <w:bottom w:val="single" w:sz="12" w:space="0" w:color="auto"/>
              <w:right w:val="single" w:sz="12" w:space="0" w:color="auto"/>
            </w:tcBorders>
          </w:tcPr>
          <w:p w14:paraId="7C12293E" w14:textId="77777777" w:rsidR="00292E21" w:rsidRPr="00E84D82" w:rsidRDefault="00292E21" w:rsidP="00764C81">
            <w:pPr>
              <w:spacing w:after="0" w:line="240" w:lineRule="auto"/>
              <w:rPr>
                <w:rFonts w:ascii="Times New Roman" w:hAnsi="Times New Roman"/>
                <w:sz w:val="18"/>
                <w:szCs w:val="18"/>
              </w:rPr>
            </w:pPr>
            <w:r w:rsidRPr="00E84D82">
              <w:rPr>
                <w:rFonts w:ascii="Times New Roman" w:hAnsi="Times New Roman"/>
                <w:sz w:val="18"/>
                <w:szCs w:val="18"/>
              </w:rPr>
              <w:t>Inconsistent attendance (5 days of absence in the past week)</w:t>
            </w:r>
          </w:p>
        </w:tc>
        <w:tc>
          <w:tcPr>
            <w:tcW w:w="1037" w:type="dxa"/>
            <w:tcBorders>
              <w:left w:val="single" w:sz="12" w:space="0" w:color="auto"/>
              <w:bottom w:val="single" w:sz="12" w:space="0" w:color="auto"/>
            </w:tcBorders>
          </w:tcPr>
          <w:p w14:paraId="5FC52F46" w14:textId="77777777" w:rsidR="00292E21" w:rsidRPr="00E84D82" w:rsidRDefault="00292E21" w:rsidP="00764C81">
            <w:pPr>
              <w:spacing w:line="240" w:lineRule="auto"/>
              <w:jc w:val="center"/>
              <w:rPr>
                <w:rFonts w:ascii="Times New Roman" w:hAnsi="Times New Roman"/>
                <w:sz w:val="18"/>
                <w:szCs w:val="18"/>
              </w:rPr>
            </w:pPr>
            <w:r w:rsidRPr="00E84D82">
              <w:rPr>
                <w:rFonts w:ascii="Times New Roman" w:hAnsi="Times New Roman"/>
                <w:sz w:val="18"/>
                <w:szCs w:val="18"/>
              </w:rPr>
              <w:t>1.4%</w:t>
            </w:r>
          </w:p>
        </w:tc>
        <w:tc>
          <w:tcPr>
            <w:tcW w:w="1366" w:type="dxa"/>
            <w:tcBorders>
              <w:bottom w:val="single" w:sz="12" w:space="0" w:color="auto"/>
            </w:tcBorders>
          </w:tcPr>
          <w:p w14:paraId="2AB38518" w14:textId="77777777" w:rsidR="00292E21" w:rsidRPr="00E84D82" w:rsidRDefault="00292E21" w:rsidP="00764C81">
            <w:pPr>
              <w:spacing w:line="240" w:lineRule="auto"/>
              <w:jc w:val="center"/>
              <w:rPr>
                <w:rFonts w:ascii="Times New Roman" w:hAnsi="Times New Roman"/>
                <w:sz w:val="18"/>
                <w:szCs w:val="18"/>
              </w:rPr>
            </w:pPr>
            <w:r w:rsidRPr="00E84D82">
              <w:rPr>
                <w:rFonts w:ascii="Times New Roman" w:hAnsi="Times New Roman"/>
                <w:sz w:val="18"/>
                <w:szCs w:val="18"/>
              </w:rPr>
              <w:t>8.8%</w:t>
            </w:r>
          </w:p>
        </w:tc>
        <w:tc>
          <w:tcPr>
            <w:tcW w:w="705" w:type="dxa"/>
            <w:gridSpan w:val="2"/>
            <w:tcBorders>
              <w:bottom w:val="single" w:sz="12" w:space="0" w:color="auto"/>
            </w:tcBorders>
          </w:tcPr>
          <w:p w14:paraId="4405BC71" w14:textId="77777777" w:rsidR="00292E21" w:rsidRPr="00E84D82" w:rsidRDefault="00292E21" w:rsidP="00764C81">
            <w:pPr>
              <w:spacing w:line="240" w:lineRule="auto"/>
              <w:jc w:val="center"/>
              <w:rPr>
                <w:rFonts w:ascii="Times New Roman" w:hAnsi="Times New Roman"/>
                <w:sz w:val="18"/>
                <w:szCs w:val="18"/>
              </w:rPr>
            </w:pPr>
            <w:r w:rsidRPr="00E84D82">
              <w:rPr>
                <w:rFonts w:ascii="Times New Roman" w:hAnsi="Times New Roman"/>
                <w:sz w:val="18"/>
                <w:szCs w:val="18"/>
              </w:rPr>
              <w:t>0%</w:t>
            </w:r>
          </w:p>
        </w:tc>
        <w:tc>
          <w:tcPr>
            <w:tcW w:w="811" w:type="dxa"/>
            <w:tcBorders>
              <w:bottom w:val="single" w:sz="12" w:space="0" w:color="auto"/>
            </w:tcBorders>
          </w:tcPr>
          <w:p w14:paraId="2B1B02E9" w14:textId="77777777" w:rsidR="00292E21" w:rsidRPr="00E84D82" w:rsidRDefault="00292E21" w:rsidP="00764C81">
            <w:pPr>
              <w:spacing w:line="240" w:lineRule="auto"/>
              <w:jc w:val="center"/>
              <w:rPr>
                <w:rFonts w:ascii="Times New Roman" w:hAnsi="Times New Roman"/>
                <w:sz w:val="18"/>
                <w:szCs w:val="18"/>
              </w:rPr>
            </w:pPr>
            <w:r w:rsidRPr="00E84D82">
              <w:rPr>
                <w:rFonts w:ascii="Times New Roman" w:hAnsi="Times New Roman"/>
                <w:sz w:val="18"/>
                <w:szCs w:val="18"/>
              </w:rPr>
              <w:t>1.4%</w:t>
            </w:r>
          </w:p>
        </w:tc>
        <w:tc>
          <w:tcPr>
            <w:tcW w:w="1222" w:type="dxa"/>
            <w:tcBorders>
              <w:bottom w:val="single" w:sz="12" w:space="0" w:color="auto"/>
            </w:tcBorders>
          </w:tcPr>
          <w:p w14:paraId="464B5F8A" w14:textId="77777777" w:rsidR="00292E21" w:rsidRPr="00E84D82" w:rsidRDefault="00292E21" w:rsidP="00764C81">
            <w:pPr>
              <w:spacing w:line="240" w:lineRule="auto"/>
              <w:jc w:val="center"/>
              <w:rPr>
                <w:rFonts w:ascii="Times New Roman" w:hAnsi="Times New Roman"/>
                <w:sz w:val="18"/>
                <w:szCs w:val="18"/>
              </w:rPr>
            </w:pPr>
            <w:r w:rsidRPr="00E84D82">
              <w:rPr>
                <w:rFonts w:ascii="Times New Roman" w:hAnsi="Times New Roman"/>
                <w:sz w:val="18"/>
                <w:szCs w:val="18"/>
              </w:rPr>
              <w:t>43.4***</w:t>
            </w:r>
          </w:p>
        </w:tc>
        <w:tc>
          <w:tcPr>
            <w:tcW w:w="1178" w:type="dxa"/>
            <w:tcBorders>
              <w:bottom w:val="single" w:sz="12" w:space="0" w:color="auto"/>
              <w:right w:val="single" w:sz="12" w:space="0" w:color="auto"/>
            </w:tcBorders>
          </w:tcPr>
          <w:p w14:paraId="549D0221" w14:textId="77777777" w:rsidR="00292E21" w:rsidRPr="00E84D82" w:rsidRDefault="00292E21" w:rsidP="00764C81">
            <w:pPr>
              <w:spacing w:line="240" w:lineRule="auto"/>
              <w:jc w:val="center"/>
              <w:rPr>
                <w:rFonts w:ascii="Times New Roman" w:hAnsi="Times New Roman"/>
                <w:sz w:val="18"/>
                <w:szCs w:val="18"/>
              </w:rPr>
            </w:pPr>
            <w:r w:rsidRPr="00E84D82">
              <w:rPr>
                <w:rFonts w:ascii="Times New Roman" w:hAnsi="Times New Roman"/>
                <w:sz w:val="18"/>
                <w:szCs w:val="18"/>
              </w:rPr>
              <w:t>.080***</w:t>
            </w:r>
          </w:p>
        </w:tc>
        <w:tc>
          <w:tcPr>
            <w:tcW w:w="1037" w:type="dxa"/>
            <w:tcBorders>
              <w:left w:val="single" w:sz="12" w:space="0" w:color="auto"/>
              <w:bottom w:val="single" w:sz="12" w:space="0" w:color="auto"/>
            </w:tcBorders>
          </w:tcPr>
          <w:p w14:paraId="26679364" w14:textId="77777777" w:rsidR="00292E21" w:rsidRPr="00E84D82" w:rsidRDefault="00292E21" w:rsidP="00764C81">
            <w:pPr>
              <w:spacing w:line="240" w:lineRule="auto"/>
              <w:jc w:val="center"/>
              <w:rPr>
                <w:rFonts w:ascii="Times New Roman" w:hAnsi="Times New Roman"/>
                <w:sz w:val="18"/>
                <w:szCs w:val="18"/>
              </w:rPr>
            </w:pPr>
            <w:r w:rsidRPr="00E84D82">
              <w:rPr>
                <w:rFonts w:ascii="Times New Roman" w:hAnsi="Times New Roman"/>
                <w:sz w:val="18"/>
                <w:szCs w:val="18"/>
              </w:rPr>
              <w:t>1.4%</w:t>
            </w:r>
          </w:p>
        </w:tc>
        <w:tc>
          <w:tcPr>
            <w:tcW w:w="1655" w:type="dxa"/>
            <w:tcBorders>
              <w:bottom w:val="single" w:sz="12" w:space="0" w:color="auto"/>
            </w:tcBorders>
          </w:tcPr>
          <w:p w14:paraId="6E8E3047" w14:textId="77777777" w:rsidR="00292E21" w:rsidRPr="00E84D82" w:rsidRDefault="00292E21" w:rsidP="00764C81">
            <w:pPr>
              <w:spacing w:line="240" w:lineRule="auto"/>
              <w:jc w:val="center"/>
              <w:rPr>
                <w:rFonts w:ascii="Times New Roman" w:hAnsi="Times New Roman"/>
                <w:sz w:val="18"/>
                <w:szCs w:val="18"/>
              </w:rPr>
            </w:pPr>
            <w:r w:rsidRPr="00E84D82">
              <w:rPr>
                <w:rFonts w:ascii="Times New Roman" w:hAnsi="Times New Roman"/>
                <w:sz w:val="18"/>
                <w:szCs w:val="18"/>
              </w:rPr>
              <w:t>4.2%</w:t>
            </w:r>
          </w:p>
        </w:tc>
        <w:tc>
          <w:tcPr>
            <w:tcW w:w="640" w:type="dxa"/>
            <w:tcBorders>
              <w:bottom w:val="single" w:sz="12" w:space="0" w:color="auto"/>
            </w:tcBorders>
          </w:tcPr>
          <w:p w14:paraId="5FDF0289" w14:textId="77777777" w:rsidR="00292E21" w:rsidRPr="00E84D82" w:rsidRDefault="00292E21" w:rsidP="00764C81">
            <w:pPr>
              <w:spacing w:line="240" w:lineRule="auto"/>
              <w:jc w:val="center"/>
              <w:rPr>
                <w:rFonts w:ascii="Times New Roman" w:hAnsi="Times New Roman"/>
                <w:sz w:val="18"/>
                <w:szCs w:val="18"/>
              </w:rPr>
            </w:pPr>
            <w:r w:rsidRPr="00E84D82">
              <w:rPr>
                <w:rFonts w:ascii="Times New Roman" w:hAnsi="Times New Roman"/>
                <w:sz w:val="18"/>
                <w:szCs w:val="18"/>
              </w:rPr>
              <w:t>0%</w:t>
            </w:r>
          </w:p>
        </w:tc>
        <w:tc>
          <w:tcPr>
            <w:tcW w:w="811" w:type="dxa"/>
            <w:tcBorders>
              <w:bottom w:val="single" w:sz="12" w:space="0" w:color="auto"/>
            </w:tcBorders>
          </w:tcPr>
          <w:p w14:paraId="09712D98" w14:textId="77777777" w:rsidR="00292E21" w:rsidRPr="00E84D82" w:rsidRDefault="00292E21" w:rsidP="00764C81">
            <w:pPr>
              <w:spacing w:line="240" w:lineRule="auto"/>
              <w:jc w:val="center"/>
              <w:rPr>
                <w:rFonts w:ascii="Times New Roman" w:hAnsi="Times New Roman"/>
                <w:sz w:val="18"/>
                <w:szCs w:val="18"/>
              </w:rPr>
            </w:pPr>
            <w:r w:rsidRPr="00E84D82">
              <w:rPr>
                <w:rFonts w:ascii="Times New Roman" w:hAnsi="Times New Roman"/>
                <w:sz w:val="18"/>
                <w:szCs w:val="18"/>
              </w:rPr>
              <w:t>0.8%</w:t>
            </w:r>
          </w:p>
        </w:tc>
        <w:tc>
          <w:tcPr>
            <w:tcW w:w="1222" w:type="dxa"/>
            <w:tcBorders>
              <w:bottom w:val="single" w:sz="12" w:space="0" w:color="auto"/>
            </w:tcBorders>
          </w:tcPr>
          <w:p w14:paraId="55EEE24E" w14:textId="77777777" w:rsidR="00292E21" w:rsidRPr="00E84D82" w:rsidRDefault="00292E21" w:rsidP="00764C81">
            <w:pPr>
              <w:spacing w:line="240" w:lineRule="auto"/>
              <w:jc w:val="center"/>
              <w:rPr>
                <w:rFonts w:ascii="Times New Roman" w:hAnsi="Times New Roman"/>
                <w:sz w:val="18"/>
                <w:szCs w:val="18"/>
              </w:rPr>
            </w:pPr>
            <w:r w:rsidRPr="00E84D82">
              <w:rPr>
                <w:rFonts w:ascii="Times New Roman" w:hAnsi="Times New Roman"/>
                <w:sz w:val="18"/>
                <w:szCs w:val="18"/>
              </w:rPr>
              <w:t>11.170**</w:t>
            </w:r>
          </w:p>
        </w:tc>
        <w:tc>
          <w:tcPr>
            <w:tcW w:w="1178" w:type="dxa"/>
            <w:tcBorders>
              <w:bottom w:val="single" w:sz="12" w:space="0" w:color="auto"/>
              <w:right w:val="single" w:sz="12" w:space="0" w:color="auto"/>
            </w:tcBorders>
          </w:tcPr>
          <w:p w14:paraId="486CAC1E" w14:textId="77777777" w:rsidR="00292E21" w:rsidRPr="00E84D82" w:rsidRDefault="00292E21" w:rsidP="00764C81">
            <w:pPr>
              <w:spacing w:line="240" w:lineRule="auto"/>
              <w:jc w:val="center"/>
              <w:rPr>
                <w:rFonts w:ascii="Times New Roman" w:hAnsi="Times New Roman"/>
                <w:sz w:val="18"/>
                <w:szCs w:val="18"/>
              </w:rPr>
            </w:pPr>
            <w:r w:rsidRPr="00E84D82">
              <w:rPr>
                <w:rFonts w:ascii="Times New Roman" w:hAnsi="Times New Roman"/>
                <w:sz w:val="18"/>
                <w:szCs w:val="18"/>
              </w:rPr>
              <w:t>.091**</w:t>
            </w:r>
          </w:p>
        </w:tc>
      </w:tr>
      <w:tr w:rsidR="00292E21" w:rsidRPr="00E84D82" w14:paraId="30747291" w14:textId="77777777" w:rsidTr="00292E21">
        <w:trPr>
          <w:trHeight w:val="16"/>
        </w:trPr>
        <w:tc>
          <w:tcPr>
            <w:tcW w:w="745" w:type="dxa"/>
            <w:tcBorders>
              <w:top w:val="single" w:sz="4" w:space="0" w:color="auto"/>
            </w:tcBorders>
          </w:tcPr>
          <w:p w14:paraId="7011859D" w14:textId="77777777" w:rsidR="00292E21" w:rsidRPr="00E84D82" w:rsidRDefault="00292E21" w:rsidP="00764C81">
            <w:pPr>
              <w:spacing w:line="480" w:lineRule="auto"/>
              <w:jc w:val="center"/>
              <w:rPr>
                <w:rFonts w:ascii="Times New Roman" w:hAnsi="Times New Roman"/>
                <w:i/>
              </w:rPr>
            </w:pPr>
          </w:p>
        </w:tc>
        <w:tc>
          <w:tcPr>
            <w:tcW w:w="624" w:type="dxa"/>
            <w:tcBorders>
              <w:top w:val="single" w:sz="4" w:space="0" w:color="auto"/>
            </w:tcBorders>
          </w:tcPr>
          <w:p w14:paraId="6B3FCDF8" w14:textId="77777777" w:rsidR="00292E21" w:rsidRPr="00E84D82" w:rsidRDefault="00292E21" w:rsidP="00764C81">
            <w:pPr>
              <w:spacing w:line="480" w:lineRule="auto"/>
              <w:jc w:val="center"/>
              <w:rPr>
                <w:rFonts w:ascii="Times New Roman" w:hAnsi="Times New Roman"/>
                <w:i/>
              </w:rPr>
            </w:pPr>
          </w:p>
        </w:tc>
        <w:tc>
          <w:tcPr>
            <w:tcW w:w="13004" w:type="dxa"/>
            <w:gridSpan w:val="15"/>
            <w:tcBorders>
              <w:top w:val="single" w:sz="4" w:space="0" w:color="auto"/>
            </w:tcBorders>
          </w:tcPr>
          <w:p w14:paraId="09CD9FB4" w14:textId="77777777" w:rsidR="00292E21" w:rsidRPr="00E84D82" w:rsidRDefault="00292E21" w:rsidP="00764C81">
            <w:pPr>
              <w:spacing w:line="480" w:lineRule="auto"/>
              <w:jc w:val="center"/>
              <w:rPr>
                <w:rFonts w:ascii="Times New Roman" w:hAnsi="Times New Roman"/>
                <w:i/>
              </w:rPr>
            </w:pPr>
            <w:r w:rsidRPr="00E84D82">
              <w:rPr>
                <w:rFonts w:ascii="Times New Roman" w:hAnsi="Times New Roman"/>
                <w:i/>
              </w:rPr>
              <w:t>*Denotes significance at p&lt;0.05; ** Denotes significance at p&lt;0.01; *** Denotes significance at p&lt;0.001.</w:t>
            </w:r>
          </w:p>
        </w:tc>
      </w:tr>
    </w:tbl>
    <w:p w14:paraId="24383F11" w14:textId="77777777" w:rsidR="00292E21" w:rsidRPr="00E84D82" w:rsidRDefault="00292E21" w:rsidP="007271C9">
      <w:pPr>
        <w:spacing w:line="360" w:lineRule="auto"/>
        <w:ind w:firstLine="720"/>
        <w:jc w:val="both"/>
        <w:rPr>
          <w:rFonts w:ascii="Times New Roman" w:hAnsi="Times New Roman" w:cs="Times New Roman"/>
          <w:b/>
          <w:sz w:val="24"/>
          <w:szCs w:val="24"/>
        </w:rPr>
        <w:sectPr w:rsidR="00292E21" w:rsidRPr="00E84D82" w:rsidSect="00292E21">
          <w:pgSz w:w="16838" w:h="11906" w:orient="landscape"/>
          <w:pgMar w:top="1440" w:right="1440" w:bottom="1440" w:left="1440" w:header="709" w:footer="709" w:gutter="0"/>
          <w:cols w:space="708"/>
          <w:docGrid w:linePitch="360"/>
        </w:sectPr>
      </w:pPr>
    </w:p>
    <w:p w14:paraId="4B38FD4E" w14:textId="6CC03182" w:rsidR="00292E21" w:rsidRPr="00E84D82" w:rsidRDefault="00292E21" w:rsidP="007271C9">
      <w:pPr>
        <w:spacing w:line="360" w:lineRule="auto"/>
        <w:ind w:firstLine="720"/>
        <w:jc w:val="both"/>
        <w:rPr>
          <w:rFonts w:ascii="Times New Roman" w:hAnsi="Times New Roman" w:cs="Times New Roman"/>
          <w:b/>
          <w:sz w:val="24"/>
          <w:szCs w:val="24"/>
        </w:rPr>
      </w:pPr>
    </w:p>
    <w:p w14:paraId="70A16778" w14:textId="290D0267" w:rsidR="001D16C6" w:rsidRPr="00E84D82" w:rsidRDefault="00BF7A7E" w:rsidP="00292E21">
      <w:pPr>
        <w:spacing w:after="160" w:line="360" w:lineRule="auto"/>
        <w:ind w:firstLine="720"/>
        <w:jc w:val="both"/>
        <w:rPr>
          <w:rFonts w:ascii="Times New Roman" w:hAnsi="Times New Roman" w:cs="Times New Roman"/>
          <w:sz w:val="24"/>
          <w:szCs w:val="24"/>
        </w:rPr>
      </w:pPr>
      <w:proofErr w:type="gramStart"/>
      <w:r w:rsidRPr="00E84D82">
        <w:rPr>
          <w:rFonts w:ascii="Times New Roman" w:hAnsi="Times New Roman" w:cs="Times New Roman"/>
          <w:sz w:val="24"/>
          <w:szCs w:val="24"/>
        </w:rPr>
        <w:t xml:space="preserve">Results </w:t>
      </w:r>
      <w:r w:rsidR="00B33843" w:rsidRPr="00E84D82">
        <w:rPr>
          <w:rFonts w:ascii="Times New Roman" w:hAnsi="Times New Roman" w:cs="Times New Roman"/>
          <w:sz w:val="24"/>
          <w:szCs w:val="24"/>
        </w:rPr>
        <w:t>in Table</w:t>
      </w:r>
      <w:r w:rsidR="008602EF" w:rsidRPr="00E84D82">
        <w:rPr>
          <w:rFonts w:ascii="Times New Roman" w:hAnsi="Times New Roman" w:cs="Times New Roman"/>
          <w:sz w:val="24"/>
          <w:szCs w:val="24"/>
        </w:rPr>
        <w:t xml:space="preserve"> </w:t>
      </w:r>
      <w:r w:rsidR="009F27F7" w:rsidRPr="00E84D82">
        <w:rPr>
          <w:rFonts w:ascii="Times New Roman" w:hAnsi="Times New Roman" w:cs="Times New Roman"/>
          <w:sz w:val="24"/>
          <w:szCs w:val="24"/>
        </w:rPr>
        <w:t>4</w:t>
      </w:r>
      <w:r w:rsidR="00B33843" w:rsidRPr="00E84D82">
        <w:rPr>
          <w:rFonts w:ascii="Times New Roman" w:hAnsi="Times New Roman" w:cs="Times New Roman"/>
          <w:sz w:val="24"/>
          <w:szCs w:val="24"/>
        </w:rPr>
        <w:t xml:space="preserve"> </w:t>
      </w:r>
      <w:r w:rsidRPr="00E84D82">
        <w:rPr>
          <w:rFonts w:ascii="Times New Roman" w:hAnsi="Times New Roman" w:cs="Times New Roman"/>
          <w:sz w:val="24"/>
          <w:szCs w:val="24"/>
        </w:rPr>
        <w:t xml:space="preserve">revealed significant differences </w:t>
      </w:r>
      <w:r w:rsidR="001D170E" w:rsidRPr="00E84D82">
        <w:rPr>
          <w:rFonts w:ascii="Times New Roman" w:hAnsi="Times New Roman" w:cs="Times New Roman"/>
          <w:sz w:val="24"/>
          <w:szCs w:val="24"/>
        </w:rPr>
        <w:t xml:space="preserve">between the Young </w:t>
      </w:r>
      <w:proofErr w:type="spellStart"/>
      <w:r w:rsidR="001D170E" w:rsidRPr="00E84D82">
        <w:rPr>
          <w:rFonts w:ascii="Times New Roman" w:hAnsi="Times New Roman" w:cs="Times New Roman"/>
          <w:sz w:val="24"/>
          <w:szCs w:val="24"/>
        </w:rPr>
        <w:t>Carers</w:t>
      </w:r>
      <w:proofErr w:type="spellEnd"/>
      <w:r w:rsidR="001D170E" w:rsidRPr="00E84D82">
        <w:rPr>
          <w:rFonts w:ascii="Times New Roman" w:hAnsi="Times New Roman" w:cs="Times New Roman"/>
          <w:sz w:val="24"/>
          <w:szCs w:val="24"/>
        </w:rPr>
        <w:t xml:space="preserve"> and </w:t>
      </w:r>
      <w:r w:rsidR="00000F11" w:rsidRPr="00E84D82">
        <w:rPr>
          <w:rFonts w:ascii="Times New Roman" w:hAnsi="Times New Roman" w:cs="Times New Roman"/>
          <w:sz w:val="24"/>
          <w:szCs w:val="24"/>
        </w:rPr>
        <w:t xml:space="preserve">the </w:t>
      </w:r>
      <w:r w:rsidR="001D170E" w:rsidRPr="00E84D82">
        <w:rPr>
          <w:rFonts w:ascii="Times New Roman" w:hAnsi="Times New Roman" w:cs="Times New Roman"/>
          <w:sz w:val="24"/>
          <w:szCs w:val="24"/>
        </w:rPr>
        <w:t>national estimates</w:t>
      </w:r>
      <w:r w:rsidR="002321E1" w:rsidRPr="00E84D82">
        <w:rPr>
          <w:rFonts w:ascii="Times New Roman" w:hAnsi="Times New Roman" w:cs="Times New Roman"/>
          <w:sz w:val="24"/>
          <w:szCs w:val="24"/>
        </w:rPr>
        <w:t>:</w:t>
      </w:r>
      <w:r w:rsidR="001D170E" w:rsidRPr="00E84D82">
        <w:rPr>
          <w:rFonts w:ascii="Times New Roman" w:hAnsi="Times New Roman" w:cs="Times New Roman"/>
          <w:sz w:val="24"/>
          <w:szCs w:val="24"/>
        </w:rPr>
        <w:t xml:space="preserve"> </w:t>
      </w:r>
      <w:r w:rsidR="00000F11" w:rsidRPr="00E84D82">
        <w:rPr>
          <w:rFonts w:ascii="Times New Roman" w:hAnsi="Times New Roman" w:cs="Times New Roman"/>
          <w:sz w:val="24"/>
          <w:szCs w:val="24"/>
        </w:rPr>
        <w:t xml:space="preserve">for </w:t>
      </w:r>
      <w:r w:rsidRPr="00E84D82">
        <w:rPr>
          <w:rFonts w:ascii="Times New Roman" w:hAnsi="Times New Roman" w:cs="Times New Roman"/>
          <w:sz w:val="24"/>
          <w:szCs w:val="24"/>
        </w:rPr>
        <w:t>dropout</w:t>
      </w:r>
      <w:r w:rsidR="002321E1" w:rsidRPr="00E84D82">
        <w:rPr>
          <w:rFonts w:ascii="Times New Roman" w:hAnsi="Times New Roman" w:cs="Times New Roman"/>
          <w:sz w:val="24"/>
          <w:szCs w:val="24"/>
        </w:rPr>
        <w:t>,</w:t>
      </w:r>
      <w:r w:rsidRPr="00E84D82">
        <w:rPr>
          <w:rFonts w:ascii="Times New Roman" w:hAnsi="Times New Roman" w:cs="Times New Roman"/>
          <w:sz w:val="24"/>
          <w:szCs w:val="24"/>
        </w:rPr>
        <w:t xml:space="preserve"> </w:t>
      </w:r>
      <w:r w:rsidR="001D170E" w:rsidRPr="00E84D82">
        <w:rPr>
          <w:rFonts w:ascii="Times New Roman" w:hAnsi="Times New Roman" w:cs="Times New Roman"/>
          <w:sz w:val="24"/>
          <w:szCs w:val="24"/>
        </w:rPr>
        <w:t>χ² (1</w:t>
      </w:r>
      <w:r w:rsidRPr="00E84D82">
        <w:rPr>
          <w:rFonts w:ascii="Times New Roman" w:hAnsi="Times New Roman" w:cs="Times New Roman"/>
          <w:sz w:val="24"/>
          <w:szCs w:val="24"/>
        </w:rPr>
        <w:t xml:space="preserve">) = </w:t>
      </w:r>
      <w:r w:rsidR="001D170E" w:rsidRPr="00E84D82">
        <w:rPr>
          <w:rFonts w:ascii="Times New Roman" w:hAnsi="Times New Roman" w:cs="Times New Roman"/>
          <w:sz w:val="24"/>
          <w:szCs w:val="24"/>
        </w:rPr>
        <w:t>59.7</w:t>
      </w:r>
      <w:r w:rsidRPr="00E84D82">
        <w:rPr>
          <w:rFonts w:ascii="Times New Roman" w:hAnsi="Times New Roman" w:cs="Times New Roman"/>
          <w:sz w:val="24"/>
          <w:szCs w:val="24"/>
        </w:rPr>
        <w:t xml:space="preserve">, φ= </w:t>
      </w:r>
      <w:r w:rsidR="001D170E" w:rsidRPr="00E84D82">
        <w:rPr>
          <w:rFonts w:ascii="Times New Roman" w:hAnsi="Times New Roman" w:cs="Times New Roman"/>
          <w:sz w:val="24"/>
          <w:szCs w:val="24"/>
        </w:rPr>
        <w:t>.091</w:t>
      </w:r>
      <w:r w:rsidR="00A37968" w:rsidRPr="00E84D82">
        <w:rPr>
          <w:rFonts w:ascii="Times New Roman" w:hAnsi="Times New Roman" w:cs="Times New Roman"/>
          <w:sz w:val="24"/>
          <w:szCs w:val="24"/>
        </w:rPr>
        <w:t xml:space="preserve"> indicating </w:t>
      </w:r>
      <w:r w:rsidR="00A37968" w:rsidRPr="00E84D82">
        <w:rPr>
          <w:rFonts w:ascii="Times New Roman" w:hAnsi="Times New Roman" w:cs="Times New Roman"/>
          <w:i/>
          <w:sz w:val="24"/>
          <w:szCs w:val="24"/>
        </w:rPr>
        <w:t>negligible effect size</w:t>
      </w:r>
      <w:r w:rsidRPr="00E84D82">
        <w:rPr>
          <w:rFonts w:ascii="Times New Roman" w:hAnsi="Times New Roman" w:cs="Times New Roman"/>
          <w:sz w:val="24"/>
          <w:szCs w:val="24"/>
        </w:rPr>
        <w:t>,</w:t>
      </w:r>
      <w:r w:rsidR="001D170E" w:rsidRPr="00E84D82">
        <w:rPr>
          <w:rFonts w:ascii="Times New Roman" w:hAnsi="Times New Roman" w:cs="Times New Roman"/>
          <w:sz w:val="24"/>
          <w:szCs w:val="24"/>
        </w:rPr>
        <w:t xml:space="preserve"> </w:t>
      </w:r>
      <w:r w:rsidRPr="00E84D82">
        <w:rPr>
          <w:rFonts w:ascii="Times New Roman" w:hAnsi="Times New Roman" w:cs="Times New Roman"/>
          <w:sz w:val="24"/>
          <w:szCs w:val="24"/>
        </w:rPr>
        <w:t>p</w:t>
      </w:r>
      <w:r w:rsidR="001D170E" w:rsidRPr="00E84D82">
        <w:rPr>
          <w:rFonts w:ascii="Times New Roman" w:hAnsi="Times New Roman" w:cs="Times New Roman"/>
          <w:sz w:val="24"/>
          <w:szCs w:val="24"/>
        </w:rPr>
        <w:t>&lt;</w:t>
      </w:r>
      <w:r w:rsidRPr="00E84D82">
        <w:rPr>
          <w:rFonts w:ascii="Times New Roman" w:hAnsi="Times New Roman" w:cs="Times New Roman"/>
          <w:sz w:val="24"/>
          <w:szCs w:val="24"/>
        </w:rPr>
        <w:t xml:space="preserve"> .001</w:t>
      </w:r>
      <w:r w:rsidR="00000F11" w:rsidRPr="00E84D82">
        <w:rPr>
          <w:rFonts w:ascii="Times New Roman" w:hAnsi="Times New Roman" w:cs="Times New Roman"/>
          <w:sz w:val="24"/>
          <w:szCs w:val="24"/>
        </w:rPr>
        <w:t>;</w:t>
      </w:r>
      <w:r w:rsidRPr="00E84D82">
        <w:rPr>
          <w:rFonts w:ascii="Times New Roman" w:hAnsi="Times New Roman" w:cs="Times New Roman"/>
          <w:sz w:val="24"/>
          <w:szCs w:val="24"/>
        </w:rPr>
        <w:t xml:space="preserve"> </w:t>
      </w:r>
      <w:r w:rsidR="00000F11" w:rsidRPr="00E84D82">
        <w:rPr>
          <w:rFonts w:ascii="Times New Roman" w:hAnsi="Times New Roman" w:cs="Times New Roman"/>
          <w:sz w:val="24"/>
          <w:szCs w:val="24"/>
        </w:rPr>
        <w:t xml:space="preserve">for </w:t>
      </w:r>
      <w:r w:rsidRPr="00E84D82">
        <w:rPr>
          <w:rFonts w:ascii="Times New Roman" w:hAnsi="Times New Roman" w:cs="Times New Roman"/>
          <w:sz w:val="24"/>
          <w:szCs w:val="24"/>
        </w:rPr>
        <w:t>no basic completion</w:t>
      </w:r>
      <w:r w:rsidR="002321E1" w:rsidRPr="00E84D82">
        <w:rPr>
          <w:rFonts w:ascii="Times New Roman" w:hAnsi="Times New Roman" w:cs="Times New Roman"/>
          <w:sz w:val="24"/>
          <w:szCs w:val="24"/>
        </w:rPr>
        <w:t>,</w:t>
      </w:r>
      <w:r w:rsidRPr="00E84D82">
        <w:rPr>
          <w:rFonts w:ascii="Times New Roman" w:hAnsi="Times New Roman" w:cs="Times New Roman"/>
          <w:sz w:val="24"/>
          <w:szCs w:val="24"/>
        </w:rPr>
        <w:t xml:space="preserve"> </w:t>
      </w:r>
      <w:r w:rsidR="001D170E" w:rsidRPr="00E84D82">
        <w:rPr>
          <w:rFonts w:ascii="Times New Roman" w:hAnsi="Times New Roman" w:cs="Times New Roman"/>
          <w:sz w:val="24"/>
          <w:szCs w:val="24"/>
        </w:rPr>
        <w:t>χ² (1) = 177.9, φ= -.156</w:t>
      </w:r>
      <w:r w:rsidR="00A37968" w:rsidRPr="00E84D82">
        <w:rPr>
          <w:rFonts w:ascii="Times New Roman" w:hAnsi="Times New Roman" w:cs="Times New Roman"/>
          <w:sz w:val="24"/>
          <w:szCs w:val="24"/>
        </w:rPr>
        <w:t xml:space="preserve"> indicating </w:t>
      </w:r>
      <w:r w:rsidR="00A37968" w:rsidRPr="00E84D82">
        <w:rPr>
          <w:rFonts w:ascii="Times New Roman" w:hAnsi="Times New Roman" w:cs="Times New Roman"/>
          <w:i/>
          <w:sz w:val="24"/>
          <w:szCs w:val="24"/>
        </w:rPr>
        <w:t>weak effect size</w:t>
      </w:r>
      <w:r w:rsidR="001D170E" w:rsidRPr="00E84D82">
        <w:rPr>
          <w:rFonts w:ascii="Times New Roman" w:hAnsi="Times New Roman" w:cs="Times New Roman"/>
          <w:sz w:val="24"/>
          <w:szCs w:val="24"/>
        </w:rPr>
        <w:t>, p&lt; .001</w:t>
      </w:r>
      <w:r w:rsidR="00000F11" w:rsidRPr="00E84D82">
        <w:rPr>
          <w:rFonts w:ascii="Times New Roman" w:hAnsi="Times New Roman" w:cs="Times New Roman"/>
          <w:sz w:val="24"/>
          <w:szCs w:val="24"/>
        </w:rPr>
        <w:t xml:space="preserve">; for </w:t>
      </w:r>
      <w:r w:rsidRPr="00E84D82">
        <w:rPr>
          <w:rFonts w:ascii="Times New Roman" w:hAnsi="Times New Roman" w:cs="Times New Roman"/>
          <w:sz w:val="24"/>
          <w:szCs w:val="24"/>
        </w:rPr>
        <w:t>repetition</w:t>
      </w:r>
      <w:r w:rsidR="002321E1" w:rsidRPr="00E84D82">
        <w:rPr>
          <w:rFonts w:ascii="Times New Roman" w:hAnsi="Times New Roman" w:cs="Times New Roman"/>
          <w:sz w:val="24"/>
          <w:szCs w:val="24"/>
        </w:rPr>
        <w:t>,</w:t>
      </w:r>
      <w:r w:rsidRPr="00E84D82">
        <w:rPr>
          <w:rFonts w:ascii="Times New Roman" w:hAnsi="Times New Roman" w:cs="Times New Roman"/>
          <w:sz w:val="24"/>
          <w:szCs w:val="24"/>
        </w:rPr>
        <w:t xml:space="preserve"> </w:t>
      </w:r>
      <w:r w:rsidR="001D170E" w:rsidRPr="00E84D82">
        <w:rPr>
          <w:rFonts w:ascii="Times New Roman" w:hAnsi="Times New Roman" w:cs="Times New Roman"/>
          <w:sz w:val="24"/>
          <w:szCs w:val="24"/>
        </w:rPr>
        <w:t>χ² (1) = 347.7, φ= -.245</w:t>
      </w:r>
      <w:r w:rsidR="00A37968" w:rsidRPr="00E84D82">
        <w:rPr>
          <w:rFonts w:ascii="Times New Roman" w:hAnsi="Times New Roman" w:cs="Times New Roman"/>
          <w:sz w:val="24"/>
          <w:szCs w:val="24"/>
        </w:rPr>
        <w:t xml:space="preserve"> indicating </w:t>
      </w:r>
      <w:r w:rsidR="00A37968" w:rsidRPr="00E84D82">
        <w:rPr>
          <w:rFonts w:ascii="Times New Roman" w:hAnsi="Times New Roman" w:cs="Times New Roman"/>
          <w:i/>
          <w:sz w:val="24"/>
          <w:szCs w:val="24"/>
        </w:rPr>
        <w:t>moderate effect size</w:t>
      </w:r>
      <w:r w:rsidR="001D170E" w:rsidRPr="00E84D82">
        <w:rPr>
          <w:rFonts w:ascii="Times New Roman" w:hAnsi="Times New Roman" w:cs="Times New Roman"/>
          <w:sz w:val="24"/>
          <w:szCs w:val="24"/>
        </w:rPr>
        <w:t>, p&lt; .001</w:t>
      </w:r>
      <w:r w:rsidR="00000F11" w:rsidRPr="00E84D82">
        <w:rPr>
          <w:rFonts w:ascii="Times New Roman" w:hAnsi="Times New Roman" w:cs="Times New Roman"/>
          <w:sz w:val="24"/>
          <w:szCs w:val="24"/>
        </w:rPr>
        <w:t>;</w:t>
      </w:r>
      <w:r w:rsidRPr="00E84D82">
        <w:rPr>
          <w:rFonts w:ascii="Times New Roman" w:hAnsi="Times New Roman" w:cs="Times New Roman"/>
          <w:sz w:val="24"/>
          <w:szCs w:val="24"/>
        </w:rPr>
        <w:t xml:space="preserve"> and </w:t>
      </w:r>
      <w:r w:rsidR="00000F11" w:rsidRPr="00E84D82">
        <w:rPr>
          <w:rFonts w:ascii="Times New Roman" w:hAnsi="Times New Roman" w:cs="Times New Roman"/>
          <w:sz w:val="24"/>
          <w:szCs w:val="24"/>
        </w:rPr>
        <w:t xml:space="preserve">for </w:t>
      </w:r>
      <w:r w:rsidRPr="00E84D82">
        <w:rPr>
          <w:rFonts w:ascii="Times New Roman" w:hAnsi="Times New Roman" w:cs="Times New Roman"/>
          <w:sz w:val="24"/>
          <w:szCs w:val="24"/>
        </w:rPr>
        <w:t>inconsistent attendance</w:t>
      </w:r>
      <w:r w:rsidR="002321E1" w:rsidRPr="00E84D82">
        <w:rPr>
          <w:rFonts w:ascii="Times New Roman" w:hAnsi="Times New Roman" w:cs="Times New Roman"/>
          <w:sz w:val="24"/>
          <w:szCs w:val="24"/>
        </w:rPr>
        <w:t>,</w:t>
      </w:r>
      <w:r w:rsidRPr="00E84D82">
        <w:rPr>
          <w:rFonts w:ascii="Times New Roman" w:hAnsi="Times New Roman" w:cs="Times New Roman"/>
          <w:sz w:val="24"/>
          <w:szCs w:val="24"/>
        </w:rPr>
        <w:t xml:space="preserve"> </w:t>
      </w:r>
      <w:r w:rsidR="001D170E" w:rsidRPr="00E84D82">
        <w:rPr>
          <w:rFonts w:ascii="Times New Roman" w:hAnsi="Times New Roman" w:cs="Times New Roman"/>
          <w:sz w:val="24"/>
          <w:szCs w:val="24"/>
        </w:rPr>
        <w:t>χ²(1) = 43.4, φ= .080</w:t>
      </w:r>
      <w:r w:rsidR="00A37968" w:rsidRPr="00E84D82">
        <w:rPr>
          <w:rFonts w:ascii="Times New Roman" w:hAnsi="Times New Roman" w:cs="Times New Roman"/>
          <w:sz w:val="24"/>
          <w:szCs w:val="24"/>
        </w:rPr>
        <w:t xml:space="preserve"> indicating </w:t>
      </w:r>
      <w:r w:rsidR="00A37968" w:rsidRPr="00E84D82">
        <w:rPr>
          <w:rFonts w:ascii="Times New Roman" w:hAnsi="Times New Roman" w:cs="Times New Roman"/>
          <w:i/>
          <w:sz w:val="24"/>
          <w:szCs w:val="24"/>
        </w:rPr>
        <w:t>negligible effect size</w:t>
      </w:r>
      <w:r w:rsidR="001D170E" w:rsidRPr="00E84D82">
        <w:rPr>
          <w:rFonts w:ascii="Times New Roman" w:hAnsi="Times New Roman" w:cs="Times New Roman"/>
          <w:sz w:val="24"/>
          <w:szCs w:val="24"/>
        </w:rPr>
        <w:t>, p&lt; .001.</w:t>
      </w:r>
      <w:proofErr w:type="gramEnd"/>
      <w:r w:rsidR="001D170E" w:rsidRPr="00E84D82">
        <w:rPr>
          <w:rFonts w:ascii="Times New Roman" w:hAnsi="Times New Roman" w:cs="Times New Roman"/>
          <w:sz w:val="24"/>
          <w:szCs w:val="24"/>
        </w:rPr>
        <w:t xml:space="preserve"> </w:t>
      </w:r>
      <w:r w:rsidR="001D16C6" w:rsidRPr="00E84D82">
        <w:rPr>
          <w:rFonts w:ascii="Times New Roman" w:hAnsi="Times New Roman" w:cs="Times New Roman"/>
          <w:sz w:val="24"/>
          <w:szCs w:val="24"/>
        </w:rPr>
        <w:t xml:space="preserve">A </w:t>
      </w:r>
      <w:r w:rsidR="009C2C7A" w:rsidRPr="00E84D82">
        <w:rPr>
          <w:rFonts w:ascii="Times New Roman" w:hAnsi="Times New Roman" w:cs="Times New Roman"/>
          <w:sz w:val="24"/>
          <w:szCs w:val="24"/>
        </w:rPr>
        <w:t xml:space="preserve">statistically </w:t>
      </w:r>
      <w:r w:rsidR="001D16C6" w:rsidRPr="00E84D82">
        <w:rPr>
          <w:rFonts w:ascii="Times New Roman" w:hAnsi="Times New Roman" w:cs="Times New Roman"/>
          <w:sz w:val="24"/>
          <w:szCs w:val="24"/>
        </w:rPr>
        <w:t xml:space="preserve">significantly lower proportion of adolescents in the Young </w:t>
      </w:r>
      <w:proofErr w:type="spellStart"/>
      <w:r w:rsidR="001D16C6" w:rsidRPr="00E84D82">
        <w:rPr>
          <w:rFonts w:ascii="Times New Roman" w:hAnsi="Times New Roman" w:cs="Times New Roman"/>
          <w:sz w:val="24"/>
          <w:szCs w:val="24"/>
        </w:rPr>
        <w:t>Carers</w:t>
      </w:r>
      <w:proofErr w:type="spellEnd"/>
      <w:r w:rsidR="001D16C6" w:rsidRPr="00E84D82">
        <w:rPr>
          <w:rFonts w:ascii="Times New Roman" w:hAnsi="Times New Roman" w:cs="Times New Roman"/>
          <w:sz w:val="24"/>
          <w:szCs w:val="24"/>
        </w:rPr>
        <w:t xml:space="preserve"> sample were out of school (4.7%), compared to 17% of South African adolescents, and black adolescents in Western Cape and Mpumalanga (1</w:t>
      </w:r>
      <w:r w:rsidR="0082287B" w:rsidRPr="00E84D82">
        <w:rPr>
          <w:rFonts w:ascii="Times New Roman" w:hAnsi="Times New Roman" w:cs="Times New Roman"/>
          <w:sz w:val="24"/>
          <w:szCs w:val="24"/>
        </w:rPr>
        <w:t>5.4</w:t>
      </w:r>
      <w:r w:rsidR="001D16C6" w:rsidRPr="00E84D82">
        <w:rPr>
          <w:rFonts w:ascii="Times New Roman" w:hAnsi="Times New Roman" w:cs="Times New Roman"/>
          <w:sz w:val="24"/>
          <w:szCs w:val="24"/>
        </w:rPr>
        <w:t>%). Similarly, inconsistent school attendance was significantly</w:t>
      </w:r>
      <w:r w:rsidR="00FB773D" w:rsidRPr="00E84D82">
        <w:rPr>
          <w:rFonts w:ascii="Times New Roman" w:hAnsi="Times New Roman" w:cs="Times New Roman"/>
          <w:sz w:val="24"/>
          <w:szCs w:val="24"/>
        </w:rPr>
        <w:t xml:space="preserve"> </w:t>
      </w:r>
      <w:r w:rsidR="001D16C6" w:rsidRPr="00E84D82">
        <w:rPr>
          <w:rFonts w:ascii="Times New Roman" w:hAnsi="Times New Roman" w:cs="Times New Roman"/>
          <w:sz w:val="24"/>
          <w:szCs w:val="24"/>
        </w:rPr>
        <w:t xml:space="preserve">lower </w:t>
      </w:r>
      <w:r w:rsidR="002321E1" w:rsidRPr="00E84D82">
        <w:rPr>
          <w:rFonts w:ascii="Times New Roman" w:hAnsi="Times New Roman" w:cs="Times New Roman"/>
          <w:sz w:val="24"/>
          <w:szCs w:val="24"/>
        </w:rPr>
        <w:t xml:space="preserve">amongst </w:t>
      </w:r>
      <w:r w:rsidR="001D16C6" w:rsidRPr="00E84D82">
        <w:rPr>
          <w:rFonts w:ascii="Times New Roman" w:hAnsi="Times New Roman" w:cs="Times New Roman"/>
          <w:sz w:val="24"/>
          <w:szCs w:val="24"/>
        </w:rPr>
        <w:t xml:space="preserve">the Young </w:t>
      </w:r>
      <w:proofErr w:type="spellStart"/>
      <w:r w:rsidR="001D16C6" w:rsidRPr="00E84D82">
        <w:rPr>
          <w:rFonts w:ascii="Times New Roman" w:hAnsi="Times New Roman" w:cs="Times New Roman"/>
          <w:sz w:val="24"/>
          <w:szCs w:val="24"/>
        </w:rPr>
        <w:t>Carers</w:t>
      </w:r>
      <w:proofErr w:type="spellEnd"/>
      <w:r w:rsidR="001D16C6" w:rsidRPr="00E84D82">
        <w:rPr>
          <w:rFonts w:ascii="Times New Roman" w:hAnsi="Times New Roman" w:cs="Times New Roman"/>
          <w:sz w:val="24"/>
          <w:szCs w:val="24"/>
        </w:rPr>
        <w:t xml:space="preserve"> (1.4%), compared to South African adolescents (</w:t>
      </w:r>
      <w:r w:rsidR="0082287B" w:rsidRPr="00E84D82">
        <w:rPr>
          <w:rFonts w:ascii="Times New Roman" w:hAnsi="Times New Roman" w:cs="Times New Roman"/>
          <w:sz w:val="24"/>
          <w:szCs w:val="24"/>
        </w:rPr>
        <w:t>8.8</w:t>
      </w:r>
      <w:r w:rsidR="001D16C6" w:rsidRPr="00E84D82">
        <w:rPr>
          <w:rFonts w:ascii="Times New Roman" w:hAnsi="Times New Roman" w:cs="Times New Roman"/>
          <w:sz w:val="24"/>
          <w:szCs w:val="24"/>
        </w:rPr>
        <w:t xml:space="preserve">%), and black adolescents in Western Cape and </w:t>
      </w:r>
      <w:r w:rsidR="00252F32" w:rsidRPr="00E84D82">
        <w:rPr>
          <w:rFonts w:ascii="Times New Roman" w:hAnsi="Times New Roman" w:cs="Times New Roman"/>
          <w:sz w:val="24"/>
          <w:szCs w:val="24"/>
        </w:rPr>
        <w:t>Mpuma</w:t>
      </w:r>
      <w:r w:rsidR="001D16C6" w:rsidRPr="00E84D82">
        <w:rPr>
          <w:rFonts w:ascii="Times New Roman" w:hAnsi="Times New Roman" w:cs="Times New Roman"/>
          <w:sz w:val="24"/>
          <w:szCs w:val="24"/>
        </w:rPr>
        <w:t>langa (4.</w:t>
      </w:r>
      <w:r w:rsidR="00B02DB7" w:rsidRPr="00E84D82">
        <w:rPr>
          <w:rFonts w:ascii="Times New Roman" w:hAnsi="Times New Roman" w:cs="Times New Roman"/>
          <w:sz w:val="24"/>
          <w:szCs w:val="24"/>
        </w:rPr>
        <w:t>2</w:t>
      </w:r>
      <w:r w:rsidR="001D16C6" w:rsidRPr="00E84D82">
        <w:rPr>
          <w:rFonts w:ascii="Times New Roman" w:hAnsi="Times New Roman" w:cs="Times New Roman"/>
          <w:sz w:val="24"/>
          <w:szCs w:val="24"/>
        </w:rPr>
        <w:t>%)</w:t>
      </w:r>
      <w:r w:rsidR="001D16C6" w:rsidRPr="00E84D82">
        <w:rPr>
          <w:rFonts w:ascii="Times New Roman" w:hAnsi="Times New Roman" w:cs="Times New Roman"/>
          <w:b/>
          <w:sz w:val="24"/>
          <w:szCs w:val="24"/>
        </w:rPr>
        <w:t>.</w:t>
      </w:r>
      <w:r w:rsidR="001D16C6" w:rsidRPr="00E84D82">
        <w:rPr>
          <w:rFonts w:ascii="Times New Roman" w:hAnsi="Times New Roman" w:cs="Times New Roman"/>
          <w:sz w:val="24"/>
          <w:szCs w:val="24"/>
        </w:rPr>
        <w:t xml:space="preserve"> However, the sample in the study seemed to experience slower school progress than average South African adolescents. In the Young </w:t>
      </w:r>
      <w:proofErr w:type="spellStart"/>
      <w:r w:rsidR="001D16C6" w:rsidRPr="00E84D82">
        <w:rPr>
          <w:rFonts w:ascii="Times New Roman" w:hAnsi="Times New Roman" w:cs="Times New Roman"/>
          <w:sz w:val="24"/>
          <w:szCs w:val="24"/>
        </w:rPr>
        <w:t>Carers</w:t>
      </w:r>
      <w:proofErr w:type="spellEnd"/>
      <w:r w:rsidR="001D16C6" w:rsidRPr="00E84D82">
        <w:rPr>
          <w:rFonts w:ascii="Times New Roman" w:hAnsi="Times New Roman" w:cs="Times New Roman"/>
          <w:sz w:val="24"/>
          <w:szCs w:val="24"/>
        </w:rPr>
        <w:t xml:space="preserve"> sample, </w:t>
      </w:r>
      <w:r w:rsidR="00B02DB7" w:rsidRPr="00E84D82">
        <w:rPr>
          <w:rFonts w:ascii="Times New Roman" w:hAnsi="Times New Roman" w:cs="Times New Roman"/>
          <w:sz w:val="24"/>
          <w:szCs w:val="24"/>
        </w:rPr>
        <w:t>55.9</w:t>
      </w:r>
      <w:r w:rsidR="001D16C6" w:rsidRPr="00E84D82">
        <w:rPr>
          <w:rFonts w:ascii="Times New Roman" w:hAnsi="Times New Roman" w:cs="Times New Roman"/>
          <w:sz w:val="24"/>
          <w:szCs w:val="24"/>
        </w:rPr>
        <w:t>% of adolescents did not complete basic education (grades 1 to 9), compared to 29.</w:t>
      </w:r>
      <w:r w:rsidR="00B02DB7" w:rsidRPr="00E84D82">
        <w:rPr>
          <w:rFonts w:ascii="Times New Roman" w:hAnsi="Times New Roman" w:cs="Times New Roman"/>
          <w:sz w:val="24"/>
          <w:szCs w:val="24"/>
        </w:rPr>
        <w:t>5</w:t>
      </w:r>
      <w:r w:rsidR="001D16C6" w:rsidRPr="00E84D82">
        <w:rPr>
          <w:rFonts w:ascii="Times New Roman" w:hAnsi="Times New Roman" w:cs="Times New Roman"/>
          <w:sz w:val="24"/>
          <w:szCs w:val="24"/>
        </w:rPr>
        <w:t>% non-completion</w:t>
      </w:r>
      <w:r w:rsidR="001F7B85" w:rsidRPr="00E84D82">
        <w:rPr>
          <w:rFonts w:ascii="Times New Roman" w:hAnsi="Times New Roman" w:cs="Times New Roman"/>
          <w:sz w:val="24"/>
          <w:szCs w:val="24"/>
        </w:rPr>
        <w:t xml:space="preserve"> rates</w:t>
      </w:r>
      <w:r w:rsidR="001D16C6" w:rsidRPr="00E84D82">
        <w:rPr>
          <w:rFonts w:ascii="Times New Roman" w:hAnsi="Times New Roman" w:cs="Times New Roman"/>
          <w:sz w:val="24"/>
          <w:szCs w:val="24"/>
        </w:rPr>
        <w:t xml:space="preserve"> for adolescents aged 16 to 18 in South Africa. Likewise, repetition of grades was particularly high amongst adolescents in the sample (48</w:t>
      </w:r>
      <w:r w:rsidR="00B02DB7" w:rsidRPr="00E84D82">
        <w:rPr>
          <w:rFonts w:ascii="Times New Roman" w:hAnsi="Times New Roman" w:cs="Times New Roman"/>
          <w:sz w:val="24"/>
          <w:szCs w:val="24"/>
        </w:rPr>
        <w:t>.3</w:t>
      </w:r>
      <w:r w:rsidR="001D16C6" w:rsidRPr="00E84D82">
        <w:rPr>
          <w:rFonts w:ascii="Times New Roman" w:hAnsi="Times New Roman" w:cs="Times New Roman"/>
          <w:sz w:val="24"/>
          <w:szCs w:val="24"/>
        </w:rPr>
        <w:t>%), compared to national estimates (1</w:t>
      </w:r>
      <w:r w:rsidR="00B02DB7" w:rsidRPr="00E84D82">
        <w:rPr>
          <w:rFonts w:ascii="Times New Roman" w:hAnsi="Times New Roman" w:cs="Times New Roman"/>
          <w:sz w:val="24"/>
          <w:szCs w:val="24"/>
        </w:rPr>
        <w:t>2.4</w:t>
      </w:r>
      <w:r w:rsidR="001D16C6" w:rsidRPr="00E84D82">
        <w:rPr>
          <w:rFonts w:ascii="Times New Roman" w:hAnsi="Times New Roman" w:cs="Times New Roman"/>
          <w:sz w:val="24"/>
          <w:szCs w:val="24"/>
        </w:rPr>
        <w:t xml:space="preserve">%). </w:t>
      </w:r>
    </w:p>
    <w:p w14:paraId="03EA3ED5" w14:textId="6ED31453" w:rsidR="003071DB" w:rsidRPr="00E84D82" w:rsidRDefault="00B33843" w:rsidP="007271C9">
      <w:pPr>
        <w:spacing w:line="360" w:lineRule="auto"/>
        <w:ind w:firstLine="720"/>
        <w:jc w:val="both"/>
        <w:rPr>
          <w:rFonts w:ascii="Times New Roman" w:hAnsi="Times New Roman" w:cs="Times New Roman"/>
          <w:sz w:val="24"/>
          <w:szCs w:val="24"/>
        </w:rPr>
      </w:pPr>
      <w:r w:rsidRPr="00E84D82">
        <w:rPr>
          <w:rFonts w:ascii="Times New Roman" w:hAnsi="Times New Roman" w:cs="Times New Roman"/>
          <w:sz w:val="24"/>
          <w:szCs w:val="24"/>
        </w:rPr>
        <w:t xml:space="preserve">Table </w:t>
      </w:r>
      <w:r w:rsidR="003A3EDD" w:rsidRPr="00E84D82">
        <w:rPr>
          <w:rFonts w:ascii="Times New Roman" w:hAnsi="Times New Roman" w:cs="Times New Roman"/>
          <w:sz w:val="24"/>
          <w:szCs w:val="24"/>
        </w:rPr>
        <w:t>4 also</w:t>
      </w:r>
      <w:r w:rsidRPr="00E84D82">
        <w:rPr>
          <w:rFonts w:ascii="Times New Roman" w:hAnsi="Times New Roman" w:cs="Times New Roman"/>
          <w:sz w:val="24"/>
          <w:szCs w:val="24"/>
        </w:rPr>
        <w:t xml:space="preserve"> show</w:t>
      </w:r>
      <w:r w:rsidR="00C76ECA" w:rsidRPr="00E84D82">
        <w:rPr>
          <w:rFonts w:ascii="Times New Roman" w:hAnsi="Times New Roman" w:cs="Times New Roman"/>
          <w:sz w:val="24"/>
          <w:szCs w:val="24"/>
        </w:rPr>
        <w:t>s</w:t>
      </w:r>
      <w:r w:rsidRPr="00E84D82">
        <w:rPr>
          <w:rFonts w:ascii="Times New Roman" w:hAnsi="Times New Roman" w:cs="Times New Roman"/>
          <w:sz w:val="24"/>
          <w:szCs w:val="24"/>
        </w:rPr>
        <w:t xml:space="preserve"> s</w:t>
      </w:r>
      <w:r w:rsidR="00AB62EB" w:rsidRPr="00E84D82">
        <w:rPr>
          <w:rFonts w:ascii="Times New Roman" w:hAnsi="Times New Roman" w:cs="Times New Roman"/>
          <w:sz w:val="24"/>
          <w:szCs w:val="24"/>
        </w:rPr>
        <w:t xml:space="preserve">imilar </w:t>
      </w:r>
      <w:r w:rsidR="001D170E" w:rsidRPr="00E84D82">
        <w:rPr>
          <w:rFonts w:ascii="Times New Roman" w:hAnsi="Times New Roman" w:cs="Times New Roman"/>
          <w:sz w:val="24"/>
          <w:szCs w:val="24"/>
        </w:rPr>
        <w:t>significant differences in dropout</w:t>
      </w:r>
      <w:r w:rsidR="00FB44C3" w:rsidRPr="00E84D82">
        <w:rPr>
          <w:rFonts w:ascii="Times New Roman" w:hAnsi="Times New Roman" w:cs="Times New Roman"/>
          <w:sz w:val="24"/>
          <w:szCs w:val="24"/>
        </w:rPr>
        <w:t>, no basic completion, repetition</w:t>
      </w:r>
      <w:r w:rsidR="001D170E" w:rsidRPr="00E84D82">
        <w:rPr>
          <w:rFonts w:ascii="Times New Roman" w:hAnsi="Times New Roman" w:cs="Times New Roman"/>
          <w:sz w:val="24"/>
          <w:szCs w:val="24"/>
        </w:rPr>
        <w:t>,</w:t>
      </w:r>
      <w:r w:rsidR="00FB44C3" w:rsidRPr="00E84D82">
        <w:rPr>
          <w:rFonts w:ascii="Times New Roman" w:hAnsi="Times New Roman" w:cs="Times New Roman"/>
          <w:sz w:val="24"/>
          <w:szCs w:val="24"/>
        </w:rPr>
        <w:t xml:space="preserve"> and inconsistent </w:t>
      </w:r>
      <w:r w:rsidR="001D170E" w:rsidRPr="00E84D82">
        <w:rPr>
          <w:rFonts w:ascii="Times New Roman" w:hAnsi="Times New Roman" w:cs="Times New Roman"/>
          <w:sz w:val="24"/>
          <w:szCs w:val="24"/>
        </w:rPr>
        <w:t xml:space="preserve">attendance, </w:t>
      </w:r>
      <w:r w:rsidR="007E6D7B" w:rsidRPr="00E84D82">
        <w:rPr>
          <w:rFonts w:ascii="Times New Roman" w:hAnsi="Times New Roman" w:cs="Times New Roman"/>
          <w:sz w:val="24"/>
          <w:szCs w:val="24"/>
        </w:rPr>
        <w:t xml:space="preserve">when adolescents in the Young </w:t>
      </w:r>
      <w:proofErr w:type="spellStart"/>
      <w:r w:rsidR="007E6D7B" w:rsidRPr="00E84D82">
        <w:rPr>
          <w:rFonts w:ascii="Times New Roman" w:hAnsi="Times New Roman" w:cs="Times New Roman"/>
          <w:sz w:val="24"/>
          <w:szCs w:val="24"/>
        </w:rPr>
        <w:t>Carers</w:t>
      </w:r>
      <w:proofErr w:type="spellEnd"/>
      <w:r w:rsidR="007E6D7B" w:rsidRPr="00E84D82">
        <w:rPr>
          <w:rFonts w:ascii="Times New Roman" w:hAnsi="Times New Roman" w:cs="Times New Roman"/>
          <w:sz w:val="24"/>
          <w:szCs w:val="24"/>
        </w:rPr>
        <w:t xml:space="preserve"> were compared to provincial e</w:t>
      </w:r>
      <w:r w:rsidR="00E219AF" w:rsidRPr="00E84D82">
        <w:rPr>
          <w:rFonts w:ascii="Times New Roman" w:hAnsi="Times New Roman" w:cs="Times New Roman"/>
          <w:sz w:val="24"/>
          <w:szCs w:val="24"/>
        </w:rPr>
        <w:t xml:space="preserve">stimates for black adolescents. </w:t>
      </w:r>
      <w:r w:rsidR="00E311E9" w:rsidRPr="00E84D82">
        <w:rPr>
          <w:rFonts w:ascii="Times New Roman" w:hAnsi="Times New Roman" w:cs="Times New Roman"/>
          <w:sz w:val="24"/>
          <w:szCs w:val="24"/>
        </w:rPr>
        <w:t xml:space="preserve">Disparities observed in school progress marginally </w:t>
      </w:r>
      <w:r w:rsidRPr="00E84D82">
        <w:rPr>
          <w:rFonts w:ascii="Times New Roman" w:hAnsi="Times New Roman" w:cs="Times New Roman"/>
          <w:sz w:val="24"/>
          <w:szCs w:val="24"/>
        </w:rPr>
        <w:t xml:space="preserve">increased </w:t>
      </w:r>
      <w:r w:rsidR="00E311E9" w:rsidRPr="00E84D82">
        <w:rPr>
          <w:rFonts w:ascii="Times New Roman" w:hAnsi="Times New Roman" w:cs="Times New Roman"/>
          <w:sz w:val="24"/>
          <w:szCs w:val="24"/>
        </w:rPr>
        <w:t xml:space="preserve">when </w:t>
      </w:r>
      <w:r w:rsidR="005C0FA8" w:rsidRPr="00E84D82">
        <w:rPr>
          <w:rFonts w:ascii="Times New Roman" w:hAnsi="Times New Roman" w:cs="Times New Roman"/>
          <w:sz w:val="24"/>
          <w:szCs w:val="24"/>
        </w:rPr>
        <w:t>non-completion and repetition in</w:t>
      </w:r>
      <w:r w:rsidR="00E311E9" w:rsidRPr="00E84D82">
        <w:rPr>
          <w:rFonts w:ascii="Times New Roman" w:hAnsi="Times New Roman" w:cs="Times New Roman"/>
          <w:sz w:val="24"/>
          <w:szCs w:val="24"/>
        </w:rPr>
        <w:t xml:space="preserve"> the </w:t>
      </w:r>
      <w:r w:rsidR="005C0FA8" w:rsidRPr="00E84D82">
        <w:rPr>
          <w:rFonts w:ascii="Times New Roman" w:hAnsi="Times New Roman" w:cs="Times New Roman"/>
          <w:sz w:val="24"/>
          <w:szCs w:val="24"/>
        </w:rPr>
        <w:t xml:space="preserve">Young </w:t>
      </w:r>
      <w:proofErr w:type="spellStart"/>
      <w:r w:rsidR="005C0FA8" w:rsidRPr="00E84D82">
        <w:rPr>
          <w:rFonts w:ascii="Times New Roman" w:hAnsi="Times New Roman" w:cs="Times New Roman"/>
          <w:sz w:val="24"/>
          <w:szCs w:val="24"/>
        </w:rPr>
        <w:t>Carers</w:t>
      </w:r>
      <w:proofErr w:type="spellEnd"/>
      <w:r w:rsidR="005C0FA8" w:rsidRPr="00E84D82">
        <w:rPr>
          <w:rFonts w:ascii="Times New Roman" w:hAnsi="Times New Roman" w:cs="Times New Roman"/>
          <w:sz w:val="24"/>
          <w:szCs w:val="24"/>
        </w:rPr>
        <w:t xml:space="preserve"> </w:t>
      </w:r>
      <w:r w:rsidR="00E311E9" w:rsidRPr="00E84D82">
        <w:rPr>
          <w:rFonts w:ascii="Times New Roman" w:hAnsi="Times New Roman" w:cs="Times New Roman"/>
          <w:sz w:val="24"/>
          <w:szCs w:val="24"/>
        </w:rPr>
        <w:t xml:space="preserve">sample were compared to black adolescents </w:t>
      </w:r>
      <w:r w:rsidR="005C0FA8" w:rsidRPr="00E84D82">
        <w:rPr>
          <w:rFonts w:ascii="Times New Roman" w:hAnsi="Times New Roman" w:cs="Times New Roman"/>
          <w:sz w:val="24"/>
          <w:szCs w:val="24"/>
        </w:rPr>
        <w:t xml:space="preserve">aged 16 to 18 </w:t>
      </w:r>
      <w:r w:rsidR="00E311E9" w:rsidRPr="00E84D82">
        <w:rPr>
          <w:rFonts w:ascii="Times New Roman" w:hAnsi="Times New Roman" w:cs="Times New Roman"/>
          <w:sz w:val="24"/>
          <w:szCs w:val="24"/>
        </w:rPr>
        <w:t xml:space="preserve">in the Western Cape and </w:t>
      </w:r>
      <w:r w:rsidR="001D16C6" w:rsidRPr="00E84D82">
        <w:rPr>
          <w:rFonts w:ascii="Times New Roman" w:hAnsi="Times New Roman" w:cs="Times New Roman"/>
          <w:sz w:val="24"/>
          <w:szCs w:val="24"/>
        </w:rPr>
        <w:t>Mpumalanga.</w:t>
      </w:r>
    </w:p>
    <w:p w14:paraId="1BF6A0CE" w14:textId="0577A215" w:rsidR="000376E9" w:rsidRPr="00E84D82" w:rsidRDefault="0018695F" w:rsidP="007271C9">
      <w:pPr>
        <w:shd w:val="clear" w:color="auto" w:fill="FFFFFF"/>
        <w:spacing w:after="0" w:line="360" w:lineRule="auto"/>
        <w:ind w:firstLine="720"/>
        <w:jc w:val="both"/>
        <w:rPr>
          <w:rFonts w:ascii="Times New Roman" w:eastAsia="Times New Roman" w:hAnsi="Times New Roman" w:cs="Times New Roman"/>
          <w:b/>
          <w:sz w:val="24"/>
          <w:szCs w:val="24"/>
          <w:lang w:eastAsia="en-GB"/>
        </w:rPr>
      </w:pPr>
      <w:r w:rsidRPr="00E84D82">
        <w:rPr>
          <w:rFonts w:ascii="Times New Roman" w:eastAsia="Times New Roman" w:hAnsi="Times New Roman" w:cs="Times New Roman"/>
          <w:b/>
          <w:sz w:val="24"/>
          <w:szCs w:val="24"/>
          <w:lang w:eastAsia="en-GB"/>
        </w:rPr>
        <w:t xml:space="preserve">3.2.2 </w:t>
      </w:r>
      <w:r w:rsidR="000376E9" w:rsidRPr="00E84D82">
        <w:rPr>
          <w:rFonts w:ascii="Times New Roman" w:eastAsia="Times New Roman" w:hAnsi="Times New Roman" w:cs="Times New Roman"/>
          <w:b/>
          <w:sz w:val="24"/>
          <w:szCs w:val="24"/>
          <w:lang w:eastAsia="en-GB"/>
        </w:rPr>
        <w:t>Research question 2:  </w:t>
      </w:r>
      <w:r w:rsidR="00C904D1" w:rsidRPr="00E84D82">
        <w:rPr>
          <w:rFonts w:ascii="Times New Roman" w:eastAsia="Times New Roman" w:hAnsi="Times New Roman" w:cs="Times New Roman"/>
          <w:b/>
          <w:sz w:val="24"/>
          <w:szCs w:val="24"/>
          <w:lang w:eastAsia="en-GB"/>
        </w:rPr>
        <w:t>Personal</w:t>
      </w:r>
      <w:r w:rsidR="000376E9" w:rsidRPr="00E84D82">
        <w:rPr>
          <w:rFonts w:ascii="Times New Roman" w:eastAsia="Times New Roman" w:hAnsi="Times New Roman" w:cs="Times New Roman"/>
          <w:b/>
          <w:sz w:val="24"/>
          <w:szCs w:val="24"/>
          <w:lang w:eastAsia="en-GB"/>
        </w:rPr>
        <w:t xml:space="preserve">, family and school characteristics </w:t>
      </w:r>
      <w:r w:rsidR="00C904D1" w:rsidRPr="00E84D82">
        <w:rPr>
          <w:rFonts w:ascii="Times New Roman" w:eastAsia="Times New Roman" w:hAnsi="Times New Roman" w:cs="Times New Roman"/>
          <w:b/>
          <w:sz w:val="24"/>
          <w:szCs w:val="24"/>
          <w:lang w:eastAsia="en-GB"/>
        </w:rPr>
        <w:t xml:space="preserve">predicting </w:t>
      </w:r>
      <w:r w:rsidR="000376E9" w:rsidRPr="00E84D82">
        <w:rPr>
          <w:rFonts w:ascii="Times New Roman" w:eastAsia="Times New Roman" w:hAnsi="Times New Roman" w:cs="Times New Roman"/>
          <w:b/>
          <w:sz w:val="24"/>
          <w:szCs w:val="24"/>
          <w:lang w:eastAsia="en-GB"/>
        </w:rPr>
        <w:t>bein</w:t>
      </w:r>
      <w:r w:rsidR="000665AC" w:rsidRPr="00E84D82">
        <w:rPr>
          <w:rFonts w:ascii="Times New Roman" w:eastAsia="Times New Roman" w:hAnsi="Times New Roman" w:cs="Times New Roman"/>
          <w:b/>
          <w:sz w:val="24"/>
          <w:szCs w:val="24"/>
          <w:lang w:eastAsia="en-GB"/>
        </w:rPr>
        <w:t xml:space="preserve">g in the age-appropriate grade </w:t>
      </w:r>
    </w:p>
    <w:p w14:paraId="08FD3E7B" w14:textId="701C7CFB" w:rsidR="00DD7429" w:rsidRPr="00E84D82" w:rsidRDefault="00DD7429" w:rsidP="007271C9">
      <w:pPr>
        <w:shd w:val="clear" w:color="auto" w:fill="FFFFFF"/>
        <w:spacing w:after="0" w:line="360" w:lineRule="auto"/>
        <w:jc w:val="both"/>
        <w:rPr>
          <w:rFonts w:ascii="Times New Roman" w:eastAsia="Times New Roman" w:hAnsi="Times New Roman" w:cs="Times New Roman"/>
          <w:b/>
          <w:sz w:val="24"/>
          <w:szCs w:val="24"/>
          <w:lang w:eastAsia="en-GB"/>
        </w:rPr>
      </w:pPr>
      <w:r w:rsidRPr="00E84D82">
        <w:rPr>
          <w:rFonts w:ascii="Times New Roman" w:eastAsia="Times New Roman" w:hAnsi="Times New Roman" w:cs="Times New Roman"/>
          <w:b/>
          <w:sz w:val="24"/>
          <w:szCs w:val="24"/>
          <w:lang w:eastAsia="en-GB"/>
        </w:rPr>
        <w:tab/>
      </w:r>
      <w:r w:rsidRPr="00E84D82">
        <w:rPr>
          <w:rFonts w:ascii="Times New Roman" w:eastAsia="Calibri" w:hAnsi="Times New Roman" w:cs="Times New Roman"/>
          <w:sz w:val="24"/>
          <w:szCs w:val="24"/>
        </w:rPr>
        <w:t xml:space="preserve">Table 5 displays the three final multinomial logistic regression models (individual, family and school) for educational delay amongst </w:t>
      </w:r>
      <w:r w:rsidR="00C76ECA" w:rsidRPr="00E84D82">
        <w:rPr>
          <w:rFonts w:ascii="Times New Roman" w:eastAsia="Calibri" w:hAnsi="Times New Roman" w:cs="Times New Roman"/>
          <w:sz w:val="24"/>
          <w:szCs w:val="24"/>
        </w:rPr>
        <w:t xml:space="preserve">black </w:t>
      </w:r>
      <w:r w:rsidRPr="00E84D82">
        <w:rPr>
          <w:rFonts w:ascii="Times New Roman" w:eastAsia="Calibri" w:hAnsi="Times New Roman" w:cs="Times New Roman"/>
          <w:sz w:val="24"/>
          <w:szCs w:val="24"/>
        </w:rPr>
        <w:t xml:space="preserve">adolescents aged 16 to 18 from </w:t>
      </w:r>
      <w:r w:rsidR="00DC4F43" w:rsidRPr="00E84D82">
        <w:rPr>
          <w:rFonts w:ascii="Times New Roman" w:eastAsia="Calibri" w:hAnsi="Times New Roman" w:cs="Times New Roman"/>
          <w:sz w:val="24"/>
          <w:szCs w:val="24"/>
        </w:rPr>
        <w:t>socioeconomically disadvantaged</w:t>
      </w:r>
      <w:r w:rsidRPr="00E84D82">
        <w:rPr>
          <w:rFonts w:ascii="Times New Roman" w:eastAsia="Calibri" w:hAnsi="Times New Roman" w:cs="Times New Roman"/>
          <w:sz w:val="24"/>
          <w:szCs w:val="24"/>
        </w:rPr>
        <w:t xml:space="preserve"> communities. Overall, the models accounted for </w:t>
      </w:r>
      <w:r w:rsidR="00B02DB7" w:rsidRPr="00E84D82">
        <w:rPr>
          <w:rFonts w:ascii="Times New Roman" w:eastAsia="Calibri" w:hAnsi="Times New Roman" w:cs="Times New Roman"/>
          <w:sz w:val="24"/>
          <w:szCs w:val="24"/>
        </w:rPr>
        <w:t>35.7</w:t>
      </w:r>
      <w:r w:rsidRPr="00E84D82">
        <w:rPr>
          <w:rFonts w:ascii="Times New Roman" w:eastAsia="Calibri" w:hAnsi="Times New Roman" w:cs="Times New Roman"/>
          <w:sz w:val="24"/>
          <w:szCs w:val="24"/>
        </w:rPr>
        <w:t>% of the variance in school delay.</w:t>
      </w:r>
    </w:p>
    <w:p w14:paraId="5321B2E8" w14:textId="1F42D123" w:rsidR="00396DE2" w:rsidRPr="00E84D82" w:rsidRDefault="0018695F" w:rsidP="007271C9">
      <w:pPr>
        <w:spacing w:after="0" w:line="360" w:lineRule="auto"/>
        <w:jc w:val="both"/>
        <w:rPr>
          <w:rFonts w:ascii="Times New Roman" w:hAnsi="Times New Roman" w:cs="Times New Roman"/>
          <w:b/>
          <w:iCs/>
          <w:sz w:val="24"/>
          <w:szCs w:val="24"/>
        </w:rPr>
      </w:pPr>
      <w:r w:rsidRPr="00E84D82">
        <w:rPr>
          <w:rFonts w:ascii="Times New Roman" w:hAnsi="Times New Roman" w:cs="Times New Roman"/>
          <w:iCs/>
          <w:sz w:val="24"/>
          <w:szCs w:val="24"/>
        </w:rPr>
        <w:t>3.2.2.</w:t>
      </w:r>
      <w:r w:rsidR="00B9121B" w:rsidRPr="00E84D82">
        <w:rPr>
          <w:rFonts w:ascii="Times New Roman" w:hAnsi="Times New Roman" w:cs="Times New Roman"/>
          <w:iCs/>
          <w:sz w:val="24"/>
          <w:szCs w:val="24"/>
        </w:rPr>
        <w:t>1</w:t>
      </w:r>
      <w:r w:rsidRPr="00E84D82">
        <w:rPr>
          <w:rFonts w:ascii="Times New Roman" w:hAnsi="Times New Roman" w:cs="Times New Roman"/>
          <w:b/>
          <w:iCs/>
          <w:sz w:val="24"/>
          <w:szCs w:val="24"/>
        </w:rPr>
        <w:t xml:space="preserve"> </w:t>
      </w:r>
      <w:r w:rsidR="00396DE2" w:rsidRPr="00E84D82">
        <w:rPr>
          <w:rFonts w:ascii="Times New Roman" w:hAnsi="Times New Roman" w:cs="Times New Roman"/>
          <w:iCs/>
          <w:sz w:val="24"/>
          <w:szCs w:val="24"/>
        </w:rPr>
        <w:t xml:space="preserve">Risk </w:t>
      </w:r>
      <w:r w:rsidR="0011005F" w:rsidRPr="00E84D82">
        <w:rPr>
          <w:rFonts w:ascii="Times New Roman" w:hAnsi="Times New Roman" w:cs="Times New Roman"/>
          <w:iCs/>
          <w:sz w:val="24"/>
          <w:szCs w:val="24"/>
        </w:rPr>
        <w:t>f</w:t>
      </w:r>
      <w:r w:rsidR="00396DE2" w:rsidRPr="00E84D82">
        <w:rPr>
          <w:rFonts w:ascii="Times New Roman" w:hAnsi="Times New Roman" w:cs="Times New Roman"/>
          <w:iCs/>
          <w:sz w:val="24"/>
          <w:szCs w:val="24"/>
        </w:rPr>
        <w:t xml:space="preserve">actors for </w:t>
      </w:r>
      <w:r w:rsidR="00F935CB" w:rsidRPr="00E84D82">
        <w:rPr>
          <w:rFonts w:ascii="Times New Roman" w:hAnsi="Times New Roman" w:cs="Times New Roman"/>
          <w:iCs/>
          <w:sz w:val="24"/>
          <w:szCs w:val="24"/>
        </w:rPr>
        <w:t>educational delay</w:t>
      </w:r>
    </w:p>
    <w:p w14:paraId="62922D32" w14:textId="732960C0" w:rsidR="00687691" w:rsidRPr="00E84D82" w:rsidRDefault="008F554A" w:rsidP="007271C9">
      <w:pPr>
        <w:spacing w:line="360" w:lineRule="auto"/>
        <w:ind w:firstLine="720"/>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 xml:space="preserve">Significant risk factors for being out of school (rather than in the age-appropriate grade) </w:t>
      </w:r>
      <w:proofErr w:type="gramStart"/>
      <w:r w:rsidRPr="00E84D82">
        <w:rPr>
          <w:rFonts w:ascii="Times New Roman" w:eastAsia="Calibri" w:hAnsi="Times New Roman" w:cs="Times New Roman"/>
          <w:sz w:val="24"/>
          <w:szCs w:val="24"/>
        </w:rPr>
        <w:t>were:</w:t>
      </w:r>
      <w:proofErr w:type="gramEnd"/>
      <w:r w:rsidRPr="00E84D82">
        <w:rPr>
          <w:rFonts w:ascii="Times New Roman" w:eastAsia="Calibri" w:hAnsi="Times New Roman" w:cs="Times New Roman"/>
          <w:sz w:val="24"/>
          <w:szCs w:val="24"/>
        </w:rPr>
        <w:t xml:space="preserve"> past grade repetition -versus none- (OR=.1</w:t>
      </w:r>
      <w:r w:rsidR="00764081" w:rsidRPr="00E84D82">
        <w:rPr>
          <w:rFonts w:ascii="Times New Roman" w:eastAsia="Calibri" w:hAnsi="Times New Roman" w:cs="Times New Roman"/>
          <w:sz w:val="24"/>
          <w:szCs w:val="24"/>
        </w:rPr>
        <w:t>76</w:t>
      </w:r>
      <w:r w:rsidRPr="00E84D82">
        <w:rPr>
          <w:rFonts w:ascii="Times New Roman" w:eastAsia="Calibri" w:hAnsi="Times New Roman" w:cs="Times New Roman"/>
          <w:sz w:val="24"/>
          <w:szCs w:val="24"/>
        </w:rPr>
        <w:t xml:space="preserve">, p &lt; </w:t>
      </w:r>
      <w:r w:rsidR="009C2C7A" w:rsidRPr="00E84D82">
        <w:rPr>
          <w:rFonts w:ascii="Times New Roman" w:eastAsia="Calibri" w:hAnsi="Times New Roman" w:cs="Times New Roman"/>
          <w:sz w:val="24"/>
          <w:szCs w:val="24"/>
        </w:rPr>
        <w:t>0</w:t>
      </w:r>
      <w:r w:rsidRPr="00E84D82">
        <w:rPr>
          <w:rFonts w:ascii="Times New Roman" w:eastAsia="Calibri" w:hAnsi="Times New Roman" w:cs="Times New Roman"/>
          <w:sz w:val="24"/>
          <w:szCs w:val="24"/>
        </w:rPr>
        <w:t>.001), having experienced problems concentrating at school -versus none- (OR=.</w:t>
      </w:r>
      <w:r w:rsidR="0077730B" w:rsidRPr="00E84D82">
        <w:rPr>
          <w:rFonts w:ascii="Times New Roman" w:eastAsia="Calibri" w:hAnsi="Times New Roman" w:cs="Times New Roman"/>
          <w:sz w:val="24"/>
          <w:szCs w:val="24"/>
        </w:rPr>
        <w:t>267</w:t>
      </w:r>
      <w:r w:rsidRPr="00E84D82">
        <w:rPr>
          <w:rFonts w:ascii="Times New Roman" w:eastAsia="Calibri" w:hAnsi="Times New Roman" w:cs="Times New Roman"/>
          <w:sz w:val="24"/>
          <w:szCs w:val="24"/>
        </w:rPr>
        <w:t>, p &lt; 0.001), household poverty -versus less household poverty- (OR=.</w:t>
      </w:r>
      <w:r w:rsidR="0077730B" w:rsidRPr="00E84D82">
        <w:rPr>
          <w:rFonts w:ascii="Times New Roman" w:eastAsia="Calibri" w:hAnsi="Times New Roman" w:cs="Times New Roman"/>
          <w:sz w:val="24"/>
          <w:szCs w:val="24"/>
        </w:rPr>
        <w:t>398</w:t>
      </w:r>
      <w:r w:rsidRPr="00E84D82">
        <w:rPr>
          <w:rFonts w:ascii="Times New Roman" w:eastAsia="Calibri" w:hAnsi="Times New Roman" w:cs="Times New Roman"/>
          <w:sz w:val="24"/>
          <w:szCs w:val="24"/>
        </w:rPr>
        <w:t>, p &lt; 0.05), and food insecurity -versus none- (OR=.</w:t>
      </w:r>
      <w:r w:rsidR="006C10F5" w:rsidRPr="00E84D82">
        <w:rPr>
          <w:rFonts w:ascii="Times New Roman" w:eastAsia="Calibri" w:hAnsi="Times New Roman" w:cs="Times New Roman"/>
          <w:sz w:val="24"/>
          <w:szCs w:val="24"/>
        </w:rPr>
        <w:t>3</w:t>
      </w:r>
      <w:r w:rsidR="00E13EDD" w:rsidRPr="00E84D82">
        <w:rPr>
          <w:rFonts w:ascii="Times New Roman" w:eastAsia="Calibri" w:hAnsi="Times New Roman" w:cs="Times New Roman"/>
          <w:sz w:val="24"/>
          <w:szCs w:val="24"/>
        </w:rPr>
        <w:t>89</w:t>
      </w:r>
      <w:r w:rsidRPr="00E84D82">
        <w:rPr>
          <w:rFonts w:ascii="Times New Roman" w:eastAsia="Calibri" w:hAnsi="Times New Roman" w:cs="Times New Roman"/>
          <w:sz w:val="24"/>
          <w:szCs w:val="24"/>
        </w:rPr>
        <w:t xml:space="preserve">, p &lt; </w:t>
      </w:r>
      <w:r w:rsidRPr="00E84D82">
        <w:rPr>
          <w:rFonts w:ascii="Times New Roman" w:eastAsia="Calibri" w:hAnsi="Times New Roman" w:cs="Times New Roman"/>
          <w:sz w:val="24"/>
          <w:szCs w:val="24"/>
        </w:rPr>
        <w:lastRenderedPageBreak/>
        <w:t xml:space="preserve">0.05). </w:t>
      </w:r>
      <w:r w:rsidR="00DF0CDA" w:rsidRPr="00E84D82">
        <w:rPr>
          <w:rFonts w:ascii="Times New Roman" w:eastAsia="Calibri" w:hAnsi="Times New Roman" w:cs="Times New Roman"/>
          <w:sz w:val="24"/>
          <w:szCs w:val="24"/>
        </w:rPr>
        <w:t>Significant risk factors for being behind (rather than in age-approp</w:t>
      </w:r>
      <w:r w:rsidR="00835E07" w:rsidRPr="00E84D82">
        <w:rPr>
          <w:rFonts w:ascii="Times New Roman" w:eastAsia="Calibri" w:hAnsi="Times New Roman" w:cs="Times New Roman"/>
          <w:sz w:val="24"/>
          <w:szCs w:val="24"/>
        </w:rPr>
        <w:t xml:space="preserve">riate grade) </w:t>
      </w:r>
      <w:proofErr w:type="gramStart"/>
      <w:r w:rsidR="00835E07" w:rsidRPr="00E84D82">
        <w:rPr>
          <w:rFonts w:ascii="Times New Roman" w:eastAsia="Calibri" w:hAnsi="Times New Roman" w:cs="Times New Roman"/>
          <w:sz w:val="24"/>
          <w:szCs w:val="24"/>
        </w:rPr>
        <w:t>were:</w:t>
      </w:r>
      <w:proofErr w:type="gramEnd"/>
      <w:r w:rsidR="00835E07" w:rsidRPr="00E84D82">
        <w:rPr>
          <w:rFonts w:ascii="Times New Roman" w:eastAsia="Calibri" w:hAnsi="Times New Roman" w:cs="Times New Roman"/>
          <w:sz w:val="24"/>
          <w:szCs w:val="24"/>
        </w:rPr>
        <w:t xml:space="preserve"> mal</w:t>
      </w:r>
      <w:r w:rsidRPr="00E84D82">
        <w:rPr>
          <w:rFonts w:ascii="Times New Roman" w:eastAsia="Calibri" w:hAnsi="Times New Roman" w:cs="Times New Roman"/>
          <w:sz w:val="24"/>
          <w:szCs w:val="24"/>
        </w:rPr>
        <w:t>e gender -versus female- (OR=.</w:t>
      </w:r>
      <w:r w:rsidR="00E13EDD" w:rsidRPr="00E84D82">
        <w:rPr>
          <w:rFonts w:ascii="Times New Roman" w:eastAsia="Calibri" w:hAnsi="Times New Roman" w:cs="Times New Roman"/>
          <w:sz w:val="24"/>
          <w:szCs w:val="24"/>
        </w:rPr>
        <w:t>594</w:t>
      </w:r>
      <w:r w:rsidR="00835E07" w:rsidRPr="00E84D82">
        <w:rPr>
          <w:rFonts w:ascii="Times New Roman" w:eastAsia="Calibri" w:hAnsi="Times New Roman" w:cs="Times New Roman"/>
          <w:sz w:val="24"/>
          <w:szCs w:val="24"/>
        </w:rPr>
        <w:t xml:space="preserve">, p &lt; 0.05), past grade </w:t>
      </w:r>
      <w:r w:rsidRPr="00E84D82">
        <w:rPr>
          <w:rFonts w:ascii="Times New Roman" w:eastAsia="Calibri" w:hAnsi="Times New Roman" w:cs="Times New Roman"/>
          <w:sz w:val="24"/>
          <w:szCs w:val="24"/>
        </w:rPr>
        <w:t>repetition -versus none- (OR=.1</w:t>
      </w:r>
      <w:r w:rsidR="00E13EDD" w:rsidRPr="00E84D82">
        <w:rPr>
          <w:rFonts w:ascii="Times New Roman" w:eastAsia="Calibri" w:hAnsi="Times New Roman" w:cs="Times New Roman"/>
          <w:sz w:val="24"/>
          <w:szCs w:val="24"/>
        </w:rPr>
        <w:t>68</w:t>
      </w:r>
      <w:r w:rsidR="00835E07" w:rsidRPr="00E84D82">
        <w:rPr>
          <w:rFonts w:ascii="Times New Roman" w:eastAsia="Calibri" w:hAnsi="Times New Roman" w:cs="Times New Roman"/>
          <w:sz w:val="24"/>
          <w:szCs w:val="24"/>
        </w:rPr>
        <w:t>, p &lt; 0.001), rural location -versus urban- (OR=.</w:t>
      </w:r>
      <w:r w:rsidRPr="00E84D82">
        <w:rPr>
          <w:rFonts w:ascii="Times New Roman" w:eastAsia="Calibri" w:hAnsi="Times New Roman" w:cs="Times New Roman"/>
          <w:sz w:val="24"/>
          <w:szCs w:val="24"/>
        </w:rPr>
        <w:t>3</w:t>
      </w:r>
      <w:r w:rsidR="00E13EDD" w:rsidRPr="00E84D82">
        <w:rPr>
          <w:rFonts w:ascii="Times New Roman" w:eastAsia="Calibri" w:hAnsi="Times New Roman" w:cs="Times New Roman"/>
          <w:sz w:val="24"/>
          <w:szCs w:val="24"/>
        </w:rPr>
        <w:t>70</w:t>
      </w:r>
      <w:r w:rsidRPr="00E84D82">
        <w:rPr>
          <w:rFonts w:ascii="Times New Roman" w:eastAsia="Calibri" w:hAnsi="Times New Roman" w:cs="Times New Roman"/>
          <w:sz w:val="24"/>
          <w:szCs w:val="24"/>
        </w:rPr>
        <w:t>, p &lt; 0.001</w:t>
      </w:r>
      <w:r w:rsidR="00835E07" w:rsidRPr="00E84D82">
        <w:rPr>
          <w:rFonts w:ascii="Times New Roman" w:eastAsia="Calibri" w:hAnsi="Times New Roman" w:cs="Times New Roman"/>
          <w:sz w:val="24"/>
          <w:szCs w:val="24"/>
        </w:rPr>
        <w:t>)</w:t>
      </w:r>
      <w:r w:rsidRPr="00E84D82">
        <w:rPr>
          <w:rFonts w:ascii="Times New Roman" w:eastAsia="Calibri" w:hAnsi="Times New Roman" w:cs="Times New Roman"/>
          <w:sz w:val="24"/>
          <w:szCs w:val="24"/>
        </w:rPr>
        <w:t xml:space="preserve"> and larger school size</w:t>
      </w:r>
      <w:r w:rsidR="00B70356" w:rsidRPr="00E84D82">
        <w:rPr>
          <w:rFonts w:ascii="Times New Roman" w:eastAsia="Calibri" w:hAnsi="Times New Roman" w:cs="Times New Roman"/>
          <w:sz w:val="24"/>
          <w:szCs w:val="24"/>
        </w:rPr>
        <w:t xml:space="preserve"> - </w:t>
      </w:r>
      <w:r w:rsidRPr="00E84D82">
        <w:rPr>
          <w:rFonts w:ascii="Times New Roman" w:eastAsia="Calibri" w:hAnsi="Times New Roman" w:cs="Times New Roman"/>
          <w:sz w:val="24"/>
          <w:szCs w:val="24"/>
        </w:rPr>
        <w:t>by number of students (OR=.7</w:t>
      </w:r>
      <w:r w:rsidR="00E13EDD" w:rsidRPr="00E84D82">
        <w:rPr>
          <w:rFonts w:ascii="Times New Roman" w:eastAsia="Calibri" w:hAnsi="Times New Roman" w:cs="Times New Roman"/>
          <w:sz w:val="24"/>
          <w:szCs w:val="24"/>
        </w:rPr>
        <w:t>23</w:t>
      </w:r>
      <w:r w:rsidRPr="00E84D82">
        <w:rPr>
          <w:rFonts w:ascii="Times New Roman" w:eastAsia="Calibri" w:hAnsi="Times New Roman" w:cs="Times New Roman"/>
          <w:sz w:val="24"/>
          <w:szCs w:val="24"/>
        </w:rPr>
        <w:t>, p &lt; 0.05)</w:t>
      </w:r>
      <w:r w:rsidR="00DF0CDA" w:rsidRPr="00E84D82">
        <w:rPr>
          <w:rFonts w:ascii="Times New Roman" w:eastAsia="Calibri" w:hAnsi="Times New Roman" w:cs="Times New Roman"/>
          <w:sz w:val="24"/>
          <w:szCs w:val="24"/>
        </w:rPr>
        <w:t xml:space="preserve">. </w:t>
      </w:r>
    </w:p>
    <w:tbl>
      <w:tblPr>
        <w:tblpPr w:leftFromText="180" w:rightFromText="180" w:vertAnchor="page" w:horzAnchor="margin" w:tblpXSpec="center" w:tblpY="1375"/>
        <w:tblW w:w="10318" w:type="dxa"/>
        <w:tblLayout w:type="fixed"/>
        <w:tblLook w:val="04A0" w:firstRow="1" w:lastRow="0" w:firstColumn="1" w:lastColumn="0" w:noHBand="0" w:noVBand="1"/>
      </w:tblPr>
      <w:tblGrid>
        <w:gridCol w:w="1024"/>
        <w:gridCol w:w="1153"/>
        <w:gridCol w:w="652"/>
        <w:gridCol w:w="17"/>
        <w:gridCol w:w="632"/>
        <w:gridCol w:w="48"/>
        <w:gridCol w:w="445"/>
        <w:gridCol w:w="230"/>
        <w:gridCol w:w="678"/>
        <w:gridCol w:w="18"/>
        <w:gridCol w:w="65"/>
        <w:gridCol w:w="414"/>
        <w:gridCol w:w="177"/>
        <w:gridCol w:w="632"/>
        <w:gridCol w:w="47"/>
        <w:gridCol w:w="542"/>
        <w:gridCol w:w="132"/>
        <w:gridCol w:w="678"/>
        <w:gridCol w:w="21"/>
        <w:gridCol w:w="50"/>
        <w:gridCol w:w="518"/>
        <w:gridCol w:w="720"/>
        <w:gridCol w:w="44"/>
        <w:gridCol w:w="601"/>
        <w:gridCol w:w="74"/>
        <w:gridCol w:w="700"/>
        <w:gridCol w:w="6"/>
      </w:tblGrid>
      <w:tr w:rsidR="00292E21" w:rsidRPr="00E84D82" w14:paraId="47E5F81F" w14:textId="77777777" w:rsidTr="00292E21">
        <w:trPr>
          <w:trHeight w:val="295"/>
        </w:trPr>
        <w:tc>
          <w:tcPr>
            <w:tcW w:w="10318" w:type="dxa"/>
            <w:gridSpan w:val="27"/>
            <w:shd w:val="clear" w:color="auto" w:fill="auto"/>
            <w:vAlign w:val="center"/>
          </w:tcPr>
          <w:p w14:paraId="3AF79A44" w14:textId="77777777" w:rsidR="00292E21" w:rsidRPr="00E84D82" w:rsidRDefault="00292E21" w:rsidP="00292E21">
            <w:pPr>
              <w:spacing w:after="0" w:line="480" w:lineRule="auto"/>
              <w:rPr>
                <w:rFonts w:ascii="Times New Roman" w:eastAsia="Times New Roman" w:hAnsi="Times New Roman" w:cs="Times New Roman"/>
                <w:b/>
                <w:bCs/>
                <w:i/>
                <w:iCs/>
                <w:color w:val="000000"/>
                <w:sz w:val="14"/>
                <w:szCs w:val="14"/>
                <w:lang w:eastAsia="en-GB"/>
              </w:rPr>
            </w:pPr>
            <w:r w:rsidRPr="00E84D82">
              <w:rPr>
                <w:rFonts w:ascii="Times New Roman" w:eastAsia="Times New Roman" w:hAnsi="Times New Roman" w:cs="Times New Roman"/>
                <w:b/>
                <w:bCs/>
                <w:i/>
                <w:iCs/>
                <w:color w:val="000000"/>
                <w:sz w:val="18"/>
                <w:szCs w:val="14"/>
                <w:lang w:eastAsia="en-GB"/>
              </w:rPr>
              <w:lastRenderedPageBreak/>
              <w:t>Table 5 Multinomial Logistic Regression Models presenting significant risk and protective factors for educational delay amongst adolescents aged 16 to 18 from socioeconomic disadvantaged communities in South Africa</w:t>
            </w:r>
          </w:p>
        </w:tc>
      </w:tr>
      <w:tr w:rsidR="00292E21" w:rsidRPr="00E84D82" w14:paraId="14A56A36" w14:textId="77777777" w:rsidTr="00292E21">
        <w:trPr>
          <w:trHeight w:val="295"/>
        </w:trPr>
        <w:tc>
          <w:tcPr>
            <w:tcW w:w="2177" w:type="dxa"/>
            <w:gridSpan w:val="2"/>
            <w:vMerge w:val="restart"/>
            <w:shd w:val="clear" w:color="000000" w:fill="BFBFBF"/>
            <w:vAlign w:val="center"/>
            <w:hideMark/>
          </w:tcPr>
          <w:p w14:paraId="5C6C99CC"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4"/>
                <w:szCs w:val="14"/>
                <w:lang w:eastAsia="en-GB"/>
              </w:rPr>
            </w:pPr>
            <w:r w:rsidRPr="00E84D82">
              <w:rPr>
                <w:rFonts w:ascii="Times New Roman" w:eastAsia="Times New Roman" w:hAnsi="Times New Roman" w:cs="Times New Roman"/>
                <w:b/>
                <w:bCs/>
                <w:i/>
                <w:iCs/>
                <w:color w:val="000000"/>
                <w:sz w:val="14"/>
                <w:szCs w:val="14"/>
                <w:lang w:eastAsia="en-GB"/>
              </w:rPr>
              <w:t>Factors</w:t>
            </w:r>
          </w:p>
        </w:tc>
        <w:tc>
          <w:tcPr>
            <w:tcW w:w="2785" w:type="dxa"/>
            <w:gridSpan w:val="9"/>
            <w:tcBorders>
              <w:bottom w:val="single" w:sz="4" w:space="0" w:color="auto"/>
            </w:tcBorders>
            <w:shd w:val="clear" w:color="000000" w:fill="BFBFBF"/>
            <w:vAlign w:val="center"/>
            <w:hideMark/>
          </w:tcPr>
          <w:p w14:paraId="4D550D76"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4"/>
                <w:szCs w:val="14"/>
                <w:lang w:eastAsia="en-GB"/>
              </w:rPr>
            </w:pPr>
            <w:r w:rsidRPr="00E84D82">
              <w:rPr>
                <w:rFonts w:ascii="Times New Roman" w:eastAsia="Times New Roman" w:hAnsi="Times New Roman" w:cs="Times New Roman"/>
                <w:b/>
                <w:bCs/>
                <w:i/>
                <w:iCs/>
                <w:color w:val="000000"/>
                <w:sz w:val="14"/>
                <w:szCs w:val="14"/>
                <w:lang w:eastAsia="en-GB"/>
              </w:rPr>
              <w:t>Model 1 Individual Characteristics</w:t>
            </w:r>
          </w:p>
        </w:tc>
        <w:tc>
          <w:tcPr>
            <w:tcW w:w="2693" w:type="dxa"/>
            <w:gridSpan w:val="9"/>
            <w:tcBorders>
              <w:bottom w:val="single" w:sz="4" w:space="0" w:color="auto"/>
            </w:tcBorders>
            <w:shd w:val="clear" w:color="000000" w:fill="BFBFBF"/>
            <w:vAlign w:val="center"/>
            <w:hideMark/>
          </w:tcPr>
          <w:p w14:paraId="52F2465A"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4"/>
                <w:szCs w:val="14"/>
                <w:lang w:eastAsia="en-GB"/>
              </w:rPr>
            </w:pPr>
            <w:r w:rsidRPr="00E84D82">
              <w:rPr>
                <w:rFonts w:ascii="Times New Roman" w:eastAsia="Times New Roman" w:hAnsi="Times New Roman" w:cs="Times New Roman"/>
                <w:b/>
                <w:bCs/>
                <w:i/>
                <w:iCs/>
                <w:color w:val="000000"/>
                <w:sz w:val="14"/>
                <w:szCs w:val="14"/>
                <w:lang w:eastAsia="en-GB"/>
              </w:rPr>
              <w:t>Model 2 Family Characteristics</w:t>
            </w:r>
          </w:p>
        </w:tc>
        <w:tc>
          <w:tcPr>
            <w:tcW w:w="2663" w:type="dxa"/>
            <w:gridSpan w:val="7"/>
            <w:tcBorders>
              <w:bottom w:val="single" w:sz="4" w:space="0" w:color="auto"/>
            </w:tcBorders>
            <w:shd w:val="clear" w:color="000000" w:fill="BFBFBF"/>
            <w:vAlign w:val="center"/>
            <w:hideMark/>
          </w:tcPr>
          <w:p w14:paraId="3381C669"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4"/>
                <w:szCs w:val="14"/>
                <w:lang w:eastAsia="en-GB"/>
              </w:rPr>
            </w:pPr>
            <w:r w:rsidRPr="00E84D82">
              <w:rPr>
                <w:rFonts w:ascii="Times New Roman" w:eastAsia="Times New Roman" w:hAnsi="Times New Roman" w:cs="Times New Roman"/>
                <w:b/>
                <w:bCs/>
                <w:i/>
                <w:iCs/>
                <w:color w:val="000000"/>
                <w:sz w:val="14"/>
                <w:szCs w:val="14"/>
                <w:lang w:eastAsia="en-GB"/>
              </w:rPr>
              <w:t>Model 3 School Characteristics</w:t>
            </w:r>
          </w:p>
        </w:tc>
      </w:tr>
      <w:tr w:rsidR="00292E21" w:rsidRPr="00E84D82" w14:paraId="3B497B54" w14:textId="77777777" w:rsidTr="00292E21">
        <w:trPr>
          <w:trHeight w:val="600"/>
        </w:trPr>
        <w:tc>
          <w:tcPr>
            <w:tcW w:w="2177" w:type="dxa"/>
            <w:gridSpan w:val="2"/>
            <w:vMerge/>
            <w:vAlign w:val="center"/>
            <w:hideMark/>
          </w:tcPr>
          <w:p w14:paraId="28E858B5" w14:textId="77777777" w:rsidR="00292E21" w:rsidRPr="00E84D82" w:rsidRDefault="00292E21" w:rsidP="00292E21">
            <w:pPr>
              <w:spacing w:after="0" w:line="240" w:lineRule="auto"/>
              <w:rPr>
                <w:rFonts w:ascii="Times New Roman" w:eastAsia="Times New Roman" w:hAnsi="Times New Roman" w:cs="Times New Roman"/>
                <w:b/>
                <w:bCs/>
                <w:i/>
                <w:iCs/>
                <w:color w:val="000000"/>
                <w:sz w:val="14"/>
                <w:szCs w:val="14"/>
                <w:lang w:eastAsia="en-GB"/>
              </w:rPr>
            </w:pPr>
          </w:p>
        </w:tc>
        <w:tc>
          <w:tcPr>
            <w:tcW w:w="1349" w:type="dxa"/>
            <w:gridSpan w:val="4"/>
            <w:tcBorders>
              <w:top w:val="single" w:sz="4" w:space="0" w:color="auto"/>
              <w:bottom w:val="single" w:sz="4" w:space="0" w:color="auto"/>
            </w:tcBorders>
            <w:shd w:val="clear" w:color="000000" w:fill="FFFFFF"/>
            <w:vAlign w:val="center"/>
            <w:hideMark/>
          </w:tcPr>
          <w:p w14:paraId="749FEF58"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4"/>
                <w:szCs w:val="14"/>
                <w:lang w:eastAsia="en-GB"/>
              </w:rPr>
            </w:pPr>
            <w:r w:rsidRPr="00E84D82">
              <w:rPr>
                <w:rFonts w:ascii="Times New Roman" w:eastAsia="Times New Roman" w:hAnsi="Times New Roman" w:cs="Times New Roman"/>
                <w:b/>
                <w:bCs/>
                <w:i/>
                <w:iCs/>
                <w:color w:val="000000"/>
                <w:sz w:val="14"/>
                <w:szCs w:val="14"/>
                <w:lang w:eastAsia="en-GB"/>
              </w:rPr>
              <w:t>Out of school</w:t>
            </w:r>
          </w:p>
        </w:tc>
        <w:tc>
          <w:tcPr>
            <w:tcW w:w="1353" w:type="dxa"/>
            <w:gridSpan w:val="3"/>
            <w:tcBorders>
              <w:top w:val="single" w:sz="4" w:space="0" w:color="auto"/>
              <w:bottom w:val="single" w:sz="4" w:space="0" w:color="auto"/>
            </w:tcBorders>
            <w:shd w:val="clear" w:color="000000" w:fill="FFFFFF"/>
            <w:vAlign w:val="center"/>
            <w:hideMark/>
          </w:tcPr>
          <w:p w14:paraId="36ADE9C5"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4"/>
                <w:szCs w:val="14"/>
                <w:lang w:eastAsia="en-GB"/>
              </w:rPr>
            </w:pPr>
            <w:r w:rsidRPr="00E84D82">
              <w:rPr>
                <w:rFonts w:ascii="Times New Roman" w:eastAsia="Times New Roman" w:hAnsi="Times New Roman" w:cs="Times New Roman"/>
                <w:b/>
                <w:bCs/>
                <w:i/>
                <w:iCs/>
                <w:color w:val="000000"/>
                <w:sz w:val="14"/>
                <w:szCs w:val="14"/>
                <w:lang w:eastAsia="en-GB"/>
              </w:rPr>
              <w:t>At least one year behind</w:t>
            </w:r>
          </w:p>
        </w:tc>
        <w:tc>
          <w:tcPr>
            <w:tcW w:w="1353" w:type="dxa"/>
            <w:gridSpan w:val="6"/>
            <w:tcBorders>
              <w:top w:val="single" w:sz="4" w:space="0" w:color="auto"/>
              <w:bottom w:val="single" w:sz="4" w:space="0" w:color="auto"/>
            </w:tcBorders>
            <w:shd w:val="clear" w:color="000000" w:fill="FFFFFF"/>
            <w:vAlign w:val="center"/>
            <w:hideMark/>
          </w:tcPr>
          <w:p w14:paraId="48EE0C7F"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4"/>
                <w:szCs w:val="14"/>
                <w:lang w:eastAsia="en-GB"/>
              </w:rPr>
            </w:pPr>
            <w:r w:rsidRPr="00E84D82">
              <w:rPr>
                <w:rFonts w:ascii="Times New Roman" w:eastAsia="Times New Roman" w:hAnsi="Times New Roman" w:cs="Times New Roman"/>
                <w:b/>
                <w:bCs/>
                <w:i/>
                <w:iCs/>
                <w:color w:val="000000"/>
                <w:sz w:val="14"/>
                <w:szCs w:val="14"/>
                <w:lang w:eastAsia="en-GB"/>
              </w:rPr>
              <w:t>Out of school</w:t>
            </w:r>
          </w:p>
        </w:tc>
        <w:tc>
          <w:tcPr>
            <w:tcW w:w="1352" w:type="dxa"/>
            <w:gridSpan w:val="3"/>
            <w:tcBorders>
              <w:top w:val="single" w:sz="4" w:space="0" w:color="auto"/>
              <w:bottom w:val="single" w:sz="4" w:space="0" w:color="auto"/>
            </w:tcBorders>
            <w:shd w:val="clear" w:color="000000" w:fill="FFFFFF"/>
            <w:vAlign w:val="center"/>
            <w:hideMark/>
          </w:tcPr>
          <w:p w14:paraId="6F624D7C" w14:textId="77777777" w:rsidR="00292E21" w:rsidRPr="00E84D82" w:rsidRDefault="00292E21" w:rsidP="00292E21">
            <w:pPr>
              <w:spacing w:after="0" w:line="240" w:lineRule="auto"/>
              <w:jc w:val="center"/>
              <w:rPr>
                <w:rFonts w:ascii="Times New Roman" w:eastAsia="Times New Roman" w:hAnsi="Times New Roman" w:cs="Times New Roman"/>
                <w:b/>
                <w:bCs/>
                <w:i/>
                <w:iCs/>
                <w:sz w:val="14"/>
                <w:szCs w:val="14"/>
                <w:lang w:eastAsia="en-GB"/>
              </w:rPr>
            </w:pPr>
            <w:r w:rsidRPr="00E84D82">
              <w:rPr>
                <w:rFonts w:ascii="Times New Roman" w:eastAsia="Times New Roman" w:hAnsi="Times New Roman" w:cs="Times New Roman"/>
                <w:b/>
                <w:bCs/>
                <w:i/>
                <w:iCs/>
                <w:sz w:val="14"/>
                <w:szCs w:val="14"/>
                <w:lang w:eastAsia="en-GB"/>
              </w:rPr>
              <w:t>At least one year behind</w:t>
            </w:r>
          </w:p>
        </w:tc>
        <w:tc>
          <w:tcPr>
            <w:tcW w:w="1353" w:type="dxa"/>
            <w:gridSpan w:val="5"/>
            <w:tcBorders>
              <w:top w:val="single" w:sz="4" w:space="0" w:color="auto"/>
              <w:bottom w:val="single" w:sz="4" w:space="0" w:color="auto"/>
            </w:tcBorders>
            <w:shd w:val="clear" w:color="000000" w:fill="FFFFFF"/>
            <w:vAlign w:val="center"/>
            <w:hideMark/>
          </w:tcPr>
          <w:p w14:paraId="294376B9" w14:textId="77777777" w:rsidR="00292E21" w:rsidRPr="00E84D82" w:rsidRDefault="00292E21" w:rsidP="00292E21">
            <w:pPr>
              <w:spacing w:after="0" w:line="240" w:lineRule="auto"/>
              <w:jc w:val="center"/>
              <w:rPr>
                <w:rFonts w:ascii="Times New Roman" w:eastAsia="Times New Roman" w:hAnsi="Times New Roman" w:cs="Times New Roman"/>
                <w:b/>
                <w:bCs/>
                <w:i/>
                <w:iCs/>
                <w:sz w:val="14"/>
                <w:szCs w:val="14"/>
                <w:lang w:eastAsia="en-GB"/>
              </w:rPr>
            </w:pPr>
            <w:r w:rsidRPr="00E84D82">
              <w:rPr>
                <w:rFonts w:ascii="Times New Roman" w:eastAsia="Times New Roman" w:hAnsi="Times New Roman" w:cs="Times New Roman"/>
                <w:b/>
                <w:bCs/>
                <w:i/>
                <w:iCs/>
                <w:sz w:val="14"/>
                <w:szCs w:val="14"/>
                <w:lang w:eastAsia="en-GB"/>
              </w:rPr>
              <w:t>Out of school</w:t>
            </w:r>
          </w:p>
        </w:tc>
        <w:tc>
          <w:tcPr>
            <w:tcW w:w="1381" w:type="dxa"/>
            <w:gridSpan w:val="4"/>
            <w:tcBorders>
              <w:top w:val="single" w:sz="4" w:space="0" w:color="auto"/>
              <w:bottom w:val="single" w:sz="4" w:space="0" w:color="auto"/>
            </w:tcBorders>
            <w:shd w:val="clear" w:color="000000" w:fill="FFFFFF"/>
            <w:vAlign w:val="center"/>
            <w:hideMark/>
          </w:tcPr>
          <w:p w14:paraId="1C2E679C" w14:textId="77777777" w:rsidR="00292E21" w:rsidRPr="00E84D82" w:rsidRDefault="00292E21" w:rsidP="00292E21">
            <w:pPr>
              <w:spacing w:after="0" w:line="240" w:lineRule="auto"/>
              <w:ind w:right="175"/>
              <w:jc w:val="center"/>
              <w:rPr>
                <w:rFonts w:ascii="Times New Roman" w:eastAsia="Times New Roman" w:hAnsi="Times New Roman" w:cs="Times New Roman"/>
                <w:b/>
                <w:bCs/>
                <w:i/>
                <w:iCs/>
                <w:sz w:val="14"/>
                <w:szCs w:val="14"/>
                <w:lang w:eastAsia="en-GB"/>
              </w:rPr>
            </w:pPr>
            <w:r w:rsidRPr="00E84D82">
              <w:rPr>
                <w:rFonts w:ascii="Times New Roman" w:eastAsia="Times New Roman" w:hAnsi="Times New Roman" w:cs="Times New Roman"/>
                <w:b/>
                <w:bCs/>
                <w:i/>
                <w:iCs/>
                <w:sz w:val="14"/>
                <w:szCs w:val="14"/>
                <w:lang w:eastAsia="en-GB"/>
              </w:rPr>
              <w:t>At least one year behind</w:t>
            </w:r>
          </w:p>
        </w:tc>
      </w:tr>
      <w:tr w:rsidR="00292E21" w:rsidRPr="00E84D82" w14:paraId="1B2A5178" w14:textId="77777777" w:rsidTr="00292E21">
        <w:trPr>
          <w:gridAfter w:val="1"/>
          <w:wAfter w:w="6" w:type="dxa"/>
          <w:trHeight w:val="295"/>
        </w:trPr>
        <w:tc>
          <w:tcPr>
            <w:tcW w:w="2177" w:type="dxa"/>
            <w:gridSpan w:val="2"/>
            <w:vMerge/>
            <w:vAlign w:val="center"/>
            <w:hideMark/>
          </w:tcPr>
          <w:p w14:paraId="0D0D0D13" w14:textId="77777777" w:rsidR="00292E21" w:rsidRPr="00E84D82" w:rsidRDefault="00292E21" w:rsidP="00292E21">
            <w:pPr>
              <w:spacing w:after="0" w:line="240" w:lineRule="auto"/>
              <w:rPr>
                <w:rFonts w:ascii="Times New Roman" w:eastAsia="Times New Roman" w:hAnsi="Times New Roman" w:cs="Times New Roman"/>
                <w:b/>
                <w:bCs/>
                <w:i/>
                <w:iCs/>
                <w:color w:val="000000"/>
                <w:sz w:val="14"/>
                <w:szCs w:val="14"/>
                <w:lang w:eastAsia="en-GB"/>
              </w:rPr>
            </w:pPr>
          </w:p>
        </w:tc>
        <w:tc>
          <w:tcPr>
            <w:tcW w:w="652" w:type="dxa"/>
            <w:vMerge w:val="restart"/>
            <w:tcBorders>
              <w:top w:val="single" w:sz="4" w:space="0" w:color="auto"/>
              <w:bottom w:val="single" w:sz="4" w:space="0" w:color="auto"/>
            </w:tcBorders>
            <w:shd w:val="clear" w:color="000000" w:fill="FFFFFF"/>
            <w:vAlign w:val="center"/>
            <w:hideMark/>
          </w:tcPr>
          <w:p w14:paraId="48BB5749"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Β</w:t>
            </w:r>
          </w:p>
        </w:tc>
        <w:tc>
          <w:tcPr>
            <w:tcW w:w="649" w:type="dxa"/>
            <w:gridSpan w:val="2"/>
            <w:tcBorders>
              <w:top w:val="single" w:sz="4" w:space="0" w:color="auto"/>
            </w:tcBorders>
            <w:shd w:val="clear" w:color="000000" w:fill="FFFFFF"/>
            <w:vAlign w:val="center"/>
            <w:hideMark/>
          </w:tcPr>
          <w:p w14:paraId="56106D00"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OR</w:t>
            </w:r>
          </w:p>
        </w:tc>
        <w:tc>
          <w:tcPr>
            <w:tcW w:w="493" w:type="dxa"/>
            <w:gridSpan w:val="2"/>
            <w:vMerge w:val="restart"/>
            <w:tcBorders>
              <w:top w:val="single" w:sz="4" w:space="0" w:color="auto"/>
              <w:bottom w:val="single" w:sz="4" w:space="0" w:color="auto"/>
            </w:tcBorders>
            <w:shd w:val="clear" w:color="000000" w:fill="FFFFFF"/>
            <w:vAlign w:val="center"/>
            <w:hideMark/>
          </w:tcPr>
          <w:p w14:paraId="4F327EE7"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Β</w:t>
            </w:r>
          </w:p>
        </w:tc>
        <w:tc>
          <w:tcPr>
            <w:tcW w:w="926" w:type="dxa"/>
            <w:gridSpan w:val="3"/>
            <w:tcBorders>
              <w:top w:val="single" w:sz="4" w:space="0" w:color="auto"/>
            </w:tcBorders>
            <w:shd w:val="clear" w:color="000000" w:fill="FFFFFF"/>
            <w:vAlign w:val="center"/>
            <w:hideMark/>
          </w:tcPr>
          <w:p w14:paraId="5F3B3EF4"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OR</w:t>
            </w:r>
          </w:p>
        </w:tc>
        <w:tc>
          <w:tcPr>
            <w:tcW w:w="479" w:type="dxa"/>
            <w:gridSpan w:val="2"/>
            <w:vMerge w:val="restart"/>
            <w:tcBorders>
              <w:top w:val="single" w:sz="4" w:space="0" w:color="auto"/>
            </w:tcBorders>
            <w:shd w:val="clear" w:color="000000" w:fill="FFFFFF"/>
            <w:vAlign w:val="center"/>
            <w:hideMark/>
          </w:tcPr>
          <w:p w14:paraId="7EEB0B13"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β</w:t>
            </w:r>
          </w:p>
        </w:tc>
        <w:tc>
          <w:tcPr>
            <w:tcW w:w="809" w:type="dxa"/>
            <w:gridSpan w:val="2"/>
            <w:tcBorders>
              <w:top w:val="single" w:sz="4" w:space="0" w:color="auto"/>
            </w:tcBorders>
            <w:shd w:val="clear" w:color="000000" w:fill="FFFFFF"/>
            <w:vAlign w:val="center"/>
            <w:hideMark/>
          </w:tcPr>
          <w:p w14:paraId="1A14E273"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OR</w:t>
            </w:r>
          </w:p>
        </w:tc>
        <w:tc>
          <w:tcPr>
            <w:tcW w:w="589" w:type="dxa"/>
            <w:gridSpan w:val="2"/>
            <w:vMerge w:val="restart"/>
            <w:tcBorders>
              <w:top w:val="single" w:sz="4" w:space="0" w:color="auto"/>
            </w:tcBorders>
            <w:shd w:val="clear" w:color="000000" w:fill="FFFFFF"/>
            <w:vAlign w:val="center"/>
            <w:hideMark/>
          </w:tcPr>
          <w:p w14:paraId="2E4003B6"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Β</w:t>
            </w:r>
          </w:p>
        </w:tc>
        <w:tc>
          <w:tcPr>
            <w:tcW w:w="831" w:type="dxa"/>
            <w:gridSpan w:val="3"/>
            <w:tcBorders>
              <w:top w:val="single" w:sz="4" w:space="0" w:color="auto"/>
            </w:tcBorders>
            <w:shd w:val="clear" w:color="000000" w:fill="FFFFFF"/>
            <w:vAlign w:val="center"/>
            <w:hideMark/>
          </w:tcPr>
          <w:p w14:paraId="68DB1DDA"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OR</w:t>
            </w:r>
          </w:p>
        </w:tc>
        <w:tc>
          <w:tcPr>
            <w:tcW w:w="568" w:type="dxa"/>
            <w:gridSpan w:val="2"/>
            <w:vMerge w:val="restart"/>
            <w:tcBorders>
              <w:top w:val="single" w:sz="4" w:space="0" w:color="auto"/>
            </w:tcBorders>
            <w:shd w:val="clear" w:color="000000" w:fill="FFFFFF"/>
            <w:vAlign w:val="center"/>
            <w:hideMark/>
          </w:tcPr>
          <w:p w14:paraId="39153200"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β</w:t>
            </w:r>
          </w:p>
        </w:tc>
        <w:tc>
          <w:tcPr>
            <w:tcW w:w="720" w:type="dxa"/>
            <w:tcBorders>
              <w:top w:val="single" w:sz="4" w:space="0" w:color="auto"/>
            </w:tcBorders>
            <w:shd w:val="clear" w:color="000000" w:fill="FFFFFF"/>
            <w:vAlign w:val="center"/>
            <w:hideMark/>
          </w:tcPr>
          <w:p w14:paraId="7D2C02DD"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OR</w:t>
            </w:r>
          </w:p>
        </w:tc>
        <w:tc>
          <w:tcPr>
            <w:tcW w:w="645" w:type="dxa"/>
            <w:gridSpan w:val="2"/>
            <w:vMerge w:val="restart"/>
            <w:tcBorders>
              <w:top w:val="single" w:sz="4" w:space="0" w:color="auto"/>
              <w:bottom w:val="single" w:sz="4" w:space="0" w:color="auto"/>
            </w:tcBorders>
            <w:shd w:val="clear" w:color="000000" w:fill="FFFFFF"/>
            <w:vAlign w:val="center"/>
            <w:hideMark/>
          </w:tcPr>
          <w:p w14:paraId="1C76C276"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β</w:t>
            </w:r>
          </w:p>
        </w:tc>
        <w:tc>
          <w:tcPr>
            <w:tcW w:w="774" w:type="dxa"/>
            <w:gridSpan w:val="2"/>
            <w:vMerge w:val="restart"/>
            <w:tcBorders>
              <w:top w:val="single" w:sz="4" w:space="0" w:color="auto"/>
              <w:bottom w:val="single" w:sz="4" w:space="0" w:color="auto"/>
            </w:tcBorders>
            <w:shd w:val="clear" w:color="000000" w:fill="FFFFFF"/>
            <w:vAlign w:val="center"/>
            <w:hideMark/>
          </w:tcPr>
          <w:p w14:paraId="130EEB2F"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OR</w:t>
            </w:r>
          </w:p>
          <w:p w14:paraId="3E611409"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p>
          <w:p w14:paraId="2D4A6C52"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95% CI</w:t>
            </w:r>
          </w:p>
        </w:tc>
      </w:tr>
      <w:tr w:rsidR="00292E21" w:rsidRPr="00E84D82" w14:paraId="2656B03B" w14:textId="77777777" w:rsidTr="00292E21">
        <w:trPr>
          <w:gridAfter w:val="1"/>
          <w:wAfter w:w="6" w:type="dxa"/>
          <w:trHeight w:val="295"/>
        </w:trPr>
        <w:tc>
          <w:tcPr>
            <w:tcW w:w="2177" w:type="dxa"/>
            <w:gridSpan w:val="2"/>
            <w:vMerge/>
            <w:vAlign w:val="center"/>
            <w:hideMark/>
          </w:tcPr>
          <w:p w14:paraId="41842D9A" w14:textId="77777777" w:rsidR="00292E21" w:rsidRPr="00E84D82" w:rsidRDefault="00292E21" w:rsidP="00292E21">
            <w:pPr>
              <w:spacing w:after="0" w:line="240" w:lineRule="auto"/>
              <w:rPr>
                <w:rFonts w:ascii="Times New Roman" w:eastAsia="Times New Roman" w:hAnsi="Times New Roman" w:cs="Times New Roman"/>
                <w:b/>
                <w:bCs/>
                <w:i/>
                <w:iCs/>
                <w:color w:val="000000"/>
                <w:sz w:val="14"/>
                <w:szCs w:val="14"/>
                <w:lang w:eastAsia="en-GB"/>
              </w:rPr>
            </w:pPr>
          </w:p>
        </w:tc>
        <w:tc>
          <w:tcPr>
            <w:tcW w:w="652" w:type="dxa"/>
            <w:vMerge/>
            <w:tcBorders>
              <w:top w:val="single" w:sz="4" w:space="0" w:color="auto"/>
              <w:bottom w:val="single" w:sz="4" w:space="0" w:color="auto"/>
            </w:tcBorders>
            <w:vAlign w:val="center"/>
            <w:hideMark/>
          </w:tcPr>
          <w:p w14:paraId="06D651F4" w14:textId="77777777" w:rsidR="00292E21" w:rsidRPr="00E84D82" w:rsidRDefault="00292E21" w:rsidP="00292E21">
            <w:pPr>
              <w:spacing w:after="0" w:line="240" w:lineRule="auto"/>
              <w:rPr>
                <w:rFonts w:ascii="Times New Roman" w:eastAsia="Times New Roman" w:hAnsi="Times New Roman" w:cs="Times New Roman"/>
                <w:b/>
                <w:bCs/>
                <w:i/>
                <w:iCs/>
                <w:color w:val="000000"/>
                <w:sz w:val="12"/>
                <w:szCs w:val="12"/>
                <w:lang w:eastAsia="en-GB"/>
              </w:rPr>
            </w:pPr>
          </w:p>
        </w:tc>
        <w:tc>
          <w:tcPr>
            <w:tcW w:w="649" w:type="dxa"/>
            <w:gridSpan w:val="2"/>
            <w:tcBorders>
              <w:bottom w:val="single" w:sz="4" w:space="0" w:color="auto"/>
            </w:tcBorders>
            <w:shd w:val="clear" w:color="000000" w:fill="FFFFFF"/>
            <w:vAlign w:val="center"/>
            <w:hideMark/>
          </w:tcPr>
          <w:p w14:paraId="6712AB6B"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95% CI</w:t>
            </w:r>
          </w:p>
        </w:tc>
        <w:tc>
          <w:tcPr>
            <w:tcW w:w="493" w:type="dxa"/>
            <w:gridSpan w:val="2"/>
            <w:vMerge/>
            <w:tcBorders>
              <w:top w:val="single" w:sz="4" w:space="0" w:color="auto"/>
              <w:bottom w:val="single" w:sz="4" w:space="0" w:color="auto"/>
            </w:tcBorders>
            <w:vAlign w:val="center"/>
            <w:hideMark/>
          </w:tcPr>
          <w:p w14:paraId="52472766" w14:textId="77777777" w:rsidR="00292E21" w:rsidRPr="00E84D82" w:rsidRDefault="00292E21" w:rsidP="00292E21">
            <w:pPr>
              <w:spacing w:after="0" w:line="240" w:lineRule="auto"/>
              <w:rPr>
                <w:rFonts w:ascii="Times New Roman" w:eastAsia="Times New Roman" w:hAnsi="Times New Roman" w:cs="Times New Roman"/>
                <w:b/>
                <w:bCs/>
                <w:i/>
                <w:iCs/>
                <w:color w:val="000000"/>
                <w:sz w:val="12"/>
                <w:szCs w:val="12"/>
                <w:lang w:eastAsia="en-GB"/>
              </w:rPr>
            </w:pPr>
          </w:p>
        </w:tc>
        <w:tc>
          <w:tcPr>
            <w:tcW w:w="926" w:type="dxa"/>
            <w:gridSpan w:val="3"/>
            <w:tcBorders>
              <w:bottom w:val="single" w:sz="4" w:space="0" w:color="auto"/>
            </w:tcBorders>
            <w:shd w:val="clear" w:color="000000" w:fill="FFFFFF"/>
            <w:vAlign w:val="center"/>
            <w:hideMark/>
          </w:tcPr>
          <w:p w14:paraId="0EBF53BE"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95% CI</w:t>
            </w:r>
          </w:p>
        </w:tc>
        <w:tc>
          <w:tcPr>
            <w:tcW w:w="479" w:type="dxa"/>
            <w:gridSpan w:val="2"/>
            <w:vMerge/>
            <w:tcBorders>
              <w:bottom w:val="single" w:sz="4" w:space="0" w:color="auto"/>
            </w:tcBorders>
            <w:vAlign w:val="center"/>
            <w:hideMark/>
          </w:tcPr>
          <w:p w14:paraId="5CFC51C6" w14:textId="77777777" w:rsidR="00292E21" w:rsidRPr="00E84D82" w:rsidRDefault="00292E21" w:rsidP="00292E21">
            <w:pPr>
              <w:spacing w:after="0" w:line="240" w:lineRule="auto"/>
              <w:rPr>
                <w:rFonts w:ascii="Times New Roman" w:eastAsia="Times New Roman" w:hAnsi="Times New Roman" w:cs="Times New Roman"/>
                <w:b/>
                <w:bCs/>
                <w:i/>
                <w:iCs/>
                <w:color w:val="000000"/>
                <w:sz w:val="12"/>
                <w:szCs w:val="12"/>
                <w:lang w:eastAsia="en-GB"/>
              </w:rPr>
            </w:pPr>
          </w:p>
        </w:tc>
        <w:tc>
          <w:tcPr>
            <w:tcW w:w="809" w:type="dxa"/>
            <w:gridSpan w:val="2"/>
            <w:tcBorders>
              <w:bottom w:val="single" w:sz="4" w:space="0" w:color="auto"/>
            </w:tcBorders>
            <w:shd w:val="clear" w:color="000000" w:fill="FFFFFF"/>
            <w:vAlign w:val="center"/>
            <w:hideMark/>
          </w:tcPr>
          <w:p w14:paraId="56DA0A25"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95% CI</w:t>
            </w:r>
          </w:p>
        </w:tc>
        <w:tc>
          <w:tcPr>
            <w:tcW w:w="589" w:type="dxa"/>
            <w:gridSpan w:val="2"/>
            <w:vMerge/>
            <w:tcBorders>
              <w:bottom w:val="single" w:sz="4" w:space="0" w:color="auto"/>
            </w:tcBorders>
            <w:vAlign w:val="center"/>
            <w:hideMark/>
          </w:tcPr>
          <w:p w14:paraId="05C418E4" w14:textId="77777777" w:rsidR="00292E21" w:rsidRPr="00E84D82" w:rsidRDefault="00292E21" w:rsidP="00292E21">
            <w:pPr>
              <w:spacing w:after="0" w:line="240" w:lineRule="auto"/>
              <w:rPr>
                <w:rFonts w:ascii="Times New Roman" w:eastAsia="Times New Roman" w:hAnsi="Times New Roman" w:cs="Times New Roman"/>
                <w:b/>
                <w:bCs/>
                <w:i/>
                <w:iCs/>
                <w:color w:val="000000"/>
                <w:sz w:val="12"/>
                <w:szCs w:val="12"/>
                <w:lang w:eastAsia="en-GB"/>
              </w:rPr>
            </w:pPr>
          </w:p>
        </w:tc>
        <w:tc>
          <w:tcPr>
            <w:tcW w:w="831" w:type="dxa"/>
            <w:gridSpan w:val="3"/>
            <w:tcBorders>
              <w:bottom w:val="single" w:sz="4" w:space="0" w:color="auto"/>
            </w:tcBorders>
            <w:shd w:val="clear" w:color="000000" w:fill="FFFFFF"/>
            <w:vAlign w:val="center"/>
            <w:hideMark/>
          </w:tcPr>
          <w:p w14:paraId="4EFBA870"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95% CI</w:t>
            </w:r>
          </w:p>
        </w:tc>
        <w:tc>
          <w:tcPr>
            <w:tcW w:w="568" w:type="dxa"/>
            <w:gridSpan w:val="2"/>
            <w:vMerge/>
            <w:vAlign w:val="center"/>
            <w:hideMark/>
          </w:tcPr>
          <w:p w14:paraId="2779A0B6" w14:textId="77777777" w:rsidR="00292E21" w:rsidRPr="00E84D82" w:rsidRDefault="00292E21" w:rsidP="00292E21">
            <w:pPr>
              <w:spacing w:after="0" w:line="240" w:lineRule="auto"/>
              <w:rPr>
                <w:rFonts w:ascii="Times New Roman" w:eastAsia="Times New Roman" w:hAnsi="Times New Roman" w:cs="Times New Roman"/>
                <w:b/>
                <w:bCs/>
                <w:i/>
                <w:iCs/>
                <w:color w:val="000000"/>
                <w:sz w:val="12"/>
                <w:szCs w:val="12"/>
                <w:lang w:eastAsia="en-GB"/>
              </w:rPr>
            </w:pPr>
          </w:p>
        </w:tc>
        <w:tc>
          <w:tcPr>
            <w:tcW w:w="720" w:type="dxa"/>
            <w:shd w:val="clear" w:color="000000" w:fill="FFFFFF"/>
            <w:vAlign w:val="center"/>
            <w:hideMark/>
          </w:tcPr>
          <w:p w14:paraId="00173FA9"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r w:rsidRPr="00E84D82">
              <w:rPr>
                <w:rFonts w:ascii="Times New Roman" w:eastAsia="Times New Roman" w:hAnsi="Times New Roman" w:cs="Times New Roman"/>
                <w:b/>
                <w:bCs/>
                <w:i/>
                <w:iCs/>
                <w:color w:val="000000"/>
                <w:sz w:val="12"/>
                <w:szCs w:val="12"/>
                <w:lang w:eastAsia="en-GB"/>
              </w:rPr>
              <w:t>95% CI</w:t>
            </w:r>
          </w:p>
        </w:tc>
        <w:tc>
          <w:tcPr>
            <w:tcW w:w="645" w:type="dxa"/>
            <w:gridSpan w:val="2"/>
            <w:vMerge/>
            <w:tcBorders>
              <w:top w:val="single" w:sz="4" w:space="0" w:color="auto"/>
              <w:bottom w:val="single" w:sz="4" w:space="0" w:color="auto"/>
            </w:tcBorders>
            <w:vAlign w:val="center"/>
            <w:hideMark/>
          </w:tcPr>
          <w:p w14:paraId="16F1EC32" w14:textId="77777777" w:rsidR="00292E21" w:rsidRPr="00E84D82" w:rsidRDefault="00292E21" w:rsidP="00292E21">
            <w:pPr>
              <w:spacing w:after="0" w:line="240" w:lineRule="auto"/>
              <w:rPr>
                <w:rFonts w:ascii="Times New Roman" w:eastAsia="Times New Roman" w:hAnsi="Times New Roman" w:cs="Times New Roman"/>
                <w:b/>
                <w:bCs/>
                <w:i/>
                <w:iCs/>
                <w:color w:val="000000"/>
                <w:sz w:val="12"/>
                <w:szCs w:val="12"/>
                <w:lang w:eastAsia="en-GB"/>
              </w:rPr>
            </w:pPr>
          </w:p>
        </w:tc>
        <w:tc>
          <w:tcPr>
            <w:tcW w:w="774" w:type="dxa"/>
            <w:gridSpan w:val="2"/>
            <w:vMerge/>
            <w:tcBorders>
              <w:top w:val="single" w:sz="4" w:space="0" w:color="auto"/>
              <w:bottom w:val="single" w:sz="4" w:space="0" w:color="auto"/>
            </w:tcBorders>
            <w:shd w:val="clear" w:color="000000" w:fill="FFFFFF"/>
            <w:vAlign w:val="center"/>
            <w:hideMark/>
          </w:tcPr>
          <w:p w14:paraId="59FEFDAD" w14:textId="77777777" w:rsidR="00292E21" w:rsidRPr="00E84D82" w:rsidRDefault="00292E21" w:rsidP="00292E21">
            <w:pPr>
              <w:spacing w:after="0" w:line="240" w:lineRule="auto"/>
              <w:jc w:val="center"/>
              <w:rPr>
                <w:rFonts w:ascii="Times New Roman" w:eastAsia="Times New Roman" w:hAnsi="Times New Roman" w:cs="Times New Roman"/>
                <w:b/>
                <w:bCs/>
                <w:i/>
                <w:iCs/>
                <w:color w:val="000000"/>
                <w:sz w:val="12"/>
                <w:szCs w:val="12"/>
                <w:lang w:eastAsia="en-GB"/>
              </w:rPr>
            </w:pPr>
          </w:p>
        </w:tc>
      </w:tr>
      <w:tr w:rsidR="00292E21" w:rsidRPr="00E84D82" w14:paraId="7CE1AA02" w14:textId="77777777" w:rsidTr="00292E21">
        <w:trPr>
          <w:gridAfter w:val="1"/>
          <w:wAfter w:w="6" w:type="dxa"/>
          <w:trHeight w:val="218"/>
        </w:trPr>
        <w:tc>
          <w:tcPr>
            <w:tcW w:w="1024" w:type="dxa"/>
            <w:tcBorders>
              <w:bottom w:val="single" w:sz="4" w:space="0" w:color="auto"/>
            </w:tcBorders>
            <w:shd w:val="clear" w:color="000000" w:fill="FFFFFF"/>
            <w:vAlign w:val="center"/>
          </w:tcPr>
          <w:p w14:paraId="66B39BA7"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Gender</w:t>
            </w:r>
          </w:p>
        </w:tc>
        <w:tc>
          <w:tcPr>
            <w:tcW w:w="1153" w:type="dxa"/>
            <w:tcBorders>
              <w:bottom w:val="single" w:sz="4" w:space="0" w:color="auto"/>
            </w:tcBorders>
            <w:shd w:val="clear" w:color="000000" w:fill="FFFFFF"/>
            <w:vAlign w:val="center"/>
          </w:tcPr>
          <w:p w14:paraId="136735CE"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Male                           Female (ref)</w:t>
            </w:r>
          </w:p>
        </w:tc>
        <w:tc>
          <w:tcPr>
            <w:tcW w:w="669" w:type="dxa"/>
            <w:gridSpan w:val="2"/>
            <w:tcBorders>
              <w:top w:val="single" w:sz="4" w:space="0" w:color="auto"/>
              <w:bottom w:val="single" w:sz="4" w:space="0" w:color="auto"/>
            </w:tcBorders>
            <w:shd w:val="clear" w:color="auto" w:fill="auto"/>
            <w:vAlign w:val="center"/>
          </w:tcPr>
          <w:p w14:paraId="7987D508"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.095</w:t>
            </w:r>
          </w:p>
        </w:tc>
        <w:tc>
          <w:tcPr>
            <w:tcW w:w="680" w:type="dxa"/>
            <w:gridSpan w:val="2"/>
            <w:tcBorders>
              <w:top w:val="single" w:sz="4" w:space="0" w:color="auto"/>
              <w:bottom w:val="single" w:sz="4" w:space="0" w:color="auto"/>
            </w:tcBorders>
            <w:shd w:val="clear" w:color="auto" w:fill="auto"/>
            <w:vAlign w:val="center"/>
          </w:tcPr>
          <w:p w14:paraId="6B0492C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1.099  (.565 2.141)</w:t>
            </w:r>
          </w:p>
        </w:tc>
        <w:tc>
          <w:tcPr>
            <w:tcW w:w="675" w:type="dxa"/>
            <w:gridSpan w:val="2"/>
            <w:tcBorders>
              <w:top w:val="single" w:sz="4" w:space="0" w:color="auto"/>
              <w:bottom w:val="single" w:sz="4" w:space="0" w:color="auto"/>
            </w:tcBorders>
            <w:shd w:val="clear" w:color="auto" w:fill="auto"/>
            <w:vAlign w:val="center"/>
          </w:tcPr>
          <w:p w14:paraId="297F0A4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-.467</w:t>
            </w:r>
          </w:p>
        </w:tc>
        <w:tc>
          <w:tcPr>
            <w:tcW w:w="678" w:type="dxa"/>
            <w:tcBorders>
              <w:top w:val="single" w:sz="4" w:space="0" w:color="auto"/>
              <w:bottom w:val="single" w:sz="4" w:space="0" w:color="auto"/>
            </w:tcBorders>
            <w:shd w:val="clear" w:color="auto" w:fill="BFBFBF" w:themeFill="background1" w:themeFillShade="BF"/>
            <w:vAlign w:val="center"/>
          </w:tcPr>
          <w:p w14:paraId="09B8F0C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.627</w:t>
            </w:r>
            <w:r w:rsidRPr="00E84D82">
              <w:rPr>
                <w:rFonts w:ascii="Times New Roman" w:eastAsia="Times New Roman" w:hAnsi="Times New Roman" w:cs="Times New Roman"/>
                <w:color w:val="000000"/>
                <w:sz w:val="10"/>
                <w:szCs w:val="10"/>
                <w:lang w:eastAsia="en-GB"/>
              </w:rPr>
              <w:t>*</w:t>
            </w:r>
            <w:r w:rsidRPr="00E84D82">
              <w:rPr>
                <w:rFonts w:ascii="Times New Roman" w:eastAsia="Times New Roman" w:hAnsi="Times New Roman" w:cs="Times New Roman"/>
                <w:color w:val="000000"/>
                <w:sz w:val="12"/>
                <w:szCs w:val="12"/>
                <w:lang w:eastAsia="en-GB"/>
              </w:rPr>
              <w:t xml:space="preserve">  (.410   .957)</w:t>
            </w:r>
          </w:p>
        </w:tc>
        <w:tc>
          <w:tcPr>
            <w:tcW w:w="674" w:type="dxa"/>
            <w:gridSpan w:val="4"/>
            <w:tcBorders>
              <w:top w:val="single" w:sz="4" w:space="0" w:color="auto"/>
              <w:bottom w:val="single" w:sz="4" w:space="0" w:color="auto"/>
            </w:tcBorders>
            <w:shd w:val="clear" w:color="auto" w:fill="auto"/>
            <w:vAlign w:val="center"/>
          </w:tcPr>
          <w:p w14:paraId="16F9A64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.891</w:t>
            </w:r>
          </w:p>
        </w:tc>
        <w:tc>
          <w:tcPr>
            <w:tcW w:w="679" w:type="dxa"/>
            <w:gridSpan w:val="2"/>
            <w:tcBorders>
              <w:top w:val="single" w:sz="4" w:space="0" w:color="auto"/>
              <w:bottom w:val="single" w:sz="4" w:space="0" w:color="auto"/>
            </w:tcBorders>
            <w:shd w:val="clear" w:color="auto" w:fill="auto"/>
            <w:vAlign w:val="center"/>
          </w:tcPr>
          <w:p w14:paraId="026C130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1.050</w:t>
            </w:r>
          </w:p>
          <w:p w14:paraId="0722163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(.519</w:t>
            </w:r>
          </w:p>
          <w:p w14:paraId="41B9D67A"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2.124)</w:t>
            </w:r>
          </w:p>
        </w:tc>
        <w:tc>
          <w:tcPr>
            <w:tcW w:w="674" w:type="dxa"/>
            <w:gridSpan w:val="2"/>
            <w:tcBorders>
              <w:top w:val="single" w:sz="4" w:space="0" w:color="auto"/>
              <w:bottom w:val="single" w:sz="4" w:space="0" w:color="auto"/>
            </w:tcBorders>
            <w:shd w:val="clear" w:color="auto" w:fill="auto"/>
            <w:vAlign w:val="center"/>
          </w:tcPr>
          <w:p w14:paraId="1165E92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-.616</w:t>
            </w:r>
          </w:p>
        </w:tc>
        <w:tc>
          <w:tcPr>
            <w:tcW w:w="678" w:type="dxa"/>
            <w:tcBorders>
              <w:top w:val="single" w:sz="4" w:space="0" w:color="auto"/>
              <w:bottom w:val="single" w:sz="4" w:space="0" w:color="auto"/>
            </w:tcBorders>
            <w:shd w:val="clear" w:color="auto" w:fill="BFBFBF" w:themeFill="background1" w:themeFillShade="BF"/>
            <w:vAlign w:val="center"/>
          </w:tcPr>
          <w:p w14:paraId="0DADEB0A"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.540</w:t>
            </w:r>
            <w:r w:rsidRPr="00E84D82">
              <w:rPr>
                <w:rFonts w:ascii="Times New Roman" w:eastAsia="Times New Roman" w:hAnsi="Times New Roman" w:cs="Times New Roman"/>
                <w:color w:val="000000"/>
                <w:sz w:val="10"/>
                <w:szCs w:val="10"/>
                <w:lang w:eastAsia="en-GB"/>
              </w:rPr>
              <w:t>**</w:t>
            </w:r>
          </w:p>
          <w:p w14:paraId="641E93C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(.346</w:t>
            </w:r>
          </w:p>
          <w:p w14:paraId="04174B0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.843)</w:t>
            </w:r>
          </w:p>
        </w:tc>
        <w:tc>
          <w:tcPr>
            <w:tcW w:w="1353" w:type="dxa"/>
            <w:gridSpan w:val="5"/>
            <w:vMerge w:val="restart"/>
            <w:tcBorders>
              <w:top w:val="single" w:sz="4" w:space="0" w:color="auto"/>
              <w:bottom w:val="single" w:sz="4" w:space="0" w:color="auto"/>
            </w:tcBorders>
            <w:shd w:val="clear" w:color="auto" w:fill="auto"/>
            <w:vAlign w:val="center"/>
          </w:tcPr>
          <w:p w14:paraId="0CA50A7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tcBorders>
              <w:top w:val="single" w:sz="4" w:space="0" w:color="auto"/>
              <w:bottom w:val="single" w:sz="4" w:space="0" w:color="auto"/>
            </w:tcBorders>
            <w:shd w:val="clear" w:color="auto" w:fill="auto"/>
            <w:vAlign w:val="center"/>
          </w:tcPr>
          <w:p w14:paraId="328EDA9C"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-.521</w:t>
            </w:r>
          </w:p>
        </w:tc>
        <w:tc>
          <w:tcPr>
            <w:tcW w:w="700" w:type="dxa"/>
            <w:tcBorders>
              <w:top w:val="single" w:sz="4" w:space="0" w:color="auto"/>
              <w:bottom w:val="single" w:sz="4" w:space="0" w:color="auto"/>
            </w:tcBorders>
            <w:shd w:val="clear" w:color="auto" w:fill="BFBFBF" w:themeFill="background1" w:themeFillShade="BF"/>
            <w:vAlign w:val="center"/>
          </w:tcPr>
          <w:p w14:paraId="2D655DAD"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.594</w:t>
            </w:r>
            <w:r w:rsidRPr="00E84D82">
              <w:rPr>
                <w:rFonts w:ascii="Times New Roman" w:eastAsia="Times New Roman" w:hAnsi="Times New Roman" w:cs="Times New Roman"/>
                <w:color w:val="000000"/>
                <w:sz w:val="10"/>
                <w:szCs w:val="10"/>
                <w:lang w:eastAsia="en-GB"/>
              </w:rPr>
              <w:t>*</w:t>
            </w:r>
          </w:p>
          <w:p w14:paraId="24C788D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(.369</w:t>
            </w:r>
          </w:p>
          <w:p w14:paraId="15DA906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.957)</w:t>
            </w:r>
          </w:p>
        </w:tc>
      </w:tr>
      <w:tr w:rsidR="00292E21" w:rsidRPr="00E84D82" w14:paraId="39B1061C" w14:textId="77777777" w:rsidTr="00292E21">
        <w:trPr>
          <w:gridAfter w:val="1"/>
          <w:wAfter w:w="6" w:type="dxa"/>
          <w:trHeight w:val="218"/>
        </w:trPr>
        <w:tc>
          <w:tcPr>
            <w:tcW w:w="2177" w:type="dxa"/>
            <w:gridSpan w:val="2"/>
            <w:tcBorders>
              <w:top w:val="single" w:sz="4" w:space="0" w:color="auto"/>
              <w:bottom w:val="single" w:sz="4" w:space="0" w:color="auto"/>
            </w:tcBorders>
            <w:shd w:val="clear" w:color="000000" w:fill="FFFFFF"/>
            <w:vAlign w:val="center"/>
          </w:tcPr>
          <w:p w14:paraId="78440795" w14:textId="77777777" w:rsidR="00292E21" w:rsidRPr="00E84D82" w:rsidRDefault="00292E21" w:rsidP="00292E21">
            <w:pPr>
              <w:spacing w:after="0" w:line="240" w:lineRule="auto"/>
              <w:ind w:firstLine="318"/>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b/>
                <w:bCs/>
                <w:color w:val="000000"/>
                <w:sz w:val="14"/>
                <w:szCs w:val="14"/>
                <w:lang w:eastAsia="en-GB"/>
              </w:rPr>
              <w:t>Age</w:t>
            </w:r>
          </w:p>
        </w:tc>
        <w:tc>
          <w:tcPr>
            <w:tcW w:w="669" w:type="dxa"/>
            <w:gridSpan w:val="2"/>
            <w:tcBorders>
              <w:top w:val="single" w:sz="4" w:space="0" w:color="auto"/>
              <w:bottom w:val="single" w:sz="4" w:space="0" w:color="auto"/>
            </w:tcBorders>
            <w:shd w:val="clear" w:color="auto" w:fill="auto"/>
            <w:vAlign w:val="center"/>
          </w:tcPr>
          <w:p w14:paraId="64E3DEE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.007</w:t>
            </w:r>
          </w:p>
        </w:tc>
        <w:tc>
          <w:tcPr>
            <w:tcW w:w="680" w:type="dxa"/>
            <w:gridSpan w:val="2"/>
            <w:tcBorders>
              <w:top w:val="single" w:sz="4" w:space="0" w:color="auto"/>
              <w:bottom w:val="single" w:sz="4" w:space="0" w:color="auto"/>
            </w:tcBorders>
            <w:shd w:val="clear" w:color="auto" w:fill="auto"/>
            <w:vAlign w:val="center"/>
          </w:tcPr>
          <w:p w14:paraId="14EA5268"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1.007</w:t>
            </w:r>
          </w:p>
          <w:p w14:paraId="7C680C2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(.532</w:t>
            </w:r>
          </w:p>
          <w:p w14:paraId="3EA688E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1.905)</w:t>
            </w:r>
          </w:p>
        </w:tc>
        <w:tc>
          <w:tcPr>
            <w:tcW w:w="675" w:type="dxa"/>
            <w:gridSpan w:val="2"/>
            <w:tcBorders>
              <w:top w:val="single" w:sz="4" w:space="0" w:color="auto"/>
              <w:bottom w:val="single" w:sz="4" w:space="0" w:color="auto"/>
            </w:tcBorders>
            <w:shd w:val="clear" w:color="auto" w:fill="auto"/>
            <w:vAlign w:val="center"/>
          </w:tcPr>
          <w:p w14:paraId="15E01A2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-.040</w:t>
            </w:r>
          </w:p>
        </w:tc>
        <w:tc>
          <w:tcPr>
            <w:tcW w:w="678" w:type="dxa"/>
            <w:tcBorders>
              <w:top w:val="single" w:sz="4" w:space="0" w:color="auto"/>
              <w:bottom w:val="single" w:sz="4" w:space="0" w:color="auto"/>
            </w:tcBorders>
            <w:shd w:val="clear" w:color="auto" w:fill="auto"/>
            <w:vAlign w:val="center"/>
          </w:tcPr>
          <w:p w14:paraId="5158487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.961    (.628 1.471)</w:t>
            </w:r>
          </w:p>
        </w:tc>
        <w:tc>
          <w:tcPr>
            <w:tcW w:w="674" w:type="dxa"/>
            <w:gridSpan w:val="4"/>
            <w:tcBorders>
              <w:top w:val="single" w:sz="4" w:space="0" w:color="auto"/>
              <w:bottom w:val="single" w:sz="4" w:space="0" w:color="auto"/>
            </w:tcBorders>
            <w:shd w:val="clear" w:color="auto" w:fill="auto"/>
            <w:vAlign w:val="center"/>
          </w:tcPr>
          <w:p w14:paraId="42E2136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0.17</w:t>
            </w:r>
          </w:p>
        </w:tc>
        <w:tc>
          <w:tcPr>
            <w:tcW w:w="679" w:type="dxa"/>
            <w:gridSpan w:val="2"/>
            <w:tcBorders>
              <w:top w:val="single" w:sz="4" w:space="0" w:color="auto"/>
              <w:bottom w:val="single" w:sz="4" w:space="0" w:color="auto"/>
            </w:tcBorders>
            <w:shd w:val="clear" w:color="auto" w:fill="auto"/>
            <w:vAlign w:val="center"/>
          </w:tcPr>
          <w:p w14:paraId="760FBD3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1.017</w:t>
            </w:r>
          </w:p>
          <w:p w14:paraId="54DA126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(.523</w:t>
            </w:r>
          </w:p>
          <w:p w14:paraId="4D00371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1.978)</w:t>
            </w:r>
          </w:p>
        </w:tc>
        <w:tc>
          <w:tcPr>
            <w:tcW w:w="674" w:type="dxa"/>
            <w:gridSpan w:val="2"/>
            <w:tcBorders>
              <w:top w:val="single" w:sz="4" w:space="0" w:color="auto"/>
              <w:bottom w:val="single" w:sz="4" w:space="0" w:color="auto"/>
            </w:tcBorders>
            <w:shd w:val="clear" w:color="auto" w:fill="auto"/>
            <w:vAlign w:val="center"/>
          </w:tcPr>
          <w:p w14:paraId="1C4EEA2A"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.006</w:t>
            </w:r>
          </w:p>
        </w:tc>
        <w:tc>
          <w:tcPr>
            <w:tcW w:w="678" w:type="dxa"/>
            <w:tcBorders>
              <w:top w:val="single" w:sz="4" w:space="0" w:color="auto"/>
              <w:bottom w:val="single" w:sz="4" w:space="0" w:color="auto"/>
            </w:tcBorders>
            <w:shd w:val="clear" w:color="auto" w:fill="auto"/>
            <w:vAlign w:val="center"/>
          </w:tcPr>
          <w:p w14:paraId="1A7A218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1.006</w:t>
            </w:r>
          </w:p>
          <w:p w14:paraId="5A66055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(.649</w:t>
            </w:r>
          </w:p>
          <w:p w14:paraId="16E7189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1.559)</w:t>
            </w:r>
          </w:p>
        </w:tc>
        <w:tc>
          <w:tcPr>
            <w:tcW w:w="1353" w:type="dxa"/>
            <w:gridSpan w:val="5"/>
            <w:vMerge/>
            <w:tcBorders>
              <w:top w:val="single" w:sz="4" w:space="0" w:color="auto"/>
              <w:bottom w:val="single" w:sz="4" w:space="0" w:color="auto"/>
            </w:tcBorders>
            <w:shd w:val="clear" w:color="auto" w:fill="auto"/>
            <w:vAlign w:val="center"/>
          </w:tcPr>
          <w:p w14:paraId="3AA7581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tcBorders>
              <w:top w:val="single" w:sz="4" w:space="0" w:color="auto"/>
              <w:bottom w:val="single" w:sz="4" w:space="0" w:color="auto"/>
            </w:tcBorders>
            <w:shd w:val="clear" w:color="auto" w:fill="auto"/>
            <w:vAlign w:val="center"/>
          </w:tcPr>
          <w:p w14:paraId="40EB07C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.018</w:t>
            </w:r>
          </w:p>
        </w:tc>
        <w:tc>
          <w:tcPr>
            <w:tcW w:w="700" w:type="dxa"/>
            <w:tcBorders>
              <w:top w:val="single" w:sz="4" w:space="0" w:color="auto"/>
              <w:bottom w:val="single" w:sz="4" w:space="0" w:color="auto"/>
            </w:tcBorders>
            <w:shd w:val="clear" w:color="auto" w:fill="auto"/>
            <w:vAlign w:val="center"/>
          </w:tcPr>
          <w:p w14:paraId="13972C1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1.018</w:t>
            </w:r>
          </w:p>
          <w:p w14:paraId="29829E4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(.635</w:t>
            </w:r>
          </w:p>
          <w:p w14:paraId="12FE1D2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1.633)</w:t>
            </w:r>
          </w:p>
        </w:tc>
      </w:tr>
      <w:tr w:rsidR="00292E21" w:rsidRPr="00E84D82" w14:paraId="794BABBE" w14:textId="77777777" w:rsidTr="00292E21">
        <w:trPr>
          <w:gridAfter w:val="1"/>
          <w:wAfter w:w="6" w:type="dxa"/>
          <w:trHeight w:val="218"/>
        </w:trPr>
        <w:tc>
          <w:tcPr>
            <w:tcW w:w="1024" w:type="dxa"/>
            <w:tcBorders>
              <w:top w:val="single" w:sz="4" w:space="0" w:color="auto"/>
              <w:bottom w:val="single" w:sz="4" w:space="0" w:color="auto"/>
            </w:tcBorders>
            <w:shd w:val="clear" w:color="000000" w:fill="FFFFFF"/>
            <w:vAlign w:val="center"/>
          </w:tcPr>
          <w:p w14:paraId="574428B4"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Grade Repetition</w:t>
            </w:r>
          </w:p>
        </w:tc>
        <w:tc>
          <w:tcPr>
            <w:tcW w:w="1153" w:type="dxa"/>
            <w:tcBorders>
              <w:top w:val="single" w:sz="4" w:space="0" w:color="auto"/>
              <w:bottom w:val="single" w:sz="4" w:space="0" w:color="auto"/>
            </w:tcBorders>
            <w:shd w:val="clear" w:color="000000" w:fill="FFFFFF"/>
            <w:vAlign w:val="center"/>
          </w:tcPr>
          <w:p w14:paraId="6CDA54A2"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Repeated</w:t>
            </w:r>
          </w:p>
          <w:p w14:paraId="0EEDC37D"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Never repeated (ref)</w:t>
            </w:r>
          </w:p>
        </w:tc>
        <w:tc>
          <w:tcPr>
            <w:tcW w:w="669" w:type="dxa"/>
            <w:gridSpan w:val="2"/>
            <w:tcBorders>
              <w:top w:val="single" w:sz="4" w:space="0" w:color="auto"/>
              <w:bottom w:val="single" w:sz="4" w:space="0" w:color="auto"/>
            </w:tcBorders>
            <w:shd w:val="clear" w:color="auto" w:fill="auto"/>
            <w:vAlign w:val="center"/>
          </w:tcPr>
          <w:p w14:paraId="527156F8"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-1.712</w:t>
            </w:r>
          </w:p>
        </w:tc>
        <w:tc>
          <w:tcPr>
            <w:tcW w:w="680" w:type="dxa"/>
            <w:gridSpan w:val="2"/>
            <w:tcBorders>
              <w:top w:val="single" w:sz="4" w:space="0" w:color="auto"/>
              <w:bottom w:val="single" w:sz="4" w:space="0" w:color="auto"/>
            </w:tcBorders>
            <w:shd w:val="clear" w:color="auto" w:fill="BFBFBF" w:themeFill="background1" w:themeFillShade="BF"/>
            <w:vAlign w:val="center"/>
          </w:tcPr>
          <w:p w14:paraId="612249A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.181</w:t>
            </w:r>
            <w:r w:rsidRPr="00E84D82">
              <w:rPr>
                <w:rFonts w:ascii="Times New Roman" w:eastAsia="Times New Roman" w:hAnsi="Times New Roman" w:cs="Times New Roman"/>
                <w:color w:val="000000"/>
                <w:sz w:val="10"/>
                <w:szCs w:val="10"/>
                <w:lang w:eastAsia="en-GB"/>
              </w:rPr>
              <w:t>***</w:t>
            </w:r>
            <w:r w:rsidRPr="00E84D82">
              <w:rPr>
                <w:rFonts w:ascii="Times New Roman" w:eastAsia="Times New Roman" w:hAnsi="Times New Roman" w:cs="Times New Roman"/>
                <w:color w:val="000000"/>
                <w:sz w:val="12"/>
                <w:szCs w:val="12"/>
                <w:lang w:eastAsia="en-GB"/>
              </w:rPr>
              <w:t xml:space="preserve">   (.094   .348)</w:t>
            </w:r>
          </w:p>
        </w:tc>
        <w:tc>
          <w:tcPr>
            <w:tcW w:w="675" w:type="dxa"/>
            <w:gridSpan w:val="2"/>
            <w:tcBorders>
              <w:top w:val="single" w:sz="4" w:space="0" w:color="auto"/>
              <w:bottom w:val="single" w:sz="4" w:space="0" w:color="auto"/>
            </w:tcBorders>
            <w:shd w:val="clear" w:color="auto" w:fill="auto"/>
            <w:vAlign w:val="center"/>
          </w:tcPr>
          <w:p w14:paraId="7B70522C"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-1.726</w:t>
            </w:r>
          </w:p>
        </w:tc>
        <w:tc>
          <w:tcPr>
            <w:tcW w:w="678" w:type="dxa"/>
            <w:tcBorders>
              <w:top w:val="single" w:sz="4" w:space="0" w:color="auto"/>
              <w:bottom w:val="single" w:sz="4" w:space="0" w:color="auto"/>
            </w:tcBorders>
            <w:shd w:val="clear" w:color="auto" w:fill="BFBFBF" w:themeFill="background1" w:themeFillShade="BF"/>
            <w:vAlign w:val="center"/>
          </w:tcPr>
          <w:p w14:paraId="1F0D5F4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.178</w:t>
            </w:r>
            <w:r w:rsidRPr="00E84D82">
              <w:rPr>
                <w:rFonts w:ascii="Times New Roman" w:eastAsia="Times New Roman" w:hAnsi="Times New Roman" w:cs="Times New Roman"/>
                <w:color w:val="000000"/>
                <w:sz w:val="10"/>
                <w:szCs w:val="10"/>
                <w:lang w:eastAsia="en-GB"/>
              </w:rPr>
              <w:t xml:space="preserve">***  </w:t>
            </w:r>
            <w:r w:rsidRPr="00E84D82">
              <w:rPr>
                <w:rFonts w:ascii="Times New Roman" w:eastAsia="Times New Roman" w:hAnsi="Times New Roman" w:cs="Times New Roman"/>
                <w:color w:val="000000"/>
                <w:sz w:val="12"/>
                <w:szCs w:val="12"/>
                <w:lang w:eastAsia="en-GB"/>
              </w:rPr>
              <w:t xml:space="preserve">   (.114   .279)</w:t>
            </w:r>
          </w:p>
        </w:tc>
        <w:tc>
          <w:tcPr>
            <w:tcW w:w="674" w:type="dxa"/>
            <w:gridSpan w:val="4"/>
            <w:tcBorders>
              <w:top w:val="single" w:sz="4" w:space="0" w:color="auto"/>
              <w:bottom w:val="single" w:sz="4" w:space="0" w:color="auto"/>
            </w:tcBorders>
            <w:shd w:val="clear" w:color="auto" w:fill="auto"/>
            <w:vAlign w:val="center"/>
          </w:tcPr>
          <w:p w14:paraId="5F0C822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-1.737</w:t>
            </w:r>
          </w:p>
        </w:tc>
        <w:tc>
          <w:tcPr>
            <w:tcW w:w="679" w:type="dxa"/>
            <w:gridSpan w:val="2"/>
            <w:tcBorders>
              <w:top w:val="single" w:sz="4" w:space="0" w:color="auto"/>
              <w:bottom w:val="single" w:sz="4" w:space="0" w:color="auto"/>
            </w:tcBorders>
            <w:shd w:val="clear" w:color="auto" w:fill="BFBFBF" w:themeFill="background1" w:themeFillShade="BF"/>
            <w:vAlign w:val="center"/>
          </w:tcPr>
          <w:p w14:paraId="7DE9F2D2"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.176</w:t>
            </w:r>
            <w:r w:rsidRPr="00E84D82">
              <w:rPr>
                <w:rFonts w:ascii="Times New Roman" w:eastAsia="Times New Roman" w:hAnsi="Times New Roman" w:cs="Times New Roman"/>
                <w:color w:val="000000"/>
                <w:sz w:val="10"/>
                <w:szCs w:val="10"/>
                <w:lang w:eastAsia="en-GB"/>
              </w:rPr>
              <w:t>***</w:t>
            </w:r>
          </w:p>
          <w:p w14:paraId="13156EA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(.089</w:t>
            </w:r>
          </w:p>
          <w:p w14:paraId="3841F89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.350)</w:t>
            </w:r>
          </w:p>
        </w:tc>
        <w:tc>
          <w:tcPr>
            <w:tcW w:w="674" w:type="dxa"/>
            <w:gridSpan w:val="2"/>
            <w:tcBorders>
              <w:top w:val="single" w:sz="4" w:space="0" w:color="auto"/>
              <w:bottom w:val="single" w:sz="4" w:space="0" w:color="auto"/>
            </w:tcBorders>
            <w:shd w:val="clear" w:color="auto" w:fill="auto"/>
            <w:vAlign w:val="center"/>
          </w:tcPr>
          <w:p w14:paraId="55E9C9F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-1.781</w:t>
            </w:r>
          </w:p>
        </w:tc>
        <w:tc>
          <w:tcPr>
            <w:tcW w:w="678" w:type="dxa"/>
            <w:tcBorders>
              <w:top w:val="single" w:sz="4" w:space="0" w:color="auto"/>
              <w:bottom w:val="single" w:sz="4" w:space="0" w:color="auto"/>
            </w:tcBorders>
            <w:shd w:val="clear" w:color="auto" w:fill="BFBFBF" w:themeFill="background1" w:themeFillShade="BF"/>
            <w:vAlign w:val="center"/>
          </w:tcPr>
          <w:p w14:paraId="04F5C2CE"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.168</w:t>
            </w:r>
            <w:r w:rsidRPr="00E84D82">
              <w:rPr>
                <w:rFonts w:ascii="Times New Roman" w:eastAsia="Times New Roman" w:hAnsi="Times New Roman" w:cs="Times New Roman"/>
                <w:color w:val="000000"/>
                <w:sz w:val="10"/>
                <w:szCs w:val="10"/>
                <w:lang w:eastAsia="en-GB"/>
              </w:rPr>
              <w:t>***</w:t>
            </w:r>
          </w:p>
          <w:p w14:paraId="633F038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(.106</w:t>
            </w:r>
          </w:p>
          <w:p w14:paraId="0377D9D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.268)</w:t>
            </w:r>
          </w:p>
        </w:tc>
        <w:tc>
          <w:tcPr>
            <w:tcW w:w="1353" w:type="dxa"/>
            <w:gridSpan w:val="5"/>
            <w:vMerge/>
            <w:tcBorders>
              <w:top w:val="single" w:sz="4" w:space="0" w:color="auto"/>
              <w:bottom w:val="single" w:sz="4" w:space="0" w:color="auto"/>
            </w:tcBorders>
            <w:shd w:val="clear" w:color="auto" w:fill="auto"/>
            <w:vAlign w:val="center"/>
          </w:tcPr>
          <w:p w14:paraId="27EDE27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tcBorders>
              <w:top w:val="single" w:sz="4" w:space="0" w:color="auto"/>
              <w:bottom w:val="single" w:sz="4" w:space="0" w:color="auto"/>
            </w:tcBorders>
            <w:shd w:val="clear" w:color="auto" w:fill="auto"/>
            <w:vAlign w:val="center"/>
          </w:tcPr>
          <w:p w14:paraId="6C16517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-1.781</w:t>
            </w:r>
          </w:p>
        </w:tc>
        <w:tc>
          <w:tcPr>
            <w:tcW w:w="700" w:type="dxa"/>
            <w:tcBorders>
              <w:top w:val="single" w:sz="4" w:space="0" w:color="auto"/>
              <w:bottom w:val="single" w:sz="4" w:space="0" w:color="auto"/>
            </w:tcBorders>
            <w:shd w:val="clear" w:color="auto" w:fill="BFBFBF" w:themeFill="background1" w:themeFillShade="BF"/>
            <w:vAlign w:val="center"/>
          </w:tcPr>
          <w:p w14:paraId="2F3F1DD7"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.168</w:t>
            </w:r>
            <w:r w:rsidRPr="00E84D82">
              <w:rPr>
                <w:rFonts w:ascii="Times New Roman" w:eastAsia="Times New Roman" w:hAnsi="Times New Roman" w:cs="Times New Roman"/>
                <w:color w:val="000000"/>
                <w:sz w:val="10"/>
                <w:szCs w:val="10"/>
                <w:lang w:eastAsia="en-GB"/>
              </w:rPr>
              <w:t>***</w:t>
            </w:r>
          </w:p>
          <w:p w14:paraId="2368872A"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(.103</w:t>
            </w:r>
          </w:p>
          <w:p w14:paraId="7C1629B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.275)</w:t>
            </w:r>
          </w:p>
        </w:tc>
      </w:tr>
      <w:tr w:rsidR="00292E21" w:rsidRPr="00E84D82" w14:paraId="44629362" w14:textId="77777777" w:rsidTr="00292E21">
        <w:trPr>
          <w:gridAfter w:val="1"/>
          <w:wAfter w:w="6" w:type="dxa"/>
          <w:trHeight w:val="218"/>
        </w:trPr>
        <w:tc>
          <w:tcPr>
            <w:tcW w:w="1024" w:type="dxa"/>
            <w:tcBorders>
              <w:top w:val="single" w:sz="4" w:space="0" w:color="auto"/>
              <w:bottom w:val="single" w:sz="4" w:space="0" w:color="auto"/>
            </w:tcBorders>
            <w:shd w:val="clear" w:color="000000" w:fill="FFFFFF"/>
            <w:vAlign w:val="center"/>
          </w:tcPr>
          <w:p w14:paraId="67089CDF"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Concentration problems at school</w:t>
            </w:r>
          </w:p>
        </w:tc>
        <w:tc>
          <w:tcPr>
            <w:tcW w:w="1153" w:type="dxa"/>
            <w:tcBorders>
              <w:top w:val="single" w:sz="4" w:space="0" w:color="auto"/>
              <w:bottom w:val="single" w:sz="4" w:space="0" w:color="auto"/>
            </w:tcBorders>
            <w:shd w:val="clear" w:color="000000" w:fill="FFFFFF"/>
            <w:vAlign w:val="center"/>
          </w:tcPr>
          <w:p w14:paraId="5076F2CC"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Yes</w:t>
            </w:r>
          </w:p>
          <w:p w14:paraId="7E4D6980"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No (ref)</w:t>
            </w:r>
          </w:p>
        </w:tc>
        <w:tc>
          <w:tcPr>
            <w:tcW w:w="669" w:type="dxa"/>
            <w:gridSpan w:val="2"/>
            <w:tcBorders>
              <w:top w:val="single" w:sz="4" w:space="0" w:color="auto"/>
              <w:bottom w:val="single" w:sz="4" w:space="0" w:color="auto"/>
            </w:tcBorders>
            <w:shd w:val="clear" w:color="auto" w:fill="auto"/>
            <w:vAlign w:val="center"/>
          </w:tcPr>
          <w:p w14:paraId="7AD55B3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-1.538</w:t>
            </w:r>
          </w:p>
        </w:tc>
        <w:tc>
          <w:tcPr>
            <w:tcW w:w="680" w:type="dxa"/>
            <w:gridSpan w:val="2"/>
            <w:tcBorders>
              <w:top w:val="single" w:sz="4" w:space="0" w:color="auto"/>
              <w:bottom w:val="single" w:sz="4" w:space="0" w:color="auto"/>
            </w:tcBorders>
            <w:shd w:val="clear" w:color="auto" w:fill="BFBFBF" w:themeFill="background1" w:themeFillShade="BF"/>
            <w:vAlign w:val="center"/>
          </w:tcPr>
          <w:p w14:paraId="6618653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.215</w:t>
            </w:r>
            <w:r w:rsidRPr="00E84D82">
              <w:rPr>
                <w:rFonts w:ascii="Times New Roman" w:eastAsia="Times New Roman" w:hAnsi="Times New Roman" w:cs="Times New Roman"/>
                <w:color w:val="000000"/>
                <w:sz w:val="10"/>
                <w:szCs w:val="12"/>
                <w:lang w:eastAsia="en-GB"/>
              </w:rPr>
              <w:t>***</w:t>
            </w:r>
          </w:p>
          <w:p w14:paraId="50EF663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(.114   .406)</w:t>
            </w:r>
          </w:p>
        </w:tc>
        <w:tc>
          <w:tcPr>
            <w:tcW w:w="675" w:type="dxa"/>
            <w:gridSpan w:val="2"/>
            <w:tcBorders>
              <w:top w:val="single" w:sz="4" w:space="0" w:color="auto"/>
              <w:bottom w:val="single" w:sz="4" w:space="0" w:color="auto"/>
            </w:tcBorders>
            <w:shd w:val="clear" w:color="auto" w:fill="auto"/>
            <w:vAlign w:val="center"/>
          </w:tcPr>
          <w:p w14:paraId="0B311C28"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-.467</w:t>
            </w:r>
          </w:p>
        </w:tc>
        <w:tc>
          <w:tcPr>
            <w:tcW w:w="678" w:type="dxa"/>
            <w:tcBorders>
              <w:top w:val="single" w:sz="4" w:space="0" w:color="auto"/>
              <w:bottom w:val="single" w:sz="4" w:space="0" w:color="auto"/>
            </w:tcBorders>
            <w:shd w:val="clear" w:color="auto" w:fill="BFBFBF" w:themeFill="background1" w:themeFillShade="BF"/>
            <w:vAlign w:val="center"/>
          </w:tcPr>
          <w:p w14:paraId="7611EBA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.647</w:t>
            </w:r>
            <w:r w:rsidRPr="00E84D82">
              <w:rPr>
                <w:rFonts w:ascii="Times New Roman" w:eastAsia="Times New Roman" w:hAnsi="Times New Roman" w:cs="Times New Roman"/>
                <w:color w:val="000000"/>
                <w:sz w:val="10"/>
                <w:szCs w:val="10"/>
                <w:lang w:eastAsia="en-GB"/>
              </w:rPr>
              <w:t>*</w:t>
            </w:r>
          </w:p>
          <w:p w14:paraId="2889ECD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 xml:space="preserve">(.416 </w:t>
            </w:r>
          </w:p>
          <w:p w14:paraId="4E509E8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.994)</w:t>
            </w:r>
          </w:p>
        </w:tc>
        <w:tc>
          <w:tcPr>
            <w:tcW w:w="674" w:type="dxa"/>
            <w:gridSpan w:val="4"/>
            <w:tcBorders>
              <w:top w:val="single" w:sz="4" w:space="0" w:color="auto"/>
              <w:bottom w:val="single" w:sz="4" w:space="0" w:color="auto"/>
            </w:tcBorders>
            <w:shd w:val="clear" w:color="auto" w:fill="auto"/>
            <w:vAlign w:val="center"/>
          </w:tcPr>
          <w:p w14:paraId="05DF268C"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-1.321</w:t>
            </w:r>
          </w:p>
        </w:tc>
        <w:tc>
          <w:tcPr>
            <w:tcW w:w="679" w:type="dxa"/>
            <w:gridSpan w:val="2"/>
            <w:tcBorders>
              <w:top w:val="single" w:sz="4" w:space="0" w:color="auto"/>
              <w:bottom w:val="single" w:sz="4" w:space="0" w:color="auto"/>
            </w:tcBorders>
            <w:shd w:val="clear" w:color="auto" w:fill="BFBFBF" w:themeFill="background1" w:themeFillShade="BF"/>
            <w:vAlign w:val="center"/>
          </w:tcPr>
          <w:p w14:paraId="5CD6797D"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.267</w:t>
            </w:r>
            <w:r w:rsidRPr="00E84D82">
              <w:rPr>
                <w:rFonts w:ascii="Times New Roman" w:eastAsia="Times New Roman" w:hAnsi="Times New Roman" w:cs="Times New Roman"/>
                <w:color w:val="000000"/>
                <w:sz w:val="10"/>
                <w:szCs w:val="10"/>
                <w:lang w:eastAsia="en-GB"/>
              </w:rPr>
              <w:t>***</w:t>
            </w:r>
          </w:p>
          <w:p w14:paraId="2AFF85D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(.136</w:t>
            </w:r>
          </w:p>
          <w:p w14:paraId="27BDF28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.522)</w:t>
            </w:r>
          </w:p>
        </w:tc>
        <w:tc>
          <w:tcPr>
            <w:tcW w:w="674" w:type="dxa"/>
            <w:gridSpan w:val="2"/>
            <w:tcBorders>
              <w:top w:val="single" w:sz="4" w:space="0" w:color="auto"/>
              <w:bottom w:val="single" w:sz="4" w:space="0" w:color="auto"/>
            </w:tcBorders>
            <w:shd w:val="clear" w:color="auto" w:fill="auto"/>
            <w:vAlign w:val="center"/>
          </w:tcPr>
          <w:p w14:paraId="3D0EF19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-.292</w:t>
            </w:r>
          </w:p>
        </w:tc>
        <w:tc>
          <w:tcPr>
            <w:tcW w:w="678" w:type="dxa"/>
            <w:tcBorders>
              <w:top w:val="single" w:sz="4" w:space="0" w:color="auto"/>
              <w:bottom w:val="single" w:sz="4" w:space="0" w:color="auto"/>
            </w:tcBorders>
            <w:shd w:val="clear" w:color="auto" w:fill="auto"/>
            <w:vAlign w:val="center"/>
          </w:tcPr>
          <w:p w14:paraId="015672E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.747</w:t>
            </w:r>
          </w:p>
          <w:p w14:paraId="6C824A2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(.471</w:t>
            </w:r>
          </w:p>
          <w:p w14:paraId="5D6486C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1.186)</w:t>
            </w:r>
          </w:p>
        </w:tc>
        <w:tc>
          <w:tcPr>
            <w:tcW w:w="1353" w:type="dxa"/>
            <w:gridSpan w:val="5"/>
            <w:vMerge/>
            <w:tcBorders>
              <w:top w:val="single" w:sz="4" w:space="0" w:color="auto"/>
              <w:bottom w:val="single" w:sz="4" w:space="0" w:color="auto"/>
            </w:tcBorders>
            <w:shd w:val="clear" w:color="auto" w:fill="auto"/>
            <w:vAlign w:val="center"/>
          </w:tcPr>
          <w:p w14:paraId="74934AF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tcBorders>
              <w:top w:val="single" w:sz="4" w:space="0" w:color="auto"/>
              <w:bottom w:val="single" w:sz="4" w:space="0" w:color="auto"/>
            </w:tcBorders>
            <w:shd w:val="clear" w:color="auto" w:fill="auto"/>
            <w:vAlign w:val="center"/>
          </w:tcPr>
          <w:p w14:paraId="51B0F62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-.283</w:t>
            </w:r>
          </w:p>
        </w:tc>
        <w:tc>
          <w:tcPr>
            <w:tcW w:w="700" w:type="dxa"/>
            <w:tcBorders>
              <w:top w:val="single" w:sz="4" w:space="0" w:color="auto"/>
              <w:bottom w:val="single" w:sz="4" w:space="0" w:color="auto"/>
            </w:tcBorders>
            <w:shd w:val="clear" w:color="auto" w:fill="auto"/>
            <w:vAlign w:val="center"/>
          </w:tcPr>
          <w:p w14:paraId="0CDFDDA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.754</w:t>
            </w:r>
          </w:p>
          <w:p w14:paraId="0347454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(.456</w:t>
            </w:r>
          </w:p>
          <w:p w14:paraId="603AA1E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1.246)</w:t>
            </w:r>
          </w:p>
        </w:tc>
      </w:tr>
      <w:tr w:rsidR="00292E21" w:rsidRPr="00E84D82" w14:paraId="4DDC124A" w14:textId="77777777" w:rsidTr="00292E21">
        <w:trPr>
          <w:gridAfter w:val="1"/>
          <w:wAfter w:w="6" w:type="dxa"/>
          <w:trHeight w:val="218"/>
        </w:trPr>
        <w:tc>
          <w:tcPr>
            <w:tcW w:w="1024" w:type="dxa"/>
            <w:tcBorders>
              <w:top w:val="single" w:sz="4" w:space="0" w:color="auto"/>
              <w:bottom w:val="single" w:sz="4" w:space="0" w:color="auto"/>
            </w:tcBorders>
            <w:shd w:val="clear" w:color="000000" w:fill="FFFFFF"/>
            <w:vAlign w:val="center"/>
          </w:tcPr>
          <w:p w14:paraId="14BCED5F"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School counselling</w:t>
            </w:r>
          </w:p>
        </w:tc>
        <w:tc>
          <w:tcPr>
            <w:tcW w:w="1153" w:type="dxa"/>
            <w:tcBorders>
              <w:top w:val="single" w:sz="4" w:space="0" w:color="auto"/>
              <w:bottom w:val="single" w:sz="4" w:space="0" w:color="auto"/>
            </w:tcBorders>
            <w:shd w:val="clear" w:color="000000" w:fill="FFFFFF"/>
            <w:vAlign w:val="center"/>
          </w:tcPr>
          <w:p w14:paraId="2EEB1607"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No (ref)</w:t>
            </w:r>
          </w:p>
          <w:p w14:paraId="0BB8CD15"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Yes</w:t>
            </w:r>
          </w:p>
        </w:tc>
        <w:tc>
          <w:tcPr>
            <w:tcW w:w="669" w:type="dxa"/>
            <w:gridSpan w:val="2"/>
            <w:tcBorders>
              <w:top w:val="single" w:sz="4" w:space="0" w:color="auto"/>
              <w:bottom w:val="single" w:sz="4" w:space="0" w:color="auto"/>
            </w:tcBorders>
            <w:shd w:val="clear" w:color="auto" w:fill="auto"/>
            <w:vAlign w:val="center"/>
          </w:tcPr>
          <w:p w14:paraId="4BA05D7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.799</w:t>
            </w:r>
          </w:p>
        </w:tc>
        <w:tc>
          <w:tcPr>
            <w:tcW w:w="680" w:type="dxa"/>
            <w:gridSpan w:val="2"/>
            <w:tcBorders>
              <w:top w:val="single" w:sz="4" w:space="0" w:color="auto"/>
              <w:bottom w:val="single" w:sz="4" w:space="0" w:color="auto"/>
            </w:tcBorders>
            <w:shd w:val="clear" w:color="auto" w:fill="auto"/>
            <w:vAlign w:val="center"/>
          </w:tcPr>
          <w:p w14:paraId="622F93D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2.224  (.896 5.520)</w:t>
            </w:r>
          </w:p>
        </w:tc>
        <w:tc>
          <w:tcPr>
            <w:tcW w:w="675" w:type="dxa"/>
            <w:gridSpan w:val="2"/>
            <w:tcBorders>
              <w:top w:val="single" w:sz="4" w:space="0" w:color="auto"/>
              <w:bottom w:val="single" w:sz="4" w:space="0" w:color="auto"/>
            </w:tcBorders>
            <w:shd w:val="clear" w:color="auto" w:fill="auto"/>
            <w:vAlign w:val="center"/>
          </w:tcPr>
          <w:p w14:paraId="5646D27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-.014</w:t>
            </w:r>
          </w:p>
        </w:tc>
        <w:tc>
          <w:tcPr>
            <w:tcW w:w="678" w:type="dxa"/>
            <w:tcBorders>
              <w:top w:val="single" w:sz="4" w:space="0" w:color="auto"/>
              <w:bottom w:val="single" w:sz="4" w:space="0" w:color="auto"/>
            </w:tcBorders>
            <w:shd w:val="clear" w:color="auto" w:fill="auto"/>
            <w:vAlign w:val="center"/>
          </w:tcPr>
          <w:p w14:paraId="76048CF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.986</w:t>
            </w:r>
          </w:p>
          <w:p w14:paraId="27A013D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(.594</w:t>
            </w:r>
          </w:p>
          <w:p w14:paraId="432585D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1.638)</w:t>
            </w:r>
          </w:p>
        </w:tc>
        <w:tc>
          <w:tcPr>
            <w:tcW w:w="674" w:type="dxa"/>
            <w:gridSpan w:val="4"/>
            <w:tcBorders>
              <w:top w:val="single" w:sz="4" w:space="0" w:color="auto"/>
              <w:bottom w:val="single" w:sz="4" w:space="0" w:color="auto"/>
            </w:tcBorders>
            <w:shd w:val="clear" w:color="auto" w:fill="auto"/>
            <w:vAlign w:val="center"/>
          </w:tcPr>
          <w:p w14:paraId="118CF43C"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.939</w:t>
            </w:r>
          </w:p>
        </w:tc>
        <w:tc>
          <w:tcPr>
            <w:tcW w:w="679" w:type="dxa"/>
            <w:gridSpan w:val="2"/>
            <w:tcBorders>
              <w:top w:val="single" w:sz="4" w:space="0" w:color="auto"/>
              <w:bottom w:val="single" w:sz="4" w:space="0" w:color="auto"/>
            </w:tcBorders>
            <w:shd w:val="clear" w:color="auto" w:fill="BFBFBF" w:themeFill="background1" w:themeFillShade="BF"/>
            <w:vAlign w:val="center"/>
          </w:tcPr>
          <w:p w14:paraId="678254D2"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2.557</w:t>
            </w:r>
            <w:r w:rsidRPr="00E84D82">
              <w:rPr>
                <w:rFonts w:ascii="Times New Roman" w:eastAsia="Times New Roman" w:hAnsi="Times New Roman" w:cs="Times New Roman"/>
                <w:color w:val="000000"/>
                <w:sz w:val="10"/>
                <w:szCs w:val="10"/>
                <w:lang w:eastAsia="en-GB"/>
              </w:rPr>
              <w:t>*</w:t>
            </w:r>
          </w:p>
          <w:p w14:paraId="0DFCF0E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(.998</w:t>
            </w:r>
          </w:p>
          <w:p w14:paraId="3BB1B37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6.552)</w:t>
            </w:r>
          </w:p>
        </w:tc>
        <w:tc>
          <w:tcPr>
            <w:tcW w:w="674" w:type="dxa"/>
            <w:gridSpan w:val="2"/>
            <w:tcBorders>
              <w:top w:val="single" w:sz="4" w:space="0" w:color="auto"/>
              <w:bottom w:val="single" w:sz="4" w:space="0" w:color="auto"/>
            </w:tcBorders>
            <w:shd w:val="clear" w:color="auto" w:fill="auto"/>
            <w:vAlign w:val="center"/>
          </w:tcPr>
          <w:p w14:paraId="2B3FB4C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.081</w:t>
            </w:r>
          </w:p>
        </w:tc>
        <w:tc>
          <w:tcPr>
            <w:tcW w:w="678" w:type="dxa"/>
            <w:tcBorders>
              <w:top w:val="single" w:sz="4" w:space="0" w:color="auto"/>
              <w:bottom w:val="single" w:sz="4" w:space="0" w:color="auto"/>
            </w:tcBorders>
            <w:shd w:val="clear" w:color="auto" w:fill="auto"/>
            <w:vAlign w:val="center"/>
          </w:tcPr>
          <w:p w14:paraId="46060AA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1.084</w:t>
            </w:r>
          </w:p>
          <w:p w14:paraId="70D2BD5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(.637</w:t>
            </w:r>
          </w:p>
          <w:p w14:paraId="5FB7BB2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1.846)</w:t>
            </w:r>
          </w:p>
        </w:tc>
        <w:tc>
          <w:tcPr>
            <w:tcW w:w="1353" w:type="dxa"/>
            <w:gridSpan w:val="5"/>
            <w:vMerge/>
            <w:tcBorders>
              <w:top w:val="single" w:sz="4" w:space="0" w:color="auto"/>
              <w:bottom w:val="single" w:sz="4" w:space="0" w:color="auto"/>
            </w:tcBorders>
            <w:shd w:val="clear" w:color="auto" w:fill="auto"/>
            <w:vAlign w:val="center"/>
          </w:tcPr>
          <w:p w14:paraId="2693B8B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tcBorders>
              <w:top w:val="single" w:sz="4" w:space="0" w:color="auto"/>
              <w:bottom w:val="single" w:sz="4" w:space="0" w:color="auto"/>
            </w:tcBorders>
            <w:shd w:val="clear" w:color="auto" w:fill="auto"/>
            <w:vAlign w:val="center"/>
          </w:tcPr>
          <w:p w14:paraId="0C20F28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-.055</w:t>
            </w:r>
          </w:p>
        </w:tc>
        <w:tc>
          <w:tcPr>
            <w:tcW w:w="700" w:type="dxa"/>
            <w:tcBorders>
              <w:top w:val="single" w:sz="4" w:space="0" w:color="auto"/>
              <w:bottom w:val="single" w:sz="4" w:space="0" w:color="auto"/>
            </w:tcBorders>
            <w:shd w:val="clear" w:color="auto" w:fill="auto"/>
            <w:vAlign w:val="center"/>
          </w:tcPr>
          <w:p w14:paraId="670526E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.947</w:t>
            </w:r>
          </w:p>
          <w:p w14:paraId="4BB1F0B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(.528</w:t>
            </w:r>
          </w:p>
          <w:p w14:paraId="046C67F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1.696)</w:t>
            </w:r>
          </w:p>
        </w:tc>
      </w:tr>
      <w:tr w:rsidR="00292E21" w:rsidRPr="00E84D82" w14:paraId="46AA6396" w14:textId="77777777" w:rsidTr="00292E21">
        <w:trPr>
          <w:gridAfter w:val="1"/>
          <w:wAfter w:w="6" w:type="dxa"/>
          <w:trHeight w:val="218"/>
        </w:trPr>
        <w:tc>
          <w:tcPr>
            <w:tcW w:w="1024" w:type="dxa"/>
            <w:vMerge w:val="restart"/>
            <w:tcBorders>
              <w:top w:val="single" w:sz="4" w:space="0" w:color="auto"/>
              <w:bottom w:val="single" w:sz="4" w:space="0" w:color="auto"/>
            </w:tcBorders>
            <w:shd w:val="clear" w:color="000000" w:fill="FFFFFF"/>
            <w:vAlign w:val="center"/>
            <w:hideMark/>
          </w:tcPr>
          <w:p w14:paraId="0EB69241"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Geographical area</w:t>
            </w:r>
          </w:p>
        </w:tc>
        <w:tc>
          <w:tcPr>
            <w:tcW w:w="1153" w:type="dxa"/>
            <w:tcBorders>
              <w:top w:val="single" w:sz="4" w:space="0" w:color="auto"/>
            </w:tcBorders>
            <w:shd w:val="clear" w:color="000000" w:fill="FFFFFF"/>
            <w:vAlign w:val="center"/>
            <w:hideMark/>
          </w:tcPr>
          <w:p w14:paraId="0D157446"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Rural</w:t>
            </w:r>
          </w:p>
        </w:tc>
        <w:tc>
          <w:tcPr>
            <w:tcW w:w="669" w:type="dxa"/>
            <w:gridSpan w:val="2"/>
            <w:vMerge w:val="restart"/>
            <w:tcBorders>
              <w:top w:val="single" w:sz="4" w:space="0" w:color="auto"/>
            </w:tcBorders>
            <w:shd w:val="clear" w:color="auto" w:fill="auto"/>
            <w:vAlign w:val="center"/>
          </w:tcPr>
          <w:p w14:paraId="0B1A5EC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80" w:type="dxa"/>
            <w:gridSpan w:val="2"/>
            <w:vMerge w:val="restart"/>
            <w:tcBorders>
              <w:top w:val="single" w:sz="4" w:space="0" w:color="auto"/>
            </w:tcBorders>
            <w:shd w:val="clear" w:color="auto" w:fill="auto"/>
            <w:vAlign w:val="center"/>
          </w:tcPr>
          <w:p w14:paraId="0DB388E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vMerge w:val="restart"/>
            <w:tcBorders>
              <w:top w:val="single" w:sz="4" w:space="0" w:color="auto"/>
            </w:tcBorders>
            <w:shd w:val="clear" w:color="auto" w:fill="auto"/>
            <w:vAlign w:val="center"/>
          </w:tcPr>
          <w:p w14:paraId="3B97189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8" w:type="dxa"/>
            <w:vMerge w:val="restart"/>
            <w:tcBorders>
              <w:top w:val="single" w:sz="4" w:space="0" w:color="auto"/>
            </w:tcBorders>
            <w:shd w:val="clear" w:color="auto" w:fill="auto"/>
            <w:vAlign w:val="center"/>
          </w:tcPr>
          <w:p w14:paraId="2E977EE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4" w:type="dxa"/>
            <w:gridSpan w:val="4"/>
            <w:vMerge w:val="restart"/>
            <w:tcBorders>
              <w:top w:val="single" w:sz="4" w:space="0" w:color="auto"/>
              <w:bottom w:val="single" w:sz="4" w:space="0" w:color="auto"/>
            </w:tcBorders>
            <w:shd w:val="clear" w:color="auto" w:fill="auto"/>
            <w:vAlign w:val="center"/>
          </w:tcPr>
          <w:p w14:paraId="04EC04D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-.619</w:t>
            </w:r>
          </w:p>
        </w:tc>
        <w:tc>
          <w:tcPr>
            <w:tcW w:w="679" w:type="dxa"/>
            <w:gridSpan w:val="2"/>
            <w:vMerge w:val="restart"/>
            <w:tcBorders>
              <w:top w:val="single" w:sz="4" w:space="0" w:color="auto"/>
              <w:bottom w:val="single" w:sz="4" w:space="0" w:color="auto"/>
            </w:tcBorders>
            <w:shd w:val="clear" w:color="auto" w:fill="auto"/>
            <w:vAlign w:val="center"/>
          </w:tcPr>
          <w:p w14:paraId="6D816F6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.539</w:t>
            </w:r>
          </w:p>
          <w:p w14:paraId="199CE74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(.278</w:t>
            </w:r>
          </w:p>
          <w:p w14:paraId="3361E65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1.045)</w:t>
            </w:r>
          </w:p>
        </w:tc>
        <w:tc>
          <w:tcPr>
            <w:tcW w:w="674" w:type="dxa"/>
            <w:gridSpan w:val="2"/>
            <w:vMerge w:val="restart"/>
            <w:tcBorders>
              <w:top w:val="single" w:sz="4" w:space="0" w:color="auto"/>
              <w:bottom w:val="single" w:sz="4" w:space="0" w:color="auto"/>
            </w:tcBorders>
            <w:shd w:val="clear" w:color="auto" w:fill="auto"/>
            <w:vAlign w:val="center"/>
          </w:tcPr>
          <w:p w14:paraId="4DCF478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-.629</w:t>
            </w:r>
          </w:p>
        </w:tc>
        <w:tc>
          <w:tcPr>
            <w:tcW w:w="678" w:type="dxa"/>
            <w:vMerge w:val="restart"/>
            <w:tcBorders>
              <w:top w:val="single" w:sz="4" w:space="0" w:color="auto"/>
              <w:bottom w:val="single" w:sz="4" w:space="0" w:color="auto"/>
            </w:tcBorders>
            <w:shd w:val="clear" w:color="auto" w:fill="BFBFBF" w:themeFill="background1" w:themeFillShade="BF"/>
            <w:vAlign w:val="center"/>
          </w:tcPr>
          <w:p w14:paraId="23F7629B"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.533*</w:t>
            </w:r>
            <w:r w:rsidRPr="00E84D82">
              <w:rPr>
                <w:rFonts w:ascii="Times New Roman" w:eastAsia="Times New Roman" w:hAnsi="Times New Roman" w:cs="Times New Roman"/>
                <w:color w:val="000000"/>
                <w:sz w:val="10"/>
                <w:szCs w:val="10"/>
                <w:lang w:eastAsia="en-GB"/>
              </w:rPr>
              <w:t>*</w:t>
            </w:r>
          </w:p>
          <w:p w14:paraId="648E8B0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(.345</w:t>
            </w:r>
          </w:p>
          <w:p w14:paraId="4B77962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.823)</w:t>
            </w:r>
          </w:p>
        </w:tc>
        <w:tc>
          <w:tcPr>
            <w:tcW w:w="1353" w:type="dxa"/>
            <w:gridSpan w:val="5"/>
            <w:vMerge/>
            <w:tcBorders>
              <w:top w:val="single" w:sz="4" w:space="0" w:color="auto"/>
              <w:bottom w:val="single" w:sz="4" w:space="0" w:color="auto"/>
            </w:tcBorders>
            <w:shd w:val="clear" w:color="auto" w:fill="auto"/>
            <w:vAlign w:val="center"/>
          </w:tcPr>
          <w:p w14:paraId="45C757F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vMerge w:val="restart"/>
            <w:tcBorders>
              <w:top w:val="single" w:sz="4" w:space="0" w:color="auto"/>
              <w:bottom w:val="single" w:sz="4" w:space="0" w:color="auto"/>
            </w:tcBorders>
            <w:shd w:val="clear" w:color="auto" w:fill="auto"/>
            <w:vAlign w:val="center"/>
          </w:tcPr>
          <w:p w14:paraId="0B87634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-.993</w:t>
            </w:r>
          </w:p>
        </w:tc>
        <w:tc>
          <w:tcPr>
            <w:tcW w:w="700" w:type="dxa"/>
            <w:vMerge w:val="restart"/>
            <w:tcBorders>
              <w:top w:val="single" w:sz="4" w:space="0" w:color="auto"/>
              <w:bottom w:val="single" w:sz="4" w:space="0" w:color="auto"/>
            </w:tcBorders>
            <w:shd w:val="clear" w:color="auto" w:fill="BFBFBF" w:themeFill="background1" w:themeFillShade="BF"/>
            <w:vAlign w:val="center"/>
          </w:tcPr>
          <w:p w14:paraId="63F735A9"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.370</w:t>
            </w:r>
            <w:r w:rsidRPr="00E84D82">
              <w:rPr>
                <w:rFonts w:ascii="Times New Roman" w:eastAsia="Times New Roman" w:hAnsi="Times New Roman" w:cs="Times New Roman"/>
                <w:color w:val="000000"/>
                <w:sz w:val="10"/>
                <w:szCs w:val="10"/>
                <w:lang w:eastAsia="en-GB"/>
              </w:rPr>
              <w:t>**</w:t>
            </w:r>
          </w:p>
          <w:p w14:paraId="1DD2831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(.191</w:t>
            </w:r>
          </w:p>
          <w:p w14:paraId="2FFAE18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.719)</w:t>
            </w:r>
          </w:p>
        </w:tc>
      </w:tr>
      <w:tr w:rsidR="00292E21" w:rsidRPr="00E84D82" w14:paraId="23BCE046" w14:textId="77777777" w:rsidTr="00292E21">
        <w:trPr>
          <w:gridAfter w:val="1"/>
          <w:wAfter w:w="6" w:type="dxa"/>
          <w:trHeight w:val="138"/>
        </w:trPr>
        <w:tc>
          <w:tcPr>
            <w:tcW w:w="1024" w:type="dxa"/>
            <w:vMerge/>
            <w:tcBorders>
              <w:top w:val="single" w:sz="4" w:space="0" w:color="auto"/>
              <w:bottom w:val="single" w:sz="4" w:space="0" w:color="auto"/>
            </w:tcBorders>
            <w:vAlign w:val="center"/>
            <w:hideMark/>
          </w:tcPr>
          <w:p w14:paraId="11BB5B25" w14:textId="77777777" w:rsidR="00292E21" w:rsidRPr="00E84D82" w:rsidRDefault="00292E21" w:rsidP="00292E21">
            <w:pPr>
              <w:spacing w:after="0" w:line="240" w:lineRule="auto"/>
              <w:rPr>
                <w:rFonts w:ascii="Times New Roman" w:eastAsia="Times New Roman" w:hAnsi="Times New Roman" w:cs="Times New Roman"/>
                <w:b/>
                <w:bCs/>
                <w:color w:val="000000"/>
                <w:sz w:val="14"/>
                <w:szCs w:val="14"/>
                <w:lang w:eastAsia="en-GB"/>
              </w:rPr>
            </w:pPr>
          </w:p>
        </w:tc>
        <w:tc>
          <w:tcPr>
            <w:tcW w:w="1153" w:type="dxa"/>
            <w:tcBorders>
              <w:bottom w:val="single" w:sz="4" w:space="0" w:color="auto"/>
            </w:tcBorders>
            <w:shd w:val="clear" w:color="000000" w:fill="FFFFFF"/>
            <w:vAlign w:val="center"/>
            <w:hideMark/>
          </w:tcPr>
          <w:p w14:paraId="5BA45243"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Urban (ref)</w:t>
            </w:r>
          </w:p>
        </w:tc>
        <w:tc>
          <w:tcPr>
            <w:tcW w:w="669" w:type="dxa"/>
            <w:gridSpan w:val="2"/>
            <w:vMerge/>
            <w:shd w:val="clear" w:color="auto" w:fill="auto"/>
            <w:vAlign w:val="center"/>
          </w:tcPr>
          <w:p w14:paraId="49F4BA8B"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80" w:type="dxa"/>
            <w:gridSpan w:val="2"/>
            <w:vMerge/>
            <w:shd w:val="clear" w:color="auto" w:fill="auto"/>
            <w:vAlign w:val="center"/>
          </w:tcPr>
          <w:p w14:paraId="4CA5370B"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5" w:type="dxa"/>
            <w:gridSpan w:val="2"/>
            <w:vMerge/>
            <w:shd w:val="clear" w:color="auto" w:fill="auto"/>
            <w:vAlign w:val="center"/>
          </w:tcPr>
          <w:p w14:paraId="793D84F3"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8" w:type="dxa"/>
            <w:vMerge/>
            <w:shd w:val="clear" w:color="auto" w:fill="auto"/>
            <w:vAlign w:val="center"/>
          </w:tcPr>
          <w:p w14:paraId="482243F4"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4" w:type="dxa"/>
            <w:gridSpan w:val="4"/>
            <w:vMerge/>
            <w:tcBorders>
              <w:top w:val="single" w:sz="4" w:space="0" w:color="auto"/>
              <w:bottom w:val="single" w:sz="4" w:space="0" w:color="auto"/>
            </w:tcBorders>
            <w:shd w:val="clear" w:color="auto" w:fill="auto"/>
            <w:vAlign w:val="center"/>
          </w:tcPr>
          <w:p w14:paraId="6595D436"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9" w:type="dxa"/>
            <w:gridSpan w:val="2"/>
            <w:vMerge/>
            <w:tcBorders>
              <w:top w:val="single" w:sz="4" w:space="0" w:color="auto"/>
              <w:bottom w:val="single" w:sz="4" w:space="0" w:color="auto"/>
            </w:tcBorders>
            <w:shd w:val="clear" w:color="auto" w:fill="auto"/>
            <w:vAlign w:val="center"/>
          </w:tcPr>
          <w:p w14:paraId="3FFAFD06"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4" w:type="dxa"/>
            <w:gridSpan w:val="2"/>
            <w:vMerge/>
            <w:tcBorders>
              <w:top w:val="single" w:sz="4" w:space="0" w:color="auto"/>
              <w:bottom w:val="single" w:sz="4" w:space="0" w:color="auto"/>
            </w:tcBorders>
            <w:shd w:val="clear" w:color="auto" w:fill="auto"/>
            <w:vAlign w:val="center"/>
          </w:tcPr>
          <w:p w14:paraId="1AC9AE1E"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8" w:type="dxa"/>
            <w:vMerge/>
            <w:tcBorders>
              <w:top w:val="single" w:sz="4" w:space="0" w:color="auto"/>
              <w:bottom w:val="single" w:sz="4" w:space="0" w:color="auto"/>
            </w:tcBorders>
            <w:shd w:val="clear" w:color="auto" w:fill="BFBFBF" w:themeFill="background1" w:themeFillShade="BF"/>
            <w:vAlign w:val="center"/>
          </w:tcPr>
          <w:p w14:paraId="46296DB2"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1353" w:type="dxa"/>
            <w:gridSpan w:val="5"/>
            <w:vMerge/>
            <w:tcBorders>
              <w:top w:val="single" w:sz="4" w:space="0" w:color="auto"/>
              <w:bottom w:val="single" w:sz="4" w:space="0" w:color="auto"/>
            </w:tcBorders>
            <w:shd w:val="clear" w:color="auto" w:fill="auto"/>
            <w:vAlign w:val="center"/>
          </w:tcPr>
          <w:p w14:paraId="3E62135D"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5" w:type="dxa"/>
            <w:gridSpan w:val="2"/>
            <w:vMerge/>
            <w:tcBorders>
              <w:top w:val="single" w:sz="4" w:space="0" w:color="auto"/>
              <w:bottom w:val="single" w:sz="4" w:space="0" w:color="auto"/>
            </w:tcBorders>
            <w:shd w:val="clear" w:color="auto" w:fill="auto"/>
            <w:vAlign w:val="center"/>
          </w:tcPr>
          <w:p w14:paraId="538DBE7C"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700" w:type="dxa"/>
            <w:vMerge/>
            <w:tcBorders>
              <w:top w:val="single" w:sz="4" w:space="0" w:color="auto"/>
              <w:bottom w:val="single" w:sz="4" w:space="0" w:color="auto"/>
            </w:tcBorders>
            <w:shd w:val="clear" w:color="auto" w:fill="BFBFBF" w:themeFill="background1" w:themeFillShade="BF"/>
            <w:vAlign w:val="center"/>
          </w:tcPr>
          <w:p w14:paraId="7FD183D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r>
      <w:tr w:rsidR="00292E21" w:rsidRPr="00E84D82" w14:paraId="4202EEBC" w14:textId="77777777" w:rsidTr="00292E21">
        <w:trPr>
          <w:gridAfter w:val="1"/>
          <w:wAfter w:w="6" w:type="dxa"/>
          <w:trHeight w:val="211"/>
        </w:trPr>
        <w:tc>
          <w:tcPr>
            <w:tcW w:w="1024" w:type="dxa"/>
            <w:vMerge w:val="restart"/>
            <w:tcBorders>
              <w:top w:val="single" w:sz="4" w:space="0" w:color="auto"/>
              <w:bottom w:val="single" w:sz="4" w:space="0" w:color="auto"/>
            </w:tcBorders>
            <w:shd w:val="clear" w:color="000000" w:fill="FFFFFF"/>
            <w:vAlign w:val="center"/>
            <w:hideMark/>
          </w:tcPr>
          <w:p w14:paraId="1FF4A464"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Household Type</w:t>
            </w:r>
          </w:p>
        </w:tc>
        <w:tc>
          <w:tcPr>
            <w:tcW w:w="1153" w:type="dxa"/>
            <w:tcBorders>
              <w:top w:val="single" w:sz="4" w:space="0" w:color="auto"/>
            </w:tcBorders>
            <w:shd w:val="clear" w:color="000000" w:fill="FFFFFF"/>
            <w:vAlign w:val="center"/>
            <w:hideMark/>
          </w:tcPr>
          <w:p w14:paraId="07534455"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Informal</w:t>
            </w:r>
          </w:p>
        </w:tc>
        <w:tc>
          <w:tcPr>
            <w:tcW w:w="669" w:type="dxa"/>
            <w:gridSpan w:val="2"/>
            <w:vMerge w:val="restart"/>
            <w:shd w:val="clear" w:color="auto" w:fill="auto"/>
            <w:vAlign w:val="center"/>
          </w:tcPr>
          <w:p w14:paraId="2071269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80" w:type="dxa"/>
            <w:gridSpan w:val="2"/>
            <w:vMerge w:val="restart"/>
            <w:shd w:val="clear" w:color="auto" w:fill="auto"/>
            <w:vAlign w:val="center"/>
          </w:tcPr>
          <w:p w14:paraId="2FE2C4DA"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vMerge w:val="restart"/>
            <w:shd w:val="clear" w:color="auto" w:fill="auto"/>
            <w:vAlign w:val="center"/>
          </w:tcPr>
          <w:p w14:paraId="29A6B00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8" w:type="dxa"/>
            <w:vMerge w:val="restart"/>
            <w:shd w:val="clear" w:color="auto" w:fill="auto"/>
            <w:vAlign w:val="center"/>
          </w:tcPr>
          <w:p w14:paraId="7ABC6F7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4" w:type="dxa"/>
            <w:gridSpan w:val="4"/>
            <w:vMerge w:val="restart"/>
            <w:tcBorders>
              <w:top w:val="single" w:sz="4" w:space="0" w:color="auto"/>
              <w:bottom w:val="single" w:sz="4" w:space="0" w:color="auto"/>
            </w:tcBorders>
            <w:shd w:val="clear" w:color="auto" w:fill="auto"/>
            <w:vAlign w:val="center"/>
          </w:tcPr>
          <w:p w14:paraId="2A0CD71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-.569</w:t>
            </w:r>
          </w:p>
        </w:tc>
        <w:tc>
          <w:tcPr>
            <w:tcW w:w="679" w:type="dxa"/>
            <w:gridSpan w:val="2"/>
            <w:vMerge w:val="restart"/>
            <w:tcBorders>
              <w:top w:val="single" w:sz="4" w:space="0" w:color="auto"/>
              <w:bottom w:val="single" w:sz="4" w:space="0" w:color="auto"/>
            </w:tcBorders>
            <w:shd w:val="clear" w:color="auto" w:fill="auto"/>
            <w:vAlign w:val="center"/>
          </w:tcPr>
          <w:p w14:paraId="49A3488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.566</w:t>
            </w:r>
          </w:p>
          <w:p w14:paraId="1821E9A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(.280</w:t>
            </w:r>
          </w:p>
          <w:p w14:paraId="680CEB7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1.146)</w:t>
            </w:r>
          </w:p>
        </w:tc>
        <w:tc>
          <w:tcPr>
            <w:tcW w:w="674" w:type="dxa"/>
            <w:gridSpan w:val="2"/>
            <w:vMerge w:val="restart"/>
            <w:tcBorders>
              <w:top w:val="single" w:sz="4" w:space="0" w:color="auto"/>
              <w:bottom w:val="single" w:sz="4" w:space="0" w:color="auto"/>
            </w:tcBorders>
            <w:shd w:val="clear" w:color="auto" w:fill="auto"/>
            <w:vAlign w:val="center"/>
          </w:tcPr>
          <w:p w14:paraId="52B1A7C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-.348</w:t>
            </w:r>
          </w:p>
        </w:tc>
        <w:tc>
          <w:tcPr>
            <w:tcW w:w="678" w:type="dxa"/>
            <w:vMerge w:val="restart"/>
            <w:tcBorders>
              <w:top w:val="single" w:sz="4" w:space="0" w:color="auto"/>
              <w:bottom w:val="single" w:sz="4" w:space="0" w:color="auto"/>
            </w:tcBorders>
            <w:shd w:val="clear" w:color="auto" w:fill="auto"/>
            <w:vAlign w:val="center"/>
          </w:tcPr>
          <w:p w14:paraId="047EEAB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.706</w:t>
            </w:r>
          </w:p>
          <w:p w14:paraId="1400464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(.438</w:t>
            </w:r>
          </w:p>
          <w:p w14:paraId="6993ED2C"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1.139)</w:t>
            </w:r>
          </w:p>
        </w:tc>
        <w:tc>
          <w:tcPr>
            <w:tcW w:w="1353" w:type="dxa"/>
            <w:gridSpan w:val="5"/>
            <w:vMerge/>
            <w:tcBorders>
              <w:top w:val="single" w:sz="4" w:space="0" w:color="auto"/>
              <w:bottom w:val="single" w:sz="4" w:space="0" w:color="auto"/>
            </w:tcBorders>
            <w:shd w:val="clear" w:color="auto" w:fill="auto"/>
            <w:vAlign w:val="center"/>
          </w:tcPr>
          <w:p w14:paraId="6AFEAEB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vMerge w:val="restart"/>
            <w:tcBorders>
              <w:top w:val="single" w:sz="4" w:space="0" w:color="auto"/>
              <w:bottom w:val="single" w:sz="4" w:space="0" w:color="auto"/>
            </w:tcBorders>
            <w:shd w:val="clear" w:color="auto" w:fill="auto"/>
            <w:vAlign w:val="center"/>
          </w:tcPr>
          <w:p w14:paraId="4781746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-.246</w:t>
            </w:r>
          </w:p>
        </w:tc>
        <w:tc>
          <w:tcPr>
            <w:tcW w:w="700" w:type="dxa"/>
            <w:vMerge w:val="restart"/>
            <w:tcBorders>
              <w:top w:val="single" w:sz="4" w:space="0" w:color="auto"/>
              <w:bottom w:val="single" w:sz="4" w:space="0" w:color="auto"/>
            </w:tcBorders>
            <w:shd w:val="clear" w:color="auto" w:fill="auto"/>
            <w:vAlign w:val="center"/>
          </w:tcPr>
          <w:p w14:paraId="4C5A753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.782</w:t>
            </w:r>
          </w:p>
          <w:p w14:paraId="4550BAB8"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(.450</w:t>
            </w:r>
          </w:p>
          <w:p w14:paraId="4517ED9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1.359)</w:t>
            </w:r>
          </w:p>
        </w:tc>
      </w:tr>
      <w:tr w:rsidR="00292E21" w:rsidRPr="00E84D82" w14:paraId="03F3583A" w14:textId="77777777" w:rsidTr="00292E21">
        <w:trPr>
          <w:gridAfter w:val="1"/>
          <w:wAfter w:w="6" w:type="dxa"/>
          <w:trHeight w:val="271"/>
        </w:trPr>
        <w:tc>
          <w:tcPr>
            <w:tcW w:w="1024" w:type="dxa"/>
            <w:vMerge/>
            <w:tcBorders>
              <w:top w:val="single" w:sz="4" w:space="0" w:color="auto"/>
              <w:bottom w:val="single" w:sz="4" w:space="0" w:color="auto"/>
            </w:tcBorders>
            <w:vAlign w:val="center"/>
            <w:hideMark/>
          </w:tcPr>
          <w:p w14:paraId="058D6835" w14:textId="77777777" w:rsidR="00292E21" w:rsidRPr="00E84D82" w:rsidRDefault="00292E21" w:rsidP="00292E21">
            <w:pPr>
              <w:spacing w:after="0" w:line="240" w:lineRule="auto"/>
              <w:rPr>
                <w:rFonts w:ascii="Times New Roman" w:eastAsia="Times New Roman" w:hAnsi="Times New Roman" w:cs="Times New Roman"/>
                <w:b/>
                <w:bCs/>
                <w:color w:val="000000"/>
                <w:sz w:val="14"/>
                <w:szCs w:val="14"/>
                <w:lang w:eastAsia="en-GB"/>
              </w:rPr>
            </w:pPr>
          </w:p>
        </w:tc>
        <w:tc>
          <w:tcPr>
            <w:tcW w:w="1153" w:type="dxa"/>
            <w:tcBorders>
              <w:bottom w:val="single" w:sz="4" w:space="0" w:color="auto"/>
            </w:tcBorders>
            <w:shd w:val="clear" w:color="000000" w:fill="FFFFFF"/>
            <w:vAlign w:val="center"/>
            <w:hideMark/>
          </w:tcPr>
          <w:p w14:paraId="1CE37ECA"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Formal (ref)</w:t>
            </w:r>
          </w:p>
        </w:tc>
        <w:tc>
          <w:tcPr>
            <w:tcW w:w="669" w:type="dxa"/>
            <w:gridSpan w:val="2"/>
            <w:vMerge/>
            <w:shd w:val="clear" w:color="auto" w:fill="auto"/>
            <w:vAlign w:val="center"/>
          </w:tcPr>
          <w:p w14:paraId="5E83D470"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80" w:type="dxa"/>
            <w:gridSpan w:val="2"/>
            <w:vMerge/>
            <w:shd w:val="clear" w:color="auto" w:fill="auto"/>
            <w:vAlign w:val="center"/>
          </w:tcPr>
          <w:p w14:paraId="0279AA5A"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5" w:type="dxa"/>
            <w:gridSpan w:val="2"/>
            <w:vMerge/>
            <w:shd w:val="clear" w:color="auto" w:fill="auto"/>
            <w:vAlign w:val="center"/>
          </w:tcPr>
          <w:p w14:paraId="1088F41F"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8" w:type="dxa"/>
            <w:vMerge/>
            <w:shd w:val="clear" w:color="auto" w:fill="auto"/>
            <w:vAlign w:val="center"/>
          </w:tcPr>
          <w:p w14:paraId="710A104B"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4" w:type="dxa"/>
            <w:gridSpan w:val="4"/>
            <w:vMerge/>
            <w:tcBorders>
              <w:top w:val="single" w:sz="4" w:space="0" w:color="auto"/>
              <w:bottom w:val="single" w:sz="4" w:space="0" w:color="auto"/>
            </w:tcBorders>
            <w:shd w:val="clear" w:color="auto" w:fill="auto"/>
            <w:vAlign w:val="center"/>
          </w:tcPr>
          <w:p w14:paraId="2A200595"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9" w:type="dxa"/>
            <w:gridSpan w:val="2"/>
            <w:vMerge/>
            <w:tcBorders>
              <w:top w:val="single" w:sz="4" w:space="0" w:color="auto"/>
              <w:bottom w:val="single" w:sz="4" w:space="0" w:color="auto"/>
            </w:tcBorders>
            <w:shd w:val="clear" w:color="auto" w:fill="auto"/>
            <w:vAlign w:val="center"/>
          </w:tcPr>
          <w:p w14:paraId="2982F42E"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4" w:type="dxa"/>
            <w:gridSpan w:val="2"/>
            <w:vMerge/>
            <w:tcBorders>
              <w:top w:val="single" w:sz="4" w:space="0" w:color="auto"/>
              <w:bottom w:val="single" w:sz="4" w:space="0" w:color="auto"/>
            </w:tcBorders>
            <w:shd w:val="clear" w:color="auto" w:fill="auto"/>
            <w:vAlign w:val="center"/>
          </w:tcPr>
          <w:p w14:paraId="1FDE5464"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8" w:type="dxa"/>
            <w:vMerge/>
            <w:tcBorders>
              <w:top w:val="single" w:sz="4" w:space="0" w:color="auto"/>
              <w:bottom w:val="single" w:sz="4" w:space="0" w:color="auto"/>
            </w:tcBorders>
            <w:shd w:val="clear" w:color="auto" w:fill="auto"/>
            <w:vAlign w:val="center"/>
          </w:tcPr>
          <w:p w14:paraId="2F584557"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1353" w:type="dxa"/>
            <w:gridSpan w:val="5"/>
            <w:vMerge/>
            <w:tcBorders>
              <w:top w:val="single" w:sz="4" w:space="0" w:color="auto"/>
              <w:bottom w:val="single" w:sz="4" w:space="0" w:color="auto"/>
            </w:tcBorders>
            <w:shd w:val="clear" w:color="auto" w:fill="auto"/>
            <w:vAlign w:val="center"/>
          </w:tcPr>
          <w:p w14:paraId="6868D93E"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5" w:type="dxa"/>
            <w:gridSpan w:val="2"/>
            <w:vMerge/>
            <w:tcBorders>
              <w:top w:val="single" w:sz="4" w:space="0" w:color="auto"/>
              <w:bottom w:val="single" w:sz="4" w:space="0" w:color="auto"/>
            </w:tcBorders>
            <w:shd w:val="clear" w:color="auto" w:fill="auto"/>
            <w:vAlign w:val="center"/>
          </w:tcPr>
          <w:p w14:paraId="19631A09"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700" w:type="dxa"/>
            <w:vMerge/>
            <w:tcBorders>
              <w:top w:val="single" w:sz="4" w:space="0" w:color="auto"/>
              <w:bottom w:val="single" w:sz="4" w:space="0" w:color="auto"/>
            </w:tcBorders>
            <w:shd w:val="clear" w:color="auto" w:fill="auto"/>
            <w:vAlign w:val="center"/>
          </w:tcPr>
          <w:p w14:paraId="09EA7E1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r>
      <w:tr w:rsidR="00292E21" w:rsidRPr="00E84D82" w14:paraId="0F394058" w14:textId="77777777" w:rsidTr="00292E21">
        <w:trPr>
          <w:gridAfter w:val="1"/>
          <w:wAfter w:w="6" w:type="dxa"/>
          <w:trHeight w:val="325"/>
        </w:trPr>
        <w:tc>
          <w:tcPr>
            <w:tcW w:w="1024" w:type="dxa"/>
            <w:vMerge w:val="restart"/>
            <w:tcBorders>
              <w:top w:val="single" w:sz="4" w:space="0" w:color="auto"/>
              <w:bottom w:val="single" w:sz="4" w:space="0" w:color="auto"/>
            </w:tcBorders>
            <w:shd w:val="clear" w:color="000000" w:fill="FFFFFF"/>
            <w:vAlign w:val="center"/>
            <w:hideMark/>
          </w:tcPr>
          <w:p w14:paraId="298C5AD3"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Household poverty: Basic Necessities</w:t>
            </w:r>
          </w:p>
        </w:tc>
        <w:tc>
          <w:tcPr>
            <w:tcW w:w="1153" w:type="dxa"/>
            <w:tcBorders>
              <w:top w:val="single" w:sz="4" w:space="0" w:color="auto"/>
            </w:tcBorders>
            <w:shd w:val="clear" w:color="000000" w:fill="FFFFFF"/>
            <w:vAlign w:val="center"/>
            <w:hideMark/>
          </w:tcPr>
          <w:p w14:paraId="08851B82"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Necessities covered (ref)</w:t>
            </w:r>
          </w:p>
        </w:tc>
        <w:tc>
          <w:tcPr>
            <w:tcW w:w="669" w:type="dxa"/>
            <w:gridSpan w:val="2"/>
            <w:vMerge w:val="restart"/>
            <w:shd w:val="clear" w:color="auto" w:fill="auto"/>
            <w:vAlign w:val="center"/>
          </w:tcPr>
          <w:p w14:paraId="757D0F4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80" w:type="dxa"/>
            <w:gridSpan w:val="2"/>
            <w:vMerge w:val="restart"/>
            <w:shd w:val="clear" w:color="auto" w:fill="auto"/>
            <w:vAlign w:val="center"/>
          </w:tcPr>
          <w:p w14:paraId="59C135A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vMerge w:val="restart"/>
            <w:shd w:val="clear" w:color="auto" w:fill="auto"/>
            <w:vAlign w:val="center"/>
          </w:tcPr>
          <w:p w14:paraId="6434D79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8" w:type="dxa"/>
            <w:vMerge w:val="restart"/>
            <w:shd w:val="clear" w:color="auto" w:fill="auto"/>
            <w:vAlign w:val="center"/>
          </w:tcPr>
          <w:p w14:paraId="5A3F4FA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4" w:type="dxa"/>
            <w:gridSpan w:val="4"/>
            <w:vMerge w:val="restart"/>
            <w:tcBorders>
              <w:top w:val="single" w:sz="4" w:space="0" w:color="auto"/>
              <w:bottom w:val="single" w:sz="4" w:space="0" w:color="auto"/>
            </w:tcBorders>
            <w:shd w:val="clear" w:color="auto" w:fill="auto"/>
            <w:vAlign w:val="center"/>
          </w:tcPr>
          <w:p w14:paraId="49DEF84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-.920</w:t>
            </w:r>
          </w:p>
        </w:tc>
        <w:tc>
          <w:tcPr>
            <w:tcW w:w="679" w:type="dxa"/>
            <w:gridSpan w:val="2"/>
            <w:vMerge w:val="restart"/>
            <w:tcBorders>
              <w:top w:val="single" w:sz="4" w:space="0" w:color="auto"/>
              <w:bottom w:val="single" w:sz="4" w:space="0" w:color="auto"/>
            </w:tcBorders>
            <w:shd w:val="clear" w:color="auto" w:fill="BFBFBF" w:themeFill="background1" w:themeFillShade="BF"/>
            <w:vAlign w:val="center"/>
          </w:tcPr>
          <w:p w14:paraId="09E6BFDD"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.398</w:t>
            </w:r>
            <w:r w:rsidRPr="00E84D82">
              <w:rPr>
                <w:rFonts w:ascii="Times New Roman" w:eastAsia="Times New Roman" w:hAnsi="Times New Roman" w:cs="Times New Roman"/>
                <w:color w:val="000000"/>
                <w:sz w:val="10"/>
                <w:szCs w:val="10"/>
                <w:lang w:eastAsia="en-GB"/>
              </w:rPr>
              <w:t>*</w:t>
            </w:r>
          </w:p>
          <w:p w14:paraId="745B4A7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(.185</w:t>
            </w:r>
          </w:p>
          <w:p w14:paraId="6D45890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.859)</w:t>
            </w:r>
          </w:p>
        </w:tc>
        <w:tc>
          <w:tcPr>
            <w:tcW w:w="674" w:type="dxa"/>
            <w:gridSpan w:val="2"/>
            <w:vMerge w:val="restart"/>
            <w:tcBorders>
              <w:top w:val="single" w:sz="4" w:space="0" w:color="auto"/>
              <w:bottom w:val="single" w:sz="4" w:space="0" w:color="auto"/>
            </w:tcBorders>
            <w:shd w:val="clear" w:color="auto" w:fill="auto"/>
            <w:vAlign w:val="center"/>
          </w:tcPr>
          <w:p w14:paraId="1FA5E54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-.231</w:t>
            </w:r>
          </w:p>
        </w:tc>
        <w:tc>
          <w:tcPr>
            <w:tcW w:w="678" w:type="dxa"/>
            <w:vMerge w:val="restart"/>
            <w:tcBorders>
              <w:top w:val="single" w:sz="4" w:space="0" w:color="auto"/>
              <w:bottom w:val="single" w:sz="4" w:space="0" w:color="auto"/>
            </w:tcBorders>
            <w:shd w:val="clear" w:color="auto" w:fill="auto"/>
            <w:vAlign w:val="center"/>
          </w:tcPr>
          <w:p w14:paraId="3A59764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.794</w:t>
            </w:r>
          </w:p>
          <w:p w14:paraId="151BAFC8"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(.509</w:t>
            </w:r>
          </w:p>
          <w:p w14:paraId="6233364A"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1.238)</w:t>
            </w:r>
          </w:p>
        </w:tc>
        <w:tc>
          <w:tcPr>
            <w:tcW w:w="1353" w:type="dxa"/>
            <w:gridSpan w:val="5"/>
            <w:vMerge/>
            <w:tcBorders>
              <w:top w:val="single" w:sz="4" w:space="0" w:color="auto"/>
              <w:bottom w:val="single" w:sz="4" w:space="0" w:color="auto"/>
            </w:tcBorders>
            <w:shd w:val="clear" w:color="auto" w:fill="auto"/>
            <w:vAlign w:val="center"/>
          </w:tcPr>
          <w:p w14:paraId="61B69C48"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vMerge w:val="restart"/>
            <w:tcBorders>
              <w:top w:val="single" w:sz="4" w:space="0" w:color="auto"/>
              <w:bottom w:val="single" w:sz="4" w:space="0" w:color="auto"/>
            </w:tcBorders>
            <w:shd w:val="clear" w:color="auto" w:fill="auto"/>
            <w:vAlign w:val="center"/>
          </w:tcPr>
          <w:p w14:paraId="3596697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-.405</w:t>
            </w:r>
          </w:p>
        </w:tc>
        <w:tc>
          <w:tcPr>
            <w:tcW w:w="700" w:type="dxa"/>
            <w:vMerge w:val="restart"/>
            <w:tcBorders>
              <w:top w:val="single" w:sz="4" w:space="0" w:color="auto"/>
              <w:bottom w:val="single" w:sz="4" w:space="0" w:color="auto"/>
            </w:tcBorders>
            <w:shd w:val="clear" w:color="auto" w:fill="auto"/>
            <w:vAlign w:val="center"/>
          </w:tcPr>
          <w:p w14:paraId="66590F5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.667</w:t>
            </w:r>
          </w:p>
          <w:p w14:paraId="01AE41E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(.411</w:t>
            </w:r>
          </w:p>
          <w:p w14:paraId="1523888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1.1083)</w:t>
            </w:r>
          </w:p>
        </w:tc>
      </w:tr>
      <w:tr w:rsidR="00292E21" w:rsidRPr="00E84D82" w14:paraId="575332C2" w14:textId="77777777" w:rsidTr="00292E21">
        <w:trPr>
          <w:gridAfter w:val="1"/>
          <w:wAfter w:w="6" w:type="dxa"/>
          <w:trHeight w:val="134"/>
        </w:trPr>
        <w:tc>
          <w:tcPr>
            <w:tcW w:w="1024" w:type="dxa"/>
            <w:vMerge/>
            <w:tcBorders>
              <w:top w:val="single" w:sz="4" w:space="0" w:color="auto"/>
              <w:bottom w:val="single" w:sz="4" w:space="0" w:color="auto"/>
            </w:tcBorders>
            <w:vAlign w:val="center"/>
            <w:hideMark/>
          </w:tcPr>
          <w:p w14:paraId="22663B46" w14:textId="77777777" w:rsidR="00292E21" w:rsidRPr="00E84D82" w:rsidRDefault="00292E21" w:rsidP="00292E21">
            <w:pPr>
              <w:spacing w:after="0" w:line="240" w:lineRule="auto"/>
              <w:rPr>
                <w:rFonts w:ascii="Times New Roman" w:eastAsia="Times New Roman" w:hAnsi="Times New Roman" w:cs="Times New Roman"/>
                <w:b/>
                <w:bCs/>
                <w:color w:val="000000"/>
                <w:sz w:val="14"/>
                <w:szCs w:val="14"/>
                <w:lang w:eastAsia="en-GB"/>
              </w:rPr>
            </w:pPr>
          </w:p>
        </w:tc>
        <w:tc>
          <w:tcPr>
            <w:tcW w:w="1153" w:type="dxa"/>
            <w:tcBorders>
              <w:bottom w:val="single" w:sz="4" w:space="0" w:color="auto"/>
            </w:tcBorders>
            <w:shd w:val="clear" w:color="000000" w:fill="FFFFFF"/>
            <w:vAlign w:val="center"/>
            <w:hideMark/>
          </w:tcPr>
          <w:p w14:paraId="46FCB4F6"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Necessities not covered</w:t>
            </w:r>
          </w:p>
        </w:tc>
        <w:tc>
          <w:tcPr>
            <w:tcW w:w="669" w:type="dxa"/>
            <w:gridSpan w:val="2"/>
            <w:vMerge/>
            <w:shd w:val="clear" w:color="auto" w:fill="auto"/>
            <w:vAlign w:val="center"/>
          </w:tcPr>
          <w:p w14:paraId="67B7149C"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80" w:type="dxa"/>
            <w:gridSpan w:val="2"/>
            <w:vMerge/>
            <w:shd w:val="clear" w:color="auto" w:fill="auto"/>
            <w:vAlign w:val="center"/>
          </w:tcPr>
          <w:p w14:paraId="759E9D4E"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5" w:type="dxa"/>
            <w:gridSpan w:val="2"/>
            <w:vMerge/>
            <w:shd w:val="clear" w:color="auto" w:fill="auto"/>
            <w:vAlign w:val="center"/>
          </w:tcPr>
          <w:p w14:paraId="6105A41B"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8" w:type="dxa"/>
            <w:vMerge/>
            <w:shd w:val="clear" w:color="auto" w:fill="auto"/>
            <w:vAlign w:val="center"/>
          </w:tcPr>
          <w:p w14:paraId="307599DE"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4" w:type="dxa"/>
            <w:gridSpan w:val="4"/>
            <w:vMerge/>
            <w:tcBorders>
              <w:top w:val="single" w:sz="4" w:space="0" w:color="auto"/>
              <w:bottom w:val="single" w:sz="4" w:space="0" w:color="auto"/>
            </w:tcBorders>
            <w:shd w:val="clear" w:color="auto" w:fill="auto"/>
            <w:vAlign w:val="center"/>
          </w:tcPr>
          <w:p w14:paraId="2A9CAF5E"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9" w:type="dxa"/>
            <w:gridSpan w:val="2"/>
            <w:vMerge/>
            <w:tcBorders>
              <w:top w:val="single" w:sz="4" w:space="0" w:color="auto"/>
              <w:bottom w:val="single" w:sz="4" w:space="0" w:color="auto"/>
            </w:tcBorders>
            <w:shd w:val="clear" w:color="auto" w:fill="BFBFBF" w:themeFill="background1" w:themeFillShade="BF"/>
            <w:vAlign w:val="center"/>
          </w:tcPr>
          <w:p w14:paraId="58007B32"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4" w:type="dxa"/>
            <w:gridSpan w:val="2"/>
            <w:vMerge/>
            <w:tcBorders>
              <w:top w:val="single" w:sz="4" w:space="0" w:color="auto"/>
              <w:bottom w:val="single" w:sz="4" w:space="0" w:color="auto"/>
            </w:tcBorders>
            <w:shd w:val="clear" w:color="auto" w:fill="auto"/>
            <w:vAlign w:val="center"/>
          </w:tcPr>
          <w:p w14:paraId="25830309"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8" w:type="dxa"/>
            <w:vMerge/>
            <w:tcBorders>
              <w:top w:val="single" w:sz="4" w:space="0" w:color="auto"/>
              <w:bottom w:val="single" w:sz="4" w:space="0" w:color="auto"/>
            </w:tcBorders>
            <w:shd w:val="clear" w:color="auto" w:fill="auto"/>
            <w:vAlign w:val="center"/>
          </w:tcPr>
          <w:p w14:paraId="2E1829E4"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1353" w:type="dxa"/>
            <w:gridSpan w:val="5"/>
            <w:vMerge/>
            <w:tcBorders>
              <w:top w:val="single" w:sz="4" w:space="0" w:color="auto"/>
              <w:bottom w:val="single" w:sz="4" w:space="0" w:color="auto"/>
            </w:tcBorders>
            <w:shd w:val="clear" w:color="auto" w:fill="auto"/>
            <w:vAlign w:val="center"/>
          </w:tcPr>
          <w:p w14:paraId="700BDD74"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5" w:type="dxa"/>
            <w:gridSpan w:val="2"/>
            <w:vMerge/>
            <w:tcBorders>
              <w:top w:val="single" w:sz="4" w:space="0" w:color="auto"/>
              <w:bottom w:val="single" w:sz="4" w:space="0" w:color="auto"/>
            </w:tcBorders>
            <w:shd w:val="clear" w:color="auto" w:fill="auto"/>
            <w:vAlign w:val="center"/>
          </w:tcPr>
          <w:p w14:paraId="123B8BE0"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700" w:type="dxa"/>
            <w:vMerge/>
            <w:tcBorders>
              <w:top w:val="single" w:sz="4" w:space="0" w:color="auto"/>
              <w:bottom w:val="single" w:sz="4" w:space="0" w:color="auto"/>
            </w:tcBorders>
            <w:shd w:val="clear" w:color="auto" w:fill="auto"/>
            <w:vAlign w:val="center"/>
          </w:tcPr>
          <w:p w14:paraId="1171D70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r>
      <w:tr w:rsidR="00292E21" w:rsidRPr="00E84D82" w14:paraId="6B8CFFB1" w14:textId="77777777" w:rsidTr="00292E21">
        <w:trPr>
          <w:gridAfter w:val="1"/>
          <w:wAfter w:w="6" w:type="dxa"/>
          <w:trHeight w:val="262"/>
        </w:trPr>
        <w:tc>
          <w:tcPr>
            <w:tcW w:w="1024" w:type="dxa"/>
            <w:vMerge w:val="restart"/>
            <w:tcBorders>
              <w:top w:val="single" w:sz="4" w:space="0" w:color="auto"/>
              <w:bottom w:val="single" w:sz="4" w:space="0" w:color="auto"/>
            </w:tcBorders>
            <w:shd w:val="clear" w:color="000000" w:fill="FFFFFF"/>
            <w:vAlign w:val="center"/>
            <w:hideMark/>
          </w:tcPr>
          <w:p w14:paraId="2DCF290D"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Food insecurity</w:t>
            </w:r>
          </w:p>
        </w:tc>
        <w:tc>
          <w:tcPr>
            <w:tcW w:w="1153" w:type="dxa"/>
            <w:tcBorders>
              <w:top w:val="single" w:sz="4" w:space="0" w:color="auto"/>
            </w:tcBorders>
            <w:shd w:val="clear" w:color="000000" w:fill="FFFFFF"/>
            <w:vAlign w:val="center"/>
            <w:hideMark/>
          </w:tcPr>
          <w:p w14:paraId="7F6692C3"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Yes</w:t>
            </w:r>
          </w:p>
        </w:tc>
        <w:tc>
          <w:tcPr>
            <w:tcW w:w="669" w:type="dxa"/>
            <w:gridSpan w:val="2"/>
            <w:vMerge w:val="restart"/>
            <w:shd w:val="clear" w:color="auto" w:fill="auto"/>
            <w:vAlign w:val="center"/>
          </w:tcPr>
          <w:p w14:paraId="1D19482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80" w:type="dxa"/>
            <w:gridSpan w:val="2"/>
            <w:vMerge w:val="restart"/>
            <w:shd w:val="clear" w:color="auto" w:fill="auto"/>
            <w:vAlign w:val="center"/>
          </w:tcPr>
          <w:p w14:paraId="6DF145F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vMerge w:val="restart"/>
            <w:shd w:val="clear" w:color="auto" w:fill="auto"/>
            <w:vAlign w:val="center"/>
          </w:tcPr>
          <w:p w14:paraId="5C154FF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8" w:type="dxa"/>
            <w:vMerge w:val="restart"/>
            <w:shd w:val="clear" w:color="auto" w:fill="auto"/>
            <w:vAlign w:val="center"/>
          </w:tcPr>
          <w:p w14:paraId="38A8DAA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4" w:type="dxa"/>
            <w:gridSpan w:val="4"/>
            <w:vMerge w:val="restart"/>
            <w:tcBorders>
              <w:top w:val="single" w:sz="4" w:space="0" w:color="auto"/>
              <w:bottom w:val="single" w:sz="4" w:space="0" w:color="auto"/>
            </w:tcBorders>
            <w:shd w:val="clear" w:color="auto" w:fill="auto"/>
            <w:vAlign w:val="center"/>
          </w:tcPr>
          <w:p w14:paraId="40D8BCB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-.943</w:t>
            </w:r>
          </w:p>
        </w:tc>
        <w:tc>
          <w:tcPr>
            <w:tcW w:w="679" w:type="dxa"/>
            <w:gridSpan w:val="2"/>
            <w:vMerge w:val="restart"/>
            <w:tcBorders>
              <w:top w:val="single" w:sz="4" w:space="0" w:color="auto"/>
              <w:bottom w:val="single" w:sz="4" w:space="0" w:color="auto"/>
            </w:tcBorders>
            <w:shd w:val="clear" w:color="auto" w:fill="BFBFBF" w:themeFill="background1" w:themeFillShade="BF"/>
            <w:vAlign w:val="center"/>
          </w:tcPr>
          <w:p w14:paraId="55CC8AFA"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.389</w:t>
            </w:r>
            <w:r w:rsidRPr="00E84D82">
              <w:rPr>
                <w:rFonts w:ascii="Times New Roman" w:eastAsia="Times New Roman" w:hAnsi="Times New Roman" w:cs="Times New Roman"/>
                <w:color w:val="000000"/>
                <w:sz w:val="10"/>
                <w:szCs w:val="10"/>
                <w:lang w:eastAsia="en-GB"/>
              </w:rPr>
              <w:t>*</w:t>
            </w:r>
          </w:p>
          <w:p w14:paraId="22FC722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(.175</w:t>
            </w:r>
          </w:p>
          <w:p w14:paraId="49B36FF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.865)</w:t>
            </w:r>
          </w:p>
        </w:tc>
        <w:tc>
          <w:tcPr>
            <w:tcW w:w="674" w:type="dxa"/>
            <w:gridSpan w:val="2"/>
            <w:vMerge w:val="restart"/>
            <w:tcBorders>
              <w:top w:val="single" w:sz="4" w:space="0" w:color="auto"/>
              <w:bottom w:val="single" w:sz="4" w:space="0" w:color="auto"/>
            </w:tcBorders>
            <w:shd w:val="clear" w:color="auto" w:fill="auto"/>
            <w:vAlign w:val="center"/>
          </w:tcPr>
          <w:p w14:paraId="03DB735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-.459</w:t>
            </w:r>
          </w:p>
        </w:tc>
        <w:tc>
          <w:tcPr>
            <w:tcW w:w="678" w:type="dxa"/>
            <w:vMerge w:val="restart"/>
            <w:tcBorders>
              <w:top w:val="single" w:sz="4" w:space="0" w:color="auto"/>
              <w:bottom w:val="single" w:sz="4" w:space="0" w:color="auto"/>
            </w:tcBorders>
            <w:shd w:val="clear" w:color="auto" w:fill="auto"/>
            <w:vAlign w:val="center"/>
          </w:tcPr>
          <w:p w14:paraId="14E44F7C"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.632</w:t>
            </w:r>
          </w:p>
          <w:p w14:paraId="15CA061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(.341</w:t>
            </w:r>
          </w:p>
          <w:p w14:paraId="0258631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1.172)</w:t>
            </w:r>
          </w:p>
        </w:tc>
        <w:tc>
          <w:tcPr>
            <w:tcW w:w="1353" w:type="dxa"/>
            <w:gridSpan w:val="5"/>
            <w:vMerge/>
            <w:tcBorders>
              <w:top w:val="single" w:sz="4" w:space="0" w:color="auto"/>
              <w:bottom w:val="single" w:sz="4" w:space="0" w:color="auto"/>
            </w:tcBorders>
            <w:shd w:val="clear" w:color="auto" w:fill="auto"/>
            <w:vAlign w:val="center"/>
          </w:tcPr>
          <w:p w14:paraId="13DF49AC"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vMerge w:val="restart"/>
            <w:tcBorders>
              <w:top w:val="single" w:sz="4" w:space="0" w:color="auto"/>
              <w:bottom w:val="single" w:sz="4" w:space="0" w:color="auto"/>
            </w:tcBorders>
            <w:shd w:val="clear" w:color="auto" w:fill="auto"/>
            <w:vAlign w:val="center"/>
          </w:tcPr>
          <w:p w14:paraId="781A01C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-.540</w:t>
            </w:r>
          </w:p>
        </w:tc>
        <w:tc>
          <w:tcPr>
            <w:tcW w:w="700" w:type="dxa"/>
            <w:vMerge w:val="restart"/>
            <w:tcBorders>
              <w:top w:val="single" w:sz="4" w:space="0" w:color="auto"/>
              <w:bottom w:val="single" w:sz="4" w:space="0" w:color="auto"/>
            </w:tcBorders>
            <w:shd w:val="clear" w:color="auto" w:fill="auto"/>
            <w:vAlign w:val="center"/>
          </w:tcPr>
          <w:p w14:paraId="18C4472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.583</w:t>
            </w:r>
          </w:p>
          <w:p w14:paraId="3CE98A3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(.304</w:t>
            </w:r>
          </w:p>
          <w:p w14:paraId="66692A6A"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1.119)</w:t>
            </w:r>
          </w:p>
        </w:tc>
      </w:tr>
      <w:tr w:rsidR="00292E21" w:rsidRPr="00E84D82" w14:paraId="706E6FC6" w14:textId="77777777" w:rsidTr="00292E21">
        <w:trPr>
          <w:gridAfter w:val="1"/>
          <w:wAfter w:w="6" w:type="dxa"/>
          <w:trHeight w:val="219"/>
        </w:trPr>
        <w:tc>
          <w:tcPr>
            <w:tcW w:w="1024" w:type="dxa"/>
            <w:vMerge/>
            <w:tcBorders>
              <w:top w:val="single" w:sz="4" w:space="0" w:color="auto"/>
              <w:bottom w:val="single" w:sz="4" w:space="0" w:color="auto"/>
            </w:tcBorders>
            <w:vAlign w:val="center"/>
            <w:hideMark/>
          </w:tcPr>
          <w:p w14:paraId="1B3A2BAE" w14:textId="77777777" w:rsidR="00292E21" w:rsidRPr="00E84D82" w:rsidRDefault="00292E21" w:rsidP="00292E21">
            <w:pPr>
              <w:spacing w:after="0" w:line="240" w:lineRule="auto"/>
              <w:rPr>
                <w:rFonts w:ascii="Times New Roman" w:eastAsia="Times New Roman" w:hAnsi="Times New Roman" w:cs="Times New Roman"/>
                <w:b/>
                <w:bCs/>
                <w:color w:val="000000"/>
                <w:sz w:val="14"/>
                <w:szCs w:val="14"/>
                <w:lang w:eastAsia="en-GB"/>
              </w:rPr>
            </w:pPr>
          </w:p>
        </w:tc>
        <w:tc>
          <w:tcPr>
            <w:tcW w:w="1153" w:type="dxa"/>
            <w:tcBorders>
              <w:bottom w:val="single" w:sz="4" w:space="0" w:color="auto"/>
            </w:tcBorders>
            <w:shd w:val="clear" w:color="000000" w:fill="FFFFFF"/>
            <w:vAlign w:val="center"/>
            <w:hideMark/>
          </w:tcPr>
          <w:p w14:paraId="21AA67C9"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No(ref)</w:t>
            </w:r>
          </w:p>
        </w:tc>
        <w:tc>
          <w:tcPr>
            <w:tcW w:w="669" w:type="dxa"/>
            <w:gridSpan w:val="2"/>
            <w:vMerge/>
            <w:shd w:val="clear" w:color="auto" w:fill="auto"/>
            <w:vAlign w:val="center"/>
          </w:tcPr>
          <w:p w14:paraId="215C5EFE"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80" w:type="dxa"/>
            <w:gridSpan w:val="2"/>
            <w:vMerge/>
            <w:shd w:val="clear" w:color="auto" w:fill="auto"/>
            <w:vAlign w:val="center"/>
          </w:tcPr>
          <w:p w14:paraId="6FB4E8FF"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5" w:type="dxa"/>
            <w:gridSpan w:val="2"/>
            <w:vMerge/>
            <w:shd w:val="clear" w:color="auto" w:fill="auto"/>
            <w:vAlign w:val="center"/>
          </w:tcPr>
          <w:p w14:paraId="0A5B7DB8"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8" w:type="dxa"/>
            <w:vMerge/>
            <w:shd w:val="clear" w:color="auto" w:fill="auto"/>
            <w:vAlign w:val="center"/>
          </w:tcPr>
          <w:p w14:paraId="72F2B1B7"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4" w:type="dxa"/>
            <w:gridSpan w:val="4"/>
            <w:vMerge/>
            <w:tcBorders>
              <w:top w:val="single" w:sz="4" w:space="0" w:color="auto"/>
              <w:bottom w:val="single" w:sz="4" w:space="0" w:color="auto"/>
            </w:tcBorders>
            <w:shd w:val="clear" w:color="auto" w:fill="auto"/>
            <w:vAlign w:val="center"/>
          </w:tcPr>
          <w:p w14:paraId="6398AA52"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9" w:type="dxa"/>
            <w:gridSpan w:val="2"/>
            <w:vMerge/>
            <w:tcBorders>
              <w:top w:val="single" w:sz="4" w:space="0" w:color="auto"/>
              <w:bottom w:val="single" w:sz="4" w:space="0" w:color="auto"/>
            </w:tcBorders>
            <w:shd w:val="clear" w:color="auto" w:fill="BFBFBF" w:themeFill="background1" w:themeFillShade="BF"/>
            <w:vAlign w:val="center"/>
          </w:tcPr>
          <w:p w14:paraId="72CAFAE8"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4" w:type="dxa"/>
            <w:gridSpan w:val="2"/>
            <w:vMerge/>
            <w:tcBorders>
              <w:top w:val="single" w:sz="4" w:space="0" w:color="auto"/>
              <w:bottom w:val="single" w:sz="4" w:space="0" w:color="auto"/>
            </w:tcBorders>
            <w:shd w:val="clear" w:color="auto" w:fill="auto"/>
            <w:vAlign w:val="center"/>
          </w:tcPr>
          <w:p w14:paraId="70087E6E"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8" w:type="dxa"/>
            <w:vMerge/>
            <w:tcBorders>
              <w:top w:val="single" w:sz="4" w:space="0" w:color="auto"/>
              <w:bottom w:val="single" w:sz="4" w:space="0" w:color="auto"/>
            </w:tcBorders>
            <w:shd w:val="clear" w:color="auto" w:fill="auto"/>
            <w:vAlign w:val="center"/>
          </w:tcPr>
          <w:p w14:paraId="10E72E63"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1353" w:type="dxa"/>
            <w:gridSpan w:val="5"/>
            <w:vMerge/>
            <w:tcBorders>
              <w:top w:val="single" w:sz="4" w:space="0" w:color="auto"/>
              <w:bottom w:val="single" w:sz="4" w:space="0" w:color="auto"/>
            </w:tcBorders>
            <w:shd w:val="clear" w:color="auto" w:fill="auto"/>
            <w:vAlign w:val="center"/>
          </w:tcPr>
          <w:p w14:paraId="0FEB3926"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5" w:type="dxa"/>
            <w:gridSpan w:val="2"/>
            <w:vMerge/>
            <w:tcBorders>
              <w:top w:val="single" w:sz="4" w:space="0" w:color="auto"/>
              <w:bottom w:val="single" w:sz="4" w:space="0" w:color="auto"/>
            </w:tcBorders>
            <w:shd w:val="clear" w:color="auto" w:fill="auto"/>
            <w:vAlign w:val="center"/>
          </w:tcPr>
          <w:p w14:paraId="4DFC2E96"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700" w:type="dxa"/>
            <w:vMerge/>
            <w:tcBorders>
              <w:top w:val="single" w:sz="4" w:space="0" w:color="auto"/>
              <w:bottom w:val="single" w:sz="4" w:space="0" w:color="auto"/>
            </w:tcBorders>
            <w:shd w:val="clear" w:color="auto" w:fill="auto"/>
            <w:vAlign w:val="center"/>
          </w:tcPr>
          <w:p w14:paraId="5E940AC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r>
      <w:tr w:rsidR="00292E21" w:rsidRPr="00E84D82" w14:paraId="080DB2BE" w14:textId="77777777" w:rsidTr="00292E21">
        <w:trPr>
          <w:gridAfter w:val="1"/>
          <w:wAfter w:w="6" w:type="dxa"/>
          <w:trHeight w:val="340"/>
        </w:trPr>
        <w:tc>
          <w:tcPr>
            <w:tcW w:w="1024" w:type="dxa"/>
            <w:vMerge w:val="restart"/>
            <w:tcBorders>
              <w:top w:val="single" w:sz="4" w:space="0" w:color="auto"/>
              <w:bottom w:val="single" w:sz="4" w:space="0" w:color="auto"/>
            </w:tcBorders>
            <w:shd w:val="clear" w:color="000000" w:fill="FFFFFF"/>
            <w:vAlign w:val="center"/>
            <w:hideMark/>
          </w:tcPr>
          <w:p w14:paraId="57C2E5F4"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Household unemployment</w:t>
            </w:r>
          </w:p>
        </w:tc>
        <w:tc>
          <w:tcPr>
            <w:tcW w:w="1153" w:type="dxa"/>
            <w:tcBorders>
              <w:top w:val="single" w:sz="4" w:space="0" w:color="auto"/>
            </w:tcBorders>
            <w:shd w:val="clear" w:color="000000" w:fill="FFFFFF"/>
            <w:vAlign w:val="center"/>
            <w:hideMark/>
          </w:tcPr>
          <w:p w14:paraId="6AFCB88D"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No One working</w:t>
            </w:r>
          </w:p>
        </w:tc>
        <w:tc>
          <w:tcPr>
            <w:tcW w:w="669" w:type="dxa"/>
            <w:gridSpan w:val="2"/>
            <w:vMerge w:val="restart"/>
            <w:shd w:val="clear" w:color="auto" w:fill="auto"/>
            <w:vAlign w:val="center"/>
          </w:tcPr>
          <w:p w14:paraId="7C40DD2C"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80" w:type="dxa"/>
            <w:gridSpan w:val="2"/>
            <w:vMerge w:val="restart"/>
            <w:shd w:val="clear" w:color="auto" w:fill="auto"/>
            <w:vAlign w:val="center"/>
          </w:tcPr>
          <w:p w14:paraId="5F71ED2C"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vMerge w:val="restart"/>
            <w:shd w:val="clear" w:color="auto" w:fill="auto"/>
            <w:vAlign w:val="center"/>
          </w:tcPr>
          <w:p w14:paraId="30A4AB7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8" w:type="dxa"/>
            <w:vMerge w:val="restart"/>
            <w:shd w:val="clear" w:color="auto" w:fill="auto"/>
            <w:vAlign w:val="center"/>
          </w:tcPr>
          <w:p w14:paraId="3853D9F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4" w:type="dxa"/>
            <w:gridSpan w:val="4"/>
            <w:vMerge w:val="restart"/>
            <w:tcBorders>
              <w:top w:val="single" w:sz="4" w:space="0" w:color="auto"/>
              <w:bottom w:val="single" w:sz="4" w:space="0" w:color="auto"/>
            </w:tcBorders>
            <w:shd w:val="clear" w:color="auto" w:fill="auto"/>
            <w:vAlign w:val="center"/>
          </w:tcPr>
          <w:p w14:paraId="03DCABE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-.354</w:t>
            </w:r>
          </w:p>
        </w:tc>
        <w:tc>
          <w:tcPr>
            <w:tcW w:w="679" w:type="dxa"/>
            <w:gridSpan w:val="2"/>
            <w:vMerge w:val="restart"/>
            <w:tcBorders>
              <w:top w:val="single" w:sz="4" w:space="0" w:color="auto"/>
              <w:bottom w:val="single" w:sz="4" w:space="0" w:color="auto"/>
            </w:tcBorders>
            <w:shd w:val="clear" w:color="auto" w:fill="auto"/>
            <w:vAlign w:val="center"/>
          </w:tcPr>
          <w:p w14:paraId="43BA622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.702</w:t>
            </w:r>
          </w:p>
          <w:p w14:paraId="605356D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(.332</w:t>
            </w:r>
          </w:p>
          <w:p w14:paraId="7837618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1.483)</w:t>
            </w:r>
          </w:p>
        </w:tc>
        <w:tc>
          <w:tcPr>
            <w:tcW w:w="674" w:type="dxa"/>
            <w:gridSpan w:val="2"/>
            <w:vMerge w:val="restart"/>
            <w:tcBorders>
              <w:top w:val="single" w:sz="4" w:space="0" w:color="auto"/>
              <w:bottom w:val="single" w:sz="4" w:space="0" w:color="auto"/>
            </w:tcBorders>
            <w:shd w:val="clear" w:color="auto" w:fill="auto"/>
            <w:vAlign w:val="center"/>
          </w:tcPr>
          <w:p w14:paraId="7FA64A3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-.387</w:t>
            </w:r>
          </w:p>
        </w:tc>
        <w:tc>
          <w:tcPr>
            <w:tcW w:w="678" w:type="dxa"/>
            <w:vMerge w:val="restart"/>
            <w:tcBorders>
              <w:top w:val="single" w:sz="4" w:space="0" w:color="auto"/>
              <w:bottom w:val="single" w:sz="4" w:space="0" w:color="auto"/>
            </w:tcBorders>
            <w:shd w:val="clear" w:color="auto" w:fill="auto"/>
            <w:vAlign w:val="center"/>
          </w:tcPr>
          <w:p w14:paraId="2979304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.679</w:t>
            </w:r>
          </w:p>
          <w:p w14:paraId="293D5AE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(.410</w:t>
            </w:r>
          </w:p>
          <w:p w14:paraId="31D5EEB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1.125)</w:t>
            </w:r>
          </w:p>
        </w:tc>
        <w:tc>
          <w:tcPr>
            <w:tcW w:w="1353" w:type="dxa"/>
            <w:gridSpan w:val="5"/>
            <w:vMerge/>
            <w:tcBorders>
              <w:top w:val="single" w:sz="4" w:space="0" w:color="auto"/>
              <w:bottom w:val="single" w:sz="4" w:space="0" w:color="auto"/>
            </w:tcBorders>
            <w:shd w:val="clear" w:color="auto" w:fill="auto"/>
            <w:vAlign w:val="center"/>
          </w:tcPr>
          <w:p w14:paraId="7734D52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vMerge w:val="restart"/>
            <w:tcBorders>
              <w:top w:val="single" w:sz="4" w:space="0" w:color="auto"/>
              <w:bottom w:val="single" w:sz="4" w:space="0" w:color="auto"/>
            </w:tcBorders>
            <w:shd w:val="clear" w:color="auto" w:fill="auto"/>
            <w:vAlign w:val="center"/>
          </w:tcPr>
          <w:p w14:paraId="40E202B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-.448</w:t>
            </w:r>
          </w:p>
        </w:tc>
        <w:tc>
          <w:tcPr>
            <w:tcW w:w="700" w:type="dxa"/>
            <w:vMerge w:val="restart"/>
            <w:tcBorders>
              <w:top w:val="single" w:sz="4" w:space="0" w:color="auto"/>
              <w:bottom w:val="single" w:sz="4" w:space="0" w:color="auto"/>
            </w:tcBorders>
            <w:shd w:val="clear" w:color="auto" w:fill="auto"/>
            <w:vAlign w:val="center"/>
          </w:tcPr>
          <w:p w14:paraId="3990419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.639</w:t>
            </w:r>
          </w:p>
          <w:p w14:paraId="6E31F0E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(.373</w:t>
            </w:r>
          </w:p>
          <w:p w14:paraId="0CF4026C"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1.094)</w:t>
            </w:r>
          </w:p>
        </w:tc>
      </w:tr>
      <w:tr w:rsidR="00292E21" w:rsidRPr="00E84D82" w14:paraId="23EAA5A7" w14:textId="77777777" w:rsidTr="00292E21">
        <w:trPr>
          <w:gridAfter w:val="1"/>
          <w:wAfter w:w="6" w:type="dxa"/>
          <w:trHeight w:val="289"/>
        </w:trPr>
        <w:tc>
          <w:tcPr>
            <w:tcW w:w="1024" w:type="dxa"/>
            <w:vMerge/>
            <w:tcBorders>
              <w:top w:val="single" w:sz="4" w:space="0" w:color="auto"/>
              <w:bottom w:val="single" w:sz="4" w:space="0" w:color="auto"/>
            </w:tcBorders>
            <w:vAlign w:val="center"/>
            <w:hideMark/>
          </w:tcPr>
          <w:p w14:paraId="108EDDC5" w14:textId="77777777" w:rsidR="00292E21" w:rsidRPr="00E84D82" w:rsidRDefault="00292E21" w:rsidP="00292E21">
            <w:pPr>
              <w:spacing w:after="0" w:line="240" w:lineRule="auto"/>
              <w:rPr>
                <w:rFonts w:ascii="Times New Roman" w:eastAsia="Times New Roman" w:hAnsi="Times New Roman" w:cs="Times New Roman"/>
                <w:b/>
                <w:bCs/>
                <w:color w:val="000000"/>
                <w:sz w:val="14"/>
                <w:szCs w:val="14"/>
                <w:lang w:eastAsia="en-GB"/>
              </w:rPr>
            </w:pPr>
          </w:p>
        </w:tc>
        <w:tc>
          <w:tcPr>
            <w:tcW w:w="1153" w:type="dxa"/>
            <w:tcBorders>
              <w:bottom w:val="single" w:sz="4" w:space="0" w:color="auto"/>
            </w:tcBorders>
            <w:shd w:val="clear" w:color="000000" w:fill="FFFFFF"/>
            <w:vAlign w:val="center"/>
            <w:hideMark/>
          </w:tcPr>
          <w:p w14:paraId="53DE91A0"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At least one adult working (ref)</w:t>
            </w:r>
          </w:p>
        </w:tc>
        <w:tc>
          <w:tcPr>
            <w:tcW w:w="669" w:type="dxa"/>
            <w:gridSpan w:val="2"/>
            <w:vMerge/>
            <w:shd w:val="clear" w:color="auto" w:fill="auto"/>
            <w:vAlign w:val="center"/>
          </w:tcPr>
          <w:p w14:paraId="1C8596C5"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80" w:type="dxa"/>
            <w:gridSpan w:val="2"/>
            <w:vMerge/>
            <w:shd w:val="clear" w:color="auto" w:fill="auto"/>
            <w:vAlign w:val="center"/>
          </w:tcPr>
          <w:p w14:paraId="4BF5CFC5"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5" w:type="dxa"/>
            <w:gridSpan w:val="2"/>
            <w:vMerge/>
            <w:shd w:val="clear" w:color="auto" w:fill="auto"/>
            <w:vAlign w:val="center"/>
          </w:tcPr>
          <w:p w14:paraId="303087FE"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8" w:type="dxa"/>
            <w:vMerge/>
            <w:shd w:val="clear" w:color="auto" w:fill="auto"/>
            <w:vAlign w:val="center"/>
          </w:tcPr>
          <w:p w14:paraId="50DDE36E"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4" w:type="dxa"/>
            <w:gridSpan w:val="4"/>
            <w:vMerge/>
            <w:tcBorders>
              <w:top w:val="single" w:sz="4" w:space="0" w:color="auto"/>
              <w:bottom w:val="single" w:sz="4" w:space="0" w:color="auto"/>
            </w:tcBorders>
            <w:shd w:val="clear" w:color="auto" w:fill="auto"/>
            <w:vAlign w:val="center"/>
          </w:tcPr>
          <w:p w14:paraId="6B6AC9BA"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9" w:type="dxa"/>
            <w:gridSpan w:val="2"/>
            <w:vMerge/>
            <w:tcBorders>
              <w:top w:val="single" w:sz="4" w:space="0" w:color="auto"/>
              <w:bottom w:val="single" w:sz="4" w:space="0" w:color="auto"/>
            </w:tcBorders>
            <w:shd w:val="clear" w:color="auto" w:fill="auto"/>
            <w:vAlign w:val="center"/>
          </w:tcPr>
          <w:p w14:paraId="7AC9CB72"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4" w:type="dxa"/>
            <w:gridSpan w:val="2"/>
            <w:vMerge/>
            <w:tcBorders>
              <w:top w:val="single" w:sz="4" w:space="0" w:color="auto"/>
              <w:bottom w:val="single" w:sz="4" w:space="0" w:color="auto"/>
            </w:tcBorders>
            <w:shd w:val="clear" w:color="auto" w:fill="auto"/>
            <w:vAlign w:val="center"/>
          </w:tcPr>
          <w:p w14:paraId="2A8EBD64"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8" w:type="dxa"/>
            <w:vMerge/>
            <w:tcBorders>
              <w:top w:val="single" w:sz="4" w:space="0" w:color="auto"/>
              <w:bottom w:val="single" w:sz="4" w:space="0" w:color="auto"/>
            </w:tcBorders>
            <w:shd w:val="clear" w:color="auto" w:fill="auto"/>
            <w:vAlign w:val="center"/>
          </w:tcPr>
          <w:p w14:paraId="41046B3D"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1353" w:type="dxa"/>
            <w:gridSpan w:val="5"/>
            <w:vMerge/>
            <w:tcBorders>
              <w:top w:val="single" w:sz="4" w:space="0" w:color="auto"/>
              <w:bottom w:val="single" w:sz="4" w:space="0" w:color="auto"/>
            </w:tcBorders>
            <w:shd w:val="clear" w:color="auto" w:fill="auto"/>
            <w:vAlign w:val="center"/>
          </w:tcPr>
          <w:p w14:paraId="6192C8B1"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5" w:type="dxa"/>
            <w:gridSpan w:val="2"/>
            <w:vMerge/>
            <w:tcBorders>
              <w:top w:val="single" w:sz="4" w:space="0" w:color="auto"/>
              <w:bottom w:val="single" w:sz="4" w:space="0" w:color="auto"/>
            </w:tcBorders>
            <w:shd w:val="clear" w:color="auto" w:fill="auto"/>
            <w:vAlign w:val="center"/>
          </w:tcPr>
          <w:p w14:paraId="572A1DB8"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700" w:type="dxa"/>
            <w:vMerge/>
            <w:tcBorders>
              <w:top w:val="single" w:sz="4" w:space="0" w:color="auto"/>
              <w:bottom w:val="single" w:sz="4" w:space="0" w:color="auto"/>
            </w:tcBorders>
            <w:shd w:val="clear" w:color="auto" w:fill="auto"/>
            <w:vAlign w:val="center"/>
          </w:tcPr>
          <w:p w14:paraId="05C2F98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r>
      <w:tr w:rsidR="00292E21" w:rsidRPr="00E84D82" w14:paraId="0ECA32FD" w14:textId="77777777" w:rsidTr="00292E21">
        <w:trPr>
          <w:gridAfter w:val="1"/>
          <w:wAfter w:w="6" w:type="dxa"/>
          <w:trHeight w:val="313"/>
        </w:trPr>
        <w:tc>
          <w:tcPr>
            <w:tcW w:w="1024" w:type="dxa"/>
            <w:vMerge w:val="restart"/>
            <w:tcBorders>
              <w:top w:val="single" w:sz="4" w:space="0" w:color="auto"/>
              <w:bottom w:val="single" w:sz="4" w:space="0" w:color="auto"/>
            </w:tcBorders>
            <w:shd w:val="clear" w:color="000000" w:fill="FFFFFF"/>
            <w:vAlign w:val="center"/>
          </w:tcPr>
          <w:p w14:paraId="7BE1BEB2"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Child support Grants</w:t>
            </w:r>
          </w:p>
        </w:tc>
        <w:tc>
          <w:tcPr>
            <w:tcW w:w="1153" w:type="dxa"/>
            <w:tcBorders>
              <w:top w:val="single" w:sz="4" w:space="0" w:color="auto"/>
            </w:tcBorders>
            <w:shd w:val="clear" w:color="000000" w:fill="FFFFFF"/>
            <w:vAlign w:val="center"/>
          </w:tcPr>
          <w:p w14:paraId="1E5DBA5D"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Yes</w:t>
            </w:r>
          </w:p>
        </w:tc>
        <w:tc>
          <w:tcPr>
            <w:tcW w:w="669" w:type="dxa"/>
            <w:gridSpan w:val="2"/>
            <w:vMerge w:val="restart"/>
            <w:shd w:val="clear" w:color="auto" w:fill="auto"/>
            <w:vAlign w:val="center"/>
          </w:tcPr>
          <w:p w14:paraId="0CC3337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80" w:type="dxa"/>
            <w:gridSpan w:val="2"/>
            <w:vMerge w:val="restart"/>
            <w:shd w:val="clear" w:color="auto" w:fill="auto"/>
            <w:vAlign w:val="center"/>
          </w:tcPr>
          <w:p w14:paraId="379A201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vMerge w:val="restart"/>
            <w:shd w:val="clear" w:color="auto" w:fill="auto"/>
            <w:vAlign w:val="center"/>
          </w:tcPr>
          <w:p w14:paraId="2ECEE81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8" w:type="dxa"/>
            <w:vMerge w:val="restart"/>
            <w:shd w:val="clear" w:color="auto" w:fill="auto"/>
            <w:vAlign w:val="center"/>
          </w:tcPr>
          <w:p w14:paraId="52AB190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4" w:type="dxa"/>
            <w:gridSpan w:val="4"/>
            <w:vMerge w:val="restart"/>
            <w:tcBorders>
              <w:top w:val="single" w:sz="4" w:space="0" w:color="auto"/>
              <w:bottom w:val="single" w:sz="4" w:space="0" w:color="auto"/>
            </w:tcBorders>
            <w:shd w:val="clear" w:color="auto" w:fill="auto"/>
            <w:vAlign w:val="center"/>
          </w:tcPr>
          <w:p w14:paraId="08EC8E8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.158</w:t>
            </w:r>
          </w:p>
        </w:tc>
        <w:tc>
          <w:tcPr>
            <w:tcW w:w="679" w:type="dxa"/>
            <w:gridSpan w:val="2"/>
            <w:vMerge w:val="restart"/>
            <w:tcBorders>
              <w:top w:val="single" w:sz="4" w:space="0" w:color="auto"/>
              <w:bottom w:val="single" w:sz="4" w:space="0" w:color="auto"/>
            </w:tcBorders>
            <w:shd w:val="clear" w:color="auto" w:fill="auto"/>
            <w:vAlign w:val="center"/>
          </w:tcPr>
          <w:p w14:paraId="7625324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1.172</w:t>
            </w:r>
          </w:p>
          <w:p w14:paraId="0C06A81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(.615</w:t>
            </w:r>
          </w:p>
          <w:p w14:paraId="766B02D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2.232)</w:t>
            </w:r>
          </w:p>
        </w:tc>
        <w:tc>
          <w:tcPr>
            <w:tcW w:w="674" w:type="dxa"/>
            <w:gridSpan w:val="2"/>
            <w:vMerge w:val="restart"/>
            <w:tcBorders>
              <w:top w:val="single" w:sz="4" w:space="0" w:color="auto"/>
              <w:bottom w:val="single" w:sz="4" w:space="0" w:color="auto"/>
            </w:tcBorders>
            <w:shd w:val="clear" w:color="auto" w:fill="auto"/>
            <w:vAlign w:val="center"/>
          </w:tcPr>
          <w:p w14:paraId="0258204A"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-.145</w:t>
            </w:r>
          </w:p>
        </w:tc>
        <w:tc>
          <w:tcPr>
            <w:tcW w:w="678" w:type="dxa"/>
            <w:vMerge w:val="restart"/>
            <w:tcBorders>
              <w:top w:val="single" w:sz="4" w:space="0" w:color="auto"/>
              <w:bottom w:val="single" w:sz="4" w:space="0" w:color="auto"/>
            </w:tcBorders>
            <w:shd w:val="clear" w:color="auto" w:fill="auto"/>
            <w:vAlign w:val="center"/>
          </w:tcPr>
          <w:p w14:paraId="09DB5CE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.865</w:t>
            </w:r>
          </w:p>
          <w:p w14:paraId="3F86B46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(.571</w:t>
            </w:r>
          </w:p>
          <w:p w14:paraId="2DC29DC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1.312)</w:t>
            </w:r>
          </w:p>
        </w:tc>
        <w:tc>
          <w:tcPr>
            <w:tcW w:w="1353" w:type="dxa"/>
            <w:gridSpan w:val="5"/>
            <w:vMerge/>
            <w:tcBorders>
              <w:top w:val="single" w:sz="4" w:space="0" w:color="auto"/>
              <w:bottom w:val="single" w:sz="4" w:space="0" w:color="auto"/>
            </w:tcBorders>
            <w:shd w:val="clear" w:color="auto" w:fill="auto"/>
            <w:vAlign w:val="center"/>
          </w:tcPr>
          <w:p w14:paraId="1E2BE73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vMerge w:val="restart"/>
            <w:tcBorders>
              <w:top w:val="single" w:sz="4" w:space="0" w:color="auto"/>
              <w:bottom w:val="single" w:sz="4" w:space="0" w:color="auto"/>
            </w:tcBorders>
            <w:shd w:val="clear" w:color="auto" w:fill="auto"/>
            <w:vAlign w:val="center"/>
          </w:tcPr>
          <w:p w14:paraId="1550D4A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-.223</w:t>
            </w:r>
          </w:p>
        </w:tc>
        <w:tc>
          <w:tcPr>
            <w:tcW w:w="700" w:type="dxa"/>
            <w:vMerge w:val="restart"/>
            <w:tcBorders>
              <w:top w:val="single" w:sz="4" w:space="0" w:color="auto"/>
              <w:bottom w:val="single" w:sz="4" w:space="0" w:color="auto"/>
            </w:tcBorders>
            <w:shd w:val="clear" w:color="auto" w:fill="auto"/>
            <w:vAlign w:val="center"/>
          </w:tcPr>
          <w:p w14:paraId="58FA2D88"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.800</w:t>
            </w:r>
          </w:p>
          <w:p w14:paraId="10B19CB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(.507</w:t>
            </w:r>
          </w:p>
          <w:p w14:paraId="08D5D7F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1.263)</w:t>
            </w:r>
          </w:p>
        </w:tc>
      </w:tr>
      <w:tr w:rsidR="00292E21" w:rsidRPr="00E84D82" w14:paraId="57F05D12" w14:textId="77777777" w:rsidTr="00292E21">
        <w:trPr>
          <w:gridAfter w:val="1"/>
          <w:wAfter w:w="6" w:type="dxa"/>
          <w:trHeight w:val="136"/>
        </w:trPr>
        <w:tc>
          <w:tcPr>
            <w:tcW w:w="1024" w:type="dxa"/>
            <w:vMerge/>
            <w:tcBorders>
              <w:top w:val="single" w:sz="4" w:space="0" w:color="auto"/>
              <w:bottom w:val="single" w:sz="4" w:space="0" w:color="auto"/>
            </w:tcBorders>
            <w:vAlign w:val="center"/>
          </w:tcPr>
          <w:p w14:paraId="7E12BFBD" w14:textId="77777777" w:rsidR="00292E21" w:rsidRPr="00E84D82" w:rsidRDefault="00292E21" w:rsidP="00292E21">
            <w:pPr>
              <w:spacing w:after="0" w:line="240" w:lineRule="auto"/>
              <w:rPr>
                <w:rFonts w:ascii="Times New Roman" w:eastAsia="Times New Roman" w:hAnsi="Times New Roman" w:cs="Times New Roman"/>
                <w:b/>
                <w:bCs/>
                <w:color w:val="000000"/>
                <w:sz w:val="14"/>
                <w:szCs w:val="14"/>
                <w:lang w:eastAsia="en-GB"/>
              </w:rPr>
            </w:pPr>
          </w:p>
        </w:tc>
        <w:tc>
          <w:tcPr>
            <w:tcW w:w="1153" w:type="dxa"/>
            <w:tcBorders>
              <w:bottom w:val="single" w:sz="4" w:space="0" w:color="auto"/>
            </w:tcBorders>
            <w:shd w:val="clear" w:color="000000" w:fill="FFFFFF"/>
            <w:vAlign w:val="center"/>
          </w:tcPr>
          <w:p w14:paraId="3052BFD4"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No(ref)</w:t>
            </w:r>
          </w:p>
        </w:tc>
        <w:tc>
          <w:tcPr>
            <w:tcW w:w="669" w:type="dxa"/>
            <w:gridSpan w:val="2"/>
            <w:vMerge/>
            <w:shd w:val="clear" w:color="auto" w:fill="auto"/>
            <w:vAlign w:val="center"/>
          </w:tcPr>
          <w:p w14:paraId="7195FFC1"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80" w:type="dxa"/>
            <w:gridSpan w:val="2"/>
            <w:vMerge/>
            <w:shd w:val="clear" w:color="auto" w:fill="auto"/>
            <w:vAlign w:val="center"/>
          </w:tcPr>
          <w:p w14:paraId="228183DB"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5" w:type="dxa"/>
            <w:gridSpan w:val="2"/>
            <w:vMerge/>
            <w:shd w:val="clear" w:color="auto" w:fill="auto"/>
            <w:vAlign w:val="center"/>
          </w:tcPr>
          <w:p w14:paraId="5DAC1C08"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8" w:type="dxa"/>
            <w:vMerge/>
            <w:shd w:val="clear" w:color="auto" w:fill="auto"/>
            <w:vAlign w:val="center"/>
          </w:tcPr>
          <w:p w14:paraId="2EBC56F1"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4" w:type="dxa"/>
            <w:gridSpan w:val="4"/>
            <w:vMerge/>
            <w:tcBorders>
              <w:top w:val="single" w:sz="4" w:space="0" w:color="auto"/>
              <w:bottom w:val="single" w:sz="4" w:space="0" w:color="auto"/>
            </w:tcBorders>
            <w:shd w:val="clear" w:color="auto" w:fill="auto"/>
            <w:vAlign w:val="center"/>
          </w:tcPr>
          <w:p w14:paraId="0A6034F2"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9" w:type="dxa"/>
            <w:gridSpan w:val="2"/>
            <w:vMerge/>
            <w:tcBorders>
              <w:top w:val="single" w:sz="4" w:space="0" w:color="auto"/>
              <w:bottom w:val="single" w:sz="4" w:space="0" w:color="auto"/>
            </w:tcBorders>
            <w:shd w:val="clear" w:color="auto" w:fill="auto"/>
            <w:vAlign w:val="center"/>
          </w:tcPr>
          <w:p w14:paraId="27DBCFC7"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4" w:type="dxa"/>
            <w:gridSpan w:val="2"/>
            <w:vMerge/>
            <w:tcBorders>
              <w:top w:val="single" w:sz="4" w:space="0" w:color="auto"/>
              <w:bottom w:val="single" w:sz="4" w:space="0" w:color="auto"/>
            </w:tcBorders>
            <w:shd w:val="clear" w:color="auto" w:fill="auto"/>
            <w:vAlign w:val="center"/>
          </w:tcPr>
          <w:p w14:paraId="36BED10C"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8" w:type="dxa"/>
            <w:vMerge/>
            <w:tcBorders>
              <w:top w:val="single" w:sz="4" w:space="0" w:color="auto"/>
              <w:bottom w:val="single" w:sz="4" w:space="0" w:color="auto"/>
            </w:tcBorders>
            <w:shd w:val="clear" w:color="auto" w:fill="auto"/>
            <w:vAlign w:val="center"/>
          </w:tcPr>
          <w:p w14:paraId="51668556"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1353" w:type="dxa"/>
            <w:gridSpan w:val="5"/>
            <w:vMerge/>
            <w:tcBorders>
              <w:top w:val="single" w:sz="4" w:space="0" w:color="auto"/>
              <w:bottom w:val="single" w:sz="4" w:space="0" w:color="auto"/>
            </w:tcBorders>
            <w:shd w:val="clear" w:color="auto" w:fill="auto"/>
            <w:vAlign w:val="center"/>
          </w:tcPr>
          <w:p w14:paraId="6516151F"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675" w:type="dxa"/>
            <w:gridSpan w:val="2"/>
            <w:vMerge/>
            <w:tcBorders>
              <w:top w:val="single" w:sz="4" w:space="0" w:color="auto"/>
              <w:bottom w:val="single" w:sz="4" w:space="0" w:color="auto"/>
            </w:tcBorders>
            <w:shd w:val="clear" w:color="auto" w:fill="auto"/>
            <w:vAlign w:val="center"/>
          </w:tcPr>
          <w:p w14:paraId="1B354126" w14:textId="77777777" w:rsidR="00292E21" w:rsidRPr="00E84D82" w:rsidRDefault="00292E21" w:rsidP="00292E21">
            <w:pPr>
              <w:spacing w:after="0" w:line="240" w:lineRule="auto"/>
              <w:rPr>
                <w:rFonts w:ascii="Times New Roman" w:eastAsia="Times New Roman" w:hAnsi="Times New Roman" w:cs="Times New Roman"/>
                <w:color w:val="000000"/>
                <w:sz w:val="12"/>
                <w:szCs w:val="12"/>
                <w:lang w:eastAsia="en-GB"/>
              </w:rPr>
            </w:pPr>
          </w:p>
        </w:tc>
        <w:tc>
          <w:tcPr>
            <w:tcW w:w="700" w:type="dxa"/>
            <w:vMerge/>
            <w:tcBorders>
              <w:top w:val="single" w:sz="4" w:space="0" w:color="auto"/>
              <w:bottom w:val="single" w:sz="4" w:space="0" w:color="auto"/>
            </w:tcBorders>
            <w:shd w:val="clear" w:color="auto" w:fill="auto"/>
            <w:vAlign w:val="center"/>
          </w:tcPr>
          <w:p w14:paraId="6510FE1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r>
      <w:tr w:rsidR="00292E21" w:rsidRPr="00E84D82" w14:paraId="033A2AB9" w14:textId="77777777" w:rsidTr="00292E21">
        <w:trPr>
          <w:gridAfter w:val="1"/>
          <w:wAfter w:w="6" w:type="dxa"/>
          <w:trHeight w:val="485"/>
        </w:trPr>
        <w:tc>
          <w:tcPr>
            <w:tcW w:w="1024" w:type="dxa"/>
            <w:vMerge w:val="restart"/>
            <w:tcBorders>
              <w:top w:val="single" w:sz="4" w:space="0" w:color="auto"/>
              <w:bottom w:val="single" w:sz="4" w:space="0" w:color="auto"/>
            </w:tcBorders>
            <w:shd w:val="clear" w:color="000000" w:fill="FFFFFF"/>
            <w:vAlign w:val="center"/>
          </w:tcPr>
          <w:p w14:paraId="3B2F5587"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Household Living arrangements</w:t>
            </w:r>
          </w:p>
          <w:p w14:paraId="21F0FBA7"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 </w:t>
            </w:r>
          </w:p>
        </w:tc>
        <w:tc>
          <w:tcPr>
            <w:tcW w:w="1153" w:type="dxa"/>
            <w:tcBorders>
              <w:top w:val="single" w:sz="4" w:space="0" w:color="auto"/>
              <w:bottom w:val="single" w:sz="4" w:space="0" w:color="auto"/>
            </w:tcBorders>
            <w:shd w:val="clear" w:color="000000" w:fill="FFFFFF"/>
            <w:vAlign w:val="center"/>
          </w:tcPr>
          <w:p w14:paraId="34F306D1"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 xml:space="preserve">Biological </w:t>
            </w:r>
          </w:p>
          <w:p w14:paraId="6A594EE6"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Non-biological (ref)</w:t>
            </w:r>
          </w:p>
        </w:tc>
        <w:tc>
          <w:tcPr>
            <w:tcW w:w="669" w:type="dxa"/>
            <w:gridSpan w:val="2"/>
            <w:shd w:val="clear" w:color="auto" w:fill="auto"/>
            <w:vAlign w:val="center"/>
          </w:tcPr>
          <w:p w14:paraId="7F34B8A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80" w:type="dxa"/>
            <w:gridSpan w:val="2"/>
            <w:shd w:val="clear" w:color="auto" w:fill="auto"/>
            <w:vAlign w:val="center"/>
          </w:tcPr>
          <w:p w14:paraId="249BC19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shd w:val="clear" w:color="auto" w:fill="auto"/>
            <w:vAlign w:val="center"/>
          </w:tcPr>
          <w:p w14:paraId="065FAF08"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8" w:type="dxa"/>
            <w:shd w:val="clear" w:color="auto" w:fill="auto"/>
            <w:vAlign w:val="center"/>
          </w:tcPr>
          <w:p w14:paraId="1FCA773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4" w:type="dxa"/>
            <w:gridSpan w:val="4"/>
            <w:tcBorders>
              <w:top w:val="single" w:sz="4" w:space="0" w:color="auto"/>
              <w:bottom w:val="single" w:sz="4" w:space="0" w:color="auto"/>
            </w:tcBorders>
            <w:shd w:val="clear" w:color="auto" w:fill="auto"/>
            <w:vAlign w:val="center"/>
          </w:tcPr>
          <w:p w14:paraId="354C1A0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-.070</w:t>
            </w:r>
          </w:p>
        </w:tc>
        <w:tc>
          <w:tcPr>
            <w:tcW w:w="679" w:type="dxa"/>
            <w:gridSpan w:val="2"/>
            <w:tcBorders>
              <w:top w:val="single" w:sz="4" w:space="0" w:color="auto"/>
              <w:bottom w:val="single" w:sz="4" w:space="0" w:color="auto"/>
            </w:tcBorders>
            <w:shd w:val="clear" w:color="auto" w:fill="auto"/>
            <w:vAlign w:val="center"/>
          </w:tcPr>
          <w:p w14:paraId="438F35F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1.073</w:t>
            </w:r>
          </w:p>
          <w:p w14:paraId="681714A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(.457</w:t>
            </w:r>
          </w:p>
          <w:p w14:paraId="587F700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2.517)</w:t>
            </w:r>
          </w:p>
        </w:tc>
        <w:tc>
          <w:tcPr>
            <w:tcW w:w="674" w:type="dxa"/>
            <w:gridSpan w:val="2"/>
            <w:tcBorders>
              <w:top w:val="single" w:sz="4" w:space="0" w:color="auto"/>
              <w:bottom w:val="single" w:sz="4" w:space="0" w:color="auto"/>
            </w:tcBorders>
            <w:shd w:val="clear" w:color="auto" w:fill="auto"/>
            <w:vAlign w:val="center"/>
          </w:tcPr>
          <w:p w14:paraId="2BF8B87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.625</w:t>
            </w:r>
          </w:p>
        </w:tc>
        <w:tc>
          <w:tcPr>
            <w:tcW w:w="678" w:type="dxa"/>
            <w:tcBorders>
              <w:top w:val="single" w:sz="4" w:space="0" w:color="auto"/>
              <w:bottom w:val="single" w:sz="4" w:space="0" w:color="auto"/>
            </w:tcBorders>
            <w:shd w:val="clear" w:color="auto" w:fill="BFBFBF" w:themeFill="background1" w:themeFillShade="BF"/>
            <w:vAlign w:val="center"/>
          </w:tcPr>
          <w:p w14:paraId="7FC8BE55"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1.869</w:t>
            </w:r>
            <w:r w:rsidRPr="00E84D82">
              <w:rPr>
                <w:rFonts w:ascii="Times New Roman" w:eastAsia="Times New Roman" w:hAnsi="Times New Roman" w:cs="Times New Roman"/>
                <w:color w:val="000000"/>
                <w:sz w:val="10"/>
                <w:szCs w:val="10"/>
                <w:lang w:eastAsia="en-GB"/>
              </w:rPr>
              <w:t>*</w:t>
            </w:r>
          </w:p>
          <w:p w14:paraId="533AC9A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(1.058</w:t>
            </w:r>
          </w:p>
          <w:p w14:paraId="1157C30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3.300)</w:t>
            </w:r>
          </w:p>
        </w:tc>
        <w:tc>
          <w:tcPr>
            <w:tcW w:w="1353" w:type="dxa"/>
            <w:gridSpan w:val="5"/>
            <w:vMerge/>
            <w:tcBorders>
              <w:top w:val="single" w:sz="4" w:space="0" w:color="auto"/>
              <w:bottom w:val="single" w:sz="4" w:space="0" w:color="auto"/>
            </w:tcBorders>
            <w:shd w:val="clear" w:color="auto" w:fill="auto"/>
            <w:vAlign w:val="center"/>
          </w:tcPr>
          <w:p w14:paraId="6EE07F9C"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tcBorders>
              <w:top w:val="single" w:sz="4" w:space="0" w:color="auto"/>
              <w:bottom w:val="single" w:sz="4" w:space="0" w:color="auto"/>
            </w:tcBorders>
            <w:shd w:val="clear" w:color="auto" w:fill="auto"/>
            <w:vAlign w:val="center"/>
          </w:tcPr>
          <w:p w14:paraId="358C6EB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.677</w:t>
            </w:r>
          </w:p>
        </w:tc>
        <w:tc>
          <w:tcPr>
            <w:tcW w:w="700" w:type="dxa"/>
            <w:tcBorders>
              <w:top w:val="single" w:sz="4" w:space="0" w:color="auto"/>
              <w:bottom w:val="single" w:sz="4" w:space="0" w:color="auto"/>
            </w:tcBorders>
            <w:shd w:val="clear" w:color="auto" w:fill="BFBFBF" w:themeFill="background1" w:themeFillShade="BF"/>
            <w:vAlign w:val="center"/>
          </w:tcPr>
          <w:p w14:paraId="67815E97"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1.969</w:t>
            </w:r>
            <w:r w:rsidRPr="00E84D82">
              <w:rPr>
                <w:rFonts w:ascii="Times New Roman" w:eastAsia="Times New Roman" w:hAnsi="Times New Roman" w:cs="Times New Roman"/>
                <w:color w:val="000000"/>
                <w:sz w:val="10"/>
                <w:szCs w:val="10"/>
                <w:lang w:eastAsia="en-GB"/>
              </w:rPr>
              <w:t>*</w:t>
            </w:r>
          </w:p>
          <w:p w14:paraId="6916B27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(1.075</w:t>
            </w:r>
          </w:p>
          <w:p w14:paraId="26C8DFB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3.606)</w:t>
            </w:r>
          </w:p>
        </w:tc>
      </w:tr>
      <w:tr w:rsidR="00292E21" w:rsidRPr="00E84D82" w14:paraId="4183B598" w14:textId="77777777" w:rsidTr="00292E21">
        <w:trPr>
          <w:gridAfter w:val="1"/>
          <w:wAfter w:w="6" w:type="dxa"/>
          <w:trHeight w:val="181"/>
        </w:trPr>
        <w:tc>
          <w:tcPr>
            <w:tcW w:w="1024" w:type="dxa"/>
            <w:vMerge/>
            <w:tcBorders>
              <w:top w:val="single" w:sz="4" w:space="0" w:color="auto"/>
              <w:bottom w:val="single" w:sz="4" w:space="0" w:color="auto"/>
            </w:tcBorders>
            <w:shd w:val="clear" w:color="000000" w:fill="FFFFFF"/>
            <w:vAlign w:val="center"/>
          </w:tcPr>
          <w:p w14:paraId="6985AF21"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p>
        </w:tc>
        <w:tc>
          <w:tcPr>
            <w:tcW w:w="1153" w:type="dxa"/>
            <w:tcBorders>
              <w:top w:val="single" w:sz="4" w:space="0" w:color="auto"/>
              <w:bottom w:val="single" w:sz="4" w:space="0" w:color="auto"/>
            </w:tcBorders>
            <w:shd w:val="clear" w:color="000000" w:fill="FFFFFF"/>
            <w:vAlign w:val="center"/>
          </w:tcPr>
          <w:p w14:paraId="489C8079"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Female-headed  Male-headed (ref)</w:t>
            </w:r>
          </w:p>
        </w:tc>
        <w:tc>
          <w:tcPr>
            <w:tcW w:w="669" w:type="dxa"/>
            <w:gridSpan w:val="2"/>
            <w:shd w:val="clear" w:color="auto" w:fill="auto"/>
            <w:vAlign w:val="center"/>
          </w:tcPr>
          <w:p w14:paraId="36F979A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80" w:type="dxa"/>
            <w:gridSpan w:val="2"/>
            <w:shd w:val="clear" w:color="auto" w:fill="auto"/>
            <w:vAlign w:val="center"/>
          </w:tcPr>
          <w:p w14:paraId="1BBBB68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5" w:type="dxa"/>
            <w:gridSpan w:val="2"/>
            <w:shd w:val="clear" w:color="auto" w:fill="auto"/>
            <w:vAlign w:val="center"/>
          </w:tcPr>
          <w:p w14:paraId="0B565D38"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8" w:type="dxa"/>
            <w:shd w:val="clear" w:color="auto" w:fill="auto"/>
            <w:vAlign w:val="center"/>
          </w:tcPr>
          <w:p w14:paraId="0B42F0B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4" w:type="dxa"/>
            <w:gridSpan w:val="4"/>
            <w:tcBorders>
              <w:top w:val="single" w:sz="4" w:space="0" w:color="auto"/>
              <w:bottom w:val="single" w:sz="4" w:space="0" w:color="auto"/>
            </w:tcBorders>
            <w:shd w:val="clear" w:color="auto" w:fill="auto"/>
            <w:vAlign w:val="center"/>
          </w:tcPr>
          <w:p w14:paraId="22190E8C"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.796</w:t>
            </w:r>
          </w:p>
        </w:tc>
        <w:tc>
          <w:tcPr>
            <w:tcW w:w="679" w:type="dxa"/>
            <w:gridSpan w:val="2"/>
            <w:tcBorders>
              <w:top w:val="single" w:sz="4" w:space="0" w:color="auto"/>
              <w:bottom w:val="single" w:sz="4" w:space="0" w:color="auto"/>
            </w:tcBorders>
            <w:shd w:val="clear" w:color="auto" w:fill="auto"/>
            <w:vAlign w:val="center"/>
          </w:tcPr>
          <w:p w14:paraId="364FCC9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2.17</w:t>
            </w:r>
          </w:p>
          <w:p w14:paraId="2E681AB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(.895</w:t>
            </w:r>
          </w:p>
          <w:p w14:paraId="6AD4B25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5.491)</w:t>
            </w:r>
          </w:p>
        </w:tc>
        <w:tc>
          <w:tcPr>
            <w:tcW w:w="674" w:type="dxa"/>
            <w:gridSpan w:val="2"/>
            <w:tcBorders>
              <w:top w:val="single" w:sz="4" w:space="0" w:color="auto"/>
              <w:bottom w:val="single" w:sz="4" w:space="0" w:color="auto"/>
            </w:tcBorders>
            <w:shd w:val="clear" w:color="auto" w:fill="auto"/>
            <w:vAlign w:val="center"/>
          </w:tcPr>
          <w:p w14:paraId="7CCBB79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.971</w:t>
            </w:r>
          </w:p>
        </w:tc>
        <w:tc>
          <w:tcPr>
            <w:tcW w:w="678" w:type="dxa"/>
            <w:tcBorders>
              <w:top w:val="single" w:sz="4" w:space="0" w:color="auto"/>
              <w:bottom w:val="single" w:sz="4" w:space="0" w:color="auto"/>
            </w:tcBorders>
            <w:shd w:val="clear" w:color="auto" w:fill="auto"/>
            <w:vAlign w:val="center"/>
          </w:tcPr>
          <w:p w14:paraId="2E4EBDA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1.012</w:t>
            </w:r>
          </w:p>
          <w:p w14:paraId="1DCE602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(.521</w:t>
            </w:r>
          </w:p>
          <w:p w14:paraId="114B594A"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1.967)</w:t>
            </w:r>
          </w:p>
        </w:tc>
        <w:tc>
          <w:tcPr>
            <w:tcW w:w="1353" w:type="dxa"/>
            <w:gridSpan w:val="5"/>
            <w:vMerge/>
            <w:tcBorders>
              <w:top w:val="single" w:sz="4" w:space="0" w:color="auto"/>
              <w:bottom w:val="single" w:sz="4" w:space="0" w:color="auto"/>
            </w:tcBorders>
            <w:shd w:val="clear" w:color="auto" w:fill="auto"/>
            <w:vAlign w:val="center"/>
          </w:tcPr>
          <w:p w14:paraId="12AD2A4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tcBorders>
              <w:top w:val="single" w:sz="4" w:space="0" w:color="auto"/>
              <w:bottom w:val="single" w:sz="4" w:space="0" w:color="auto"/>
            </w:tcBorders>
            <w:shd w:val="clear" w:color="auto" w:fill="auto"/>
            <w:vAlign w:val="center"/>
          </w:tcPr>
          <w:p w14:paraId="183C8B3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.159</w:t>
            </w:r>
          </w:p>
        </w:tc>
        <w:tc>
          <w:tcPr>
            <w:tcW w:w="700" w:type="dxa"/>
            <w:tcBorders>
              <w:top w:val="single" w:sz="4" w:space="0" w:color="auto"/>
              <w:bottom w:val="single" w:sz="4" w:space="0" w:color="auto"/>
            </w:tcBorders>
            <w:shd w:val="clear" w:color="auto" w:fill="auto"/>
            <w:vAlign w:val="center"/>
          </w:tcPr>
          <w:p w14:paraId="65B57C2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1.172</w:t>
            </w:r>
          </w:p>
          <w:p w14:paraId="7E6875F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(.582</w:t>
            </w:r>
          </w:p>
          <w:p w14:paraId="0883C0A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2.361)</w:t>
            </w:r>
          </w:p>
        </w:tc>
      </w:tr>
      <w:tr w:rsidR="00292E21" w:rsidRPr="00E84D82" w14:paraId="2428BA14" w14:textId="77777777" w:rsidTr="00292E21">
        <w:trPr>
          <w:gridAfter w:val="1"/>
          <w:wAfter w:w="6" w:type="dxa"/>
          <w:trHeight w:val="131"/>
        </w:trPr>
        <w:tc>
          <w:tcPr>
            <w:tcW w:w="1024" w:type="dxa"/>
            <w:tcBorders>
              <w:top w:val="single" w:sz="4" w:space="0" w:color="auto"/>
              <w:bottom w:val="single" w:sz="4" w:space="0" w:color="auto"/>
            </w:tcBorders>
            <w:shd w:val="clear" w:color="000000" w:fill="FFFFFF"/>
            <w:vAlign w:val="center"/>
            <w:hideMark/>
          </w:tcPr>
          <w:p w14:paraId="74DA4EA6"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School Location</w:t>
            </w:r>
          </w:p>
        </w:tc>
        <w:tc>
          <w:tcPr>
            <w:tcW w:w="1153" w:type="dxa"/>
            <w:tcBorders>
              <w:top w:val="single" w:sz="4" w:space="0" w:color="auto"/>
              <w:bottom w:val="single" w:sz="4" w:space="0" w:color="auto"/>
            </w:tcBorders>
            <w:shd w:val="clear" w:color="000000" w:fill="FFFFFF"/>
            <w:vAlign w:val="center"/>
            <w:hideMark/>
          </w:tcPr>
          <w:p w14:paraId="76082C9D"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Urban (ref)</w:t>
            </w:r>
          </w:p>
        </w:tc>
        <w:tc>
          <w:tcPr>
            <w:tcW w:w="669" w:type="dxa"/>
            <w:gridSpan w:val="2"/>
            <w:shd w:val="clear" w:color="auto" w:fill="auto"/>
            <w:vAlign w:val="center"/>
          </w:tcPr>
          <w:p w14:paraId="32A47C0C"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80" w:type="dxa"/>
            <w:gridSpan w:val="2"/>
            <w:shd w:val="clear" w:color="auto" w:fill="auto"/>
            <w:vAlign w:val="center"/>
          </w:tcPr>
          <w:p w14:paraId="6B37995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5" w:type="dxa"/>
            <w:gridSpan w:val="2"/>
            <w:shd w:val="clear" w:color="auto" w:fill="auto"/>
            <w:vAlign w:val="center"/>
          </w:tcPr>
          <w:p w14:paraId="4F01CB2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8" w:type="dxa"/>
            <w:shd w:val="clear" w:color="auto" w:fill="auto"/>
            <w:vAlign w:val="center"/>
          </w:tcPr>
          <w:p w14:paraId="12DACA5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4" w:type="dxa"/>
            <w:gridSpan w:val="4"/>
            <w:tcBorders>
              <w:top w:val="single" w:sz="4" w:space="0" w:color="auto"/>
            </w:tcBorders>
            <w:shd w:val="clear" w:color="auto" w:fill="auto"/>
            <w:vAlign w:val="center"/>
          </w:tcPr>
          <w:p w14:paraId="6E924B0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9" w:type="dxa"/>
            <w:gridSpan w:val="2"/>
            <w:tcBorders>
              <w:top w:val="single" w:sz="4" w:space="0" w:color="auto"/>
            </w:tcBorders>
            <w:shd w:val="clear" w:color="auto" w:fill="auto"/>
            <w:vAlign w:val="center"/>
          </w:tcPr>
          <w:p w14:paraId="7D54D49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4" w:type="dxa"/>
            <w:gridSpan w:val="2"/>
            <w:tcBorders>
              <w:top w:val="single" w:sz="4" w:space="0" w:color="auto"/>
            </w:tcBorders>
            <w:shd w:val="clear" w:color="auto" w:fill="auto"/>
            <w:vAlign w:val="center"/>
          </w:tcPr>
          <w:p w14:paraId="3A6D3DC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8" w:type="dxa"/>
            <w:tcBorders>
              <w:top w:val="single" w:sz="4" w:space="0" w:color="auto"/>
            </w:tcBorders>
            <w:shd w:val="clear" w:color="auto" w:fill="auto"/>
            <w:vAlign w:val="center"/>
          </w:tcPr>
          <w:p w14:paraId="0BE73AA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1353" w:type="dxa"/>
            <w:gridSpan w:val="5"/>
            <w:vMerge/>
            <w:tcBorders>
              <w:top w:val="single" w:sz="4" w:space="0" w:color="auto"/>
            </w:tcBorders>
            <w:shd w:val="clear" w:color="auto" w:fill="auto"/>
            <w:vAlign w:val="center"/>
          </w:tcPr>
          <w:p w14:paraId="40C115B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tcBorders>
              <w:top w:val="single" w:sz="4" w:space="0" w:color="auto"/>
              <w:bottom w:val="single" w:sz="4" w:space="0" w:color="auto"/>
            </w:tcBorders>
            <w:shd w:val="clear" w:color="auto" w:fill="auto"/>
            <w:vAlign w:val="center"/>
          </w:tcPr>
          <w:p w14:paraId="4A6A140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-.315</w:t>
            </w:r>
          </w:p>
        </w:tc>
        <w:tc>
          <w:tcPr>
            <w:tcW w:w="700" w:type="dxa"/>
            <w:tcBorders>
              <w:top w:val="single" w:sz="4" w:space="0" w:color="auto"/>
              <w:bottom w:val="single" w:sz="4" w:space="0" w:color="auto"/>
            </w:tcBorders>
            <w:shd w:val="clear" w:color="auto" w:fill="auto"/>
            <w:vAlign w:val="center"/>
          </w:tcPr>
          <w:p w14:paraId="628EF328"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.730</w:t>
            </w:r>
          </w:p>
          <w:p w14:paraId="2113429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(.443</w:t>
            </w:r>
          </w:p>
          <w:p w14:paraId="7AEE546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1.201)</w:t>
            </w:r>
          </w:p>
        </w:tc>
      </w:tr>
      <w:tr w:rsidR="00292E21" w:rsidRPr="00E84D82" w14:paraId="61E90872" w14:textId="77777777" w:rsidTr="00292E21">
        <w:trPr>
          <w:gridAfter w:val="1"/>
          <w:wAfter w:w="6" w:type="dxa"/>
          <w:trHeight w:val="238"/>
        </w:trPr>
        <w:tc>
          <w:tcPr>
            <w:tcW w:w="1024" w:type="dxa"/>
            <w:tcBorders>
              <w:top w:val="single" w:sz="4" w:space="0" w:color="auto"/>
              <w:bottom w:val="single" w:sz="4" w:space="0" w:color="auto"/>
            </w:tcBorders>
            <w:vAlign w:val="center"/>
            <w:hideMark/>
          </w:tcPr>
          <w:p w14:paraId="49774FD5"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School Phase</w:t>
            </w:r>
          </w:p>
        </w:tc>
        <w:tc>
          <w:tcPr>
            <w:tcW w:w="1153" w:type="dxa"/>
            <w:tcBorders>
              <w:top w:val="single" w:sz="4" w:space="0" w:color="auto"/>
              <w:bottom w:val="single" w:sz="4" w:space="0" w:color="auto"/>
            </w:tcBorders>
            <w:shd w:val="clear" w:color="000000" w:fill="FFFFFF"/>
            <w:vAlign w:val="center"/>
            <w:hideMark/>
          </w:tcPr>
          <w:p w14:paraId="013E6B8F"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Primary (ref)</w:t>
            </w:r>
          </w:p>
          <w:p w14:paraId="52B103DF" w14:textId="77777777" w:rsidR="00292E21" w:rsidRPr="00E84D82" w:rsidRDefault="00292E21" w:rsidP="00292E21">
            <w:pPr>
              <w:spacing w:after="0" w:line="240" w:lineRule="auto"/>
              <w:rPr>
                <w:rFonts w:ascii="Times New Roman" w:eastAsia="Times New Roman" w:hAnsi="Times New Roman" w:cs="Times New Roman"/>
                <w:color w:val="000000"/>
                <w:sz w:val="14"/>
                <w:szCs w:val="14"/>
                <w:lang w:eastAsia="en-GB"/>
              </w:rPr>
            </w:pPr>
            <w:r w:rsidRPr="00E84D82">
              <w:rPr>
                <w:rFonts w:ascii="Times New Roman" w:eastAsia="Times New Roman" w:hAnsi="Times New Roman" w:cs="Times New Roman"/>
                <w:color w:val="000000"/>
                <w:sz w:val="14"/>
                <w:szCs w:val="14"/>
                <w:lang w:eastAsia="en-GB"/>
              </w:rPr>
              <w:t>Secondary</w:t>
            </w:r>
          </w:p>
        </w:tc>
        <w:tc>
          <w:tcPr>
            <w:tcW w:w="669" w:type="dxa"/>
            <w:gridSpan w:val="2"/>
            <w:shd w:val="clear" w:color="auto" w:fill="auto"/>
            <w:vAlign w:val="center"/>
          </w:tcPr>
          <w:p w14:paraId="6BEE615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80" w:type="dxa"/>
            <w:gridSpan w:val="2"/>
            <w:shd w:val="clear" w:color="auto" w:fill="auto"/>
            <w:vAlign w:val="center"/>
          </w:tcPr>
          <w:p w14:paraId="33186DE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5" w:type="dxa"/>
            <w:gridSpan w:val="2"/>
            <w:shd w:val="clear" w:color="auto" w:fill="auto"/>
            <w:vAlign w:val="center"/>
          </w:tcPr>
          <w:p w14:paraId="4B3C9B4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8" w:type="dxa"/>
            <w:shd w:val="clear" w:color="auto" w:fill="auto"/>
            <w:vAlign w:val="center"/>
          </w:tcPr>
          <w:p w14:paraId="6F1D7EE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4" w:type="dxa"/>
            <w:gridSpan w:val="4"/>
            <w:shd w:val="clear" w:color="auto" w:fill="auto"/>
            <w:vAlign w:val="center"/>
          </w:tcPr>
          <w:p w14:paraId="599B5AA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9" w:type="dxa"/>
            <w:gridSpan w:val="2"/>
            <w:shd w:val="clear" w:color="auto" w:fill="auto"/>
            <w:vAlign w:val="center"/>
          </w:tcPr>
          <w:p w14:paraId="37F0E18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4" w:type="dxa"/>
            <w:gridSpan w:val="2"/>
            <w:shd w:val="clear" w:color="auto" w:fill="auto"/>
            <w:vAlign w:val="center"/>
          </w:tcPr>
          <w:p w14:paraId="2F08C85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8" w:type="dxa"/>
            <w:shd w:val="clear" w:color="auto" w:fill="auto"/>
            <w:vAlign w:val="center"/>
          </w:tcPr>
          <w:p w14:paraId="7EFB8D3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1353" w:type="dxa"/>
            <w:gridSpan w:val="5"/>
            <w:vMerge/>
            <w:tcBorders>
              <w:top w:val="single" w:sz="4" w:space="0" w:color="auto"/>
            </w:tcBorders>
            <w:shd w:val="clear" w:color="auto" w:fill="auto"/>
            <w:vAlign w:val="center"/>
          </w:tcPr>
          <w:p w14:paraId="1364A93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tcBorders>
              <w:top w:val="single" w:sz="4" w:space="0" w:color="auto"/>
              <w:bottom w:val="single" w:sz="4" w:space="0" w:color="auto"/>
            </w:tcBorders>
            <w:shd w:val="clear" w:color="auto" w:fill="auto"/>
            <w:vAlign w:val="center"/>
          </w:tcPr>
          <w:p w14:paraId="17BC1B6A"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.631</w:t>
            </w:r>
          </w:p>
        </w:tc>
        <w:tc>
          <w:tcPr>
            <w:tcW w:w="700" w:type="dxa"/>
            <w:tcBorders>
              <w:top w:val="single" w:sz="4" w:space="0" w:color="auto"/>
              <w:bottom w:val="single" w:sz="4" w:space="0" w:color="auto"/>
            </w:tcBorders>
            <w:shd w:val="clear" w:color="auto" w:fill="auto"/>
            <w:vAlign w:val="center"/>
          </w:tcPr>
          <w:p w14:paraId="26747E1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1.880</w:t>
            </w:r>
          </w:p>
          <w:p w14:paraId="5E15DDE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(.915</w:t>
            </w:r>
          </w:p>
          <w:p w14:paraId="07EE741C"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3.859)</w:t>
            </w:r>
          </w:p>
        </w:tc>
      </w:tr>
      <w:tr w:rsidR="00292E21" w:rsidRPr="00E84D82" w14:paraId="4C5F3703" w14:textId="77777777" w:rsidTr="00292E21">
        <w:trPr>
          <w:gridAfter w:val="1"/>
          <w:wAfter w:w="6" w:type="dxa"/>
          <w:trHeight w:val="354"/>
        </w:trPr>
        <w:tc>
          <w:tcPr>
            <w:tcW w:w="2177" w:type="dxa"/>
            <w:gridSpan w:val="2"/>
            <w:tcBorders>
              <w:top w:val="single" w:sz="4" w:space="0" w:color="auto"/>
              <w:bottom w:val="single" w:sz="4" w:space="0" w:color="auto"/>
            </w:tcBorders>
            <w:shd w:val="clear" w:color="000000" w:fill="FFFFFF"/>
            <w:vAlign w:val="center"/>
            <w:hideMark/>
          </w:tcPr>
          <w:p w14:paraId="43F5F90C" w14:textId="77777777" w:rsidR="00292E21" w:rsidRPr="00E84D82" w:rsidRDefault="00292E21" w:rsidP="00292E21">
            <w:pPr>
              <w:spacing w:after="0" w:line="240" w:lineRule="auto"/>
              <w:ind w:firstLine="34"/>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School Size</w:t>
            </w:r>
          </w:p>
        </w:tc>
        <w:tc>
          <w:tcPr>
            <w:tcW w:w="669" w:type="dxa"/>
            <w:gridSpan w:val="2"/>
            <w:shd w:val="clear" w:color="auto" w:fill="auto"/>
            <w:vAlign w:val="center"/>
          </w:tcPr>
          <w:p w14:paraId="4E600FF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80" w:type="dxa"/>
            <w:gridSpan w:val="2"/>
            <w:shd w:val="clear" w:color="auto" w:fill="auto"/>
            <w:vAlign w:val="center"/>
          </w:tcPr>
          <w:p w14:paraId="56511899"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5" w:type="dxa"/>
            <w:gridSpan w:val="2"/>
            <w:shd w:val="clear" w:color="auto" w:fill="auto"/>
            <w:vAlign w:val="center"/>
          </w:tcPr>
          <w:p w14:paraId="0029835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8" w:type="dxa"/>
            <w:shd w:val="clear" w:color="auto" w:fill="auto"/>
            <w:vAlign w:val="center"/>
          </w:tcPr>
          <w:p w14:paraId="539F9D2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4" w:type="dxa"/>
            <w:gridSpan w:val="4"/>
            <w:shd w:val="clear" w:color="auto" w:fill="auto"/>
            <w:vAlign w:val="center"/>
          </w:tcPr>
          <w:p w14:paraId="2D5DD6F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9" w:type="dxa"/>
            <w:gridSpan w:val="2"/>
            <w:shd w:val="clear" w:color="auto" w:fill="auto"/>
            <w:vAlign w:val="center"/>
          </w:tcPr>
          <w:p w14:paraId="040D71A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4" w:type="dxa"/>
            <w:gridSpan w:val="2"/>
            <w:shd w:val="clear" w:color="auto" w:fill="auto"/>
            <w:vAlign w:val="center"/>
          </w:tcPr>
          <w:p w14:paraId="12CD703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8" w:type="dxa"/>
            <w:shd w:val="clear" w:color="auto" w:fill="auto"/>
            <w:vAlign w:val="center"/>
          </w:tcPr>
          <w:p w14:paraId="6E573E2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1353" w:type="dxa"/>
            <w:gridSpan w:val="5"/>
            <w:vMerge/>
            <w:shd w:val="clear" w:color="auto" w:fill="auto"/>
            <w:vAlign w:val="center"/>
          </w:tcPr>
          <w:p w14:paraId="23F768C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tcBorders>
              <w:top w:val="single" w:sz="4" w:space="0" w:color="auto"/>
              <w:bottom w:val="single" w:sz="4" w:space="0" w:color="auto"/>
            </w:tcBorders>
            <w:shd w:val="clear" w:color="auto" w:fill="auto"/>
            <w:vAlign w:val="center"/>
          </w:tcPr>
          <w:p w14:paraId="657A9C3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-.324</w:t>
            </w:r>
          </w:p>
        </w:tc>
        <w:tc>
          <w:tcPr>
            <w:tcW w:w="700" w:type="dxa"/>
            <w:tcBorders>
              <w:top w:val="single" w:sz="4" w:space="0" w:color="auto"/>
              <w:bottom w:val="single" w:sz="4" w:space="0" w:color="auto"/>
            </w:tcBorders>
            <w:shd w:val="clear" w:color="auto" w:fill="BFBFBF" w:themeFill="background1" w:themeFillShade="BF"/>
            <w:vAlign w:val="center"/>
          </w:tcPr>
          <w:p w14:paraId="2BC6C2BE"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.723</w:t>
            </w:r>
            <w:r w:rsidRPr="00E84D82">
              <w:rPr>
                <w:rFonts w:ascii="Times New Roman" w:eastAsia="Times New Roman" w:hAnsi="Times New Roman" w:cs="Times New Roman"/>
                <w:color w:val="000000"/>
                <w:sz w:val="10"/>
                <w:szCs w:val="10"/>
                <w:lang w:eastAsia="en-GB"/>
              </w:rPr>
              <w:t>*</w:t>
            </w:r>
          </w:p>
          <w:p w14:paraId="0329BCAF"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(.548</w:t>
            </w:r>
          </w:p>
          <w:p w14:paraId="733827E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.955)</w:t>
            </w:r>
          </w:p>
        </w:tc>
      </w:tr>
      <w:tr w:rsidR="00292E21" w:rsidRPr="00E84D82" w14:paraId="5F356D5A" w14:textId="77777777" w:rsidTr="00292E21">
        <w:trPr>
          <w:gridAfter w:val="1"/>
          <w:wAfter w:w="6" w:type="dxa"/>
          <w:trHeight w:val="354"/>
        </w:trPr>
        <w:tc>
          <w:tcPr>
            <w:tcW w:w="2177" w:type="dxa"/>
            <w:gridSpan w:val="2"/>
            <w:tcBorders>
              <w:top w:val="single" w:sz="4" w:space="0" w:color="auto"/>
              <w:bottom w:val="single" w:sz="4" w:space="0" w:color="auto"/>
            </w:tcBorders>
            <w:shd w:val="clear" w:color="000000" w:fill="FFFFFF"/>
            <w:vAlign w:val="center"/>
            <w:hideMark/>
          </w:tcPr>
          <w:p w14:paraId="7BCE4F1E" w14:textId="77777777" w:rsidR="00292E21" w:rsidRPr="00E84D82" w:rsidRDefault="00292E21" w:rsidP="00292E21">
            <w:pPr>
              <w:spacing w:after="0" w:line="240" w:lineRule="auto"/>
              <w:ind w:firstLine="34"/>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School Quintile</w:t>
            </w:r>
          </w:p>
        </w:tc>
        <w:tc>
          <w:tcPr>
            <w:tcW w:w="669" w:type="dxa"/>
            <w:gridSpan w:val="2"/>
            <w:tcBorders>
              <w:bottom w:val="single" w:sz="4" w:space="0" w:color="auto"/>
            </w:tcBorders>
            <w:shd w:val="clear" w:color="auto" w:fill="auto"/>
            <w:vAlign w:val="center"/>
          </w:tcPr>
          <w:p w14:paraId="34BE3AB8"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80" w:type="dxa"/>
            <w:gridSpan w:val="2"/>
            <w:tcBorders>
              <w:bottom w:val="single" w:sz="4" w:space="0" w:color="auto"/>
            </w:tcBorders>
            <w:shd w:val="clear" w:color="auto" w:fill="auto"/>
            <w:vAlign w:val="center"/>
          </w:tcPr>
          <w:p w14:paraId="00DF7266"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5" w:type="dxa"/>
            <w:gridSpan w:val="2"/>
            <w:tcBorders>
              <w:bottom w:val="single" w:sz="4" w:space="0" w:color="auto"/>
            </w:tcBorders>
            <w:shd w:val="clear" w:color="auto" w:fill="auto"/>
            <w:vAlign w:val="center"/>
          </w:tcPr>
          <w:p w14:paraId="1734667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8" w:type="dxa"/>
            <w:tcBorders>
              <w:bottom w:val="single" w:sz="4" w:space="0" w:color="auto"/>
            </w:tcBorders>
            <w:shd w:val="clear" w:color="auto" w:fill="auto"/>
            <w:vAlign w:val="center"/>
          </w:tcPr>
          <w:p w14:paraId="504B6135"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4" w:type="dxa"/>
            <w:gridSpan w:val="4"/>
            <w:tcBorders>
              <w:bottom w:val="single" w:sz="4" w:space="0" w:color="auto"/>
            </w:tcBorders>
            <w:shd w:val="clear" w:color="auto" w:fill="auto"/>
            <w:vAlign w:val="center"/>
          </w:tcPr>
          <w:p w14:paraId="76DD174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9" w:type="dxa"/>
            <w:gridSpan w:val="2"/>
            <w:tcBorders>
              <w:bottom w:val="single" w:sz="4" w:space="0" w:color="auto"/>
            </w:tcBorders>
            <w:shd w:val="clear" w:color="auto" w:fill="auto"/>
            <w:vAlign w:val="center"/>
          </w:tcPr>
          <w:p w14:paraId="1AD2682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u w:val="single"/>
                <w:lang w:eastAsia="en-GB"/>
              </w:rPr>
            </w:pPr>
          </w:p>
        </w:tc>
        <w:tc>
          <w:tcPr>
            <w:tcW w:w="674" w:type="dxa"/>
            <w:gridSpan w:val="2"/>
            <w:tcBorders>
              <w:bottom w:val="single" w:sz="4" w:space="0" w:color="auto"/>
            </w:tcBorders>
            <w:shd w:val="clear" w:color="auto" w:fill="auto"/>
            <w:vAlign w:val="center"/>
          </w:tcPr>
          <w:p w14:paraId="14F2F2C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8" w:type="dxa"/>
            <w:tcBorders>
              <w:bottom w:val="single" w:sz="4" w:space="0" w:color="auto"/>
            </w:tcBorders>
            <w:shd w:val="clear" w:color="auto" w:fill="auto"/>
            <w:vAlign w:val="center"/>
          </w:tcPr>
          <w:p w14:paraId="47591FE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1353" w:type="dxa"/>
            <w:gridSpan w:val="5"/>
            <w:vMerge/>
            <w:tcBorders>
              <w:bottom w:val="single" w:sz="4" w:space="0" w:color="auto"/>
            </w:tcBorders>
            <w:shd w:val="clear" w:color="auto" w:fill="auto"/>
            <w:vAlign w:val="center"/>
          </w:tcPr>
          <w:p w14:paraId="412A9A32"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c>
          <w:tcPr>
            <w:tcW w:w="675" w:type="dxa"/>
            <w:gridSpan w:val="2"/>
            <w:tcBorders>
              <w:bottom w:val="single" w:sz="4" w:space="0" w:color="auto"/>
            </w:tcBorders>
            <w:shd w:val="clear" w:color="auto" w:fill="auto"/>
            <w:vAlign w:val="center"/>
          </w:tcPr>
          <w:p w14:paraId="1A6A348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.391</w:t>
            </w:r>
          </w:p>
        </w:tc>
        <w:tc>
          <w:tcPr>
            <w:tcW w:w="700" w:type="dxa"/>
            <w:tcBorders>
              <w:top w:val="single" w:sz="4" w:space="0" w:color="auto"/>
              <w:bottom w:val="single" w:sz="4" w:space="0" w:color="auto"/>
            </w:tcBorders>
            <w:shd w:val="clear" w:color="auto" w:fill="BFBFBF" w:themeFill="background1" w:themeFillShade="BF"/>
            <w:vAlign w:val="center"/>
          </w:tcPr>
          <w:p w14:paraId="776CDF26"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1.479</w:t>
            </w:r>
            <w:r w:rsidRPr="00E84D82">
              <w:rPr>
                <w:rFonts w:ascii="Times New Roman" w:eastAsia="Times New Roman" w:hAnsi="Times New Roman" w:cs="Times New Roman"/>
                <w:color w:val="000000"/>
                <w:sz w:val="10"/>
                <w:szCs w:val="10"/>
                <w:lang w:eastAsia="en-GB"/>
              </w:rPr>
              <w:t>*</w:t>
            </w:r>
          </w:p>
          <w:p w14:paraId="26B9AE0A"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(1.115</w:t>
            </w:r>
          </w:p>
          <w:p w14:paraId="3C568B9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1.961)</w:t>
            </w:r>
          </w:p>
        </w:tc>
      </w:tr>
      <w:tr w:rsidR="00292E21" w:rsidRPr="00E84D82" w14:paraId="61A12954" w14:textId="77777777" w:rsidTr="00292E21">
        <w:trPr>
          <w:gridAfter w:val="1"/>
          <w:wAfter w:w="6" w:type="dxa"/>
          <w:trHeight w:val="19"/>
        </w:trPr>
        <w:tc>
          <w:tcPr>
            <w:tcW w:w="1024" w:type="dxa"/>
            <w:tcBorders>
              <w:top w:val="single" w:sz="4" w:space="0" w:color="auto"/>
            </w:tcBorders>
            <w:shd w:val="clear" w:color="000000" w:fill="FFFFFF"/>
            <w:vAlign w:val="center"/>
            <w:hideMark/>
          </w:tcPr>
          <w:p w14:paraId="1FB10591" w14:textId="77777777" w:rsidR="00292E21" w:rsidRPr="00E84D82" w:rsidRDefault="00292E21" w:rsidP="00292E21">
            <w:pPr>
              <w:spacing w:after="0" w:line="240" w:lineRule="auto"/>
              <w:jc w:val="center"/>
              <w:rPr>
                <w:rFonts w:ascii="Times New Roman" w:eastAsia="Times New Roman" w:hAnsi="Times New Roman" w:cs="Times New Roman"/>
                <w:color w:val="000000"/>
                <w:sz w:val="14"/>
                <w:szCs w:val="14"/>
                <w:lang w:eastAsia="en-GB"/>
              </w:rPr>
            </w:pPr>
          </w:p>
        </w:tc>
        <w:tc>
          <w:tcPr>
            <w:tcW w:w="1153" w:type="dxa"/>
            <w:tcBorders>
              <w:top w:val="single" w:sz="4" w:space="0" w:color="auto"/>
            </w:tcBorders>
            <w:shd w:val="clear" w:color="auto" w:fill="auto"/>
            <w:noWrap/>
            <w:vAlign w:val="center"/>
            <w:hideMark/>
          </w:tcPr>
          <w:p w14:paraId="652F466B" w14:textId="77777777" w:rsidR="00292E21" w:rsidRPr="00E84D82" w:rsidRDefault="00292E21" w:rsidP="00292E21">
            <w:pPr>
              <w:spacing w:after="0" w:line="240" w:lineRule="auto"/>
              <w:jc w:val="center"/>
              <w:rPr>
                <w:rFonts w:ascii="Times New Roman" w:eastAsia="Times New Roman" w:hAnsi="Times New Roman" w:cs="Times New Roman"/>
                <w:color w:val="000000"/>
                <w:sz w:val="14"/>
                <w:szCs w:val="14"/>
                <w:lang w:eastAsia="en-GB"/>
              </w:rPr>
            </w:pPr>
          </w:p>
        </w:tc>
        <w:tc>
          <w:tcPr>
            <w:tcW w:w="2720" w:type="dxa"/>
            <w:gridSpan w:val="8"/>
            <w:tcBorders>
              <w:top w:val="single" w:sz="4" w:space="0" w:color="auto"/>
            </w:tcBorders>
            <w:shd w:val="clear" w:color="000000" w:fill="FFFFFF"/>
            <w:vAlign w:val="center"/>
          </w:tcPr>
          <w:p w14:paraId="61AD604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Individual Factors</w:t>
            </w:r>
          </w:p>
        </w:tc>
        <w:tc>
          <w:tcPr>
            <w:tcW w:w="2708" w:type="dxa"/>
            <w:gridSpan w:val="9"/>
            <w:tcBorders>
              <w:top w:val="single" w:sz="4" w:space="0" w:color="auto"/>
            </w:tcBorders>
            <w:shd w:val="clear" w:color="000000" w:fill="FFFFFF"/>
            <w:vAlign w:val="center"/>
          </w:tcPr>
          <w:p w14:paraId="53540CE3"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Family Factors</w:t>
            </w:r>
          </w:p>
        </w:tc>
        <w:tc>
          <w:tcPr>
            <w:tcW w:w="2707" w:type="dxa"/>
            <w:gridSpan w:val="7"/>
            <w:tcBorders>
              <w:top w:val="single" w:sz="4" w:space="0" w:color="auto"/>
            </w:tcBorders>
            <w:shd w:val="clear" w:color="000000" w:fill="FFFFFF"/>
            <w:vAlign w:val="center"/>
          </w:tcPr>
          <w:p w14:paraId="5A7F5307"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School Factors</w:t>
            </w:r>
          </w:p>
        </w:tc>
      </w:tr>
      <w:tr w:rsidR="00292E21" w:rsidRPr="00E84D82" w14:paraId="5974808F" w14:textId="77777777" w:rsidTr="00292E21">
        <w:trPr>
          <w:trHeight w:val="19"/>
        </w:trPr>
        <w:tc>
          <w:tcPr>
            <w:tcW w:w="2177" w:type="dxa"/>
            <w:gridSpan w:val="2"/>
            <w:shd w:val="clear" w:color="000000" w:fill="FFFFFF"/>
            <w:vAlign w:val="center"/>
            <w:hideMark/>
          </w:tcPr>
          <w:p w14:paraId="7EBB6A08"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Overall Model Chi-square</w:t>
            </w:r>
          </w:p>
        </w:tc>
        <w:tc>
          <w:tcPr>
            <w:tcW w:w="2720" w:type="dxa"/>
            <w:gridSpan w:val="8"/>
            <w:shd w:val="clear" w:color="000000" w:fill="FFFFFF"/>
            <w:vAlign w:val="center"/>
          </w:tcPr>
          <w:p w14:paraId="76DFB209"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104.513</w:t>
            </w:r>
            <w:r w:rsidRPr="00E84D82">
              <w:rPr>
                <w:rFonts w:ascii="Times New Roman" w:eastAsia="Times New Roman" w:hAnsi="Times New Roman" w:cs="Times New Roman"/>
                <w:color w:val="000000"/>
                <w:sz w:val="10"/>
                <w:szCs w:val="10"/>
                <w:lang w:eastAsia="en-GB"/>
              </w:rPr>
              <w:t>***</w:t>
            </w:r>
          </w:p>
        </w:tc>
        <w:tc>
          <w:tcPr>
            <w:tcW w:w="2708" w:type="dxa"/>
            <w:gridSpan w:val="9"/>
            <w:shd w:val="clear" w:color="000000" w:fill="FFFFFF"/>
            <w:vAlign w:val="center"/>
          </w:tcPr>
          <w:p w14:paraId="7EBDEA4B"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148.303</w:t>
            </w:r>
            <w:r w:rsidRPr="00E84D82">
              <w:rPr>
                <w:rFonts w:ascii="Times New Roman" w:eastAsia="Times New Roman" w:hAnsi="Times New Roman" w:cs="Times New Roman"/>
                <w:color w:val="000000"/>
                <w:sz w:val="10"/>
                <w:szCs w:val="10"/>
                <w:lang w:eastAsia="en-GB"/>
              </w:rPr>
              <w:t>***</w:t>
            </w:r>
          </w:p>
        </w:tc>
        <w:tc>
          <w:tcPr>
            <w:tcW w:w="2713" w:type="dxa"/>
            <w:gridSpan w:val="8"/>
            <w:shd w:val="clear" w:color="000000" w:fill="FFFFFF"/>
            <w:vAlign w:val="center"/>
          </w:tcPr>
          <w:p w14:paraId="56D23628" w14:textId="77777777" w:rsidR="00292E21" w:rsidRPr="00E84D82" w:rsidRDefault="00292E21" w:rsidP="00292E21">
            <w:pPr>
              <w:spacing w:after="0" w:line="240" w:lineRule="auto"/>
              <w:jc w:val="center"/>
              <w:rPr>
                <w:rFonts w:ascii="Times New Roman" w:eastAsia="Times New Roman" w:hAnsi="Times New Roman" w:cs="Times New Roman"/>
                <w:color w:val="000000"/>
                <w:sz w:val="10"/>
                <w:szCs w:val="10"/>
                <w:lang w:eastAsia="en-GB"/>
              </w:rPr>
            </w:pPr>
            <w:r w:rsidRPr="00E84D82">
              <w:rPr>
                <w:rFonts w:ascii="Times New Roman" w:eastAsia="Times New Roman" w:hAnsi="Times New Roman" w:cs="Times New Roman"/>
                <w:color w:val="000000"/>
                <w:sz w:val="12"/>
                <w:szCs w:val="12"/>
                <w:lang w:eastAsia="en-GB"/>
              </w:rPr>
              <w:t>151.775</w:t>
            </w:r>
            <w:r w:rsidRPr="00E84D82">
              <w:rPr>
                <w:rFonts w:ascii="Times New Roman" w:eastAsia="Times New Roman" w:hAnsi="Times New Roman" w:cs="Times New Roman"/>
                <w:color w:val="000000"/>
                <w:sz w:val="10"/>
                <w:szCs w:val="10"/>
                <w:lang w:eastAsia="en-GB"/>
              </w:rPr>
              <w:t>***</w:t>
            </w:r>
          </w:p>
        </w:tc>
      </w:tr>
      <w:tr w:rsidR="00292E21" w:rsidRPr="00E84D82" w14:paraId="3F00DA3B" w14:textId="77777777" w:rsidTr="00292E21">
        <w:trPr>
          <w:trHeight w:val="19"/>
        </w:trPr>
        <w:tc>
          <w:tcPr>
            <w:tcW w:w="2177" w:type="dxa"/>
            <w:gridSpan w:val="2"/>
            <w:shd w:val="clear" w:color="000000" w:fill="FFFFFF"/>
            <w:vAlign w:val="center"/>
          </w:tcPr>
          <w:p w14:paraId="6574DA98"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Pearson Chi-square</w:t>
            </w:r>
          </w:p>
        </w:tc>
        <w:tc>
          <w:tcPr>
            <w:tcW w:w="2720" w:type="dxa"/>
            <w:gridSpan w:val="8"/>
            <w:shd w:val="clear" w:color="000000" w:fill="FFFFFF"/>
            <w:vAlign w:val="center"/>
          </w:tcPr>
          <w:p w14:paraId="4EF2E198"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45.192</w:t>
            </w:r>
          </w:p>
        </w:tc>
        <w:tc>
          <w:tcPr>
            <w:tcW w:w="2708" w:type="dxa"/>
            <w:gridSpan w:val="9"/>
            <w:shd w:val="clear" w:color="000000" w:fill="FFFFFF"/>
            <w:vAlign w:val="center"/>
          </w:tcPr>
          <w:p w14:paraId="56C55F08"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928.391</w:t>
            </w:r>
          </w:p>
        </w:tc>
        <w:tc>
          <w:tcPr>
            <w:tcW w:w="2713" w:type="dxa"/>
            <w:gridSpan w:val="8"/>
            <w:shd w:val="clear" w:color="000000" w:fill="FFFFFF"/>
            <w:vAlign w:val="center"/>
          </w:tcPr>
          <w:p w14:paraId="6CDB957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440.831</w:t>
            </w:r>
          </w:p>
        </w:tc>
      </w:tr>
      <w:tr w:rsidR="00292E21" w:rsidRPr="00E84D82" w14:paraId="2BB4FC60" w14:textId="77777777" w:rsidTr="00292E21">
        <w:trPr>
          <w:trHeight w:val="19"/>
        </w:trPr>
        <w:tc>
          <w:tcPr>
            <w:tcW w:w="2177" w:type="dxa"/>
            <w:gridSpan w:val="2"/>
            <w:shd w:val="clear" w:color="000000" w:fill="FFFFFF"/>
            <w:vAlign w:val="center"/>
            <w:hideMark/>
          </w:tcPr>
          <w:p w14:paraId="1EC0DCAE"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proofErr w:type="spellStart"/>
            <w:r w:rsidRPr="00E84D82">
              <w:rPr>
                <w:rFonts w:ascii="Times New Roman" w:eastAsia="Times New Roman" w:hAnsi="Times New Roman" w:cs="Times New Roman"/>
                <w:b/>
                <w:bCs/>
                <w:color w:val="000000"/>
                <w:sz w:val="14"/>
                <w:szCs w:val="14"/>
                <w:lang w:eastAsia="en-GB"/>
              </w:rPr>
              <w:t>Nagelkerke</w:t>
            </w:r>
            <w:proofErr w:type="spellEnd"/>
            <w:r w:rsidRPr="00E84D82">
              <w:rPr>
                <w:rFonts w:ascii="Times New Roman" w:eastAsia="Times New Roman" w:hAnsi="Times New Roman" w:cs="Times New Roman"/>
                <w:b/>
                <w:bCs/>
                <w:color w:val="000000"/>
                <w:sz w:val="14"/>
                <w:szCs w:val="14"/>
                <w:lang w:eastAsia="en-GB"/>
              </w:rPr>
              <w:t xml:space="preserve"> R2</w:t>
            </w:r>
          </w:p>
        </w:tc>
        <w:tc>
          <w:tcPr>
            <w:tcW w:w="2720" w:type="dxa"/>
            <w:gridSpan w:val="8"/>
            <w:shd w:val="clear" w:color="000000" w:fill="FFFFFF"/>
            <w:vAlign w:val="center"/>
          </w:tcPr>
          <w:p w14:paraId="67DED17B"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.194</w:t>
            </w:r>
          </w:p>
        </w:tc>
        <w:tc>
          <w:tcPr>
            <w:tcW w:w="2708" w:type="dxa"/>
            <w:gridSpan w:val="9"/>
            <w:shd w:val="clear" w:color="000000" w:fill="FFFFFF"/>
            <w:vAlign w:val="center"/>
          </w:tcPr>
          <w:p w14:paraId="6A17467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.263</w:t>
            </w:r>
          </w:p>
        </w:tc>
        <w:tc>
          <w:tcPr>
            <w:tcW w:w="2713" w:type="dxa"/>
            <w:gridSpan w:val="8"/>
            <w:shd w:val="clear" w:color="000000" w:fill="FFFFFF"/>
            <w:vAlign w:val="center"/>
          </w:tcPr>
          <w:p w14:paraId="19F6CA20"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.357</w:t>
            </w:r>
          </w:p>
        </w:tc>
      </w:tr>
      <w:tr w:rsidR="00292E21" w:rsidRPr="00E84D82" w14:paraId="34329418" w14:textId="77777777" w:rsidTr="00292E21">
        <w:trPr>
          <w:trHeight w:val="19"/>
        </w:trPr>
        <w:tc>
          <w:tcPr>
            <w:tcW w:w="2177" w:type="dxa"/>
            <w:gridSpan w:val="2"/>
            <w:shd w:val="clear" w:color="000000" w:fill="FFFFFF"/>
            <w:vAlign w:val="center"/>
          </w:tcPr>
          <w:p w14:paraId="5942C50B"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 xml:space="preserve">Δ </w:t>
            </w:r>
            <w:proofErr w:type="spellStart"/>
            <w:r w:rsidRPr="00E84D82">
              <w:rPr>
                <w:rFonts w:ascii="Times New Roman" w:eastAsia="Times New Roman" w:hAnsi="Times New Roman" w:cs="Times New Roman"/>
                <w:b/>
                <w:bCs/>
                <w:color w:val="000000"/>
                <w:sz w:val="14"/>
                <w:szCs w:val="14"/>
                <w:lang w:eastAsia="en-GB"/>
              </w:rPr>
              <w:t>Nagelkerke</w:t>
            </w:r>
            <w:proofErr w:type="spellEnd"/>
            <w:r w:rsidRPr="00E84D82">
              <w:rPr>
                <w:rFonts w:ascii="Times New Roman" w:eastAsia="Times New Roman" w:hAnsi="Times New Roman" w:cs="Times New Roman"/>
                <w:b/>
                <w:bCs/>
                <w:color w:val="000000"/>
                <w:sz w:val="14"/>
                <w:szCs w:val="14"/>
                <w:lang w:eastAsia="en-GB"/>
              </w:rPr>
              <w:t xml:space="preserve"> R2</w:t>
            </w:r>
          </w:p>
        </w:tc>
        <w:tc>
          <w:tcPr>
            <w:tcW w:w="2720" w:type="dxa"/>
            <w:gridSpan w:val="8"/>
            <w:shd w:val="clear" w:color="000000" w:fill="FFFFFF"/>
            <w:vAlign w:val="center"/>
          </w:tcPr>
          <w:p w14:paraId="718E0C7D"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.194</w:t>
            </w:r>
          </w:p>
        </w:tc>
        <w:tc>
          <w:tcPr>
            <w:tcW w:w="2708" w:type="dxa"/>
            <w:gridSpan w:val="9"/>
            <w:shd w:val="clear" w:color="000000" w:fill="FFFFFF"/>
            <w:vAlign w:val="center"/>
          </w:tcPr>
          <w:p w14:paraId="7181FAEA"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.069</w:t>
            </w:r>
          </w:p>
        </w:tc>
        <w:tc>
          <w:tcPr>
            <w:tcW w:w="2713" w:type="dxa"/>
            <w:gridSpan w:val="8"/>
            <w:shd w:val="clear" w:color="000000" w:fill="FFFFFF"/>
            <w:vAlign w:val="center"/>
          </w:tcPr>
          <w:p w14:paraId="2283C53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.094</w:t>
            </w:r>
          </w:p>
        </w:tc>
      </w:tr>
      <w:tr w:rsidR="00292E21" w:rsidRPr="00E84D82" w14:paraId="3E581DA5" w14:textId="77777777" w:rsidTr="00292E21">
        <w:trPr>
          <w:trHeight w:val="19"/>
        </w:trPr>
        <w:tc>
          <w:tcPr>
            <w:tcW w:w="2177" w:type="dxa"/>
            <w:gridSpan w:val="2"/>
            <w:tcBorders>
              <w:bottom w:val="single" w:sz="4" w:space="0" w:color="auto"/>
            </w:tcBorders>
            <w:shd w:val="clear" w:color="000000" w:fill="FFFFFF"/>
            <w:vAlign w:val="center"/>
            <w:hideMark/>
          </w:tcPr>
          <w:p w14:paraId="13683BE1" w14:textId="77777777" w:rsidR="00292E21" w:rsidRPr="00E84D82" w:rsidRDefault="00292E21" w:rsidP="00292E21">
            <w:pPr>
              <w:spacing w:after="0" w:line="240" w:lineRule="auto"/>
              <w:jc w:val="center"/>
              <w:rPr>
                <w:rFonts w:ascii="Times New Roman" w:eastAsia="Times New Roman" w:hAnsi="Times New Roman" w:cs="Times New Roman"/>
                <w:b/>
                <w:bCs/>
                <w:color w:val="000000"/>
                <w:sz w:val="14"/>
                <w:szCs w:val="14"/>
                <w:lang w:eastAsia="en-GB"/>
              </w:rPr>
            </w:pPr>
            <w:r w:rsidRPr="00E84D82">
              <w:rPr>
                <w:rFonts w:ascii="Times New Roman" w:eastAsia="Times New Roman" w:hAnsi="Times New Roman" w:cs="Times New Roman"/>
                <w:b/>
                <w:bCs/>
                <w:color w:val="000000"/>
                <w:sz w:val="14"/>
                <w:szCs w:val="14"/>
                <w:lang w:eastAsia="en-GB"/>
              </w:rPr>
              <w:t>N</w:t>
            </w:r>
          </w:p>
        </w:tc>
        <w:tc>
          <w:tcPr>
            <w:tcW w:w="2720" w:type="dxa"/>
            <w:gridSpan w:val="8"/>
            <w:tcBorders>
              <w:bottom w:val="single" w:sz="4" w:space="0" w:color="auto"/>
            </w:tcBorders>
            <w:shd w:val="clear" w:color="000000" w:fill="FFFFFF"/>
            <w:vAlign w:val="center"/>
          </w:tcPr>
          <w:p w14:paraId="20CDF471"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599 (100%)</w:t>
            </w:r>
          </w:p>
        </w:tc>
        <w:tc>
          <w:tcPr>
            <w:tcW w:w="2708" w:type="dxa"/>
            <w:gridSpan w:val="9"/>
            <w:tcBorders>
              <w:bottom w:val="single" w:sz="4" w:space="0" w:color="auto"/>
            </w:tcBorders>
            <w:shd w:val="clear" w:color="000000" w:fill="FFFFFF"/>
            <w:vAlign w:val="center"/>
          </w:tcPr>
          <w:p w14:paraId="18275464"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599 (100%)</w:t>
            </w:r>
          </w:p>
        </w:tc>
        <w:tc>
          <w:tcPr>
            <w:tcW w:w="2713" w:type="dxa"/>
            <w:gridSpan w:val="8"/>
            <w:tcBorders>
              <w:bottom w:val="single" w:sz="4" w:space="0" w:color="auto"/>
            </w:tcBorders>
            <w:shd w:val="clear" w:color="000000" w:fill="FFFFFF"/>
            <w:vAlign w:val="center"/>
          </w:tcPr>
          <w:p w14:paraId="37DD42CA"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r w:rsidRPr="00E84D82">
              <w:rPr>
                <w:rFonts w:ascii="Times New Roman" w:eastAsia="Times New Roman" w:hAnsi="Times New Roman" w:cs="Times New Roman"/>
                <w:color w:val="000000"/>
                <w:sz w:val="12"/>
                <w:szCs w:val="12"/>
                <w:lang w:eastAsia="en-GB"/>
              </w:rPr>
              <w:t>528 (100%)</w:t>
            </w:r>
          </w:p>
        </w:tc>
      </w:tr>
      <w:tr w:rsidR="00292E21" w:rsidRPr="00E84D82" w14:paraId="1A2BBDAE" w14:textId="77777777" w:rsidTr="00292E21">
        <w:trPr>
          <w:trHeight w:val="19"/>
        </w:trPr>
        <w:tc>
          <w:tcPr>
            <w:tcW w:w="10318" w:type="dxa"/>
            <w:gridSpan w:val="27"/>
            <w:tcBorders>
              <w:top w:val="single" w:sz="4" w:space="0" w:color="auto"/>
            </w:tcBorders>
            <w:shd w:val="clear" w:color="000000" w:fill="FFFFFF"/>
            <w:vAlign w:val="center"/>
          </w:tcPr>
          <w:p w14:paraId="557609BF" w14:textId="77777777" w:rsidR="00292E21" w:rsidRPr="00E84D82" w:rsidRDefault="00292E21" w:rsidP="00292E21">
            <w:pPr>
              <w:spacing w:after="160" w:line="240" w:lineRule="auto"/>
              <w:rPr>
                <w:rFonts w:ascii="Times New Roman" w:hAnsi="Times New Roman" w:cs="Times New Roman"/>
                <w:i/>
                <w:sz w:val="20"/>
              </w:rPr>
            </w:pPr>
            <w:r w:rsidRPr="00E84D82">
              <w:rPr>
                <w:rFonts w:ascii="Times New Roman" w:hAnsi="Times New Roman" w:cs="Times New Roman"/>
                <w:i/>
                <w:sz w:val="20"/>
              </w:rPr>
              <w:t>*Denotes significance at p&lt;0.05; ** Denotes significance at p&lt;0.01; *** Denotes significance at p&lt;0.001. Reference category: adolescents in the age-appropriate grade</w:t>
            </w:r>
          </w:p>
          <w:p w14:paraId="2C60D72E" w14:textId="77777777" w:rsidR="00292E21" w:rsidRPr="00E84D82" w:rsidRDefault="00292E21" w:rsidP="00292E21">
            <w:pPr>
              <w:spacing w:after="0" w:line="240" w:lineRule="auto"/>
              <w:jc w:val="center"/>
              <w:rPr>
                <w:rFonts w:ascii="Times New Roman" w:eastAsia="Times New Roman" w:hAnsi="Times New Roman" w:cs="Times New Roman"/>
                <w:color w:val="000000"/>
                <w:sz w:val="12"/>
                <w:szCs w:val="12"/>
                <w:lang w:eastAsia="en-GB"/>
              </w:rPr>
            </w:pPr>
          </w:p>
        </w:tc>
      </w:tr>
    </w:tbl>
    <w:p w14:paraId="54CE05B0" w14:textId="77777777" w:rsidR="00292E21" w:rsidRPr="00E84D82" w:rsidRDefault="00292E21" w:rsidP="00292E21">
      <w:pPr>
        <w:spacing w:line="360" w:lineRule="auto"/>
        <w:jc w:val="both"/>
        <w:rPr>
          <w:rFonts w:ascii="Times New Roman" w:hAnsi="Times New Roman" w:cs="Times New Roman"/>
          <w:iCs/>
          <w:sz w:val="24"/>
          <w:szCs w:val="24"/>
        </w:rPr>
      </w:pPr>
    </w:p>
    <w:p w14:paraId="3E07D2EB" w14:textId="3B31517A" w:rsidR="00292E21" w:rsidRPr="00E84D82" w:rsidRDefault="00292E21">
      <w:pPr>
        <w:spacing w:after="160" w:line="259" w:lineRule="auto"/>
        <w:rPr>
          <w:rFonts w:ascii="Times New Roman" w:hAnsi="Times New Roman" w:cs="Times New Roman"/>
          <w:b/>
          <w:iCs/>
          <w:sz w:val="24"/>
          <w:szCs w:val="24"/>
        </w:rPr>
      </w:pPr>
      <w:r w:rsidRPr="00E84D82">
        <w:rPr>
          <w:rFonts w:ascii="Times New Roman" w:hAnsi="Times New Roman" w:cs="Times New Roman"/>
          <w:b/>
          <w:iCs/>
          <w:sz w:val="24"/>
          <w:szCs w:val="24"/>
        </w:rPr>
        <w:br w:type="page"/>
      </w:r>
    </w:p>
    <w:p w14:paraId="6E0F9A2C" w14:textId="77777777" w:rsidR="00292E21" w:rsidRPr="00E84D82" w:rsidRDefault="00292E21" w:rsidP="007271C9">
      <w:pPr>
        <w:spacing w:line="360" w:lineRule="auto"/>
        <w:jc w:val="both"/>
        <w:rPr>
          <w:rFonts w:ascii="Times New Roman" w:hAnsi="Times New Roman" w:cs="Times New Roman"/>
          <w:b/>
          <w:iCs/>
          <w:sz w:val="24"/>
          <w:szCs w:val="24"/>
        </w:rPr>
      </w:pPr>
    </w:p>
    <w:p w14:paraId="3C27B0C6" w14:textId="6B02D88E" w:rsidR="009A2D3A" w:rsidRPr="00E84D82" w:rsidRDefault="0018695F" w:rsidP="007271C9">
      <w:pPr>
        <w:spacing w:line="360" w:lineRule="auto"/>
        <w:jc w:val="both"/>
        <w:rPr>
          <w:rFonts w:ascii="Times New Roman" w:hAnsi="Times New Roman" w:cs="Times New Roman"/>
          <w:iCs/>
          <w:sz w:val="24"/>
          <w:szCs w:val="24"/>
        </w:rPr>
      </w:pPr>
      <w:r w:rsidRPr="00E84D82">
        <w:rPr>
          <w:rFonts w:ascii="Times New Roman" w:hAnsi="Times New Roman" w:cs="Times New Roman"/>
          <w:iCs/>
          <w:sz w:val="24"/>
          <w:szCs w:val="24"/>
        </w:rPr>
        <w:t>3.2.2.</w:t>
      </w:r>
      <w:r w:rsidR="00B9121B" w:rsidRPr="00E84D82">
        <w:rPr>
          <w:rFonts w:ascii="Times New Roman" w:hAnsi="Times New Roman" w:cs="Times New Roman"/>
          <w:iCs/>
          <w:sz w:val="24"/>
          <w:szCs w:val="24"/>
        </w:rPr>
        <w:t>2</w:t>
      </w:r>
      <w:r w:rsidRPr="00E84D82">
        <w:rPr>
          <w:rFonts w:ascii="Times New Roman" w:hAnsi="Times New Roman" w:cs="Times New Roman"/>
          <w:iCs/>
          <w:sz w:val="24"/>
          <w:szCs w:val="24"/>
        </w:rPr>
        <w:t xml:space="preserve"> </w:t>
      </w:r>
      <w:r w:rsidR="009A2D3A" w:rsidRPr="00E84D82">
        <w:rPr>
          <w:rFonts w:ascii="Times New Roman" w:hAnsi="Times New Roman" w:cs="Times New Roman"/>
          <w:iCs/>
          <w:sz w:val="24"/>
          <w:szCs w:val="24"/>
        </w:rPr>
        <w:t>Protective factors</w:t>
      </w:r>
      <w:r w:rsidR="00D31A15" w:rsidRPr="00E84D82">
        <w:rPr>
          <w:rFonts w:ascii="Times New Roman" w:hAnsi="Times New Roman" w:cs="Times New Roman"/>
          <w:iCs/>
          <w:sz w:val="24"/>
          <w:szCs w:val="24"/>
        </w:rPr>
        <w:t xml:space="preserve"> for </w:t>
      </w:r>
      <w:r w:rsidR="00F935CB" w:rsidRPr="00E84D82">
        <w:rPr>
          <w:rFonts w:ascii="Times New Roman" w:hAnsi="Times New Roman" w:cs="Times New Roman"/>
          <w:iCs/>
          <w:sz w:val="24"/>
          <w:szCs w:val="24"/>
        </w:rPr>
        <w:t>educational delay</w:t>
      </w:r>
    </w:p>
    <w:p w14:paraId="5AA382EB" w14:textId="7F9F50C6" w:rsidR="0077730B" w:rsidRPr="00E84D82" w:rsidRDefault="0077730B" w:rsidP="007271C9">
      <w:pPr>
        <w:spacing w:line="360" w:lineRule="auto"/>
        <w:ind w:firstLine="720"/>
        <w:jc w:val="both"/>
        <w:rPr>
          <w:rFonts w:ascii="Times New Roman" w:eastAsiaTheme="majorEastAsia" w:hAnsi="Times New Roman" w:cs="Times New Roman"/>
          <w:i/>
          <w:iCs/>
          <w:spacing w:val="15"/>
          <w:sz w:val="24"/>
          <w:szCs w:val="24"/>
        </w:rPr>
      </w:pPr>
      <w:r w:rsidRPr="00E84D82">
        <w:rPr>
          <w:rFonts w:ascii="Times New Roman" w:eastAsia="Calibri" w:hAnsi="Times New Roman" w:cs="Times New Roman"/>
          <w:sz w:val="24"/>
          <w:szCs w:val="24"/>
        </w:rPr>
        <w:t>Significant protective factors for being in the age-appropriate grade (rather than adolescents who were at least one year behind) were living with biological parents or grandparents -versus non-biological</w:t>
      </w:r>
      <w:r w:rsidR="001E4DBE" w:rsidRPr="00E84D82">
        <w:rPr>
          <w:rFonts w:ascii="Times New Roman" w:eastAsia="Calibri" w:hAnsi="Times New Roman" w:cs="Times New Roman"/>
          <w:sz w:val="24"/>
          <w:szCs w:val="24"/>
        </w:rPr>
        <w:t xml:space="preserve"> or remotely related</w:t>
      </w:r>
      <w:r w:rsidRPr="00E84D82">
        <w:rPr>
          <w:rFonts w:ascii="Times New Roman" w:eastAsia="Calibri" w:hAnsi="Times New Roman" w:cs="Times New Roman"/>
          <w:sz w:val="24"/>
          <w:szCs w:val="24"/>
        </w:rPr>
        <w:t xml:space="preserve"> </w:t>
      </w:r>
      <w:r w:rsidR="001E4DBE" w:rsidRPr="00E84D82">
        <w:rPr>
          <w:rFonts w:ascii="Times New Roman" w:eastAsia="Calibri" w:hAnsi="Times New Roman" w:cs="Times New Roman"/>
          <w:sz w:val="24"/>
          <w:szCs w:val="24"/>
        </w:rPr>
        <w:t>caregivers</w:t>
      </w:r>
      <w:r w:rsidRPr="00E84D82">
        <w:rPr>
          <w:rFonts w:ascii="Times New Roman" w:eastAsia="Calibri" w:hAnsi="Times New Roman" w:cs="Times New Roman"/>
          <w:sz w:val="24"/>
          <w:szCs w:val="24"/>
        </w:rPr>
        <w:t xml:space="preserve">- (OR=1.969, p &lt; 0.05) and attending school in wealthier communities -indicated by school quintile- (OR= 1.479, p &lt; 0.05). Compared to adolescents who were out of school, receiving counselling at school was a significant protective factor for being in the age-appropriate grade (OR=2.557, p &lt; 0.05). </w:t>
      </w:r>
    </w:p>
    <w:p w14:paraId="7F009ED9" w14:textId="7217C2B8" w:rsidR="008056F8" w:rsidRPr="00E84D82" w:rsidRDefault="008056F8" w:rsidP="007271C9">
      <w:pPr>
        <w:pStyle w:val="ListParagraph"/>
        <w:numPr>
          <w:ilvl w:val="0"/>
          <w:numId w:val="12"/>
        </w:numPr>
        <w:jc w:val="center"/>
        <w:rPr>
          <w:rFonts w:eastAsiaTheme="majorEastAsia"/>
          <w:b/>
          <w:spacing w:val="15"/>
        </w:rPr>
      </w:pPr>
      <w:r w:rsidRPr="00E84D82">
        <w:rPr>
          <w:rFonts w:eastAsiaTheme="majorEastAsia"/>
          <w:b/>
          <w:spacing w:val="15"/>
        </w:rPr>
        <w:t>Discussion</w:t>
      </w:r>
    </w:p>
    <w:p w14:paraId="6A65431A" w14:textId="2E14BBC0" w:rsidR="00A7125A" w:rsidRPr="00E84D82" w:rsidRDefault="00DB4787" w:rsidP="007271C9">
      <w:pPr>
        <w:spacing w:before="120" w:after="120" w:line="360" w:lineRule="auto"/>
        <w:ind w:firstLine="708"/>
        <w:jc w:val="both"/>
        <w:rPr>
          <w:rFonts w:ascii="Times New Roman" w:hAnsi="Times New Roman" w:cs="Times New Roman"/>
          <w:iCs/>
          <w:sz w:val="24"/>
          <w:szCs w:val="24"/>
        </w:rPr>
      </w:pPr>
      <w:r w:rsidRPr="00E84D82">
        <w:rPr>
          <w:rFonts w:ascii="Times New Roman" w:hAnsi="Times New Roman" w:cs="Times New Roman"/>
          <w:iCs/>
          <w:sz w:val="24"/>
          <w:szCs w:val="24"/>
        </w:rPr>
        <w:t>Th</w:t>
      </w:r>
      <w:r w:rsidR="00C52738" w:rsidRPr="00E84D82">
        <w:rPr>
          <w:rFonts w:ascii="Times New Roman" w:hAnsi="Times New Roman" w:cs="Times New Roman"/>
          <w:iCs/>
          <w:sz w:val="24"/>
          <w:szCs w:val="24"/>
        </w:rPr>
        <w:t xml:space="preserve">e </w:t>
      </w:r>
      <w:r w:rsidR="00F048E4" w:rsidRPr="00E84D82">
        <w:rPr>
          <w:rFonts w:ascii="Times New Roman" w:hAnsi="Times New Roman" w:cs="Times New Roman"/>
          <w:iCs/>
          <w:sz w:val="24"/>
          <w:szCs w:val="24"/>
        </w:rPr>
        <w:t>study</w:t>
      </w:r>
      <w:r w:rsidR="00C52738" w:rsidRPr="00E84D82">
        <w:rPr>
          <w:rFonts w:ascii="Times New Roman" w:hAnsi="Times New Roman" w:cs="Times New Roman"/>
          <w:iCs/>
          <w:sz w:val="24"/>
          <w:szCs w:val="24"/>
        </w:rPr>
        <w:t xml:space="preserve"> </w:t>
      </w:r>
      <w:r w:rsidR="001A747D" w:rsidRPr="00E84D82">
        <w:rPr>
          <w:rFonts w:ascii="Times New Roman" w:hAnsi="Times New Roman" w:cs="Times New Roman"/>
          <w:iCs/>
          <w:sz w:val="24"/>
          <w:szCs w:val="24"/>
        </w:rPr>
        <w:t>first</w:t>
      </w:r>
      <w:r w:rsidRPr="00E84D82">
        <w:rPr>
          <w:rFonts w:ascii="Times New Roman" w:hAnsi="Times New Roman" w:cs="Times New Roman"/>
          <w:iCs/>
          <w:sz w:val="24"/>
          <w:szCs w:val="24"/>
        </w:rPr>
        <w:t xml:space="preserve"> </w:t>
      </w:r>
      <w:r w:rsidR="00F048E4" w:rsidRPr="00E84D82">
        <w:rPr>
          <w:rFonts w:ascii="Times New Roman" w:hAnsi="Times New Roman" w:cs="Times New Roman"/>
          <w:iCs/>
          <w:sz w:val="24"/>
          <w:szCs w:val="24"/>
        </w:rPr>
        <w:t xml:space="preserve">described </w:t>
      </w:r>
      <w:r w:rsidRPr="00E84D82">
        <w:rPr>
          <w:rFonts w:ascii="Times New Roman" w:hAnsi="Times New Roman" w:cs="Times New Roman"/>
          <w:iCs/>
          <w:sz w:val="24"/>
          <w:szCs w:val="24"/>
        </w:rPr>
        <w:t>the educational delay of</w:t>
      </w:r>
      <w:r w:rsidR="005F0DFC" w:rsidRPr="00E84D82">
        <w:rPr>
          <w:rFonts w:ascii="Times New Roman" w:hAnsi="Times New Roman" w:cs="Times New Roman"/>
          <w:iCs/>
          <w:sz w:val="24"/>
          <w:szCs w:val="24"/>
        </w:rPr>
        <w:t xml:space="preserve"> </w:t>
      </w:r>
      <w:r w:rsidR="00742998" w:rsidRPr="00E84D82">
        <w:rPr>
          <w:rFonts w:ascii="Times New Roman" w:hAnsi="Times New Roman" w:cs="Times New Roman"/>
          <w:iCs/>
          <w:sz w:val="24"/>
          <w:szCs w:val="24"/>
        </w:rPr>
        <w:t xml:space="preserve">599 </w:t>
      </w:r>
      <w:r w:rsidR="005D4A6D" w:rsidRPr="00E84D82">
        <w:rPr>
          <w:rFonts w:ascii="Times New Roman" w:hAnsi="Times New Roman" w:cs="Times New Roman"/>
          <w:iCs/>
          <w:sz w:val="24"/>
          <w:szCs w:val="24"/>
        </w:rPr>
        <w:t xml:space="preserve">black </w:t>
      </w:r>
      <w:r w:rsidR="005F0DFC" w:rsidRPr="00E84D82">
        <w:rPr>
          <w:rFonts w:ascii="Times New Roman" w:hAnsi="Times New Roman" w:cs="Times New Roman"/>
          <w:iCs/>
          <w:sz w:val="24"/>
          <w:szCs w:val="24"/>
        </w:rPr>
        <w:t xml:space="preserve">South African </w:t>
      </w:r>
      <w:r w:rsidRPr="00E84D82">
        <w:rPr>
          <w:rFonts w:ascii="Times New Roman" w:hAnsi="Times New Roman" w:cs="Times New Roman"/>
          <w:iCs/>
          <w:sz w:val="24"/>
          <w:szCs w:val="24"/>
        </w:rPr>
        <w:t xml:space="preserve">adolescents </w:t>
      </w:r>
      <w:r w:rsidR="005F0DFC" w:rsidRPr="00E84D82">
        <w:rPr>
          <w:rFonts w:ascii="Times New Roman" w:hAnsi="Times New Roman" w:cs="Times New Roman"/>
          <w:iCs/>
          <w:sz w:val="24"/>
          <w:szCs w:val="24"/>
        </w:rPr>
        <w:t xml:space="preserve">aged 16 to 18 </w:t>
      </w:r>
      <w:r w:rsidRPr="00E84D82">
        <w:rPr>
          <w:rFonts w:ascii="Times New Roman" w:hAnsi="Times New Roman" w:cs="Times New Roman"/>
          <w:iCs/>
          <w:sz w:val="24"/>
          <w:szCs w:val="24"/>
        </w:rPr>
        <w:t xml:space="preserve">from </w:t>
      </w:r>
      <w:r w:rsidR="00DC4F43" w:rsidRPr="00E84D82">
        <w:rPr>
          <w:rFonts w:ascii="Times New Roman" w:hAnsi="Times New Roman" w:cs="Times New Roman"/>
          <w:iCs/>
          <w:sz w:val="24"/>
          <w:szCs w:val="24"/>
        </w:rPr>
        <w:t>socioeconomically disadvantaged</w:t>
      </w:r>
      <w:r w:rsidRPr="00E84D82">
        <w:rPr>
          <w:rFonts w:ascii="Times New Roman" w:hAnsi="Times New Roman" w:cs="Times New Roman"/>
          <w:iCs/>
          <w:sz w:val="24"/>
          <w:szCs w:val="24"/>
        </w:rPr>
        <w:t xml:space="preserve"> communities</w:t>
      </w:r>
      <w:r w:rsidR="005F0DFC" w:rsidRPr="00E84D82">
        <w:rPr>
          <w:rFonts w:ascii="Times New Roman" w:hAnsi="Times New Roman" w:cs="Times New Roman"/>
          <w:iCs/>
          <w:sz w:val="24"/>
          <w:szCs w:val="24"/>
        </w:rPr>
        <w:t xml:space="preserve">, compared to national </w:t>
      </w:r>
      <w:r w:rsidR="00AB30C1" w:rsidRPr="00E84D82">
        <w:rPr>
          <w:rFonts w:ascii="Times New Roman" w:hAnsi="Times New Roman" w:cs="Times New Roman"/>
          <w:iCs/>
          <w:sz w:val="24"/>
          <w:szCs w:val="24"/>
        </w:rPr>
        <w:t xml:space="preserve">and provincial </w:t>
      </w:r>
      <w:r w:rsidR="005F0DFC" w:rsidRPr="00E84D82">
        <w:rPr>
          <w:rFonts w:ascii="Times New Roman" w:hAnsi="Times New Roman" w:cs="Times New Roman"/>
          <w:iCs/>
          <w:sz w:val="24"/>
          <w:szCs w:val="24"/>
        </w:rPr>
        <w:t xml:space="preserve">estimates. </w:t>
      </w:r>
      <w:r w:rsidR="00AB30C1" w:rsidRPr="00E84D82">
        <w:rPr>
          <w:rFonts w:ascii="Times New Roman" w:hAnsi="Times New Roman" w:cs="Times New Roman"/>
          <w:iCs/>
          <w:sz w:val="24"/>
          <w:szCs w:val="24"/>
        </w:rPr>
        <w:t xml:space="preserve">Adolescents from </w:t>
      </w:r>
      <w:r w:rsidR="00DC4F43" w:rsidRPr="00E84D82">
        <w:rPr>
          <w:rFonts w:ascii="Times New Roman" w:hAnsi="Times New Roman" w:cs="Times New Roman"/>
          <w:iCs/>
          <w:sz w:val="24"/>
          <w:szCs w:val="24"/>
        </w:rPr>
        <w:t>socioeconomically disadvantaged</w:t>
      </w:r>
      <w:r w:rsidR="00AB30C1" w:rsidRPr="00E84D82">
        <w:rPr>
          <w:rFonts w:ascii="Times New Roman" w:hAnsi="Times New Roman" w:cs="Times New Roman"/>
          <w:iCs/>
          <w:sz w:val="24"/>
          <w:szCs w:val="24"/>
        </w:rPr>
        <w:t xml:space="preserve"> </w:t>
      </w:r>
      <w:r w:rsidR="000C0E07" w:rsidRPr="00E84D82">
        <w:rPr>
          <w:rFonts w:ascii="Times New Roman" w:hAnsi="Times New Roman" w:cs="Times New Roman"/>
          <w:iCs/>
          <w:sz w:val="24"/>
          <w:szCs w:val="24"/>
        </w:rPr>
        <w:t>communities</w:t>
      </w:r>
      <w:r w:rsidR="005F0DFC" w:rsidRPr="00E84D82">
        <w:rPr>
          <w:rFonts w:ascii="Times New Roman" w:hAnsi="Times New Roman" w:cs="Times New Roman"/>
          <w:iCs/>
          <w:sz w:val="24"/>
          <w:szCs w:val="24"/>
        </w:rPr>
        <w:t xml:space="preserve"> </w:t>
      </w:r>
      <w:r w:rsidR="00AB30C1" w:rsidRPr="00E84D82">
        <w:rPr>
          <w:rFonts w:ascii="Times New Roman" w:hAnsi="Times New Roman" w:cs="Times New Roman"/>
          <w:iCs/>
          <w:sz w:val="24"/>
          <w:szCs w:val="24"/>
        </w:rPr>
        <w:t>were at greater risk</w:t>
      </w:r>
      <w:r w:rsidR="005F0DFC" w:rsidRPr="00E84D82">
        <w:rPr>
          <w:rFonts w:ascii="Times New Roman" w:hAnsi="Times New Roman" w:cs="Times New Roman"/>
          <w:iCs/>
          <w:sz w:val="24"/>
          <w:szCs w:val="24"/>
        </w:rPr>
        <w:t xml:space="preserve"> </w:t>
      </w:r>
      <w:r w:rsidR="00C76ECA" w:rsidRPr="00E84D82">
        <w:rPr>
          <w:rFonts w:ascii="Times New Roman" w:hAnsi="Times New Roman" w:cs="Times New Roman"/>
          <w:iCs/>
          <w:sz w:val="24"/>
          <w:szCs w:val="24"/>
        </w:rPr>
        <w:t xml:space="preserve">of </w:t>
      </w:r>
      <w:r w:rsidR="005F0DFC" w:rsidRPr="00E84D82">
        <w:rPr>
          <w:rFonts w:ascii="Times New Roman" w:hAnsi="Times New Roman" w:cs="Times New Roman"/>
          <w:iCs/>
          <w:sz w:val="24"/>
          <w:szCs w:val="24"/>
        </w:rPr>
        <w:t xml:space="preserve">school </w:t>
      </w:r>
      <w:r w:rsidR="00AB30C1" w:rsidRPr="00E84D82">
        <w:rPr>
          <w:rFonts w:ascii="Times New Roman" w:hAnsi="Times New Roman" w:cs="Times New Roman"/>
          <w:iCs/>
          <w:sz w:val="24"/>
          <w:szCs w:val="24"/>
        </w:rPr>
        <w:t>non-</w:t>
      </w:r>
      <w:r w:rsidR="00F048E4" w:rsidRPr="00E84D82">
        <w:rPr>
          <w:rFonts w:ascii="Times New Roman" w:hAnsi="Times New Roman" w:cs="Times New Roman"/>
          <w:iCs/>
          <w:sz w:val="24"/>
          <w:szCs w:val="24"/>
        </w:rPr>
        <w:t>completion</w:t>
      </w:r>
      <w:r w:rsidR="00AB30C1" w:rsidRPr="00E84D82">
        <w:rPr>
          <w:rFonts w:ascii="Times New Roman" w:hAnsi="Times New Roman" w:cs="Times New Roman"/>
          <w:iCs/>
          <w:sz w:val="24"/>
          <w:szCs w:val="24"/>
        </w:rPr>
        <w:t xml:space="preserve"> and repetition than </w:t>
      </w:r>
      <w:r w:rsidR="005F0DFC" w:rsidRPr="00E84D82">
        <w:rPr>
          <w:rFonts w:ascii="Times New Roman" w:hAnsi="Times New Roman" w:cs="Times New Roman"/>
          <w:iCs/>
          <w:sz w:val="24"/>
          <w:szCs w:val="24"/>
        </w:rPr>
        <w:t xml:space="preserve">average South African adolescents and black adolescents from Western Cape and </w:t>
      </w:r>
      <w:r w:rsidR="009F3448" w:rsidRPr="00E84D82">
        <w:rPr>
          <w:rFonts w:ascii="Times New Roman" w:hAnsi="Times New Roman" w:cs="Times New Roman"/>
          <w:iCs/>
          <w:sz w:val="24"/>
          <w:szCs w:val="24"/>
        </w:rPr>
        <w:t>Mpumalanga</w:t>
      </w:r>
      <w:r w:rsidRPr="00E84D82">
        <w:rPr>
          <w:rFonts w:ascii="Times New Roman" w:hAnsi="Times New Roman" w:cs="Times New Roman"/>
          <w:iCs/>
          <w:sz w:val="24"/>
          <w:szCs w:val="24"/>
        </w:rPr>
        <w:t xml:space="preserve">. </w:t>
      </w:r>
      <w:r w:rsidR="00AB30C1" w:rsidRPr="00E84D82">
        <w:rPr>
          <w:rFonts w:ascii="Times New Roman" w:hAnsi="Times New Roman" w:cs="Times New Roman"/>
          <w:iCs/>
          <w:sz w:val="24"/>
          <w:szCs w:val="24"/>
        </w:rPr>
        <w:t>A range of</w:t>
      </w:r>
      <w:r w:rsidRPr="00E84D82">
        <w:rPr>
          <w:rFonts w:ascii="Times New Roman" w:hAnsi="Times New Roman" w:cs="Times New Roman"/>
          <w:iCs/>
          <w:sz w:val="24"/>
          <w:szCs w:val="24"/>
        </w:rPr>
        <w:t xml:space="preserve"> risk and protective effects of personal, family, and school characteristics for age-appropriate enrolment</w:t>
      </w:r>
      <w:r w:rsidR="00AB30C1" w:rsidRPr="00E84D82">
        <w:rPr>
          <w:rFonts w:ascii="Times New Roman" w:hAnsi="Times New Roman" w:cs="Times New Roman"/>
          <w:iCs/>
          <w:sz w:val="24"/>
          <w:szCs w:val="24"/>
        </w:rPr>
        <w:t xml:space="preserve"> were then demonstrated</w:t>
      </w:r>
      <w:r w:rsidRPr="00E84D82">
        <w:rPr>
          <w:rFonts w:ascii="Times New Roman" w:hAnsi="Times New Roman" w:cs="Times New Roman"/>
          <w:iCs/>
          <w:sz w:val="24"/>
          <w:szCs w:val="24"/>
        </w:rPr>
        <w:t xml:space="preserve">. </w:t>
      </w:r>
      <w:r w:rsidR="00AB30C1" w:rsidRPr="00E84D82">
        <w:rPr>
          <w:rFonts w:ascii="Times New Roman" w:hAnsi="Times New Roman" w:cs="Times New Roman"/>
          <w:iCs/>
          <w:sz w:val="24"/>
          <w:szCs w:val="24"/>
        </w:rPr>
        <w:t>Both</w:t>
      </w:r>
      <w:r w:rsidR="00742998" w:rsidRPr="00E84D82">
        <w:rPr>
          <w:rFonts w:ascii="Times New Roman" w:hAnsi="Times New Roman" w:cs="Times New Roman"/>
          <w:iCs/>
          <w:sz w:val="24"/>
          <w:szCs w:val="24"/>
        </w:rPr>
        <w:t xml:space="preserve"> personal and contextual factors –family and school- predicted age-appropriate enrolment</w:t>
      </w:r>
      <w:r w:rsidR="00AB30C1" w:rsidRPr="00E84D82">
        <w:rPr>
          <w:rFonts w:ascii="Times New Roman" w:hAnsi="Times New Roman" w:cs="Times New Roman"/>
          <w:iCs/>
          <w:sz w:val="24"/>
          <w:szCs w:val="24"/>
        </w:rPr>
        <w:t xml:space="preserve"> in both detrimental (</w:t>
      </w:r>
      <w:proofErr w:type="gramStart"/>
      <w:r w:rsidR="00AB30C1" w:rsidRPr="00E84D82">
        <w:rPr>
          <w:rFonts w:ascii="Times New Roman" w:hAnsi="Times New Roman" w:cs="Times New Roman"/>
          <w:iCs/>
          <w:sz w:val="24"/>
          <w:szCs w:val="24"/>
        </w:rPr>
        <w:t>risk-conferring</w:t>
      </w:r>
      <w:proofErr w:type="gramEnd"/>
      <w:r w:rsidR="00AB30C1" w:rsidRPr="00E84D82">
        <w:rPr>
          <w:rFonts w:ascii="Times New Roman" w:hAnsi="Times New Roman" w:cs="Times New Roman"/>
          <w:iCs/>
          <w:sz w:val="24"/>
          <w:szCs w:val="24"/>
        </w:rPr>
        <w:t>) and beneficial (disadvantage</w:t>
      </w:r>
      <w:r w:rsidR="00C76ECA" w:rsidRPr="00E84D82">
        <w:rPr>
          <w:rFonts w:ascii="Times New Roman" w:hAnsi="Times New Roman" w:cs="Times New Roman"/>
          <w:iCs/>
          <w:sz w:val="24"/>
          <w:szCs w:val="24"/>
        </w:rPr>
        <w:t>-</w:t>
      </w:r>
      <w:r w:rsidR="00AB30C1" w:rsidRPr="00E84D82">
        <w:rPr>
          <w:rFonts w:ascii="Times New Roman" w:hAnsi="Times New Roman" w:cs="Times New Roman"/>
          <w:iCs/>
          <w:sz w:val="24"/>
          <w:szCs w:val="24"/>
        </w:rPr>
        <w:t xml:space="preserve">mitigating) </w:t>
      </w:r>
      <w:r w:rsidR="003C41E6" w:rsidRPr="00E84D82">
        <w:rPr>
          <w:rFonts w:ascii="Times New Roman" w:hAnsi="Times New Roman" w:cs="Times New Roman"/>
          <w:iCs/>
          <w:sz w:val="24"/>
          <w:szCs w:val="24"/>
        </w:rPr>
        <w:t>ways</w:t>
      </w:r>
      <w:r w:rsidR="00AB30C1" w:rsidRPr="00E84D82">
        <w:rPr>
          <w:rFonts w:ascii="Times New Roman" w:hAnsi="Times New Roman" w:cs="Times New Roman"/>
          <w:iCs/>
          <w:sz w:val="24"/>
          <w:szCs w:val="24"/>
        </w:rPr>
        <w:t>.</w:t>
      </w:r>
    </w:p>
    <w:p w14:paraId="3F539D56" w14:textId="5B1BCA7E" w:rsidR="00086711" w:rsidRPr="00E84D82" w:rsidRDefault="00086711" w:rsidP="007271C9">
      <w:pPr>
        <w:spacing w:before="120" w:after="120" w:line="360" w:lineRule="auto"/>
        <w:jc w:val="both"/>
        <w:rPr>
          <w:rFonts w:ascii="Times New Roman" w:hAnsi="Times New Roman" w:cs="Times New Roman"/>
          <w:b/>
          <w:iCs/>
          <w:sz w:val="24"/>
          <w:szCs w:val="24"/>
        </w:rPr>
      </w:pPr>
      <w:r w:rsidRPr="00E84D82">
        <w:rPr>
          <w:rFonts w:ascii="Times New Roman" w:hAnsi="Times New Roman" w:cs="Times New Roman"/>
          <w:b/>
          <w:iCs/>
          <w:sz w:val="24"/>
          <w:szCs w:val="24"/>
        </w:rPr>
        <w:t xml:space="preserve">4.1 </w:t>
      </w:r>
      <w:r w:rsidR="002B7884" w:rsidRPr="00E84D82">
        <w:rPr>
          <w:rFonts w:ascii="Times New Roman" w:hAnsi="Times New Roman" w:cs="Times New Roman"/>
          <w:b/>
          <w:iCs/>
          <w:sz w:val="24"/>
          <w:szCs w:val="24"/>
        </w:rPr>
        <w:t>School delay</w:t>
      </w:r>
    </w:p>
    <w:p w14:paraId="282AD6B3" w14:textId="2C1EFDB4" w:rsidR="00A14268" w:rsidRPr="00E84D82" w:rsidRDefault="00031E4C" w:rsidP="007271C9">
      <w:pPr>
        <w:tabs>
          <w:tab w:val="left" w:pos="1690"/>
        </w:tabs>
        <w:spacing w:after="160" w:line="360" w:lineRule="auto"/>
        <w:jc w:val="both"/>
        <w:rPr>
          <w:rFonts w:ascii="Times New Roman" w:hAnsi="Times New Roman" w:cs="Times New Roman"/>
          <w:sz w:val="24"/>
          <w:szCs w:val="24"/>
        </w:rPr>
      </w:pPr>
      <w:r w:rsidRPr="00E84D82">
        <w:rPr>
          <w:rFonts w:ascii="Times New Roman" w:hAnsi="Times New Roman" w:cs="Times New Roman"/>
          <w:sz w:val="24"/>
          <w:szCs w:val="24"/>
        </w:rPr>
        <w:tab/>
      </w:r>
      <w:r w:rsidR="00955618" w:rsidRPr="00E84D82">
        <w:rPr>
          <w:rFonts w:ascii="Times New Roman" w:hAnsi="Times New Roman" w:cs="Times New Roman"/>
          <w:sz w:val="24"/>
          <w:szCs w:val="24"/>
        </w:rPr>
        <w:t>T</w:t>
      </w:r>
      <w:r w:rsidR="00D454B7" w:rsidRPr="00E84D82">
        <w:rPr>
          <w:rFonts w:ascii="Times New Roman" w:hAnsi="Times New Roman" w:cs="Times New Roman"/>
          <w:sz w:val="24"/>
          <w:szCs w:val="24"/>
        </w:rPr>
        <w:t xml:space="preserve">he </w:t>
      </w:r>
      <w:r w:rsidR="005B18BD" w:rsidRPr="00E84D82">
        <w:rPr>
          <w:rFonts w:ascii="Times New Roman" w:hAnsi="Times New Roman" w:cs="Times New Roman"/>
          <w:sz w:val="24"/>
          <w:szCs w:val="24"/>
        </w:rPr>
        <w:t>study sample showed</w:t>
      </w:r>
      <w:r w:rsidR="00D454B7" w:rsidRPr="00E84D82">
        <w:rPr>
          <w:rFonts w:ascii="Times New Roman" w:hAnsi="Times New Roman" w:cs="Times New Roman"/>
          <w:sz w:val="24"/>
          <w:szCs w:val="24"/>
        </w:rPr>
        <w:t xml:space="preserve"> </w:t>
      </w:r>
      <w:r w:rsidR="005B18BD" w:rsidRPr="00E84D82">
        <w:rPr>
          <w:rFonts w:ascii="Times New Roman" w:hAnsi="Times New Roman" w:cs="Times New Roman"/>
          <w:sz w:val="24"/>
          <w:szCs w:val="24"/>
        </w:rPr>
        <w:t xml:space="preserve">low dropout and </w:t>
      </w:r>
      <w:r w:rsidR="00B21573" w:rsidRPr="00E84D82">
        <w:rPr>
          <w:rFonts w:ascii="Times New Roman" w:hAnsi="Times New Roman" w:cs="Times New Roman"/>
          <w:sz w:val="24"/>
          <w:szCs w:val="24"/>
        </w:rPr>
        <w:t>absenteeism</w:t>
      </w:r>
      <w:r w:rsidR="005B18BD" w:rsidRPr="00E84D82">
        <w:rPr>
          <w:rFonts w:ascii="Times New Roman" w:hAnsi="Times New Roman" w:cs="Times New Roman"/>
          <w:sz w:val="24"/>
          <w:szCs w:val="24"/>
        </w:rPr>
        <w:t xml:space="preserve"> rates, compared to national</w:t>
      </w:r>
      <w:r w:rsidR="00A14268" w:rsidRPr="00E84D82">
        <w:rPr>
          <w:rFonts w:ascii="Times New Roman" w:hAnsi="Times New Roman" w:cs="Times New Roman"/>
          <w:sz w:val="24"/>
          <w:szCs w:val="24"/>
        </w:rPr>
        <w:t xml:space="preserve"> and provincial estimates</w:t>
      </w:r>
      <w:r w:rsidR="005B18BD" w:rsidRPr="00E84D82">
        <w:rPr>
          <w:rFonts w:ascii="Times New Roman" w:hAnsi="Times New Roman" w:cs="Times New Roman"/>
          <w:sz w:val="24"/>
          <w:szCs w:val="24"/>
        </w:rPr>
        <w:t xml:space="preserve">. </w:t>
      </w:r>
      <w:r w:rsidR="001E3A4E" w:rsidRPr="00E84D82">
        <w:rPr>
          <w:rFonts w:ascii="Times New Roman" w:hAnsi="Times New Roman" w:cs="Times New Roman"/>
          <w:sz w:val="24"/>
          <w:szCs w:val="24"/>
        </w:rPr>
        <w:t xml:space="preserve">In the Young </w:t>
      </w:r>
      <w:proofErr w:type="spellStart"/>
      <w:r w:rsidR="001E3A4E" w:rsidRPr="00E84D82">
        <w:rPr>
          <w:rFonts w:ascii="Times New Roman" w:hAnsi="Times New Roman" w:cs="Times New Roman"/>
          <w:sz w:val="24"/>
          <w:szCs w:val="24"/>
        </w:rPr>
        <w:t>Carers</w:t>
      </w:r>
      <w:proofErr w:type="spellEnd"/>
      <w:r w:rsidR="001E3A4E" w:rsidRPr="00E84D82">
        <w:rPr>
          <w:rFonts w:ascii="Times New Roman" w:hAnsi="Times New Roman" w:cs="Times New Roman"/>
          <w:sz w:val="24"/>
          <w:szCs w:val="24"/>
        </w:rPr>
        <w:t xml:space="preserve"> study</w:t>
      </w:r>
      <w:r w:rsidR="00955618" w:rsidRPr="00E84D82">
        <w:rPr>
          <w:rFonts w:ascii="Times New Roman" w:hAnsi="Times New Roman" w:cs="Times New Roman"/>
          <w:sz w:val="24"/>
          <w:szCs w:val="24"/>
        </w:rPr>
        <w:t>,</w:t>
      </w:r>
      <w:r w:rsidR="001E3A4E" w:rsidRPr="00E84D82">
        <w:rPr>
          <w:rFonts w:ascii="Times New Roman" w:hAnsi="Times New Roman" w:cs="Times New Roman"/>
          <w:sz w:val="24"/>
          <w:szCs w:val="24"/>
        </w:rPr>
        <w:t xml:space="preserve"> only</w:t>
      </w:r>
      <w:r w:rsidR="005B18BD" w:rsidRPr="00E84D82">
        <w:rPr>
          <w:rFonts w:ascii="Times New Roman" w:hAnsi="Times New Roman" w:cs="Times New Roman"/>
          <w:sz w:val="24"/>
          <w:szCs w:val="24"/>
        </w:rPr>
        <w:t xml:space="preserve"> black adolescents from </w:t>
      </w:r>
      <w:r w:rsidR="00DC4F43" w:rsidRPr="00E84D82">
        <w:rPr>
          <w:rFonts w:ascii="Times New Roman" w:hAnsi="Times New Roman" w:cs="Times New Roman"/>
          <w:sz w:val="24"/>
          <w:szCs w:val="24"/>
        </w:rPr>
        <w:t>socioeconomically disadvantaged</w:t>
      </w:r>
      <w:r w:rsidR="005B18BD" w:rsidRPr="00E84D82">
        <w:rPr>
          <w:rFonts w:ascii="Times New Roman" w:hAnsi="Times New Roman" w:cs="Times New Roman"/>
          <w:sz w:val="24"/>
          <w:szCs w:val="24"/>
        </w:rPr>
        <w:t xml:space="preserve"> communities</w:t>
      </w:r>
      <w:r w:rsidR="001E3A4E" w:rsidRPr="00E84D82">
        <w:rPr>
          <w:rFonts w:ascii="Times New Roman" w:hAnsi="Times New Roman" w:cs="Times New Roman"/>
          <w:sz w:val="24"/>
          <w:szCs w:val="24"/>
        </w:rPr>
        <w:t xml:space="preserve"> </w:t>
      </w:r>
      <w:r w:rsidR="005B18BD" w:rsidRPr="00E84D82">
        <w:rPr>
          <w:rFonts w:ascii="Times New Roman" w:hAnsi="Times New Roman" w:cs="Times New Roman"/>
          <w:sz w:val="24"/>
          <w:szCs w:val="24"/>
        </w:rPr>
        <w:t>were interviewed</w:t>
      </w:r>
      <w:r w:rsidR="00434666" w:rsidRPr="00E84D82">
        <w:rPr>
          <w:rFonts w:ascii="Times New Roman" w:hAnsi="Times New Roman" w:cs="Times New Roman"/>
          <w:sz w:val="24"/>
          <w:szCs w:val="24"/>
        </w:rPr>
        <w:t>, as opposed to the inclusion of other ethnic groups in national estimates</w:t>
      </w:r>
      <w:r w:rsidR="005B18BD" w:rsidRPr="00E84D82">
        <w:rPr>
          <w:rFonts w:ascii="Times New Roman" w:hAnsi="Times New Roman" w:cs="Times New Roman"/>
          <w:sz w:val="24"/>
          <w:szCs w:val="24"/>
        </w:rPr>
        <w:t xml:space="preserve">. </w:t>
      </w:r>
      <w:r w:rsidR="001E3A4E" w:rsidRPr="00E84D82">
        <w:rPr>
          <w:rFonts w:ascii="Times New Roman" w:hAnsi="Times New Roman" w:cs="Times New Roman"/>
          <w:sz w:val="24"/>
          <w:szCs w:val="24"/>
        </w:rPr>
        <w:t>Evidence in South Africa suggests that black adolescents are at</w:t>
      </w:r>
      <w:r w:rsidR="00A14268" w:rsidRPr="00E84D82">
        <w:rPr>
          <w:rFonts w:ascii="Times New Roman" w:hAnsi="Times New Roman" w:cs="Times New Roman"/>
          <w:sz w:val="24"/>
          <w:szCs w:val="24"/>
        </w:rPr>
        <w:t xml:space="preserve"> </w:t>
      </w:r>
      <w:r w:rsidR="00434666" w:rsidRPr="00E84D82">
        <w:rPr>
          <w:rFonts w:ascii="Times New Roman" w:hAnsi="Times New Roman" w:cs="Times New Roman"/>
          <w:sz w:val="24"/>
          <w:szCs w:val="24"/>
        </w:rPr>
        <w:t xml:space="preserve">a </w:t>
      </w:r>
      <w:r w:rsidR="00A14268" w:rsidRPr="00E84D82">
        <w:rPr>
          <w:rFonts w:ascii="Times New Roman" w:hAnsi="Times New Roman" w:cs="Times New Roman"/>
          <w:sz w:val="24"/>
          <w:szCs w:val="24"/>
        </w:rPr>
        <w:t>greater</w:t>
      </w:r>
      <w:r w:rsidR="001E3A4E" w:rsidRPr="00E84D82">
        <w:rPr>
          <w:rFonts w:ascii="Times New Roman" w:hAnsi="Times New Roman" w:cs="Times New Roman"/>
          <w:sz w:val="24"/>
          <w:szCs w:val="24"/>
        </w:rPr>
        <w:t xml:space="preserve"> risk </w:t>
      </w:r>
      <w:r w:rsidR="00434666" w:rsidRPr="00E84D82">
        <w:rPr>
          <w:rFonts w:ascii="Times New Roman" w:hAnsi="Times New Roman" w:cs="Times New Roman"/>
          <w:sz w:val="24"/>
          <w:szCs w:val="24"/>
        </w:rPr>
        <w:t xml:space="preserve">of </w:t>
      </w:r>
      <w:r w:rsidR="004E2577" w:rsidRPr="00E84D82">
        <w:rPr>
          <w:rFonts w:ascii="Times New Roman" w:hAnsi="Times New Roman" w:cs="Times New Roman"/>
          <w:sz w:val="24"/>
          <w:szCs w:val="24"/>
        </w:rPr>
        <w:t>grade repetition and low completion</w:t>
      </w:r>
      <w:r w:rsidR="00830473" w:rsidRPr="00E84D82">
        <w:rPr>
          <w:rFonts w:ascii="Times New Roman" w:hAnsi="Times New Roman" w:cs="Times New Roman"/>
          <w:sz w:val="24"/>
          <w:szCs w:val="24"/>
        </w:rPr>
        <w:t>, compared to</w:t>
      </w:r>
      <w:r w:rsidR="00A14268" w:rsidRPr="00E84D82">
        <w:rPr>
          <w:rFonts w:ascii="Times New Roman" w:hAnsi="Times New Roman" w:cs="Times New Roman"/>
          <w:sz w:val="24"/>
          <w:szCs w:val="24"/>
        </w:rPr>
        <w:t xml:space="preserve"> </w:t>
      </w:r>
      <w:r w:rsidR="0031709D" w:rsidRPr="00E84D82">
        <w:rPr>
          <w:rFonts w:ascii="Times New Roman" w:hAnsi="Times New Roman" w:cs="Times New Roman"/>
          <w:sz w:val="24"/>
          <w:szCs w:val="24"/>
        </w:rPr>
        <w:t>their</w:t>
      </w:r>
      <w:r w:rsidR="004E2577" w:rsidRPr="00E84D82">
        <w:rPr>
          <w:rFonts w:ascii="Times New Roman" w:hAnsi="Times New Roman" w:cs="Times New Roman"/>
          <w:sz w:val="24"/>
          <w:szCs w:val="24"/>
        </w:rPr>
        <w:t xml:space="preserve"> col</w:t>
      </w:r>
      <w:r w:rsidR="00CC0D57" w:rsidRPr="00E84D82">
        <w:rPr>
          <w:rFonts w:ascii="Times New Roman" w:hAnsi="Times New Roman" w:cs="Times New Roman"/>
          <w:sz w:val="24"/>
          <w:szCs w:val="24"/>
        </w:rPr>
        <w:t>or</w:t>
      </w:r>
      <w:r w:rsidR="004E2577" w:rsidRPr="00E84D82">
        <w:rPr>
          <w:rFonts w:ascii="Times New Roman" w:hAnsi="Times New Roman" w:cs="Times New Roman"/>
          <w:sz w:val="24"/>
          <w:szCs w:val="24"/>
        </w:rPr>
        <w:t xml:space="preserve">ed, </w:t>
      </w:r>
      <w:r w:rsidR="00434666" w:rsidRPr="00E84D82">
        <w:rPr>
          <w:rFonts w:ascii="Times New Roman" w:hAnsi="Times New Roman" w:cs="Times New Roman"/>
          <w:sz w:val="24"/>
          <w:szCs w:val="24"/>
        </w:rPr>
        <w:t>I</w:t>
      </w:r>
      <w:r w:rsidR="004E2577" w:rsidRPr="00E84D82">
        <w:rPr>
          <w:rFonts w:ascii="Times New Roman" w:hAnsi="Times New Roman" w:cs="Times New Roman"/>
          <w:sz w:val="24"/>
          <w:szCs w:val="24"/>
        </w:rPr>
        <w:t>ndian</w:t>
      </w:r>
      <w:r w:rsidR="00955618" w:rsidRPr="00E84D82">
        <w:rPr>
          <w:rFonts w:ascii="Times New Roman" w:hAnsi="Times New Roman" w:cs="Times New Roman"/>
          <w:sz w:val="24"/>
          <w:szCs w:val="24"/>
        </w:rPr>
        <w:t>,</w:t>
      </w:r>
      <w:r w:rsidR="004E2577" w:rsidRPr="00E84D82">
        <w:rPr>
          <w:rFonts w:ascii="Times New Roman" w:hAnsi="Times New Roman" w:cs="Times New Roman"/>
          <w:sz w:val="24"/>
          <w:szCs w:val="24"/>
        </w:rPr>
        <w:t xml:space="preserve"> and white </w:t>
      </w:r>
      <w:r w:rsidR="0031709D" w:rsidRPr="00E84D82">
        <w:rPr>
          <w:rFonts w:ascii="Times New Roman" w:hAnsi="Times New Roman" w:cs="Times New Roman"/>
          <w:sz w:val="24"/>
          <w:szCs w:val="24"/>
        </w:rPr>
        <w:t>counterparts</w:t>
      </w:r>
      <w:r w:rsidR="00830473" w:rsidRPr="00E84D82">
        <w:rPr>
          <w:rFonts w:ascii="Times New Roman" w:hAnsi="Times New Roman" w:cs="Times New Roman"/>
          <w:sz w:val="24"/>
          <w:szCs w:val="24"/>
        </w:rPr>
        <w:t xml:space="preserve"> </w:t>
      </w:r>
      <w:r w:rsidR="00830473"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"author" : [ { "dropping-particle" : "", "family" : "Strassburg", "given" : "Sabine", "non-dropping-particle" : "", "parse-names" : false, "suffix" : "" } ], "id" : "ITEM-1", "issue" : "February", "issued" : { "date-parts" : [ [ "2010" ] ] }, "publisher-place" : "Johannesburg", "title" : "Access to education in South Africa: Submission to the Portfolio Committee on Basic Education", "type" : "report" }, "uris" : [ "http://www.mendeley.com/documents/?uuid=9c84e4f6-ee08-4845-bf94-4474af83669d" ] } ], "mendeley" : { "formattedCitation" : "(Strassburg 2010)", "plainTextFormattedCitation" : "(Strassburg 2010)", "previouslyFormattedCitation" : "(Strassburg 2010)" }, "properties" : { "noteIndex" : 0 }, "schema" : "https://github.com/citation-style-language/schema/raw/master/csl-citation.json" }</w:instrText>
      </w:r>
      <w:r w:rsidR="00830473"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(Strassburg 2010)</w:t>
      </w:r>
      <w:r w:rsidR="00830473" w:rsidRPr="00E84D82">
        <w:rPr>
          <w:rFonts w:ascii="Times New Roman" w:hAnsi="Times New Roman" w:cs="Times New Roman"/>
          <w:sz w:val="24"/>
          <w:szCs w:val="24"/>
        </w:rPr>
        <w:fldChar w:fldCharType="end"/>
      </w:r>
      <w:r w:rsidR="001E3A4E" w:rsidRPr="00E84D82">
        <w:rPr>
          <w:rFonts w:ascii="Times New Roman" w:hAnsi="Times New Roman" w:cs="Times New Roman"/>
          <w:sz w:val="24"/>
          <w:szCs w:val="24"/>
        </w:rPr>
        <w:t>. However, col</w:t>
      </w:r>
      <w:r w:rsidR="00CC0D57" w:rsidRPr="00E84D82">
        <w:rPr>
          <w:rFonts w:ascii="Times New Roman" w:hAnsi="Times New Roman" w:cs="Times New Roman"/>
          <w:sz w:val="24"/>
          <w:szCs w:val="24"/>
        </w:rPr>
        <w:t>or</w:t>
      </w:r>
      <w:r w:rsidR="001E3A4E" w:rsidRPr="00E84D82">
        <w:rPr>
          <w:rFonts w:ascii="Times New Roman" w:hAnsi="Times New Roman" w:cs="Times New Roman"/>
          <w:sz w:val="24"/>
          <w:szCs w:val="24"/>
        </w:rPr>
        <w:t xml:space="preserve">ed </w:t>
      </w:r>
      <w:r w:rsidR="00D454B7" w:rsidRPr="00E84D82">
        <w:rPr>
          <w:rFonts w:ascii="Times New Roman" w:hAnsi="Times New Roman" w:cs="Times New Roman"/>
          <w:sz w:val="24"/>
          <w:szCs w:val="24"/>
        </w:rPr>
        <w:t xml:space="preserve">older </w:t>
      </w:r>
      <w:r w:rsidR="001E3A4E" w:rsidRPr="00E84D82">
        <w:rPr>
          <w:rFonts w:ascii="Times New Roman" w:hAnsi="Times New Roman" w:cs="Times New Roman"/>
          <w:sz w:val="24"/>
          <w:szCs w:val="24"/>
        </w:rPr>
        <w:t xml:space="preserve">adolescents have been found to be </w:t>
      </w:r>
      <w:r w:rsidR="00D454B7" w:rsidRPr="00E84D82">
        <w:rPr>
          <w:rFonts w:ascii="Times New Roman" w:hAnsi="Times New Roman" w:cs="Times New Roman"/>
          <w:sz w:val="24"/>
          <w:szCs w:val="24"/>
        </w:rPr>
        <w:t xml:space="preserve"> considerably more vulnerable to being out of school and having worse attendance rates</w:t>
      </w:r>
      <w:r w:rsidR="004E2577" w:rsidRPr="00E84D82">
        <w:rPr>
          <w:rFonts w:ascii="Times New Roman" w:hAnsi="Times New Roman" w:cs="Times New Roman"/>
          <w:sz w:val="24"/>
          <w:szCs w:val="24"/>
        </w:rPr>
        <w:t xml:space="preserve"> than black adolescents</w:t>
      </w:r>
      <w:r w:rsidR="00D454B7" w:rsidRPr="00E84D82">
        <w:rPr>
          <w:rFonts w:ascii="Times New Roman" w:hAnsi="Times New Roman" w:cs="Times New Roman"/>
          <w:sz w:val="24"/>
          <w:szCs w:val="24"/>
        </w:rPr>
        <w:t xml:space="preserve"> </w:t>
      </w:r>
      <w:r w:rsidR="00D454B7"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"author" : [ { "dropping-particle" : "", "family" : "Strassburg", "given" : "Sabine", "non-dropping-particle" : "", "parse-names" : false, "suffix" : "" } ], "id" : "ITEM-1", "issue" : "February", "issued" : { "date-parts" : [ [ "2010" ] ] }, "publisher-place" : "Johannesburg", "title" : "Access to education in South Africa: Submission to the Portfolio Committee on Basic Education", "type" : "report" }, "uris" : [ "http://www.mendeley.com/documents/?uuid=9c84e4f6-ee08-4845-bf94-4474af83669d" ] } ], "mendeley" : { "formattedCitation" : "(Strassburg 2010)", "plainTextFormattedCitation" : "(Strassburg 2010)", "previouslyFormattedCitation" : "(Strassburg 2010)" }, "properties" : { "noteIndex" : 0 }, "schema" : "https://github.com/citation-style-language/schema/raw/master/csl-citation.json" }</w:instrText>
      </w:r>
      <w:r w:rsidR="00D454B7"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(Strassburg 2010)</w:t>
      </w:r>
      <w:r w:rsidR="00D454B7" w:rsidRPr="00E84D82">
        <w:rPr>
          <w:rFonts w:ascii="Times New Roman" w:hAnsi="Times New Roman" w:cs="Times New Roman"/>
          <w:sz w:val="24"/>
          <w:szCs w:val="24"/>
        </w:rPr>
        <w:fldChar w:fldCharType="end"/>
      </w:r>
      <w:r w:rsidR="00A14268" w:rsidRPr="00E84D82">
        <w:rPr>
          <w:rFonts w:ascii="Times New Roman" w:hAnsi="Times New Roman" w:cs="Times New Roman"/>
          <w:sz w:val="24"/>
          <w:szCs w:val="24"/>
        </w:rPr>
        <w:t xml:space="preserve">. Furthermore, some studies have found </w:t>
      </w:r>
      <w:r w:rsidR="00634836" w:rsidRPr="00E84D82">
        <w:rPr>
          <w:rFonts w:ascii="Times New Roman" w:hAnsi="Times New Roman" w:cs="Times New Roman"/>
          <w:sz w:val="24"/>
          <w:szCs w:val="24"/>
        </w:rPr>
        <w:t>that</w:t>
      </w:r>
      <w:r w:rsidR="00A14268" w:rsidRPr="00E84D82">
        <w:rPr>
          <w:rFonts w:ascii="Times New Roman" w:hAnsi="Times New Roman" w:cs="Times New Roman"/>
          <w:sz w:val="24"/>
          <w:szCs w:val="24"/>
        </w:rPr>
        <w:t xml:space="preserve"> black adolescents from </w:t>
      </w:r>
      <w:r w:rsidR="00DC4F43" w:rsidRPr="00E84D82">
        <w:rPr>
          <w:rFonts w:ascii="Times New Roman" w:hAnsi="Times New Roman" w:cs="Times New Roman"/>
          <w:sz w:val="24"/>
          <w:szCs w:val="24"/>
        </w:rPr>
        <w:t>socioeconomically disadvantaged</w:t>
      </w:r>
      <w:r w:rsidR="00A14268" w:rsidRPr="00E84D82">
        <w:rPr>
          <w:rFonts w:ascii="Times New Roman" w:hAnsi="Times New Roman" w:cs="Times New Roman"/>
          <w:sz w:val="24"/>
          <w:szCs w:val="24"/>
        </w:rPr>
        <w:t xml:space="preserve"> backgrounds </w:t>
      </w:r>
      <w:r w:rsidR="00BD6F4D" w:rsidRPr="00E84D82">
        <w:rPr>
          <w:rFonts w:ascii="Times New Roman" w:hAnsi="Times New Roman" w:cs="Times New Roman"/>
          <w:sz w:val="24"/>
          <w:szCs w:val="24"/>
        </w:rPr>
        <w:t>maintain academic motivation</w:t>
      </w:r>
      <w:r w:rsidR="00830473" w:rsidRPr="00E84D82">
        <w:rPr>
          <w:rFonts w:ascii="Times New Roman" w:hAnsi="Times New Roman" w:cs="Times New Roman"/>
          <w:sz w:val="24"/>
          <w:szCs w:val="24"/>
        </w:rPr>
        <w:t xml:space="preserve">, </w:t>
      </w:r>
      <w:r w:rsidR="00A14268" w:rsidRPr="00E84D82">
        <w:rPr>
          <w:rFonts w:ascii="Times New Roman" w:hAnsi="Times New Roman" w:cs="Times New Roman"/>
          <w:sz w:val="24"/>
          <w:szCs w:val="24"/>
        </w:rPr>
        <w:t>persevere and stay in school</w:t>
      </w:r>
      <w:r w:rsidR="00BD6F4D" w:rsidRPr="00E84D82">
        <w:rPr>
          <w:rFonts w:ascii="Times New Roman" w:hAnsi="Times New Roman" w:cs="Times New Roman"/>
          <w:sz w:val="24"/>
          <w:szCs w:val="24"/>
        </w:rPr>
        <w:t>,</w:t>
      </w:r>
      <w:r w:rsidR="00A14268" w:rsidRPr="00E84D82">
        <w:rPr>
          <w:rFonts w:ascii="Times New Roman" w:hAnsi="Times New Roman" w:cs="Times New Roman"/>
          <w:sz w:val="24"/>
          <w:szCs w:val="24"/>
        </w:rPr>
        <w:t xml:space="preserve"> even if they often repeat grades</w:t>
      </w:r>
      <w:r w:rsidR="00DC6895" w:rsidRPr="00E84D82">
        <w:rPr>
          <w:rFonts w:ascii="Times New Roman" w:hAnsi="Times New Roman" w:cs="Times New Roman"/>
          <w:sz w:val="24"/>
          <w:szCs w:val="24"/>
        </w:rPr>
        <w:t xml:space="preserve"> </w:t>
      </w:r>
      <w:r w:rsidR="00DC6895"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"author" : [ { "dropping-particle" : "", "family" : "Bray", "given" : "R", "non-dropping-particle" : "", "parse-names" : false, "suffix" : "" }, { "dropping-particle" : "", "family" : "Gooskens", "given" : "I", "non-dropping-particle" : "", "parse-names" : false, "suffix" : "" }, { "dropping-particle" : "", "family" : "Kahn", "given" : "L", "non-dropping-particle" : "", "parse-names" : false, "suffix" : "" }, { "dropping-particle" : "", "family" : "Moses", "given" : "S", "non-dropping-particle" : "", "parse-names" : false, "suffix" : "" }, { "dropping-particle" : "", "family" : "Seekings", "given" : "J", "non-dropping-particle" : "", "parse-names" : false, "suffix" : "" } ], "id" : "ITEM-1", "issued" : { "date-parts" : [ [ "2010" ] ] }, "number-of-pages" : "217-223", "publisher" : "Human Sciences Research Council", "publisher-place" : "Cape Town", "title" : "Growing up in the new South Africa. Childhood and adolescence in post-apartheid Cape Town", "type" : "book" }, "uris" : [ "http://www.mendeley.com/documents/?uuid=01de648e-eeea-4261-b9e4-857ff22afe5a" ] }, { "id" : "ITEM-2", "itemData" : { "DOI" : "10.1177/008124630703700112", "ISBN" : "0081246307", "ISSN" : "0081-2463", "author" : [ { "dropping-particle" : "", "family" : "Ward", "given" : "C", "non-dropping-particle" : "", "parse-names" : false, "suffix" : "" }, { "dropping-particle" : "", "family" : "Martin", "given" : "E", "non-dropping-particle" : "", "parse-names" : false, "suffix" : "" }, { "dropping-particle" : "", "family" : "Theron", "given" : "C", "non-dropping-particle" : "", "parse-names" : false, "suffix" : "" }, { "dropping-particle" : "", "family" : "Distiller", "given" : "G", "non-dropping-particle" : "", "parse-names" : false, "suffix" : "" } ], "container-title" : "South African Journal of Psychology", "id" : "ITEM-2", "issue" : "1", "issued" : { "date-parts" : [ [ "2007", "4", "1" ] ] }, "page" : "165-187", "title" : "Factors Affecting Resilience in Children Exposed to Violence", "type" : "article-journal", "volume" : "37" }, "uris" : [ "http://www.mendeley.com/documents/?uuid=eaded21c-fe69-41b2-8b67-b30e4dc745bc" ] }, { "id" : "ITEM-3", "itemData" : { "ISBN" : "9780620492256",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"ITEM-3", "issued" : { "date-parts" : [ [ "2010" ] ] }, "title" : "Left unfinished", "type" : "article-journal", "volume" : "2" }, "uris" : [ "http://www.mendeley.com/documents/?uuid=d740f16c-4c05-48d8-8454-420cb9f0660f" ] } ], "mendeley" : { "formattedCitation" : "(Bray et al. 2010; Ward et al. 2007; Strassburg, Meny-Gibert, and Russell 2010a)", "plainTextFormattedCitation" : "(Bray et al. 2010; Ward et al. 2007; Strassburg, Meny-Gibert, and Russell 2010a)", "previouslyFormattedCitation" : "(Bray et al. 2010; Ward et al. 2007; Strassburg, Meny-Gibert, and Russell 2010a)" }, "properties" : { "noteIndex" : 0 }, "schema" : "https://github.com/citation-style-language/schema/raw/master/csl-citation.json" }</w:instrText>
      </w:r>
      <w:r w:rsidR="00DC6895"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(Bray et al. 2010; Ward et al. 2007; Strassburg, Meny-Gibert, and Russell 2010a)</w:t>
      </w:r>
      <w:r w:rsidR="00DC6895" w:rsidRPr="00E84D82">
        <w:rPr>
          <w:rFonts w:ascii="Times New Roman" w:hAnsi="Times New Roman" w:cs="Times New Roman"/>
          <w:sz w:val="24"/>
          <w:szCs w:val="24"/>
        </w:rPr>
        <w:fldChar w:fldCharType="end"/>
      </w:r>
      <w:r w:rsidR="001E3A4E" w:rsidRPr="00E84D82">
        <w:rPr>
          <w:rFonts w:ascii="Times New Roman" w:hAnsi="Times New Roman" w:cs="Times New Roman"/>
          <w:sz w:val="24"/>
          <w:szCs w:val="24"/>
        </w:rPr>
        <w:t xml:space="preserve">. </w:t>
      </w:r>
      <w:r w:rsidR="00A14268" w:rsidRPr="00E84D82">
        <w:rPr>
          <w:rFonts w:ascii="Times New Roman" w:hAnsi="Times New Roman" w:cs="Times New Roman"/>
          <w:sz w:val="24"/>
          <w:szCs w:val="24"/>
        </w:rPr>
        <w:t xml:space="preserve">One plausible explanation for the low absenteeism in the study sample may be the fact that most adolescents </w:t>
      </w:r>
      <w:r w:rsidR="00B21573" w:rsidRPr="00E84D82">
        <w:rPr>
          <w:rFonts w:ascii="Times New Roman" w:hAnsi="Times New Roman" w:cs="Times New Roman"/>
          <w:sz w:val="24"/>
          <w:szCs w:val="24"/>
        </w:rPr>
        <w:lastRenderedPageBreak/>
        <w:t xml:space="preserve">came from poor families and </w:t>
      </w:r>
      <w:r w:rsidR="00A14268" w:rsidRPr="00E84D82">
        <w:rPr>
          <w:rFonts w:ascii="Times New Roman" w:hAnsi="Times New Roman" w:cs="Times New Roman"/>
          <w:sz w:val="24"/>
          <w:szCs w:val="24"/>
        </w:rPr>
        <w:t>attended no</w:t>
      </w:r>
      <w:r w:rsidR="00B21573" w:rsidRPr="00E84D82">
        <w:rPr>
          <w:rFonts w:ascii="Times New Roman" w:hAnsi="Times New Roman" w:cs="Times New Roman"/>
          <w:sz w:val="24"/>
          <w:szCs w:val="24"/>
        </w:rPr>
        <w:t>-</w:t>
      </w:r>
      <w:r w:rsidR="00A14268" w:rsidRPr="00E84D82">
        <w:rPr>
          <w:rFonts w:ascii="Times New Roman" w:hAnsi="Times New Roman" w:cs="Times New Roman"/>
          <w:sz w:val="24"/>
          <w:szCs w:val="24"/>
        </w:rPr>
        <w:t>fee schools</w:t>
      </w:r>
      <w:r w:rsidR="00B21573" w:rsidRPr="00E84D82">
        <w:rPr>
          <w:rFonts w:ascii="Times New Roman" w:hAnsi="Times New Roman" w:cs="Times New Roman"/>
          <w:sz w:val="24"/>
          <w:szCs w:val="24"/>
        </w:rPr>
        <w:t xml:space="preserve"> (schools in quintile</w:t>
      </w:r>
      <w:r w:rsidR="0044738D" w:rsidRPr="00E84D82">
        <w:rPr>
          <w:rFonts w:ascii="Times New Roman" w:hAnsi="Times New Roman" w:cs="Times New Roman"/>
          <w:sz w:val="24"/>
          <w:szCs w:val="24"/>
        </w:rPr>
        <w:t>s</w:t>
      </w:r>
      <w:r w:rsidR="00B21573" w:rsidRPr="00E84D82">
        <w:rPr>
          <w:rFonts w:ascii="Times New Roman" w:hAnsi="Times New Roman" w:cs="Times New Roman"/>
          <w:sz w:val="24"/>
          <w:szCs w:val="24"/>
        </w:rPr>
        <w:t xml:space="preserve"> 1</w:t>
      </w:r>
      <w:r w:rsidR="0044738D" w:rsidRPr="00E84D82">
        <w:rPr>
          <w:rFonts w:ascii="Times New Roman" w:hAnsi="Times New Roman" w:cs="Times New Roman"/>
          <w:sz w:val="24"/>
          <w:szCs w:val="24"/>
        </w:rPr>
        <w:t xml:space="preserve"> to </w:t>
      </w:r>
      <w:r w:rsidR="00B21573" w:rsidRPr="00E84D82">
        <w:rPr>
          <w:rFonts w:ascii="Times New Roman" w:hAnsi="Times New Roman" w:cs="Times New Roman"/>
          <w:sz w:val="24"/>
          <w:szCs w:val="24"/>
        </w:rPr>
        <w:t>3)</w:t>
      </w:r>
      <w:r w:rsidR="00A14268" w:rsidRPr="00E84D82">
        <w:rPr>
          <w:rFonts w:ascii="Times New Roman" w:hAnsi="Times New Roman" w:cs="Times New Roman"/>
          <w:sz w:val="24"/>
          <w:szCs w:val="24"/>
        </w:rPr>
        <w:t xml:space="preserve">. These schools provide daily free meals for all their learners. </w:t>
      </w:r>
    </w:p>
    <w:p w14:paraId="70237E90" w14:textId="1DD0E6A5" w:rsidR="000376E9" w:rsidRPr="00E84D82" w:rsidRDefault="00A14268" w:rsidP="007271C9">
      <w:pPr>
        <w:tabs>
          <w:tab w:val="left" w:pos="1690"/>
        </w:tabs>
        <w:spacing w:after="160" w:line="360" w:lineRule="auto"/>
        <w:jc w:val="both"/>
        <w:rPr>
          <w:rFonts w:ascii="Times New Roman" w:hAnsi="Times New Roman" w:cs="Times New Roman"/>
          <w:sz w:val="24"/>
          <w:szCs w:val="24"/>
        </w:rPr>
      </w:pPr>
      <w:r w:rsidRPr="00E84D82">
        <w:rPr>
          <w:rFonts w:ascii="Times New Roman" w:hAnsi="Times New Roman" w:cs="Times New Roman"/>
          <w:sz w:val="24"/>
          <w:szCs w:val="24"/>
        </w:rPr>
        <w:tab/>
      </w:r>
      <w:r w:rsidR="001A747D" w:rsidRPr="00E84D82">
        <w:rPr>
          <w:rFonts w:ascii="Times New Roman" w:hAnsi="Times New Roman" w:cs="Times New Roman"/>
          <w:sz w:val="24"/>
          <w:szCs w:val="24"/>
        </w:rPr>
        <w:t xml:space="preserve">The study </w:t>
      </w:r>
      <w:r w:rsidR="00031E4C" w:rsidRPr="00E84D82">
        <w:rPr>
          <w:rFonts w:ascii="Times New Roman" w:hAnsi="Times New Roman" w:cs="Times New Roman"/>
          <w:sz w:val="24"/>
          <w:szCs w:val="24"/>
        </w:rPr>
        <w:t xml:space="preserve">sample showed high rates of </w:t>
      </w:r>
      <w:r w:rsidR="001D16C6" w:rsidRPr="00E84D82">
        <w:rPr>
          <w:rFonts w:ascii="Times New Roman" w:hAnsi="Times New Roman" w:cs="Times New Roman"/>
          <w:sz w:val="24"/>
          <w:szCs w:val="24"/>
        </w:rPr>
        <w:t xml:space="preserve">grade </w:t>
      </w:r>
      <w:r w:rsidR="00031E4C" w:rsidRPr="00E84D82">
        <w:rPr>
          <w:rFonts w:ascii="Times New Roman" w:hAnsi="Times New Roman" w:cs="Times New Roman"/>
          <w:sz w:val="24"/>
          <w:szCs w:val="24"/>
        </w:rPr>
        <w:t>repetition</w:t>
      </w:r>
      <w:r w:rsidR="00074C18" w:rsidRPr="00E84D82">
        <w:rPr>
          <w:rFonts w:ascii="Times New Roman" w:hAnsi="Times New Roman" w:cs="Times New Roman"/>
          <w:sz w:val="24"/>
          <w:szCs w:val="24"/>
        </w:rPr>
        <w:t>, compared to the South African population as a whole</w:t>
      </w:r>
      <w:r w:rsidR="00031E4C" w:rsidRPr="00E84D82">
        <w:rPr>
          <w:rFonts w:ascii="Times New Roman" w:hAnsi="Times New Roman" w:cs="Times New Roman"/>
          <w:sz w:val="24"/>
          <w:szCs w:val="24"/>
        </w:rPr>
        <w:t xml:space="preserve">. </w:t>
      </w:r>
      <w:bookmarkStart w:id="1" w:name="_Toc395636247"/>
      <w:bookmarkStart w:id="2" w:name="_Toc395614033"/>
      <w:r w:rsidR="00074C18" w:rsidRPr="00E84D82">
        <w:rPr>
          <w:rFonts w:ascii="Times New Roman" w:hAnsi="Times New Roman" w:cs="Times New Roman"/>
          <w:sz w:val="24"/>
          <w:szCs w:val="24"/>
        </w:rPr>
        <w:t xml:space="preserve">Grade repetition was 33% higher in the study sample than in the </w:t>
      </w:r>
      <w:r w:rsidR="00624F6E" w:rsidRPr="00E84D82">
        <w:rPr>
          <w:rFonts w:ascii="Times New Roman" w:hAnsi="Times New Roman" w:cs="Times New Roman"/>
          <w:sz w:val="24"/>
          <w:szCs w:val="24"/>
        </w:rPr>
        <w:t xml:space="preserve">general </w:t>
      </w:r>
      <w:r w:rsidR="00074C18" w:rsidRPr="00E84D82">
        <w:rPr>
          <w:rFonts w:ascii="Times New Roman" w:hAnsi="Times New Roman" w:cs="Times New Roman"/>
          <w:sz w:val="24"/>
          <w:szCs w:val="24"/>
        </w:rPr>
        <w:t xml:space="preserve">adolescent population in South Africa. </w:t>
      </w:r>
      <w:r w:rsidR="009F3448" w:rsidRPr="00E84D82">
        <w:rPr>
          <w:rFonts w:ascii="Times New Roman" w:hAnsi="Times New Roman" w:cs="Times New Roman"/>
          <w:sz w:val="24"/>
          <w:szCs w:val="24"/>
        </w:rPr>
        <w:t xml:space="preserve">These patterns were an indication of the slow progression and school delay of adolescents from </w:t>
      </w:r>
      <w:r w:rsidR="00DC4F43" w:rsidRPr="00E84D82">
        <w:rPr>
          <w:rFonts w:ascii="Times New Roman" w:hAnsi="Times New Roman" w:cs="Times New Roman"/>
          <w:sz w:val="24"/>
          <w:szCs w:val="24"/>
        </w:rPr>
        <w:t>socioeconomically disadvantaged</w:t>
      </w:r>
      <w:r w:rsidR="009F3448" w:rsidRPr="00E84D82">
        <w:rPr>
          <w:rFonts w:ascii="Times New Roman" w:hAnsi="Times New Roman" w:cs="Times New Roman"/>
          <w:sz w:val="24"/>
          <w:szCs w:val="24"/>
        </w:rPr>
        <w:t xml:space="preserve"> communities, compared to the average adolescent in South Africa. </w:t>
      </w:r>
      <w:r w:rsidR="000376E9" w:rsidRPr="00E84D82">
        <w:rPr>
          <w:rFonts w:ascii="Times New Roman" w:hAnsi="Times New Roman" w:cs="Times New Roman"/>
          <w:sz w:val="24"/>
          <w:szCs w:val="24"/>
        </w:rPr>
        <w:t xml:space="preserve">Our findings </w:t>
      </w:r>
      <w:r w:rsidR="00074C18" w:rsidRPr="00E84D82">
        <w:rPr>
          <w:rFonts w:ascii="Times New Roman" w:hAnsi="Times New Roman" w:cs="Times New Roman"/>
          <w:sz w:val="24"/>
          <w:szCs w:val="24"/>
        </w:rPr>
        <w:t xml:space="preserve">thus </w:t>
      </w:r>
      <w:r w:rsidR="000376E9" w:rsidRPr="00E84D82">
        <w:rPr>
          <w:rFonts w:ascii="Times New Roman" w:hAnsi="Times New Roman" w:cs="Times New Roman"/>
          <w:sz w:val="24"/>
          <w:szCs w:val="24"/>
        </w:rPr>
        <w:t xml:space="preserve">suggest consistency with previous research indicating </w:t>
      </w:r>
      <w:r w:rsidR="00EA1E84" w:rsidRPr="00E84D82">
        <w:rPr>
          <w:rFonts w:ascii="Times New Roman" w:hAnsi="Times New Roman" w:cs="Times New Roman"/>
          <w:sz w:val="24"/>
          <w:szCs w:val="24"/>
        </w:rPr>
        <w:t xml:space="preserve">that </w:t>
      </w:r>
      <w:r w:rsidR="000376E9" w:rsidRPr="00E84D82">
        <w:rPr>
          <w:rFonts w:ascii="Times New Roman" w:hAnsi="Times New Roman" w:cs="Times New Roman"/>
          <w:sz w:val="24"/>
          <w:szCs w:val="24"/>
        </w:rPr>
        <w:t xml:space="preserve">older adolescents </w:t>
      </w:r>
      <w:r w:rsidR="001A747D" w:rsidRPr="00E84D82">
        <w:rPr>
          <w:rFonts w:ascii="Times New Roman" w:hAnsi="Times New Roman" w:cs="Times New Roman"/>
          <w:sz w:val="24"/>
          <w:szCs w:val="24"/>
        </w:rPr>
        <w:t xml:space="preserve">from </w:t>
      </w:r>
      <w:r w:rsidR="00DC4F43" w:rsidRPr="00E84D82">
        <w:rPr>
          <w:rFonts w:ascii="Times New Roman" w:hAnsi="Times New Roman" w:cs="Times New Roman"/>
          <w:sz w:val="24"/>
          <w:szCs w:val="24"/>
        </w:rPr>
        <w:t>socioeconomically disadvantaged</w:t>
      </w:r>
      <w:r w:rsidR="001A747D" w:rsidRPr="00E84D82">
        <w:rPr>
          <w:rFonts w:ascii="Times New Roman" w:hAnsi="Times New Roman" w:cs="Times New Roman"/>
          <w:sz w:val="24"/>
          <w:szCs w:val="24"/>
        </w:rPr>
        <w:t xml:space="preserve"> communities </w:t>
      </w:r>
      <w:r w:rsidR="00074C18" w:rsidRPr="00E84D82">
        <w:rPr>
          <w:rFonts w:ascii="Times New Roman" w:hAnsi="Times New Roman" w:cs="Times New Roman"/>
          <w:sz w:val="24"/>
          <w:szCs w:val="24"/>
        </w:rPr>
        <w:t>are</w:t>
      </w:r>
      <w:r w:rsidR="000376E9" w:rsidRPr="00E84D82">
        <w:rPr>
          <w:rFonts w:ascii="Times New Roman" w:hAnsi="Times New Roman" w:cs="Times New Roman"/>
          <w:sz w:val="24"/>
          <w:szCs w:val="24"/>
        </w:rPr>
        <w:t xml:space="preserve"> at a higher risk of </w:t>
      </w:r>
      <w:r w:rsidR="00E26A6C" w:rsidRPr="00E84D82">
        <w:rPr>
          <w:rFonts w:ascii="Times New Roman" w:hAnsi="Times New Roman" w:cs="Times New Roman"/>
          <w:sz w:val="24"/>
          <w:szCs w:val="24"/>
        </w:rPr>
        <w:t>educational delay</w:t>
      </w:r>
      <w:r w:rsidR="000376E9" w:rsidRPr="00E84D82">
        <w:rPr>
          <w:rFonts w:ascii="Times New Roman" w:hAnsi="Times New Roman" w:cs="Times New Roman"/>
          <w:sz w:val="24"/>
          <w:szCs w:val="24"/>
        </w:rPr>
        <w:t xml:space="preserve"> </w:t>
      </w:r>
      <w:r w:rsidR="000376E9"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"author" : [ { "dropping-particle" : "", "family" : "Department of Basic Education", "given" : "", "non-dropping-particle" : "", "parse-names" : false, "suffix" : "" } ], "id" : "ITEM-1", "issue" : "June", "issued" : { "date-parts" : [ [ "2011" ] ] }, "publisher-place" : "Pretoria", "title" : "Report on Dropout and Learner Retention Strategy to Portfolio Committee on Education", "type" : "report" }, "uris" : [ "http://www.mendeley.com/documents/?uuid=6ce0c261-3ac2-4653-bfb0-4acb3b111c77" ] }, { "id" : "ITEM-2", "itemData" : { "ISBN" : "9781431506606", "author" : [ { "dropping-particle" : "", "family" : "Department of Basic Education", "given" : "", "non-dropping-particle" : "", "parse-names" : false, "suffix" : "" } ], "id" : "ITEM-2", "issued" : { "date-parts" : [ [ "2010" ] ] }, "publisher-place" : "Pretoria", "title" : "General Household Survey (GHS) 2010: Focus on Schooling", "type" : "report" }, "uris" : [ "http://www.mendeley.com/documents/?uuid=5cc968f6-a32f-4e17-b4a1-29b932c126a1" ] }, { "id" : "ITEM-3",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"ITEM-3", "issue" : "2", "issued" : { "date-parts" : [ [ "2011" ] ] }, "page" : "121-136", "title" : "Schooling as a Lottery: racial differences in School Advancement in Urban South Africa", "type" : "article-journal", "volume" : "95" }, "uris" : [ "http://www.mendeley.com/documents/?uuid=866a61b2-87d0-4d24-b9b2-49f19586049d" ] }, { "id" : "ITEM-4", "itemData" : { "DOI" : "10.1080/0376835X.2013.853610",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"container-title" : "Development Southern Africa", "id" : "ITEM-4", "issue" : "1", "issued" : { "date-parts" : [ [ "2014" ] ] }, "page" : "106-126", "title" : "Progress through school and the determinants of school dropout in South Africa", "type" : "article-journal", "volume" : "31" }, "uris" : [ "http://www.mendeley.com/documents/?uuid=d46a9b89-c5b2-4996-86b9-88994c240dee" ] } ], "mendeley" : { "formattedCitation" : "(Department of Basic Education 2011; Department of Basic Education 2010; Lam, Ardington, and Leibbrandt 2011; Branson, Hofmeyr, and Lam 2014)", "plainTextFormattedCitation" : "(Department of Basic Education 2011; Department of Basic Education 2010; Lam, Ardington, and Leibbrandt 2011; Branson, Hofmeyr, and Lam 2014)", "previouslyFormattedCitation" : "(Department of Basic Education 2011; Department of Basic Education 2010; Lam, Ardington, and Leibbrandt 2011; Branson, Hofmeyr, and Lam 2014)" }, "properties" : { "noteIndex" : 0 }, "schema" : "https://github.com/citation-style-language/schema/raw/master/csl-citation.json" }</w:instrText>
      </w:r>
      <w:r w:rsidR="000376E9"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(Department of Basic Education 2011; Department of Basic Education 2010; Lam, Ardington, and Leibbrandt 2011; Branson, Hofmeyr, and Lam 2014)</w:t>
      </w:r>
      <w:r w:rsidR="000376E9" w:rsidRPr="00E84D82">
        <w:rPr>
          <w:rFonts w:ascii="Times New Roman" w:hAnsi="Times New Roman" w:cs="Times New Roman"/>
          <w:sz w:val="24"/>
          <w:szCs w:val="24"/>
        </w:rPr>
        <w:fldChar w:fldCharType="end"/>
      </w:r>
      <w:r w:rsidR="000376E9" w:rsidRPr="00E84D82">
        <w:rPr>
          <w:rFonts w:ascii="Times New Roman" w:hAnsi="Times New Roman" w:cs="Times New Roman"/>
          <w:sz w:val="24"/>
          <w:szCs w:val="24"/>
        </w:rPr>
        <w:t xml:space="preserve">. </w:t>
      </w:r>
      <w:r w:rsidR="001A747D" w:rsidRPr="00E84D82">
        <w:rPr>
          <w:rFonts w:ascii="Times New Roman" w:hAnsi="Times New Roman" w:cs="Times New Roman"/>
          <w:sz w:val="24"/>
          <w:szCs w:val="24"/>
        </w:rPr>
        <w:t xml:space="preserve"> When compa</w:t>
      </w:r>
      <w:r w:rsidR="00F62182" w:rsidRPr="00E84D82">
        <w:rPr>
          <w:rFonts w:ascii="Times New Roman" w:hAnsi="Times New Roman" w:cs="Times New Roman"/>
          <w:sz w:val="24"/>
          <w:szCs w:val="24"/>
        </w:rPr>
        <w:t>red to all</w:t>
      </w:r>
      <w:r w:rsidR="001A747D" w:rsidRPr="00E84D82">
        <w:rPr>
          <w:rFonts w:ascii="Times New Roman" w:hAnsi="Times New Roman" w:cs="Times New Roman"/>
          <w:sz w:val="24"/>
          <w:szCs w:val="24"/>
        </w:rPr>
        <w:t xml:space="preserve"> black adolescents</w:t>
      </w:r>
      <w:r w:rsidR="00F62182" w:rsidRPr="00E84D82">
        <w:rPr>
          <w:rFonts w:ascii="Times New Roman" w:hAnsi="Times New Roman" w:cs="Times New Roman"/>
          <w:sz w:val="24"/>
          <w:szCs w:val="24"/>
        </w:rPr>
        <w:t xml:space="preserve"> of the same age</w:t>
      </w:r>
      <w:r w:rsidR="001A747D" w:rsidRPr="00E84D82">
        <w:rPr>
          <w:rFonts w:ascii="Times New Roman" w:hAnsi="Times New Roman" w:cs="Times New Roman"/>
          <w:sz w:val="24"/>
          <w:szCs w:val="24"/>
        </w:rPr>
        <w:t xml:space="preserve"> in Western Cape and </w:t>
      </w:r>
      <w:r w:rsidR="009F3448" w:rsidRPr="00E84D82">
        <w:rPr>
          <w:rFonts w:ascii="Times New Roman" w:hAnsi="Times New Roman" w:cs="Times New Roman"/>
          <w:sz w:val="24"/>
          <w:szCs w:val="24"/>
        </w:rPr>
        <w:t>Mpumalanga</w:t>
      </w:r>
      <w:r w:rsidR="001A747D" w:rsidRPr="00E84D82">
        <w:rPr>
          <w:rFonts w:ascii="Times New Roman" w:hAnsi="Times New Roman" w:cs="Times New Roman"/>
          <w:sz w:val="24"/>
          <w:szCs w:val="24"/>
        </w:rPr>
        <w:t xml:space="preserve">, adolescents in the sample did worse in terms of </w:t>
      </w:r>
      <w:r w:rsidR="00074C18" w:rsidRPr="00E84D82">
        <w:rPr>
          <w:rFonts w:ascii="Times New Roman" w:hAnsi="Times New Roman" w:cs="Times New Roman"/>
          <w:sz w:val="24"/>
          <w:szCs w:val="24"/>
        </w:rPr>
        <w:t xml:space="preserve">grade </w:t>
      </w:r>
      <w:r w:rsidR="001A747D" w:rsidRPr="00E84D82">
        <w:rPr>
          <w:rFonts w:ascii="Times New Roman" w:hAnsi="Times New Roman" w:cs="Times New Roman"/>
          <w:sz w:val="24"/>
          <w:szCs w:val="24"/>
        </w:rPr>
        <w:t>repetition</w:t>
      </w:r>
      <w:r w:rsidR="00074C18" w:rsidRPr="00E84D82">
        <w:rPr>
          <w:rFonts w:ascii="Times New Roman" w:hAnsi="Times New Roman" w:cs="Times New Roman"/>
          <w:sz w:val="24"/>
          <w:szCs w:val="24"/>
        </w:rPr>
        <w:t xml:space="preserve"> and </w:t>
      </w:r>
      <w:r w:rsidR="001A747D" w:rsidRPr="00E84D82">
        <w:rPr>
          <w:rFonts w:ascii="Times New Roman" w:hAnsi="Times New Roman" w:cs="Times New Roman"/>
          <w:sz w:val="24"/>
          <w:szCs w:val="24"/>
        </w:rPr>
        <w:t xml:space="preserve">basic completion. </w:t>
      </w:r>
      <w:r w:rsidR="00F62182" w:rsidRPr="00E84D82">
        <w:rPr>
          <w:rFonts w:ascii="Times New Roman" w:hAnsi="Times New Roman" w:cs="Times New Roman"/>
          <w:sz w:val="24"/>
          <w:szCs w:val="24"/>
        </w:rPr>
        <w:t>Consistent with previous studies on the educational outcomes of black adolescents in South Africa, th</w:t>
      </w:r>
      <w:r w:rsidR="00F048E4" w:rsidRPr="00E84D82">
        <w:rPr>
          <w:rFonts w:ascii="Times New Roman" w:hAnsi="Times New Roman" w:cs="Times New Roman"/>
          <w:sz w:val="24"/>
          <w:szCs w:val="24"/>
        </w:rPr>
        <w:t xml:space="preserve">ese </w:t>
      </w:r>
      <w:r w:rsidR="00F62182" w:rsidRPr="00E84D82">
        <w:rPr>
          <w:rFonts w:ascii="Times New Roman" w:hAnsi="Times New Roman" w:cs="Times New Roman"/>
          <w:sz w:val="24"/>
          <w:szCs w:val="24"/>
        </w:rPr>
        <w:t>finding</w:t>
      </w:r>
      <w:r w:rsidR="00F048E4" w:rsidRPr="00E84D82">
        <w:rPr>
          <w:rFonts w:ascii="Times New Roman" w:hAnsi="Times New Roman" w:cs="Times New Roman"/>
          <w:sz w:val="24"/>
          <w:szCs w:val="24"/>
        </w:rPr>
        <w:t>s</w:t>
      </w:r>
      <w:r w:rsidR="00F62182" w:rsidRPr="00E84D82">
        <w:rPr>
          <w:rFonts w:ascii="Times New Roman" w:hAnsi="Times New Roman" w:cs="Times New Roman"/>
          <w:sz w:val="24"/>
          <w:szCs w:val="24"/>
        </w:rPr>
        <w:t xml:space="preserve"> suggests that racial educational inequalities </w:t>
      </w:r>
      <w:r w:rsidR="00074C18" w:rsidRPr="00E84D82">
        <w:rPr>
          <w:rFonts w:ascii="Times New Roman" w:hAnsi="Times New Roman" w:cs="Times New Roman"/>
          <w:sz w:val="24"/>
          <w:szCs w:val="24"/>
        </w:rPr>
        <w:t xml:space="preserve">can be </w:t>
      </w:r>
      <w:r w:rsidR="00F62182" w:rsidRPr="00E84D82">
        <w:rPr>
          <w:rFonts w:ascii="Times New Roman" w:hAnsi="Times New Roman" w:cs="Times New Roman"/>
          <w:sz w:val="24"/>
          <w:szCs w:val="24"/>
        </w:rPr>
        <w:t xml:space="preserve">explained by the socioeconomic status of the family, school and community contexts (i.e. </w:t>
      </w:r>
      <w:r w:rsidR="00DC4F43" w:rsidRPr="00E84D82">
        <w:rPr>
          <w:rFonts w:ascii="Times New Roman" w:hAnsi="Times New Roman" w:cs="Times New Roman"/>
          <w:sz w:val="24"/>
          <w:szCs w:val="24"/>
        </w:rPr>
        <w:t>socioeconomically disadvantaged</w:t>
      </w:r>
      <w:r w:rsidR="00F62182" w:rsidRPr="00E84D82">
        <w:rPr>
          <w:rFonts w:ascii="Times New Roman" w:hAnsi="Times New Roman" w:cs="Times New Roman"/>
          <w:sz w:val="24"/>
          <w:szCs w:val="24"/>
        </w:rPr>
        <w:t xml:space="preserve"> communities</w:t>
      </w:r>
      <w:r w:rsidR="00074C18" w:rsidRPr="00E84D82">
        <w:rPr>
          <w:rFonts w:ascii="Times New Roman" w:hAnsi="Times New Roman" w:cs="Times New Roman"/>
          <w:sz w:val="24"/>
          <w:szCs w:val="24"/>
        </w:rPr>
        <w:t>;</w:t>
      </w:r>
      <w:r w:rsidR="00F048E4" w:rsidRPr="00E84D82">
        <w:rPr>
          <w:rFonts w:ascii="Times New Roman" w:hAnsi="Times New Roman" w:cs="Times New Roman"/>
          <w:sz w:val="24"/>
          <w:szCs w:val="24"/>
        </w:rPr>
        <w:t xml:space="preserve"> </w:t>
      </w:r>
      <w:r w:rsidR="00F048E4"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"10.1080/0376835X.2013.853610", "ISBN" : "9781920517410",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"id" : "ITEM-1", "issued" : { "date-parts" : [ [ "2013" ] ] }, "publisher-place" : "Cape Town", "title" : "Progress through school and the determinants of school dropout in South Africa. A Southern Africa Labour and Development Research Unit Working Paper", "type" : "report" }, "uris" : [ "http://www.mendeley.com/documents/?uuid=3adbe02e-ec09-4977-8cbb-f75fd4a24593" ] }, { "id" : "ITEM-2", "itemData" : { "DOI" : "10.1016/j.ijedudev.2015.01.002", "author" : [ { "dropping-particle" : "", "family" : "Spaull", "given" : "Nicholas", "non-dropping-particle" : "", "parse-names" : false, "suffix" : "" }, { "dropping-particle" : "", "family" : "Kotze", "given" : "Janeli", "non-dropping-particle" : "", "parse-names" : false, "suffix" : "" } ], "container-title" : "International Journal of Educational Development", "id" : "ITEM-2", "issue" : "41", "issued" : { "date-parts" : [ [ "2015" ] ] }, "page" : "13-24", "title" : "Starting behind and staying behind in South Africa: The case of insurmountable learning deficits in mathematics", "type" : "article-journal" }, "uris" : [ "http://www.mendeley.com/documents/?uuid=3a01466a-e891-4f0f-bbbf-68b4a83719c3" ] }, { "id" : "ITEM-3", "itemData" : { "ISBN" : "9780620492249", "author" : [ { "dropping-particle" : "", "family" : "Meny-Gibert", "given" : "Sarah", "non-dropping-particle" : "", "parse-names" : false, "suffix" : "" }, { "dropping-particle" : "", "family" : "Russell", "given" : "Bev", "non-dropping-particle" : "", "parse-names" : false, "suffix" : "" } ], "container-title" : "Social Surveys Africa", "id" : "ITEM-3", "issued" : { "date-parts" : [ [ "2010" ] ] }, "title" : "Enrolment, delays and completion in South African schools", "type" : "article-journal", "volume" : "1" }, "uris" : [ "http://www.mendeley.com/documents/?uuid=565dfbb0-3d3f-4e73-903f-6266b5524b3d" ] }, { "id" : "ITEM-4", "itemData" : { "author" : [ { "dropping-particle" : "", "family" : "Spaull", "given" : "Nicholas", "non-dropping-particle" : "", "parse-names" : false, "suffix" : "" } ], "container-title" : "South African Child Gauge", "id" : "ITEM-4", "issue" : "12", "issued" : { "date-parts" : [ [ "2015" ] ] }, "page" : "34-41", "title" : "Schooling in South Africa: How low quality education becomes a poverty trap", "type" : "article-journal" }, "uris" : [ "http://www.mendeley.com/documents/?uuid=5b58d949-d6bc-47a3-b99a-7e002b61cd20" ] }, { "id" : "ITEM-5", "itemData" : { "DOI" : "10.1016/j.jdeveco.2010.05.005.Schooling", "author" : [ { "dropping-particle" : "", "family" : "Lam", "given" : "D", "non-dropping-particle" : "", "parse-names" : false, "suffix" : "" }, { "dropping-particle" : "", "family" : "Ardington", "given" : "C", "non-dropping-particle" : "", "parse-names" : false, "suffix" : "" }, { "dropping-particle" : "", "family" : "Leibbrandt", "given" : "M", "non-dropping-particle" : "", "parse-names" : false, "suffix" : "" } ], "container-title" : "Journal of Developmental Economy", "id" : "ITEM-5", "issue" : "2", "issued" : { "date-parts" : [ [ "2011" ] ] }, "page" : "121-136", "title" : "Schooling as a Lottery: racial differences in School Advancement in Urban South Africa", "type" : "article-journal", "volume" : "95" }, "uris" : [ "http://www.mendeley.com/documents/?uuid=866a61b2-87d0-4d24-b9b2-49f19586049d" ] } ], "mendeley" : { "formattedCitation" : "(Branson, Hofmeyr, and Lam 2013; Spaull and Kotze 2015; Meny-Gibert and Russell 2010; Spaull 2015; Lam, Ardington, and Leibbrandt 2011)", "manualFormatting" : "Branson et al., 2013; Lam et al., 2011; Meny-gibert &amp; Russell, 2010; Spaull &amp; Kotze, 2015; Spaull, 2015)", "plainTextFormattedCitation" : "(Branson, Hofmeyr, and Lam 2013; Spaull and Kotze 2015; Meny-Gibert and Russell 2010; Spaull 2015; Lam, Ardington, and Leibbrandt 2011)", "previouslyFormattedCitation" : "(Branson, Hofmeyr, and Lam 2013; Spaull and Kotze 2015; Meny-Gibert and Russell 2010; Spaull 2015; Lam, Ardington, and Leibbrandt 2011)" }, "properties" : { "noteIndex" : 0 }, "schema" : "https://github.com/citation-style-language/schema/raw/master/csl-citation.json" }</w:instrText>
      </w:r>
      <w:r w:rsidR="00F048E4" w:rsidRPr="00E84D82">
        <w:rPr>
          <w:rFonts w:ascii="Times New Roman" w:hAnsi="Times New Roman" w:cs="Times New Roman"/>
          <w:sz w:val="24"/>
          <w:szCs w:val="24"/>
        </w:rPr>
        <w:fldChar w:fldCharType="separate"/>
      </w:r>
      <w:r w:rsidR="007E0100" w:rsidRPr="00E84D82">
        <w:rPr>
          <w:rFonts w:ascii="Times New Roman" w:hAnsi="Times New Roman" w:cs="Times New Roman"/>
          <w:noProof/>
          <w:sz w:val="24"/>
          <w:szCs w:val="24"/>
        </w:rPr>
        <w:t>Branson et al., 2013; Lam et al., 2011; Meny-gibert &amp; Russell, 2010; Spaull &amp; Kotze, 2015; Spaull, 2015)</w:t>
      </w:r>
      <w:r w:rsidR="00F048E4" w:rsidRPr="00E84D82">
        <w:rPr>
          <w:rFonts w:ascii="Times New Roman" w:hAnsi="Times New Roman" w:cs="Times New Roman"/>
          <w:sz w:val="24"/>
          <w:szCs w:val="24"/>
        </w:rPr>
        <w:fldChar w:fldCharType="end"/>
      </w:r>
      <w:r w:rsidR="00F62182" w:rsidRPr="00E84D82">
        <w:rPr>
          <w:rFonts w:ascii="Times New Roman" w:hAnsi="Times New Roman" w:cs="Times New Roman"/>
          <w:sz w:val="24"/>
          <w:szCs w:val="24"/>
        </w:rPr>
        <w:t>.</w:t>
      </w:r>
    </w:p>
    <w:p w14:paraId="15DDE27B" w14:textId="35283021" w:rsidR="00554F7D" w:rsidRPr="00E84D82" w:rsidRDefault="00EA1E84" w:rsidP="007271C9">
      <w:pPr>
        <w:spacing w:after="160" w:line="360" w:lineRule="auto"/>
        <w:ind w:firstLine="720"/>
        <w:jc w:val="both"/>
        <w:rPr>
          <w:rFonts w:ascii="Times New Roman" w:eastAsia="Calibri" w:hAnsi="Times New Roman" w:cs="Times New Roman"/>
          <w:sz w:val="24"/>
          <w:szCs w:val="24"/>
          <w:shd w:val="clear" w:color="auto" w:fill="FFFFFF"/>
        </w:rPr>
      </w:pPr>
      <w:r w:rsidRPr="00E84D82">
        <w:rPr>
          <w:rFonts w:ascii="Times New Roman" w:hAnsi="Times New Roman" w:cs="Times New Roman"/>
          <w:sz w:val="24"/>
          <w:szCs w:val="24"/>
        </w:rPr>
        <w:t>Subsequently, t</w:t>
      </w:r>
      <w:r w:rsidR="006B0EC6" w:rsidRPr="00E84D82">
        <w:rPr>
          <w:rFonts w:ascii="Times New Roman" w:hAnsi="Times New Roman" w:cs="Times New Roman"/>
          <w:sz w:val="24"/>
          <w:szCs w:val="24"/>
        </w:rPr>
        <w:t>his</w:t>
      </w:r>
      <w:r w:rsidRPr="00E84D82">
        <w:rPr>
          <w:rFonts w:ascii="Times New Roman" w:hAnsi="Times New Roman" w:cs="Times New Roman"/>
          <w:sz w:val="24"/>
          <w:szCs w:val="24"/>
        </w:rPr>
        <w:t xml:space="preserve"> study </w:t>
      </w:r>
      <w:r w:rsidR="006B0EC6" w:rsidRPr="00E84D82">
        <w:rPr>
          <w:rFonts w:ascii="Times New Roman" w:hAnsi="Times New Roman" w:cs="Times New Roman"/>
          <w:sz w:val="24"/>
          <w:szCs w:val="24"/>
        </w:rPr>
        <w:t xml:space="preserve">identified factors at different ecological levels </w:t>
      </w:r>
      <w:r w:rsidR="00074C18" w:rsidRPr="00E84D82">
        <w:rPr>
          <w:rFonts w:ascii="Times New Roman" w:hAnsi="Times New Roman" w:cs="Times New Roman"/>
          <w:sz w:val="24"/>
          <w:szCs w:val="24"/>
        </w:rPr>
        <w:fldChar w:fldCharType="begin" w:fldLock="1"/>
      </w:r>
      <w:r w:rsidR="00223279" w:rsidRPr="00E84D82">
        <w:rPr>
          <w:rFonts w:ascii="Times New Roman" w:hAnsi="Times New Roman" w:cs="Times New Roman"/>
          <w:sz w:val="24"/>
          <w:szCs w:val="24"/>
        </w:rPr>
        <w:instrText>ADDIN CSL_CITATION { "citationItems" : [ { "id" : "ITEM-1", "itemData" : { "DOI" : "10.1037/0003-066X.34.10.844", "author" : [ { "dropping-particle" : "", "family" : "Bronfenbrenner", "given" : "Urie", "non-dropping-particle" : "", "parse-names" : false, "suffix" : "" } ], "container-title" : "American Psychologist", "id" : "ITEM-1", "issue" : "10", "issued" : { "date-parts" : [ [ "1979" ] ] }, "page" : "844-850", "title" : "Contexts of Child Rearing. Problems and Prospects", "type" : "article-journal", "volume" : "34" }, "uris" : [ "http://www.mendeley.com/documents/?uuid=b5266865-458f-4f3b-914c-af29a366c030" ] } ], "mendeley" : { "formattedCitation" : "(Bronfenbrenner 1979)", "plainTextFormattedCitation" : "(Bronfenbrenner 1979)", "previouslyFormattedCitation" : "(Bronfenbrenner 1979)" }, "properties" : { "noteIndex" : 0 }, "schema" : "https://github.com/citation-style-language/schema/raw/master/csl-citation.json" }</w:instrText>
      </w:r>
      <w:r w:rsidR="00074C18" w:rsidRPr="00E84D82">
        <w:rPr>
          <w:rFonts w:ascii="Times New Roman" w:hAnsi="Times New Roman" w:cs="Times New Roman"/>
          <w:sz w:val="24"/>
          <w:szCs w:val="24"/>
        </w:rPr>
        <w:fldChar w:fldCharType="separate"/>
      </w:r>
      <w:r w:rsidR="000219B5" w:rsidRPr="00E84D82">
        <w:rPr>
          <w:rFonts w:ascii="Times New Roman" w:hAnsi="Times New Roman" w:cs="Times New Roman"/>
          <w:noProof/>
          <w:sz w:val="24"/>
          <w:szCs w:val="24"/>
        </w:rPr>
        <w:t>(Bronfenbrenner 1979)</w:t>
      </w:r>
      <w:r w:rsidR="00074C18" w:rsidRPr="00E84D82">
        <w:rPr>
          <w:rFonts w:ascii="Times New Roman" w:hAnsi="Times New Roman" w:cs="Times New Roman"/>
          <w:sz w:val="24"/>
          <w:szCs w:val="24"/>
        </w:rPr>
        <w:fldChar w:fldCharType="end"/>
      </w:r>
      <w:r w:rsidR="00CE2DBF" w:rsidRPr="00E84D82">
        <w:rPr>
          <w:rFonts w:ascii="Times New Roman" w:hAnsi="Times New Roman" w:cs="Times New Roman"/>
          <w:sz w:val="24"/>
          <w:szCs w:val="24"/>
        </w:rPr>
        <w:t>,</w:t>
      </w:r>
      <w:r w:rsidR="00074C18" w:rsidRPr="00E84D82">
        <w:rPr>
          <w:rFonts w:ascii="Times New Roman" w:hAnsi="Times New Roman" w:cs="Times New Roman"/>
          <w:sz w:val="24"/>
          <w:szCs w:val="24"/>
        </w:rPr>
        <w:t xml:space="preserve"> that were significantly </w:t>
      </w:r>
      <w:r w:rsidR="006B0EC6" w:rsidRPr="00E84D82">
        <w:rPr>
          <w:rFonts w:ascii="Times New Roman" w:hAnsi="Times New Roman" w:cs="Times New Roman"/>
          <w:sz w:val="24"/>
          <w:szCs w:val="24"/>
        </w:rPr>
        <w:t xml:space="preserve">associated with </w:t>
      </w:r>
      <w:r w:rsidR="00093CB0" w:rsidRPr="00E84D82">
        <w:rPr>
          <w:rFonts w:ascii="Times New Roman" w:hAnsi="Times New Roman" w:cs="Times New Roman"/>
          <w:sz w:val="24"/>
          <w:szCs w:val="24"/>
        </w:rPr>
        <w:t>educational delay</w:t>
      </w:r>
      <w:r w:rsidR="00B21573" w:rsidRPr="00E84D82">
        <w:rPr>
          <w:rFonts w:ascii="Times New Roman" w:eastAsia="Times New Roman" w:hAnsi="Times New Roman" w:cs="Times New Roman"/>
          <w:sz w:val="24"/>
          <w:szCs w:val="24"/>
          <w:lang w:eastAsia="en-GB"/>
        </w:rPr>
        <w:t xml:space="preserve">. Results showed different mechanisms for </w:t>
      </w:r>
      <w:r w:rsidR="00DD7429" w:rsidRPr="00E84D82">
        <w:rPr>
          <w:rFonts w:ascii="Times New Roman" w:eastAsia="Times New Roman" w:hAnsi="Times New Roman" w:cs="Times New Roman"/>
          <w:sz w:val="24"/>
          <w:szCs w:val="24"/>
          <w:lang w:eastAsia="en-GB"/>
        </w:rPr>
        <w:t>being</w:t>
      </w:r>
      <w:r w:rsidR="00634836" w:rsidRPr="00E84D82">
        <w:rPr>
          <w:rFonts w:ascii="Times New Roman" w:eastAsia="Times New Roman" w:hAnsi="Times New Roman" w:cs="Times New Roman"/>
          <w:sz w:val="24"/>
          <w:szCs w:val="24"/>
          <w:lang w:eastAsia="en-GB"/>
        </w:rPr>
        <w:t xml:space="preserve"> enrolled</w:t>
      </w:r>
      <w:r w:rsidR="00DD7429" w:rsidRPr="00E84D82">
        <w:rPr>
          <w:rFonts w:ascii="Times New Roman" w:eastAsia="Times New Roman" w:hAnsi="Times New Roman" w:cs="Times New Roman"/>
          <w:sz w:val="24"/>
          <w:szCs w:val="24"/>
          <w:lang w:eastAsia="en-GB"/>
        </w:rPr>
        <w:t xml:space="preserve"> at least one year behind</w:t>
      </w:r>
      <w:r w:rsidR="00B21573" w:rsidRPr="00E84D82">
        <w:rPr>
          <w:rFonts w:ascii="Times New Roman" w:eastAsia="Times New Roman" w:hAnsi="Times New Roman" w:cs="Times New Roman"/>
          <w:sz w:val="24"/>
          <w:szCs w:val="24"/>
          <w:lang w:eastAsia="en-GB"/>
        </w:rPr>
        <w:t xml:space="preserve"> </w:t>
      </w:r>
      <w:r w:rsidR="002429E6" w:rsidRPr="00E84D82">
        <w:rPr>
          <w:rFonts w:ascii="Times New Roman" w:eastAsia="Times New Roman" w:hAnsi="Times New Roman" w:cs="Times New Roman"/>
          <w:sz w:val="24"/>
          <w:szCs w:val="24"/>
          <w:lang w:eastAsia="en-GB"/>
        </w:rPr>
        <w:t>or</w:t>
      </w:r>
      <w:r w:rsidR="00B956D8" w:rsidRPr="00E84D82">
        <w:rPr>
          <w:rFonts w:ascii="Times New Roman" w:eastAsia="Times New Roman" w:hAnsi="Times New Roman" w:cs="Times New Roman"/>
          <w:sz w:val="24"/>
          <w:szCs w:val="24"/>
          <w:lang w:eastAsia="en-GB"/>
        </w:rPr>
        <w:t xml:space="preserve"> out of school</w:t>
      </w:r>
      <w:r w:rsidR="002429E6" w:rsidRPr="00E84D82">
        <w:rPr>
          <w:rFonts w:ascii="Times New Roman" w:eastAsia="Times New Roman" w:hAnsi="Times New Roman" w:cs="Times New Roman"/>
          <w:sz w:val="24"/>
          <w:szCs w:val="24"/>
          <w:lang w:eastAsia="en-GB"/>
        </w:rPr>
        <w:t>, compared to being in the age-appropriate grade.</w:t>
      </w:r>
      <w:bookmarkEnd w:id="1"/>
      <w:bookmarkEnd w:id="2"/>
    </w:p>
    <w:p w14:paraId="279156B9" w14:textId="787329B4" w:rsidR="00B3309E" w:rsidRPr="00E84D82" w:rsidRDefault="001A61FF" w:rsidP="007271C9">
      <w:pPr>
        <w:tabs>
          <w:tab w:val="left" w:pos="1206"/>
        </w:tabs>
        <w:spacing w:line="360" w:lineRule="auto"/>
        <w:jc w:val="both"/>
        <w:rPr>
          <w:rFonts w:ascii="Times New Roman" w:hAnsi="Times New Roman" w:cs="Times New Roman"/>
          <w:b/>
          <w:iCs/>
          <w:sz w:val="24"/>
          <w:szCs w:val="24"/>
        </w:rPr>
      </w:pPr>
      <w:r w:rsidRPr="00E84D82">
        <w:rPr>
          <w:rFonts w:ascii="Times New Roman" w:hAnsi="Times New Roman" w:cs="Times New Roman"/>
          <w:b/>
          <w:iCs/>
          <w:sz w:val="24"/>
          <w:szCs w:val="24"/>
        </w:rPr>
        <w:t>4.</w:t>
      </w:r>
      <w:r w:rsidR="00E62259" w:rsidRPr="00E84D82">
        <w:rPr>
          <w:rFonts w:ascii="Times New Roman" w:hAnsi="Times New Roman" w:cs="Times New Roman"/>
          <w:b/>
          <w:iCs/>
          <w:sz w:val="24"/>
          <w:szCs w:val="24"/>
        </w:rPr>
        <w:t>2</w:t>
      </w:r>
      <w:r w:rsidRPr="00E84D82">
        <w:rPr>
          <w:rFonts w:ascii="Times New Roman" w:hAnsi="Times New Roman" w:cs="Times New Roman"/>
          <w:b/>
          <w:iCs/>
          <w:sz w:val="24"/>
          <w:szCs w:val="24"/>
        </w:rPr>
        <w:t xml:space="preserve"> </w:t>
      </w:r>
      <w:r w:rsidR="003D2AC9" w:rsidRPr="00E84D82">
        <w:rPr>
          <w:rFonts w:ascii="Times New Roman" w:hAnsi="Times New Roman" w:cs="Times New Roman"/>
          <w:b/>
          <w:iCs/>
          <w:sz w:val="24"/>
          <w:szCs w:val="24"/>
        </w:rPr>
        <w:t>Individual characteristics</w:t>
      </w:r>
    </w:p>
    <w:p w14:paraId="58BCD4CA" w14:textId="1C63175D" w:rsidR="003D2AC9" w:rsidRPr="00E84D82" w:rsidRDefault="00DD7429" w:rsidP="007271C9">
      <w:pPr>
        <w:spacing w:line="360" w:lineRule="auto"/>
        <w:ind w:firstLine="708"/>
        <w:jc w:val="both"/>
        <w:rPr>
          <w:rFonts w:ascii="Times New Roman" w:hAnsi="Times New Roman" w:cs="Times New Roman"/>
          <w:iCs/>
          <w:sz w:val="24"/>
          <w:szCs w:val="24"/>
        </w:rPr>
      </w:pPr>
      <w:r w:rsidRPr="00E84D82">
        <w:rPr>
          <w:rFonts w:ascii="Times New Roman" w:eastAsia="Times New Roman" w:hAnsi="Times New Roman" w:cs="Times New Roman"/>
          <w:sz w:val="24"/>
          <w:szCs w:val="24"/>
          <w:lang w:eastAsia="en-GB"/>
        </w:rPr>
        <w:t>Overall, individual characteristics explained most of the variance</w:t>
      </w:r>
      <w:r w:rsidR="00B956D8" w:rsidRPr="00E84D82">
        <w:rPr>
          <w:rFonts w:ascii="Times New Roman" w:eastAsia="Times New Roman" w:hAnsi="Times New Roman" w:cs="Times New Roman"/>
          <w:sz w:val="24"/>
          <w:szCs w:val="24"/>
          <w:lang w:eastAsia="en-GB"/>
        </w:rPr>
        <w:t xml:space="preserve"> in school delay. </w:t>
      </w:r>
      <w:r w:rsidR="008056F8" w:rsidRPr="00E84D82">
        <w:rPr>
          <w:rFonts w:ascii="Times New Roman" w:hAnsi="Times New Roman" w:cs="Times New Roman"/>
          <w:iCs/>
          <w:sz w:val="24"/>
          <w:szCs w:val="24"/>
        </w:rPr>
        <w:t>Displaying consistenc</w:t>
      </w:r>
      <w:r w:rsidR="009A2D3A" w:rsidRPr="00E84D82">
        <w:rPr>
          <w:rFonts w:ascii="Times New Roman" w:hAnsi="Times New Roman" w:cs="Times New Roman"/>
          <w:iCs/>
          <w:sz w:val="24"/>
          <w:szCs w:val="24"/>
        </w:rPr>
        <w:t xml:space="preserve">y with the literature, boys and </w:t>
      </w:r>
      <w:r w:rsidR="008056F8" w:rsidRPr="00E84D82">
        <w:rPr>
          <w:rFonts w:ascii="Times New Roman" w:hAnsi="Times New Roman" w:cs="Times New Roman"/>
          <w:iCs/>
          <w:sz w:val="24"/>
          <w:szCs w:val="24"/>
        </w:rPr>
        <w:t xml:space="preserve">adolescents living in rural areas were less likely to be in the appropriate grade according to their age, while school grade repetition and concentration problems </w:t>
      </w:r>
      <w:proofErr w:type="gramStart"/>
      <w:r w:rsidR="008056F8" w:rsidRPr="00E84D82">
        <w:rPr>
          <w:rFonts w:ascii="Times New Roman" w:hAnsi="Times New Roman" w:cs="Times New Roman"/>
          <w:iCs/>
          <w:sz w:val="24"/>
          <w:szCs w:val="24"/>
        </w:rPr>
        <w:t>were highly negative</w:t>
      </w:r>
      <w:r w:rsidR="00C86E30" w:rsidRPr="00E84D82">
        <w:rPr>
          <w:rFonts w:ascii="Times New Roman" w:hAnsi="Times New Roman" w:cs="Times New Roman"/>
          <w:iCs/>
          <w:sz w:val="24"/>
          <w:szCs w:val="24"/>
        </w:rPr>
        <w:t>ly</w:t>
      </w:r>
      <w:r w:rsidR="008056F8" w:rsidRPr="00E84D82">
        <w:rPr>
          <w:rFonts w:ascii="Times New Roman" w:hAnsi="Times New Roman" w:cs="Times New Roman"/>
          <w:iCs/>
          <w:sz w:val="24"/>
          <w:szCs w:val="24"/>
        </w:rPr>
        <w:t xml:space="preserve"> correlated</w:t>
      </w:r>
      <w:proofErr w:type="gramEnd"/>
      <w:r w:rsidR="008056F8" w:rsidRPr="00E84D82">
        <w:rPr>
          <w:rFonts w:ascii="Times New Roman" w:hAnsi="Times New Roman" w:cs="Times New Roman"/>
          <w:iCs/>
          <w:sz w:val="24"/>
          <w:szCs w:val="24"/>
        </w:rPr>
        <w:t xml:space="preserve"> with </w:t>
      </w:r>
      <w:r w:rsidR="009A2D3A" w:rsidRPr="00E84D82">
        <w:rPr>
          <w:rFonts w:ascii="Times New Roman" w:hAnsi="Times New Roman" w:cs="Times New Roman"/>
          <w:iCs/>
          <w:sz w:val="24"/>
          <w:szCs w:val="24"/>
        </w:rPr>
        <w:t xml:space="preserve">attending school in lower grades and </w:t>
      </w:r>
      <w:r w:rsidR="00AF07E7" w:rsidRPr="00E84D82">
        <w:rPr>
          <w:rFonts w:ascii="Times New Roman" w:hAnsi="Times New Roman" w:cs="Times New Roman"/>
          <w:iCs/>
          <w:sz w:val="24"/>
          <w:szCs w:val="24"/>
        </w:rPr>
        <w:t>being out of school</w:t>
      </w:r>
      <w:r w:rsidR="009A2D3A" w:rsidRPr="00E84D82">
        <w:rPr>
          <w:rFonts w:ascii="Times New Roman" w:hAnsi="Times New Roman" w:cs="Times New Roman"/>
          <w:iCs/>
          <w:sz w:val="24"/>
          <w:szCs w:val="24"/>
        </w:rPr>
        <w:t>.</w:t>
      </w:r>
      <w:r w:rsidR="006B0EC6" w:rsidRPr="00E84D82">
        <w:rPr>
          <w:rFonts w:ascii="Times New Roman" w:hAnsi="Times New Roman" w:cs="Times New Roman"/>
          <w:iCs/>
          <w:sz w:val="24"/>
          <w:szCs w:val="24"/>
        </w:rPr>
        <w:t xml:space="preserve"> The </w:t>
      </w:r>
      <w:r w:rsidR="003D2AC9" w:rsidRPr="00E84D82">
        <w:rPr>
          <w:rFonts w:ascii="Times New Roman" w:hAnsi="Times New Roman" w:cs="Times New Roman"/>
          <w:iCs/>
          <w:sz w:val="24"/>
          <w:szCs w:val="24"/>
        </w:rPr>
        <w:t xml:space="preserve">results </w:t>
      </w:r>
      <w:r w:rsidR="006B0EC6" w:rsidRPr="00E84D82">
        <w:rPr>
          <w:rFonts w:ascii="Times New Roman" w:hAnsi="Times New Roman" w:cs="Times New Roman"/>
          <w:iCs/>
          <w:sz w:val="24"/>
          <w:szCs w:val="24"/>
        </w:rPr>
        <w:t xml:space="preserve">also </w:t>
      </w:r>
      <w:r w:rsidR="00093CB0" w:rsidRPr="00E84D82">
        <w:rPr>
          <w:rFonts w:ascii="Times New Roman" w:hAnsi="Times New Roman" w:cs="Times New Roman"/>
          <w:iCs/>
          <w:sz w:val="24"/>
          <w:szCs w:val="24"/>
        </w:rPr>
        <w:t>suggest</w:t>
      </w:r>
      <w:r w:rsidR="003D2AC9" w:rsidRPr="00E84D82">
        <w:rPr>
          <w:rFonts w:ascii="Times New Roman" w:hAnsi="Times New Roman" w:cs="Times New Roman"/>
          <w:iCs/>
          <w:sz w:val="24"/>
          <w:szCs w:val="24"/>
        </w:rPr>
        <w:t xml:space="preserve"> that previous negative experiences in school</w:t>
      </w:r>
      <w:r w:rsidR="001F741C" w:rsidRPr="00E84D82">
        <w:rPr>
          <w:rFonts w:ascii="Times New Roman" w:hAnsi="Times New Roman" w:cs="Times New Roman"/>
          <w:iCs/>
          <w:sz w:val="24"/>
          <w:szCs w:val="24"/>
        </w:rPr>
        <w:t xml:space="preserve"> (g</w:t>
      </w:r>
      <w:r w:rsidR="003D2AC9" w:rsidRPr="00E84D82">
        <w:rPr>
          <w:rFonts w:ascii="Times New Roman" w:hAnsi="Times New Roman" w:cs="Times New Roman"/>
          <w:iCs/>
          <w:sz w:val="24"/>
          <w:szCs w:val="24"/>
        </w:rPr>
        <w:t>rade repetition and having problems concentrating</w:t>
      </w:r>
      <w:r w:rsidR="001F741C" w:rsidRPr="00E84D82">
        <w:rPr>
          <w:rFonts w:ascii="Times New Roman" w:hAnsi="Times New Roman" w:cs="Times New Roman"/>
          <w:iCs/>
          <w:sz w:val="24"/>
          <w:szCs w:val="24"/>
        </w:rPr>
        <w:t>)</w:t>
      </w:r>
      <w:r w:rsidR="003D2AC9" w:rsidRPr="00E84D82">
        <w:rPr>
          <w:rFonts w:ascii="Times New Roman" w:hAnsi="Times New Roman" w:cs="Times New Roman"/>
          <w:iCs/>
          <w:sz w:val="24"/>
          <w:szCs w:val="24"/>
        </w:rPr>
        <w:t xml:space="preserve"> were correlated </w:t>
      </w:r>
      <w:r w:rsidR="00093CB0" w:rsidRPr="00E84D82">
        <w:rPr>
          <w:rFonts w:ascii="Times New Roman" w:hAnsi="Times New Roman" w:cs="Times New Roman"/>
          <w:iCs/>
          <w:sz w:val="24"/>
          <w:szCs w:val="24"/>
        </w:rPr>
        <w:t>with</w:t>
      </w:r>
      <w:r w:rsidR="001F741C" w:rsidRPr="00E84D82">
        <w:rPr>
          <w:rFonts w:ascii="Times New Roman" w:hAnsi="Times New Roman" w:cs="Times New Roman"/>
          <w:iCs/>
          <w:sz w:val="24"/>
          <w:szCs w:val="24"/>
        </w:rPr>
        <w:t xml:space="preserve"> adolescents being less likely to be enrolled</w:t>
      </w:r>
      <w:r w:rsidR="003D2AC9" w:rsidRPr="00E84D82">
        <w:rPr>
          <w:rFonts w:ascii="Times New Roman" w:hAnsi="Times New Roman" w:cs="Times New Roman"/>
          <w:iCs/>
          <w:sz w:val="24"/>
          <w:szCs w:val="24"/>
        </w:rPr>
        <w:t xml:space="preserve"> in the </w:t>
      </w:r>
      <w:r w:rsidR="001F741C" w:rsidRPr="00E84D82">
        <w:rPr>
          <w:rFonts w:ascii="Times New Roman" w:hAnsi="Times New Roman" w:cs="Times New Roman"/>
          <w:iCs/>
          <w:sz w:val="24"/>
          <w:szCs w:val="24"/>
        </w:rPr>
        <w:t>age-</w:t>
      </w:r>
      <w:r w:rsidR="003D2AC9" w:rsidRPr="00E84D82">
        <w:rPr>
          <w:rFonts w:ascii="Times New Roman" w:hAnsi="Times New Roman" w:cs="Times New Roman"/>
          <w:iCs/>
          <w:sz w:val="24"/>
          <w:szCs w:val="24"/>
        </w:rPr>
        <w:t xml:space="preserve">appropriate grade. </w:t>
      </w:r>
      <w:r w:rsidR="001F741C" w:rsidRPr="00E84D82">
        <w:rPr>
          <w:rFonts w:ascii="Times New Roman" w:hAnsi="Times New Roman" w:cs="Times New Roman"/>
          <w:iCs/>
          <w:sz w:val="24"/>
          <w:szCs w:val="24"/>
        </w:rPr>
        <w:t xml:space="preserve">In South Africa, </w:t>
      </w:r>
      <w:r w:rsidR="00582441" w:rsidRPr="00E84D82">
        <w:rPr>
          <w:rFonts w:ascii="Times New Roman" w:hAnsi="Times New Roman" w:cs="Times New Roman"/>
          <w:iCs/>
          <w:sz w:val="24"/>
          <w:szCs w:val="24"/>
        </w:rPr>
        <w:t xml:space="preserve">evidence shows that </w:t>
      </w:r>
      <w:r w:rsidR="001F741C" w:rsidRPr="00E84D82">
        <w:rPr>
          <w:rFonts w:ascii="Times New Roman" w:hAnsi="Times New Roman" w:cs="Times New Roman"/>
          <w:iCs/>
          <w:sz w:val="24"/>
          <w:szCs w:val="24"/>
        </w:rPr>
        <w:t xml:space="preserve">school delay amongst adolescents is not only due to grade repetition, but also due to late school entry, temporary absence and migration </w:t>
      </w:r>
      <w:r w:rsidR="00B441B3" w:rsidRPr="00E84D82">
        <w:rPr>
          <w:rFonts w:ascii="Times New Roman" w:hAnsi="Times New Roman" w:cs="Times New Roman"/>
          <w:iCs/>
          <w:sz w:val="24"/>
          <w:szCs w:val="24"/>
        </w:rPr>
        <w:fldChar w:fldCharType="begin" w:fldLock="1"/>
      </w:r>
      <w:r w:rsidR="00223279" w:rsidRPr="00E84D82">
        <w:rPr>
          <w:rFonts w:ascii="Times New Roman" w:hAnsi="Times New Roman" w:cs="Times New Roman"/>
          <w:iCs/>
          <w:sz w:val="24"/>
          <w:szCs w:val="24"/>
        </w:rPr>
        <w:instrText>ADDIN CSL_CITATION { "citationItems" : [ { "id" : "ITEM-1", "itemData" : { "DOI" : "10.1086/679295", "ISSN" : "00104086", "abstract" : "The aim of the current study is to create a composite statistic of educational quantity and educational quality by combining household data (Demographic and Health Survey) on grade completion and survey data (Southern and Eastern African Consortium for Mon-itoring Educational Quality) on cognitive outcomes for 11 African countries: Kenya,", "author" : [ { "dropping-particle" : "", "family" : "Spaull", "given" : "Nicholas", "non-dropping-particle" : "", "parse-names" : false, "suffix" : "" }, { "dropping-particle" : "", "family" : "Taylor", "given" : "Stephen", "non-dropping-particle" : "", "parse-names" : false, "suffix" : "" } ], "container-title" : "Comparative Education Review", "id" : "ITEM-1", "issue" : "1", "issued" : { "date-parts" : [ [ "2015" ] ] }, "page" : "133-165", "title" : "Access to what? Creating a composite measure of educational quantity and educational quality for 11 African countries", "type" : "article-journal", "volume" : "59" }, "uris" : [ "http://www.mendeley.com/documents/?uuid=8b69a9b3-297e-444f-8a87-048f7c336ae2" ] }, { "id" : "ITEM-2", "itemData" : { "ISBN" : "9780620492249", "author" : [ { "dropping-particle" : "", "family" : "Meny-Gibert", "given" : "Sarah", "non-dropping-particle" : "", "parse-names" : false, "suffix" : "" }, { "dropping-particle" : "", "family" : "Russell", "given" : "Bev", "non-dropping-particle" : "", "parse-names" : false, "suffix" : "" } ], "container-title" : "Social Surveys Africa", "id" : "ITEM-2", "issued" : { "date-parts" : [ [ "2010" ] ] }, "title" : "Enrolment, delays and completion in South African schools", "type" : "article-journal", "volume" : "1" }, "uris" : [ "http://www.mendeley.com/documents/?uuid=565dfbb0-3d3f-4e73-903f-6266b5524b3d" ] } ], "mendeley" : { "formattedCitation" : "(Spaull and Taylor 2015; Meny-Gibert and Russell 2010)", "plainTextFormattedCitation" : "(Spaull and Taylor 2015; Meny-Gibert and Russell 2010)", "previouslyFormattedCitation" : "(Spaull and Taylor 2015; Meny-Gibert and Russell 2010)" }, "properties" : { "noteIndex" : 0 }, "schema" : "https://github.com/citation-style-language/schema/raw/master/csl-citation.json" }</w:instrText>
      </w:r>
      <w:r w:rsidR="00B441B3" w:rsidRPr="00E84D82">
        <w:rPr>
          <w:rFonts w:ascii="Times New Roman" w:hAnsi="Times New Roman" w:cs="Times New Roman"/>
          <w:iCs/>
          <w:sz w:val="24"/>
          <w:szCs w:val="24"/>
        </w:rPr>
        <w:fldChar w:fldCharType="separate"/>
      </w:r>
      <w:r w:rsidR="000219B5" w:rsidRPr="00E84D82">
        <w:rPr>
          <w:rFonts w:ascii="Times New Roman" w:hAnsi="Times New Roman" w:cs="Times New Roman"/>
          <w:iCs/>
          <w:noProof/>
          <w:sz w:val="24"/>
          <w:szCs w:val="24"/>
        </w:rPr>
        <w:t>(Spaull and Taylor 2015; Meny-Gibert and Russell 2010)</w:t>
      </w:r>
      <w:r w:rsidR="00B441B3" w:rsidRPr="00E84D82">
        <w:rPr>
          <w:rFonts w:ascii="Times New Roman" w:hAnsi="Times New Roman" w:cs="Times New Roman"/>
          <w:iCs/>
          <w:sz w:val="24"/>
          <w:szCs w:val="24"/>
        </w:rPr>
        <w:fldChar w:fldCharType="end"/>
      </w:r>
      <w:r w:rsidR="00B441B3" w:rsidRPr="00E84D82">
        <w:rPr>
          <w:rFonts w:ascii="Times New Roman" w:hAnsi="Times New Roman" w:cs="Times New Roman"/>
          <w:iCs/>
          <w:sz w:val="24"/>
          <w:szCs w:val="24"/>
        </w:rPr>
        <w:t xml:space="preserve">. </w:t>
      </w:r>
      <w:r w:rsidR="003D2AC9" w:rsidRPr="00E84D82">
        <w:rPr>
          <w:rFonts w:ascii="Times New Roman" w:hAnsi="Times New Roman" w:cs="Times New Roman"/>
          <w:iCs/>
          <w:sz w:val="24"/>
          <w:szCs w:val="24"/>
        </w:rPr>
        <w:t xml:space="preserve">The strong relationship between grade repetition and appropriate grade </w:t>
      </w:r>
      <w:r w:rsidR="003D2AC9" w:rsidRPr="00E84D82">
        <w:rPr>
          <w:rFonts w:ascii="Times New Roman" w:hAnsi="Times New Roman" w:cs="Times New Roman"/>
          <w:iCs/>
          <w:sz w:val="24"/>
          <w:szCs w:val="24"/>
        </w:rPr>
        <w:lastRenderedPageBreak/>
        <w:t xml:space="preserve">enrolment provides further evidence on repetition being </w:t>
      </w:r>
      <w:r w:rsidR="001F741C" w:rsidRPr="00E84D82">
        <w:rPr>
          <w:rFonts w:ascii="Times New Roman" w:hAnsi="Times New Roman" w:cs="Times New Roman"/>
          <w:iCs/>
          <w:sz w:val="24"/>
          <w:szCs w:val="24"/>
        </w:rPr>
        <w:t xml:space="preserve">an important </w:t>
      </w:r>
      <w:r w:rsidR="003D2AC9" w:rsidRPr="00E84D82">
        <w:rPr>
          <w:rFonts w:ascii="Times New Roman" w:hAnsi="Times New Roman" w:cs="Times New Roman"/>
          <w:iCs/>
          <w:sz w:val="24"/>
          <w:szCs w:val="24"/>
        </w:rPr>
        <w:t xml:space="preserve">risk factor </w:t>
      </w:r>
      <w:r w:rsidR="00582441" w:rsidRPr="00E84D82">
        <w:rPr>
          <w:rFonts w:ascii="Times New Roman" w:hAnsi="Times New Roman" w:cs="Times New Roman"/>
          <w:iCs/>
          <w:sz w:val="24"/>
          <w:szCs w:val="24"/>
        </w:rPr>
        <w:t xml:space="preserve">not only </w:t>
      </w:r>
      <w:r w:rsidR="003D2AC9" w:rsidRPr="00E84D82">
        <w:rPr>
          <w:rFonts w:ascii="Times New Roman" w:hAnsi="Times New Roman" w:cs="Times New Roman"/>
          <w:iCs/>
          <w:sz w:val="24"/>
          <w:szCs w:val="24"/>
        </w:rPr>
        <w:t>for delayed school progress</w:t>
      </w:r>
      <w:r w:rsidR="00582441" w:rsidRPr="00E84D82">
        <w:rPr>
          <w:rFonts w:ascii="Times New Roman" w:hAnsi="Times New Roman" w:cs="Times New Roman"/>
          <w:iCs/>
          <w:sz w:val="24"/>
          <w:szCs w:val="24"/>
        </w:rPr>
        <w:t xml:space="preserve">, but also for </w:t>
      </w:r>
      <w:r w:rsidR="00F048E4" w:rsidRPr="00E84D82">
        <w:rPr>
          <w:rFonts w:ascii="Times New Roman" w:hAnsi="Times New Roman" w:cs="Times New Roman"/>
          <w:iCs/>
          <w:sz w:val="24"/>
          <w:szCs w:val="24"/>
        </w:rPr>
        <w:t>school dropout</w:t>
      </w:r>
      <w:r w:rsidR="00582441" w:rsidRPr="00E84D82">
        <w:rPr>
          <w:rFonts w:ascii="Times New Roman" w:hAnsi="Times New Roman" w:cs="Times New Roman"/>
          <w:iCs/>
          <w:sz w:val="24"/>
          <w:szCs w:val="24"/>
        </w:rPr>
        <w:t xml:space="preserve"> amongst older adolescents in </w:t>
      </w:r>
      <w:r w:rsidR="00DC4F43" w:rsidRPr="00E84D82">
        <w:rPr>
          <w:rFonts w:ascii="Times New Roman" w:hAnsi="Times New Roman" w:cs="Times New Roman"/>
          <w:iCs/>
          <w:sz w:val="24"/>
          <w:szCs w:val="24"/>
        </w:rPr>
        <w:t>socioeconomically disadvantaged</w:t>
      </w:r>
      <w:r w:rsidR="00582441" w:rsidRPr="00E84D82">
        <w:rPr>
          <w:rFonts w:ascii="Times New Roman" w:hAnsi="Times New Roman" w:cs="Times New Roman"/>
          <w:iCs/>
          <w:sz w:val="24"/>
          <w:szCs w:val="24"/>
        </w:rPr>
        <w:t xml:space="preserve"> communities</w:t>
      </w:r>
      <w:r w:rsidR="003D2AC9" w:rsidRPr="00E84D82">
        <w:rPr>
          <w:rFonts w:ascii="Times New Roman" w:hAnsi="Times New Roman" w:cs="Times New Roman"/>
          <w:iCs/>
          <w:sz w:val="24"/>
          <w:szCs w:val="24"/>
        </w:rPr>
        <w:t xml:space="preserve">. </w:t>
      </w:r>
    </w:p>
    <w:p w14:paraId="787CD55E" w14:textId="12E56649" w:rsidR="003D2AC9" w:rsidRPr="00E84D82" w:rsidRDefault="001A61FF" w:rsidP="007271C9">
      <w:pPr>
        <w:spacing w:line="360" w:lineRule="auto"/>
        <w:jc w:val="both"/>
        <w:rPr>
          <w:rFonts w:ascii="Times New Roman" w:hAnsi="Times New Roman" w:cs="Times New Roman"/>
          <w:b/>
          <w:iCs/>
          <w:sz w:val="24"/>
          <w:szCs w:val="24"/>
        </w:rPr>
      </w:pPr>
      <w:r w:rsidRPr="00E84D82">
        <w:rPr>
          <w:rFonts w:ascii="Times New Roman" w:hAnsi="Times New Roman" w:cs="Times New Roman"/>
          <w:b/>
          <w:iCs/>
          <w:sz w:val="24"/>
          <w:szCs w:val="24"/>
        </w:rPr>
        <w:t>4.</w:t>
      </w:r>
      <w:r w:rsidR="00E62259" w:rsidRPr="00E84D82">
        <w:rPr>
          <w:rFonts w:ascii="Times New Roman" w:hAnsi="Times New Roman" w:cs="Times New Roman"/>
          <w:b/>
          <w:iCs/>
          <w:sz w:val="24"/>
          <w:szCs w:val="24"/>
        </w:rPr>
        <w:t>3</w:t>
      </w:r>
      <w:r w:rsidRPr="00E84D82">
        <w:rPr>
          <w:rFonts w:ascii="Times New Roman" w:hAnsi="Times New Roman" w:cs="Times New Roman"/>
          <w:b/>
          <w:iCs/>
          <w:sz w:val="24"/>
          <w:szCs w:val="24"/>
        </w:rPr>
        <w:t xml:space="preserve"> </w:t>
      </w:r>
      <w:r w:rsidR="003D2AC9" w:rsidRPr="00E84D82">
        <w:rPr>
          <w:rFonts w:ascii="Times New Roman" w:hAnsi="Times New Roman" w:cs="Times New Roman"/>
          <w:b/>
          <w:iCs/>
          <w:sz w:val="24"/>
          <w:szCs w:val="24"/>
        </w:rPr>
        <w:t xml:space="preserve">Family </w:t>
      </w:r>
      <w:r w:rsidR="00FF046D" w:rsidRPr="00E84D82">
        <w:rPr>
          <w:rFonts w:ascii="Times New Roman" w:hAnsi="Times New Roman" w:cs="Times New Roman"/>
          <w:b/>
          <w:iCs/>
          <w:sz w:val="24"/>
          <w:szCs w:val="24"/>
        </w:rPr>
        <w:t xml:space="preserve">and school </w:t>
      </w:r>
      <w:r w:rsidR="003D2AC9" w:rsidRPr="00E84D82">
        <w:rPr>
          <w:rFonts w:ascii="Times New Roman" w:hAnsi="Times New Roman" w:cs="Times New Roman"/>
          <w:b/>
          <w:iCs/>
          <w:sz w:val="24"/>
          <w:szCs w:val="24"/>
        </w:rPr>
        <w:t>characteristics</w:t>
      </w:r>
    </w:p>
    <w:p w14:paraId="6A118822" w14:textId="6D95B316" w:rsidR="00AB2F12" w:rsidRPr="00E84D82" w:rsidRDefault="008156A7" w:rsidP="007271C9">
      <w:pPr>
        <w:spacing w:line="360" w:lineRule="auto"/>
        <w:ind w:firstLine="708"/>
        <w:jc w:val="both"/>
        <w:rPr>
          <w:rFonts w:ascii="Times New Roman" w:hAnsi="Times New Roman" w:cs="Times New Roman"/>
          <w:iCs/>
          <w:sz w:val="24"/>
          <w:szCs w:val="24"/>
        </w:rPr>
      </w:pPr>
      <w:r w:rsidRPr="00E84D82">
        <w:rPr>
          <w:rFonts w:ascii="Times New Roman" w:hAnsi="Times New Roman" w:cs="Times New Roman"/>
          <w:iCs/>
          <w:sz w:val="24"/>
          <w:szCs w:val="24"/>
        </w:rPr>
        <w:t>The current study examined the</w:t>
      </w:r>
      <w:r w:rsidR="00AB2F12" w:rsidRPr="00E84D82">
        <w:rPr>
          <w:rFonts w:ascii="Times New Roman" w:hAnsi="Times New Roman" w:cs="Times New Roman"/>
          <w:iCs/>
          <w:sz w:val="24"/>
          <w:szCs w:val="24"/>
        </w:rPr>
        <w:t xml:space="preserve"> effect</w:t>
      </w:r>
      <w:r w:rsidRPr="00E84D82">
        <w:rPr>
          <w:rFonts w:ascii="Times New Roman" w:hAnsi="Times New Roman" w:cs="Times New Roman"/>
          <w:iCs/>
          <w:sz w:val="24"/>
          <w:szCs w:val="24"/>
        </w:rPr>
        <w:t>s</w:t>
      </w:r>
      <w:r w:rsidR="00AB2F12" w:rsidRPr="00E84D82">
        <w:rPr>
          <w:rFonts w:ascii="Times New Roman" w:hAnsi="Times New Roman" w:cs="Times New Roman"/>
          <w:iCs/>
          <w:sz w:val="24"/>
          <w:szCs w:val="24"/>
        </w:rPr>
        <w:t xml:space="preserve"> of school </w:t>
      </w:r>
      <w:r w:rsidR="000A4D13" w:rsidRPr="00E84D82">
        <w:rPr>
          <w:rFonts w:ascii="Times New Roman" w:hAnsi="Times New Roman" w:cs="Times New Roman"/>
          <w:iCs/>
          <w:sz w:val="24"/>
          <w:szCs w:val="24"/>
        </w:rPr>
        <w:t xml:space="preserve">psychosocial </w:t>
      </w:r>
      <w:r w:rsidR="006B1707" w:rsidRPr="00E84D82">
        <w:rPr>
          <w:rFonts w:ascii="Times New Roman" w:hAnsi="Times New Roman" w:cs="Times New Roman"/>
          <w:iCs/>
          <w:sz w:val="24"/>
          <w:szCs w:val="24"/>
        </w:rPr>
        <w:t>support</w:t>
      </w:r>
      <w:r w:rsidR="00DF1B18" w:rsidRPr="00E84D82">
        <w:rPr>
          <w:rFonts w:ascii="Times New Roman" w:hAnsi="Times New Roman" w:cs="Times New Roman"/>
          <w:iCs/>
          <w:sz w:val="24"/>
          <w:szCs w:val="24"/>
        </w:rPr>
        <w:t xml:space="preserve"> on</w:t>
      </w:r>
      <w:r w:rsidR="00AB2F12" w:rsidRPr="00E84D82">
        <w:rPr>
          <w:rFonts w:ascii="Times New Roman" w:hAnsi="Times New Roman" w:cs="Times New Roman"/>
          <w:iCs/>
          <w:sz w:val="24"/>
          <w:szCs w:val="24"/>
        </w:rPr>
        <w:t xml:space="preserve"> educational delay </w:t>
      </w:r>
      <w:r w:rsidR="00DF1B18" w:rsidRPr="00E84D82">
        <w:rPr>
          <w:rFonts w:ascii="Times New Roman" w:hAnsi="Times New Roman" w:cs="Times New Roman"/>
          <w:iCs/>
          <w:sz w:val="24"/>
          <w:szCs w:val="24"/>
        </w:rPr>
        <w:t>amongst</w:t>
      </w:r>
      <w:r w:rsidR="00AB2F12" w:rsidRPr="00E84D82">
        <w:rPr>
          <w:rFonts w:ascii="Times New Roman" w:hAnsi="Times New Roman" w:cs="Times New Roman"/>
          <w:iCs/>
          <w:sz w:val="24"/>
          <w:szCs w:val="24"/>
        </w:rPr>
        <w:t xml:space="preserve"> older adolescents from </w:t>
      </w:r>
      <w:r w:rsidR="00DC4F43" w:rsidRPr="00E84D82">
        <w:rPr>
          <w:rFonts w:ascii="Times New Roman" w:hAnsi="Times New Roman" w:cs="Times New Roman"/>
          <w:iCs/>
          <w:sz w:val="24"/>
          <w:szCs w:val="24"/>
        </w:rPr>
        <w:t>socioeconomically disadvantaged</w:t>
      </w:r>
      <w:r w:rsidR="00AB2F12" w:rsidRPr="00E84D82">
        <w:rPr>
          <w:rFonts w:ascii="Times New Roman" w:hAnsi="Times New Roman" w:cs="Times New Roman"/>
          <w:iCs/>
          <w:sz w:val="24"/>
          <w:szCs w:val="24"/>
        </w:rPr>
        <w:t xml:space="preserve"> </w:t>
      </w:r>
      <w:r w:rsidRPr="00E84D82">
        <w:rPr>
          <w:rFonts w:ascii="Times New Roman" w:hAnsi="Times New Roman" w:cs="Times New Roman"/>
          <w:iCs/>
          <w:sz w:val="24"/>
          <w:szCs w:val="24"/>
        </w:rPr>
        <w:t>communities</w:t>
      </w:r>
      <w:r w:rsidR="00AB2F12" w:rsidRPr="00E84D82">
        <w:rPr>
          <w:rFonts w:ascii="Times New Roman" w:hAnsi="Times New Roman" w:cs="Times New Roman"/>
          <w:iCs/>
          <w:sz w:val="24"/>
          <w:szCs w:val="24"/>
        </w:rPr>
        <w:t xml:space="preserve">.  </w:t>
      </w:r>
      <w:r w:rsidR="00D74FC2" w:rsidRPr="00E84D82">
        <w:rPr>
          <w:rFonts w:ascii="Times New Roman" w:hAnsi="Times New Roman" w:cs="Times New Roman"/>
          <w:iCs/>
          <w:sz w:val="24"/>
          <w:szCs w:val="24"/>
        </w:rPr>
        <w:t>R</w:t>
      </w:r>
      <w:r w:rsidRPr="00E84D82">
        <w:rPr>
          <w:rFonts w:ascii="Times New Roman" w:hAnsi="Times New Roman" w:cs="Times New Roman"/>
          <w:iCs/>
          <w:sz w:val="24"/>
          <w:szCs w:val="24"/>
        </w:rPr>
        <w:t xml:space="preserve">eceiving counselling at school was significantly associated with being in the age-appropriate grade (compared to adolescents out of school). The effect of school counselling was only significant when family characteristics were </w:t>
      </w:r>
      <w:r w:rsidR="00DF1B18" w:rsidRPr="00E84D82">
        <w:rPr>
          <w:rFonts w:ascii="Times New Roman" w:hAnsi="Times New Roman" w:cs="Times New Roman"/>
          <w:iCs/>
          <w:sz w:val="24"/>
          <w:szCs w:val="24"/>
        </w:rPr>
        <w:t>considered</w:t>
      </w:r>
      <w:r w:rsidRPr="00E84D82">
        <w:rPr>
          <w:rFonts w:ascii="Times New Roman" w:hAnsi="Times New Roman" w:cs="Times New Roman"/>
          <w:iCs/>
          <w:sz w:val="24"/>
          <w:szCs w:val="24"/>
        </w:rPr>
        <w:t xml:space="preserve">. </w:t>
      </w:r>
      <w:r w:rsidR="00A64275" w:rsidRPr="00E84D82">
        <w:rPr>
          <w:rFonts w:ascii="Times New Roman" w:hAnsi="Times New Roman" w:cs="Times New Roman"/>
          <w:iCs/>
          <w:sz w:val="24"/>
          <w:szCs w:val="24"/>
        </w:rPr>
        <w:t>The</w:t>
      </w:r>
      <w:r w:rsidR="00F35AD8" w:rsidRPr="00E84D82">
        <w:rPr>
          <w:rFonts w:ascii="Times New Roman" w:hAnsi="Times New Roman" w:cs="Times New Roman"/>
          <w:iCs/>
          <w:sz w:val="24"/>
          <w:szCs w:val="24"/>
        </w:rPr>
        <w:t>se</w:t>
      </w:r>
      <w:r w:rsidR="00A64275" w:rsidRPr="00E84D82">
        <w:rPr>
          <w:rFonts w:ascii="Times New Roman" w:hAnsi="Times New Roman" w:cs="Times New Roman"/>
          <w:iCs/>
          <w:sz w:val="24"/>
          <w:szCs w:val="24"/>
        </w:rPr>
        <w:t xml:space="preserve"> study </w:t>
      </w:r>
      <w:r w:rsidRPr="00E84D82">
        <w:rPr>
          <w:rFonts w:ascii="Times New Roman" w:hAnsi="Times New Roman" w:cs="Times New Roman"/>
          <w:iCs/>
          <w:sz w:val="24"/>
          <w:szCs w:val="24"/>
        </w:rPr>
        <w:t>find</w:t>
      </w:r>
      <w:r w:rsidR="00A64275" w:rsidRPr="00E84D82">
        <w:rPr>
          <w:rFonts w:ascii="Times New Roman" w:hAnsi="Times New Roman" w:cs="Times New Roman"/>
          <w:iCs/>
          <w:sz w:val="24"/>
          <w:szCs w:val="24"/>
        </w:rPr>
        <w:t>ings, which</w:t>
      </w:r>
      <w:r w:rsidR="00624F6E" w:rsidRPr="00E84D82">
        <w:rPr>
          <w:rFonts w:ascii="Times New Roman" w:hAnsi="Times New Roman" w:cs="Times New Roman"/>
          <w:iCs/>
          <w:sz w:val="24"/>
          <w:szCs w:val="24"/>
        </w:rPr>
        <w:t xml:space="preserve"> </w:t>
      </w:r>
      <w:r w:rsidRPr="00E84D82">
        <w:rPr>
          <w:rFonts w:ascii="Times New Roman" w:hAnsi="Times New Roman" w:cs="Times New Roman"/>
          <w:iCs/>
          <w:sz w:val="24"/>
          <w:szCs w:val="24"/>
        </w:rPr>
        <w:t xml:space="preserve">suggest the potential </w:t>
      </w:r>
      <w:r w:rsidR="00A64275" w:rsidRPr="00E84D82">
        <w:rPr>
          <w:rFonts w:ascii="Times New Roman" w:hAnsi="Times New Roman" w:cs="Times New Roman"/>
          <w:iCs/>
          <w:sz w:val="24"/>
          <w:szCs w:val="24"/>
        </w:rPr>
        <w:t xml:space="preserve">beneficial </w:t>
      </w:r>
      <w:r w:rsidRPr="00E84D82">
        <w:rPr>
          <w:rFonts w:ascii="Times New Roman" w:hAnsi="Times New Roman" w:cs="Times New Roman"/>
          <w:iCs/>
          <w:sz w:val="24"/>
          <w:szCs w:val="24"/>
        </w:rPr>
        <w:t>effect of school counselling</w:t>
      </w:r>
      <w:r w:rsidR="002B5315" w:rsidRPr="00E84D82">
        <w:rPr>
          <w:rFonts w:ascii="Times New Roman" w:hAnsi="Times New Roman" w:cs="Times New Roman"/>
          <w:iCs/>
          <w:sz w:val="24"/>
          <w:szCs w:val="24"/>
        </w:rPr>
        <w:t>,</w:t>
      </w:r>
      <w:r w:rsidRPr="00E84D82">
        <w:rPr>
          <w:rFonts w:ascii="Times New Roman" w:hAnsi="Times New Roman" w:cs="Times New Roman"/>
          <w:iCs/>
          <w:sz w:val="24"/>
          <w:szCs w:val="24"/>
        </w:rPr>
        <w:t xml:space="preserve"> particularly for</w:t>
      </w:r>
      <w:r w:rsidR="000A4D13" w:rsidRPr="00E84D82">
        <w:rPr>
          <w:rFonts w:ascii="Times New Roman" w:hAnsi="Times New Roman" w:cs="Times New Roman"/>
          <w:iCs/>
          <w:sz w:val="24"/>
          <w:szCs w:val="24"/>
        </w:rPr>
        <w:t xml:space="preserve"> adolescents from</w:t>
      </w:r>
      <w:r w:rsidRPr="00E84D82">
        <w:rPr>
          <w:rFonts w:ascii="Times New Roman" w:hAnsi="Times New Roman" w:cs="Times New Roman"/>
          <w:iCs/>
          <w:sz w:val="24"/>
          <w:szCs w:val="24"/>
        </w:rPr>
        <w:t xml:space="preserve"> families at a greater socioeconomic </w:t>
      </w:r>
      <w:r w:rsidR="00DF1B18" w:rsidRPr="00E84D82">
        <w:rPr>
          <w:rFonts w:ascii="Times New Roman" w:hAnsi="Times New Roman" w:cs="Times New Roman"/>
          <w:iCs/>
          <w:sz w:val="24"/>
          <w:szCs w:val="24"/>
        </w:rPr>
        <w:t>risk</w:t>
      </w:r>
      <w:r w:rsidR="00A64275" w:rsidRPr="00E84D82">
        <w:rPr>
          <w:rFonts w:ascii="Times New Roman" w:hAnsi="Times New Roman" w:cs="Times New Roman"/>
          <w:iCs/>
          <w:sz w:val="24"/>
          <w:szCs w:val="24"/>
        </w:rPr>
        <w:t>, are in line with</w:t>
      </w:r>
      <w:r w:rsidR="00624F6E" w:rsidRPr="00E84D82">
        <w:rPr>
          <w:rFonts w:ascii="Times New Roman" w:hAnsi="Times New Roman" w:cs="Times New Roman"/>
          <w:iCs/>
          <w:sz w:val="24"/>
          <w:szCs w:val="24"/>
        </w:rPr>
        <w:t xml:space="preserve"> </w:t>
      </w:r>
      <w:r w:rsidR="00A64275" w:rsidRPr="00E84D82">
        <w:rPr>
          <w:rFonts w:ascii="Times New Roman" w:hAnsi="Times New Roman" w:cs="Times New Roman"/>
          <w:iCs/>
          <w:sz w:val="24"/>
          <w:szCs w:val="24"/>
        </w:rPr>
        <w:t>previous findings from South Africa</w:t>
      </w:r>
      <w:r w:rsidRPr="00E84D82">
        <w:rPr>
          <w:rFonts w:ascii="Times New Roman" w:hAnsi="Times New Roman" w:cs="Times New Roman"/>
          <w:iCs/>
          <w:sz w:val="24"/>
          <w:szCs w:val="24"/>
        </w:rPr>
        <w:t xml:space="preserve">. </w:t>
      </w:r>
      <w:r w:rsidR="00A64275" w:rsidRPr="00E84D82">
        <w:rPr>
          <w:rFonts w:ascii="Times New Roman" w:hAnsi="Times New Roman" w:cs="Times New Roman"/>
          <w:iCs/>
          <w:sz w:val="24"/>
          <w:szCs w:val="24"/>
        </w:rPr>
        <w:t>For instance, q</w:t>
      </w:r>
      <w:r w:rsidR="001934ED" w:rsidRPr="00E84D82">
        <w:rPr>
          <w:rFonts w:ascii="Times New Roman" w:hAnsi="Times New Roman" w:cs="Times New Roman"/>
          <w:iCs/>
          <w:sz w:val="24"/>
          <w:szCs w:val="24"/>
        </w:rPr>
        <w:t>ualitative evidence show</w:t>
      </w:r>
      <w:r w:rsidR="00DF1B18" w:rsidRPr="00E84D82">
        <w:rPr>
          <w:rFonts w:ascii="Times New Roman" w:hAnsi="Times New Roman" w:cs="Times New Roman"/>
          <w:iCs/>
          <w:sz w:val="24"/>
          <w:szCs w:val="24"/>
        </w:rPr>
        <w:t>s</w:t>
      </w:r>
      <w:r w:rsidR="001934ED" w:rsidRPr="00E84D82">
        <w:rPr>
          <w:rFonts w:ascii="Times New Roman" w:hAnsi="Times New Roman" w:cs="Times New Roman"/>
          <w:iCs/>
          <w:sz w:val="24"/>
          <w:szCs w:val="24"/>
        </w:rPr>
        <w:t xml:space="preserve"> the important role of providing </w:t>
      </w:r>
      <w:r w:rsidR="000A4D13" w:rsidRPr="00E84D82">
        <w:rPr>
          <w:rFonts w:ascii="Times New Roman" w:hAnsi="Times New Roman" w:cs="Times New Roman"/>
          <w:iCs/>
          <w:sz w:val="24"/>
          <w:szCs w:val="24"/>
        </w:rPr>
        <w:t>ps</w:t>
      </w:r>
      <w:r w:rsidR="00DF1B18" w:rsidRPr="00E84D82">
        <w:rPr>
          <w:rFonts w:ascii="Times New Roman" w:hAnsi="Times New Roman" w:cs="Times New Roman"/>
          <w:iCs/>
          <w:sz w:val="24"/>
          <w:szCs w:val="24"/>
        </w:rPr>
        <w:t>ychosocial support in schools for</w:t>
      </w:r>
      <w:r w:rsidR="000A4D13" w:rsidRPr="00E84D82">
        <w:rPr>
          <w:rFonts w:ascii="Times New Roman" w:hAnsi="Times New Roman" w:cs="Times New Roman"/>
          <w:iCs/>
          <w:sz w:val="24"/>
          <w:szCs w:val="24"/>
        </w:rPr>
        <w:t xml:space="preserve"> </w:t>
      </w:r>
      <w:r w:rsidR="00DF1B18" w:rsidRPr="00E84D82">
        <w:rPr>
          <w:rFonts w:ascii="Times New Roman" w:hAnsi="Times New Roman" w:cs="Times New Roman"/>
          <w:iCs/>
          <w:sz w:val="24"/>
          <w:szCs w:val="24"/>
        </w:rPr>
        <w:t>the educational effectiveness of adolescents</w:t>
      </w:r>
      <w:r w:rsidR="000A4D13" w:rsidRPr="00E84D82">
        <w:rPr>
          <w:rFonts w:ascii="Times New Roman" w:hAnsi="Times New Roman" w:cs="Times New Roman"/>
          <w:iCs/>
          <w:sz w:val="24"/>
          <w:szCs w:val="24"/>
        </w:rPr>
        <w:t xml:space="preserve"> in poor communities</w:t>
      </w:r>
      <w:r w:rsidR="004637C7" w:rsidRPr="00E84D82">
        <w:rPr>
          <w:rFonts w:ascii="Times New Roman" w:hAnsi="Times New Roman" w:cs="Times New Roman"/>
          <w:iCs/>
          <w:sz w:val="24"/>
          <w:szCs w:val="24"/>
        </w:rPr>
        <w:t xml:space="preserve"> </w:t>
      </w:r>
      <w:r w:rsidR="004637C7" w:rsidRPr="00E84D82">
        <w:rPr>
          <w:rFonts w:ascii="Times New Roman" w:hAnsi="Times New Roman" w:cs="Times New Roman"/>
          <w:iCs/>
          <w:sz w:val="24"/>
          <w:szCs w:val="24"/>
        </w:rPr>
        <w:fldChar w:fldCharType="begin" w:fldLock="1"/>
      </w:r>
      <w:r w:rsidR="00223279" w:rsidRPr="00E84D82">
        <w:rPr>
          <w:rFonts w:ascii="Times New Roman" w:hAnsi="Times New Roman" w:cs="Times New Roman"/>
          <w:iCs/>
          <w:sz w:val="24"/>
          <w:szCs w:val="24"/>
        </w:rPr>
        <w:instrText>ADDIN CSL_CITATION { "citationItems" : [ { "id" : "ITEM-1", "itemData" : { "author" : [ { "dropping-particle" : "", "family" : "Moloi", "given" : "K C", "non-dropping-particle" : "", "parse-names" : false, "suffix" : "" }, { "dropping-particle" : "", "family" : "Dzvimbo", "given" : "K P", "non-dropping-particle" : "", "parse-names" : false, "suffix" : "" }, { "dropping-particle" : "", "family" : "Potgieter", "given" : "F J", "non-dropping-particle" : "", "parse-names" : false, "suffix" : "" }, { "dropping-particle" : "", "family" : "Wolhuter", "given" : "C C", "non-dropping-particle" : "", "parse-names" : false, "suffix" : "" }, { "dropping-particle" : "Van Der", "family" : "Walt", "given" : "J L", "non-dropping-particle" : "", "parse-names" : false, "suffix" : "" } ], "container-title" : "South African Journal of Education", "id" : "ITEM-1", "issued" : { "date-parts" : [ [ "2010" ] ] }, "page" : "475-490", "title" : "Learners \u2019 perceptions as to what contributes to their school success : a case study", "type" : "article-journal", "volume" : "30" }, "uris" : [ "http://www.mendeley.com/documents/?uuid=f19ef08f-69b0-4979-b62b-276534bc8591" ] } ], "mendeley" : { "formattedCitation" : "(Moloi et al. 2010)", "plainTextFormattedCitation" : "(Moloi et al. 2010)", "previouslyFormattedCitation" : "(Moloi et al. 2010)" }, "properties" : { "noteIndex" : 0 }, "schema" : "https://github.com/citation-style-language/schema/raw/master/csl-citation.json" }</w:instrText>
      </w:r>
      <w:r w:rsidR="004637C7" w:rsidRPr="00E84D82">
        <w:rPr>
          <w:rFonts w:ascii="Times New Roman" w:hAnsi="Times New Roman" w:cs="Times New Roman"/>
          <w:iCs/>
          <w:sz w:val="24"/>
          <w:szCs w:val="24"/>
        </w:rPr>
        <w:fldChar w:fldCharType="separate"/>
      </w:r>
      <w:r w:rsidR="000219B5" w:rsidRPr="00E84D82">
        <w:rPr>
          <w:rFonts w:ascii="Times New Roman" w:hAnsi="Times New Roman" w:cs="Times New Roman"/>
          <w:iCs/>
          <w:noProof/>
          <w:sz w:val="24"/>
          <w:szCs w:val="24"/>
        </w:rPr>
        <w:t>(Moloi et al. 2010)</w:t>
      </w:r>
      <w:r w:rsidR="004637C7" w:rsidRPr="00E84D82">
        <w:rPr>
          <w:rFonts w:ascii="Times New Roman" w:hAnsi="Times New Roman" w:cs="Times New Roman"/>
          <w:iCs/>
          <w:sz w:val="24"/>
          <w:szCs w:val="24"/>
        </w:rPr>
        <w:fldChar w:fldCharType="end"/>
      </w:r>
      <w:r w:rsidR="004637C7" w:rsidRPr="00E84D82">
        <w:rPr>
          <w:rFonts w:ascii="Times New Roman" w:hAnsi="Times New Roman" w:cs="Times New Roman"/>
          <w:iCs/>
          <w:sz w:val="24"/>
          <w:szCs w:val="24"/>
        </w:rPr>
        <w:t xml:space="preserve"> as we</w:t>
      </w:r>
      <w:r w:rsidR="00D14816" w:rsidRPr="00E84D82">
        <w:rPr>
          <w:rFonts w:ascii="Times New Roman" w:hAnsi="Times New Roman" w:cs="Times New Roman"/>
          <w:iCs/>
          <w:sz w:val="24"/>
          <w:szCs w:val="24"/>
        </w:rPr>
        <w:t>ll as</w:t>
      </w:r>
      <w:r w:rsidR="00DF1B18" w:rsidRPr="00E84D82">
        <w:rPr>
          <w:rFonts w:ascii="Times New Roman" w:hAnsi="Times New Roman" w:cs="Times New Roman"/>
          <w:iCs/>
          <w:sz w:val="24"/>
          <w:szCs w:val="24"/>
        </w:rPr>
        <w:t xml:space="preserve"> for</w:t>
      </w:r>
      <w:r w:rsidR="004637C7" w:rsidRPr="00E84D82">
        <w:rPr>
          <w:rFonts w:ascii="Times New Roman" w:hAnsi="Times New Roman" w:cs="Times New Roman"/>
          <w:iCs/>
          <w:sz w:val="24"/>
          <w:szCs w:val="24"/>
        </w:rPr>
        <w:t xml:space="preserve"> improvi</w:t>
      </w:r>
      <w:r w:rsidR="00533B77" w:rsidRPr="00E84D82">
        <w:rPr>
          <w:rFonts w:ascii="Times New Roman" w:hAnsi="Times New Roman" w:cs="Times New Roman"/>
          <w:iCs/>
          <w:sz w:val="24"/>
          <w:szCs w:val="24"/>
        </w:rPr>
        <w:t>ng</w:t>
      </w:r>
      <w:r w:rsidR="00CA6C6F" w:rsidRPr="00E84D82">
        <w:rPr>
          <w:rFonts w:ascii="Times New Roman" w:hAnsi="Times New Roman" w:cs="Times New Roman"/>
          <w:iCs/>
          <w:sz w:val="24"/>
          <w:szCs w:val="24"/>
        </w:rPr>
        <w:t xml:space="preserve"> adolescents</w:t>
      </w:r>
      <w:r w:rsidR="004637C7" w:rsidRPr="00E84D82">
        <w:rPr>
          <w:rFonts w:ascii="Times New Roman" w:hAnsi="Times New Roman" w:cs="Times New Roman"/>
          <w:iCs/>
          <w:sz w:val="24"/>
          <w:szCs w:val="24"/>
        </w:rPr>
        <w:t xml:space="preserve"> academic motivation in deprived schools </w:t>
      </w:r>
      <w:r w:rsidR="004637C7" w:rsidRPr="00E84D82">
        <w:rPr>
          <w:rFonts w:ascii="Times New Roman" w:hAnsi="Times New Roman" w:cs="Times New Roman"/>
          <w:iCs/>
          <w:sz w:val="24"/>
          <w:szCs w:val="24"/>
        </w:rPr>
        <w:fldChar w:fldCharType="begin" w:fldLock="1"/>
      </w:r>
      <w:r w:rsidR="00223279" w:rsidRPr="00E84D82">
        <w:rPr>
          <w:rFonts w:ascii="Times New Roman" w:hAnsi="Times New Roman" w:cs="Times New Roman"/>
          <w:iCs/>
          <w:sz w:val="24"/>
          <w:szCs w:val="24"/>
        </w:rPr>
        <w:instrText>ADDIN CSL_CITATION { "citationItems" : [ { "id" : "ITEM-1", "itemData" : { "DOI" : "10.1080/18146620608540442", "ISSN" : "1814-6627", "author" : [ { "dropping-particle" : "", "family" : "Olivier", "given" : "Maj", "non-dropping-particle" : "", "parse-names" : false, "suffix" : "" } ], "container-title" : "Africa Education Review", "id" : "ITEM-1", "issue" : "March", "issued" : { "date-parts" : [ [ "2006" ] ] }, "page" : "48-66", "title" : "The impact of deprived environments on learner motivation", "type" : "article-journal", "volume" : "3" }, "uris" : [ "http://www.mendeley.com/documents/?uuid=4172c889-b61f-4cce-a213-e4664a4add59" ] } ], "mendeley" : { "formattedCitation" : "(Olivier 2006)", "plainTextFormattedCitation" : "(Olivier 2006)", "previouslyFormattedCitation" : "(Olivier 2006)" }, "properties" : { "noteIndex" : 0 }, "schema" : "https://github.com/citation-style-language/schema/raw/master/csl-citation.json" }</w:instrText>
      </w:r>
      <w:r w:rsidR="004637C7" w:rsidRPr="00E84D82">
        <w:rPr>
          <w:rFonts w:ascii="Times New Roman" w:hAnsi="Times New Roman" w:cs="Times New Roman"/>
          <w:iCs/>
          <w:sz w:val="24"/>
          <w:szCs w:val="24"/>
        </w:rPr>
        <w:fldChar w:fldCharType="separate"/>
      </w:r>
      <w:r w:rsidR="000219B5" w:rsidRPr="00E84D82">
        <w:rPr>
          <w:rFonts w:ascii="Times New Roman" w:hAnsi="Times New Roman" w:cs="Times New Roman"/>
          <w:iCs/>
          <w:noProof/>
          <w:sz w:val="24"/>
          <w:szCs w:val="24"/>
        </w:rPr>
        <w:t>(Olivier 2006)</w:t>
      </w:r>
      <w:r w:rsidR="004637C7" w:rsidRPr="00E84D82">
        <w:rPr>
          <w:rFonts w:ascii="Times New Roman" w:hAnsi="Times New Roman" w:cs="Times New Roman"/>
          <w:iCs/>
          <w:sz w:val="24"/>
          <w:szCs w:val="24"/>
        </w:rPr>
        <w:fldChar w:fldCharType="end"/>
      </w:r>
      <w:r w:rsidR="004637C7" w:rsidRPr="00E84D82">
        <w:rPr>
          <w:rFonts w:ascii="Times New Roman" w:hAnsi="Times New Roman" w:cs="Times New Roman"/>
          <w:iCs/>
          <w:sz w:val="24"/>
          <w:szCs w:val="24"/>
        </w:rPr>
        <w:t>.</w:t>
      </w:r>
    </w:p>
    <w:p w14:paraId="36FD4414" w14:textId="34E740BD" w:rsidR="008056F8" w:rsidRPr="00E84D82" w:rsidRDefault="00B668B0" w:rsidP="007271C9">
      <w:pPr>
        <w:spacing w:line="360" w:lineRule="auto"/>
        <w:ind w:firstLine="708"/>
        <w:jc w:val="both"/>
        <w:rPr>
          <w:rFonts w:ascii="Times New Roman" w:hAnsi="Times New Roman" w:cs="Times New Roman"/>
          <w:iCs/>
          <w:sz w:val="24"/>
          <w:szCs w:val="24"/>
        </w:rPr>
      </w:pPr>
      <w:r w:rsidRPr="00E84D82">
        <w:rPr>
          <w:rFonts w:ascii="Times New Roman" w:hAnsi="Times New Roman" w:cs="Times New Roman"/>
          <w:iCs/>
          <w:sz w:val="24"/>
          <w:szCs w:val="24"/>
        </w:rPr>
        <w:t xml:space="preserve">Female headship </w:t>
      </w:r>
      <w:r w:rsidR="001F741C" w:rsidRPr="00E84D82">
        <w:rPr>
          <w:rFonts w:ascii="Times New Roman" w:hAnsi="Times New Roman" w:cs="Times New Roman"/>
          <w:iCs/>
          <w:sz w:val="24"/>
          <w:szCs w:val="24"/>
        </w:rPr>
        <w:t xml:space="preserve">and living with biological caregivers </w:t>
      </w:r>
      <w:r w:rsidRPr="00E84D82">
        <w:rPr>
          <w:rFonts w:ascii="Times New Roman" w:hAnsi="Times New Roman" w:cs="Times New Roman"/>
          <w:iCs/>
          <w:sz w:val="24"/>
          <w:szCs w:val="24"/>
        </w:rPr>
        <w:t>ha</w:t>
      </w:r>
      <w:r w:rsidR="00582441" w:rsidRPr="00E84D82">
        <w:rPr>
          <w:rFonts w:ascii="Times New Roman" w:hAnsi="Times New Roman" w:cs="Times New Roman"/>
          <w:iCs/>
          <w:sz w:val="24"/>
          <w:szCs w:val="24"/>
        </w:rPr>
        <w:t>ve</w:t>
      </w:r>
      <w:r w:rsidRPr="00E84D82">
        <w:rPr>
          <w:rFonts w:ascii="Times New Roman" w:hAnsi="Times New Roman" w:cs="Times New Roman"/>
          <w:iCs/>
          <w:sz w:val="24"/>
          <w:szCs w:val="24"/>
        </w:rPr>
        <w:t xml:space="preserve"> </w:t>
      </w:r>
      <w:r w:rsidR="00434666" w:rsidRPr="00E84D82">
        <w:rPr>
          <w:rFonts w:ascii="Times New Roman" w:hAnsi="Times New Roman" w:cs="Times New Roman"/>
          <w:iCs/>
          <w:sz w:val="24"/>
          <w:szCs w:val="24"/>
        </w:rPr>
        <w:t xml:space="preserve">both </w:t>
      </w:r>
      <w:r w:rsidRPr="00E84D82">
        <w:rPr>
          <w:rFonts w:ascii="Times New Roman" w:hAnsi="Times New Roman" w:cs="Times New Roman"/>
          <w:iCs/>
          <w:sz w:val="24"/>
          <w:szCs w:val="24"/>
        </w:rPr>
        <w:t xml:space="preserve">been associated with better </w:t>
      </w:r>
      <w:r w:rsidR="007009A8" w:rsidRPr="00E84D82">
        <w:rPr>
          <w:rFonts w:ascii="Times New Roman" w:hAnsi="Times New Roman" w:cs="Times New Roman"/>
          <w:iCs/>
          <w:sz w:val="24"/>
          <w:szCs w:val="24"/>
        </w:rPr>
        <w:t>school attendance and completion</w:t>
      </w:r>
      <w:r w:rsidRPr="00E84D82">
        <w:rPr>
          <w:rFonts w:ascii="Times New Roman" w:hAnsi="Times New Roman" w:cs="Times New Roman"/>
          <w:iCs/>
          <w:sz w:val="24"/>
          <w:szCs w:val="24"/>
        </w:rPr>
        <w:t xml:space="preserve"> in previous studies</w:t>
      </w:r>
      <w:r w:rsidR="007009A8" w:rsidRPr="00E84D82">
        <w:rPr>
          <w:rFonts w:ascii="Times New Roman" w:hAnsi="Times New Roman" w:cs="Times New Roman"/>
          <w:iCs/>
          <w:sz w:val="24"/>
          <w:szCs w:val="24"/>
        </w:rPr>
        <w:t xml:space="preserve"> in South Africa, Zimbabwe and Ghana</w:t>
      </w:r>
      <w:r w:rsidRPr="00E84D82">
        <w:rPr>
          <w:rFonts w:ascii="Times New Roman" w:hAnsi="Times New Roman" w:cs="Times New Roman"/>
          <w:iCs/>
          <w:sz w:val="24"/>
          <w:szCs w:val="24"/>
        </w:rPr>
        <w:t xml:space="preserve"> </w:t>
      </w:r>
      <w:r w:rsidR="00F25120" w:rsidRPr="00E84D82">
        <w:rPr>
          <w:rFonts w:ascii="Times New Roman" w:hAnsi="Times New Roman" w:cs="Times New Roman"/>
          <w:iCs/>
          <w:sz w:val="24"/>
          <w:szCs w:val="24"/>
        </w:rPr>
        <w:fldChar w:fldCharType="begin" w:fldLock="1"/>
      </w:r>
      <w:r w:rsidR="00223279" w:rsidRPr="00E84D82">
        <w:rPr>
          <w:rFonts w:ascii="Times New Roman" w:hAnsi="Times New Roman" w:cs="Times New Roman"/>
          <w:iCs/>
          <w:sz w:val="24"/>
          <w:szCs w:val="24"/>
        </w:rPr>
        <w:instrText>ADDIN CSL_CITATION { "citationItems" : [ { "id" : "ITEM-1", "itemData" : { "DOI" : "10.1016/j.ijer.2009.03.002", "ISSN" : "08830355", "abstract" : "Secondary school enrolment in Uganda has historically favoured males over females. Recently, however, researchers have reported that the secondary enrolment gender gap has significantly diminished, and perhaps even disappeared in Uganda. Even if gender parity is being achieved for enrolment broadly, there may be a gender gap concerning age-appropriate enrolment. This is an important next step in educational research concerning gender equity in education worldwide. There is little information about what individual, family and regional factors influence age-appropriate enrolment. Therefore, this study investigates a potential age-appropriate enrolment gender gap for secondary-aged youth, and examines the factors that influence gendered enrolment behaviours in Uganda. Implications for policy, practice, and further research are discussed. ?? 2009 Elsevier Ltd. All rights reserved.", "author" : [ { "dropping-particle" : "", "family" : "Wells", "given" : "Ryan", "non-dropping-particle" : "", "parse-names" : false, "suffix" : "" } ], "container-title" : "International Journal of Educational Research", "id" : "ITEM-1", "issue" : "1", "issued" : { "date-parts" : [ [ "2009" ] ] }, "page" : "40-50", "title" : "Gender and age-appropriate enrolment in Uganda", "type" : "article-journal", "volume" : "48" }, "uris" : [ "http://www.mendeley.com/documents/?uuid=82dcdb69-99cb-4072-a4cb-a9e571ed2954" ] }, { "id" : "ITEM-2", "itemData" : { "DOI" : "10.1016/j.ijedudev.2010.05.002", "ISSN" : "07380593", "author" : [ { "dropping-particle" : "", "family" : "Fleisch", "given" : "Brahm", "non-dropping-particle" : "", "parse-names" : false, "suffix" : "" }, { "dropping-particle" : "", "family" : "Shindler", "given" : "Jennifer", "non-dropping-particle" : "", "parse-names" : false, "suffix" : "" }, { "dropping-particle" : "", "family" : "Perry", "given" : "Helen", "non-dropping-particle" : "", "parse-names" : false, "suffix" : "" } ], "container-title" : "International Journal of Educational Development", "id" : "ITEM-2", "issue" : "4", "issued" : { "date-parts" : [ [ "2012", "7" ] ] }, "note" : "PERFECTO PARA INTRODUCTION\nStatistics South Africa (2009b), using the 2007 General Household Survey, found that for low earning households, childrenwhoreceive a child support grant and children living in households that receive any social grant (e.g., an old age or disability pension) are more likely to attend school than those who live in comparably poor households that do not receive grants.", "page" : "529-536", "publisher" : "Elsevier Ltd", "title" : "Who is out of school? Evidence from the Statistics South Africa Community Survey", "type" : "article-journal", "volume" : "32" }, "uris" : [ "http://www.mendeley.com/documents/?uuid=bc5f22f1-d6ed-463a-b64e-5cf2facaaee8" ] }, { "id" : "ITEM-3", "itemData" : { "ISBN" : "090188121X", "author" : [ { "dropping-particle" : "", "family" : "Hunt", "given" : "Frances", "non-dropping-particle" : "", "parse-names" : false, "suffix" : "" } ], "id" : "ITEM-3", "issue" : "16", "issued" : { "date-parts" : [ [ "2008" ] ] }, "publisher-place" : "Brighton", "title" : "Consortium for Research on Educational Access , Transitions and Equity Dropping Out from School : A Cross Country Review of Literature Research Monograph No 16", "type" : "report" }, "uris" : [ "http://www.mendeley.com/documents/?uuid=78cfcf0a-58f4-4887-8806-9f189c3f68ba" ] }, { "id" : "ITEM-4", "itemData" : { "author" : [ { "dropping-particle" : "", "family" : "Strassburg", "given" : "Sabine", "non-dropping-particle" : "", "parse-names" : false, "suffix" : "" } ], "id" : "ITEM-4", "issue" : "February", "issued" : { "date-parts" : [ [ "2010" ] ] }, "publisher-place" : "Johannesburg", "title" : "Access to education in South Africa: Submission to the Portfolio Committee on Basic Education", "type" : "report" }, "uris" : [ "http://www.mendeley.com/documents/?uuid=9c84e4f6-ee08-4845-bf94-4474af83669d" ] }, { "id" : "ITEM-5", "itemData" : { "DOI" : "10.1080/0376835X.2013.853610", "ISBN" : "9781920517410", "author" : [ { "dropping-particle" : "", "family" : "Branson", "given" : "Nicola", "non-dropping-particle" : "", "parse-names" : false, "suffix" : "" }, { "dropping-particle" : "", "family" : "Hofmeyr", "given" : "Clare", "non-dropping-particle" : "", "parse-names" : false, "suffix" : "" }, { "dropping-particle" : "", "family" : "Lam", "given" : "David", "non-dropping-particle" : "", "parse-names" : false, "suffix" : "" } ], "id" : "ITEM-5", "issued" : { "date-parts" : [ [ "2013" ] ] }, "publisher-place" : "Cape Town", "title" : "Progress through school and the determinants of school dropout in South Africa. A Southern Africa Labour and Development Research Unit Working Paper", "type" : "report" }, "uris" : [ "http://www.mendeley.com/documents/?uuid=3adbe02e-ec09-4977-8cbb-f75fd4a24593" ] }, { "id" : "ITEM-6", "itemData" : { "DOI" : "10.1007/s11113-005-4290-z", "ISBN" : "1111300542", "ISSN" : "0167-5923", "author" : [ { "dropping-particle" : "", "family" : "Gage", "given" : "Anastasia", "non-dropping-particle" : "", "parse-names" : false, "suffix" : "" } ], "container-title" : "Population Research and Policy Review", "id" : "ITEM-6", "issue" : "5", "issued" : { "date-parts" : [ [ "2005", "10" ] ] }, "page" : "431-466", "title" : "The Interrelationship between Fosterage, Schooling, and Children\u2019s Labor Force Participation in Ghana", "type" : "article-journal", "volume" : "24" }, "uris" : [ "http://www.mendeley.com/documents/?uuid=d2bc041c-44e4-49ed-a80f-c0391f882ad9" ] }, { "id" : "ITEM-7", "itemData" : { "DOI" : "10.1016/j.socscimed.2004.10.005", "ISSN" : "0277-9536", "PMID" : "15748665", "abstract" : "The extended family forms the basis for orphan care and education in sub-Saharan Africa. Initial absence followed by emergence of differentials in primary school enrollment between orphans and non-orphans have been attributed to the strength and subsequent HIV/AIDS-induced breakdown of extended family orphan care arrangements. Yet, few attempts have been made to describe how these arrangements are affected by HIV/AIDS or how they relate to observed patterns of childhood outcomes by sex and orphan status. We use a combination of quantitative and qualitative data to show that maternal orphans but not paternal or double orphans have lower primary school completion rates than non-orphans in rural Zimbabwe, and that these patterns reflect adaptations and gaps in extended family orphan care arrangements. Sustained high levels of primary school completion amongst paternal and double orphans--particularly for girls--result from increased residence in female-headed households and greater access to external resources. Low primary school completion amongst maternal orphans results from lack of support from fathers and stepmothers and ineligibility for welfare assistance due to residence in higher socio-economic status households. These effects are partially offset by increased assistance from maternal relatives. These findings indicate that programmes should assist maternal orphans and support women's efforts by reinforcing the roles of extended families and local communities, and by facilitating greater self-sufficiency.", "author" : [ { "dropping-particle" : "", "family" : "Nyamukapa", "given" : "Constance", "non-dropping-particle" : "", "parse-names" : false, "suffix" : "" }, { "dropping-particle" : "", "family" : "Gregson", "given" : "Simon", "non-dropping-particle" : "", "parse-names" : false, "suffix" : "" } ], "container-title" : "Social science &amp; medicine (1982)", "id" : "ITEM-7", "issue" : "10", "issued" : { "date-parts" : [ [ "2005", "5" ] ] }, "page" : "2155-67", "title" : "Extended family's and women's roles in safeguarding orphans' education in AIDS-afflicted rural Zimbabwe.", "type" : "article-journal", "volume" : "60" }, "uris" : [ "http://www.mendeley.com/documents/?uuid=3d94e193-55cd-472f-ba47-511fa4c4b726" ] } ], "mendeley" : { "formattedCitation" : "(Wells 2009; Fleisch, Shindler, and Perry 2012; Hunt 2008; Strassburg 2010; Branson, Hofmeyr, and Lam 2013; Gage 2005; Nyamukapa and Gregson 2005)", "plainTextFormattedCitation" : "(Wells 2009; Fleisch, Shindler, and Perry 2012; Hunt 2008; Strassburg 2010; Branson, Hofmeyr, and Lam 2013; Gage 2005; Nyamukapa and Gregson 2005)", "previouslyFormattedCitation" : "(Wells 2009; Fleisch, Shindler, and Perry 2012; Hunt 2008; Strassburg 2010; Branson, Hofmeyr, and Lam 2013; Gage 2005; Nyamukapa and Gregson 2005)" }, "properties" : { "noteIndex" : 0 }, "schema" : "https://github.com/citation-style-language/schema/raw/master/csl-citation.json" }</w:instrText>
      </w:r>
      <w:r w:rsidR="00F25120" w:rsidRPr="00E84D82">
        <w:rPr>
          <w:rFonts w:ascii="Times New Roman" w:hAnsi="Times New Roman" w:cs="Times New Roman"/>
          <w:iCs/>
          <w:sz w:val="24"/>
          <w:szCs w:val="24"/>
        </w:rPr>
        <w:fldChar w:fldCharType="separate"/>
      </w:r>
      <w:r w:rsidR="000219B5" w:rsidRPr="00E84D82">
        <w:rPr>
          <w:rFonts w:ascii="Times New Roman" w:hAnsi="Times New Roman" w:cs="Times New Roman"/>
          <w:iCs/>
          <w:noProof/>
          <w:sz w:val="24"/>
          <w:szCs w:val="24"/>
        </w:rPr>
        <w:t>(Wells 2009; Fleisch, Shindler, and Perry 2012; Hunt 2008; Strassburg 2010; Branson, Hofmeyr, and Lam 2013; Gage 2005; Nyamukapa and Gregson 2005)</w:t>
      </w:r>
      <w:r w:rsidR="00F25120" w:rsidRPr="00E84D82">
        <w:rPr>
          <w:rFonts w:ascii="Times New Roman" w:hAnsi="Times New Roman" w:cs="Times New Roman"/>
          <w:iCs/>
          <w:sz w:val="24"/>
          <w:szCs w:val="24"/>
        </w:rPr>
        <w:fldChar w:fldCharType="end"/>
      </w:r>
      <w:r w:rsidRPr="00E84D82">
        <w:rPr>
          <w:rFonts w:ascii="Times New Roman" w:hAnsi="Times New Roman" w:cs="Times New Roman"/>
          <w:iCs/>
          <w:sz w:val="24"/>
          <w:szCs w:val="24"/>
        </w:rPr>
        <w:t xml:space="preserve">. </w:t>
      </w:r>
      <w:r w:rsidR="00126AFB" w:rsidRPr="00E84D82">
        <w:rPr>
          <w:rFonts w:ascii="Times New Roman" w:hAnsi="Times New Roman" w:cs="Times New Roman"/>
          <w:iCs/>
          <w:sz w:val="24"/>
          <w:szCs w:val="24"/>
        </w:rPr>
        <w:t>The protective effect of living with biological and female caregiv</w:t>
      </w:r>
      <w:r w:rsidR="00172ABD" w:rsidRPr="00E84D82">
        <w:rPr>
          <w:rFonts w:ascii="Times New Roman" w:hAnsi="Times New Roman" w:cs="Times New Roman"/>
          <w:iCs/>
          <w:sz w:val="24"/>
          <w:szCs w:val="24"/>
        </w:rPr>
        <w:t xml:space="preserve">ers </w:t>
      </w:r>
      <w:r w:rsidR="002F14A3" w:rsidRPr="00E84D82">
        <w:rPr>
          <w:rFonts w:ascii="Times New Roman" w:hAnsi="Times New Roman" w:cs="Times New Roman"/>
          <w:iCs/>
          <w:sz w:val="24"/>
          <w:szCs w:val="24"/>
        </w:rPr>
        <w:t xml:space="preserve">on </w:t>
      </w:r>
      <w:r w:rsidR="00172ABD" w:rsidRPr="00E84D82">
        <w:rPr>
          <w:rFonts w:ascii="Times New Roman" w:hAnsi="Times New Roman" w:cs="Times New Roman"/>
          <w:iCs/>
          <w:sz w:val="24"/>
          <w:szCs w:val="24"/>
        </w:rPr>
        <w:t>educational outcomes can be</w:t>
      </w:r>
      <w:r w:rsidR="00126AFB" w:rsidRPr="00E84D82">
        <w:rPr>
          <w:rFonts w:ascii="Times New Roman" w:hAnsi="Times New Roman" w:cs="Times New Roman"/>
          <w:iCs/>
          <w:sz w:val="24"/>
          <w:szCs w:val="24"/>
        </w:rPr>
        <w:t xml:space="preserve"> explained by the amount of money invested in children and schooling</w:t>
      </w:r>
      <w:r w:rsidR="007C087D" w:rsidRPr="00E84D82">
        <w:rPr>
          <w:rFonts w:ascii="Times New Roman" w:hAnsi="Times New Roman" w:cs="Times New Roman"/>
          <w:iCs/>
          <w:sz w:val="24"/>
          <w:szCs w:val="24"/>
        </w:rPr>
        <w:t>;</w:t>
      </w:r>
      <w:r w:rsidR="00126AFB" w:rsidRPr="00E84D82">
        <w:rPr>
          <w:rFonts w:ascii="Times New Roman" w:hAnsi="Times New Roman" w:cs="Times New Roman"/>
          <w:iCs/>
          <w:sz w:val="24"/>
          <w:szCs w:val="24"/>
        </w:rPr>
        <w:t xml:space="preserve"> </w:t>
      </w:r>
      <w:r w:rsidR="00B33BEF" w:rsidRPr="00E84D82">
        <w:rPr>
          <w:rFonts w:ascii="Times New Roman" w:hAnsi="Times New Roman" w:cs="Times New Roman"/>
          <w:iCs/>
          <w:sz w:val="24"/>
          <w:szCs w:val="24"/>
        </w:rPr>
        <w:t>biologically close parents</w:t>
      </w:r>
      <w:r w:rsidR="007C087D" w:rsidRPr="00E84D82">
        <w:rPr>
          <w:rFonts w:ascii="Times New Roman" w:hAnsi="Times New Roman" w:cs="Times New Roman"/>
          <w:iCs/>
          <w:sz w:val="24"/>
          <w:szCs w:val="24"/>
        </w:rPr>
        <w:t xml:space="preserve"> being those who invest</w:t>
      </w:r>
      <w:r w:rsidR="00B33BEF" w:rsidRPr="00E84D82">
        <w:rPr>
          <w:rFonts w:ascii="Times New Roman" w:hAnsi="Times New Roman" w:cs="Times New Roman"/>
          <w:iCs/>
          <w:sz w:val="24"/>
          <w:szCs w:val="24"/>
        </w:rPr>
        <w:t xml:space="preserve"> more in schooling, within socioeconomically disadvantaged contexts’</w:t>
      </w:r>
      <w:r w:rsidR="00126AFB" w:rsidRPr="00E84D82">
        <w:rPr>
          <w:rFonts w:ascii="Times New Roman" w:hAnsi="Times New Roman" w:cs="Times New Roman"/>
          <w:iCs/>
          <w:sz w:val="24"/>
          <w:szCs w:val="24"/>
        </w:rPr>
        <w:fldChar w:fldCharType="begin" w:fldLock="1"/>
      </w:r>
      <w:r w:rsidR="00223279" w:rsidRPr="00E84D82">
        <w:rPr>
          <w:rFonts w:ascii="Times New Roman" w:hAnsi="Times New Roman" w:cs="Times New Roman"/>
          <w:iCs/>
          <w:sz w:val="24"/>
          <w:szCs w:val="24"/>
        </w:rPr>
        <w:instrText>ADDIN CSL_CITATION { "citationItems" : [ { "id" : "ITEM-1", "itemData" : { "abstract" : "This paper examines the relationship among South African children between family structure and schooling outcomes (current enrollment in school, highest grade completed, and number of grades completed per year) and investment in education (school fees). Family structure has important effects for blacks and coloureds; in particular, children who live with neither parent are consistently disadvantaged. For whites, family structure has little or no effect on schooling outcomes. Racial disparities in schooling outcomes largely disappear when background factors are controlled for. The results suggests that variations in family structure are a contributing factor to continued racial inequality in educational attainment in post-apartheid South Africa", "author" : [ { "dropping-particle" : "", "family" : "Anderson", "given" : "Kermyt G", "non-dropping-particle" : "", "parse-names" : false, "suffix" : "" } ], "container-title" : "Populations Studies Center, Intstitute for Social Research, University of Michigan", "id" : "ITEM-1", "issue" : "Report No. 03-538", "issued" : { "date-parts" : [ [ "2003" ] ] }, "title" : "Family Structure, Schooling Outcomes, and Investment in Education in South Africa", "type" : "report" }, "uris" : [ "http://www.mendeley.com/documents/?uuid=cee5ab9a-ea17-45f7-a73b-5f1458145093" ] } ], "mendeley" : { "formattedCitation" : "(Anderson 2003)", "plainTextFormattedCitation" : "(Anderson 2003)", "previouslyFormattedCitation" : "(Anderson 2003)" }, "properties" : { "noteIndex" : 0 }, "schema" : "https://github.com/citation-style-language/schema/raw/master/csl-citation.json" }</w:instrText>
      </w:r>
      <w:r w:rsidR="00126AFB" w:rsidRPr="00E84D82">
        <w:rPr>
          <w:rFonts w:ascii="Times New Roman" w:hAnsi="Times New Roman" w:cs="Times New Roman"/>
          <w:iCs/>
          <w:sz w:val="24"/>
          <w:szCs w:val="24"/>
        </w:rPr>
        <w:fldChar w:fldCharType="separate"/>
      </w:r>
      <w:r w:rsidR="000219B5" w:rsidRPr="00E84D82">
        <w:rPr>
          <w:rFonts w:ascii="Times New Roman" w:hAnsi="Times New Roman" w:cs="Times New Roman"/>
          <w:iCs/>
          <w:noProof/>
          <w:sz w:val="24"/>
          <w:szCs w:val="24"/>
        </w:rPr>
        <w:t>(Anderson 2003)</w:t>
      </w:r>
      <w:r w:rsidR="00126AFB" w:rsidRPr="00E84D82">
        <w:rPr>
          <w:rFonts w:ascii="Times New Roman" w:hAnsi="Times New Roman" w:cs="Times New Roman"/>
          <w:iCs/>
          <w:sz w:val="24"/>
          <w:szCs w:val="24"/>
        </w:rPr>
        <w:fldChar w:fldCharType="end"/>
      </w:r>
      <w:r w:rsidR="00126AFB" w:rsidRPr="00E84D82">
        <w:rPr>
          <w:rFonts w:ascii="Times New Roman" w:hAnsi="Times New Roman" w:cs="Times New Roman"/>
          <w:iCs/>
          <w:sz w:val="24"/>
          <w:szCs w:val="24"/>
        </w:rPr>
        <w:t xml:space="preserve">. </w:t>
      </w:r>
      <w:r w:rsidR="00324F05" w:rsidRPr="00E84D82">
        <w:rPr>
          <w:rFonts w:ascii="Times New Roman" w:hAnsi="Times New Roman" w:cs="Times New Roman"/>
          <w:iCs/>
          <w:sz w:val="24"/>
          <w:szCs w:val="24"/>
        </w:rPr>
        <w:t>Nevertheless, in</w:t>
      </w:r>
      <w:r w:rsidR="008056F8" w:rsidRPr="00E84D82">
        <w:rPr>
          <w:rFonts w:ascii="Times New Roman" w:hAnsi="Times New Roman" w:cs="Times New Roman"/>
          <w:iCs/>
          <w:sz w:val="24"/>
          <w:szCs w:val="24"/>
        </w:rPr>
        <w:t xml:space="preserve"> the present analysis,</w:t>
      </w:r>
      <w:r w:rsidR="009A2D3A" w:rsidRPr="00E84D82">
        <w:rPr>
          <w:rFonts w:ascii="Times New Roman" w:hAnsi="Times New Roman" w:cs="Times New Roman"/>
          <w:iCs/>
          <w:sz w:val="24"/>
          <w:szCs w:val="24"/>
        </w:rPr>
        <w:t xml:space="preserve"> </w:t>
      </w:r>
      <w:r w:rsidRPr="00E84D82">
        <w:rPr>
          <w:rFonts w:ascii="Times New Roman" w:hAnsi="Times New Roman" w:cs="Times New Roman"/>
          <w:iCs/>
          <w:sz w:val="24"/>
          <w:szCs w:val="24"/>
        </w:rPr>
        <w:t xml:space="preserve">residing in a female-headed household was not found to have a significant effect on </w:t>
      </w:r>
      <w:r w:rsidR="002C1E3C" w:rsidRPr="00E84D82">
        <w:rPr>
          <w:rFonts w:ascii="Times New Roman" w:hAnsi="Times New Roman" w:cs="Times New Roman"/>
          <w:iCs/>
          <w:sz w:val="24"/>
          <w:szCs w:val="24"/>
        </w:rPr>
        <w:t>school delay</w:t>
      </w:r>
      <w:r w:rsidRPr="00E84D82">
        <w:rPr>
          <w:rFonts w:ascii="Times New Roman" w:hAnsi="Times New Roman" w:cs="Times New Roman"/>
          <w:iCs/>
          <w:sz w:val="24"/>
          <w:szCs w:val="24"/>
        </w:rPr>
        <w:t xml:space="preserve">. </w:t>
      </w:r>
      <w:r w:rsidR="008E6C97" w:rsidRPr="00E84D82">
        <w:rPr>
          <w:rFonts w:ascii="Times New Roman" w:hAnsi="Times New Roman" w:cs="Times New Roman"/>
          <w:iCs/>
          <w:sz w:val="24"/>
          <w:szCs w:val="24"/>
        </w:rPr>
        <w:t xml:space="preserve"> </w:t>
      </w:r>
      <w:r w:rsidRPr="00E84D82">
        <w:rPr>
          <w:rFonts w:ascii="Times New Roman" w:hAnsi="Times New Roman" w:cs="Times New Roman"/>
          <w:iCs/>
          <w:sz w:val="24"/>
          <w:szCs w:val="24"/>
        </w:rPr>
        <w:t xml:space="preserve">However, </w:t>
      </w:r>
      <w:r w:rsidR="00DF72BB" w:rsidRPr="00E84D82">
        <w:rPr>
          <w:rFonts w:ascii="Times New Roman" w:hAnsi="Times New Roman" w:cs="Times New Roman"/>
          <w:iCs/>
          <w:sz w:val="24"/>
          <w:szCs w:val="24"/>
        </w:rPr>
        <w:t xml:space="preserve">in line with </w:t>
      </w:r>
      <w:r w:rsidR="001C0D78" w:rsidRPr="00E84D82">
        <w:rPr>
          <w:rFonts w:ascii="Times New Roman" w:hAnsi="Times New Roman" w:cs="Times New Roman"/>
          <w:iCs/>
          <w:sz w:val="24"/>
          <w:szCs w:val="24"/>
        </w:rPr>
        <w:t>previous stud</w:t>
      </w:r>
      <w:r w:rsidR="001927CD" w:rsidRPr="00E84D82">
        <w:rPr>
          <w:rFonts w:ascii="Times New Roman" w:hAnsi="Times New Roman" w:cs="Times New Roman"/>
          <w:iCs/>
          <w:sz w:val="24"/>
          <w:szCs w:val="24"/>
        </w:rPr>
        <w:t>ies in South Africa</w:t>
      </w:r>
      <w:r w:rsidR="00DA3C2E" w:rsidRPr="00E84D82">
        <w:rPr>
          <w:rFonts w:ascii="Times New Roman" w:hAnsi="Times New Roman" w:cs="Times New Roman"/>
          <w:iCs/>
          <w:sz w:val="24"/>
          <w:szCs w:val="24"/>
        </w:rPr>
        <w:t xml:space="preserve"> </w:t>
      </w:r>
      <w:r w:rsidR="00DA3C2E" w:rsidRPr="00E84D82">
        <w:rPr>
          <w:rFonts w:ascii="Times New Roman" w:hAnsi="Times New Roman" w:cs="Times New Roman"/>
          <w:iCs/>
          <w:sz w:val="24"/>
          <w:szCs w:val="24"/>
        </w:rPr>
        <w:fldChar w:fldCharType="begin" w:fldLock="1"/>
      </w:r>
      <w:r w:rsidR="00223279" w:rsidRPr="00E84D82">
        <w:rPr>
          <w:rFonts w:ascii="Times New Roman" w:hAnsi="Times New Roman" w:cs="Times New Roman"/>
          <w:iCs/>
          <w:sz w:val="24"/>
          <w:szCs w:val="24"/>
        </w:rPr>
        <w:instrText>ADDIN CSL_CITATION { "citationItems" : [ { "id" : "ITEM-1", "itemData" : { "DOI" : "10.1016/j.ijedudev.2010.05.002", "ISSN" : "07380593", "author" : [ { "dropping-particle" : "", "family" : "Fleisch", "given" : "Brahm", "non-dropping-particle" : "", "parse-names" : false, "suffix" : "" }, { "dropping-particle" : "", "family" : "Shindler", "given" : "Jennifer", "non-dropping-particle" : "", "parse-names" : false, "suffix" : "" }, { "dropping-particle" : "", "family" : "Perry", "given" : "Helen", "non-dropping-particle" : "", "parse-names" : false, "suffix" : "" } ], "container-title" : "International Journal of Educational Development", "id" : "ITEM-1", "issue" : "4", "issued" : { "date-parts" : [ [ "2012", "7" ] ] }, "note" : "PERFECTO PARA INTRODUCTION\nStatistics South Africa (2009b), using the 2007 General Household Survey, found that for low earning households, childrenwhoreceive a child support grant and children living in households that receive any social grant (e.g., an old age or disability pension) are more likely to attend school than those who live in comparably poor households that do not receive grants.", "page" : "529-536", "publisher" : "Elsevier Ltd", "title" : "Who is out of school? Evidence from the Statistics South Africa Community Survey", "type" : "article-journal", "volume" : "32" }, "uris" : [ "http://www.mendeley.com/documents/?uuid=bc5f22f1-d6ed-463a-b64e-5cf2facaaee8" ] }, { "id" : "ITEM-2", "itemData" : { "abstract" : "This paper examines the relationship among South African children between family structure and schooling outcomes (current enrollment in school, highest grade completed, and number of grades completed per year) and investment in education (school fees). Family structure has important effects for blacks and coloureds; in particular, children who live with neither parent are consistently disadvantaged. For whites, family structure has little or no effect on schooling outcomes. Racial disparities in schooling outcomes largely disappear when background factors are controlled for. The results suggests that variations in family structure are a contributing factor to continued racial inequality in educational attainment in post-apartheid South Africa", "author" : [ { "dropping-particle" : "", "family" : "Anderson", "given" : "Kermyt G", "non-dropping-particle" : "", "parse-names" : false, "suffix" : "" } ], "container-title" : "Populations Studies Center, Intstitute for Social Research, University of Michigan", "id" : "ITEM-2", "issue" : "Report No. 03-538", "issued" : { "date-parts" : [ [ "2003" ] ] }, "title" : "Family Structure, Schooling Outcomes, and Investment in Education in South Africa", "type" : "report" }, "uris" : [ "http://www.mendeley.com/documents/?uuid=cee5ab9a-ea17-45f7-a73b-5f1458145093" ] } ], "mendeley" : { "formattedCitation" : "(Fleisch, Shindler, and Perry 2012; Anderson 2003)", "plainTextFormattedCitation" : "(Fleisch, Shindler, and Perry 2012; Anderson 2003)", "previouslyFormattedCitation" : "(Fleisch, Shindler, and Perry 2012; Anderson 2003)" }, "properties" : { "noteIndex" : 0 }, "schema" : "https://github.com/citation-style-language/schema/raw/master/csl-citation.json" }</w:instrText>
      </w:r>
      <w:r w:rsidR="00DA3C2E" w:rsidRPr="00E84D82">
        <w:rPr>
          <w:rFonts w:ascii="Times New Roman" w:hAnsi="Times New Roman" w:cs="Times New Roman"/>
          <w:iCs/>
          <w:sz w:val="24"/>
          <w:szCs w:val="24"/>
        </w:rPr>
        <w:fldChar w:fldCharType="separate"/>
      </w:r>
      <w:r w:rsidR="000219B5" w:rsidRPr="00E84D82">
        <w:rPr>
          <w:rFonts w:ascii="Times New Roman" w:hAnsi="Times New Roman" w:cs="Times New Roman"/>
          <w:iCs/>
          <w:noProof/>
          <w:sz w:val="24"/>
          <w:szCs w:val="24"/>
        </w:rPr>
        <w:t>(Fleisch, Shindler, and Perry 2012; Anderson 2003)</w:t>
      </w:r>
      <w:r w:rsidR="00DA3C2E" w:rsidRPr="00E84D82">
        <w:rPr>
          <w:rFonts w:ascii="Times New Roman" w:hAnsi="Times New Roman" w:cs="Times New Roman"/>
          <w:iCs/>
          <w:sz w:val="24"/>
          <w:szCs w:val="24"/>
        </w:rPr>
        <w:fldChar w:fldCharType="end"/>
      </w:r>
      <w:r w:rsidR="001C0D78" w:rsidRPr="00E84D82">
        <w:rPr>
          <w:rFonts w:ascii="Times New Roman" w:hAnsi="Times New Roman" w:cs="Times New Roman"/>
          <w:iCs/>
          <w:sz w:val="24"/>
          <w:szCs w:val="24"/>
        </w:rPr>
        <w:t>,</w:t>
      </w:r>
      <w:r w:rsidR="00DF72BB" w:rsidRPr="00E84D82">
        <w:rPr>
          <w:rFonts w:ascii="Times New Roman" w:hAnsi="Times New Roman" w:cs="Times New Roman"/>
          <w:iCs/>
          <w:sz w:val="24"/>
          <w:szCs w:val="24"/>
        </w:rPr>
        <w:t xml:space="preserve"> </w:t>
      </w:r>
      <w:r w:rsidR="008E6C97" w:rsidRPr="00E84D82">
        <w:rPr>
          <w:rFonts w:ascii="Times New Roman" w:hAnsi="Times New Roman" w:cs="Times New Roman"/>
          <w:iCs/>
          <w:sz w:val="24"/>
          <w:szCs w:val="24"/>
        </w:rPr>
        <w:t>living with biological caregivers w</w:t>
      </w:r>
      <w:r w:rsidRPr="00E84D82">
        <w:rPr>
          <w:rFonts w:ascii="Times New Roman" w:hAnsi="Times New Roman" w:cs="Times New Roman"/>
          <w:iCs/>
          <w:sz w:val="24"/>
          <w:szCs w:val="24"/>
        </w:rPr>
        <w:t>as</w:t>
      </w:r>
      <w:r w:rsidR="008E6C97" w:rsidRPr="00E84D82">
        <w:rPr>
          <w:rFonts w:ascii="Times New Roman" w:hAnsi="Times New Roman" w:cs="Times New Roman"/>
          <w:iCs/>
          <w:sz w:val="24"/>
          <w:szCs w:val="24"/>
        </w:rPr>
        <w:t xml:space="preserve"> confirmed </w:t>
      </w:r>
      <w:r w:rsidR="00D420F3" w:rsidRPr="00E84D82">
        <w:rPr>
          <w:rFonts w:ascii="Times New Roman" w:hAnsi="Times New Roman" w:cs="Times New Roman"/>
          <w:iCs/>
          <w:sz w:val="24"/>
          <w:szCs w:val="24"/>
        </w:rPr>
        <w:t>as being</w:t>
      </w:r>
      <w:r w:rsidR="008E6C97" w:rsidRPr="00E84D82">
        <w:rPr>
          <w:rFonts w:ascii="Times New Roman" w:hAnsi="Times New Roman" w:cs="Times New Roman"/>
          <w:iCs/>
          <w:sz w:val="24"/>
          <w:szCs w:val="24"/>
        </w:rPr>
        <w:t xml:space="preserve"> </w:t>
      </w:r>
      <w:r w:rsidRPr="00E84D82">
        <w:rPr>
          <w:rFonts w:ascii="Times New Roman" w:hAnsi="Times New Roman" w:cs="Times New Roman"/>
          <w:iCs/>
          <w:sz w:val="24"/>
          <w:szCs w:val="24"/>
        </w:rPr>
        <w:t xml:space="preserve">a </w:t>
      </w:r>
      <w:r w:rsidR="00406C7D" w:rsidRPr="00E84D82">
        <w:rPr>
          <w:rFonts w:ascii="Times New Roman" w:hAnsi="Times New Roman" w:cs="Times New Roman"/>
          <w:iCs/>
          <w:sz w:val="24"/>
          <w:szCs w:val="24"/>
        </w:rPr>
        <w:t xml:space="preserve">protective </w:t>
      </w:r>
      <w:r w:rsidR="008056F8" w:rsidRPr="00E84D82">
        <w:rPr>
          <w:rFonts w:ascii="Times New Roman" w:hAnsi="Times New Roman" w:cs="Times New Roman"/>
          <w:iCs/>
          <w:sz w:val="24"/>
          <w:szCs w:val="24"/>
        </w:rPr>
        <w:t xml:space="preserve">factor for </w:t>
      </w:r>
      <w:r w:rsidRPr="00E84D82">
        <w:rPr>
          <w:rFonts w:ascii="Times New Roman" w:hAnsi="Times New Roman" w:cs="Times New Roman"/>
          <w:iCs/>
          <w:sz w:val="24"/>
          <w:szCs w:val="24"/>
        </w:rPr>
        <w:t>grade appropriate enrolment</w:t>
      </w:r>
      <w:r w:rsidR="00172ABD" w:rsidRPr="00E84D82">
        <w:rPr>
          <w:rFonts w:ascii="Times New Roman" w:hAnsi="Times New Roman" w:cs="Times New Roman"/>
          <w:iCs/>
          <w:sz w:val="24"/>
          <w:szCs w:val="24"/>
        </w:rPr>
        <w:t xml:space="preserve"> amongst older adolescents from </w:t>
      </w:r>
      <w:r w:rsidR="00DC4F43" w:rsidRPr="00E84D82">
        <w:rPr>
          <w:rFonts w:ascii="Times New Roman" w:hAnsi="Times New Roman" w:cs="Times New Roman"/>
          <w:iCs/>
          <w:sz w:val="24"/>
          <w:szCs w:val="24"/>
        </w:rPr>
        <w:t>socioeconomically disadvantaged</w:t>
      </w:r>
      <w:r w:rsidR="00172ABD" w:rsidRPr="00E84D82">
        <w:rPr>
          <w:rFonts w:ascii="Times New Roman" w:hAnsi="Times New Roman" w:cs="Times New Roman"/>
          <w:iCs/>
          <w:sz w:val="24"/>
          <w:szCs w:val="24"/>
        </w:rPr>
        <w:t xml:space="preserve"> communities</w:t>
      </w:r>
      <w:r w:rsidR="00DF72BB" w:rsidRPr="00E84D82">
        <w:rPr>
          <w:rFonts w:ascii="Times New Roman" w:hAnsi="Times New Roman" w:cs="Times New Roman"/>
          <w:iCs/>
          <w:sz w:val="24"/>
          <w:szCs w:val="24"/>
        </w:rPr>
        <w:t>.</w:t>
      </w:r>
      <w:r w:rsidR="00582441" w:rsidRPr="00E84D82">
        <w:rPr>
          <w:rFonts w:ascii="Times New Roman" w:hAnsi="Times New Roman" w:cs="Times New Roman"/>
          <w:iCs/>
          <w:sz w:val="24"/>
          <w:szCs w:val="24"/>
        </w:rPr>
        <w:t xml:space="preserve"> </w:t>
      </w:r>
    </w:p>
    <w:p w14:paraId="2D5F1EC2" w14:textId="674397DD" w:rsidR="008056F8" w:rsidRPr="00E84D82" w:rsidRDefault="00624F6E" w:rsidP="007271C9">
      <w:pPr>
        <w:spacing w:line="360" w:lineRule="auto"/>
        <w:ind w:firstLine="708"/>
        <w:jc w:val="both"/>
        <w:rPr>
          <w:rFonts w:ascii="Times New Roman" w:hAnsi="Times New Roman" w:cs="Times New Roman"/>
          <w:iCs/>
          <w:sz w:val="24"/>
          <w:szCs w:val="24"/>
        </w:rPr>
      </w:pPr>
      <w:r w:rsidRPr="00E84D82">
        <w:rPr>
          <w:rFonts w:ascii="Times New Roman" w:hAnsi="Times New Roman" w:cs="Times New Roman"/>
          <w:iCs/>
          <w:sz w:val="24"/>
          <w:szCs w:val="24"/>
        </w:rPr>
        <w:t>Although</w:t>
      </w:r>
      <w:r w:rsidR="008056F8" w:rsidRPr="00E84D82">
        <w:rPr>
          <w:rFonts w:ascii="Times New Roman" w:hAnsi="Times New Roman" w:cs="Times New Roman"/>
          <w:iCs/>
          <w:sz w:val="24"/>
          <w:szCs w:val="24"/>
        </w:rPr>
        <w:t xml:space="preserve"> all our participants came from </w:t>
      </w:r>
      <w:r w:rsidR="002F14A3" w:rsidRPr="00E84D82">
        <w:rPr>
          <w:rFonts w:ascii="Times New Roman" w:hAnsi="Times New Roman" w:cs="Times New Roman"/>
          <w:iCs/>
          <w:sz w:val="24"/>
          <w:szCs w:val="24"/>
        </w:rPr>
        <w:t xml:space="preserve">areas </w:t>
      </w:r>
      <w:r w:rsidR="008056F8" w:rsidRPr="00E84D82">
        <w:rPr>
          <w:rFonts w:ascii="Times New Roman" w:hAnsi="Times New Roman" w:cs="Times New Roman"/>
          <w:iCs/>
          <w:sz w:val="24"/>
          <w:szCs w:val="24"/>
        </w:rPr>
        <w:t>similar</w:t>
      </w:r>
      <w:r w:rsidR="002F14A3" w:rsidRPr="00E84D82">
        <w:rPr>
          <w:rFonts w:ascii="Times New Roman" w:hAnsi="Times New Roman" w:cs="Times New Roman"/>
          <w:iCs/>
          <w:sz w:val="24"/>
          <w:szCs w:val="24"/>
        </w:rPr>
        <w:t xml:space="preserve"> in their</w:t>
      </w:r>
      <w:r w:rsidR="008056F8" w:rsidRPr="00E84D82">
        <w:rPr>
          <w:rFonts w:ascii="Times New Roman" w:hAnsi="Times New Roman" w:cs="Times New Roman"/>
          <w:iCs/>
          <w:sz w:val="24"/>
          <w:szCs w:val="24"/>
        </w:rPr>
        <w:t xml:space="preserve"> low socioeconomic </w:t>
      </w:r>
      <w:r w:rsidR="002F14A3" w:rsidRPr="00E84D82">
        <w:rPr>
          <w:rFonts w:ascii="Times New Roman" w:hAnsi="Times New Roman" w:cs="Times New Roman"/>
          <w:iCs/>
          <w:sz w:val="24"/>
          <w:szCs w:val="24"/>
        </w:rPr>
        <w:t>status</w:t>
      </w:r>
      <w:r w:rsidR="008056F8" w:rsidRPr="00E84D82">
        <w:rPr>
          <w:rFonts w:ascii="Times New Roman" w:hAnsi="Times New Roman" w:cs="Times New Roman"/>
          <w:iCs/>
          <w:sz w:val="24"/>
          <w:szCs w:val="24"/>
        </w:rPr>
        <w:t xml:space="preserve">, </w:t>
      </w:r>
      <w:r w:rsidR="001927CD" w:rsidRPr="00E84D82">
        <w:rPr>
          <w:rFonts w:ascii="Times New Roman" w:hAnsi="Times New Roman" w:cs="Times New Roman"/>
          <w:iCs/>
          <w:sz w:val="24"/>
          <w:szCs w:val="24"/>
        </w:rPr>
        <w:t>our</w:t>
      </w:r>
      <w:r w:rsidR="008056F8" w:rsidRPr="00E84D82">
        <w:rPr>
          <w:rFonts w:ascii="Times New Roman" w:hAnsi="Times New Roman" w:cs="Times New Roman"/>
          <w:iCs/>
          <w:sz w:val="24"/>
          <w:szCs w:val="24"/>
        </w:rPr>
        <w:t xml:space="preserve"> findings suggest that </w:t>
      </w:r>
      <w:r w:rsidR="0014198C" w:rsidRPr="00E84D82">
        <w:rPr>
          <w:rFonts w:ascii="Times New Roman" w:hAnsi="Times New Roman" w:cs="Times New Roman"/>
          <w:iCs/>
          <w:sz w:val="24"/>
          <w:szCs w:val="24"/>
        </w:rPr>
        <w:t xml:space="preserve">the </w:t>
      </w:r>
      <w:r w:rsidR="008056F8" w:rsidRPr="00E84D82">
        <w:rPr>
          <w:rFonts w:ascii="Times New Roman" w:hAnsi="Times New Roman" w:cs="Times New Roman"/>
          <w:iCs/>
          <w:sz w:val="24"/>
          <w:szCs w:val="24"/>
        </w:rPr>
        <w:t>greater the poverty in the household</w:t>
      </w:r>
      <w:r w:rsidR="0014198C" w:rsidRPr="00E84D82">
        <w:rPr>
          <w:rFonts w:ascii="Times New Roman" w:hAnsi="Times New Roman" w:cs="Times New Roman"/>
          <w:iCs/>
          <w:sz w:val="24"/>
          <w:szCs w:val="24"/>
        </w:rPr>
        <w:t>, the</w:t>
      </w:r>
      <w:r w:rsidR="008056F8" w:rsidRPr="00E84D82">
        <w:rPr>
          <w:rFonts w:ascii="Times New Roman" w:hAnsi="Times New Roman" w:cs="Times New Roman"/>
          <w:iCs/>
          <w:sz w:val="24"/>
          <w:szCs w:val="24"/>
        </w:rPr>
        <w:t xml:space="preserve"> worse the educational </w:t>
      </w:r>
      <w:r w:rsidR="00EB4514" w:rsidRPr="00E84D82">
        <w:rPr>
          <w:rFonts w:ascii="Times New Roman" w:hAnsi="Times New Roman" w:cs="Times New Roman"/>
          <w:iCs/>
          <w:sz w:val="24"/>
          <w:szCs w:val="24"/>
        </w:rPr>
        <w:t xml:space="preserve">delay </w:t>
      </w:r>
      <w:r w:rsidR="008056F8" w:rsidRPr="00E84D82">
        <w:rPr>
          <w:rFonts w:ascii="Times New Roman" w:hAnsi="Times New Roman" w:cs="Times New Roman"/>
          <w:iCs/>
          <w:sz w:val="24"/>
          <w:szCs w:val="24"/>
        </w:rPr>
        <w:t xml:space="preserve">of </w:t>
      </w:r>
      <w:r w:rsidR="0012618B" w:rsidRPr="00E84D82">
        <w:rPr>
          <w:rFonts w:ascii="Times New Roman" w:hAnsi="Times New Roman" w:cs="Times New Roman"/>
          <w:iCs/>
          <w:sz w:val="24"/>
          <w:szCs w:val="24"/>
        </w:rPr>
        <w:t>adolescents</w:t>
      </w:r>
      <w:r w:rsidR="008056F8" w:rsidRPr="00E84D82">
        <w:rPr>
          <w:rFonts w:ascii="Times New Roman" w:hAnsi="Times New Roman" w:cs="Times New Roman"/>
          <w:iCs/>
          <w:sz w:val="24"/>
          <w:szCs w:val="24"/>
        </w:rPr>
        <w:t>. That is, non-compulsory</w:t>
      </w:r>
      <w:r w:rsidR="00582441" w:rsidRPr="00E84D82">
        <w:rPr>
          <w:rFonts w:ascii="Times New Roman" w:hAnsi="Times New Roman" w:cs="Times New Roman"/>
          <w:iCs/>
          <w:sz w:val="24"/>
          <w:szCs w:val="24"/>
        </w:rPr>
        <w:t xml:space="preserve"> </w:t>
      </w:r>
      <w:r w:rsidR="008056F8" w:rsidRPr="00E84D82">
        <w:rPr>
          <w:rFonts w:ascii="Times New Roman" w:hAnsi="Times New Roman" w:cs="Times New Roman"/>
          <w:iCs/>
          <w:sz w:val="24"/>
          <w:szCs w:val="24"/>
        </w:rPr>
        <w:t>school-age</w:t>
      </w:r>
      <w:r w:rsidR="002F14A3" w:rsidRPr="00E84D82">
        <w:rPr>
          <w:rFonts w:ascii="Times New Roman" w:hAnsi="Times New Roman" w:cs="Times New Roman"/>
          <w:iCs/>
          <w:sz w:val="24"/>
          <w:szCs w:val="24"/>
        </w:rPr>
        <w:t>d</w:t>
      </w:r>
      <w:r w:rsidR="008056F8" w:rsidRPr="00E84D82">
        <w:rPr>
          <w:rFonts w:ascii="Times New Roman" w:hAnsi="Times New Roman" w:cs="Times New Roman"/>
          <w:iCs/>
          <w:sz w:val="24"/>
          <w:szCs w:val="24"/>
        </w:rPr>
        <w:t xml:space="preserve"> </w:t>
      </w:r>
      <w:r w:rsidR="0012618B" w:rsidRPr="00E84D82">
        <w:rPr>
          <w:rFonts w:ascii="Times New Roman" w:hAnsi="Times New Roman" w:cs="Times New Roman"/>
          <w:iCs/>
          <w:sz w:val="24"/>
          <w:szCs w:val="24"/>
        </w:rPr>
        <w:t xml:space="preserve">adolescents </w:t>
      </w:r>
      <w:r w:rsidR="008056F8" w:rsidRPr="00E84D82">
        <w:rPr>
          <w:rFonts w:ascii="Times New Roman" w:hAnsi="Times New Roman" w:cs="Times New Roman"/>
          <w:iCs/>
          <w:sz w:val="24"/>
          <w:szCs w:val="24"/>
        </w:rPr>
        <w:t xml:space="preserve">from </w:t>
      </w:r>
      <w:r w:rsidR="00406C7D" w:rsidRPr="00E84D82">
        <w:rPr>
          <w:rFonts w:ascii="Times New Roman" w:hAnsi="Times New Roman" w:cs="Times New Roman"/>
          <w:iCs/>
          <w:sz w:val="24"/>
          <w:szCs w:val="24"/>
        </w:rPr>
        <w:t xml:space="preserve">especially </w:t>
      </w:r>
      <w:r w:rsidR="008056F8" w:rsidRPr="00E84D82">
        <w:rPr>
          <w:rFonts w:ascii="Times New Roman" w:hAnsi="Times New Roman" w:cs="Times New Roman"/>
          <w:iCs/>
          <w:sz w:val="24"/>
          <w:szCs w:val="24"/>
        </w:rPr>
        <w:t xml:space="preserve">poor households </w:t>
      </w:r>
      <w:r w:rsidR="001927CD" w:rsidRPr="00E84D82">
        <w:rPr>
          <w:rFonts w:ascii="Times New Roman" w:hAnsi="Times New Roman" w:cs="Times New Roman"/>
          <w:iCs/>
          <w:sz w:val="24"/>
          <w:szCs w:val="24"/>
        </w:rPr>
        <w:t>were</w:t>
      </w:r>
      <w:r w:rsidR="008056F8" w:rsidRPr="00E84D82">
        <w:rPr>
          <w:rFonts w:ascii="Times New Roman" w:hAnsi="Times New Roman" w:cs="Times New Roman"/>
          <w:iCs/>
          <w:sz w:val="24"/>
          <w:szCs w:val="24"/>
        </w:rPr>
        <w:t xml:space="preserve"> more likely to be out of school</w:t>
      </w:r>
      <w:r w:rsidR="00752E33" w:rsidRPr="00E84D82">
        <w:rPr>
          <w:rFonts w:ascii="Times New Roman" w:hAnsi="Times New Roman" w:cs="Times New Roman"/>
          <w:iCs/>
          <w:sz w:val="24"/>
          <w:szCs w:val="24"/>
        </w:rPr>
        <w:t>,</w:t>
      </w:r>
      <w:r w:rsidR="008056F8" w:rsidRPr="00E84D82">
        <w:rPr>
          <w:rFonts w:ascii="Times New Roman" w:hAnsi="Times New Roman" w:cs="Times New Roman"/>
          <w:iCs/>
          <w:sz w:val="24"/>
          <w:szCs w:val="24"/>
        </w:rPr>
        <w:t xml:space="preserve"> compared to </w:t>
      </w:r>
      <w:r w:rsidR="001927CD" w:rsidRPr="00E84D82">
        <w:rPr>
          <w:rFonts w:ascii="Times New Roman" w:hAnsi="Times New Roman" w:cs="Times New Roman"/>
          <w:iCs/>
          <w:sz w:val="24"/>
          <w:szCs w:val="24"/>
        </w:rPr>
        <w:t xml:space="preserve">their peers </w:t>
      </w:r>
      <w:r w:rsidR="008056F8" w:rsidRPr="00E84D82">
        <w:rPr>
          <w:rFonts w:ascii="Times New Roman" w:hAnsi="Times New Roman" w:cs="Times New Roman"/>
          <w:iCs/>
          <w:sz w:val="24"/>
          <w:szCs w:val="24"/>
        </w:rPr>
        <w:t xml:space="preserve">coming from less </w:t>
      </w:r>
      <w:r w:rsidR="00406C7D" w:rsidRPr="00E84D82">
        <w:rPr>
          <w:rFonts w:ascii="Times New Roman" w:hAnsi="Times New Roman" w:cs="Times New Roman"/>
          <w:iCs/>
          <w:sz w:val="24"/>
          <w:szCs w:val="24"/>
        </w:rPr>
        <w:t xml:space="preserve">poor </w:t>
      </w:r>
      <w:r w:rsidR="008056F8" w:rsidRPr="00E84D82">
        <w:rPr>
          <w:rFonts w:ascii="Times New Roman" w:hAnsi="Times New Roman" w:cs="Times New Roman"/>
          <w:iCs/>
          <w:sz w:val="24"/>
          <w:szCs w:val="24"/>
        </w:rPr>
        <w:t>households</w:t>
      </w:r>
      <w:r w:rsidR="001927CD" w:rsidRPr="00E84D82">
        <w:rPr>
          <w:rFonts w:ascii="Times New Roman" w:hAnsi="Times New Roman" w:cs="Times New Roman"/>
          <w:iCs/>
          <w:sz w:val="24"/>
          <w:szCs w:val="24"/>
        </w:rPr>
        <w:t xml:space="preserve"> (yet still disadvantaged)</w:t>
      </w:r>
      <w:r w:rsidR="008056F8" w:rsidRPr="00E84D82">
        <w:rPr>
          <w:rFonts w:ascii="Times New Roman" w:hAnsi="Times New Roman" w:cs="Times New Roman"/>
          <w:iCs/>
          <w:sz w:val="24"/>
          <w:szCs w:val="24"/>
        </w:rPr>
        <w:t xml:space="preserve">. </w:t>
      </w:r>
      <w:r w:rsidR="00024864" w:rsidRPr="00E84D82">
        <w:rPr>
          <w:rFonts w:ascii="Times New Roman" w:hAnsi="Times New Roman" w:cs="Times New Roman"/>
          <w:iCs/>
          <w:sz w:val="24"/>
          <w:szCs w:val="24"/>
        </w:rPr>
        <w:t xml:space="preserve">Given the low absolute cost of education in </w:t>
      </w:r>
      <w:r w:rsidR="0015256C" w:rsidRPr="00E84D82">
        <w:rPr>
          <w:rFonts w:ascii="Times New Roman" w:hAnsi="Times New Roman" w:cs="Times New Roman"/>
          <w:iCs/>
          <w:sz w:val="24"/>
          <w:szCs w:val="24"/>
        </w:rPr>
        <w:t xml:space="preserve">the </w:t>
      </w:r>
      <w:r w:rsidR="00024864" w:rsidRPr="00E84D82">
        <w:rPr>
          <w:rFonts w:ascii="Times New Roman" w:hAnsi="Times New Roman" w:cs="Times New Roman"/>
          <w:iCs/>
          <w:sz w:val="24"/>
          <w:szCs w:val="24"/>
        </w:rPr>
        <w:t xml:space="preserve">poor </w:t>
      </w:r>
      <w:r w:rsidR="00024864" w:rsidRPr="00E84D82">
        <w:rPr>
          <w:rFonts w:ascii="Times New Roman" w:hAnsi="Times New Roman" w:cs="Times New Roman"/>
          <w:iCs/>
          <w:sz w:val="24"/>
          <w:szCs w:val="24"/>
        </w:rPr>
        <w:lastRenderedPageBreak/>
        <w:t xml:space="preserve">disadvantaged communities </w:t>
      </w:r>
      <w:r w:rsidR="00752E33" w:rsidRPr="00E84D82">
        <w:rPr>
          <w:rFonts w:ascii="Times New Roman" w:hAnsi="Times New Roman" w:cs="Times New Roman"/>
          <w:iCs/>
          <w:sz w:val="24"/>
          <w:szCs w:val="24"/>
        </w:rPr>
        <w:t xml:space="preserve">which </w:t>
      </w:r>
      <w:r w:rsidR="00024864" w:rsidRPr="00E84D82">
        <w:rPr>
          <w:rFonts w:ascii="Times New Roman" w:hAnsi="Times New Roman" w:cs="Times New Roman"/>
          <w:iCs/>
          <w:sz w:val="24"/>
          <w:szCs w:val="24"/>
        </w:rPr>
        <w:t>the sample participants came from, t</w:t>
      </w:r>
      <w:r w:rsidR="008E6C97" w:rsidRPr="00E84D82">
        <w:rPr>
          <w:rFonts w:ascii="Times New Roman" w:hAnsi="Times New Roman" w:cs="Times New Roman"/>
          <w:iCs/>
          <w:sz w:val="24"/>
          <w:szCs w:val="24"/>
        </w:rPr>
        <w:t xml:space="preserve">hese findings </w:t>
      </w:r>
      <w:r w:rsidR="00024864" w:rsidRPr="00E84D82">
        <w:rPr>
          <w:rFonts w:ascii="Times New Roman" w:hAnsi="Times New Roman" w:cs="Times New Roman"/>
          <w:iCs/>
          <w:sz w:val="24"/>
          <w:szCs w:val="24"/>
        </w:rPr>
        <w:t xml:space="preserve">seem to </w:t>
      </w:r>
      <w:r w:rsidR="008E6C97" w:rsidRPr="00E84D82">
        <w:rPr>
          <w:rFonts w:ascii="Times New Roman" w:hAnsi="Times New Roman" w:cs="Times New Roman"/>
          <w:iCs/>
          <w:sz w:val="24"/>
          <w:szCs w:val="24"/>
        </w:rPr>
        <w:t xml:space="preserve">confirm recent </w:t>
      </w:r>
      <w:r w:rsidR="001927CD" w:rsidRPr="00E84D82">
        <w:rPr>
          <w:rFonts w:ascii="Times New Roman" w:hAnsi="Times New Roman" w:cs="Times New Roman"/>
          <w:iCs/>
          <w:sz w:val="24"/>
          <w:szCs w:val="24"/>
        </w:rPr>
        <w:t xml:space="preserve">South African </w:t>
      </w:r>
      <w:r w:rsidR="008E6C97" w:rsidRPr="00E84D82">
        <w:rPr>
          <w:rFonts w:ascii="Times New Roman" w:hAnsi="Times New Roman" w:cs="Times New Roman"/>
          <w:iCs/>
          <w:sz w:val="24"/>
          <w:szCs w:val="24"/>
        </w:rPr>
        <w:t xml:space="preserve">research on the impact of </w:t>
      </w:r>
      <w:r w:rsidR="00024864" w:rsidRPr="00E84D82">
        <w:rPr>
          <w:rFonts w:ascii="Times New Roman" w:hAnsi="Times New Roman" w:cs="Times New Roman"/>
          <w:iCs/>
          <w:sz w:val="24"/>
          <w:szCs w:val="24"/>
        </w:rPr>
        <w:t xml:space="preserve">relative </w:t>
      </w:r>
      <w:r w:rsidR="008E6C97" w:rsidRPr="00E84D82">
        <w:rPr>
          <w:rFonts w:ascii="Times New Roman" w:hAnsi="Times New Roman" w:cs="Times New Roman"/>
          <w:iCs/>
          <w:sz w:val="24"/>
          <w:szCs w:val="24"/>
        </w:rPr>
        <w:t xml:space="preserve">poverty </w:t>
      </w:r>
      <w:r w:rsidR="00024864" w:rsidRPr="00E84D82">
        <w:rPr>
          <w:rFonts w:ascii="Times New Roman" w:hAnsi="Times New Roman" w:cs="Times New Roman"/>
          <w:iCs/>
          <w:sz w:val="24"/>
          <w:szCs w:val="24"/>
        </w:rPr>
        <w:t>and social exclusion</w:t>
      </w:r>
      <w:r w:rsidR="008E6C97" w:rsidRPr="00E84D82">
        <w:rPr>
          <w:rFonts w:ascii="Times New Roman" w:hAnsi="Times New Roman" w:cs="Times New Roman"/>
          <w:iCs/>
          <w:sz w:val="24"/>
          <w:szCs w:val="24"/>
        </w:rPr>
        <w:t xml:space="preserve"> </w:t>
      </w:r>
      <w:r w:rsidR="00024864" w:rsidRPr="00E84D82">
        <w:rPr>
          <w:rFonts w:ascii="Times New Roman" w:hAnsi="Times New Roman" w:cs="Times New Roman"/>
          <w:iCs/>
          <w:sz w:val="24"/>
          <w:szCs w:val="24"/>
        </w:rPr>
        <w:t>as a barrier to completion via</w:t>
      </w:r>
      <w:r w:rsidR="005C7F92" w:rsidRPr="00E84D82">
        <w:rPr>
          <w:rFonts w:ascii="Times New Roman" w:hAnsi="Times New Roman" w:cs="Times New Roman"/>
          <w:iCs/>
          <w:sz w:val="24"/>
          <w:szCs w:val="24"/>
        </w:rPr>
        <w:t xml:space="preserve"> </w:t>
      </w:r>
      <w:r w:rsidR="00024864" w:rsidRPr="00E84D82">
        <w:rPr>
          <w:rFonts w:ascii="Times New Roman" w:hAnsi="Times New Roman" w:cs="Times New Roman"/>
          <w:iCs/>
          <w:sz w:val="24"/>
          <w:szCs w:val="24"/>
        </w:rPr>
        <w:t xml:space="preserve">school indirect costs </w:t>
      </w:r>
      <w:r w:rsidR="00024864" w:rsidRPr="00E84D82">
        <w:rPr>
          <w:rFonts w:ascii="Times New Roman" w:hAnsi="Times New Roman" w:cs="Times New Roman"/>
          <w:iCs/>
          <w:sz w:val="24"/>
          <w:szCs w:val="24"/>
        </w:rPr>
        <w:fldChar w:fldCharType="begin" w:fldLock="1"/>
      </w:r>
      <w:r w:rsidR="00223279" w:rsidRPr="00E84D82">
        <w:rPr>
          <w:rFonts w:ascii="Times New Roman" w:hAnsi="Times New Roman" w:cs="Times New Roman"/>
          <w:iCs/>
          <w:sz w:val="24"/>
          <w:szCs w:val="24"/>
        </w:rPr>
        <w:instrText>ADDIN CSL_CITATION { "citationItems" : [ { "id" : "ITEM-1", "itemData" : { "author" : [ { "dropping-particle" : "", "family" : "Dieltiens", "given" : "Veerle", "non-dropping-particle" : "", "parse-names" : false, "suffix" : "" }, { "dropping-particle" : "", "family" : "Meny-Gibert", "given" : "Sarah", "non-dropping-particle" : "", "parse-names" : false, "suffix" : "" } ], "container-title" : "Journal of Education", "id" : "ITEM-1", "issued" : { "date-parts" : [ [ "2012" ] ] }, "title" : "In class ? Poverty , social exclusion and school access in South Africa", "type" : "article-journal" }, "uris" : [ "http://www.mendeley.com/documents/?uuid=a4f7f102-eff9-4578-81fe-94d207b5e3a7" ] }, { "id" : "ITEM-2", "itemData" : { "ISBN" : "9780620492256",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"ITEM-2", "issued" : { "date-parts" : [ [ "2010" ] ] }, "title" : "Left unfinished", "type" : "article-journal", "volume" : "2" }, "uris" : [ "http://www.mendeley.com/documents/?uuid=d740f16c-4c05-48d8-8454-420cb9f0660f" ] } ], "mendeley" : { "formattedCitation" : "(Dieltiens and Meny-Gibert 2012; Strassburg, Meny-Gibert, and Russell 2010a)", "plainTextFormattedCitation" : "(Dieltiens and Meny-Gibert 2012; Strassburg, Meny-Gibert, and Russell 2010a)", "previouslyFormattedCitation" : "(Dieltiens and Meny-Gibert 2012; Strassburg, Meny-Gibert, and Russell 2010a)" }, "properties" : { "noteIndex" : 0 }, "schema" : "https://github.com/citation-style-language/schema/raw/master/csl-citation.json" }</w:instrText>
      </w:r>
      <w:r w:rsidR="00024864" w:rsidRPr="00E84D82">
        <w:rPr>
          <w:rFonts w:ascii="Times New Roman" w:hAnsi="Times New Roman" w:cs="Times New Roman"/>
          <w:iCs/>
          <w:sz w:val="24"/>
          <w:szCs w:val="24"/>
        </w:rPr>
        <w:fldChar w:fldCharType="separate"/>
      </w:r>
      <w:r w:rsidR="000219B5" w:rsidRPr="00E84D82">
        <w:rPr>
          <w:rFonts w:ascii="Times New Roman" w:hAnsi="Times New Roman" w:cs="Times New Roman"/>
          <w:iCs/>
          <w:noProof/>
          <w:sz w:val="24"/>
          <w:szCs w:val="24"/>
        </w:rPr>
        <w:t>(Dieltiens and Meny-Gibert 2012; Strassburg, Meny-Gibert, and Russell 2010a)</w:t>
      </w:r>
      <w:r w:rsidR="00024864" w:rsidRPr="00E84D82">
        <w:rPr>
          <w:rFonts w:ascii="Times New Roman" w:hAnsi="Times New Roman" w:cs="Times New Roman"/>
          <w:iCs/>
          <w:sz w:val="24"/>
          <w:szCs w:val="24"/>
        </w:rPr>
        <w:fldChar w:fldCharType="end"/>
      </w:r>
      <w:r w:rsidR="005C7F92" w:rsidRPr="00E84D82">
        <w:rPr>
          <w:rFonts w:ascii="Times New Roman" w:hAnsi="Times New Roman" w:cs="Times New Roman"/>
          <w:iCs/>
          <w:sz w:val="24"/>
          <w:szCs w:val="24"/>
        </w:rPr>
        <w:t>.</w:t>
      </w:r>
    </w:p>
    <w:p w14:paraId="0ED42A1A" w14:textId="74EB24CA" w:rsidR="006B0EC6" w:rsidRPr="00E84D82" w:rsidRDefault="001A3E00" w:rsidP="007271C9">
      <w:pPr>
        <w:spacing w:line="360" w:lineRule="auto"/>
        <w:ind w:firstLine="708"/>
        <w:jc w:val="both"/>
        <w:rPr>
          <w:rFonts w:ascii="Times New Roman" w:hAnsi="Times New Roman" w:cs="Times New Roman"/>
          <w:iCs/>
          <w:sz w:val="24"/>
          <w:szCs w:val="24"/>
        </w:rPr>
      </w:pPr>
      <w:r w:rsidRPr="00E84D82">
        <w:rPr>
          <w:rFonts w:ascii="Times New Roman" w:hAnsi="Times New Roman" w:cs="Times New Roman"/>
          <w:iCs/>
          <w:sz w:val="24"/>
          <w:szCs w:val="24"/>
        </w:rPr>
        <w:t>South African and Sub-Saharan</w:t>
      </w:r>
      <w:r w:rsidR="0099049C" w:rsidRPr="00E84D82">
        <w:rPr>
          <w:rFonts w:ascii="Times New Roman" w:hAnsi="Times New Roman" w:cs="Times New Roman"/>
          <w:iCs/>
          <w:sz w:val="24"/>
          <w:szCs w:val="24"/>
        </w:rPr>
        <w:t xml:space="preserve"> literature</w:t>
      </w:r>
      <w:r w:rsidR="001927CD" w:rsidRPr="00E84D82">
        <w:rPr>
          <w:rFonts w:ascii="Times New Roman" w:hAnsi="Times New Roman" w:cs="Times New Roman"/>
          <w:iCs/>
          <w:sz w:val="24"/>
          <w:szCs w:val="24"/>
        </w:rPr>
        <w:t xml:space="preserve"> </w:t>
      </w:r>
      <w:r w:rsidR="008056F8" w:rsidRPr="00E84D82">
        <w:rPr>
          <w:rFonts w:ascii="Times New Roman" w:hAnsi="Times New Roman" w:cs="Times New Roman"/>
          <w:iCs/>
          <w:sz w:val="24"/>
          <w:szCs w:val="24"/>
        </w:rPr>
        <w:t xml:space="preserve">shows that unconditional cash transfers </w:t>
      </w:r>
      <w:r w:rsidR="001927CD" w:rsidRPr="00E84D82">
        <w:rPr>
          <w:rFonts w:ascii="Times New Roman" w:hAnsi="Times New Roman" w:cs="Times New Roman"/>
          <w:iCs/>
          <w:sz w:val="24"/>
          <w:szCs w:val="24"/>
        </w:rPr>
        <w:t xml:space="preserve">can have </w:t>
      </w:r>
      <w:r w:rsidR="008056F8" w:rsidRPr="00E84D82">
        <w:rPr>
          <w:rFonts w:ascii="Times New Roman" w:hAnsi="Times New Roman" w:cs="Times New Roman"/>
          <w:iCs/>
          <w:sz w:val="24"/>
          <w:szCs w:val="24"/>
        </w:rPr>
        <w:t>a positive impact on school enrolment amongst children</w:t>
      </w:r>
      <w:r w:rsidR="00DF1493" w:rsidRPr="00E84D82">
        <w:rPr>
          <w:rFonts w:ascii="Times New Roman" w:hAnsi="Times New Roman" w:cs="Times New Roman"/>
          <w:iCs/>
          <w:sz w:val="24"/>
          <w:szCs w:val="24"/>
        </w:rPr>
        <w:t xml:space="preserve"> and younger adolescents</w:t>
      </w:r>
      <w:r w:rsidR="008056F8" w:rsidRPr="00E84D82">
        <w:rPr>
          <w:rFonts w:ascii="Times New Roman" w:hAnsi="Times New Roman" w:cs="Times New Roman"/>
          <w:iCs/>
          <w:sz w:val="24"/>
          <w:szCs w:val="24"/>
        </w:rPr>
        <w:t xml:space="preserve"> </w:t>
      </w:r>
      <w:r w:rsidR="008056F8" w:rsidRPr="00E84D82">
        <w:rPr>
          <w:rFonts w:ascii="Times New Roman" w:hAnsi="Times New Roman" w:cs="Times New Roman"/>
          <w:iCs/>
          <w:sz w:val="24"/>
          <w:szCs w:val="24"/>
        </w:rPr>
        <w:fldChar w:fldCharType="begin" w:fldLock="1"/>
      </w:r>
      <w:r w:rsidR="00223279" w:rsidRPr="00E84D82">
        <w:rPr>
          <w:rFonts w:ascii="Times New Roman" w:hAnsi="Times New Roman" w:cs="Times New Roman"/>
          <w:iCs/>
          <w:sz w:val="24"/>
          <w:szCs w:val="24"/>
        </w:rPr>
        <w:instrText>ADDIN CSL_CITATION { "citationItems" : [ { "id" : "ITEM-1", "itemData" : { "DOI" : "10.4073/csr.2013.8", "author" : [ { "dropping-particle" : "", "family" : "Baird", "given" : "Sarah", "non-dropping-particle" : "", "parse-names" : false, "suffix" : "" }, { "dropping-particle" : "", "family" : "Ferreira", "given" : "Francisco H G", "non-dropping-particle" : "", "parse-names" : false, "suffix" : "" }, { "dropping-particle" : "", "family" : "\u00d6zler", "given" : "Berk", "non-dropping-particle" : "", "parse-names" : false, "suffix" : "" } ], "id" : "ITEM-1", "issue" : "September", "issued" : { "date-parts" : [ [ "2013" ] ] }, "title" : "Relative Effectiveness of Conditional and Unconditional Cash Transfers for Schooling Outcomes in Developing Countries : A Systematic Review", "type" : "article-journal" }, "uris" : [ "http://www.mendeley.com/documents/?uuid=26a72d5e-b49d-42bf-b78f-b4de2d335b88" ] }, { "id" : "ITEM-2", "itemData" : { "author" : [ { "dropping-particle" : "", "family" : "Kremer", "given" : "Michael", "non-dropping-particle" : "", "parse-names" : false, "suffix" : "" }, { "dropping-particle" : "", "family" : "Miguel", "given" : "Edward", "non-dropping-particle" : "", "parse-names" : false, "suffix" : "" }, { "dropping-particle" : "", "family" : "Thornton", "given" : "Rebecca", "non-dropping-particle" : "", "parse-names" : false, "suffix" : "" } ], "container-title" : "The Review of Economics and Statistics", "id" : "ITEM-2", "issue" : "August", "issued" : { "date-parts" : [ [ "2009" ] ] }, "page" : "437-456", "title" : "Incentives to learn", "type" : "article-journal", "volume" : "91" }, "uris" : [ "http://www.mendeley.com/documents/?uuid=87400dc7-4388-4dbf-aa8a-951f646cb11b" ] }, { "id" : "ITEM-3", "itemData" : { "DOI" : "10.1111/j.1813-6982.2012.01338.x", "author" : [ { "dropping-particle" : "", "family" : "Coetzee", "given" : "Marisa", "non-dropping-particle" : "", "parse-names" : false, "suffix" : "" } ], "container-title" : "South African Journal of Economics", "id" : "ITEM-3", "issue" : "September", "issued" : { "date-parts" : [ [ "2013" ] ] }, "page" : "427-450", "title" : "Finding the benefits. Estimating the impact of the South African Child Support Grant", "type" : "article-journal", "volume" : "81" }, "uris" : [ "http://www.mendeley.com/documents/?uuid=1a886d2a-7e9d-436c-adbc-a5d1ac8b659e" ] } ], "mendeley" : { "formattedCitation" : "(Baird, Ferreira, and \u00d6zler 2013; Kremer, Miguel, and Thornton 2009; Coetzee 2013)", "plainTextFormattedCitation" : "(Baird, Ferreira, and \u00d6zler 2013; Kremer, Miguel, and Thornton 2009; Coetzee 2013)", "previouslyFormattedCitation" : "(Baird, Ferreira, and \u00d6zler 2013; Kremer, Miguel, and Thornton 2009; Coetzee 2013)" }, "properties" : { "noteIndex" : 0 }, "schema" : "https://github.com/citation-style-language/schema/raw/master/csl-citation.json" }</w:instrText>
      </w:r>
      <w:r w:rsidR="008056F8" w:rsidRPr="00E84D82">
        <w:rPr>
          <w:rFonts w:ascii="Times New Roman" w:hAnsi="Times New Roman" w:cs="Times New Roman"/>
          <w:iCs/>
          <w:sz w:val="24"/>
          <w:szCs w:val="24"/>
        </w:rPr>
        <w:fldChar w:fldCharType="separate"/>
      </w:r>
      <w:r w:rsidR="000219B5" w:rsidRPr="00E84D82">
        <w:rPr>
          <w:rFonts w:ascii="Times New Roman" w:hAnsi="Times New Roman" w:cs="Times New Roman"/>
          <w:iCs/>
          <w:noProof/>
          <w:sz w:val="24"/>
          <w:szCs w:val="24"/>
        </w:rPr>
        <w:t>(Baird, Ferreira, and Özler 2013; Kremer, Miguel, and Thornton 2009; Coetzee 2013)</w:t>
      </w:r>
      <w:r w:rsidR="008056F8" w:rsidRPr="00E84D82">
        <w:rPr>
          <w:rFonts w:ascii="Times New Roman" w:hAnsi="Times New Roman" w:cs="Times New Roman"/>
          <w:iCs/>
          <w:sz w:val="24"/>
          <w:szCs w:val="24"/>
        </w:rPr>
        <w:fldChar w:fldCharType="end"/>
      </w:r>
      <w:r w:rsidR="00406C7D" w:rsidRPr="00E84D82">
        <w:rPr>
          <w:rFonts w:ascii="Times New Roman" w:hAnsi="Times New Roman" w:cs="Times New Roman"/>
          <w:iCs/>
          <w:sz w:val="24"/>
          <w:szCs w:val="24"/>
        </w:rPr>
        <w:t xml:space="preserve">. </w:t>
      </w:r>
      <w:r w:rsidR="008056F8" w:rsidRPr="00E84D82">
        <w:rPr>
          <w:rFonts w:ascii="Times New Roman" w:hAnsi="Times New Roman" w:cs="Times New Roman"/>
          <w:iCs/>
          <w:sz w:val="24"/>
          <w:szCs w:val="24"/>
        </w:rPr>
        <w:t xml:space="preserve"> </w:t>
      </w:r>
      <w:r w:rsidR="007464BC" w:rsidRPr="00E84D82">
        <w:rPr>
          <w:rFonts w:ascii="Times New Roman" w:hAnsi="Times New Roman" w:cs="Times New Roman"/>
          <w:iCs/>
          <w:sz w:val="24"/>
          <w:szCs w:val="24"/>
        </w:rPr>
        <w:t>However, t</w:t>
      </w:r>
      <w:r w:rsidR="00781F6B" w:rsidRPr="00E84D82">
        <w:rPr>
          <w:rFonts w:ascii="Times New Roman" w:hAnsi="Times New Roman" w:cs="Times New Roman"/>
          <w:iCs/>
          <w:sz w:val="24"/>
          <w:szCs w:val="24"/>
        </w:rPr>
        <w:t>he r</w:t>
      </w:r>
      <w:r w:rsidR="008056F8" w:rsidRPr="00E84D82">
        <w:rPr>
          <w:rFonts w:ascii="Times New Roman" w:hAnsi="Times New Roman" w:cs="Times New Roman"/>
          <w:iCs/>
          <w:sz w:val="24"/>
          <w:szCs w:val="24"/>
        </w:rPr>
        <w:t xml:space="preserve">esults showed that no significant direct effects of receiving the Child Support Grant on </w:t>
      </w:r>
      <w:r w:rsidRPr="00E84D82">
        <w:rPr>
          <w:rFonts w:ascii="Times New Roman" w:hAnsi="Times New Roman" w:cs="Times New Roman"/>
          <w:iCs/>
          <w:sz w:val="24"/>
          <w:szCs w:val="24"/>
        </w:rPr>
        <w:t>age-appropriate enrolment</w:t>
      </w:r>
      <w:r w:rsidR="008056F8" w:rsidRPr="00E84D82">
        <w:rPr>
          <w:rFonts w:ascii="Times New Roman" w:hAnsi="Times New Roman" w:cs="Times New Roman"/>
          <w:iCs/>
          <w:sz w:val="24"/>
          <w:szCs w:val="24"/>
        </w:rPr>
        <w:t xml:space="preserve"> outcome were found.</w:t>
      </w:r>
      <w:r w:rsidR="001927CD" w:rsidRPr="00E84D82">
        <w:rPr>
          <w:rFonts w:ascii="Times New Roman" w:hAnsi="Times New Roman" w:cs="Times New Roman"/>
          <w:iCs/>
          <w:sz w:val="24"/>
          <w:szCs w:val="24"/>
        </w:rPr>
        <w:t xml:space="preserve"> </w:t>
      </w:r>
      <w:r w:rsidR="008056F8" w:rsidRPr="00E84D82">
        <w:rPr>
          <w:rFonts w:ascii="Times New Roman" w:hAnsi="Times New Roman" w:cs="Times New Roman"/>
          <w:iCs/>
          <w:sz w:val="24"/>
          <w:szCs w:val="24"/>
        </w:rPr>
        <w:t>These findings may seem to challenge other studies</w:t>
      </w:r>
      <w:r w:rsidR="0015256C" w:rsidRPr="00E84D82">
        <w:rPr>
          <w:rFonts w:ascii="Times New Roman" w:hAnsi="Times New Roman" w:cs="Times New Roman"/>
          <w:iCs/>
          <w:sz w:val="24"/>
          <w:szCs w:val="24"/>
        </w:rPr>
        <w:t>, which</w:t>
      </w:r>
      <w:r w:rsidR="008056F8" w:rsidRPr="00E84D82">
        <w:rPr>
          <w:rFonts w:ascii="Times New Roman" w:hAnsi="Times New Roman" w:cs="Times New Roman"/>
          <w:iCs/>
          <w:sz w:val="24"/>
          <w:szCs w:val="24"/>
        </w:rPr>
        <w:t xml:space="preserve"> have found a positive effect of </w:t>
      </w:r>
      <w:r w:rsidRPr="00E84D82">
        <w:rPr>
          <w:rFonts w:ascii="Times New Roman" w:hAnsi="Times New Roman" w:cs="Times New Roman"/>
          <w:iCs/>
          <w:sz w:val="24"/>
          <w:szCs w:val="24"/>
        </w:rPr>
        <w:t xml:space="preserve">social grants </w:t>
      </w:r>
      <w:r w:rsidR="008056F8" w:rsidRPr="00E84D82">
        <w:rPr>
          <w:rFonts w:ascii="Times New Roman" w:hAnsi="Times New Roman" w:cs="Times New Roman"/>
          <w:iCs/>
          <w:sz w:val="24"/>
          <w:szCs w:val="24"/>
        </w:rPr>
        <w:t>on educational outcomes in</w:t>
      </w:r>
      <w:r w:rsidRPr="00E84D82">
        <w:rPr>
          <w:rFonts w:ascii="Times New Roman" w:hAnsi="Times New Roman" w:cs="Times New Roman"/>
          <w:iCs/>
          <w:sz w:val="24"/>
          <w:szCs w:val="24"/>
        </w:rPr>
        <w:t xml:space="preserve"> Sub-Saharan</w:t>
      </w:r>
      <w:r w:rsidR="008056F8" w:rsidRPr="00E84D82">
        <w:rPr>
          <w:rFonts w:ascii="Times New Roman" w:hAnsi="Times New Roman" w:cs="Times New Roman"/>
          <w:iCs/>
          <w:sz w:val="24"/>
          <w:szCs w:val="24"/>
        </w:rPr>
        <w:t xml:space="preserve"> developing countries </w:t>
      </w:r>
      <w:r w:rsidR="008056F8" w:rsidRPr="00E84D82">
        <w:rPr>
          <w:rFonts w:ascii="Times New Roman" w:hAnsi="Times New Roman" w:cs="Times New Roman"/>
          <w:iCs/>
          <w:sz w:val="24"/>
          <w:szCs w:val="24"/>
        </w:rPr>
        <w:fldChar w:fldCharType="begin" w:fldLock="1"/>
      </w:r>
      <w:r w:rsidR="00223279" w:rsidRPr="00E84D82">
        <w:rPr>
          <w:rFonts w:ascii="Times New Roman" w:hAnsi="Times New Roman" w:cs="Times New Roman"/>
          <w:iCs/>
          <w:sz w:val="24"/>
          <w:szCs w:val="24"/>
        </w:rPr>
        <w:instrText>ADDIN CSL_CITATION { "citationItems" : [ { "id" : "ITEM-1", "itemData" : { "DOI" : "10.4073/csr.2013.8", "author" : [ { "dropping-particle" : "", "family" : "Baird", "given" : "Sarah", "non-dropping-particle" : "", "parse-names" : false, "suffix" : "" }, { "dropping-particle" : "", "family" : "Ferreira", "given" : "Francisco H G", "non-dropping-particle" : "", "parse-names" : false, "suffix" : "" }, { "dropping-particle" : "", "family" : "\u00d6zler", "given" : "Berk", "non-dropping-particle" : "", "parse-names" : false, "suffix" : "" } ], "id" : "ITEM-1", "issue" : "September", "issued" : { "date-parts" : [ [ "2013" ] ] }, "title" : "Relative Effectiveness of Conditional and Unconditional Cash Transfers for Schooling Outcomes in Developing Countries : A Systematic Review", "type" : "article-journal" }, "uris" : [ "http://www.mendeley.com/documents/?uuid=26a72d5e-b49d-42bf-b78f-b4de2d335b88" ] }, { "id" : "ITEM-2", "itemData" : { "DOI" : "10.1111/j.1813-6982.2012.01338.x", "author" : [ { "dropping-particle" : "", "family" : "Coetzee", "given" : "Marisa", "non-dropping-particle" : "", "parse-names" : false, "suffix" : "" } ], "container-title" : "South African Journal of Economics", "id" : "ITEM-2", "issue" : "September", "issued" : { "date-parts" : [ [ "2013" ] ] }, "page" : "427-450", "title" : "Finding the benefits. Estimating the impact of the South African Child Support Grant", "type" : "article-journal", "volume" : "81" }, "uris" : [ "http://www.mendeley.com/documents/?uuid=1a886d2a-7e9d-436c-adbc-a5d1ac8b659e" ] }, { "id" : "ITEM-3", "itemData" : { "author" : [ { "dropping-particle" : "", "family" : "Department of Social Development", "given" : "", "non-dropping-particle" : "", "parse-names" : false, "suffix" : "" }, { "dropping-particle" : "", "family" : "South African Social Security Agency", "given" : "", "non-dropping-particle" : "", "parse-names" : false, "suffix" : "" }, { "dropping-particle" : "", "family" : "UNICEF", "given" : "", "non-dropping-particle" : "", "parse-names" : false, "suffix" : "" } ], "id" : "ITEM-3", "issued" : { "date-parts" : [ [ "2012" ] ] }, "publisher-place" : "Pretoria", "title" : "The South African Child Support Grant Impact Assessment: Evidence from a survey of children, adolescents and their households", "type" : "report" }, "uris" : [ "http://www.mendeley.com/documents/?uuid=7437b5ee-5ca7-4259-b9e1-ff837899ee14" ] } ], "mendeley" : { "formattedCitation" : "(Baird, Ferreira, and \u00d6zler 2013; Coetzee 2013; Department of Social Development, South African Social Security Agency, and UNICEF 2012)", "plainTextFormattedCitation" : "(Baird, Ferreira, and \u00d6zler 2013; Coetzee 2013; Department of Social Development, South African Social Security Agency, and UNICEF 2012)", "previouslyFormattedCitation" : "(Baird, Ferreira, and \u00d6zler 2013; Coetzee 2013; Department of Social Development, South African Social Security Agency, and UNICEF 2012)" }, "properties" : { "noteIndex" : 0 }, "schema" : "https://github.com/citation-style-language/schema/raw/master/csl-citation.json" }</w:instrText>
      </w:r>
      <w:r w:rsidR="008056F8" w:rsidRPr="00E84D82">
        <w:rPr>
          <w:rFonts w:ascii="Times New Roman" w:hAnsi="Times New Roman" w:cs="Times New Roman"/>
          <w:iCs/>
          <w:sz w:val="24"/>
          <w:szCs w:val="24"/>
        </w:rPr>
        <w:fldChar w:fldCharType="separate"/>
      </w:r>
      <w:r w:rsidR="000219B5" w:rsidRPr="00E84D82">
        <w:rPr>
          <w:rFonts w:ascii="Times New Roman" w:hAnsi="Times New Roman" w:cs="Times New Roman"/>
          <w:iCs/>
          <w:noProof/>
          <w:sz w:val="24"/>
          <w:szCs w:val="24"/>
        </w:rPr>
        <w:t>(Baird, Ferreira, and Özler 2013; Coetzee 2013; Department of Social Development, South African Social Security Agency, and UNICEF 2012)</w:t>
      </w:r>
      <w:r w:rsidR="008056F8" w:rsidRPr="00E84D82">
        <w:rPr>
          <w:rFonts w:ascii="Times New Roman" w:hAnsi="Times New Roman" w:cs="Times New Roman"/>
          <w:iCs/>
          <w:sz w:val="24"/>
          <w:szCs w:val="24"/>
        </w:rPr>
        <w:fldChar w:fldCharType="end"/>
      </w:r>
      <w:r w:rsidR="0015256C" w:rsidRPr="00E84D82">
        <w:rPr>
          <w:rFonts w:ascii="Times New Roman" w:hAnsi="Times New Roman" w:cs="Times New Roman"/>
          <w:iCs/>
          <w:sz w:val="24"/>
          <w:szCs w:val="24"/>
        </w:rPr>
        <w:t>.</w:t>
      </w:r>
      <w:r w:rsidR="008056F8" w:rsidRPr="00E84D82">
        <w:rPr>
          <w:rFonts w:ascii="Times New Roman" w:hAnsi="Times New Roman" w:cs="Times New Roman"/>
          <w:iCs/>
          <w:sz w:val="24"/>
          <w:szCs w:val="24"/>
        </w:rPr>
        <w:t xml:space="preserve"> </w:t>
      </w:r>
      <w:proofErr w:type="gramStart"/>
      <w:r w:rsidR="008056F8" w:rsidRPr="00E84D82">
        <w:rPr>
          <w:rFonts w:ascii="Times New Roman" w:hAnsi="Times New Roman" w:cs="Times New Roman"/>
          <w:iCs/>
          <w:sz w:val="24"/>
          <w:szCs w:val="24"/>
        </w:rPr>
        <w:t>However, the diversity of findings seem</w:t>
      </w:r>
      <w:r w:rsidR="00FC3C61" w:rsidRPr="00E84D82">
        <w:rPr>
          <w:rFonts w:ascii="Times New Roman" w:hAnsi="Times New Roman" w:cs="Times New Roman"/>
          <w:iCs/>
          <w:sz w:val="24"/>
          <w:szCs w:val="24"/>
        </w:rPr>
        <w:t>s</w:t>
      </w:r>
      <w:r w:rsidR="008056F8" w:rsidRPr="00E84D82">
        <w:rPr>
          <w:rFonts w:ascii="Times New Roman" w:hAnsi="Times New Roman" w:cs="Times New Roman"/>
          <w:iCs/>
          <w:sz w:val="24"/>
          <w:szCs w:val="24"/>
        </w:rPr>
        <w:t xml:space="preserve"> plausible and could be explained by several factors</w:t>
      </w:r>
      <w:r w:rsidR="00500E78" w:rsidRPr="00E84D82">
        <w:rPr>
          <w:rFonts w:ascii="Times New Roman" w:hAnsi="Times New Roman" w:cs="Times New Roman"/>
          <w:iCs/>
          <w:sz w:val="24"/>
          <w:szCs w:val="24"/>
        </w:rPr>
        <w:t xml:space="preserve"> in the </w:t>
      </w:r>
      <w:r w:rsidR="002746C5" w:rsidRPr="00E84D82">
        <w:rPr>
          <w:rFonts w:ascii="Times New Roman" w:hAnsi="Times New Roman" w:cs="Times New Roman"/>
          <w:iCs/>
          <w:sz w:val="24"/>
          <w:szCs w:val="24"/>
        </w:rPr>
        <w:t>current design,</w:t>
      </w:r>
      <w:r w:rsidR="003D3D3F" w:rsidRPr="00E84D82">
        <w:rPr>
          <w:rFonts w:ascii="Times New Roman" w:hAnsi="Times New Roman" w:cs="Times New Roman"/>
          <w:iCs/>
          <w:sz w:val="24"/>
          <w:szCs w:val="24"/>
        </w:rPr>
        <w:t xml:space="preserve"> and </w:t>
      </w:r>
      <w:r w:rsidR="001C0D78" w:rsidRPr="00E84D82">
        <w:rPr>
          <w:rFonts w:ascii="Times New Roman" w:hAnsi="Times New Roman" w:cs="Times New Roman"/>
          <w:iCs/>
          <w:sz w:val="24"/>
          <w:szCs w:val="24"/>
        </w:rPr>
        <w:t xml:space="preserve">the </w:t>
      </w:r>
      <w:r w:rsidR="00836C05" w:rsidRPr="00E84D82">
        <w:rPr>
          <w:rFonts w:ascii="Times New Roman" w:hAnsi="Times New Roman" w:cs="Times New Roman"/>
          <w:iCs/>
          <w:sz w:val="24"/>
          <w:szCs w:val="24"/>
        </w:rPr>
        <w:t>South African context.</w:t>
      </w:r>
      <w:proofErr w:type="gramEnd"/>
      <w:r w:rsidRPr="00E84D82">
        <w:rPr>
          <w:rFonts w:ascii="Times New Roman" w:hAnsi="Times New Roman" w:cs="Times New Roman"/>
          <w:iCs/>
          <w:sz w:val="24"/>
          <w:szCs w:val="24"/>
        </w:rPr>
        <w:t xml:space="preserve"> </w:t>
      </w:r>
      <w:proofErr w:type="gramStart"/>
      <w:r w:rsidR="008056F8" w:rsidRPr="00E84D82">
        <w:rPr>
          <w:rFonts w:ascii="Times New Roman" w:hAnsi="Times New Roman" w:cs="Times New Roman"/>
          <w:iCs/>
          <w:sz w:val="24"/>
          <w:szCs w:val="24"/>
        </w:rPr>
        <w:t xml:space="preserve">First, </w:t>
      </w:r>
      <w:r w:rsidR="00602582" w:rsidRPr="00E84D82">
        <w:rPr>
          <w:rFonts w:ascii="Times New Roman" w:hAnsi="Times New Roman" w:cs="Times New Roman"/>
          <w:iCs/>
          <w:sz w:val="24"/>
          <w:szCs w:val="24"/>
        </w:rPr>
        <w:t xml:space="preserve">most </w:t>
      </w:r>
      <w:r w:rsidR="008056F8" w:rsidRPr="00E84D82">
        <w:rPr>
          <w:rFonts w:ascii="Times New Roman" w:hAnsi="Times New Roman" w:cs="Times New Roman"/>
          <w:iCs/>
          <w:sz w:val="24"/>
          <w:szCs w:val="24"/>
        </w:rPr>
        <w:t xml:space="preserve">of the quantitative evidence in South Africa focuses on </w:t>
      </w:r>
      <w:r w:rsidR="00EB4514" w:rsidRPr="00E84D82">
        <w:rPr>
          <w:rFonts w:ascii="Times New Roman" w:hAnsi="Times New Roman" w:cs="Times New Roman"/>
          <w:iCs/>
          <w:sz w:val="24"/>
          <w:szCs w:val="24"/>
        </w:rPr>
        <w:t>school enrolment and academic achievement</w:t>
      </w:r>
      <w:r w:rsidR="008056F8" w:rsidRPr="00E84D82">
        <w:rPr>
          <w:rFonts w:ascii="Times New Roman" w:hAnsi="Times New Roman" w:cs="Times New Roman"/>
          <w:iCs/>
          <w:sz w:val="24"/>
          <w:szCs w:val="24"/>
        </w:rPr>
        <w:t xml:space="preserve"> of children or young adolescents </w:t>
      </w:r>
      <w:r w:rsidR="008056F8" w:rsidRPr="00E84D82">
        <w:rPr>
          <w:rFonts w:ascii="Times New Roman" w:hAnsi="Times New Roman" w:cs="Times New Roman"/>
          <w:iCs/>
          <w:sz w:val="24"/>
          <w:szCs w:val="24"/>
        </w:rPr>
        <w:fldChar w:fldCharType="begin" w:fldLock="1"/>
      </w:r>
      <w:r w:rsidR="00223279" w:rsidRPr="00E84D82">
        <w:rPr>
          <w:rFonts w:ascii="Times New Roman" w:hAnsi="Times New Roman" w:cs="Times New Roman"/>
          <w:iCs/>
          <w:sz w:val="24"/>
          <w:szCs w:val="24"/>
        </w:rPr>
        <w:instrText>ADDIN CSL_CITATION { "citationItems" : [ { "id" : "ITEM-1", "itemData" : { "DOI" : "10.1111/j.1813-6982.2012.01338.x", "author" : [ { "dropping-particle" : "", "family" : "Coetzee", "given" : "Marisa", "non-dropping-particle" : "", "parse-names" : false, "suffix" : "" } ], "container-title" : "South African Journal of Economics", "id" : "ITEM-1", "issue" : "September", "issued" : { "date-parts" : [ [ "2013" ] ] }, "page" : "427-450", "title" : "Finding the benefits. Estimating the impact of the South African Child Support Grant", "type" : "article-journal", "volume" : "81" }, "uris" : [ "http://www.mendeley.com/documents/?uuid=1a886d2a-7e9d-436c-adbc-a5d1ac8b659e" ] }, { "id" : "ITEM-2", "itemData" : { "DOI" : "10.4073/csr.2013.8", "author" : [ { "dropping-particle" : "", "family" : "Baird", "given" : "Sarah", "non-dropping-particle" : "", "parse-names" : false, "suffix" : "" }, { "dropping-particle" : "", "family" : "Ferreira", "given" : "Francisco H G", "non-dropping-particle" : "", "parse-names" : false, "suffix" : "" }, { "dropping-particle" : "", "family" : "\u00d6zler", "given" : "Berk", "non-dropping-particle" : "", "parse-names" : false, "suffix" : "" } ], "id" : "ITEM-2", "issue" : "September", "issued" : { "date-parts" : [ [ "2013" ] ] }, "title" : "Relative Effectiveness of Conditional and Unconditional Cash Transfers for Schooling Outcomes in Developing Countries : A Systematic Review", "type" : "article-journal" }, "uris" : [ "http://www.mendeley.com/documents/?uuid=26a72d5e-b49d-42bf-b78f-b4de2d335b88" ] } ], "mendeley" : { "formattedCitation" : "(Coetzee 2013; Baird, Ferreira, and \u00d6zler 2013)", "plainTextFormattedCitation" : "(Coetzee 2013; Baird, Ferreira, and \u00d6zler 2013)", "previouslyFormattedCitation" : "(Coetzee 2013; Baird, Ferreira, and \u00d6zler 2013)" }, "properties" : { "noteIndex" : 0 }, "schema" : "https://github.com/citation-style-language/schema/raw/master/csl-citation.json" }</w:instrText>
      </w:r>
      <w:r w:rsidR="008056F8" w:rsidRPr="00E84D82">
        <w:rPr>
          <w:rFonts w:ascii="Times New Roman" w:hAnsi="Times New Roman" w:cs="Times New Roman"/>
          <w:iCs/>
          <w:sz w:val="24"/>
          <w:szCs w:val="24"/>
        </w:rPr>
        <w:fldChar w:fldCharType="separate"/>
      </w:r>
      <w:r w:rsidR="000219B5" w:rsidRPr="00E84D82">
        <w:rPr>
          <w:rFonts w:ascii="Times New Roman" w:hAnsi="Times New Roman" w:cs="Times New Roman"/>
          <w:iCs/>
          <w:noProof/>
          <w:sz w:val="24"/>
          <w:szCs w:val="24"/>
        </w:rPr>
        <w:t>(Coetzee 2013; Baird, Ferreira, and Özler 2013)</w:t>
      </w:r>
      <w:r w:rsidR="008056F8" w:rsidRPr="00E84D82">
        <w:rPr>
          <w:rFonts w:ascii="Times New Roman" w:hAnsi="Times New Roman" w:cs="Times New Roman"/>
          <w:iCs/>
          <w:sz w:val="24"/>
          <w:szCs w:val="24"/>
        </w:rPr>
        <w:fldChar w:fldCharType="end"/>
      </w:r>
      <w:r w:rsidR="002746C5" w:rsidRPr="00E84D82">
        <w:rPr>
          <w:rFonts w:ascii="Times New Roman" w:hAnsi="Times New Roman" w:cs="Times New Roman"/>
          <w:iCs/>
          <w:sz w:val="24"/>
          <w:szCs w:val="24"/>
        </w:rPr>
        <w:t xml:space="preserve">, while the current study compares the educational delay of </w:t>
      </w:r>
      <w:r w:rsidR="00D078C8" w:rsidRPr="00E84D82">
        <w:rPr>
          <w:rFonts w:ascii="Times New Roman" w:hAnsi="Times New Roman" w:cs="Times New Roman"/>
          <w:iCs/>
          <w:sz w:val="24"/>
          <w:szCs w:val="24"/>
        </w:rPr>
        <w:t>non-compulsory-age adolescents</w:t>
      </w:r>
      <w:r w:rsidR="002746C5" w:rsidRPr="00E84D82">
        <w:rPr>
          <w:rFonts w:ascii="Times New Roman" w:hAnsi="Times New Roman" w:cs="Times New Roman"/>
          <w:iCs/>
          <w:sz w:val="24"/>
          <w:szCs w:val="24"/>
        </w:rPr>
        <w:t xml:space="preserve"> according to their age-appropriate grade</w:t>
      </w:r>
      <w:r w:rsidR="003C41E6" w:rsidRPr="00E84D82">
        <w:rPr>
          <w:rFonts w:ascii="Times New Roman" w:hAnsi="Times New Roman" w:cs="Times New Roman"/>
          <w:iCs/>
          <w:sz w:val="24"/>
          <w:szCs w:val="24"/>
        </w:rPr>
        <w:t xml:space="preserve"> – it may be that a grant helps children to access school, but that more is needed in order to achieve and attain</w:t>
      </w:r>
      <w:r w:rsidR="002746C5" w:rsidRPr="00E84D82">
        <w:rPr>
          <w:rFonts w:ascii="Times New Roman" w:hAnsi="Times New Roman" w:cs="Times New Roman"/>
          <w:iCs/>
          <w:sz w:val="24"/>
          <w:szCs w:val="24"/>
        </w:rPr>
        <w:t>.</w:t>
      </w:r>
      <w:proofErr w:type="gramEnd"/>
      <w:r w:rsidR="002746C5" w:rsidRPr="00E84D82">
        <w:rPr>
          <w:rFonts w:ascii="Times New Roman" w:hAnsi="Times New Roman" w:cs="Times New Roman"/>
          <w:iCs/>
          <w:sz w:val="24"/>
          <w:szCs w:val="24"/>
        </w:rPr>
        <w:t xml:space="preserve"> </w:t>
      </w:r>
      <w:r w:rsidR="00D078C8" w:rsidRPr="00E84D82">
        <w:rPr>
          <w:rFonts w:ascii="Times New Roman" w:hAnsi="Times New Roman" w:cs="Times New Roman"/>
          <w:iCs/>
          <w:sz w:val="24"/>
          <w:szCs w:val="24"/>
        </w:rPr>
        <w:t xml:space="preserve">Second, most studies in South Africa consist of macro-population analyses of children’s educational outcomes using </w:t>
      </w:r>
      <w:proofErr w:type="gramStart"/>
      <w:r w:rsidR="00D078C8" w:rsidRPr="00E84D82">
        <w:rPr>
          <w:rFonts w:ascii="Times New Roman" w:hAnsi="Times New Roman" w:cs="Times New Roman"/>
          <w:iCs/>
          <w:sz w:val="24"/>
          <w:szCs w:val="24"/>
        </w:rPr>
        <w:t>nationally-</w:t>
      </w:r>
      <w:r w:rsidR="00324F05" w:rsidRPr="00E84D82">
        <w:rPr>
          <w:rFonts w:ascii="Times New Roman" w:hAnsi="Times New Roman" w:cs="Times New Roman"/>
          <w:iCs/>
          <w:sz w:val="24"/>
          <w:szCs w:val="24"/>
        </w:rPr>
        <w:t>representative</w:t>
      </w:r>
      <w:proofErr w:type="gramEnd"/>
      <w:r w:rsidR="00D078C8" w:rsidRPr="00E84D82">
        <w:rPr>
          <w:rFonts w:ascii="Times New Roman" w:hAnsi="Times New Roman" w:cs="Times New Roman"/>
          <w:iCs/>
          <w:sz w:val="24"/>
          <w:szCs w:val="24"/>
        </w:rPr>
        <w:t xml:space="preserve"> samples. </w:t>
      </w:r>
      <w:r w:rsidR="00CE3562" w:rsidRPr="00E84D82">
        <w:rPr>
          <w:rFonts w:ascii="Times New Roman" w:hAnsi="Times New Roman" w:cs="Times New Roman"/>
          <w:iCs/>
          <w:sz w:val="24"/>
          <w:szCs w:val="24"/>
        </w:rPr>
        <w:t>In contrast</w:t>
      </w:r>
      <w:r w:rsidR="008056F8" w:rsidRPr="00E84D82">
        <w:rPr>
          <w:rFonts w:ascii="Times New Roman" w:hAnsi="Times New Roman" w:cs="Times New Roman"/>
          <w:iCs/>
          <w:sz w:val="24"/>
          <w:szCs w:val="24"/>
        </w:rPr>
        <w:t>, this study look</w:t>
      </w:r>
      <w:r w:rsidR="002746C5" w:rsidRPr="00E84D82">
        <w:rPr>
          <w:rFonts w:ascii="Times New Roman" w:hAnsi="Times New Roman" w:cs="Times New Roman"/>
          <w:iCs/>
          <w:sz w:val="24"/>
          <w:szCs w:val="24"/>
        </w:rPr>
        <w:t>ed</w:t>
      </w:r>
      <w:r w:rsidR="008056F8" w:rsidRPr="00E84D82">
        <w:rPr>
          <w:rFonts w:ascii="Times New Roman" w:hAnsi="Times New Roman" w:cs="Times New Roman"/>
          <w:iCs/>
          <w:sz w:val="24"/>
          <w:szCs w:val="24"/>
        </w:rPr>
        <w:t xml:space="preserve"> </w:t>
      </w:r>
      <w:r w:rsidR="0015256C" w:rsidRPr="00E84D82">
        <w:rPr>
          <w:rFonts w:ascii="Times New Roman" w:hAnsi="Times New Roman" w:cs="Times New Roman"/>
          <w:iCs/>
          <w:sz w:val="24"/>
          <w:szCs w:val="24"/>
        </w:rPr>
        <w:t xml:space="preserve">specifically </w:t>
      </w:r>
      <w:r w:rsidR="008056F8" w:rsidRPr="00E84D82">
        <w:rPr>
          <w:rFonts w:ascii="Times New Roman" w:hAnsi="Times New Roman" w:cs="Times New Roman"/>
          <w:iCs/>
          <w:sz w:val="24"/>
          <w:szCs w:val="24"/>
        </w:rPr>
        <w:t xml:space="preserve">at the risk and </w:t>
      </w:r>
      <w:r w:rsidR="00602582" w:rsidRPr="00E84D82">
        <w:rPr>
          <w:rFonts w:ascii="Times New Roman" w:hAnsi="Times New Roman" w:cs="Times New Roman"/>
          <w:iCs/>
          <w:sz w:val="24"/>
          <w:szCs w:val="24"/>
        </w:rPr>
        <w:t xml:space="preserve">protective </w:t>
      </w:r>
      <w:r w:rsidR="008056F8" w:rsidRPr="00E84D82">
        <w:rPr>
          <w:rFonts w:ascii="Times New Roman" w:hAnsi="Times New Roman" w:cs="Times New Roman"/>
          <w:iCs/>
          <w:sz w:val="24"/>
          <w:szCs w:val="24"/>
        </w:rPr>
        <w:t xml:space="preserve">factors </w:t>
      </w:r>
      <w:r w:rsidR="00EB4514" w:rsidRPr="00E84D82">
        <w:rPr>
          <w:rFonts w:ascii="Times New Roman" w:hAnsi="Times New Roman" w:cs="Times New Roman"/>
          <w:iCs/>
          <w:sz w:val="24"/>
          <w:szCs w:val="24"/>
        </w:rPr>
        <w:t xml:space="preserve">for </w:t>
      </w:r>
      <w:r w:rsidR="00E5541F" w:rsidRPr="00E84D82">
        <w:rPr>
          <w:rFonts w:ascii="Times New Roman" w:hAnsi="Times New Roman" w:cs="Times New Roman"/>
          <w:iCs/>
          <w:sz w:val="24"/>
          <w:szCs w:val="24"/>
        </w:rPr>
        <w:t>educational delay</w:t>
      </w:r>
      <w:r w:rsidR="008056F8" w:rsidRPr="00E84D82">
        <w:rPr>
          <w:rFonts w:ascii="Times New Roman" w:hAnsi="Times New Roman" w:cs="Times New Roman"/>
          <w:iCs/>
          <w:sz w:val="24"/>
          <w:szCs w:val="24"/>
        </w:rPr>
        <w:t xml:space="preserve"> amongst</w:t>
      </w:r>
      <w:r w:rsidR="00602582" w:rsidRPr="00E84D82">
        <w:rPr>
          <w:rFonts w:ascii="Times New Roman" w:hAnsi="Times New Roman" w:cs="Times New Roman"/>
          <w:iCs/>
          <w:sz w:val="24"/>
          <w:szCs w:val="24"/>
        </w:rPr>
        <w:t xml:space="preserve"> </w:t>
      </w:r>
      <w:r w:rsidR="003D2AC9" w:rsidRPr="00E84D82">
        <w:rPr>
          <w:rFonts w:ascii="Times New Roman" w:hAnsi="Times New Roman" w:cs="Times New Roman"/>
          <w:iCs/>
          <w:sz w:val="24"/>
          <w:szCs w:val="24"/>
        </w:rPr>
        <w:t>adolescents</w:t>
      </w:r>
      <w:r w:rsidR="008056F8" w:rsidRPr="00E84D82">
        <w:rPr>
          <w:rFonts w:ascii="Times New Roman" w:hAnsi="Times New Roman" w:cs="Times New Roman"/>
          <w:iCs/>
          <w:sz w:val="24"/>
          <w:szCs w:val="24"/>
        </w:rPr>
        <w:t xml:space="preserve"> </w:t>
      </w:r>
      <w:r w:rsidR="00D420F3" w:rsidRPr="00E84D82">
        <w:rPr>
          <w:rFonts w:ascii="Times New Roman" w:hAnsi="Times New Roman" w:cs="Times New Roman"/>
          <w:iCs/>
          <w:sz w:val="24"/>
          <w:szCs w:val="24"/>
        </w:rPr>
        <w:t xml:space="preserve">aged </w:t>
      </w:r>
      <w:r w:rsidR="008056F8" w:rsidRPr="00E84D82">
        <w:rPr>
          <w:rFonts w:ascii="Times New Roman" w:hAnsi="Times New Roman" w:cs="Times New Roman"/>
          <w:iCs/>
          <w:sz w:val="24"/>
          <w:szCs w:val="24"/>
        </w:rPr>
        <w:t>16 to 18</w:t>
      </w:r>
      <w:r w:rsidR="003D2AC9" w:rsidRPr="00E84D82">
        <w:rPr>
          <w:rFonts w:ascii="Times New Roman" w:hAnsi="Times New Roman" w:cs="Times New Roman"/>
          <w:iCs/>
          <w:sz w:val="24"/>
          <w:szCs w:val="24"/>
        </w:rPr>
        <w:t xml:space="preserve"> from </w:t>
      </w:r>
      <w:r w:rsidR="00DC4F43" w:rsidRPr="00E84D82">
        <w:rPr>
          <w:rFonts w:ascii="Times New Roman" w:hAnsi="Times New Roman" w:cs="Times New Roman"/>
          <w:iCs/>
          <w:sz w:val="24"/>
          <w:szCs w:val="24"/>
        </w:rPr>
        <w:t>socioeconomically disadvantaged</w:t>
      </w:r>
      <w:r w:rsidR="003D2AC9" w:rsidRPr="00E84D82">
        <w:rPr>
          <w:rFonts w:ascii="Times New Roman" w:hAnsi="Times New Roman" w:cs="Times New Roman"/>
          <w:iCs/>
          <w:sz w:val="24"/>
          <w:szCs w:val="24"/>
        </w:rPr>
        <w:t xml:space="preserve"> communities</w:t>
      </w:r>
      <w:r w:rsidR="00602582" w:rsidRPr="00E84D82">
        <w:rPr>
          <w:rFonts w:ascii="Times New Roman" w:hAnsi="Times New Roman" w:cs="Times New Roman"/>
          <w:iCs/>
          <w:sz w:val="24"/>
          <w:szCs w:val="24"/>
        </w:rPr>
        <w:t xml:space="preserve">. </w:t>
      </w:r>
      <w:r w:rsidR="008056F8" w:rsidRPr="00E84D82">
        <w:rPr>
          <w:rFonts w:ascii="Times New Roman" w:hAnsi="Times New Roman" w:cs="Times New Roman"/>
          <w:iCs/>
          <w:sz w:val="24"/>
          <w:szCs w:val="24"/>
        </w:rPr>
        <w:t xml:space="preserve"> </w:t>
      </w:r>
      <w:r w:rsidR="007464BC" w:rsidRPr="00E84D82">
        <w:rPr>
          <w:rFonts w:ascii="Times New Roman" w:hAnsi="Times New Roman" w:cs="Times New Roman"/>
          <w:iCs/>
          <w:sz w:val="24"/>
          <w:szCs w:val="24"/>
        </w:rPr>
        <w:t>Hence</w:t>
      </w:r>
      <w:r w:rsidR="00602582" w:rsidRPr="00E84D82">
        <w:rPr>
          <w:rFonts w:ascii="Times New Roman" w:hAnsi="Times New Roman" w:cs="Times New Roman"/>
          <w:iCs/>
          <w:sz w:val="24"/>
          <w:szCs w:val="24"/>
        </w:rPr>
        <w:t xml:space="preserve">, </w:t>
      </w:r>
      <w:r w:rsidR="00B36717" w:rsidRPr="00E84D82">
        <w:rPr>
          <w:rFonts w:ascii="Times New Roman" w:hAnsi="Times New Roman" w:cs="Times New Roman"/>
          <w:iCs/>
          <w:sz w:val="24"/>
          <w:szCs w:val="24"/>
        </w:rPr>
        <w:t xml:space="preserve">social grants </w:t>
      </w:r>
      <w:r w:rsidR="00602582" w:rsidRPr="00E84D82">
        <w:rPr>
          <w:rFonts w:ascii="Times New Roman" w:hAnsi="Times New Roman" w:cs="Times New Roman"/>
          <w:iCs/>
          <w:sz w:val="24"/>
          <w:szCs w:val="24"/>
        </w:rPr>
        <w:t xml:space="preserve">may have a </w:t>
      </w:r>
      <w:proofErr w:type="spellStart"/>
      <w:r w:rsidR="00602582" w:rsidRPr="00E84D82">
        <w:rPr>
          <w:rFonts w:ascii="Times New Roman" w:hAnsi="Times New Roman" w:cs="Times New Roman"/>
          <w:i/>
          <w:iCs/>
          <w:sz w:val="24"/>
          <w:szCs w:val="24"/>
        </w:rPr>
        <w:t>promotive</w:t>
      </w:r>
      <w:proofErr w:type="spellEnd"/>
      <w:r w:rsidR="00602582" w:rsidRPr="00E84D82">
        <w:rPr>
          <w:rFonts w:ascii="Times New Roman" w:hAnsi="Times New Roman" w:cs="Times New Roman"/>
          <w:iCs/>
          <w:sz w:val="24"/>
          <w:szCs w:val="24"/>
        </w:rPr>
        <w:t xml:space="preserve"> effect, that is</w:t>
      </w:r>
      <w:r w:rsidR="003D3D3F" w:rsidRPr="00E84D82">
        <w:rPr>
          <w:rFonts w:ascii="Times New Roman" w:hAnsi="Times New Roman" w:cs="Times New Roman"/>
          <w:iCs/>
          <w:sz w:val="24"/>
          <w:szCs w:val="24"/>
        </w:rPr>
        <w:t xml:space="preserve">, </w:t>
      </w:r>
      <w:r w:rsidR="00602582" w:rsidRPr="00E84D82">
        <w:rPr>
          <w:rFonts w:ascii="Times New Roman" w:hAnsi="Times New Roman" w:cs="Times New Roman"/>
          <w:iCs/>
          <w:sz w:val="24"/>
          <w:szCs w:val="24"/>
        </w:rPr>
        <w:t>their beneficial effect on education</w:t>
      </w:r>
      <w:r w:rsidR="002746C5" w:rsidRPr="00E84D82">
        <w:rPr>
          <w:rFonts w:ascii="Times New Roman" w:hAnsi="Times New Roman" w:cs="Times New Roman"/>
          <w:iCs/>
          <w:sz w:val="24"/>
          <w:szCs w:val="24"/>
        </w:rPr>
        <w:t>al outcomes</w:t>
      </w:r>
      <w:r w:rsidR="00602582" w:rsidRPr="00E84D82">
        <w:rPr>
          <w:rFonts w:ascii="Times New Roman" w:hAnsi="Times New Roman" w:cs="Times New Roman"/>
          <w:iCs/>
          <w:sz w:val="24"/>
          <w:szCs w:val="24"/>
        </w:rPr>
        <w:t xml:space="preserve"> can be observed at a macro-population level (e.g. </w:t>
      </w:r>
      <w:r w:rsidR="003D3D3F" w:rsidRPr="00E84D82">
        <w:rPr>
          <w:rFonts w:ascii="Times New Roman" w:hAnsi="Times New Roman" w:cs="Times New Roman"/>
          <w:iCs/>
          <w:sz w:val="24"/>
          <w:szCs w:val="24"/>
        </w:rPr>
        <w:t>made of</w:t>
      </w:r>
      <w:r w:rsidR="00602582" w:rsidRPr="00E84D82">
        <w:rPr>
          <w:rFonts w:ascii="Times New Roman" w:hAnsi="Times New Roman" w:cs="Times New Roman"/>
          <w:iCs/>
          <w:sz w:val="24"/>
          <w:szCs w:val="24"/>
        </w:rPr>
        <w:t xml:space="preserve"> high-risk and low-risk adolescents). However, when taking into account a </w:t>
      </w:r>
      <w:proofErr w:type="gramStart"/>
      <w:r w:rsidR="00602582" w:rsidRPr="00E84D82">
        <w:rPr>
          <w:rFonts w:ascii="Times New Roman" w:hAnsi="Times New Roman" w:cs="Times New Roman"/>
          <w:iCs/>
          <w:sz w:val="24"/>
          <w:szCs w:val="24"/>
        </w:rPr>
        <w:t>fairly similar</w:t>
      </w:r>
      <w:proofErr w:type="gramEnd"/>
      <w:r w:rsidR="00602582" w:rsidRPr="00E84D82">
        <w:rPr>
          <w:rFonts w:ascii="Times New Roman" w:hAnsi="Times New Roman" w:cs="Times New Roman"/>
          <w:iCs/>
          <w:sz w:val="24"/>
          <w:szCs w:val="24"/>
        </w:rPr>
        <w:t xml:space="preserve"> group of adolescents exposed to similar </w:t>
      </w:r>
      <w:r w:rsidR="00093CB0" w:rsidRPr="00E84D82">
        <w:rPr>
          <w:rFonts w:ascii="Times New Roman" w:hAnsi="Times New Roman" w:cs="Times New Roman"/>
          <w:iCs/>
          <w:sz w:val="24"/>
          <w:szCs w:val="24"/>
        </w:rPr>
        <w:t>community disadvantages</w:t>
      </w:r>
      <w:r w:rsidR="00602582" w:rsidRPr="00E84D82">
        <w:rPr>
          <w:rFonts w:ascii="Times New Roman" w:hAnsi="Times New Roman" w:cs="Times New Roman"/>
          <w:iCs/>
          <w:sz w:val="24"/>
          <w:szCs w:val="24"/>
        </w:rPr>
        <w:t xml:space="preserve">, </w:t>
      </w:r>
      <w:r w:rsidR="002746C5" w:rsidRPr="00E84D82">
        <w:rPr>
          <w:rFonts w:ascii="Times New Roman" w:hAnsi="Times New Roman" w:cs="Times New Roman"/>
          <w:iCs/>
          <w:sz w:val="24"/>
          <w:szCs w:val="24"/>
        </w:rPr>
        <w:t>social grant</w:t>
      </w:r>
      <w:r w:rsidR="00B36717" w:rsidRPr="00E84D82">
        <w:rPr>
          <w:rFonts w:ascii="Times New Roman" w:hAnsi="Times New Roman" w:cs="Times New Roman"/>
          <w:iCs/>
          <w:sz w:val="24"/>
          <w:szCs w:val="24"/>
        </w:rPr>
        <w:t>s</w:t>
      </w:r>
      <w:r w:rsidR="00602582" w:rsidRPr="00E84D82">
        <w:rPr>
          <w:rFonts w:ascii="Times New Roman" w:hAnsi="Times New Roman" w:cs="Times New Roman"/>
          <w:iCs/>
          <w:sz w:val="24"/>
          <w:szCs w:val="24"/>
        </w:rPr>
        <w:t xml:space="preserve"> </w:t>
      </w:r>
      <w:r w:rsidR="002746C5" w:rsidRPr="00E84D82">
        <w:rPr>
          <w:rFonts w:ascii="Times New Roman" w:hAnsi="Times New Roman" w:cs="Times New Roman"/>
          <w:iCs/>
          <w:sz w:val="24"/>
          <w:szCs w:val="24"/>
        </w:rPr>
        <w:t>did not mitigate</w:t>
      </w:r>
      <w:r w:rsidR="00602582" w:rsidRPr="00E84D82">
        <w:rPr>
          <w:rFonts w:ascii="Times New Roman" w:hAnsi="Times New Roman" w:cs="Times New Roman"/>
          <w:iCs/>
          <w:sz w:val="24"/>
          <w:szCs w:val="24"/>
        </w:rPr>
        <w:t xml:space="preserve"> other risk factors </w:t>
      </w:r>
      <w:r w:rsidR="0015256C" w:rsidRPr="00E84D82">
        <w:rPr>
          <w:rFonts w:ascii="Times New Roman" w:hAnsi="Times New Roman" w:cs="Times New Roman"/>
          <w:iCs/>
          <w:sz w:val="24"/>
          <w:szCs w:val="24"/>
        </w:rPr>
        <w:t xml:space="preserve">that </w:t>
      </w:r>
      <w:r w:rsidR="002746C5" w:rsidRPr="00E84D82">
        <w:rPr>
          <w:rFonts w:ascii="Times New Roman" w:hAnsi="Times New Roman" w:cs="Times New Roman"/>
          <w:iCs/>
          <w:sz w:val="24"/>
          <w:szCs w:val="24"/>
        </w:rPr>
        <w:t>also hindered</w:t>
      </w:r>
      <w:r w:rsidR="00602582" w:rsidRPr="00E84D82">
        <w:rPr>
          <w:rFonts w:ascii="Times New Roman" w:hAnsi="Times New Roman" w:cs="Times New Roman"/>
          <w:iCs/>
          <w:sz w:val="24"/>
          <w:szCs w:val="24"/>
        </w:rPr>
        <w:t xml:space="preserve"> adolescents’ </w:t>
      </w:r>
      <w:r w:rsidR="00FF046D" w:rsidRPr="00E84D82">
        <w:rPr>
          <w:rFonts w:ascii="Times New Roman" w:hAnsi="Times New Roman" w:cs="Times New Roman"/>
          <w:iCs/>
          <w:sz w:val="24"/>
          <w:szCs w:val="24"/>
        </w:rPr>
        <w:t>school progression</w:t>
      </w:r>
      <w:r w:rsidR="003D3D3F" w:rsidRPr="00E84D82">
        <w:rPr>
          <w:rFonts w:ascii="Times New Roman" w:hAnsi="Times New Roman" w:cs="Times New Roman"/>
          <w:iCs/>
          <w:sz w:val="24"/>
          <w:szCs w:val="24"/>
        </w:rPr>
        <w:t xml:space="preserve"> (</w:t>
      </w:r>
      <w:r w:rsidR="00FF046D" w:rsidRPr="00E84D82">
        <w:rPr>
          <w:rFonts w:ascii="Times New Roman" w:hAnsi="Times New Roman" w:cs="Times New Roman"/>
          <w:iCs/>
          <w:sz w:val="24"/>
          <w:szCs w:val="24"/>
        </w:rPr>
        <w:t>i.e.</w:t>
      </w:r>
      <w:r w:rsidR="001A608D" w:rsidRPr="00E84D82">
        <w:rPr>
          <w:rFonts w:ascii="Times New Roman" w:hAnsi="Times New Roman" w:cs="Times New Roman"/>
          <w:iCs/>
          <w:sz w:val="24"/>
          <w:szCs w:val="24"/>
        </w:rPr>
        <w:t xml:space="preserve"> </w:t>
      </w:r>
      <w:r w:rsidR="00602582" w:rsidRPr="00E84D82">
        <w:rPr>
          <w:rFonts w:ascii="Times New Roman" w:hAnsi="Times New Roman" w:cs="Times New Roman"/>
          <w:iCs/>
          <w:sz w:val="24"/>
          <w:szCs w:val="24"/>
        </w:rPr>
        <w:t xml:space="preserve">low school performance and quality). </w:t>
      </w:r>
      <w:r w:rsidR="007464BC" w:rsidRPr="00E84D82">
        <w:rPr>
          <w:rFonts w:ascii="Times New Roman" w:hAnsi="Times New Roman" w:cs="Times New Roman"/>
          <w:iCs/>
          <w:sz w:val="24"/>
          <w:szCs w:val="24"/>
        </w:rPr>
        <w:t xml:space="preserve">Thus, </w:t>
      </w:r>
      <w:proofErr w:type="gramStart"/>
      <w:r w:rsidR="007464BC" w:rsidRPr="00E84D82">
        <w:rPr>
          <w:rFonts w:ascii="Times New Roman" w:hAnsi="Times New Roman" w:cs="Times New Roman"/>
          <w:iCs/>
          <w:sz w:val="24"/>
          <w:szCs w:val="24"/>
        </w:rPr>
        <w:t>with regards to</w:t>
      </w:r>
      <w:proofErr w:type="gramEnd"/>
      <w:r w:rsidR="007464BC" w:rsidRPr="00E84D82">
        <w:rPr>
          <w:rFonts w:ascii="Times New Roman" w:hAnsi="Times New Roman" w:cs="Times New Roman"/>
          <w:iCs/>
          <w:sz w:val="24"/>
          <w:szCs w:val="24"/>
        </w:rPr>
        <w:t xml:space="preserve"> the external validity of the study, findings should not be extrapolated to other groups of South African adolescents.</w:t>
      </w:r>
    </w:p>
    <w:p w14:paraId="7478BFF2" w14:textId="2AE6DE13" w:rsidR="00DF1B18" w:rsidRPr="00E84D82" w:rsidRDefault="00FA55D7" w:rsidP="007271C9">
      <w:pPr>
        <w:spacing w:line="360" w:lineRule="auto"/>
        <w:ind w:firstLine="708"/>
        <w:jc w:val="both"/>
        <w:rPr>
          <w:rFonts w:ascii="Times New Roman" w:hAnsi="Times New Roman" w:cs="Times New Roman"/>
          <w:iCs/>
          <w:sz w:val="24"/>
          <w:szCs w:val="24"/>
        </w:rPr>
      </w:pPr>
      <w:r w:rsidRPr="00E84D82">
        <w:rPr>
          <w:rFonts w:ascii="Times New Roman" w:hAnsi="Times New Roman" w:cs="Times New Roman"/>
          <w:iCs/>
          <w:sz w:val="24"/>
          <w:szCs w:val="24"/>
        </w:rPr>
        <w:t xml:space="preserve">Preliminary multilevel analysis showed that overall, very little variance in school delay was </w:t>
      </w:r>
      <w:r w:rsidR="00575D5F" w:rsidRPr="00E84D82">
        <w:rPr>
          <w:rFonts w:ascii="Times New Roman" w:hAnsi="Times New Roman" w:cs="Times New Roman"/>
          <w:iCs/>
          <w:sz w:val="24"/>
          <w:szCs w:val="24"/>
        </w:rPr>
        <w:t xml:space="preserve">accounted for </w:t>
      </w:r>
      <w:r w:rsidRPr="00E84D82">
        <w:rPr>
          <w:rFonts w:ascii="Times New Roman" w:hAnsi="Times New Roman" w:cs="Times New Roman"/>
          <w:iCs/>
          <w:sz w:val="24"/>
          <w:szCs w:val="24"/>
        </w:rPr>
        <w:t xml:space="preserve">at the school level. This might be explained by the very similar types of institutions </w:t>
      </w:r>
      <w:r w:rsidR="007D7AE4" w:rsidRPr="00E84D82">
        <w:rPr>
          <w:rFonts w:ascii="Times New Roman" w:hAnsi="Times New Roman" w:cs="Times New Roman"/>
          <w:iCs/>
          <w:sz w:val="24"/>
          <w:szCs w:val="24"/>
        </w:rPr>
        <w:t xml:space="preserve">which </w:t>
      </w:r>
      <w:r w:rsidRPr="00E84D82">
        <w:rPr>
          <w:rFonts w:ascii="Times New Roman" w:hAnsi="Times New Roman" w:cs="Times New Roman"/>
          <w:iCs/>
          <w:sz w:val="24"/>
          <w:szCs w:val="24"/>
        </w:rPr>
        <w:t xml:space="preserve">adolescents attended (i.e. public, </w:t>
      </w:r>
      <w:proofErr w:type="gramStart"/>
      <w:r w:rsidRPr="00E84D82">
        <w:rPr>
          <w:rFonts w:ascii="Times New Roman" w:hAnsi="Times New Roman" w:cs="Times New Roman"/>
          <w:iCs/>
          <w:sz w:val="24"/>
          <w:szCs w:val="24"/>
        </w:rPr>
        <w:t>poorly-resourced</w:t>
      </w:r>
      <w:proofErr w:type="gramEnd"/>
      <w:r w:rsidRPr="00E84D82">
        <w:rPr>
          <w:rFonts w:ascii="Times New Roman" w:hAnsi="Times New Roman" w:cs="Times New Roman"/>
          <w:iCs/>
          <w:sz w:val="24"/>
          <w:szCs w:val="24"/>
        </w:rPr>
        <w:t xml:space="preserve"> schools). </w:t>
      </w:r>
      <w:r w:rsidR="0044034E" w:rsidRPr="00E84D82">
        <w:rPr>
          <w:rFonts w:ascii="Times New Roman" w:hAnsi="Times New Roman" w:cs="Times New Roman"/>
          <w:iCs/>
          <w:sz w:val="24"/>
          <w:szCs w:val="24"/>
        </w:rPr>
        <w:t>However</w:t>
      </w:r>
      <w:r w:rsidRPr="00E84D82">
        <w:rPr>
          <w:rFonts w:ascii="Times New Roman" w:hAnsi="Times New Roman" w:cs="Times New Roman"/>
          <w:iCs/>
          <w:sz w:val="24"/>
          <w:szCs w:val="24"/>
        </w:rPr>
        <w:t>, a</w:t>
      </w:r>
      <w:r w:rsidR="002429E6" w:rsidRPr="00E84D82">
        <w:rPr>
          <w:rFonts w:ascii="Times New Roman" w:hAnsi="Times New Roman" w:cs="Times New Roman"/>
          <w:iCs/>
          <w:sz w:val="24"/>
          <w:szCs w:val="24"/>
        </w:rPr>
        <w:t xml:space="preserve">ttending schools from </w:t>
      </w:r>
      <w:r w:rsidRPr="00E84D82">
        <w:rPr>
          <w:rFonts w:ascii="Times New Roman" w:hAnsi="Times New Roman" w:cs="Times New Roman"/>
          <w:iCs/>
          <w:sz w:val="24"/>
          <w:szCs w:val="24"/>
        </w:rPr>
        <w:t xml:space="preserve">higher </w:t>
      </w:r>
      <w:r w:rsidR="002429E6" w:rsidRPr="00E84D82">
        <w:rPr>
          <w:rFonts w:ascii="Times New Roman" w:hAnsi="Times New Roman" w:cs="Times New Roman"/>
          <w:iCs/>
          <w:sz w:val="24"/>
          <w:szCs w:val="24"/>
        </w:rPr>
        <w:t xml:space="preserve">quintiles was found to be associated with being </w:t>
      </w:r>
      <w:r w:rsidRPr="00E84D82">
        <w:rPr>
          <w:rFonts w:ascii="Times New Roman" w:hAnsi="Times New Roman" w:cs="Times New Roman"/>
          <w:iCs/>
          <w:sz w:val="24"/>
          <w:szCs w:val="24"/>
        </w:rPr>
        <w:t>in the age-</w:t>
      </w:r>
      <w:r w:rsidRPr="00E84D82">
        <w:rPr>
          <w:rFonts w:ascii="Times New Roman" w:hAnsi="Times New Roman" w:cs="Times New Roman"/>
          <w:iCs/>
          <w:sz w:val="24"/>
          <w:szCs w:val="24"/>
        </w:rPr>
        <w:lastRenderedPageBreak/>
        <w:t>appropriate grade</w:t>
      </w:r>
      <w:r w:rsidR="002429E6" w:rsidRPr="00E84D82">
        <w:rPr>
          <w:rFonts w:ascii="Times New Roman" w:hAnsi="Times New Roman" w:cs="Times New Roman"/>
          <w:iCs/>
          <w:sz w:val="24"/>
          <w:szCs w:val="24"/>
        </w:rPr>
        <w:t xml:space="preserve">. This finding confirms that attending no-fee schools (schools in quintiles 1, 2, and 3) is associated with school delay </w:t>
      </w:r>
      <w:r w:rsidR="002429E6" w:rsidRPr="00E84D82">
        <w:rPr>
          <w:rFonts w:ascii="Times New Roman" w:hAnsi="Times New Roman" w:cs="Times New Roman"/>
          <w:iCs/>
          <w:sz w:val="24"/>
          <w:szCs w:val="24"/>
        </w:rPr>
        <w:fldChar w:fldCharType="begin" w:fldLock="1"/>
      </w:r>
      <w:r w:rsidR="00223279" w:rsidRPr="00E84D82">
        <w:rPr>
          <w:rFonts w:ascii="Times New Roman" w:hAnsi="Times New Roman" w:cs="Times New Roman"/>
          <w:iCs/>
          <w:sz w:val="24"/>
          <w:szCs w:val="24"/>
        </w:rPr>
        <w:instrText>ADDIN CSL_CITATION { "citationItems" : [ { "id" : "ITEM-1", "itemData" : { "author" : [ { "dropping-particle" : "", "family" : "Spaull", "given" : "Nicholas", "non-dropping-particle" : "", "parse-names" : false, "suffix" : "" } ], "container-title" : "South African Child Gauge", "id" : "ITEM-1", "issue" : "12", "issued" : { "date-parts" : [ [ "2015" ] ] }, "page" : "34-41", "title" : "Schooling in South Africa: How low quality education becomes a poverty trap", "type" : "article-journal" }, "uris" : [ "http://www.mendeley.com/documents/?uuid=5b58d949-d6bc-47a3-b99a-7e002b61cd20" ] }, { "id" : "ITEM-2", "itemData" : { "DOI" : "10.1016/j.ijedudev.2015.01.002", "author" : [ { "dropping-particle" : "", "family" : "Spaull", "given" : "Nicholas", "non-dropping-particle" : "", "parse-names" : false, "suffix" : "" }, { "dropping-particle" : "", "family" : "Kotze", "given" : "Janeli", "non-dropping-particle" : "", "parse-names" : false, "suffix" : "" } ], "container-title" : "International Journal of Educational Development", "id" : "ITEM-2", "issue" : "41", "issued" : { "date-parts" : [ [ "2015" ] ] }, "page" : "13-24", "title" : "Starting behind and staying behind in South Africa: The case of insurmountable learning deficits in mathematics", "type" : "article-journal" }, "uris" : [ "http://www.mendeley.com/documents/?uuid=3a01466a-e891-4f0f-bbbf-68b4a83719c3" ] } ], "mendeley" : { "formattedCitation" : "(Spaull 2015; Spaull and Kotze 2015)", "plainTextFormattedCitation" : "(Spaull 2015; Spaull and Kotze 2015)", "previouslyFormattedCitation" : "(Spaull 2015; Spaull and Kotze 2015)" }, "properties" : { "noteIndex" : 0 }, "schema" : "https://github.com/citation-style-language/schema/raw/master/csl-citation.json" }</w:instrText>
      </w:r>
      <w:r w:rsidR="002429E6" w:rsidRPr="00E84D82">
        <w:rPr>
          <w:rFonts w:ascii="Times New Roman" w:hAnsi="Times New Roman" w:cs="Times New Roman"/>
          <w:iCs/>
          <w:sz w:val="24"/>
          <w:szCs w:val="24"/>
        </w:rPr>
        <w:fldChar w:fldCharType="separate"/>
      </w:r>
      <w:r w:rsidR="000219B5" w:rsidRPr="00E84D82">
        <w:rPr>
          <w:rFonts w:ascii="Times New Roman" w:hAnsi="Times New Roman" w:cs="Times New Roman"/>
          <w:iCs/>
          <w:noProof/>
          <w:sz w:val="24"/>
          <w:szCs w:val="24"/>
        </w:rPr>
        <w:t>(Spaull 2015; Spaull and Kotze 2015)</w:t>
      </w:r>
      <w:r w:rsidR="002429E6" w:rsidRPr="00E84D82">
        <w:rPr>
          <w:rFonts w:ascii="Times New Roman" w:hAnsi="Times New Roman" w:cs="Times New Roman"/>
          <w:iCs/>
          <w:sz w:val="24"/>
          <w:szCs w:val="24"/>
        </w:rPr>
        <w:fldChar w:fldCharType="end"/>
      </w:r>
      <w:r w:rsidR="002429E6" w:rsidRPr="00E84D82">
        <w:rPr>
          <w:rFonts w:ascii="Times New Roman" w:hAnsi="Times New Roman" w:cs="Times New Roman"/>
          <w:iCs/>
          <w:sz w:val="24"/>
          <w:szCs w:val="24"/>
        </w:rPr>
        <w:t xml:space="preserve">. </w:t>
      </w:r>
      <w:r w:rsidR="00B33BEF" w:rsidRPr="00E84D82">
        <w:rPr>
          <w:rFonts w:ascii="Times New Roman" w:hAnsi="Times New Roman" w:cs="Times New Roman"/>
          <w:iCs/>
          <w:sz w:val="24"/>
          <w:szCs w:val="24"/>
        </w:rPr>
        <w:t>Given that a school’s quintile is determined by the socioeconomic characteristics of the surrounding community, this finding suggests that lower poverty levels in the community may also be associated with age-appropriate enrolment.</w:t>
      </w:r>
    </w:p>
    <w:p w14:paraId="605A046B" w14:textId="25AF2AB6" w:rsidR="001A608D" w:rsidRPr="00E84D82" w:rsidRDefault="001A61FF" w:rsidP="007271C9">
      <w:pPr>
        <w:spacing w:before="120" w:after="120" w:line="360" w:lineRule="auto"/>
        <w:rPr>
          <w:rFonts w:ascii="Times New Roman" w:hAnsi="Times New Roman" w:cs="Times New Roman"/>
          <w:b/>
          <w:iCs/>
          <w:sz w:val="24"/>
          <w:szCs w:val="24"/>
        </w:rPr>
      </w:pPr>
      <w:r w:rsidRPr="00E84D82">
        <w:rPr>
          <w:rFonts w:ascii="Times New Roman" w:hAnsi="Times New Roman" w:cs="Times New Roman"/>
          <w:b/>
          <w:iCs/>
          <w:sz w:val="24"/>
          <w:szCs w:val="24"/>
        </w:rPr>
        <w:t>4.</w:t>
      </w:r>
      <w:r w:rsidR="00E62259" w:rsidRPr="00E84D82">
        <w:rPr>
          <w:rFonts w:ascii="Times New Roman" w:hAnsi="Times New Roman" w:cs="Times New Roman"/>
          <w:b/>
          <w:iCs/>
          <w:sz w:val="24"/>
          <w:szCs w:val="24"/>
        </w:rPr>
        <w:t>4</w:t>
      </w:r>
      <w:r w:rsidRPr="00E84D82">
        <w:rPr>
          <w:rFonts w:ascii="Times New Roman" w:hAnsi="Times New Roman" w:cs="Times New Roman"/>
          <w:b/>
          <w:iCs/>
          <w:sz w:val="24"/>
          <w:szCs w:val="24"/>
        </w:rPr>
        <w:t xml:space="preserve"> </w:t>
      </w:r>
      <w:r w:rsidR="008056F8" w:rsidRPr="00E84D82">
        <w:rPr>
          <w:rFonts w:ascii="Times New Roman" w:hAnsi="Times New Roman" w:cs="Times New Roman"/>
          <w:b/>
          <w:iCs/>
          <w:sz w:val="24"/>
          <w:szCs w:val="24"/>
        </w:rPr>
        <w:t>Limit</w:t>
      </w:r>
      <w:r w:rsidR="00602582" w:rsidRPr="00E84D82">
        <w:rPr>
          <w:rFonts w:ascii="Times New Roman" w:hAnsi="Times New Roman" w:cs="Times New Roman"/>
          <w:b/>
          <w:iCs/>
          <w:sz w:val="24"/>
          <w:szCs w:val="24"/>
        </w:rPr>
        <w:t xml:space="preserve">ations </w:t>
      </w:r>
      <w:r w:rsidR="00A7125A" w:rsidRPr="00E84D82">
        <w:rPr>
          <w:rFonts w:ascii="Times New Roman" w:hAnsi="Times New Roman" w:cs="Times New Roman"/>
          <w:b/>
          <w:iCs/>
          <w:sz w:val="24"/>
          <w:szCs w:val="24"/>
        </w:rPr>
        <w:t>and future directions</w:t>
      </w:r>
    </w:p>
    <w:p w14:paraId="23B1278C" w14:textId="3977F8BD" w:rsidR="008056F8" w:rsidRPr="00E84D82" w:rsidRDefault="008056F8" w:rsidP="007271C9">
      <w:pPr>
        <w:spacing w:before="120" w:after="120" w:line="360" w:lineRule="auto"/>
        <w:ind w:firstLine="720"/>
        <w:jc w:val="both"/>
        <w:rPr>
          <w:rFonts w:ascii="Times New Roman" w:eastAsia="Calibri" w:hAnsi="Times New Roman" w:cs="Times New Roman"/>
          <w:sz w:val="24"/>
          <w:szCs w:val="24"/>
        </w:rPr>
      </w:pPr>
      <w:r w:rsidRPr="00E84D82">
        <w:rPr>
          <w:rFonts w:ascii="Times New Roman" w:eastAsia="Calibri" w:hAnsi="Times New Roman" w:cs="Times New Roman"/>
          <w:sz w:val="24"/>
          <w:szCs w:val="24"/>
        </w:rPr>
        <w:t xml:space="preserve">The current study has several limitations due to its methodology and the original design of the </w:t>
      </w:r>
      <w:r w:rsidR="00D078C8" w:rsidRPr="00E84D82">
        <w:rPr>
          <w:rFonts w:ascii="Times New Roman" w:eastAsia="Calibri" w:hAnsi="Times New Roman" w:cs="Times New Roman"/>
          <w:sz w:val="24"/>
          <w:szCs w:val="24"/>
        </w:rPr>
        <w:t xml:space="preserve">Young </w:t>
      </w:r>
      <w:proofErr w:type="spellStart"/>
      <w:r w:rsidR="00D078C8" w:rsidRPr="00E84D82">
        <w:rPr>
          <w:rFonts w:ascii="Times New Roman" w:eastAsia="Calibri" w:hAnsi="Times New Roman" w:cs="Times New Roman"/>
          <w:sz w:val="24"/>
          <w:szCs w:val="24"/>
        </w:rPr>
        <w:t>Carers</w:t>
      </w:r>
      <w:proofErr w:type="spellEnd"/>
      <w:r w:rsidR="00B420D8" w:rsidRPr="00E84D82">
        <w:rPr>
          <w:rFonts w:ascii="Times New Roman" w:eastAsia="Calibri" w:hAnsi="Times New Roman" w:cs="Times New Roman"/>
          <w:sz w:val="24"/>
          <w:szCs w:val="24"/>
        </w:rPr>
        <w:t xml:space="preserve"> study</w:t>
      </w:r>
      <w:r w:rsidRPr="00E84D82">
        <w:rPr>
          <w:rFonts w:ascii="Times New Roman" w:eastAsia="Calibri" w:hAnsi="Times New Roman" w:cs="Times New Roman"/>
          <w:sz w:val="24"/>
          <w:szCs w:val="24"/>
        </w:rPr>
        <w:t xml:space="preserve">. </w:t>
      </w:r>
      <w:r w:rsidR="00DF72BB" w:rsidRPr="00E84D82">
        <w:rPr>
          <w:rFonts w:ascii="Times New Roman" w:eastAsia="Calibri" w:hAnsi="Times New Roman" w:cs="Times New Roman"/>
          <w:sz w:val="24"/>
          <w:szCs w:val="24"/>
        </w:rPr>
        <w:t>First</w:t>
      </w:r>
      <w:r w:rsidRPr="00E84D82">
        <w:rPr>
          <w:rFonts w:ascii="Times New Roman" w:eastAsia="Calibri" w:hAnsi="Times New Roman" w:cs="Times New Roman"/>
          <w:sz w:val="24"/>
          <w:szCs w:val="24"/>
        </w:rPr>
        <w:t xml:space="preserve">, </w:t>
      </w:r>
      <w:r w:rsidR="00EE4162" w:rsidRPr="00E84D82">
        <w:rPr>
          <w:rFonts w:ascii="Times New Roman" w:hAnsi="Times New Roman" w:cs="Times New Roman"/>
          <w:iCs/>
          <w:sz w:val="24"/>
          <w:szCs w:val="24"/>
        </w:rPr>
        <w:t>further research defining at-risk adolescents on the basis of previous experiences such as grade repetition, migration patterns, long absences and delayed entrance to school is needed</w:t>
      </w:r>
      <w:r w:rsidR="005632A0" w:rsidRPr="00E84D82">
        <w:rPr>
          <w:rFonts w:ascii="Times New Roman" w:hAnsi="Times New Roman" w:cs="Times New Roman"/>
          <w:iCs/>
          <w:sz w:val="24"/>
          <w:szCs w:val="24"/>
        </w:rPr>
        <w:t>;</w:t>
      </w:r>
      <w:r w:rsidR="00EE4162" w:rsidRPr="00E84D82">
        <w:rPr>
          <w:rFonts w:ascii="Times New Roman" w:hAnsi="Times New Roman" w:cs="Times New Roman"/>
          <w:iCs/>
          <w:sz w:val="24"/>
          <w:szCs w:val="24"/>
        </w:rPr>
        <w:t xml:space="preserve"> to look at the effect of </w:t>
      </w:r>
      <w:r w:rsidR="00EE4162" w:rsidRPr="00E84D82">
        <w:rPr>
          <w:rFonts w:ascii="Times New Roman" w:hAnsi="Times New Roman" w:cs="Times New Roman"/>
          <w:i/>
          <w:iCs/>
          <w:sz w:val="24"/>
          <w:szCs w:val="24"/>
        </w:rPr>
        <w:t>proximal risk factors</w:t>
      </w:r>
      <w:r w:rsidR="00EE4162" w:rsidRPr="00E84D82">
        <w:rPr>
          <w:rFonts w:ascii="Times New Roman" w:hAnsi="Times New Roman" w:cs="Times New Roman"/>
          <w:iCs/>
          <w:sz w:val="24"/>
          <w:szCs w:val="24"/>
        </w:rPr>
        <w:t xml:space="preserve"> on educational outcomes</w:t>
      </w:r>
      <w:r w:rsidR="001C03C9" w:rsidRPr="00E84D82">
        <w:rPr>
          <w:rFonts w:ascii="Times New Roman" w:hAnsi="Times New Roman" w:cs="Times New Roman"/>
          <w:iCs/>
          <w:sz w:val="24"/>
          <w:szCs w:val="24"/>
        </w:rPr>
        <w:t xml:space="preserve"> beyond contextual characteristics</w:t>
      </w:r>
      <w:r w:rsidR="00EE4162" w:rsidRPr="00E84D82">
        <w:rPr>
          <w:rFonts w:ascii="Times New Roman" w:hAnsi="Times New Roman" w:cs="Times New Roman"/>
          <w:iCs/>
          <w:sz w:val="24"/>
          <w:szCs w:val="24"/>
        </w:rPr>
        <w:t xml:space="preserve"> </w:t>
      </w:r>
      <w:r w:rsidR="00EE4162" w:rsidRPr="00E84D82">
        <w:rPr>
          <w:rFonts w:ascii="Times New Roman" w:hAnsi="Times New Roman" w:cs="Times New Roman"/>
          <w:iCs/>
          <w:sz w:val="24"/>
          <w:szCs w:val="24"/>
        </w:rPr>
        <w:fldChar w:fldCharType="begin" w:fldLock="1"/>
      </w:r>
      <w:r w:rsidR="00223279" w:rsidRPr="00E84D82">
        <w:rPr>
          <w:rFonts w:ascii="Times New Roman" w:hAnsi="Times New Roman" w:cs="Times New Roman"/>
          <w:iCs/>
          <w:sz w:val="24"/>
          <w:szCs w:val="24"/>
        </w:rPr>
        <w:instrText>ADDIN CSL_CITATION { "citationItems" : [ { "id" : "ITEM-1", "itemData" : { "DOI" : "10.2307/1131219", "author" : [ { "dropping-particle" : "", "family" : "Cappella", "given" : "Elise", "non-dropping-particle" : "", "parse-names" : false, "suffix" : "" }, { "dropping-particle" : "", "family" : "Weinstein", "given" : "Rhona", "non-dropping-particle" : "", "parse-names" : false, "suffix" : "" } ], "container-title" : "Journal of Educational Psychology", "id" : "ITEM-1", "issue" : "4", "issued" : { "date-parts" : [ [ "2001" ] ] }, "page" : "758-771", "title" : "Turning Around Reading Achievement: predictors of High School Students' Academic Resilience", "type" : "article-journal", "volume" : "93" }, "uris" : [ "http://www.mendeley.com/documents/?uuid=089d8c87-7b48-4808-b556-7a5c89d867e0" ] } ], "mendeley" : { "formattedCitation" : "(Cappella and Weinstein 2001)", "plainTextFormattedCitation" : "(Cappella and Weinstein 2001)", "previouslyFormattedCitation" : "(Cappella and Weinstein 2001)" }, "properties" : { "noteIndex" : 0 }, "schema" : "https://github.com/citation-style-language/schema/raw/master/csl-citation.json" }</w:instrText>
      </w:r>
      <w:r w:rsidR="00EE4162" w:rsidRPr="00E84D82">
        <w:rPr>
          <w:rFonts w:ascii="Times New Roman" w:hAnsi="Times New Roman" w:cs="Times New Roman"/>
          <w:iCs/>
          <w:sz w:val="24"/>
          <w:szCs w:val="24"/>
        </w:rPr>
        <w:fldChar w:fldCharType="separate"/>
      </w:r>
      <w:r w:rsidR="000219B5" w:rsidRPr="00E84D82">
        <w:rPr>
          <w:rFonts w:ascii="Times New Roman" w:hAnsi="Times New Roman" w:cs="Times New Roman"/>
          <w:iCs/>
          <w:noProof/>
          <w:sz w:val="24"/>
          <w:szCs w:val="24"/>
        </w:rPr>
        <w:t>(Cappella and Weinstein 2001)</w:t>
      </w:r>
      <w:r w:rsidR="00EE4162" w:rsidRPr="00E84D82">
        <w:rPr>
          <w:rFonts w:ascii="Times New Roman" w:hAnsi="Times New Roman" w:cs="Times New Roman"/>
          <w:iCs/>
          <w:sz w:val="24"/>
          <w:szCs w:val="24"/>
        </w:rPr>
        <w:fldChar w:fldCharType="end"/>
      </w:r>
      <w:r w:rsidR="00EE4162" w:rsidRPr="00E84D82">
        <w:rPr>
          <w:rFonts w:ascii="Times New Roman" w:hAnsi="Times New Roman" w:cs="Times New Roman"/>
          <w:iCs/>
          <w:sz w:val="24"/>
          <w:szCs w:val="24"/>
        </w:rPr>
        <w:t xml:space="preserve">. Second, </w:t>
      </w:r>
      <w:r w:rsidRPr="00E84D82">
        <w:rPr>
          <w:rFonts w:ascii="Times New Roman" w:eastAsia="Calibri" w:hAnsi="Times New Roman" w:cs="Times New Roman"/>
          <w:sz w:val="24"/>
          <w:szCs w:val="24"/>
        </w:rPr>
        <w:t xml:space="preserve">several key factors for the investigation of the risk and </w:t>
      </w:r>
      <w:r w:rsidR="00D63694" w:rsidRPr="00E84D82">
        <w:rPr>
          <w:rFonts w:ascii="Times New Roman" w:eastAsia="Calibri" w:hAnsi="Times New Roman" w:cs="Times New Roman"/>
          <w:sz w:val="24"/>
          <w:szCs w:val="24"/>
        </w:rPr>
        <w:t xml:space="preserve">protective </w:t>
      </w:r>
      <w:r w:rsidRPr="00E84D82">
        <w:rPr>
          <w:rFonts w:ascii="Times New Roman" w:eastAsia="Calibri" w:hAnsi="Times New Roman" w:cs="Times New Roman"/>
          <w:sz w:val="24"/>
          <w:szCs w:val="24"/>
        </w:rPr>
        <w:t>factors for educat</w:t>
      </w:r>
      <w:r w:rsidR="00946AED" w:rsidRPr="00E84D82">
        <w:rPr>
          <w:rFonts w:ascii="Times New Roman" w:eastAsia="Calibri" w:hAnsi="Times New Roman" w:cs="Times New Roman"/>
          <w:sz w:val="24"/>
          <w:szCs w:val="24"/>
        </w:rPr>
        <w:t xml:space="preserve">ion in South Africa were </w:t>
      </w:r>
      <w:r w:rsidR="00B61C4E" w:rsidRPr="00E84D82">
        <w:rPr>
          <w:rFonts w:ascii="Times New Roman" w:eastAsia="Calibri" w:hAnsi="Times New Roman" w:cs="Times New Roman"/>
          <w:sz w:val="24"/>
          <w:szCs w:val="24"/>
        </w:rPr>
        <w:t xml:space="preserve">either </w:t>
      </w:r>
      <w:r w:rsidR="00946AED" w:rsidRPr="00E84D82">
        <w:rPr>
          <w:rFonts w:ascii="Times New Roman" w:eastAsia="Calibri" w:hAnsi="Times New Roman" w:cs="Times New Roman"/>
          <w:sz w:val="24"/>
          <w:szCs w:val="24"/>
        </w:rPr>
        <w:t>not available in our current dataset</w:t>
      </w:r>
      <w:r w:rsidR="00B61C4E" w:rsidRPr="00E84D82">
        <w:rPr>
          <w:rFonts w:ascii="Times New Roman" w:eastAsia="Calibri" w:hAnsi="Times New Roman" w:cs="Times New Roman"/>
          <w:sz w:val="24"/>
          <w:szCs w:val="24"/>
        </w:rPr>
        <w:t xml:space="preserve"> or not included in the final model due to them not showing significance at p&lt;0.25</w:t>
      </w:r>
      <w:r w:rsidR="009B288A" w:rsidRPr="00E84D82">
        <w:rPr>
          <w:rFonts w:ascii="Times New Roman" w:eastAsia="Calibri" w:hAnsi="Times New Roman" w:cs="Times New Roman"/>
          <w:sz w:val="24"/>
          <w:szCs w:val="24"/>
        </w:rPr>
        <w:t xml:space="preserve"> in univariate regressions (i.e. province factor)</w:t>
      </w:r>
      <w:r w:rsidR="00B61C4E" w:rsidRPr="00E84D82">
        <w:rPr>
          <w:rFonts w:ascii="Times New Roman" w:eastAsia="Calibri" w:hAnsi="Times New Roman" w:cs="Times New Roman"/>
          <w:sz w:val="24"/>
          <w:szCs w:val="24"/>
        </w:rPr>
        <w:t xml:space="preserve"> (Hosmer and </w:t>
      </w:r>
      <w:proofErr w:type="spellStart"/>
      <w:r w:rsidR="00B61C4E" w:rsidRPr="00E84D82">
        <w:rPr>
          <w:rFonts w:ascii="Times New Roman" w:eastAsia="Calibri" w:hAnsi="Times New Roman" w:cs="Times New Roman"/>
          <w:sz w:val="24"/>
          <w:szCs w:val="24"/>
        </w:rPr>
        <w:t>Lemeshow</w:t>
      </w:r>
      <w:proofErr w:type="spellEnd"/>
      <w:r w:rsidR="00B61C4E" w:rsidRPr="00E84D82">
        <w:rPr>
          <w:rFonts w:ascii="Times New Roman" w:eastAsia="Calibri" w:hAnsi="Times New Roman" w:cs="Times New Roman"/>
          <w:sz w:val="24"/>
          <w:szCs w:val="24"/>
        </w:rPr>
        <w:t xml:space="preserve"> 2000).</w:t>
      </w:r>
      <w:r w:rsidR="009B288A" w:rsidRPr="00E84D82">
        <w:rPr>
          <w:rFonts w:ascii="Times New Roman" w:eastAsia="Calibri" w:hAnsi="Times New Roman" w:cs="Times New Roman"/>
          <w:sz w:val="24"/>
          <w:szCs w:val="24"/>
        </w:rPr>
        <w:t xml:space="preserve"> </w:t>
      </w:r>
      <w:r w:rsidR="0044738D" w:rsidRPr="00E84D82">
        <w:rPr>
          <w:rFonts w:ascii="Times New Roman" w:eastAsia="Calibri" w:hAnsi="Times New Roman" w:cs="Times New Roman"/>
          <w:sz w:val="24"/>
          <w:szCs w:val="24"/>
        </w:rPr>
        <w:t xml:space="preserve">Thus, </w:t>
      </w:r>
      <w:r w:rsidR="00FB45E1" w:rsidRPr="00E84D82">
        <w:rPr>
          <w:rFonts w:ascii="Times New Roman" w:eastAsia="Calibri" w:hAnsi="Times New Roman" w:cs="Times New Roman"/>
          <w:sz w:val="24"/>
          <w:szCs w:val="24"/>
        </w:rPr>
        <w:t xml:space="preserve">one needs to be aware of the </w:t>
      </w:r>
      <w:r w:rsidR="0075601D" w:rsidRPr="00E84D82">
        <w:rPr>
          <w:rFonts w:ascii="Times New Roman" w:eastAsia="Calibri" w:hAnsi="Times New Roman" w:cs="Times New Roman"/>
          <w:sz w:val="24"/>
          <w:szCs w:val="24"/>
        </w:rPr>
        <w:t xml:space="preserve">potential </w:t>
      </w:r>
      <w:r w:rsidR="0044738D" w:rsidRPr="00E84D82">
        <w:rPr>
          <w:rFonts w:ascii="Times New Roman" w:eastAsia="Calibri" w:hAnsi="Times New Roman" w:cs="Times New Roman"/>
          <w:sz w:val="24"/>
          <w:szCs w:val="24"/>
        </w:rPr>
        <w:t xml:space="preserve">confounding effects of </w:t>
      </w:r>
      <w:r w:rsidR="00FB45E1" w:rsidRPr="00E84D82">
        <w:rPr>
          <w:rFonts w:ascii="Times New Roman" w:eastAsia="Calibri" w:hAnsi="Times New Roman" w:cs="Times New Roman"/>
          <w:sz w:val="24"/>
          <w:szCs w:val="24"/>
        </w:rPr>
        <w:t xml:space="preserve">some important </w:t>
      </w:r>
      <w:r w:rsidR="0044738D" w:rsidRPr="00E84D82">
        <w:rPr>
          <w:rFonts w:ascii="Times New Roman" w:eastAsia="Calibri" w:hAnsi="Times New Roman" w:cs="Times New Roman"/>
          <w:sz w:val="24"/>
          <w:szCs w:val="24"/>
        </w:rPr>
        <w:t>missing variable</w:t>
      </w:r>
      <w:r w:rsidR="00FB45E1" w:rsidRPr="00E84D82">
        <w:rPr>
          <w:rFonts w:ascii="Times New Roman" w:eastAsia="Calibri" w:hAnsi="Times New Roman" w:cs="Times New Roman"/>
          <w:sz w:val="24"/>
          <w:szCs w:val="24"/>
        </w:rPr>
        <w:t>s</w:t>
      </w:r>
      <w:r w:rsidR="00EE4162" w:rsidRPr="00E84D82">
        <w:rPr>
          <w:rFonts w:ascii="Times New Roman" w:eastAsia="Calibri" w:hAnsi="Times New Roman" w:cs="Times New Roman"/>
          <w:sz w:val="24"/>
          <w:szCs w:val="24"/>
        </w:rPr>
        <w:t>. For instance</w:t>
      </w:r>
      <w:r w:rsidRPr="00E84D82">
        <w:rPr>
          <w:rFonts w:ascii="Times New Roman" w:eastAsia="Calibri" w:hAnsi="Times New Roman" w:cs="Times New Roman"/>
          <w:sz w:val="24"/>
          <w:szCs w:val="24"/>
        </w:rPr>
        <w:t>, school-level factors</w:t>
      </w:r>
      <w:r w:rsidR="00FC3C61" w:rsidRPr="00E84D82">
        <w:rPr>
          <w:rFonts w:ascii="Times New Roman" w:eastAsia="Calibri" w:hAnsi="Times New Roman" w:cs="Times New Roman"/>
          <w:sz w:val="24"/>
          <w:szCs w:val="24"/>
        </w:rPr>
        <w:t>,</w:t>
      </w:r>
      <w:r w:rsidRPr="00E84D82">
        <w:rPr>
          <w:rFonts w:ascii="Times New Roman" w:eastAsia="Calibri" w:hAnsi="Times New Roman" w:cs="Times New Roman"/>
          <w:sz w:val="24"/>
          <w:szCs w:val="24"/>
        </w:rPr>
        <w:t xml:space="preserve"> such as school safety</w:t>
      </w:r>
      <w:r w:rsidR="00D63694" w:rsidRPr="00E84D82">
        <w:rPr>
          <w:rFonts w:ascii="Times New Roman" w:eastAsia="Calibri" w:hAnsi="Times New Roman" w:cs="Times New Roman"/>
          <w:sz w:val="24"/>
          <w:szCs w:val="24"/>
        </w:rPr>
        <w:t xml:space="preserve"> or school resources</w:t>
      </w:r>
      <w:r w:rsidR="001A608D" w:rsidRPr="00E84D82">
        <w:rPr>
          <w:rFonts w:ascii="Times New Roman" w:eastAsia="Calibri" w:hAnsi="Times New Roman" w:cs="Times New Roman"/>
          <w:sz w:val="24"/>
          <w:szCs w:val="24"/>
        </w:rPr>
        <w:t>,</w:t>
      </w:r>
      <w:r w:rsidRPr="00E84D82">
        <w:rPr>
          <w:rFonts w:ascii="Times New Roman" w:eastAsia="Calibri" w:hAnsi="Times New Roman" w:cs="Times New Roman"/>
          <w:sz w:val="24"/>
          <w:szCs w:val="24"/>
        </w:rPr>
        <w:t xml:space="preserve"> were not </w:t>
      </w:r>
      <w:r w:rsidR="003C41E6" w:rsidRPr="00E84D82">
        <w:rPr>
          <w:rFonts w:ascii="Times New Roman" w:eastAsia="Calibri" w:hAnsi="Times New Roman" w:cs="Times New Roman"/>
          <w:sz w:val="24"/>
          <w:szCs w:val="24"/>
        </w:rPr>
        <w:t xml:space="preserve">measured </w:t>
      </w:r>
      <w:r w:rsidR="00B441B3"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"ISBN" : "090188121X", "author" : [ { "dropping-particle" : "", "family" : "Hunt", "given" : "Frances", "non-dropping-particle" : "", "parse-names" : false, "suffix" : "" } ], "id" : "ITEM-1", "issue" : "16", "issued" : { "date-parts" : [ [ "2008" ] ] }, "publisher-place" : "Brighton", "title" : "Consortium for Research on Educational Access , Transitions and Equity Dropping Out from School : A Cross Country Review of Literature Research Monograph No 16", "type" : "report" }, "uris" : [ "http://www.mendeley.com/documents/?uuid=78cfcf0a-58f4-4887-8806-9f189c3f68ba" ] }, { "id" : "ITEM-2", "itemData" : { "ISBN" : "9780620492263", "author" : [ { "dropping-particle" : "", "family" : "Strassburg", "given" : "Sabine", "non-dropping-particle" : "", "parse-names" : false, "suffix" : "" }, { "dropping-particle" : "", "family" : "Meny-Gibert", "given" : "Sarah", "non-dropping-particle" : "", "parse-names" : false, "suffix" : "" }, { "dropping-particle" : "", "family" : "Russell", "given" : "Bev", "non-dropping-particle" : "", "parse-names" : false, "suffix" : "" } ], "container-title" : "Social Surveys Africa", "id" : "ITEM-2", "issued" : { "date-parts" : [ [ "2010" ] ] }, "title" : "More than getting through the school gates", "type" : "article-journal", "volume" : "3" }, "uris" : [ "http://www.mendeley.com/documents/?uuid=e4ebbf89-ee61-4e34-b5d9-a971b5d828a4" ] }, { "id" : "ITEM-3", "itemData" : { "DOI" : "10.15700/201503062354", "author" : [ { "dropping-particle" : "", "family" : "Visser", "given" : "Mariette", "non-dropping-particle" : "", "parse-names" : false, "suffix" : "" }, { "dropping-particle" : "", "family" : "Juan", "given" : "Andrea", "non-dropping-particle" : "", "parse-names" : false, "suffix" : "" } ], "container-title" : "South African Journal of Education", "id" : "ITEM-3", "issue" : "1", "issued" : { "date-parts" : [ [ "2015" ] ] }, "page" : "1-10", "title" : "Home and school resources as predictors of mathematics performance in South Africa", "type" : "article-journal", "volume" : "35" }, "uris" : [ "http://www.mendeley.com/documents/?uuid=ee6683dc-eaab-4bbd-918f-d237fd3aba9a" ] }, { "id" : "ITEM-4", "itemData" : { "ISBN" : "9780620559775", "author" : [ { "dropping-particle" : "", "family" : "Burton", "given" : "P", "non-dropping-particle" : "", "parse-names" : false, "suffix" : "" }, { "dropping-particle" : "", "family" : "Leoschut", "given" : "L", "non-dropping-particle" : "", "parse-names" : false, "suffix" : "" } ], "id" : "ITEM-4", "issued" : { "date-parts" : [ [ "2013" ] ] }, "publisher-place" : "Cape Town", "title" : "School Violence in South Africa Results of the 2012 National School Violence Study", "type" : "report" }, "uris" : [ "http://www.mendeley.com/documents/?uuid=e3931082-fdcb-435d-8426-fa531de9c76f" ] } ], "mendeley" : { "formattedCitation" : "(Hunt 2008; Strassburg, Meny-Gibert, and Russell 2010b; Visser and Juan 2015; Burton and Leoschut 2013)", "plainTextFormattedCitation" : "(Hunt 2008; Strassburg, Meny-Gibert, and Russell 2010b; Visser and Juan 2015; Burton and Leoschut 2013)", "previouslyFormattedCitation" : "(Hunt 2008; Strassburg, Meny-Gibert, and Russell 2010b; Visser and Juan 2015; Burton and Leoschut 2013)" }, "properties" : { "noteIndex" : 0 }, "schema" : "https://github.com/citation-style-language/schema/raw/master/csl-citation.json" }</w:instrText>
      </w:r>
      <w:r w:rsidR="00B441B3"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(Hunt 2008; Strassburg, Meny-Gibert, and Russell 2010b; Visser and Juan 2015; Burton and Leoschut 2013)</w:t>
      </w:r>
      <w:r w:rsidR="00B441B3" w:rsidRPr="00E84D82">
        <w:rPr>
          <w:rFonts w:ascii="Times New Roman" w:eastAsia="Calibri" w:hAnsi="Times New Roman" w:cs="Times New Roman"/>
          <w:sz w:val="24"/>
          <w:szCs w:val="24"/>
        </w:rPr>
        <w:fldChar w:fldCharType="end"/>
      </w:r>
      <w:r w:rsidR="009B288A" w:rsidRPr="00E84D82">
        <w:rPr>
          <w:rFonts w:ascii="Times New Roman" w:eastAsia="Calibri" w:hAnsi="Times New Roman" w:cs="Times New Roman"/>
          <w:sz w:val="24"/>
          <w:szCs w:val="24"/>
        </w:rPr>
        <w:t>.</w:t>
      </w:r>
      <w:r w:rsidR="005A48C9" w:rsidRPr="00E84D82">
        <w:rPr>
          <w:rFonts w:ascii="Times New Roman" w:eastAsia="Calibri" w:hAnsi="Times New Roman" w:cs="Times New Roman"/>
          <w:sz w:val="24"/>
          <w:szCs w:val="24"/>
        </w:rPr>
        <w:t>Third</w:t>
      </w:r>
      <w:r w:rsidR="007F2B51" w:rsidRPr="00E84D82">
        <w:rPr>
          <w:rFonts w:ascii="Times New Roman" w:eastAsia="Calibri" w:hAnsi="Times New Roman" w:cs="Times New Roman"/>
          <w:sz w:val="24"/>
          <w:szCs w:val="24"/>
        </w:rPr>
        <w:t xml:space="preserve">, </w:t>
      </w:r>
      <w:r w:rsidR="005A48C9" w:rsidRPr="00E84D82">
        <w:rPr>
          <w:rFonts w:ascii="Times New Roman" w:eastAsia="Calibri" w:hAnsi="Times New Roman" w:cs="Times New Roman"/>
          <w:sz w:val="24"/>
          <w:szCs w:val="24"/>
        </w:rPr>
        <w:t>all</w:t>
      </w:r>
      <w:r w:rsidR="007F2B51" w:rsidRPr="00E84D82">
        <w:rPr>
          <w:rFonts w:ascii="Times New Roman" w:eastAsia="Calibri" w:hAnsi="Times New Roman" w:cs="Times New Roman"/>
          <w:sz w:val="24"/>
          <w:szCs w:val="24"/>
        </w:rPr>
        <w:t xml:space="preserve"> adolescents in the sample were considered as a homogenous group because all adolescents came from </w:t>
      </w:r>
      <w:r w:rsidR="00DC4F43" w:rsidRPr="00E84D82">
        <w:rPr>
          <w:rFonts w:ascii="Times New Roman" w:eastAsia="Calibri" w:hAnsi="Times New Roman" w:cs="Times New Roman"/>
          <w:sz w:val="24"/>
          <w:szCs w:val="24"/>
        </w:rPr>
        <w:t>socioeconomically disadvantaged</w:t>
      </w:r>
      <w:r w:rsidR="00F122E2" w:rsidRPr="00E84D82">
        <w:rPr>
          <w:rFonts w:ascii="Times New Roman" w:eastAsia="Calibri" w:hAnsi="Times New Roman" w:cs="Times New Roman"/>
          <w:sz w:val="24"/>
          <w:szCs w:val="24"/>
        </w:rPr>
        <w:t>,</w:t>
      </w:r>
      <w:r w:rsidR="007F2B51" w:rsidRPr="00E84D82">
        <w:rPr>
          <w:rFonts w:ascii="Times New Roman" w:eastAsia="Calibri" w:hAnsi="Times New Roman" w:cs="Times New Roman"/>
          <w:sz w:val="24"/>
          <w:szCs w:val="24"/>
        </w:rPr>
        <w:t xml:space="preserve"> black communities. However, descriptive results showed that adolescents in the age-appropriate grade experienced less risk factors, compared to those of out-of-school adolescents, and adolescents at least one year behind. This suggests that despite the fact that all adolescents were from </w:t>
      </w:r>
      <w:r w:rsidR="00DC4F43" w:rsidRPr="00E84D82">
        <w:rPr>
          <w:rFonts w:ascii="Times New Roman" w:eastAsia="Calibri" w:hAnsi="Times New Roman" w:cs="Times New Roman"/>
          <w:sz w:val="24"/>
          <w:szCs w:val="24"/>
        </w:rPr>
        <w:t>socioeconomically disadvantaged</w:t>
      </w:r>
      <w:r w:rsidR="007F2B51" w:rsidRPr="00E84D82">
        <w:rPr>
          <w:rFonts w:ascii="Times New Roman" w:eastAsia="Calibri" w:hAnsi="Times New Roman" w:cs="Times New Roman"/>
          <w:sz w:val="24"/>
          <w:szCs w:val="24"/>
        </w:rPr>
        <w:t xml:space="preserve"> communities, a substantial portion of the sample were experiencing relatively few risk factors </w:t>
      </w:r>
      <w:r w:rsidR="007F2B51"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"author" : [ { "dropping-particle" : "", "family" : "Kumpfer", "given" : "Karol L", "non-dropping-particle" : "", "parse-names" : false, "suffix" : "" } ], "chapter-number" : "9", "container-title" : "Resilience and Development: Positive Life Adaptations", "editor" : [ { "dropping-particle" : "", "family" : "Glantz and Johnson", "given" : "", "non-dropping-particle" : "", "parse-names" : false, "suffix" : "" } ], "id" : "ITEM-1", "issued" : { "date-parts" : [ [ "1999" ] ] }, "page" : "179-214", "publisher" : "Kluwer Academic", "publisher-place" : "New York", "title" : "Factors and Processes Contributing to Resilience", "type" : "chapter" }, "uris" : [ "http://www.mendeley.com/documents/?uuid=8cd64960-b3b2-48a5-83bf-76859b66136c" ] }, { "id" : "ITEM-2", "itemData" : { "DOI" : "S01406736(08)61556-1", "author" : [ { "dropping-particle" : "", "family" : "Luthar", "given" : "Suniya", "non-dropping-particle" : "", "parse-names" : false, "suffix" : "" } ], "container-title" : "NIH", "id" : "ITEM-2", "issue" : "4", "issued" : { "date-parts" : [ [ "1993" ] ] }, "page" : "441-453", "title" : "Annotation: Methodological and Conceptual Issues in Research on Childhood Resilience", "type" : "article-journal", "volume" : "34" }, "uris" : [ "http://www.mendeley.com/documents/?uuid=d2d74c9b-1359-4beb-be41-480676b8c958" ] } ], "mendeley" : { "formattedCitation" : "(Kumpfer 1999; Luthar 1993)", "plainTextFormattedCitation" : "(Kumpfer 1999; Luthar 1993)", "previouslyFormattedCitation" : "(Kumpfer 1999; Luthar 1993)" }, "properties" : { "noteIndex" : 0 }, "schema" : "https://github.com/citation-style-language/schema/raw/master/csl-citation.json" }</w:instrText>
      </w:r>
      <w:r w:rsidR="007F2B51"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(Kumpfer 1999; Luthar 1993)</w:t>
      </w:r>
      <w:r w:rsidR="007F2B51" w:rsidRPr="00E84D82">
        <w:rPr>
          <w:rFonts w:ascii="Times New Roman" w:eastAsia="Calibri" w:hAnsi="Times New Roman" w:cs="Times New Roman"/>
          <w:sz w:val="24"/>
          <w:szCs w:val="24"/>
        </w:rPr>
        <w:fldChar w:fldCharType="end"/>
      </w:r>
      <w:r w:rsidR="007F2B51" w:rsidRPr="00E84D82">
        <w:rPr>
          <w:rFonts w:ascii="Times New Roman" w:eastAsia="Calibri" w:hAnsi="Times New Roman" w:cs="Times New Roman"/>
          <w:sz w:val="24"/>
          <w:szCs w:val="24"/>
        </w:rPr>
        <w:t xml:space="preserve">. </w:t>
      </w:r>
      <w:r w:rsidR="00193C77" w:rsidRPr="00E84D82">
        <w:rPr>
          <w:rFonts w:ascii="Times New Roman" w:eastAsia="Calibri" w:hAnsi="Times New Roman" w:cs="Times New Roman"/>
          <w:sz w:val="24"/>
          <w:szCs w:val="24"/>
        </w:rPr>
        <w:t>Furthermore</w:t>
      </w:r>
      <w:r w:rsidR="00FA55D7" w:rsidRPr="00E84D82">
        <w:rPr>
          <w:rFonts w:ascii="Times New Roman" w:eastAsia="Calibri" w:hAnsi="Times New Roman" w:cs="Times New Roman"/>
          <w:sz w:val="24"/>
          <w:szCs w:val="24"/>
        </w:rPr>
        <w:t>, given the nature of the sample</w:t>
      </w:r>
      <w:r w:rsidR="005A48C9" w:rsidRPr="00E84D82">
        <w:rPr>
          <w:rFonts w:ascii="Times New Roman" w:eastAsia="Calibri" w:hAnsi="Times New Roman" w:cs="Times New Roman"/>
          <w:sz w:val="24"/>
          <w:szCs w:val="24"/>
        </w:rPr>
        <w:t xml:space="preserve">, it was not possible to conclude from the findings whether the identified positive factors were associated with positive educational outcomes </w:t>
      </w:r>
      <w:r w:rsidR="00F122E2" w:rsidRPr="00E84D82">
        <w:rPr>
          <w:rFonts w:ascii="Times New Roman" w:eastAsia="Calibri" w:hAnsi="Times New Roman" w:cs="Times New Roman"/>
          <w:sz w:val="24"/>
          <w:szCs w:val="24"/>
        </w:rPr>
        <w:t xml:space="preserve">in general, </w:t>
      </w:r>
      <w:r w:rsidR="005A48C9" w:rsidRPr="00E84D82">
        <w:rPr>
          <w:rFonts w:ascii="Times New Roman" w:eastAsia="Calibri" w:hAnsi="Times New Roman" w:cs="Times New Roman"/>
          <w:sz w:val="24"/>
          <w:szCs w:val="24"/>
        </w:rPr>
        <w:t xml:space="preserve">or if they were </w:t>
      </w:r>
      <w:r w:rsidR="00F122E2" w:rsidRPr="00E84D82">
        <w:rPr>
          <w:rFonts w:ascii="Times New Roman" w:eastAsia="Calibri" w:hAnsi="Times New Roman" w:cs="Times New Roman"/>
          <w:sz w:val="24"/>
          <w:szCs w:val="24"/>
        </w:rPr>
        <w:t xml:space="preserve">specifically </w:t>
      </w:r>
      <w:r w:rsidR="005A48C9" w:rsidRPr="00E84D82">
        <w:rPr>
          <w:rFonts w:ascii="Times New Roman" w:eastAsia="Calibri" w:hAnsi="Times New Roman" w:cs="Times New Roman"/>
          <w:sz w:val="24"/>
          <w:szCs w:val="24"/>
        </w:rPr>
        <w:t xml:space="preserve">important for </w:t>
      </w:r>
      <w:r w:rsidR="00F122E2" w:rsidRPr="00E84D82">
        <w:rPr>
          <w:rFonts w:ascii="Times New Roman" w:eastAsia="Calibri" w:hAnsi="Times New Roman" w:cs="Times New Roman"/>
          <w:sz w:val="24"/>
          <w:szCs w:val="24"/>
        </w:rPr>
        <w:t xml:space="preserve">black </w:t>
      </w:r>
      <w:r w:rsidR="005A48C9" w:rsidRPr="00E84D82">
        <w:rPr>
          <w:rFonts w:ascii="Times New Roman" w:eastAsia="Calibri" w:hAnsi="Times New Roman" w:cs="Times New Roman"/>
          <w:sz w:val="24"/>
          <w:szCs w:val="24"/>
        </w:rPr>
        <w:t xml:space="preserve">adolescents from </w:t>
      </w:r>
      <w:r w:rsidR="00DC4F43" w:rsidRPr="00E84D82">
        <w:rPr>
          <w:rFonts w:ascii="Times New Roman" w:eastAsia="Calibri" w:hAnsi="Times New Roman" w:cs="Times New Roman"/>
          <w:sz w:val="24"/>
          <w:szCs w:val="24"/>
        </w:rPr>
        <w:t>socioeconomically disadvantaged</w:t>
      </w:r>
      <w:r w:rsidR="005A48C9" w:rsidRPr="00E84D82">
        <w:rPr>
          <w:rFonts w:ascii="Times New Roman" w:eastAsia="Calibri" w:hAnsi="Times New Roman" w:cs="Times New Roman"/>
          <w:sz w:val="24"/>
          <w:szCs w:val="24"/>
        </w:rPr>
        <w:t xml:space="preserve"> communities -differencing </w:t>
      </w:r>
      <w:r w:rsidR="005A48C9" w:rsidRPr="00E84D82">
        <w:rPr>
          <w:rFonts w:ascii="Times New Roman" w:eastAsia="Calibri" w:hAnsi="Times New Roman" w:cs="Times New Roman"/>
          <w:i/>
          <w:sz w:val="24"/>
          <w:szCs w:val="24"/>
        </w:rPr>
        <w:t>promotion</w:t>
      </w:r>
      <w:r w:rsidR="005A48C9" w:rsidRPr="00E84D82">
        <w:rPr>
          <w:rFonts w:ascii="Times New Roman" w:eastAsia="Calibri" w:hAnsi="Times New Roman" w:cs="Times New Roman"/>
          <w:sz w:val="24"/>
          <w:szCs w:val="24"/>
        </w:rPr>
        <w:t xml:space="preserve"> from </w:t>
      </w:r>
      <w:r w:rsidR="005A48C9" w:rsidRPr="00E84D82">
        <w:rPr>
          <w:rFonts w:ascii="Times New Roman" w:eastAsia="Calibri" w:hAnsi="Times New Roman" w:cs="Times New Roman"/>
          <w:i/>
          <w:sz w:val="24"/>
          <w:szCs w:val="24"/>
        </w:rPr>
        <w:t>protection</w:t>
      </w:r>
      <w:r w:rsidR="005A48C9" w:rsidRPr="00E84D82">
        <w:rPr>
          <w:rFonts w:ascii="Times New Roman" w:eastAsia="Calibri" w:hAnsi="Times New Roman" w:cs="Times New Roman"/>
          <w:sz w:val="24"/>
          <w:szCs w:val="24"/>
        </w:rPr>
        <w:t xml:space="preserve">- </w:t>
      </w:r>
      <w:r w:rsidR="005A48C9"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"author" : [ { "dropping-particle" : "", "family" : "Hall", "given" : "James Elliot", "non-dropping-particle" : "", "parse-names" : false, "suffix" : "" } ], "id" : "ITEM-1", "issued" : { "date-parts" : [ [ "2009" ] ] }, "publisher" : "University of Oxford", "title" : "The Contribution of Early Education to Vulnerable and Resilient Developmental Pathways", "type" : "thesis" }, "uris" : [ "http://www.mendeley.com/documents/?uuid=09d7ffb4-8306-4f74-946a-924c53fe6f69" ] }, { "id" : "ITEM-2", "itemData" : { "DOI" : "10.1017/CBO9780511752872.013", "author" : [ { "dropping-particle" : "", "family" : "Rutter", "given" : "M", "non-dropping-particle" : "", "parse-names" : false, "suffix" : "" } ], "container-title" : "American Journal of Orthopsychiatry", "id" : "ITEM-2", "issue" : "3", "issued" : { "date-parts" : [ [ "1987" ] ] }, "page" : "316-331", "title" : "Psychosocial Resilience and Protective Mechanisms", "type" : "article-journal", "volume" : "57" }, "uris" : [ "http://www.mendeley.com/documents/?uuid=8a058e28-3830-473f-acaa-aebf7b41b7b1" ] } ], "mendeley" : { "formattedCitation" : "(Hall 2009; Rutter 1987)", "plainTextFormattedCitation" : "(Hall 2009; Rutter 1987)", "previouslyFormattedCitation" : "(Hall 2009; Rutter 1987)" }, "properties" : { "noteIndex" : 0 }, "schema" : "https://github.com/citation-style-language/schema/raw/master/csl-citation.json" }</w:instrText>
      </w:r>
      <w:r w:rsidR="005A48C9"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(Hall 2009; Rutter 1987)</w:t>
      </w:r>
      <w:r w:rsidR="005A48C9" w:rsidRPr="00E84D82">
        <w:rPr>
          <w:rFonts w:ascii="Times New Roman" w:eastAsia="Calibri" w:hAnsi="Times New Roman" w:cs="Times New Roman"/>
          <w:sz w:val="24"/>
          <w:szCs w:val="24"/>
        </w:rPr>
        <w:fldChar w:fldCharType="end"/>
      </w:r>
      <w:r w:rsidR="005A48C9" w:rsidRPr="00E84D82">
        <w:rPr>
          <w:rFonts w:ascii="Times New Roman" w:eastAsia="Calibri" w:hAnsi="Times New Roman" w:cs="Times New Roman"/>
          <w:sz w:val="24"/>
          <w:szCs w:val="24"/>
        </w:rPr>
        <w:t xml:space="preserve">. </w:t>
      </w:r>
      <w:r w:rsidR="007F2B51" w:rsidRPr="00E84D82">
        <w:rPr>
          <w:rFonts w:ascii="Times New Roman" w:eastAsia="Calibri" w:hAnsi="Times New Roman" w:cs="Times New Roman"/>
          <w:sz w:val="24"/>
          <w:szCs w:val="24"/>
        </w:rPr>
        <w:t xml:space="preserve">Thus, further </w:t>
      </w:r>
      <w:r w:rsidR="00EB349E" w:rsidRPr="00E84D82">
        <w:rPr>
          <w:rFonts w:ascii="Times New Roman" w:eastAsia="Calibri" w:hAnsi="Times New Roman" w:cs="Times New Roman"/>
          <w:sz w:val="24"/>
          <w:szCs w:val="24"/>
        </w:rPr>
        <w:t xml:space="preserve">cluster and mixture analyses, as well as </w:t>
      </w:r>
      <w:r w:rsidR="007F2B51" w:rsidRPr="00E84D82">
        <w:rPr>
          <w:rFonts w:ascii="Times New Roman" w:eastAsia="Calibri" w:hAnsi="Times New Roman" w:cs="Times New Roman"/>
          <w:sz w:val="24"/>
          <w:szCs w:val="24"/>
        </w:rPr>
        <w:t xml:space="preserve">person-centered approaches  </w:t>
      </w:r>
      <w:r w:rsidR="00EB349E" w:rsidRPr="00E84D82">
        <w:rPr>
          <w:rFonts w:ascii="Times New Roman" w:eastAsia="Calibri" w:hAnsi="Times New Roman" w:cs="Times New Roman"/>
          <w:sz w:val="24"/>
          <w:szCs w:val="24"/>
        </w:rPr>
        <w:t xml:space="preserve">including low-risk group comparisons </w:t>
      </w:r>
      <w:r w:rsidR="00EB349E" w:rsidRPr="00E84D82">
        <w:rPr>
          <w:rFonts w:ascii="Times New Roman" w:eastAsia="Calibri" w:hAnsi="Times New Roman" w:cs="Times New Roman"/>
          <w:sz w:val="24"/>
          <w:szCs w:val="24"/>
        </w:rPr>
        <w:fldChar w:fldCharType="begin" w:fldLock="1"/>
      </w:r>
      <w:r w:rsidR="00223279" w:rsidRPr="00E84D82">
        <w:rPr>
          <w:rFonts w:ascii="Times New Roman" w:eastAsia="Calibri" w:hAnsi="Times New Roman" w:cs="Times New Roman"/>
          <w:sz w:val="24"/>
          <w:szCs w:val="24"/>
        </w:rPr>
        <w:instrText>ADDIN CSL_CITATION { "citationItems" : [ { "id" : "ITEM-1", "itemData" : { "author" : [ { "dropping-particle" : "", "family" : "Masten", "given" : "Ann S.", "non-dropping-particle" : "", "parse-names" : false, "suffix" : "" } ], "id" : "ITEM-1", "issued" : { "date-parts" : [ [ "2014" ] ] }, "publisher" : "The Guilford Press", "publisher-place" : "New York", "title" : "Ordinary Magic: Resilience in Development", "type" : "book" }, "uris" : [ "http://www.mendeley.com/documents/?uuid=3e18a4c4-efbd-40fd-8feb-e113a5f442cb" ] } ], "mendeley" : { "formattedCitation" : "(Masten 2014)", "plainTextFormattedCitation" : "(Masten 2014)", "previouslyFormattedCitation" : "(Masten 2014)" }, "properties" : { "noteIndex" : 0 }, "schema" : "https://github.com/citation-style-language/schema/raw/master/csl-citation.json" }</w:instrText>
      </w:r>
      <w:r w:rsidR="00EB349E" w:rsidRPr="00E84D82">
        <w:rPr>
          <w:rFonts w:ascii="Times New Roman" w:eastAsia="Calibri" w:hAnsi="Times New Roman" w:cs="Times New Roman"/>
          <w:sz w:val="24"/>
          <w:szCs w:val="24"/>
        </w:rPr>
        <w:fldChar w:fldCharType="separate"/>
      </w:r>
      <w:r w:rsidR="000219B5" w:rsidRPr="00E84D82">
        <w:rPr>
          <w:rFonts w:ascii="Times New Roman" w:eastAsia="Calibri" w:hAnsi="Times New Roman" w:cs="Times New Roman"/>
          <w:noProof/>
          <w:sz w:val="24"/>
          <w:szCs w:val="24"/>
        </w:rPr>
        <w:t>(Masten 2014)</w:t>
      </w:r>
      <w:r w:rsidR="00EB349E" w:rsidRPr="00E84D82">
        <w:rPr>
          <w:rFonts w:ascii="Times New Roman" w:eastAsia="Calibri" w:hAnsi="Times New Roman" w:cs="Times New Roman"/>
          <w:sz w:val="24"/>
          <w:szCs w:val="24"/>
        </w:rPr>
        <w:fldChar w:fldCharType="end"/>
      </w:r>
      <w:r w:rsidR="00E87AD4" w:rsidRPr="00E84D82">
        <w:rPr>
          <w:rFonts w:ascii="Times New Roman" w:eastAsia="Calibri" w:hAnsi="Times New Roman" w:cs="Times New Roman"/>
          <w:sz w:val="24"/>
          <w:szCs w:val="24"/>
        </w:rPr>
        <w:t xml:space="preserve"> w</w:t>
      </w:r>
      <w:r w:rsidR="00EB349E" w:rsidRPr="00E84D82">
        <w:rPr>
          <w:rFonts w:ascii="Times New Roman" w:eastAsia="Calibri" w:hAnsi="Times New Roman" w:cs="Times New Roman"/>
          <w:sz w:val="24"/>
          <w:szCs w:val="24"/>
        </w:rPr>
        <w:t xml:space="preserve">ould be needed to complement this study findings and better </w:t>
      </w:r>
      <w:r w:rsidR="007F2B51" w:rsidRPr="00E84D82">
        <w:rPr>
          <w:rFonts w:ascii="Times New Roman" w:eastAsia="Calibri" w:hAnsi="Times New Roman" w:cs="Times New Roman"/>
          <w:sz w:val="24"/>
          <w:szCs w:val="24"/>
        </w:rPr>
        <w:t>understand the educational risk and resilience of adolescents in South Africa</w:t>
      </w:r>
      <w:r w:rsidR="00EB349E" w:rsidRPr="00E84D82">
        <w:rPr>
          <w:rFonts w:ascii="Times New Roman" w:eastAsia="Calibri" w:hAnsi="Times New Roman" w:cs="Times New Roman"/>
          <w:sz w:val="24"/>
          <w:szCs w:val="24"/>
        </w:rPr>
        <w:t xml:space="preserve">. </w:t>
      </w:r>
      <w:r w:rsidR="00EE4162" w:rsidRPr="00E84D82">
        <w:rPr>
          <w:rFonts w:ascii="Times New Roman" w:eastAsia="Calibri" w:hAnsi="Times New Roman" w:cs="Times New Roman"/>
          <w:sz w:val="24"/>
          <w:szCs w:val="24"/>
        </w:rPr>
        <w:t>Fourth</w:t>
      </w:r>
      <w:r w:rsidR="00FC3C61" w:rsidRPr="00E84D82">
        <w:rPr>
          <w:rFonts w:ascii="Times New Roman" w:eastAsia="Calibri" w:hAnsi="Times New Roman" w:cs="Times New Roman"/>
          <w:sz w:val="24"/>
          <w:szCs w:val="24"/>
        </w:rPr>
        <w:t>,</w:t>
      </w:r>
      <w:r w:rsidRPr="00E84D82">
        <w:rPr>
          <w:rFonts w:ascii="Times New Roman" w:eastAsia="Calibri" w:hAnsi="Times New Roman" w:cs="Times New Roman"/>
          <w:sz w:val="24"/>
          <w:szCs w:val="24"/>
        </w:rPr>
        <w:t xml:space="preserve"> the present study </w:t>
      </w:r>
      <w:r w:rsidR="00D078C8" w:rsidRPr="00E84D82">
        <w:rPr>
          <w:rFonts w:ascii="Times New Roman" w:eastAsia="Calibri" w:hAnsi="Times New Roman" w:cs="Times New Roman"/>
          <w:sz w:val="24"/>
          <w:szCs w:val="24"/>
        </w:rPr>
        <w:t xml:space="preserve">consists of </w:t>
      </w:r>
      <w:r w:rsidRPr="00E84D82">
        <w:rPr>
          <w:rFonts w:ascii="Times New Roman" w:eastAsia="Calibri" w:hAnsi="Times New Roman" w:cs="Times New Roman"/>
          <w:sz w:val="24"/>
          <w:szCs w:val="24"/>
        </w:rPr>
        <w:t>a one</w:t>
      </w:r>
      <w:r w:rsidR="00FC3C61" w:rsidRPr="00E84D82">
        <w:rPr>
          <w:rFonts w:ascii="Times New Roman" w:eastAsia="Calibri" w:hAnsi="Times New Roman" w:cs="Times New Roman"/>
          <w:sz w:val="24"/>
          <w:szCs w:val="24"/>
        </w:rPr>
        <w:t>-</w:t>
      </w:r>
      <w:r w:rsidRPr="00E84D82">
        <w:rPr>
          <w:rFonts w:ascii="Times New Roman" w:eastAsia="Calibri" w:hAnsi="Times New Roman" w:cs="Times New Roman"/>
          <w:sz w:val="24"/>
          <w:szCs w:val="24"/>
        </w:rPr>
        <w:t xml:space="preserve">year </w:t>
      </w:r>
      <w:proofErr w:type="gramStart"/>
      <w:r w:rsidR="00113EA2" w:rsidRPr="00E84D82">
        <w:rPr>
          <w:rFonts w:ascii="Times New Roman" w:eastAsia="Calibri" w:hAnsi="Times New Roman" w:cs="Times New Roman"/>
          <w:sz w:val="24"/>
          <w:szCs w:val="24"/>
        </w:rPr>
        <w:t>snap-shot</w:t>
      </w:r>
      <w:proofErr w:type="gramEnd"/>
      <w:r w:rsidRPr="00E84D82">
        <w:rPr>
          <w:rFonts w:ascii="Times New Roman" w:eastAsia="Calibri" w:hAnsi="Times New Roman" w:cs="Times New Roman"/>
          <w:sz w:val="24"/>
          <w:szCs w:val="24"/>
        </w:rPr>
        <w:t xml:space="preserve">.  Given its short time frame, </w:t>
      </w:r>
      <w:proofErr w:type="gramStart"/>
      <w:r w:rsidRPr="00E84D82">
        <w:rPr>
          <w:rFonts w:ascii="Times New Roman" w:eastAsia="Calibri" w:hAnsi="Times New Roman" w:cs="Times New Roman"/>
          <w:sz w:val="24"/>
          <w:szCs w:val="24"/>
        </w:rPr>
        <w:lastRenderedPageBreak/>
        <w:t>more interesting changes in educational outcome</w:t>
      </w:r>
      <w:r w:rsidR="001A608D" w:rsidRPr="00E84D82">
        <w:rPr>
          <w:rFonts w:ascii="Times New Roman" w:eastAsia="Calibri" w:hAnsi="Times New Roman" w:cs="Times New Roman"/>
          <w:sz w:val="24"/>
          <w:szCs w:val="24"/>
        </w:rPr>
        <w:t>s</w:t>
      </w:r>
      <w:proofErr w:type="gramEnd"/>
      <w:r w:rsidRPr="00E84D82">
        <w:rPr>
          <w:rFonts w:ascii="Times New Roman" w:eastAsia="Calibri" w:hAnsi="Times New Roman" w:cs="Times New Roman"/>
          <w:sz w:val="24"/>
          <w:szCs w:val="24"/>
        </w:rPr>
        <w:t xml:space="preserve"> may be found </w:t>
      </w:r>
      <w:r w:rsidR="00113EA2" w:rsidRPr="00E84D82">
        <w:rPr>
          <w:rFonts w:ascii="Times New Roman" w:eastAsia="Calibri" w:hAnsi="Times New Roman" w:cs="Times New Roman"/>
          <w:sz w:val="24"/>
          <w:szCs w:val="24"/>
        </w:rPr>
        <w:t>in</w:t>
      </w:r>
      <w:r w:rsidRPr="00E84D82">
        <w:rPr>
          <w:rFonts w:ascii="Times New Roman" w:eastAsia="Calibri" w:hAnsi="Times New Roman" w:cs="Times New Roman"/>
          <w:sz w:val="24"/>
          <w:szCs w:val="24"/>
        </w:rPr>
        <w:t xml:space="preserve"> longer </w:t>
      </w:r>
      <w:r w:rsidR="00113EA2" w:rsidRPr="00E84D82">
        <w:rPr>
          <w:rFonts w:ascii="Times New Roman" w:eastAsia="Calibri" w:hAnsi="Times New Roman" w:cs="Times New Roman"/>
          <w:sz w:val="24"/>
          <w:szCs w:val="24"/>
        </w:rPr>
        <w:t>investigations</w:t>
      </w:r>
      <w:r w:rsidRPr="00E84D82">
        <w:rPr>
          <w:rFonts w:ascii="Times New Roman" w:eastAsia="Calibri" w:hAnsi="Times New Roman" w:cs="Times New Roman"/>
          <w:sz w:val="24"/>
          <w:szCs w:val="24"/>
        </w:rPr>
        <w:t xml:space="preserve">. </w:t>
      </w:r>
      <w:r w:rsidR="00EE4162" w:rsidRPr="00E84D82">
        <w:rPr>
          <w:rFonts w:ascii="Times New Roman" w:eastAsia="Calibri" w:hAnsi="Times New Roman" w:cs="Times New Roman"/>
          <w:sz w:val="24"/>
          <w:szCs w:val="24"/>
        </w:rPr>
        <w:t>Fifth</w:t>
      </w:r>
      <w:r w:rsidRPr="00E84D82">
        <w:rPr>
          <w:rFonts w:ascii="Times New Roman" w:eastAsia="Calibri" w:hAnsi="Times New Roman" w:cs="Times New Roman"/>
          <w:sz w:val="24"/>
          <w:szCs w:val="24"/>
        </w:rPr>
        <w:t>, causality cannot be inferred</w:t>
      </w:r>
      <w:r w:rsidR="00FC3C61" w:rsidRPr="00E84D82">
        <w:rPr>
          <w:rFonts w:ascii="Times New Roman" w:eastAsia="Calibri" w:hAnsi="Times New Roman" w:cs="Times New Roman"/>
          <w:sz w:val="24"/>
          <w:szCs w:val="24"/>
        </w:rPr>
        <w:t>,</w:t>
      </w:r>
      <w:r w:rsidRPr="00E84D82">
        <w:rPr>
          <w:rFonts w:ascii="Times New Roman" w:eastAsia="Calibri" w:hAnsi="Times New Roman" w:cs="Times New Roman"/>
          <w:sz w:val="24"/>
          <w:szCs w:val="24"/>
        </w:rPr>
        <w:t xml:space="preserve"> given the non-experimental nature of this observational study. </w:t>
      </w:r>
    </w:p>
    <w:p w14:paraId="54F22D1D" w14:textId="77777777" w:rsidR="00292E21" w:rsidRPr="00E84D82" w:rsidRDefault="00292E21" w:rsidP="00E62259">
      <w:pPr>
        <w:spacing w:after="160"/>
        <w:rPr>
          <w:b/>
          <w:iCs/>
        </w:rPr>
      </w:pPr>
    </w:p>
    <w:p w14:paraId="010FB9E2" w14:textId="77777777" w:rsidR="00292E21" w:rsidRPr="00E84D82" w:rsidRDefault="00292E21" w:rsidP="00292E21">
      <w:pPr>
        <w:pStyle w:val="ListParagraph"/>
        <w:spacing w:after="160"/>
        <w:rPr>
          <w:b/>
          <w:iCs/>
        </w:rPr>
      </w:pPr>
    </w:p>
    <w:p w14:paraId="3B1AA37F" w14:textId="1B21D9D5" w:rsidR="000A7B9E" w:rsidRPr="00E84D82" w:rsidRDefault="00A7125A" w:rsidP="00292E21">
      <w:pPr>
        <w:pStyle w:val="ListParagraph"/>
        <w:numPr>
          <w:ilvl w:val="0"/>
          <w:numId w:val="12"/>
        </w:numPr>
        <w:spacing w:after="160"/>
        <w:jc w:val="center"/>
        <w:rPr>
          <w:b/>
          <w:iCs/>
        </w:rPr>
      </w:pPr>
      <w:r w:rsidRPr="00E84D82">
        <w:rPr>
          <w:b/>
          <w:iCs/>
        </w:rPr>
        <w:t>Conclusion</w:t>
      </w:r>
    </w:p>
    <w:p w14:paraId="38C9BE24" w14:textId="4838B72C" w:rsidR="00C34EF0" w:rsidRPr="00E84D82" w:rsidRDefault="000A7B9E" w:rsidP="007271C9">
      <w:pPr>
        <w:spacing w:after="160" w:line="360" w:lineRule="auto"/>
        <w:ind w:firstLine="720"/>
        <w:jc w:val="both"/>
        <w:rPr>
          <w:rFonts w:ascii="Times New Roman" w:hAnsi="Times New Roman" w:cs="Times New Roman"/>
          <w:iCs/>
          <w:sz w:val="24"/>
          <w:szCs w:val="24"/>
        </w:rPr>
      </w:pPr>
      <w:r w:rsidRPr="00E84D82">
        <w:rPr>
          <w:rFonts w:ascii="Times New Roman" w:hAnsi="Times New Roman" w:cs="Times New Roman"/>
          <w:iCs/>
          <w:sz w:val="24"/>
          <w:szCs w:val="24"/>
        </w:rPr>
        <w:t>To our knowledge, no quantitative studies to date</w:t>
      </w:r>
      <w:r w:rsidR="00F30758" w:rsidRPr="00E84D82">
        <w:rPr>
          <w:rFonts w:ascii="Times New Roman" w:hAnsi="Times New Roman" w:cs="Times New Roman"/>
          <w:iCs/>
          <w:sz w:val="24"/>
          <w:szCs w:val="24"/>
        </w:rPr>
        <w:t xml:space="preserve"> have specifically </w:t>
      </w:r>
      <w:r w:rsidRPr="00E84D82">
        <w:rPr>
          <w:rFonts w:ascii="Times New Roman" w:hAnsi="Times New Roman" w:cs="Times New Roman"/>
          <w:iCs/>
          <w:sz w:val="24"/>
          <w:szCs w:val="24"/>
        </w:rPr>
        <w:t xml:space="preserve">focused on the educational </w:t>
      </w:r>
      <w:r w:rsidR="007464BC" w:rsidRPr="00E84D82">
        <w:rPr>
          <w:rFonts w:ascii="Times New Roman" w:hAnsi="Times New Roman" w:cs="Times New Roman"/>
          <w:iCs/>
          <w:sz w:val="24"/>
          <w:szCs w:val="24"/>
        </w:rPr>
        <w:t xml:space="preserve">delay </w:t>
      </w:r>
      <w:r w:rsidRPr="00E84D82">
        <w:rPr>
          <w:rFonts w:ascii="Times New Roman" w:hAnsi="Times New Roman" w:cs="Times New Roman"/>
          <w:iCs/>
          <w:sz w:val="24"/>
          <w:szCs w:val="24"/>
        </w:rPr>
        <w:t xml:space="preserve">of </w:t>
      </w:r>
      <w:r w:rsidR="00DC4F43" w:rsidRPr="00E84D82">
        <w:rPr>
          <w:rFonts w:ascii="Times New Roman" w:hAnsi="Times New Roman" w:cs="Times New Roman"/>
          <w:iCs/>
          <w:sz w:val="24"/>
          <w:szCs w:val="24"/>
        </w:rPr>
        <w:t>socioeconomically disadvantaged</w:t>
      </w:r>
      <w:r w:rsidR="00F443E7" w:rsidRPr="00E84D82">
        <w:rPr>
          <w:rFonts w:ascii="Times New Roman" w:hAnsi="Times New Roman" w:cs="Times New Roman"/>
          <w:iCs/>
          <w:sz w:val="24"/>
          <w:szCs w:val="24"/>
        </w:rPr>
        <w:t xml:space="preserve"> </w:t>
      </w:r>
      <w:r w:rsidRPr="00E84D82">
        <w:rPr>
          <w:rFonts w:ascii="Times New Roman" w:hAnsi="Times New Roman" w:cs="Times New Roman"/>
          <w:iCs/>
          <w:sz w:val="24"/>
          <w:szCs w:val="24"/>
        </w:rPr>
        <w:t xml:space="preserve">children who are not of compulsory school age in South Africa. </w:t>
      </w:r>
      <w:r w:rsidR="00945BD4" w:rsidRPr="00E84D82">
        <w:rPr>
          <w:rFonts w:ascii="Times New Roman" w:hAnsi="Times New Roman" w:cs="Times New Roman"/>
          <w:iCs/>
          <w:sz w:val="24"/>
          <w:szCs w:val="24"/>
        </w:rPr>
        <w:t xml:space="preserve">This is also the first </w:t>
      </w:r>
      <w:r w:rsidR="007778A2" w:rsidRPr="00E84D82">
        <w:rPr>
          <w:rFonts w:ascii="Times New Roman" w:hAnsi="Times New Roman" w:cs="Times New Roman"/>
          <w:iCs/>
          <w:sz w:val="24"/>
          <w:szCs w:val="24"/>
        </w:rPr>
        <w:t xml:space="preserve">prospective </w:t>
      </w:r>
      <w:r w:rsidR="00945BD4" w:rsidRPr="00E84D82">
        <w:rPr>
          <w:rFonts w:ascii="Times New Roman" w:hAnsi="Times New Roman" w:cs="Times New Roman"/>
          <w:iCs/>
          <w:sz w:val="24"/>
          <w:szCs w:val="24"/>
        </w:rPr>
        <w:t xml:space="preserve">and quantitative study </w:t>
      </w:r>
      <w:proofErr w:type="gramStart"/>
      <w:r w:rsidR="00945BD4" w:rsidRPr="00E84D82">
        <w:rPr>
          <w:rFonts w:ascii="Times New Roman" w:hAnsi="Times New Roman" w:cs="Times New Roman"/>
          <w:iCs/>
          <w:sz w:val="24"/>
          <w:szCs w:val="24"/>
        </w:rPr>
        <w:t>to systematically investigate</w:t>
      </w:r>
      <w:proofErr w:type="gramEnd"/>
      <w:r w:rsidR="00945BD4" w:rsidRPr="00E84D82">
        <w:rPr>
          <w:rFonts w:ascii="Times New Roman" w:hAnsi="Times New Roman" w:cs="Times New Roman"/>
          <w:iCs/>
          <w:sz w:val="24"/>
          <w:szCs w:val="24"/>
        </w:rPr>
        <w:t xml:space="preserve"> risk and protective factors for post-compulsory educational outcomes amongst </w:t>
      </w:r>
      <w:r w:rsidR="005A48C9" w:rsidRPr="00E84D82">
        <w:rPr>
          <w:rFonts w:ascii="Times New Roman" w:hAnsi="Times New Roman" w:cs="Times New Roman"/>
          <w:iCs/>
          <w:sz w:val="24"/>
          <w:szCs w:val="24"/>
        </w:rPr>
        <w:t xml:space="preserve">black </w:t>
      </w:r>
      <w:r w:rsidR="00945BD4" w:rsidRPr="00E84D82">
        <w:rPr>
          <w:rFonts w:ascii="Times New Roman" w:hAnsi="Times New Roman" w:cs="Times New Roman"/>
          <w:iCs/>
          <w:sz w:val="24"/>
          <w:szCs w:val="24"/>
        </w:rPr>
        <w:t xml:space="preserve">South African adolescents aged 16-18 living in </w:t>
      </w:r>
      <w:r w:rsidR="00DC4F43" w:rsidRPr="00E84D82">
        <w:rPr>
          <w:rFonts w:ascii="Times New Roman" w:hAnsi="Times New Roman" w:cs="Times New Roman"/>
          <w:iCs/>
          <w:sz w:val="24"/>
          <w:szCs w:val="24"/>
        </w:rPr>
        <w:t>socioeconomically disadvantaged</w:t>
      </w:r>
      <w:r w:rsidR="00945BD4" w:rsidRPr="00E84D82">
        <w:rPr>
          <w:rFonts w:ascii="Times New Roman" w:hAnsi="Times New Roman" w:cs="Times New Roman"/>
          <w:iCs/>
          <w:sz w:val="24"/>
          <w:szCs w:val="24"/>
        </w:rPr>
        <w:t xml:space="preserve"> communities.</w:t>
      </w:r>
      <w:r w:rsidR="000F7BCF" w:rsidRPr="00E84D82">
        <w:rPr>
          <w:rFonts w:ascii="Times New Roman" w:hAnsi="Times New Roman" w:cs="Times New Roman"/>
          <w:iCs/>
          <w:sz w:val="24"/>
          <w:szCs w:val="24"/>
        </w:rPr>
        <w:t xml:space="preserve"> </w:t>
      </w:r>
      <w:r w:rsidR="00EC1399" w:rsidRPr="00E84D82">
        <w:rPr>
          <w:rFonts w:ascii="Times New Roman" w:eastAsia="Calibri" w:hAnsi="Times New Roman" w:cs="Times New Roman"/>
          <w:sz w:val="24"/>
          <w:szCs w:val="24"/>
        </w:rPr>
        <w:t>Study</w:t>
      </w:r>
      <w:r w:rsidR="00711F6A" w:rsidRPr="00E84D82">
        <w:rPr>
          <w:rFonts w:ascii="Times New Roman" w:eastAsia="Calibri" w:hAnsi="Times New Roman" w:cs="Times New Roman"/>
          <w:sz w:val="24"/>
          <w:szCs w:val="24"/>
        </w:rPr>
        <w:t xml:space="preserve"> findings suggest </w:t>
      </w:r>
      <w:r w:rsidR="00C949BD" w:rsidRPr="00E84D82">
        <w:rPr>
          <w:rFonts w:ascii="Times New Roman" w:eastAsia="Calibri" w:hAnsi="Times New Roman" w:cs="Times New Roman"/>
          <w:sz w:val="24"/>
          <w:szCs w:val="24"/>
        </w:rPr>
        <w:t xml:space="preserve">the </w:t>
      </w:r>
      <w:r w:rsidR="00DF1136" w:rsidRPr="00E84D82">
        <w:rPr>
          <w:rFonts w:ascii="Times New Roman" w:eastAsia="Calibri" w:hAnsi="Times New Roman" w:cs="Times New Roman"/>
          <w:sz w:val="24"/>
          <w:szCs w:val="24"/>
        </w:rPr>
        <w:t xml:space="preserve">potential value of </w:t>
      </w:r>
      <w:r w:rsidR="00711F6A" w:rsidRPr="00E84D82">
        <w:rPr>
          <w:rFonts w:ascii="Times New Roman" w:eastAsia="Calibri" w:hAnsi="Times New Roman" w:cs="Times New Roman"/>
          <w:sz w:val="24"/>
          <w:szCs w:val="24"/>
        </w:rPr>
        <w:t>t</w:t>
      </w:r>
      <w:r w:rsidR="00AE0D2D" w:rsidRPr="00E84D82">
        <w:rPr>
          <w:rFonts w:ascii="Times New Roman" w:eastAsia="Calibri" w:hAnsi="Times New Roman" w:cs="Times New Roman"/>
          <w:sz w:val="24"/>
          <w:szCs w:val="24"/>
        </w:rPr>
        <w:t>wo</w:t>
      </w:r>
      <w:r w:rsidR="00711F6A" w:rsidRPr="00E84D82">
        <w:rPr>
          <w:rFonts w:ascii="Times New Roman" w:eastAsia="Calibri" w:hAnsi="Times New Roman" w:cs="Times New Roman"/>
          <w:sz w:val="24"/>
          <w:szCs w:val="24"/>
        </w:rPr>
        <w:t xml:space="preserve"> types of interventions </w:t>
      </w:r>
      <w:r w:rsidR="00AE0D2D" w:rsidRPr="00E84D82">
        <w:rPr>
          <w:rFonts w:ascii="Times New Roman" w:eastAsia="Calibri" w:hAnsi="Times New Roman" w:cs="Times New Roman"/>
          <w:sz w:val="24"/>
          <w:szCs w:val="24"/>
        </w:rPr>
        <w:t xml:space="preserve">that may decrease the risk factors related with personal characteristics and family characteristics for </w:t>
      </w:r>
      <w:r w:rsidR="0012601B" w:rsidRPr="00E84D82">
        <w:rPr>
          <w:rFonts w:ascii="Times New Roman" w:eastAsia="Calibri" w:hAnsi="Times New Roman" w:cs="Times New Roman"/>
          <w:sz w:val="24"/>
          <w:szCs w:val="24"/>
        </w:rPr>
        <w:t xml:space="preserve">educational delay amongst </w:t>
      </w:r>
      <w:r w:rsidR="00711F6A" w:rsidRPr="00E84D82">
        <w:rPr>
          <w:rFonts w:ascii="Times New Roman" w:eastAsia="Calibri" w:hAnsi="Times New Roman" w:cs="Times New Roman"/>
          <w:sz w:val="24"/>
          <w:szCs w:val="24"/>
        </w:rPr>
        <w:t xml:space="preserve">South African older adolescents from </w:t>
      </w:r>
      <w:r w:rsidR="00DC4F43" w:rsidRPr="00E84D82">
        <w:rPr>
          <w:rFonts w:ascii="Times New Roman" w:eastAsia="Calibri" w:hAnsi="Times New Roman" w:cs="Times New Roman"/>
          <w:sz w:val="24"/>
          <w:szCs w:val="24"/>
        </w:rPr>
        <w:t>socioeconomically disadvantaged</w:t>
      </w:r>
      <w:r w:rsidR="00711F6A" w:rsidRPr="00E84D82">
        <w:rPr>
          <w:rFonts w:ascii="Times New Roman" w:eastAsia="Calibri" w:hAnsi="Times New Roman" w:cs="Times New Roman"/>
          <w:sz w:val="24"/>
          <w:szCs w:val="24"/>
        </w:rPr>
        <w:t xml:space="preserve"> communities. First, </w:t>
      </w:r>
      <w:r w:rsidR="006D4461" w:rsidRPr="00E84D82">
        <w:rPr>
          <w:rFonts w:ascii="Times New Roman" w:eastAsia="Calibri" w:hAnsi="Times New Roman" w:cs="Times New Roman"/>
          <w:sz w:val="24"/>
          <w:szCs w:val="24"/>
        </w:rPr>
        <w:t>psychosocial support</w:t>
      </w:r>
      <w:r w:rsidR="006D4461" w:rsidRPr="00E84D82">
        <w:rPr>
          <w:rFonts w:ascii="Times New Roman" w:hAnsi="Times New Roman" w:cs="Times New Roman"/>
          <w:iCs/>
          <w:sz w:val="24"/>
          <w:szCs w:val="24"/>
        </w:rPr>
        <w:t xml:space="preserve"> </w:t>
      </w:r>
      <w:r w:rsidR="00A16A29" w:rsidRPr="00E84D82">
        <w:rPr>
          <w:rFonts w:ascii="Times New Roman" w:hAnsi="Times New Roman" w:cs="Times New Roman"/>
          <w:iCs/>
          <w:sz w:val="24"/>
          <w:szCs w:val="24"/>
        </w:rPr>
        <w:t>programs can</w:t>
      </w:r>
      <w:r w:rsidR="006D4461" w:rsidRPr="00E84D82">
        <w:rPr>
          <w:rFonts w:ascii="Times New Roman" w:hAnsi="Times New Roman" w:cs="Times New Roman"/>
          <w:iCs/>
          <w:sz w:val="24"/>
          <w:szCs w:val="24"/>
        </w:rPr>
        <w:t xml:space="preserve"> help </w:t>
      </w:r>
      <w:r w:rsidR="00DC4F43" w:rsidRPr="00E84D82">
        <w:rPr>
          <w:rFonts w:ascii="Times New Roman" w:hAnsi="Times New Roman" w:cs="Times New Roman"/>
          <w:iCs/>
          <w:sz w:val="24"/>
          <w:szCs w:val="24"/>
        </w:rPr>
        <w:t>socioeconomically disadvantaged</w:t>
      </w:r>
      <w:r w:rsidR="00DF1B18" w:rsidRPr="00E84D82">
        <w:rPr>
          <w:rFonts w:ascii="Times New Roman" w:hAnsi="Times New Roman" w:cs="Times New Roman"/>
          <w:iCs/>
          <w:sz w:val="24"/>
          <w:szCs w:val="24"/>
        </w:rPr>
        <w:t xml:space="preserve"> </w:t>
      </w:r>
      <w:r w:rsidR="006D4461" w:rsidRPr="00E84D82">
        <w:rPr>
          <w:rFonts w:ascii="Times New Roman" w:hAnsi="Times New Roman" w:cs="Times New Roman"/>
          <w:iCs/>
          <w:sz w:val="24"/>
          <w:szCs w:val="24"/>
        </w:rPr>
        <w:t>adolescents stay in school</w:t>
      </w:r>
      <w:r w:rsidR="00DF1B18" w:rsidRPr="00E84D82">
        <w:rPr>
          <w:rFonts w:ascii="Times New Roman" w:eastAsia="Calibri" w:hAnsi="Times New Roman" w:cs="Times New Roman"/>
          <w:sz w:val="24"/>
          <w:szCs w:val="24"/>
        </w:rPr>
        <w:t xml:space="preserve"> (i.e. </w:t>
      </w:r>
      <w:r w:rsidR="006D4461" w:rsidRPr="00E84D82">
        <w:rPr>
          <w:rFonts w:ascii="Times New Roman" w:hAnsi="Times New Roman" w:cs="Times New Roman"/>
          <w:iCs/>
          <w:sz w:val="24"/>
          <w:szCs w:val="24"/>
        </w:rPr>
        <w:t>keeping biological caregivers close to their older adolescents</w:t>
      </w:r>
      <w:r w:rsidR="00754D28" w:rsidRPr="00E84D82">
        <w:rPr>
          <w:rFonts w:ascii="Times New Roman" w:hAnsi="Times New Roman" w:cs="Times New Roman"/>
          <w:iCs/>
          <w:sz w:val="24"/>
          <w:szCs w:val="24"/>
        </w:rPr>
        <w:t xml:space="preserve"> and</w:t>
      </w:r>
      <w:r w:rsidR="00AB2F12" w:rsidRPr="00E84D82">
        <w:rPr>
          <w:rFonts w:ascii="Times New Roman" w:hAnsi="Times New Roman" w:cs="Times New Roman"/>
          <w:iCs/>
          <w:sz w:val="24"/>
          <w:szCs w:val="24"/>
        </w:rPr>
        <w:t xml:space="preserve"> </w:t>
      </w:r>
      <w:r w:rsidR="00E41392" w:rsidRPr="00E84D82">
        <w:rPr>
          <w:rFonts w:ascii="Times New Roman" w:hAnsi="Times New Roman" w:cs="Times New Roman"/>
          <w:iCs/>
          <w:sz w:val="24"/>
          <w:szCs w:val="24"/>
        </w:rPr>
        <w:t>ensuring</w:t>
      </w:r>
      <w:r w:rsidR="0013763D" w:rsidRPr="00E84D82">
        <w:rPr>
          <w:rFonts w:ascii="Times New Roman" w:hAnsi="Times New Roman" w:cs="Times New Roman"/>
          <w:iCs/>
          <w:sz w:val="24"/>
          <w:szCs w:val="24"/>
        </w:rPr>
        <w:t xml:space="preserve"> access to </w:t>
      </w:r>
      <w:r w:rsidR="00AB2F12" w:rsidRPr="00E84D82">
        <w:rPr>
          <w:rFonts w:ascii="Times New Roman" w:hAnsi="Times New Roman" w:cs="Times New Roman"/>
          <w:iCs/>
          <w:sz w:val="24"/>
          <w:szCs w:val="24"/>
        </w:rPr>
        <w:t>counselling</w:t>
      </w:r>
      <w:r w:rsidR="0013763D" w:rsidRPr="00E84D82">
        <w:rPr>
          <w:rFonts w:ascii="Times New Roman" w:hAnsi="Times New Roman" w:cs="Times New Roman"/>
          <w:iCs/>
          <w:sz w:val="24"/>
          <w:szCs w:val="24"/>
        </w:rPr>
        <w:t xml:space="preserve"> services in school</w:t>
      </w:r>
      <w:r w:rsidR="00DF1B18" w:rsidRPr="00E84D82">
        <w:rPr>
          <w:rFonts w:ascii="Times New Roman" w:hAnsi="Times New Roman" w:cs="Times New Roman"/>
          <w:iCs/>
          <w:sz w:val="24"/>
          <w:szCs w:val="24"/>
        </w:rPr>
        <w:t>)</w:t>
      </w:r>
      <w:r w:rsidR="00711F6A" w:rsidRPr="00E84D82">
        <w:rPr>
          <w:rFonts w:ascii="Times New Roman" w:hAnsi="Times New Roman" w:cs="Times New Roman"/>
          <w:iCs/>
          <w:sz w:val="24"/>
          <w:szCs w:val="24"/>
        </w:rPr>
        <w:t xml:space="preserve">. Second, </w:t>
      </w:r>
      <w:r w:rsidR="005A48C9" w:rsidRPr="00E84D82">
        <w:rPr>
          <w:rFonts w:ascii="Times New Roman" w:hAnsi="Times New Roman" w:cs="Times New Roman"/>
          <w:iCs/>
          <w:sz w:val="24"/>
          <w:szCs w:val="24"/>
        </w:rPr>
        <w:t>employment and income generating initiatives targeti</w:t>
      </w:r>
      <w:r w:rsidR="00143A60" w:rsidRPr="00E84D82">
        <w:rPr>
          <w:rFonts w:ascii="Times New Roman" w:hAnsi="Times New Roman" w:cs="Times New Roman"/>
          <w:iCs/>
          <w:sz w:val="24"/>
          <w:szCs w:val="24"/>
        </w:rPr>
        <w:t xml:space="preserve">ng </w:t>
      </w:r>
      <w:r w:rsidR="005A48C9" w:rsidRPr="00E84D82">
        <w:rPr>
          <w:rFonts w:ascii="Times New Roman" w:hAnsi="Times New Roman" w:cs="Times New Roman"/>
          <w:iCs/>
          <w:sz w:val="24"/>
          <w:szCs w:val="24"/>
        </w:rPr>
        <w:t xml:space="preserve">poor families </w:t>
      </w:r>
      <w:r w:rsidR="00575D5F" w:rsidRPr="00E84D82">
        <w:rPr>
          <w:rFonts w:ascii="Times New Roman" w:hAnsi="Times New Roman" w:cs="Times New Roman"/>
          <w:iCs/>
          <w:sz w:val="24"/>
          <w:szCs w:val="24"/>
        </w:rPr>
        <w:t>may also have the potential to</w:t>
      </w:r>
      <w:r w:rsidR="005A48C9" w:rsidRPr="00E84D82">
        <w:rPr>
          <w:rFonts w:ascii="Times New Roman" w:hAnsi="Times New Roman" w:cs="Times New Roman"/>
          <w:iCs/>
          <w:sz w:val="24"/>
          <w:szCs w:val="24"/>
        </w:rPr>
        <w:t xml:space="preserve"> reduce food insecurity and</w:t>
      </w:r>
      <w:r w:rsidR="00143A60" w:rsidRPr="00E84D82">
        <w:rPr>
          <w:rFonts w:ascii="Times New Roman" w:hAnsi="Times New Roman" w:cs="Times New Roman"/>
          <w:iCs/>
          <w:sz w:val="24"/>
          <w:szCs w:val="24"/>
        </w:rPr>
        <w:t xml:space="preserve"> assist </w:t>
      </w:r>
      <w:r w:rsidR="005632A0" w:rsidRPr="00E84D82">
        <w:rPr>
          <w:rFonts w:ascii="Times New Roman" w:hAnsi="Times New Roman" w:cs="Times New Roman"/>
          <w:iCs/>
          <w:sz w:val="24"/>
          <w:szCs w:val="24"/>
        </w:rPr>
        <w:t xml:space="preserve">in </w:t>
      </w:r>
      <w:r w:rsidR="00575D5F" w:rsidRPr="00E84D82">
        <w:rPr>
          <w:rFonts w:ascii="Times New Roman" w:hAnsi="Times New Roman" w:cs="Times New Roman"/>
          <w:iCs/>
          <w:sz w:val="24"/>
          <w:szCs w:val="24"/>
        </w:rPr>
        <w:t xml:space="preserve">securing </w:t>
      </w:r>
      <w:r w:rsidR="00143A60" w:rsidRPr="00E84D82">
        <w:rPr>
          <w:rFonts w:ascii="Times New Roman" w:hAnsi="Times New Roman" w:cs="Times New Roman"/>
          <w:iCs/>
          <w:sz w:val="24"/>
          <w:szCs w:val="24"/>
        </w:rPr>
        <w:t xml:space="preserve">adolescents’ </w:t>
      </w:r>
      <w:proofErr w:type="gramStart"/>
      <w:r w:rsidR="00143A60" w:rsidRPr="00E84D82">
        <w:rPr>
          <w:rFonts w:ascii="Times New Roman" w:hAnsi="Times New Roman" w:cs="Times New Roman"/>
          <w:iCs/>
          <w:sz w:val="24"/>
          <w:szCs w:val="24"/>
        </w:rPr>
        <w:t>basic necessities</w:t>
      </w:r>
      <w:proofErr w:type="gramEnd"/>
      <w:r w:rsidR="00143A60" w:rsidRPr="00E84D82">
        <w:rPr>
          <w:rFonts w:ascii="Times New Roman" w:hAnsi="Times New Roman" w:cs="Times New Roman"/>
          <w:iCs/>
          <w:sz w:val="24"/>
          <w:szCs w:val="24"/>
        </w:rPr>
        <w:t>, which in turn might reduce the risk for school delay.</w:t>
      </w:r>
      <w:r w:rsidR="00AE0D2D" w:rsidRPr="00E84D82">
        <w:rPr>
          <w:rFonts w:ascii="Times New Roman" w:hAnsi="Times New Roman" w:cs="Times New Roman"/>
          <w:iCs/>
          <w:sz w:val="24"/>
          <w:szCs w:val="24"/>
        </w:rPr>
        <w:t xml:space="preserve"> Finally, in order to ensure no adolescent is left behind, more financial and technical support</w:t>
      </w:r>
      <w:r w:rsidR="008C0E04" w:rsidRPr="00E84D82">
        <w:rPr>
          <w:rFonts w:ascii="Times New Roman" w:hAnsi="Times New Roman" w:cs="Times New Roman"/>
          <w:iCs/>
          <w:sz w:val="24"/>
          <w:szCs w:val="24"/>
        </w:rPr>
        <w:t xml:space="preserve"> from the Department of Basic Education</w:t>
      </w:r>
      <w:r w:rsidR="00AE0D2D" w:rsidRPr="00E84D82">
        <w:rPr>
          <w:rFonts w:ascii="Times New Roman" w:hAnsi="Times New Roman" w:cs="Times New Roman"/>
          <w:iCs/>
          <w:sz w:val="24"/>
          <w:szCs w:val="24"/>
        </w:rPr>
        <w:t>, as well as better monitoring systems are needed in no-fees primary schools</w:t>
      </w:r>
      <w:r w:rsidR="00763D9D" w:rsidRPr="00E84D82">
        <w:rPr>
          <w:rFonts w:ascii="Times New Roman" w:hAnsi="Times New Roman" w:cs="Times New Roman"/>
          <w:iCs/>
          <w:sz w:val="24"/>
          <w:szCs w:val="24"/>
        </w:rPr>
        <w:t xml:space="preserve"> </w:t>
      </w:r>
      <w:r w:rsidR="00763D9D" w:rsidRPr="00E84D82">
        <w:rPr>
          <w:rFonts w:ascii="Times New Roman" w:hAnsi="Times New Roman" w:cs="Times New Roman"/>
          <w:iCs/>
          <w:sz w:val="24"/>
          <w:szCs w:val="24"/>
        </w:rPr>
        <w:fldChar w:fldCharType="begin" w:fldLock="1"/>
      </w:r>
      <w:r w:rsidR="0028733C" w:rsidRPr="00E84D82">
        <w:rPr>
          <w:rFonts w:ascii="Times New Roman" w:hAnsi="Times New Roman" w:cs="Times New Roman"/>
          <w:iCs/>
          <w:sz w:val="24"/>
          <w:szCs w:val="24"/>
        </w:rPr>
        <w:instrText>ADDIN CSL_CITATION { "citationItems" : [ { "id" : "ITEM-1", "itemData" : { "DOI" : "10.1080/03050060902920989", "ISBN" : "0305006090292", "ISSN" : "0305-0068", "author" : [ { "dropping-particle" : "", "family" : "Gilmour", "given" : "David", "non-dropping-particle" : "", "parse-names" : false, "suffix" : "" }, { "dropping-particle" : "", "family" : "Soudien", "given" : "Crain", "non-dropping-particle" : "", "parse-names" : false, "suffix" : "" } ], "container-title" : "Comparative Education", "id" : "ITEM-1", "issue" : "2", "issued" : { "date-parts" : [ [ "2009", "5" ] ] }, "page" : "281-295", "title" : "Learning and equitable access in the Western Cape, South Africa", "type" : "article-journal", "volume" : "45" }, "uris" : [ "http://www.mendeley.com/documents/?uuid=a3a22d5c-59c8-453c-a4c2-6c02656125d0" ] }, { "id" : "ITEM-2", "itemData" : { "author" : [ { "dropping-particle" : "", "family" : "Spaull", "given" : "Nicholas", "non-dropping-particle" : "", "parse-names" : false, "suffix" : "" } ], "container-title" : "Centre for Development and enterprise", "id" : "ITEM-2", "issue" : "October", "issued" : { "date-parts" : [ [ "2013" ] ] }, "title" : "South Africa\u2019s Education Crisis : The quality of education in South Africa 1994-2011", "type" : "report", "volume" : "27" }, "uris" : [ "http://www.mendeley.com/documents/?uuid=56703990-728d-45da-a683-0b7d137ae4b6" ] } ], "mendeley" : { "formattedCitation" : "(Gilmour and Soudien 2009; Spaull 2013)", "plainTextFormattedCitation" : "(Gilmour and Soudien 2009; Spaull 2013)", "previouslyFormattedCitation" : "(Gilmour and Soudien 2009; Spaull 2013)" }, "properties" : { "noteIndex" : 0 }, "schema" : "https://github.com/citation-style-language/schema/raw/master/csl-citation.json" }</w:instrText>
      </w:r>
      <w:r w:rsidR="00763D9D" w:rsidRPr="00E84D82">
        <w:rPr>
          <w:rFonts w:ascii="Times New Roman" w:hAnsi="Times New Roman" w:cs="Times New Roman"/>
          <w:iCs/>
          <w:sz w:val="24"/>
          <w:szCs w:val="24"/>
        </w:rPr>
        <w:fldChar w:fldCharType="separate"/>
      </w:r>
      <w:r w:rsidR="00763D9D" w:rsidRPr="00E84D82">
        <w:rPr>
          <w:rFonts w:ascii="Times New Roman" w:hAnsi="Times New Roman" w:cs="Times New Roman"/>
          <w:iCs/>
          <w:noProof/>
          <w:sz w:val="24"/>
          <w:szCs w:val="24"/>
        </w:rPr>
        <w:t>(Gilmour and Soudien 2009; Spaull 2013)</w:t>
      </w:r>
      <w:r w:rsidR="00763D9D" w:rsidRPr="00E84D82">
        <w:rPr>
          <w:rFonts w:ascii="Times New Roman" w:hAnsi="Times New Roman" w:cs="Times New Roman"/>
          <w:iCs/>
          <w:sz w:val="24"/>
          <w:szCs w:val="24"/>
        </w:rPr>
        <w:fldChar w:fldCharType="end"/>
      </w:r>
      <w:r w:rsidR="00AE0D2D" w:rsidRPr="00E84D82">
        <w:rPr>
          <w:rFonts w:ascii="Times New Roman" w:hAnsi="Times New Roman" w:cs="Times New Roman"/>
          <w:iCs/>
          <w:sz w:val="24"/>
          <w:szCs w:val="24"/>
        </w:rPr>
        <w:t xml:space="preserve">. Improving children’s quality of education </w:t>
      </w:r>
      <w:r w:rsidR="00763D9D" w:rsidRPr="00E84D82">
        <w:rPr>
          <w:rFonts w:ascii="Times New Roman" w:hAnsi="Times New Roman" w:cs="Times New Roman"/>
          <w:iCs/>
          <w:sz w:val="24"/>
          <w:szCs w:val="24"/>
        </w:rPr>
        <w:t>in</w:t>
      </w:r>
      <w:r w:rsidR="00AE0D2D" w:rsidRPr="00E84D82">
        <w:rPr>
          <w:rFonts w:ascii="Times New Roman" w:hAnsi="Times New Roman" w:cs="Times New Roman"/>
          <w:iCs/>
          <w:sz w:val="24"/>
          <w:szCs w:val="24"/>
        </w:rPr>
        <w:t xml:space="preserve"> the early grades in </w:t>
      </w:r>
      <w:r w:rsidR="00763D9D" w:rsidRPr="00E84D82">
        <w:rPr>
          <w:rFonts w:ascii="Times New Roman" w:hAnsi="Times New Roman" w:cs="Times New Roman"/>
          <w:iCs/>
          <w:sz w:val="24"/>
          <w:szCs w:val="24"/>
        </w:rPr>
        <w:t>the poorest areas</w:t>
      </w:r>
      <w:r w:rsidR="00AE0D2D" w:rsidRPr="00E84D82">
        <w:rPr>
          <w:rFonts w:ascii="Times New Roman" w:hAnsi="Times New Roman" w:cs="Times New Roman"/>
          <w:iCs/>
          <w:sz w:val="24"/>
          <w:szCs w:val="24"/>
        </w:rPr>
        <w:t xml:space="preserve"> can reduce the </w:t>
      </w:r>
      <w:r w:rsidR="00763D9D" w:rsidRPr="00E84D82">
        <w:rPr>
          <w:rFonts w:ascii="Times New Roman" w:hAnsi="Times New Roman" w:cs="Times New Roman"/>
          <w:iCs/>
          <w:sz w:val="24"/>
          <w:szCs w:val="24"/>
        </w:rPr>
        <w:t xml:space="preserve">current </w:t>
      </w:r>
      <w:r w:rsidR="00AE0D2D" w:rsidRPr="00E84D82">
        <w:rPr>
          <w:rFonts w:ascii="Times New Roman" w:hAnsi="Times New Roman" w:cs="Times New Roman"/>
          <w:iCs/>
          <w:sz w:val="24"/>
          <w:szCs w:val="24"/>
        </w:rPr>
        <w:t>unsurmountable inequality gap</w:t>
      </w:r>
      <w:r w:rsidR="00763D9D" w:rsidRPr="00E84D82">
        <w:rPr>
          <w:rFonts w:ascii="Times New Roman" w:hAnsi="Times New Roman" w:cs="Times New Roman"/>
          <w:iCs/>
          <w:sz w:val="24"/>
          <w:szCs w:val="24"/>
        </w:rPr>
        <w:t xml:space="preserve"> in education amongst South African adolescents</w:t>
      </w:r>
      <w:r w:rsidR="00AE0D2D" w:rsidRPr="00E84D82">
        <w:rPr>
          <w:rFonts w:ascii="Times New Roman" w:hAnsi="Times New Roman" w:cs="Times New Roman"/>
          <w:iCs/>
          <w:sz w:val="24"/>
          <w:szCs w:val="24"/>
        </w:rPr>
        <w:t>.</w:t>
      </w:r>
    </w:p>
    <w:p w14:paraId="1013481C" w14:textId="7D0287C4" w:rsidR="00C34EF0" w:rsidRPr="00E84D82" w:rsidRDefault="00C34EF0">
      <w:pPr>
        <w:spacing w:after="160" w:line="259" w:lineRule="auto"/>
        <w:rPr>
          <w:rFonts w:ascii="Times New Roman" w:hAnsi="Times New Roman" w:cs="Times New Roman"/>
          <w:iCs/>
          <w:sz w:val="24"/>
          <w:szCs w:val="24"/>
        </w:rPr>
      </w:pPr>
    </w:p>
    <w:p w14:paraId="5FE693D5" w14:textId="28BF0404" w:rsidR="00292E21" w:rsidRPr="00E84D82" w:rsidRDefault="00292E21">
      <w:pPr>
        <w:spacing w:after="160" w:line="259" w:lineRule="auto"/>
        <w:rPr>
          <w:rFonts w:ascii="Times New Roman" w:eastAsia="Calibri" w:hAnsi="Times New Roman" w:cs="Times New Roman"/>
          <w:i/>
          <w:sz w:val="20"/>
          <w:szCs w:val="24"/>
        </w:rPr>
      </w:pPr>
      <w:r w:rsidRPr="00E84D82">
        <w:rPr>
          <w:rFonts w:ascii="Times New Roman" w:eastAsia="Calibri" w:hAnsi="Times New Roman" w:cs="Times New Roman"/>
          <w:i/>
          <w:sz w:val="20"/>
          <w:szCs w:val="24"/>
        </w:rPr>
        <w:br w:type="page"/>
      </w:r>
    </w:p>
    <w:p w14:paraId="20681FCB" w14:textId="0C26B5BA" w:rsidR="00481DB1" w:rsidRPr="00E84D82" w:rsidRDefault="00481DB1">
      <w:pPr>
        <w:spacing w:after="160" w:line="259" w:lineRule="auto"/>
        <w:rPr>
          <w:rFonts w:ascii="Times New Roman" w:hAnsi="Times New Roman" w:cs="Times New Roman"/>
          <w:b/>
          <w:iCs/>
          <w:sz w:val="24"/>
          <w:szCs w:val="24"/>
          <w:lang w:val="en-GB"/>
        </w:rPr>
      </w:pPr>
    </w:p>
    <w:p w14:paraId="523B9630" w14:textId="1F948968" w:rsidR="00492086" w:rsidRPr="00E84D82" w:rsidRDefault="00492086" w:rsidP="0044738D">
      <w:pPr>
        <w:spacing w:after="160" w:line="259" w:lineRule="auto"/>
        <w:rPr>
          <w:rFonts w:ascii="Times New Roman" w:hAnsi="Times New Roman" w:cs="Times New Roman"/>
          <w:b/>
          <w:iCs/>
          <w:sz w:val="24"/>
          <w:szCs w:val="24"/>
        </w:rPr>
      </w:pPr>
      <w:r w:rsidRPr="00E84D82">
        <w:rPr>
          <w:rFonts w:ascii="Times New Roman" w:hAnsi="Times New Roman" w:cs="Times New Roman"/>
          <w:b/>
          <w:iCs/>
          <w:sz w:val="24"/>
          <w:szCs w:val="24"/>
        </w:rPr>
        <w:t>References</w:t>
      </w:r>
    </w:p>
    <w:p w14:paraId="7EBEB741" w14:textId="66776AC7" w:rsidR="00665E76" w:rsidRPr="00E84D82" w:rsidRDefault="0028733C"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fldChar w:fldCharType="begin" w:fldLock="1"/>
      </w:r>
      <w:r w:rsidRPr="00E84D82">
        <w:rPr>
          <w:rFonts w:ascii="Times New Roman" w:hAnsi="Times New Roman" w:cs="Times New Roman"/>
          <w:noProof/>
          <w:sz w:val="24"/>
          <w:szCs w:val="24"/>
        </w:rPr>
        <w:instrText xml:space="preserve">ADDIN Mendeley Bibliography CSL_BIBLIOGRAPHY </w:instrText>
      </w:r>
      <w:r w:rsidRPr="00E84D82">
        <w:rPr>
          <w:rFonts w:ascii="Times New Roman" w:hAnsi="Times New Roman" w:cs="Times New Roman"/>
          <w:noProof/>
          <w:sz w:val="24"/>
          <w:szCs w:val="24"/>
        </w:rPr>
        <w:fldChar w:fldCharType="separate"/>
      </w:r>
      <w:r w:rsidR="00665E76" w:rsidRPr="00E84D82">
        <w:rPr>
          <w:rFonts w:ascii="Times New Roman" w:hAnsi="Times New Roman" w:cs="Times New Roman"/>
          <w:noProof/>
          <w:sz w:val="24"/>
          <w:szCs w:val="24"/>
        </w:rPr>
        <w:t xml:space="preserve">Anderson, Kermyt G. 2003. “Family Structure, Schooling Outcomes, and Investment in Education in South Africa.” </w:t>
      </w:r>
      <w:r w:rsidR="00665E76" w:rsidRPr="00E84D82">
        <w:rPr>
          <w:rFonts w:ascii="Times New Roman" w:hAnsi="Times New Roman" w:cs="Times New Roman"/>
          <w:i/>
          <w:iCs/>
          <w:noProof/>
          <w:sz w:val="24"/>
          <w:szCs w:val="24"/>
        </w:rPr>
        <w:t>Populations Studies Center, Intstitute for Social Research, University of Michigan</w:t>
      </w:r>
      <w:r w:rsidR="00665E76" w:rsidRPr="00E84D82">
        <w:rPr>
          <w:rFonts w:ascii="Times New Roman" w:hAnsi="Times New Roman" w:cs="Times New Roman"/>
          <w:noProof/>
          <w:sz w:val="24"/>
          <w:szCs w:val="24"/>
        </w:rPr>
        <w:t>.</w:t>
      </w:r>
    </w:p>
    <w:p w14:paraId="75894267"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157C14">
        <w:rPr>
          <w:rFonts w:ascii="Times New Roman" w:hAnsi="Times New Roman" w:cs="Times New Roman"/>
          <w:noProof/>
          <w:sz w:val="24"/>
          <w:szCs w:val="24"/>
          <w:lang w:val="pt-PT"/>
        </w:rPr>
        <w:t xml:space="preserve">Baird, Sarah, Francisco H G Ferreira, and Berk Özler. </w:t>
      </w:r>
      <w:r w:rsidRPr="00E84D82">
        <w:rPr>
          <w:rFonts w:ascii="Times New Roman" w:hAnsi="Times New Roman" w:cs="Times New Roman"/>
          <w:noProof/>
          <w:sz w:val="24"/>
          <w:szCs w:val="24"/>
        </w:rPr>
        <w:t>2013. “Relative Effectiveness of Conditional and Unconditional Cash Transfers for Schooling Outcomes in Developing Countries : A Systematic Review,” no. September. doi:10.4073/csr.2013.8.</w:t>
      </w:r>
    </w:p>
    <w:p w14:paraId="2DC56B1F"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Borkum, Evan. 2012. “Can Eliminating School Fees in Poor Districts Boost Enrollment ? Evidence from South Africa.” </w:t>
      </w:r>
      <w:r w:rsidRPr="00E84D82">
        <w:rPr>
          <w:rFonts w:ascii="Times New Roman" w:hAnsi="Times New Roman" w:cs="Times New Roman"/>
          <w:i/>
          <w:iCs/>
          <w:noProof/>
          <w:sz w:val="24"/>
          <w:szCs w:val="24"/>
        </w:rPr>
        <w:t>Economic Development and Cultural Change</w:t>
      </w:r>
      <w:r w:rsidRPr="00E84D82">
        <w:rPr>
          <w:rFonts w:ascii="Times New Roman" w:hAnsi="Times New Roman" w:cs="Times New Roman"/>
          <w:noProof/>
          <w:sz w:val="24"/>
          <w:szCs w:val="24"/>
        </w:rPr>
        <w:t xml:space="preserve"> 60 (2). doi:10.1086/662580.</w:t>
      </w:r>
    </w:p>
    <w:p w14:paraId="09AB47ED"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Branson, Nicola, Clare Hofmeyr, and David Lam. 2013. “Progress through School and the Determinants of School Dropout in South Africa. A Southern Africa Labour and Development Research Unit Working Paper.” Cape Town. doi:10.1080/0376835X.2013.853610.</w:t>
      </w:r>
    </w:p>
    <w:p w14:paraId="0AF30367" w14:textId="07E1065D" w:rsidR="00665E76" w:rsidRPr="00E84D82" w:rsidRDefault="00D62F1A" w:rsidP="00D62F1A">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Branson, Nicola, Clare Hofmeyr, and David Lam</w:t>
      </w:r>
      <w:r w:rsidRPr="00D62F1A">
        <w:rPr>
          <w:rFonts w:ascii="Times New Roman" w:hAnsi="Times New Roman" w:cs="Times New Roman"/>
          <w:noProof/>
          <w:sz w:val="24"/>
          <w:szCs w:val="24"/>
        </w:rPr>
        <w:t xml:space="preserve">. 2014. “Progress through School and the Determinants of School Dropout in South Africa.” </w:t>
      </w:r>
      <w:r w:rsidRPr="00D62F1A">
        <w:rPr>
          <w:rFonts w:ascii="Times New Roman" w:hAnsi="Times New Roman" w:cs="Times New Roman"/>
          <w:i/>
          <w:iCs/>
          <w:noProof/>
          <w:sz w:val="24"/>
          <w:szCs w:val="24"/>
        </w:rPr>
        <w:t xml:space="preserve">Development Southern Africa 31 </w:t>
      </w:r>
      <w:r w:rsidRPr="00D62F1A">
        <w:rPr>
          <w:rFonts w:ascii="Times New Roman" w:hAnsi="Times New Roman" w:cs="Times New Roman"/>
          <w:noProof/>
          <w:sz w:val="24"/>
          <w:szCs w:val="24"/>
        </w:rPr>
        <w:t>(1): 106–26. doi</w:t>
      </w:r>
      <w:r>
        <w:rPr>
          <w:rFonts w:ascii="Times New Roman" w:hAnsi="Times New Roman" w:cs="Times New Roman"/>
          <w:noProof/>
          <w:sz w:val="24"/>
          <w:szCs w:val="24"/>
        </w:rPr>
        <w:t>:</w:t>
      </w:r>
      <w:r w:rsidRPr="00D62F1A">
        <w:rPr>
          <w:rFonts w:ascii="Times New Roman" w:hAnsi="Times New Roman" w:cs="Times New Roman"/>
          <w:noProof/>
          <w:sz w:val="24"/>
          <w:szCs w:val="24"/>
        </w:rPr>
        <w:t>10.1080/0376835X.2013.853610</w:t>
      </w:r>
    </w:p>
    <w:p w14:paraId="27D631A7"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Bray, R, I Gooskens, L Kahn, S Moses, and J Seekings. 2010. </w:t>
      </w:r>
      <w:r w:rsidRPr="00E84D82">
        <w:rPr>
          <w:rFonts w:ascii="Times New Roman" w:hAnsi="Times New Roman" w:cs="Times New Roman"/>
          <w:i/>
          <w:iCs/>
          <w:noProof/>
          <w:sz w:val="24"/>
          <w:szCs w:val="24"/>
        </w:rPr>
        <w:t>Growing up in the New South Africa. Childhood and Adolescence in Post-Apartheid Cape Town</w:t>
      </w:r>
      <w:r w:rsidRPr="00E84D82">
        <w:rPr>
          <w:rFonts w:ascii="Times New Roman" w:hAnsi="Times New Roman" w:cs="Times New Roman"/>
          <w:noProof/>
          <w:sz w:val="24"/>
          <w:szCs w:val="24"/>
        </w:rPr>
        <w:t>. Cape Town: Human Sciences Research Council.</w:t>
      </w:r>
    </w:p>
    <w:p w14:paraId="5F3BA616"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Bronfenbrenner, Urie. 1979. “Contexts of Child Rearing. Problems and Prospects.” </w:t>
      </w:r>
      <w:r w:rsidRPr="00E84D82">
        <w:rPr>
          <w:rFonts w:ascii="Times New Roman" w:hAnsi="Times New Roman" w:cs="Times New Roman"/>
          <w:i/>
          <w:iCs/>
          <w:noProof/>
          <w:sz w:val="24"/>
          <w:szCs w:val="24"/>
        </w:rPr>
        <w:t>American Psychologist</w:t>
      </w:r>
      <w:r w:rsidRPr="00E84D82">
        <w:rPr>
          <w:rFonts w:ascii="Times New Roman" w:hAnsi="Times New Roman" w:cs="Times New Roman"/>
          <w:noProof/>
          <w:sz w:val="24"/>
          <w:szCs w:val="24"/>
        </w:rPr>
        <w:t xml:space="preserve"> 34 (10): 844–50. doi:10.1037/0003-066X.34.10.844.</w:t>
      </w:r>
    </w:p>
    <w:p w14:paraId="0E5F92B4"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Burton, P, and L Leoschut. 2013. “School Violence in South Africa Results of the 2012 National School Violence Study.” Cape Town.</w:t>
      </w:r>
    </w:p>
    <w:p w14:paraId="038BCEC6"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Cappella, Elise, and Rhona Weinstein. 2001. “Turning Around Reading Achievement: Predictors of High School Students’ Academic Resilience.” </w:t>
      </w:r>
      <w:r w:rsidRPr="00E84D82">
        <w:rPr>
          <w:rFonts w:ascii="Times New Roman" w:hAnsi="Times New Roman" w:cs="Times New Roman"/>
          <w:i/>
          <w:iCs/>
          <w:noProof/>
          <w:sz w:val="24"/>
          <w:szCs w:val="24"/>
        </w:rPr>
        <w:t>Journal of Educational Psychology</w:t>
      </w:r>
      <w:r w:rsidRPr="00E84D82">
        <w:rPr>
          <w:rFonts w:ascii="Times New Roman" w:hAnsi="Times New Roman" w:cs="Times New Roman"/>
          <w:noProof/>
          <w:sz w:val="24"/>
          <w:szCs w:val="24"/>
        </w:rPr>
        <w:t xml:space="preserve"> 93 (4): 758–71. doi:10.2307/1131219.</w:t>
      </w:r>
    </w:p>
    <w:p w14:paraId="25882B11"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Cluver, Lucie, Mark Boyes, Mark Orkin, Marija Pantelic, Thembela Molwena, and Lorraine Sherr. 2013. “Child-Focused State Cash Transfers and Adolescent Risk of HIV Infection in South Africa: A Propensity-Score-Matched Case-Control Study.” </w:t>
      </w:r>
      <w:r w:rsidRPr="00E84D82">
        <w:rPr>
          <w:rFonts w:ascii="Times New Roman" w:hAnsi="Times New Roman" w:cs="Times New Roman"/>
          <w:i/>
          <w:iCs/>
          <w:noProof/>
          <w:sz w:val="24"/>
          <w:szCs w:val="24"/>
        </w:rPr>
        <w:t>The Lancet. Global Health</w:t>
      </w:r>
      <w:r w:rsidRPr="00E84D82">
        <w:rPr>
          <w:rFonts w:ascii="Times New Roman" w:hAnsi="Times New Roman" w:cs="Times New Roman"/>
          <w:noProof/>
          <w:sz w:val="24"/>
          <w:szCs w:val="24"/>
        </w:rPr>
        <w:t xml:space="preserve"> 1 (6). Cluver et al. Open Access article distributed under the terms of CC BY: e362-70. doi:10.1016/S2214-109X(13)70115-3.</w:t>
      </w:r>
    </w:p>
    <w:p w14:paraId="73E8FA4C"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157C14">
        <w:rPr>
          <w:rFonts w:ascii="Times New Roman" w:hAnsi="Times New Roman" w:cs="Times New Roman"/>
          <w:noProof/>
          <w:sz w:val="24"/>
          <w:szCs w:val="24"/>
          <w:lang w:val="it-IT"/>
        </w:rPr>
        <w:t xml:space="preserve">Cluver, Lucie, D Operario, T Lane, and M Kganakga. </w:t>
      </w:r>
      <w:r w:rsidRPr="00E84D82">
        <w:rPr>
          <w:rFonts w:ascii="Times New Roman" w:hAnsi="Times New Roman" w:cs="Times New Roman"/>
          <w:noProof/>
          <w:sz w:val="24"/>
          <w:szCs w:val="24"/>
        </w:rPr>
        <w:t xml:space="preserve">2011. “‘I Can’t Go to School and Leave Her in So Much Pain’: Educational Shortfalls Among Adolescent ‘Young Carers’ in the South African AIDS Epidemic.” </w:t>
      </w:r>
      <w:r w:rsidRPr="00E84D82">
        <w:rPr>
          <w:rFonts w:ascii="Times New Roman" w:hAnsi="Times New Roman" w:cs="Times New Roman"/>
          <w:i/>
          <w:iCs/>
          <w:noProof/>
          <w:sz w:val="24"/>
          <w:szCs w:val="24"/>
        </w:rPr>
        <w:t>Journal of Adolescent Research</w:t>
      </w:r>
      <w:r w:rsidRPr="00E84D82">
        <w:rPr>
          <w:rFonts w:ascii="Times New Roman" w:hAnsi="Times New Roman" w:cs="Times New Roman"/>
          <w:noProof/>
          <w:sz w:val="24"/>
          <w:szCs w:val="24"/>
        </w:rPr>
        <w:t xml:space="preserve"> 27 (5): 581–605. doi:10.1177/0743558411417868.</w:t>
      </w:r>
    </w:p>
    <w:p w14:paraId="4BD72E9E"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Cluver, Lucie, Don Operario, and Frances Gardner. 2009. “Parental Illness, Caregiving Factors and Psychological Distress among Children Orphaned by Acquired Immune Deficiency Syndrome (AIDS) in South Africa.” </w:t>
      </w:r>
      <w:r w:rsidRPr="00E84D82">
        <w:rPr>
          <w:rFonts w:ascii="Times New Roman" w:hAnsi="Times New Roman" w:cs="Times New Roman"/>
          <w:i/>
          <w:iCs/>
          <w:noProof/>
          <w:sz w:val="24"/>
          <w:szCs w:val="24"/>
        </w:rPr>
        <w:t>Vulnerable Children and Youth Studies</w:t>
      </w:r>
      <w:r w:rsidRPr="00E84D82">
        <w:rPr>
          <w:rFonts w:ascii="Times New Roman" w:hAnsi="Times New Roman" w:cs="Times New Roman"/>
          <w:noProof/>
          <w:sz w:val="24"/>
          <w:szCs w:val="24"/>
        </w:rPr>
        <w:t xml:space="preserve"> 4 (3): 185–98. doi:10.1080/17450120902730196.</w:t>
      </w:r>
    </w:p>
    <w:p w14:paraId="19244ABA"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Cluver, M Boyes, M Orkin, and L Sherr. 2013. “Poverty, AIDS and Child Health: Identifying </w:t>
      </w:r>
      <w:r w:rsidRPr="00E84D82">
        <w:rPr>
          <w:rFonts w:ascii="Times New Roman" w:hAnsi="Times New Roman" w:cs="Times New Roman"/>
          <w:noProof/>
          <w:sz w:val="24"/>
          <w:szCs w:val="24"/>
        </w:rPr>
        <w:lastRenderedPageBreak/>
        <w:t xml:space="preserve">Highest-Risk Children in South Africa.” </w:t>
      </w:r>
      <w:r w:rsidRPr="00E84D82">
        <w:rPr>
          <w:rFonts w:ascii="Times New Roman" w:hAnsi="Times New Roman" w:cs="Times New Roman"/>
          <w:i/>
          <w:iCs/>
          <w:noProof/>
          <w:sz w:val="24"/>
          <w:szCs w:val="24"/>
        </w:rPr>
        <w:t>South African Medical Journal</w:t>
      </w:r>
      <w:r w:rsidRPr="00E84D82">
        <w:rPr>
          <w:rFonts w:ascii="Times New Roman" w:hAnsi="Times New Roman" w:cs="Times New Roman"/>
          <w:noProof/>
          <w:sz w:val="24"/>
          <w:szCs w:val="24"/>
        </w:rPr>
        <w:t xml:space="preserve"> 103 (12): 919–915.</w:t>
      </w:r>
    </w:p>
    <w:p w14:paraId="2053878E"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Coetzee, Marisa. 2013. “Finding the Benefits. Estimating the Impact of the South African Child Support Grant.” </w:t>
      </w:r>
      <w:r w:rsidRPr="00E84D82">
        <w:rPr>
          <w:rFonts w:ascii="Times New Roman" w:hAnsi="Times New Roman" w:cs="Times New Roman"/>
          <w:i/>
          <w:iCs/>
          <w:noProof/>
          <w:sz w:val="24"/>
          <w:szCs w:val="24"/>
        </w:rPr>
        <w:t>South African Journal of Economics</w:t>
      </w:r>
      <w:r w:rsidRPr="00E84D82">
        <w:rPr>
          <w:rFonts w:ascii="Times New Roman" w:hAnsi="Times New Roman" w:cs="Times New Roman"/>
          <w:noProof/>
          <w:sz w:val="24"/>
          <w:szCs w:val="24"/>
        </w:rPr>
        <w:t xml:space="preserve"> 81 (September): 427–50. doi:10.1111/j.1813-6982.2012.01338.x.</w:t>
      </w:r>
    </w:p>
    <w:p w14:paraId="3F841F17"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Crosnoe, Robert, and Glen H. Elder. 2004. “Family Dynamics, Supportive Relationships, and Educational Resilience During Adolescence.” </w:t>
      </w:r>
      <w:r w:rsidRPr="00E84D82">
        <w:rPr>
          <w:rFonts w:ascii="Times New Roman" w:hAnsi="Times New Roman" w:cs="Times New Roman"/>
          <w:i/>
          <w:iCs/>
          <w:noProof/>
          <w:sz w:val="24"/>
          <w:szCs w:val="24"/>
        </w:rPr>
        <w:t>Journal of Family Issues</w:t>
      </w:r>
      <w:r w:rsidRPr="00E84D82">
        <w:rPr>
          <w:rFonts w:ascii="Times New Roman" w:hAnsi="Times New Roman" w:cs="Times New Roman"/>
          <w:noProof/>
          <w:sz w:val="24"/>
          <w:szCs w:val="24"/>
        </w:rPr>
        <w:t xml:space="preserve"> 25 (5): 571–602. doi:10.1177/0192513X03258307.</w:t>
      </w:r>
    </w:p>
    <w:p w14:paraId="4AA97A4A"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Dass-Brailsford, Priscilla. 2005. “Exploraring Resiliency: Academic Achievement among Disadvantaged Black Youth in South Africa.” </w:t>
      </w:r>
      <w:r w:rsidRPr="00E84D82">
        <w:rPr>
          <w:rFonts w:ascii="Times New Roman" w:hAnsi="Times New Roman" w:cs="Times New Roman"/>
          <w:i/>
          <w:iCs/>
          <w:noProof/>
          <w:sz w:val="24"/>
          <w:szCs w:val="24"/>
        </w:rPr>
        <w:t>South African Journal of Psychology</w:t>
      </w:r>
      <w:r w:rsidRPr="00E84D82">
        <w:rPr>
          <w:rFonts w:ascii="Times New Roman" w:hAnsi="Times New Roman" w:cs="Times New Roman"/>
          <w:noProof/>
          <w:sz w:val="24"/>
          <w:szCs w:val="24"/>
        </w:rPr>
        <w:t xml:space="preserve"> 35: 574–91. doi:10.1177/008124630503500311.</w:t>
      </w:r>
    </w:p>
    <w:p w14:paraId="62C546EB"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DataFirst. 2012. “South Africa - General Household Survey 2010.” https://www.datafirst.uct.ac.za/dataportal/index.php/catalog/192/get_microdata.</w:t>
      </w:r>
    </w:p>
    <w:p w14:paraId="453E7DA3"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Department of Basic Education. 2010. “General Household Survey (GHS) 2010: Focus on Schooling.” Pretoria.</w:t>
      </w:r>
    </w:p>
    <w:p w14:paraId="0966AF02"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2011. “Report on Dropout and Learner Retention Strategy to Portfolio Committee on Education.” Pretoria.</w:t>
      </w:r>
    </w:p>
    <w:p w14:paraId="43549C92"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 2016. “Schools Masterlist Data.” </w:t>
      </w:r>
      <w:r w:rsidRPr="00E84D82">
        <w:rPr>
          <w:rFonts w:ascii="Times New Roman" w:hAnsi="Times New Roman" w:cs="Times New Roman"/>
          <w:i/>
          <w:iCs/>
          <w:noProof/>
          <w:sz w:val="24"/>
          <w:szCs w:val="24"/>
        </w:rPr>
        <w:t>Department of Basic Education</w:t>
      </w:r>
      <w:r w:rsidRPr="00E84D82">
        <w:rPr>
          <w:rFonts w:ascii="Times New Roman" w:hAnsi="Times New Roman" w:cs="Times New Roman"/>
          <w:noProof/>
          <w:sz w:val="24"/>
          <w:szCs w:val="24"/>
        </w:rPr>
        <w:t>. http://www.education.gov.za/Programmes/EMIS/EMISDownloads.aspx.</w:t>
      </w:r>
    </w:p>
    <w:p w14:paraId="20075366"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Department of Social Development, South African Social Security Agency, and UNICEF. 2012. “The South African Child Support Grant Impact Assessment: Evidence from a Survey of Children, Adolescents and Their Households.” Pretoria.</w:t>
      </w:r>
    </w:p>
    <w:p w14:paraId="54173909"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Dieltiens, Veerle, and Sarah Meny-Gibert. 2012. “In Class ? Poverty , Social Exclusion and School Access in South Africa.” </w:t>
      </w:r>
      <w:r w:rsidRPr="00E84D82">
        <w:rPr>
          <w:rFonts w:ascii="Times New Roman" w:hAnsi="Times New Roman" w:cs="Times New Roman"/>
          <w:i/>
          <w:iCs/>
          <w:noProof/>
          <w:sz w:val="24"/>
          <w:szCs w:val="24"/>
        </w:rPr>
        <w:t>Journal of Education</w:t>
      </w:r>
      <w:r w:rsidRPr="00E84D82">
        <w:rPr>
          <w:rFonts w:ascii="Times New Roman" w:hAnsi="Times New Roman" w:cs="Times New Roman"/>
          <w:noProof/>
          <w:sz w:val="24"/>
          <w:szCs w:val="24"/>
        </w:rPr>
        <w:t>.</w:t>
      </w:r>
    </w:p>
    <w:p w14:paraId="19F3E4F7"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Fergus, Stevenson, and Marc a Zimmerman. 2005. “Adolescent Resilience: A Framework for Understanding Healthy Development in the Face of Risk.” </w:t>
      </w:r>
      <w:r w:rsidRPr="00E84D82">
        <w:rPr>
          <w:rFonts w:ascii="Times New Roman" w:hAnsi="Times New Roman" w:cs="Times New Roman"/>
          <w:i/>
          <w:iCs/>
          <w:noProof/>
          <w:sz w:val="24"/>
          <w:szCs w:val="24"/>
        </w:rPr>
        <w:t>Annual Review of Public Health</w:t>
      </w:r>
      <w:r w:rsidRPr="00E84D82">
        <w:rPr>
          <w:rFonts w:ascii="Times New Roman" w:hAnsi="Times New Roman" w:cs="Times New Roman"/>
          <w:noProof/>
          <w:sz w:val="24"/>
          <w:szCs w:val="24"/>
        </w:rPr>
        <w:t xml:space="preserve"> 26 (January): 399–419. doi:10.1146/annurev.publhealth.26.021304.144357.</w:t>
      </w:r>
    </w:p>
    <w:p w14:paraId="3CA39147"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Fleisch, Brahm, Jennifer Shindler, and Helen Perry. 2012. “Who Is out of School? Evidence from the Statistics South Africa Community Survey.” </w:t>
      </w:r>
      <w:r w:rsidRPr="00E84D82">
        <w:rPr>
          <w:rFonts w:ascii="Times New Roman" w:hAnsi="Times New Roman" w:cs="Times New Roman"/>
          <w:i/>
          <w:iCs/>
          <w:noProof/>
          <w:sz w:val="24"/>
          <w:szCs w:val="24"/>
        </w:rPr>
        <w:t>International Journal of Educational Development</w:t>
      </w:r>
      <w:r w:rsidRPr="00E84D82">
        <w:rPr>
          <w:rFonts w:ascii="Times New Roman" w:hAnsi="Times New Roman" w:cs="Times New Roman"/>
          <w:noProof/>
          <w:sz w:val="24"/>
          <w:szCs w:val="24"/>
        </w:rPr>
        <w:t xml:space="preserve"> 32 (4). Elsevier Ltd: 529–36. doi:10.1016/j.ijedudev.2010.05.002.</w:t>
      </w:r>
    </w:p>
    <w:p w14:paraId="6A091773"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Gage, Anastasia. 2005. “The Interrelationship between Fosterage, Schooling, and Children’s Labor Force Participation in Ghana.” </w:t>
      </w:r>
      <w:r w:rsidRPr="00E84D82">
        <w:rPr>
          <w:rFonts w:ascii="Times New Roman" w:hAnsi="Times New Roman" w:cs="Times New Roman"/>
          <w:i/>
          <w:iCs/>
          <w:noProof/>
          <w:sz w:val="24"/>
          <w:szCs w:val="24"/>
        </w:rPr>
        <w:t>Population Research and Policy Review</w:t>
      </w:r>
      <w:r w:rsidRPr="00E84D82">
        <w:rPr>
          <w:rFonts w:ascii="Times New Roman" w:hAnsi="Times New Roman" w:cs="Times New Roman"/>
          <w:noProof/>
          <w:sz w:val="24"/>
          <w:szCs w:val="24"/>
        </w:rPr>
        <w:t xml:space="preserve"> 24 (5): 431–66. doi:10.1007/s11113-005-4290-z.</w:t>
      </w:r>
    </w:p>
    <w:p w14:paraId="79D57BA1"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Gilmour, David, and Crain Soudien. 2009. “Learning and Equitable Access in the Western Cape, South Africa.” </w:t>
      </w:r>
      <w:r w:rsidRPr="00E84D82">
        <w:rPr>
          <w:rFonts w:ascii="Times New Roman" w:hAnsi="Times New Roman" w:cs="Times New Roman"/>
          <w:i/>
          <w:iCs/>
          <w:noProof/>
          <w:sz w:val="24"/>
          <w:szCs w:val="24"/>
        </w:rPr>
        <w:t>Comparative Education</w:t>
      </w:r>
      <w:r w:rsidRPr="00E84D82">
        <w:rPr>
          <w:rFonts w:ascii="Times New Roman" w:hAnsi="Times New Roman" w:cs="Times New Roman"/>
          <w:noProof/>
          <w:sz w:val="24"/>
          <w:szCs w:val="24"/>
        </w:rPr>
        <w:t xml:space="preserve"> 45 (2): 281–95. doi:10.1080/03050060902920989.</w:t>
      </w:r>
    </w:p>
    <w:p w14:paraId="0DF4BC10"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Government Gazette. 2006. “South African Schools Act of 1996, Notice No. 868, Amended National Norms and Standards for School Funding, Pub. No 29178.”</w:t>
      </w:r>
    </w:p>
    <w:p w14:paraId="00DF6CEF"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Guo, Yan, Xiaoming Li, and Lorraine Sherr. 2012. “The Impact of HIV/AIDS on Children’s Educational Outcome: A Critical Review of Global Literature.” </w:t>
      </w:r>
      <w:r w:rsidRPr="00E84D82">
        <w:rPr>
          <w:rFonts w:ascii="Times New Roman" w:hAnsi="Times New Roman" w:cs="Times New Roman"/>
          <w:i/>
          <w:iCs/>
          <w:noProof/>
          <w:sz w:val="24"/>
          <w:szCs w:val="24"/>
        </w:rPr>
        <w:t>AIDS Care</w:t>
      </w:r>
      <w:r w:rsidRPr="00E84D82">
        <w:rPr>
          <w:rFonts w:ascii="Times New Roman" w:hAnsi="Times New Roman" w:cs="Times New Roman"/>
          <w:noProof/>
          <w:sz w:val="24"/>
          <w:szCs w:val="24"/>
        </w:rPr>
        <w:t xml:space="preserve"> 24 (8): 993–</w:t>
      </w:r>
      <w:r w:rsidRPr="00E84D82">
        <w:rPr>
          <w:rFonts w:ascii="Times New Roman" w:hAnsi="Times New Roman" w:cs="Times New Roman"/>
          <w:noProof/>
          <w:sz w:val="24"/>
          <w:szCs w:val="24"/>
        </w:rPr>
        <w:lastRenderedPageBreak/>
        <w:t>1012. doi:10.1080/09540121.2012.668170.</w:t>
      </w:r>
    </w:p>
    <w:p w14:paraId="1662CC5E"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Gutman, Leslie Morrison, Arnold J Sameroff, and Jacquelynne S Eccles. 2002. “The Academic Achievement of African American Students during Early Adolescence: An Examination of Multiple Risk, Promotive, and Protective Factors.” </w:t>
      </w:r>
      <w:r w:rsidRPr="00E84D82">
        <w:rPr>
          <w:rFonts w:ascii="Times New Roman" w:hAnsi="Times New Roman" w:cs="Times New Roman"/>
          <w:i/>
          <w:iCs/>
          <w:noProof/>
          <w:sz w:val="24"/>
          <w:szCs w:val="24"/>
        </w:rPr>
        <w:t>American Journal of Community Psychology</w:t>
      </w:r>
      <w:r w:rsidRPr="00E84D82">
        <w:rPr>
          <w:rFonts w:ascii="Times New Roman" w:hAnsi="Times New Roman" w:cs="Times New Roman"/>
          <w:noProof/>
          <w:sz w:val="24"/>
          <w:szCs w:val="24"/>
        </w:rPr>
        <w:t xml:space="preserve"> 30 (3): 367–99. doi:10.1023/A:1015389103911.</w:t>
      </w:r>
    </w:p>
    <w:p w14:paraId="6746E6D2"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Hall, James Elliot. 2009. “The Contribution of Early Education to Vulnerable and Resilient Developmental Pathways.” University of Oxford.</w:t>
      </w:r>
    </w:p>
    <w:p w14:paraId="2612063B"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Hayes, A, and L Cai. 2007. “Using Heteroskedasticity-Consistent Standard Error Estimators in OLS Regression: An Introduction to Software Implementation.” </w:t>
      </w:r>
      <w:r w:rsidRPr="00E84D82">
        <w:rPr>
          <w:rFonts w:ascii="Times New Roman" w:hAnsi="Times New Roman" w:cs="Times New Roman"/>
          <w:i/>
          <w:iCs/>
          <w:noProof/>
          <w:sz w:val="24"/>
          <w:szCs w:val="24"/>
        </w:rPr>
        <w:t>Behavior Research Models</w:t>
      </w:r>
      <w:r w:rsidRPr="00E84D82">
        <w:rPr>
          <w:rFonts w:ascii="Times New Roman" w:hAnsi="Times New Roman" w:cs="Times New Roman"/>
          <w:noProof/>
          <w:sz w:val="24"/>
          <w:szCs w:val="24"/>
        </w:rPr>
        <w:t xml:space="preserve"> 39 (4): 709–22. doi:10.3758/BF03192961.</w:t>
      </w:r>
    </w:p>
    <w:p w14:paraId="1C85D1DD"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Hosmer, D., and S. Lemeshow. 2000. </w:t>
      </w:r>
      <w:r w:rsidRPr="00E84D82">
        <w:rPr>
          <w:rFonts w:ascii="Times New Roman" w:hAnsi="Times New Roman" w:cs="Times New Roman"/>
          <w:i/>
          <w:iCs/>
          <w:noProof/>
          <w:sz w:val="24"/>
          <w:szCs w:val="24"/>
        </w:rPr>
        <w:t>Applied Logistic Regression</w:t>
      </w:r>
      <w:r w:rsidRPr="00E84D82">
        <w:rPr>
          <w:rFonts w:ascii="Times New Roman" w:hAnsi="Times New Roman" w:cs="Times New Roman"/>
          <w:noProof/>
          <w:sz w:val="24"/>
          <w:szCs w:val="24"/>
        </w:rPr>
        <w:t>. 2nd ed. New York: John Wiley &amp; Sons.</w:t>
      </w:r>
    </w:p>
    <w:p w14:paraId="54D0C940"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Hunt, Frances. 2008. “Consortium for Research on Educational Access , Transitions and Equity Dropping Out from School : A Cross Country Review of Literature Research Monograph No 16.” Brighton.</w:t>
      </w:r>
    </w:p>
    <w:p w14:paraId="68C57E67"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Kelley, Ken, and Kristopher J. Preacher. 2012. “On Effect Size.” </w:t>
      </w:r>
      <w:r w:rsidRPr="00E84D82">
        <w:rPr>
          <w:rFonts w:ascii="Times New Roman" w:hAnsi="Times New Roman" w:cs="Times New Roman"/>
          <w:i/>
          <w:iCs/>
          <w:noProof/>
          <w:sz w:val="24"/>
          <w:szCs w:val="24"/>
        </w:rPr>
        <w:t>Psychological Methods</w:t>
      </w:r>
      <w:r w:rsidRPr="00E84D82">
        <w:rPr>
          <w:rFonts w:ascii="Times New Roman" w:hAnsi="Times New Roman" w:cs="Times New Roman"/>
          <w:noProof/>
          <w:sz w:val="24"/>
          <w:szCs w:val="24"/>
        </w:rPr>
        <w:t xml:space="preserve"> 17 (2): 137–52. doi:10.1037/a0028086.</w:t>
      </w:r>
    </w:p>
    <w:p w14:paraId="7B8F33AB"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Kremer, Michael, Edward Miguel, and Rebecca Thornton. 2009. “Incentives to Learn.” </w:t>
      </w:r>
      <w:r w:rsidRPr="00E84D82">
        <w:rPr>
          <w:rFonts w:ascii="Times New Roman" w:hAnsi="Times New Roman" w:cs="Times New Roman"/>
          <w:i/>
          <w:iCs/>
          <w:noProof/>
          <w:sz w:val="24"/>
          <w:szCs w:val="24"/>
        </w:rPr>
        <w:t>The Review of Economics and Statistics</w:t>
      </w:r>
      <w:r w:rsidRPr="00E84D82">
        <w:rPr>
          <w:rFonts w:ascii="Times New Roman" w:hAnsi="Times New Roman" w:cs="Times New Roman"/>
          <w:noProof/>
          <w:sz w:val="24"/>
          <w:szCs w:val="24"/>
        </w:rPr>
        <w:t xml:space="preserve"> 91 (August): 437–56. http://www.mitpressjournals.org/doi/abs/10.1162/rest.91.3.437.</w:t>
      </w:r>
    </w:p>
    <w:p w14:paraId="3FBE29CC"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Kumpfer, Karol L. 1999. “Factors and Processes Contributing to Resilience.” In </w:t>
      </w:r>
      <w:r w:rsidRPr="00E84D82">
        <w:rPr>
          <w:rFonts w:ascii="Times New Roman" w:hAnsi="Times New Roman" w:cs="Times New Roman"/>
          <w:i/>
          <w:iCs/>
          <w:noProof/>
          <w:sz w:val="24"/>
          <w:szCs w:val="24"/>
        </w:rPr>
        <w:t>Resilience and Development: Positive Life Adaptations</w:t>
      </w:r>
      <w:r w:rsidRPr="00E84D82">
        <w:rPr>
          <w:rFonts w:ascii="Times New Roman" w:hAnsi="Times New Roman" w:cs="Times New Roman"/>
          <w:noProof/>
          <w:sz w:val="24"/>
          <w:szCs w:val="24"/>
        </w:rPr>
        <w:t>, edited by Glantz and Johnson, 179–214. New York: Kluwer Academic.</w:t>
      </w:r>
    </w:p>
    <w:p w14:paraId="7D56488E"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Labadarios, D, Np Steyn, E Maunder, U MacIntryre, G Gericke, R Swart, J Huskisson, et al. 2007. “The National Food Consumption Survey (NFCS): South Africa, 1999.” </w:t>
      </w:r>
      <w:r w:rsidRPr="00E84D82">
        <w:rPr>
          <w:rFonts w:ascii="Times New Roman" w:hAnsi="Times New Roman" w:cs="Times New Roman"/>
          <w:i/>
          <w:iCs/>
          <w:noProof/>
          <w:sz w:val="24"/>
          <w:szCs w:val="24"/>
        </w:rPr>
        <w:t>Public Health Nutrition</w:t>
      </w:r>
      <w:r w:rsidRPr="00E84D82">
        <w:rPr>
          <w:rFonts w:ascii="Times New Roman" w:hAnsi="Times New Roman" w:cs="Times New Roman"/>
          <w:noProof/>
          <w:sz w:val="24"/>
          <w:szCs w:val="24"/>
        </w:rPr>
        <w:t xml:space="preserve"> 8 (5): 533–43. doi:10.1079/PHN2005816.</w:t>
      </w:r>
    </w:p>
    <w:p w14:paraId="722A5A6E"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Lam, D, C Ardington, and M Leibbrandt. 2011. “Schooling as a Lottery: Racial Differences in School Advancement in Urban South Africa.” </w:t>
      </w:r>
      <w:r w:rsidRPr="00E84D82">
        <w:rPr>
          <w:rFonts w:ascii="Times New Roman" w:hAnsi="Times New Roman" w:cs="Times New Roman"/>
          <w:i/>
          <w:iCs/>
          <w:noProof/>
          <w:sz w:val="24"/>
          <w:szCs w:val="24"/>
        </w:rPr>
        <w:t>Journal of Developmental Economy</w:t>
      </w:r>
      <w:r w:rsidRPr="00E84D82">
        <w:rPr>
          <w:rFonts w:ascii="Times New Roman" w:hAnsi="Times New Roman" w:cs="Times New Roman"/>
          <w:noProof/>
          <w:sz w:val="24"/>
          <w:szCs w:val="24"/>
        </w:rPr>
        <w:t xml:space="preserve"> 95 (2): 121–36. doi:10.1016/j.jdeveco.2010.05.005.Schooling.</w:t>
      </w:r>
    </w:p>
    <w:p w14:paraId="5DDC2F10"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Luthar, Suniya. 1993. “Annotation: Methodological and Conceptual Issues in Research on Childhood Resilience.” </w:t>
      </w:r>
      <w:r w:rsidRPr="00E84D82">
        <w:rPr>
          <w:rFonts w:ascii="Times New Roman" w:hAnsi="Times New Roman" w:cs="Times New Roman"/>
          <w:i/>
          <w:iCs/>
          <w:noProof/>
          <w:sz w:val="24"/>
          <w:szCs w:val="24"/>
        </w:rPr>
        <w:t>NIH</w:t>
      </w:r>
      <w:r w:rsidRPr="00E84D82">
        <w:rPr>
          <w:rFonts w:ascii="Times New Roman" w:hAnsi="Times New Roman" w:cs="Times New Roman"/>
          <w:noProof/>
          <w:sz w:val="24"/>
          <w:szCs w:val="24"/>
        </w:rPr>
        <w:t xml:space="preserve"> 34 (4): 441–53. doi:S01406736(08)61556-1.</w:t>
      </w:r>
    </w:p>
    <w:p w14:paraId="63065173"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Masten, Ann S. 2014. </w:t>
      </w:r>
      <w:r w:rsidRPr="00E84D82">
        <w:rPr>
          <w:rFonts w:ascii="Times New Roman" w:hAnsi="Times New Roman" w:cs="Times New Roman"/>
          <w:i/>
          <w:iCs/>
          <w:noProof/>
          <w:sz w:val="24"/>
          <w:szCs w:val="24"/>
        </w:rPr>
        <w:t>Ordinary Magic: Resilience in Development</w:t>
      </w:r>
      <w:r w:rsidRPr="00E84D82">
        <w:rPr>
          <w:rFonts w:ascii="Times New Roman" w:hAnsi="Times New Roman" w:cs="Times New Roman"/>
          <w:noProof/>
          <w:sz w:val="24"/>
          <w:szCs w:val="24"/>
        </w:rPr>
        <w:t>. New York: The Guilford Press.</w:t>
      </w:r>
    </w:p>
    <w:p w14:paraId="046FA46A"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Meny-Gibert, Sarah, and Bev Russell. 2010. “Enrolment, Delays and Completion in South African Schools.” </w:t>
      </w:r>
      <w:r w:rsidRPr="00E84D82">
        <w:rPr>
          <w:rFonts w:ascii="Times New Roman" w:hAnsi="Times New Roman" w:cs="Times New Roman"/>
          <w:i/>
          <w:iCs/>
          <w:noProof/>
          <w:sz w:val="24"/>
          <w:szCs w:val="24"/>
        </w:rPr>
        <w:t>Social Surveys Africa</w:t>
      </w:r>
      <w:r w:rsidRPr="00E84D82">
        <w:rPr>
          <w:rFonts w:ascii="Times New Roman" w:hAnsi="Times New Roman" w:cs="Times New Roman"/>
          <w:noProof/>
          <w:sz w:val="24"/>
          <w:szCs w:val="24"/>
        </w:rPr>
        <w:t xml:space="preserve"> 1.</w:t>
      </w:r>
    </w:p>
    <w:p w14:paraId="4A031EBE"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Mickey, Ruth M, and Sander Greenland. 1989. “The Impact of Confounder Selection Criteria on Effect Estimation.” </w:t>
      </w:r>
      <w:r w:rsidRPr="00E84D82">
        <w:rPr>
          <w:rFonts w:ascii="Times New Roman" w:hAnsi="Times New Roman" w:cs="Times New Roman"/>
          <w:i/>
          <w:iCs/>
          <w:noProof/>
          <w:sz w:val="24"/>
          <w:szCs w:val="24"/>
        </w:rPr>
        <w:t>American Journal of Epidemiology</w:t>
      </w:r>
      <w:r w:rsidRPr="00E84D82">
        <w:rPr>
          <w:rFonts w:ascii="Times New Roman" w:hAnsi="Times New Roman" w:cs="Times New Roman"/>
          <w:noProof/>
          <w:sz w:val="24"/>
          <w:szCs w:val="24"/>
        </w:rPr>
        <w:t xml:space="preserve"> 129 (1): 125–37.</w:t>
      </w:r>
    </w:p>
    <w:p w14:paraId="74BF4D9D"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Moloi, K C, K P Dzvimbo, F J Potgieter, C C Wolhuter, and J L Van Der Walt. 2010. “Learners ’ Perceptions as to What Contributes to Their School Success : A Case Study.” </w:t>
      </w:r>
      <w:r w:rsidRPr="00E84D82">
        <w:rPr>
          <w:rFonts w:ascii="Times New Roman" w:hAnsi="Times New Roman" w:cs="Times New Roman"/>
          <w:i/>
          <w:iCs/>
          <w:noProof/>
          <w:sz w:val="24"/>
          <w:szCs w:val="24"/>
        </w:rPr>
        <w:t>South African Journal of Education</w:t>
      </w:r>
      <w:r w:rsidRPr="00E84D82">
        <w:rPr>
          <w:rFonts w:ascii="Times New Roman" w:hAnsi="Times New Roman" w:cs="Times New Roman"/>
          <w:noProof/>
          <w:sz w:val="24"/>
          <w:szCs w:val="24"/>
        </w:rPr>
        <w:t xml:space="preserve"> 30: 475–90.</w:t>
      </w:r>
    </w:p>
    <w:p w14:paraId="6A118422"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Moyi, Peter. 2011. “Child Labor and School Attendance in Kenya.” </w:t>
      </w:r>
      <w:r w:rsidRPr="00E84D82">
        <w:rPr>
          <w:rFonts w:ascii="Times New Roman" w:hAnsi="Times New Roman" w:cs="Times New Roman"/>
          <w:i/>
          <w:iCs/>
          <w:noProof/>
          <w:sz w:val="24"/>
          <w:szCs w:val="24"/>
        </w:rPr>
        <w:t xml:space="preserve">Educational Research </w:t>
      </w:r>
      <w:r w:rsidRPr="00E84D82">
        <w:rPr>
          <w:rFonts w:ascii="Times New Roman" w:hAnsi="Times New Roman" w:cs="Times New Roman"/>
          <w:i/>
          <w:iCs/>
          <w:noProof/>
          <w:sz w:val="24"/>
          <w:szCs w:val="24"/>
        </w:rPr>
        <w:lastRenderedPageBreak/>
        <w:t>Reviews</w:t>
      </w:r>
      <w:r w:rsidRPr="00E84D82">
        <w:rPr>
          <w:rFonts w:ascii="Times New Roman" w:hAnsi="Times New Roman" w:cs="Times New Roman"/>
          <w:noProof/>
          <w:sz w:val="24"/>
          <w:szCs w:val="24"/>
        </w:rPr>
        <w:t xml:space="preserve"> 6 (1): 26–35. http://www.academicjournals.org/ERR.</w:t>
      </w:r>
    </w:p>
    <w:p w14:paraId="3D06EF2F"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Nyamukapa, Constance, and Simon Gregson. 2005. “Extended Family’s and Women’s Roles in Safeguarding Orphans’ Education in AIDS-Afflicted Rural Zimbabwe.” </w:t>
      </w:r>
      <w:r w:rsidRPr="00E84D82">
        <w:rPr>
          <w:rFonts w:ascii="Times New Roman" w:hAnsi="Times New Roman" w:cs="Times New Roman"/>
          <w:i/>
          <w:iCs/>
          <w:noProof/>
          <w:sz w:val="24"/>
          <w:szCs w:val="24"/>
        </w:rPr>
        <w:t>Social Science &amp; Medicine (1982)</w:t>
      </w:r>
      <w:r w:rsidRPr="00E84D82">
        <w:rPr>
          <w:rFonts w:ascii="Times New Roman" w:hAnsi="Times New Roman" w:cs="Times New Roman"/>
          <w:noProof/>
          <w:sz w:val="24"/>
          <w:szCs w:val="24"/>
        </w:rPr>
        <w:t xml:space="preserve"> 60 (10): 2155–67. doi:10.1016/j.socscimed.2004.10.005.</w:t>
      </w:r>
    </w:p>
    <w:p w14:paraId="4E12A7F4"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Olivier, Maj. 2006. “The Impact of Deprived Environments on Learner Motivation.” </w:t>
      </w:r>
      <w:r w:rsidRPr="00E84D82">
        <w:rPr>
          <w:rFonts w:ascii="Times New Roman" w:hAnsi="Times New Roman" w:cs="Times New Roman"/>
          <w:i/>
          <w:iCs/>
          <w:noProof/>
          <w:sz w:val="24"/>
          <w:szCs w:val="24"/>
        </w:rPr>
        <w:t>Africa Education Review</w:t>
      </w:r>
      <w:r w:rsidRPr="00E84D82">
        <w:rPr>
          <w:rFonts w:ascii="Times New Roman" w:hAnsi="Times New Roman" w:cs="Times New Roman"/>
          <w:noProof/>
          <w:sz w:val="24"/>
          <w:szCs w:val="24"/>
        </w:rPr>
        <w:t xml:space="preserve"> 3 (March): 48–66. doi:10.1080/18146620608540442.</w:t>
      </w:r>
    </w:p>
    <w:p w14:paraId="3CC2193A"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Orkin, Mark, Mark E Boyes, Lucie D Cluver, and Yuning Zhang. 2014. “Pathways to Poor Educational Outcomes for HIV/AIDS-Affected Youth in South Africa.” </w:t>
      </w:r>
      <w:r w:rsidRPr="00E84D82">
        <w:rPr>
          <w:rFonts w:ascii="Times New Roman" w:hAnsi="Times New Roman" w:cs="Times New Roman"/>
          <w:i/>
          <w:iCs/>
          <w:noProof/>
          <w:sz w:val="24"/>
          <w:szCs w:val="24"/>
        </w:rPr>
        <w:t>AIDS Care</w:t>
      </w:r>
      <w:r w:rsidRPr="00E84D82">
        <w:rPr>
          <w:rFonts w:ascii="Times New Roman" w:hAnsi="Times New Roman" w:cs="Times New Roman"/>
          <w:noProof/>
          <w:sz w:val="24"/>
          <w:szCs w:val="24"/>
        </w:rPr>
        <w:t xml:space="preserve"> 26 (3): 343–50. doi:10.1080/09540121.2013.824533.</w:t>
      </w:r>
    </w:p>
    <w:p w14:paraId="7D4E9AE3"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Pillay, U., B. Roberts, and S. Rule. 2006. </w:t>
      </w:r>
      <w:r w:rsidRPr="00E84D82">
        <w:rPr>
          <w:rFonts w:ascii="Times New Roman" w:hAnsi="Times New Roman" w:cs="Times New Roman"/>
          <w:i/>
          <w:iCs/>
          <w:noProof/>
          <w:sz w:val="24"/>
          <w:szCs w:val="24"/>
        </w:rPr>
        <w:t>South African Social Attitudes: Changing Times, Diverse Voices.</w:t>
      </w:r>
      <w:r w:rsidRPr="00E84D82">
        <w:rPr>
          <w:rFonts w:ascii="Times New Roman" w:hAnsi="Times New Roman" w:cs="Times New Roman"/>
          <w:noProof/>
          <w:sz w:val="24"/>
          <w:szCs w:val="24"/>
        </w:rPr>
        <w:t xml:space="preserve"> Cape Town: HSRC Press.</w:t>
      </w:r>
    </w:p>
    <w:p w14:paraId="4B98E7FB"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Plunkett, S. W., C. S. Henry, B. J. Houltberg, T. Sands, and S. Abarca-Mortensen. 2008. “Academic Support by Significant Others and Educational Resilience in Mexican-Origin Ninth Grade Students From Intact Families.” </w:t>
      </w:r>
      <w:r w:rsidRPr="00E84D82">
        <w:rPr>
          <w:rFonts w:ascii="Times New Roman" w:hAnsi="Times New Roman" w:cs="Times New Roman"/>
          <w:i/>
          <w:iCs/>
          <w:noProof/>
          <w:sz w:val="24"/>
          <w:szCs w:val="24"/>
        </w:rPr>
        <w:t>The Journal of Early Adolescence</w:t>
      </w:r>
      <w:r w:rsidRPr="00E84D82">
        <w:rPr>
          <w:rFonts w:ascii="Times New Roman" w:hAnsi="Times New Roman" w:cs="Times New Roman"/>
          <w:noProof/>
          <w:sz w:val="24"/>
          <w:szCs w:val="24"/>
        </w:rPr>
        <w:t xml:space="preserve"> 28 (3): 333–55. doi:10.1177/0272431608314660.</w:t>
      </w:r>
    </w:p>
    <w:p w14:paraId="44086937"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Rea, L.M., and R.A. Parker. 1992. </w:t>
      </w:r>
      <w:r w:rsidRPr="00E84D82">
        <w:rPr>
          <w:rFonts w:ascii="Times New Roman" w:hAnsi="Times New Roman" w:cs="Times New Roman"/>
          <w:i/>
          <w:iCs/>
          <w:noProof/>
          <w:sz w:val="24"/>
          <w:szCs w:val="24"/>
        </w:rPr>
        <w:t>Designing and Conducting Survey Research.</w:t>
      </w:r>
      <w:r w:rsidRPr="00E84D82">
        <w:rPr>
          <w:rFonts w:ascii="Times New Roman" w:hAnsi="Times New Roman" w:cs="Times New Roman"/>
          <w:noProof/>
          <w:sz w:val="24"/>
          <w:szCs w:val="24"/>
        </w:rPr>
        <w:t xml:space="preserve"> San Francisco (CA): Jossey-Bass.</w:t>
      </w:r>
    </w:p>
    <w:p w14:paraId="11B94570"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Reproductive Health Research Unit, and University of the Witswatersrand. 2005. “The National Survey of HIV and Sexual Behaviour among Young South Africans.”</w:t>
      </w:r>
    </w:p>
    <w:p w14:paraId="0BA9A718"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RStudio Team. 2016. “RStudio: Integrated Development for R. RStudio, Inc., Boston, MA.” http://www.rstudio.com/.</w:t>
      </w:r>
    </w:p>
    <w:p w14:paraId="067BE930"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Rutter, M. 1987. “Psychosocial Resilience and Protective Mechanisms.” </w:t>
      </w:r>
      <w:r w:rsidRPr="00E84D82">
        <w:rPr>
          <w:rFonts w:ascii="Times New Roman" w:hAnsi="Times New Roman" w:cs="Times New Roman"/>
          <w:i/>
          <w:iCs/>
          <w:noProof/>
          <w:sz w:val="24"/>
          <w:szCs w:val="24"/>
        </w:rPr>
        <w:t>American Journal of Orthopsychiatry</w:t>
      </w:r>
      <w:r w:rsidRPr="00E84D82">
        <w:rPr>
          <w:rFonts w:ascii="Times New Roman" w:hAnsi="Times New Roman" w:cs="Times New Roman"/>
          <w:noProof/>
          <w:sz w:val="24"/>
          <w:szCs w:val="24"/>
        </w:rPr>
        <w:t xml:space="preserve"> 57 (3): 316–31. doi:10.1017/CBO9780511752872.013.</w:t>
      </w:r>
    </w:p>
    <w:p w14:paraId="5AAD8305"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Rutter, M. 2012. “Resilience: Causal Pathways and Social Ecology.” In </w:t>
      </w:r>
      <w:r w:rsidRPr="00E84D82">
        <w:rPr>
          <w:rFonts w:ascii="Times New Roman" w:hAnsi="Times New Roman" w:cs="Times New Roman"/>
          <w:i/>
          <w:iCs/>
          <w:noProof/>
          <w:sz w:val="24"/>
          <w:szCs w:val="24"/>
        </w:rPr>
        <w:t>The Social Ecology of Resilience</w:t>
      </w:r>
      <w:r w:rsidRPr="00E84D82">
        <w:rPr>
          <w:rFonts w:ascii="Times New Roman" w:hAnsi="Times New Roman" w:cs="Times New Roman"/>
          <w:noProof/>
          <w:sz w:val="24"/>
          <w:szCs w:val="24"/>
        </w:rPr>
        <w:t>, edited by M Ungar, 32–40. New York: Springer.</w:t>
      </w:r>
    </w:p>
    <w:p w14:paraId="4D883394"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Soudien, Crain. 2007. “The ‘A’ Factor: Coming to Terms with the Question of Legacy in South African Education.” </w:t>
      </w:r>
      <w:r w:rsidRPr="00E84D82">
        <w:rPr>
          <w:rFonts w:ascii="Times New Roman" w:hAnsi="Times New Roman" w:cs="Times New Roman"/>
          <w:i/>
          <w:iCs/>
          <w:noProof/>
          <w:sz w:val="24"/>
          <w:szCs w:val="24"/>
        </w:rPr>
        <w:t>International Journal of Educational Development</w:t>
      </w:r>
      <w:r w:rsidRPr="00E84D82">
        <w:rPr>
          <w:rFonts w:ascii="Times New Roman" w:hAnsi="Times New Roman" w:cs="Times New Roman"/>
          <w:noProof/>
          <w:sz w:val="24"/>
          <w:szCs w:val="24"/>
        </w:rPr>
        <w:t xml:space="preserve"> 27 (2): 182–93. doi:10.1016/j.ijedudev.2006.07.006.</w:t>
      </w:r>
    </w:p>
    <w:p w14:paraId="7D2F89A8"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Spaull, Nicholas. 2013. “South Africa’s Education Crisis : The Quality of Education in South Africa 1994-2011.” </w:t>
      </w:r>
      <w:r w:rsidRPr="00E84D82">
        <w:rPr>
          <w:rFonts w:ascii="Times New Roman" w:hAnsi="Times New Roman" w:cs="Times New Roman"/>
          <w:i/>
          <w:iCs/>
          <w:noProof/>
          <w:sz w:val="24"/>
          <w:szCs w:val="24"/>
        </w:rPr>
        <w:t>Centre for Development and Enterprise</w:t>
      </w:r>
      <w:r w:rsidRPr="00E84D82">
        <w:rPr>
          <w:rFonts w:ascii="Times New Roman" w:hAnsi="Times New Roman" w:cs="Times New Roman"/>
          <w:noProof/>
          <w:sz w:val="24"/>
          <w:szCs w:val="24"/>
        </w:rPr>
        <w:t>. Vol. 27.</w:t>
      </w:r>
    </w:p>
    <w:p w14:paraId="23C0EA85" w14:textId="3BAB6455" w:rsidR="00665E76" w:rsidRPr="00E84D82" w:rsidRDefault="00BB33F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Spaull, Nicholas</w:t>
      </w:r>
      <w:r w:rsidR="00665E76" w:rsidRPr="00E84D82">
        <w:rPr>
          <w:rFonts w:ascii="Times New Roman" w:hAnsi="Times New Roman" w:cs="Times New Roman"/>
          <w:noProof/>
          <w:sz w:val="24"/>
          <w:szCs w:val="24"/>
        </w:rPr>
        <w:t xml:space="preserve">. 2015. “Schooling in South Africa: How Low Quality Education Becomes a Poverty Trap.” </w:t>
      </w:r>
      <w:r w:rsidR="00665E76" w:rsidRPr="00E84D82">
        <w:rPr>
          <w:rFonts w:ascii="Times New Roman" w:hAnsi="Times New Roman" w:cs="Times New Roman"/>
          <w:i/>
          <w:iCs/>
          <w:noProof/>
          <w:sz w:val="24"/>
          <w:szCs w:val="24"/>
        </w:rPr>
        <w:t>South African Child Gauge</w:t>
      </w:r>
      <w:r w:rsidR="00665E76" w:rsidRPr="00E84D82">
        <w:rPr>
          <w:rFonts w:ascii="Times New Roman" w:hAnsi="Times New Roman" w:cs="Times New Roman"/>
          <w:noProof/>
          <w:sz w:val="24"/>
          <w:szCs w:val="24"/>
        </w:rPr>
        <w:t>, no. 12: 34–41. http://nicspaull.com/research/.</w:t>
      </w:r>
    </w:p>
    <w:p w14:paraId="3AF1A6CA"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Spaull, Nicholas, and Janeli Kotze. 2015. “Starting behind and Staying behind in South Africa: The Case of Insurmountable Learning Deficits in Mathematics.” </w:t>
      </w:r>
      <w:r w:rsidRPr="00E84D82">
        <w:rPr>
          <w:rFonts w:ascii="Times New Roman" w:hAnsi="Times New Roman" w:cs="Times New Roman"/>
          <w:i/>
          <w:iCs/>
          <w:noProof/>
          <w:sz w:val="24"/>
          <w:szCs w:val="24"/>
        </w:rPr>
        <w:t>International Journal of Educational Development</w:t>
      </w:r>
      <w:r w:rsidRPr="00E84D82">
        <w:rPr>
          <w:rFonts w:ascii="Times New Roman" w:hAnsi="Times New Roman" w:cs="Times New Roman"/>
          <w:noProof/>
          <w:sz w:val="24"/>
          <w:szCs w:val="24"/>
        </w:rPr>
        <w:t>, no. 41: 13–24. doi:10.1016/j.ijedudev.2015.01.002.</w:t>
      </w:r>
    </w:p>
    <w:p w14:paraId="63986F3E"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Spaull, Nicholas, and Stephen Taylor. 2015. “Access to What? Creating a Composite Measure of Educational Quantity and Educational Quality for 11 African Countries.” </w:t>
      </w:r>
      <w:r w:rsidRPr="00E84D82">
        <w:rPr>
          <w:rFonts w:ascii="Times New Roman" w:hAnsi="Times New Roman" w:cs="Times New Roman"/>
          <w:i/>
          <w:iCs/>
          <w:noProof/>
          <w:sz w:val="24"/>
          <w:szCs w:val="24"/>
        </w:rPr>
        <w:t>Comparative Education Review</w:t>
      </w:r>
      <w:r w:rsidRPr="00E84D82">
        <w:rPr>
          <w:rFonts w:ascii="Times New Roman" w:hAnsi="Times New Roman" w:cs="Times New Roman"/>
          <w:noProof/>
          <w:sz w:val="24"/>
          <w:szCs w:val="24"/>
        </w:rPr>
        <w:t xml:space="preserve"> 59 (1): 133–65. doi:10.1086/679295.</w:t>
      </w:r>
    </w:p>
    <w:p w14:paraId="69F091E3"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Statistics South Africa. 2001. “Household Questionnaire 2001.” Pretoria.</w:t>
      </w:r>
    </w:p>
    <w:p w14:paraId="4D198EAD" w14:textId="6F9502D6" w:rsidR="00665E76" w:rsidRPr="00E84D82" w:rsidRDefault="00BB33F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lastRenderedPageBreak/>
        <w:t>Statistics South Africa</w:t>
      </w:r>
      <w:r w:rsidR="00665E76" w:rsidRPr="00E84D82">
        <w:rPr>
          <w:rFonts w:ascii="Times New Roman" w:hAnsi="Times New Roman" w:cs="Times New Roman"/>
          <w:noProof/>
          <w:sz w:val="24"/>
          <w:szCs w:val="24"/>
        </w:rPr>
        <w:t>. 2011. “General Household Survey 2010.” Pretoria, South Africa.</w:t>
      </w:r>
    </w:p>
    <w:p w14:paraId="68835B30" w14:textId="3333CE6E" w:rsidR="00665E76" w:rsidRPr="00E84D82" w:rsidRDefault="00BB33F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Statistics South Africa</w:t>
      </w:r>
      <w:r w:rsidR="00665E76" w:rsidRPr="00E84D82">
        <w:rPr>
          <w:rFonts w:ascii="Times New Roman" w:hAnsi="Times New Roman" w:cs="Times New Roman"/>
          <w:noProof/>
          <w:sz w:val="24"/>
          <w:szCs w:val="24"/>
        </w:rPr>
        <w:t>. 2012. “Social Profile of Vulnerable Groups in South Africa 2002-2012.” Pretoria.</w:t>
      </w:r>
    </w:p>
    <w:p w14:paraId="124E2033" w14:textId="77777777" w:rsidR="00665E76" w:rsidRPr="00157C14"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lang w:val="de-DE"/>
        </w:rPr>
      </w:pPr>
      <w:r w:rsidRPr="00E84D82">
        <w:rPr>
          <w:rFonts w:ascii="Times New Roman" w:hAnsi="Times New Roman" w:cs="Times New Roman"/>
          <w:noProof/>
          <w:sz w:val="24"/>
          <w:szCs w:val="24"/>
        </w:rPr>
        <w:t xml:space="preserve">Strassburg, Sabine. 2010. “Access to Education in South Africa: Submission to the Portfolio Committee on Basic Education.” </w:t>
      </w:r>
      <w:r w:rsidRPr="00157C14">
        <w:rPr>
          <w:rFonts w:ascii="Times New Roman" w:hAnsi="Times New Roman" w:cs="Times New Roman"/>
          <w:noProof/>
          <w:sz w:val="24"/>
          <w:szCs w:val="24"/>
          <w:lang w:val="de-DE"/>
        </w:rPr>
        <w:t>Johannesburg.</w:t>
      </w:r>
    </w:p>
    <w:p w14:paraId="5A35FD3F"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157C14">
        <w:rPr>
          <w:rFonts w:ascii="Times New Roman" w:hAnsi="Times New Roman" w:cs="Times New Roman"/>
          <w:noProof/>
          <w:sz w:val="24"/>
          <w:szCs w:val="24"/>
          <w:lang w:val="de-DE"/>
        </w:rPr>
        <w:t xml:space="preserve">Strassburg, Sabine, Sarah Meny-Gibert, and Bev Russell. 2010a. </w:t>
      </w:r>
      <w:r w:rsidRPr="00E84D82">
        <w:rPr>
          <w:rFonts w:ascii="Times New Roman" w:hAnsi="Times New Roman" w:cs="Times New Roman"/>
          <w:noProof/>
          <w:sz w:val="24"/>
          <w:szCs w:val="24"/>
        </w:rPr>
        <w:t xml:space="preserve">“Left Unfinished.” </w:t>
      </w:r>
      <w:r w:rsidRPr="00E84D82">
        <w:rPr>
          <w:rFonts w:ascii="Times New Roman" w:hAnsi="Times New Roman" w:cs="Times New Roman"/>
          <w:i/>
          <w:iCs/>
          <w:noProof/>
          <w:sz w:val="24"/>
          <w:szCs w:val="24"/>
        </w:rPr>
        <w:t>Social Surveys Africa</w:t>
      </w:r>
      <w:r w:rsidRPr="00E84D82">
        <w:rPr>
          <w:rFonts w:ascii="Times New Roman" w:hAnsi="Times New Roman" w:cs="Times New Roman"/>
          <w:noProof/>
          <w:sz w:val="24"/>
          <w:szCs w:val="24"/>
        </w:rPr>
        <w:t xml:space="preserve"> 2.</w:t>
      </w:r>
    </w:p>
    <w:p w14:paraId="644146FB" w14:textId="165D5380" w:rsidR="00665E76" w:rsidRPr="00E84D82" w:rsidRDefault="00BB33F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157C14">
        <w:rPr>
          <w:rFonts w:ascii="Times New Roman" w:hAnsi="Times New Roman" w:cs="Times New Roman"/>
          <w:noProof/>
          <w:sz w:val="24"/>
          <w:szCs w:val="24"/>
          <w:lang w:val="de-DE"/>
        </w:rPr>
        <w:t>Strassburg, Sabine, Sarah Meny-Gibert, and Bev Russell</w:t>
      </w:r>
      <w:r w:rsidR="00665E76" w:rsidRPr="00DD4D62">
        <w:rPr>
          <w:rFonts w:ascii="Times New Roman" w:hAnsi="Times New Roman" w:cs="Times New Roman"/>
          <w:noProof/>
          <w:sz w:val="24"/>
          <w:szCs w:val="24"/>
          <w:lang w:val="de-DE"/>
        </w:rPr>
        <w:t xml:space="preserve">. </w:t>
      </w:r>
      <w:r w:rsidR="00665E76" w:rsidRPr="00E84D82">
        <w:rPr>
          <w:rFonts w:ascii="Times New Roman" w:hAnsi="Times New Roman" w:cs="Times New Roman"/>
          <w:noProof/>
          <w:sz w:val="24"/>
          <w:szCs w:val="24"/>
        </w:rPr>
        <w:t xml:space="preserve">2010b. “More than Getting through the School Gates.” </w:t>
      </w:r>
      <w:r w:rsidR="00665E76" w:rsidRPr="00E84D82">
        <w:rPr>
          <w:rFonts w:ascii="Times New Roman" w:hAnsi="Times New Roman" w:cs="Times New Roman"/>
          <w:i/>
          <w:iCs/>
          <w:noProof/>
          <w:sz w:val="24"/>
          <w:szCs w:val="24"/>
        </w:rPr>
        <w:t>Social Surveys Africa</w:t>
      </w:r>
      <w:r w:rsidR="00665E76" w:rsidRPr="00E84D82">
        <w:rPr>
          <w:rFonts w:ascii="Times New Roman" w:hAnsi="Times New Roman" w:cs="Times New Roman"/>
          <w:noProof/>
          <w:sz w:val="24"/>
          <w:szCs w:val="24"/>
        </w:rPr>
        <w:t xml:space="preserve"> 3.</w:t>
      </w:r>
    </w:p>
    <w:p w14:paraId="374CF702"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UNDP. 2010. “South Africa Country Report. Millenium Development Goals. Goal 2. Achieve Universal Primary Education.”</w:t>
      </w:r>
    </w:p>
    <w:p w14:paraId="1EACC9D1"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UNICEF. 2009. “Child Friendly Schools Programming. Global Evaluation Report.” New York.</w:t>
      </w:r>
    </w:p>
    <w:p w14:paraId="65C71258"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van der Berg, Servaas. 2008. “How Effective Are Poor Schools? Poverty and Educational Outcomes in South Africa.” </w:t>
      </w:r>
      <w:r w:rsidRPr="00E84D82">
        <w:rPr>
          <w:rFonts w:ascii="Times New Roman" w:hAnsi="Times New Roman" w:cs="Times New Roman"/>
          <w:i/>
          <w:iCs/>
          <w:noProof/>
          <w:sz w:val="24"/>
          <w:szCs w:val="24"/>
        </w:rPr>
        <w:t>Studies in Educational Evaluation</w:t>
      </w:r>
      <w:r w:rsidRPr="00E84D82">
        <w:rPr>
          <w:rFonts w:ascii="Times New Roman" w:hAnsi="Times New Roman" w:cs="Times New Roman"/>
          <w:noProof/>
          <w:sz w:val="24"/>
          <w:szCs w:val="24"/>
        </w:rPr>
        <w:t xml:space="preserve"> 34 (3): 145–54. doi:10.1016/j.stueduc.2008.07.005.</w:t>
      </w:r>
    </w:p>
    <w:p w14:paraId="21179562"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Van Wyk, Chris. 2015. “An Overview of Key Data Sets in Education in South Africa.” </w:t>
      </w:r>
      <w:r w:rsidRPr="00E84D82">
        <w:rPr>
          <w:rFonts w:ascii="Times New Roman" w:hAnsi="Times New Roman" w:cs="Times New Roman"/>
          <w:i/>
          <w:iCs/>
          <w:noProof/>
          <w:sz w:val="24"/>
          <w:szCs w:val="24"/>
        </w:rPr>
        <w:t>South African Journal of Childhood Education</w:t>
      </w:r>
      <w:r w:rsidRPr="00E84D82">
        <w:rPr>
          <w:rFonts w:ascii="Times New Roman" w:hAnsi="Times New Roman" w:cs="Times New Roman"/>
          <w:noProof/>
          <w:sz w:val="24"/>
          <w:szCs w:val="24"/>
        </w:rPr>
        <w:t xml:space="preserve"> 5 (2): 146–70. doi:10.4102/sajce.v5i2.394.</w:t>
      </w:r>
    </w:p>
    <w:p w14:paraId="20CA9B28"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Visser, Mariette, and Andrea Juan. 2015. “Home and School Resources as Predictors of Mathematics Performance in South Africa.” </w:t>
      </w:r>
      <w:r w:rsidRPr="00E84D82">
        <w:rPr>
          <w:rFonts w:ascii="Times New Roman" w:hAnsi="Times New Roman" w:cs="Times New Roman"/>
          <w:i/>
          <w:iCs/>
          <w:noProof/>
          <w:sz w:val="24"/>
          <w:szCs w:val="24"/>
        </w:rPr>
        <w:t>South African Journal of Education</w:t>
      </w:r>
      <w:r w:rsidRPr="00E84D82">
        <w:rPr>
          <w:rFonts w:ascii="Times New Roman" w:hAnsi="Times New Roman" w:cs="Times New Roman"/>
          <w:noProof/>
          <w:sz w:val="24"/>
          <w:szCs w:val="24"/>
        </w:rPr>
        <w:t xml:space="preserve"> 35 (1): 1–10. doi:10.15700/201503062354.</w:t>
      </w:r>
    </w:p>
    <w:p w14:paraId="17AF1D1C"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Ward, C, E Martin, C Theron, and G Distiller. 2007. “Factors Affecting Resilience in Children Exposed to Violence.” </w:t>
      </w:r>
      <w:r w:rsidRPr="00E84D82">
        <w:rPr>
          <w:rFonts w:ascii="Times New Roman" w:hAnsi="Times New Roman" w:cs="Times New Roman"/>
          <w:i/>
          <w:iCs/>
          <w:noProof/>
          <w:sz w:val="24"/>
          <w:szCs w:val="24"/>
        </w:rPr>
        <w:t>South African Journal of Psychology</w:t>
      </w:r>
      <w:r w:rsidRPr="00E84D82">
        <w:rPr>
          <w:rFonts w:ascii="Times New Roman" w:hAnsi="Times New Roman" w:cs="Times New Roman"/>
          <w:noProof/>
          <w:sz w:val="24"/>
          <w:szCs w:val="24"/>
        </w:rPr>
        <w:t xml:space="preserve"> 37 (1): 165–87. doi:10.1177/008124630703700112.</w:t>
      </w:r>
    </w:p>
    <w:p w14:paraId="33FC6AE7"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Wells, Ryan. 2009. “Gender and Age-Appropriate Enrolment in Uganda.” </w:t>
      </w:r>
      <w:r w:rsidRPr="00E84D82">
        <w:rPr>
          <w:rFonts w:ascii="Times New Roman" w:hAnsi="Times New Roman" w:cs="Times New Roman"/>
          <w:i/>
          <w:iCs/>
          <w:noProof/>
          <w:sz w:val="24"/>
          <w:szCs w:val="24"/>
        </w:rPr>
        <w:t>International Journal of Educational Research</w:t>
      </w:r>
      <w:r w:rsidRPr="00E84D82">
        <w:rPr>
          <w:rFonts w:ascii="Times New Roman" w:hAnsi="Times New Roman" w:cs="Times New Roman"/>
          <w:noProof/>
          <w:sz w:val="24"/>
          <w:szCs w:val="24"/>
        </w:rPr>
        <w:t xml:space="preserve"> 48 (1): 40–50. doi:10.1016/j.ijer.2009.03.002.</w:t>
      </w:r>
    </w:p>
    <w:p w14:paraId="759DEE71"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szCs w:val="24"/>
        </w:rPr>
      </w:pPr>
      <w:r w:rsidRPr="00E84D82">
        <w:rPr>
          <w:rFonts w:ascii="Times New Roman" w:hAnsi="Times New Roman" w:cs="Times New Roman"/>
          <w:noProof/>
          <w:sz w:val="24"/>
          <w:szCs w:val="24"/>
        </w:rPr>
        <w:t xml:space="preserve">Winnaar, Lolita D., G. Frempong, and R. Blignaut. 2015. “Understanding School Effects in South Africa Using Multilevel Analysis: Findings from TIMSS 2011.” </w:t>
      </w:r>
      <w:r w:rsidRPr="00E84D82">
        <w:rPr>
          <w:rFonts w:ascii="Times New Roman" w:hAnsi="Times New Roman" w:cs="Times New Roman"/>
          <w:i/>
          <w:iCs/>
          <w:noProof/>
          <w:sz w:val="24"/>
          <w:szCs w:val="24"/>
        </w:rPr>
        <w:t>Electronic Journal of Research in Educational Psychology</w:t>
      </w:r>
      <w:r w:rsidRPr="00E84D82">
        <w:rPr>
          <w:rFonts w:ascii="Times New Roman" w:hAnsi="Times New Roman" w:cs="Times New Roman"/>
          <w:noProof/>
          <w:sz w:val="24"/>
          <w:szCs w:val="24"/>
        </w:rPr>
        <w:t xml:space="preserve"> 13 (1): 151–70. doi:10.14204/ejrep.35.13116.</w:t>
      </w:r>
    </w:p>
    <w:p w14:paraId="46D14CAD" w14:textId="77777777" w:rsidR="00665E76" w:rsidRPr="00E84D82" w:rsidRDefault="00665E76" w:rsidP="00665E76">
      <w:pPr>
        <w:widowControl w:val="0"/>
        <w:autoSpaceDE w:val="0"/>
        <w:autoSpaceDN w:val="0"/>
        <w:adjustRightInd w:val="0"/>
        <w:spacing w:after="160" w:line="240" w:lineRule="auto"/>
        <w:ind w:left="480" w:hanging="480"/>
        <w:rPr>
          <w:rFonts w:ascii="Times New Roman" w:hAnsi="Times New Roman" w:cs="Times New Roman"/>
          <w:noProof/>
          <w:sz w:val="24"/>
        </w:rPr>
      </w:pPr>
      <w:r w:rsidRPr="00E84D82">
        <w:rPr>
          <w:rFonts w:ascii="Times New Roman" w:hAnsi="Times New Roman" w:cs="Times New Roman"/>
          <w:noProof/>
          <w:sz w:val="24"/>
          <w:szCs w:val="24"/>
        </w:rPr>
        <w:t>Wright, G. 2008. “Findings from the Indicators of Poverty and Social Exclusion Project: A Profile of Poverty Using the Socially Perceived Necessities Approach. Key Report 7.” Pretoria.</w:t>
      </w:r>
    </w:p>
    <w:p w14:paraId="68594986" w14:textId="782C892B" w:rsidR="000219B5" w:rsidRPr="005E0B5E" w:rsidRDefault="0028733C" w:rsidP="007D39E1">
      <w:pPr>
        <w:spacing w:after="160" w:line="240" w:lineRule="auto"/>
        <w:rPr>
          <w:rFonts w:ascii="Times New Roman" w:hAnsi="Times New Roman" w:cs="Times New Roman"/>
          <w:iCs/>
          <w:sz w:val="24"/>
          <w:szCs w:val="24"/>
        </w:rPr>
      </w:pPr>
      <w:r w:rsidRPr="00E84D82">
        <w:rPr>
          <w:rFonts w:ascii="Times New Roman" w:hAnsi="Times New Roman" w:cs="Times New Roman"/>
          <w:noProof/>
          <w:sz w:val="24"/>
          <w:szCs w:val="24"/>
        </w:rPr>
        <w:fldChar w:fldCharType="end"/>
      </w:r>
    </w:p>
    <w:sectPr w:rsidR="000219B5" w:rsidRPr="005E0B5E" w:rsidSect="00564D98">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F9881" w14:textId="77777777" w:rsidR="00DD6C58" w:rsidRDefault="00DD6C58" w:rsidP="00E47365">
      <w:pPr>
        <w:spacing w:after="0" w:line="240" w:lineRule="auto"/>
      </w:pPr>
      <w:r>
        <w:separator/>
      </w:r>
    </w:p>
  </w:endnote>
  <w:endnote w:type="continuationSeparator" w:id="0">
    <w:p w14:paraId="4EB6B397" w14:textId="77777777" w:rsidR="00DD6C58" w:rsidRDefault="00DD6C58" w:rsidP="00E4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Hindi">
    <w:altName w:val="Times New Roman"/>
    <w:panose1 w:val="00000000000000000000"/>
    <w:charset w:val="00"/>
    <w:family w:val="auto"/>
    <w:notTrueType/>
    <w:pitch w:val="variable"/>
    <w:sig w:usb0="00000003" w:usb1="00000000" w:usb2="00000000" w:usb3="00000000" w:csb0="00000001" w:csb1="00000000"/>
  </w:font>
  <w:font w:name="font307">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BF5A7" w14:textId="77777777" w:rsidR="00763D9D" w:rsidRDefault="00763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1310"/>
      <w:docPartObj>
        <w:docPartGallery w:val="Page Numbers (Bottom of Page)"/>
        <w:docPartUnique/>
      </w:docPartObj>
    </w:sdtPr>
    <w:sdtEndPr>
      <w:rPr>
        <w:noProof/>
      </w:rPr>
    </w:sdtEndPr>
    <w:sdtContent>
      <w:p w14:paraId="6535934C" w14:textId="6C75C9A0" w:rsidR="00763D9D" w:rsidRDefault="00763D9D">
        <w:pPr>
          <w:pStyle w:val="Footer"/>
          <w:jc w:val="right"/>
        </w:pPr>
        <w:r>
          <w:fldChar w:fldCharType="begin"/>
        </w:r>
        <w:r>
          <w:instrText xml:space="preserve"> PAGE   \* MERGEFORMAT </w:instrText>
        </w:r>
        <w:r>
          <w:fldChar w:fldCharType="separate"/>
        </w:r>
        <w:r w:rsidR="000F64C8">
          <w:rPr>
            <w:noProof/>
          </w:rPr>
          <w:t>18</w:t>
        </w:r>
        <w:r>
          <w:rPr>
            <w:noProof/>
          </w:rPr>
          <w:fldChar w:fldCharType="end"/>
        </w:r>
      </w:p>
    </w:sdtContent>
  </w:sdt>
  <w:p w14:paraId="5360C351" w14:textId="77777777" w:rsidR="00763D9D" w:rsidRDefault="00763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0FA7B" w14:textId="77777777" w:rsidR="00763D9D" w:rsidRDefault="00763D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860703"/>
      <w:docPartObj>
        <w:docPartGallery w:val="Page Numbers (Bottom of Page)"/>
        <w:docPartUnique/>
      </w:docPartObj>
    </w:sdtPr>
    <w:sdtEndPr>
      <w:rPr>
        <w:noProof/>
      </w:rPr>
    </w:sdtEndPr>
    <w:sdtContent>
      <w:p w14:paraId="7AF9DEED" w14:textId="04954A96" w:rsidR="00763D9D" w:rsidRDefault="00763D9D">
        <w:pPr>
          <w:pStyle w:val="Footer"/>
          <w:jc w:val="right"/>
        </w:pPr>
        <w:r>
          <w:fldChar w:fldCharType="begin"/>
        </w:r>
        <w:r>
          <w:instrText xml:space="preserve"> PAGE   \* MERGEFORMAT </w:instrText>
        </w:r>
        <w:r>
          <w:fldChar w:fldCharType="separate"/>
        </w:r>
        <w:r w:rsidR="000F64C8">
          <w:rPr>
            <w:noProof/>
          </w:rPr>
          <w:t>21</w:t>
        </w:r>
        <w:r>
          <w:rPr>
            <w:noProof/>
          </w:rPr>
          <w:fldChar w:fldCharType="end"/>
        </w:r>
      </w:p>
    </w:sdtContent>
  </w:sdt>
  <w:p w14:paraId="66E651D3" w14:textId="77777777" w:rsidR="00763D9D" w:rsidRDefault="00763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87843" w14:textId="77777777" w:rsidR="00DD6C58" w:rsidRDefault="00DD6C58" w:rsidP="00E47365">
      <w:pPr>
        <w:spacing w:after="0" w:line="240" w:lineRule="auto"/>
      </w:pPr>
      <w:r>
        <w:separator/>
      </w:r>
    </w:p>
  </w:footnote>
  <w:footnote w:type="continuationSeparator" w:id="0">
    <w:p w14:paraId="557AC262" w14:textId="77777777" w:rsidR="00DD6C58" w:rsidRDefault="00DD6C58" w:rsidP="00E47365">
      <w:pPr>
        <w:spacing w:after="0" w:line="240" w:lineRule="auto"/>
      </w:pPr>
      <w:r>
        <w:continuationSeparator/>
      </w:r>
    </w:p>
  </w:footnote>
  <w:footnote w:id="1">
    <w:p w14:paraId="7FEBA4E9" w14:textId="7373BB79" w:rsidR="00763D9D" w:rsidRPr="00315337" w:rsidRDefault="00763D9D">
      <w:pPr>
        <w:pStyle w:val="FootnoteText"/>
      </w:pPr>
      <w:r>
        <w:rPr>
          <w:rStyle w:val="FootnoteReference"/>
        </w:rPr>
        <w:footnoteRef/>
      </w:r>
      <w:r>
        <w:t xml:space="preserve"> Chi-square test is used to determine whether there are any </w:t>
      </w:r>
      <w:r w:rsidRPr="00315337">
        <w:t>statistically significant difference</w:t>
      </w:r>
      <w:r>
        <w:t>s</w:t>
      </w:r>
      <w:r w:rsidRPr="00315337">
        <w:t xml:space="preserve"> in preval</w:t>
      </w:r>
      <w:r>
        <w:t>ence (binary or count data) between three or more</w:t>
      </w:r>
      <w:r w:rsidRPr="00315337">
        <w:t xml:space="preserve"> groups</w:t>
      </w:r>
      <w:r>
        <w:t>.</w:t>
      </w:r>
    </w:p>
  </w:footnote>
  <w:footnote w:id="2">
    <w:p w14:paraId="010D644F" w14:textId="35FAE499" w:rsidR="00763D9D" w:rsidRPr="00315337" w:rsidRDefault="00763D9D">
      <w:pPr>
        <w:pStyle w:val="FootnoteText"/>
        <w:rPr>
          <w:lang w:val="en-GB"/>
        </w:rPr>
      </w:pPr>
      <w:r>
        <w:rPr>
          <w:rStyle w:val="FootnoteReference"/>
        </w:rPr>
        <w:footnoteRef/>
      </w:r>
      <w:r>
        <w:t xml:space="preserve"> ANOVA</w:t>
      </w:r>
      <w:r w:rsidRPr="00315337">
        <w:t xml:space="preserve"> is used to determine whether there are any statistically significant differences between the means of three or more independent groups.</w:t>
      </w:r>
    </w:p>
  </w:footnote>
  <w:footnote w:id="3">
    <w:p w14:paraId="5760B228" w14:textId="19B6DAC8" w:rsidR="00763D9D" w:rsidRPr="00B536F4" w:rsidRDefault="00763D9D">
      <w:pPr>
        <w:pStyle w:val="FootnoteText"/>
        <w:rPr>
          <w:lang w:val="en-GB"/>
        </w:rPr>
      </w:pPr>
      <w:r>
        <w:rPr>
          <w:rStyle w:val="FootnoteReference"/>
        </w:rPr>
        <w:footnoteRef/>
      </w:r>
      <w:r>
        <w:t xml:space="preserve"> </w:t>
      </w:r>
      <w:r w:rsidRPr="00B536F4">
        <w:t>Cramer's V</w:t>
      </w:r>
      <w:r>
        <w:t>, which is</w:t>
      </w:r>
      <w:r w:rsidRPr="00B536F4">
        <w:t xml:space="preserve"> typically used when usin</w:t>
      </w:r>
      <w:r>
        <w:t>g the chi-square test of association, determine</w:t>
      </w:r>
      <w:r w:rsidRPr="00B536F4">
        <w:t xml:space="preserve"> the strength of the relationship between v</w:t>
      </w:r>
      <w:r>
        <w:t xml:space="preserve">ariables in chi-square testing. </w:t>
      </w:r>
      <w:r w:rsidRPr="00B536F4">
        <w:t xml:space="preserve">Cramer's V </w:t>
      </w:r>
      <w:r>
        <w:t>can be used with</w:t>
      </w:r>
      <w:r w:rsidRPr="00B536F4">
        <w:t xml:space="preserve"> multi-categorical variables that are either no</w:t>
      </w:r>
      <w:r>
        <w:t>minal or ordinal.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F0262" w14:textId="77777777" w:rsidR="00763D9D" w:rsidRDefault="00763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D43F" w14:textId="77777777" w:rsidR="00763D9D" w:rsidRDefault="00763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B0CF" w14:textId="77777777" w:rsidR="00763D9D" w:rsidRDefault="00763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BDD"/>
    <w:multiLevelType w:val="hybridMultilevel"/>
    <w:tmpl w:val="6368EDCA"/>
    <w:lvl w:ilvl="0" w:tplc="4D344FBC">
      <w:start w:val="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026D3B01"/>
    <w:multiLevelType w:val="hybridMultilevel"/>
    <w:tmpl w:val="227677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47EBE"/>
    <w:multiLevelType w:val="multilevel"/>
    <w:tmpl w:val="018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A60EC"/>
    <w:multiLevelType w:val="hybridMultilevel"/>
    <w:tmpl w:val="A60CC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00754B"/>
    <w:multiLevelType w:val="hybridMultilevel"/>
    <w:tmpl w:val="85544BA6"/>
    <w:lvl w:ilvl="0" w:tplc="8FDC92D2">
      <w:start w:val="1"/>
      <w:numFmt w:val="decimal"/>
      <w:lvlText w:val="%1)"/>
      <w:lvlJc w:val="left"/>
      <w:pPr>
        <w:ind w:left="720" w:hanging="360"/>
      </w:pPr>
      <w:rPr>
        <w:rFonts w:ascii="Times New Roman" w:eastAsia="Times New Roman" w:hAnsi="Times New Roman" w:cs="Times New Roman"/>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DC51DD"/>
    <w:multiLevelType w:val="hybridMultilevel"/>
    <w:tmpl w:val="5B4A84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1D6FCB"/>
    <w:multiLevelType w:val="multilevel"/>
    <w:tmpl w:val="DBBA098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641"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0986C53"/>
    <w:multiLevelType w:val="multilevel"/>
    <w:tmpl w:val="DF346FE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CE405F"/>
    <w:multiLevelType w:val="multilevel"/>
    <w:tmpl w:val="C238878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8180204"/>
    <w:multiLevelType w:val="hybridMultilevel"/>
    <w:tmpl w:val="13C26C4E"/>
    <w:lvl w:ilvl="0" w:tplc="C4EE879C">
      <w:start w:val="94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84C34"/>
    <w:multiLevelType w:val="hybridMultilevel"/>
    <w:tmpl w:val="7FF2C7E6"/>
    <w:lvl w:ilvl="0" w:tplc="46F6E23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3022B5"/>
    <w:multiLevelType w:val="hybridMultilevel"/>
    <w:tmpl w:val="174C4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2506F"/>
    <w:multiLevelType w:val="hybridMultilevel"/>
    <w:tmpl w:val="E066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27667"/>
    <w:multiLevelType w:val="hybridMultilevel"/>
    <w:tmpl w:val="7DF49292"/>
    <w:lvl w:ilvl="0" w:tplc="0B7E3728">
      <w:start w:val="599"/>
      <w:numFmt w:val="bullet"/>
      <w:lvlText w:val=""/>
      <w:lvlJc w:val="left"/>
      <w:pPr>
        <w:ind w:left="1069" w:hanging="360"/>
      </w:pPr>
      <w:rPr>
        <w:rFonts w:ascii="Symbol" w:eastAsia="Calibri"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57A4690F"/>
    <w:multiLevelType w:val="hybridMultilevel"/>
    <w:tmpl w:val="4F6C3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3E429F"/>
    <w:multiLevelType w:val="hybridMultilevel"/>
    <w:tmpl w:val="F482AC72"/>
    <w:lvl w:ilvl="0" w:tplc="2AF4464C">
      <w:start w:val="1"/>
      <w:numFmt w:val="bullet"/>
      <w:pStyle w:val="Bullets"/>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036A2D"/>
    <w:multiLevelType w:val="multilevel"/>
    <w:tmpl w:val="8618ED78"/>
    <w:lvl w:ilvl="0">
      <w:start w:val="2"/>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7173FB"/>
    <w:multiLevelType w:val="multilevel"/>
    <w:tmpl w:val="672209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411311"/>
    <w:multiLevelType w:val="multilevel"/>
    <w:tmpl w:val="5CCC7960"/>
    <w:lvl w:ilvl="0">
      <w:start w:val="2"/>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7ED4387"/>
    <w:multiLevelType w:val="multilevel"/>
    <w:tmpl w:val="ABD0E10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num>
  <w:num w:numId="6">
    <w:abstractNumId w:val="11"/>
  </w:num>
  <w:num w:numId="7">
    <w:abstractNumId w:val="9"/>
  </w:num>
  <w:num w:numId="8">
    <w:abstractNumId w:val="13"/>
  </w:num>
  <w:num w:numId="9">
    <w:abstractNumId w:val="10"/>
  </w:num>
  <w:num w:numId="10">
    <w:abstractNumId w:val="3"/>
  </w:num>
  <w:num w:numId="1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8"/>
  </w:num>
  <w:num w:numId="13">
    <w:abstractNumId w:val="16"/>
  </w:num>
  <w:num w:numId="14">
    <w:abstractNumId w:val="17"/>
  </w:num>
  <w:num w:numId="15">
    <w:abstractNumId w:val="7"/>
  </w:num>
  <w:num w:numId="16">
    <w:abstractNumId w:val="18"/>
  </w:num>
  <w:num w:numId="17">
    <w:abstractNumId w:val="12"/>
  </w:num>
  <w:num w:numId="18">
    <w:abstractNumId w:val="0"/>
  </w:num>
  <w:num w:numId="19">
    <w:abstractNumId w:val="1"/>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6F8"/>
    <w:rsid w:val="000006BF"/>
    <w:rsid w:val="00000F11"/>
    <w:rsid w:val="000019A5"/>
    <w:rsid w:val="00001E4F"/>
    <w:rsid w:val="000029B3"/>
    <w:rsid w:val="00003B19"/>
    <w:rsid w:val="000060A9"/>
    <w:rsid w:val="00006E80"/>
    <w:rsid w:val="0001454F"/>
    <w:rsid w:val="000219B5"/>
    <w:rsid w:val="00024864"/>
    <w:rsid w:val="0002744C"/>
    <w:rsid w:val="00031E4C"/>
    <w:rsid w:val="00034A0C"/>
    <w:rsid w:val="00035228"/>
    <w:rsid w:val="00036CF7"/>
    <w:rsid w:val="000376E9"/>
    <w:rsid w:val="00044990"/>
    <w:rsid w:val="00051E46"/>
    <w:rsid w:val="00052DCC"/>
    <w:rsid w:val="000534FB"/>
    <w:rsid w:val="000536E9"/>
    <w:rsid w:val="000551FF"/>
    <w:rsid w:val="000553B8"/>
    <w:rsid w:val="00056AA9"/>
    <w:rsid w:val="0006119F"/>
    <w:rsid w:val="00061209"/>
    <w:rsid w:val="00065023"/>
    <w:rsid w:val="0006558F"/>
    <w:rsid w:val="000665AC"/>
    <w:rsid w:val="00066ED2"/>
    <w:rsid w:val="00067B1A"/>
    <w:rsid w:val="00070B40"/>
    <w:rsid w:val="000748FF"/>
    <w:rsid w:val="00074C18"/>
    <w:rsid w:val="00076D99"/>
    <w:rsid w:val="00077C9A"/>
    <w:rsid w:val="00085252"/>
    <w:rsid w:val="00085C94"/>
    <w:rsid w:val="00086711"/>
    <w:rsid w:val="00092471"/>
    <w:rsid w:val="00093CB0"/>
    <w:rsid w:val="00095201"/>
    <w:rsid w:val="00096211"/>
    <w:rsid w:val="000A2ACD"/>
    <w:rsid w:val="000A4D13"/>
    <w:rsid w:val="000A5342"/>
    <w:rsid w:val="000A7B9E"/>
    <w:rsid w:val="000B4656"/>
    <w:rsid w:val="000B5E94"/>
    <w:rsid w:val="000B73B5"/>
    <w:rsid w:val="000B763B"/>
    <w:rsid w:val="000C0E07"/>
    <w:rsid w:val="000C235C"/>
    <w:rsid w:val="000C29DD"/>
    <w:rsid w:val="000C4290"/>
    <w:rsid w:val="000C43D3"/>
    <w:rsid w:val="000C63E3"/>
    <w:rsid w:val="000C6981"/>
    <w:rsid w:val="000D1E58"/>
    <w:rsid w:val="000D26CF"/>
    <w:rsid w:val="000D7240"/>
    <w:rsid w:val="000E11A8"/>
    <w:rsid w:val="000E47C3"/>
    <w:rsid w:val="000E4C69"/>
    <w:rsid w:val="000F64C8"/>
    <w:rsid w:val="000F7BCF"/>
    <w:rsid w:val="0010161B"/>
    <w:rsid w:val="001027F1"/>
    <w:rsid w:val="001043FA"/>
    <w:rsid w:val="00104CE2"/>
    <w:rsid w:val="00105EC5"/>
    <w:rsid w:val="0011005F"/>
    <w:rsid w:val="0011153E"/>
    <w:rsid w:val="001133A4"/>
    <w:rsid w:val="00113EA2"/>
    <w:rsid w:val="001150E9"/>
    <w:rsid w:val="00117544"/>
    <w:rsid w:val="00125FF0"/>
    <w:rsid w:val="0012601B"/>
    <w:rsid w:val="0012618B"/>
    <w:rsid w:val="00126317"/>
    <w:rsid w:val="00126AFB"/>
    <w:rsid w:val="001271B0"/>
    <w:rsid w:val="00136491"/>
    <w:rsid w:val="0013763D"/>
    <w:rsid w:val="00137994"/>
    <w:rsid w:val="0014198C"/>
    <w:rsid w:val="00143A60"/>
    <w:rsid w:val="001509AB"/>
    <w:rsid w:val="0015256C"/>
    <w:rsid w:val="001548DB"/>
    <w:rsid w:val="00155736"/>
    <w:rsid w:val="00155C56"/>
    <w:rsid w:val="00155C9C"/>
    <w:rsid w:val="00155FB3"/>
    <w:rsid w:val="00157C14"/>
    <w:rsid w:val="00160C38"/>
    <w:rsid w:val="00161710"/>
    <w:rsid w:val="0016304E"/>
    <w:rsid w:val="00163406"/>
    <w:rsid w:val="0016578D"/>
    <w:rsid w:val="0017117C"/>
    <w:rsid w:val="00172ABD"/>
    <w:rsid w:val="00174859"/>
    <w:rsid w:val="00174A80"/>
    <w:rsid w:val="0017676F"/>
    <w:rsid w:val="0018112F"/>
    <w:rsid w:val="00183143"/>
    <w:rsid w:val="00183C18"/>
    <w:rsid w:val="0018695F"/>
    <w:rsid w:val="001927CD"/>
    <w:rsid w:val="001934A3"/>
    <w:rsid w:val="001934ED"/>
    <w:rsid w:val="00193C77"/>
    <w:rsid w:val="00194C5F"/>
    <w:rsid w:val="00196E4B"/>
    <w:rsid w:val="001A3E00"/>
    <w:rsid w:val="001A5E2B"/>
    <w:rsid w:val="001A5F9F"/>
    <w:rsid w:val="001A608D"/>
    <w:rsid w:val="001A61FF"/>
    <w:rsid w:val="001A65EC"/>
    <w:rsid w:val="001A747D"/>
    <w:rsid w:val="001B3369"/>
    <w:rsid w:val="001B6E7E"/>
    <w:rsid w:val="001B7FB0"/>
    <w:rsid w:val="001C03C9"/>
    <w:rsid w:val="001C0D78"/>
    <w:rsid w:val="001C129D"/>
    <w:rsid w:val="001C24B2"/>
    <w:rsid w:val="001C45DB"/>
    <w:rsid w:val="001C7756"/>
    <w:rsid w:val="001D16C6"/>
    <w:rsid w:val="001D170E"/>
    <w:rsid w:val="001D3343"/>
    <w:rsid w:val="001D3E1A"/>
    <w:rsid w:val="001D6D9D"/>
    <w:rsid w:val="001D7B9E"/>
    <w:rsid w:val="001E0650"/>
    <w:rsid w:val="001E0915"/>
    <w:rsid w:val="001E16C2"/>
    <w:rsid w:val="001E1A6C"/>
    <w:rsid w:val="001E3A4E"/>
    <w:rsid w:val="001E4DBE"/>
    <w:rsid w:val="001E54AD"/>
    <w:rsid w:val="001E5E79"/>
    <w:rsid w:val="001E62CC"/>
    <w:rsid w:val="001E7324"/>
    <w:rsid w:val="001E76F9"/>
    <w:rsid w:val="001F176A"/>
    <w:rsid w:val="001F1D54"/>
    <w:rsid w:val="001F1E60"/>
    <w:rsid w:val="001F46C8"/>
    <w:rsid w:val="001F50AE"/>
    <w:rsid w:val="001F741C"/>
    <w:rsid w:val="001F7B85"/>
    <w:rsid w:val="00201D4E"/>
    <w:rsid w:val="00204BDF"/>
    <w:rsid w:val="00205B2A"/>
    <w:rsid w:val="002075D8"/>
    <w:rsid w:val="00207D0C"/>
    <w:rsid w:val="00215736"/>
    <w:rsid w:val="002177D7"/>
    <w:rsid w:val="002214DE"/>
    <w:rsid w:val="002217EF"/>
    <w:rsid w:val="00223279"/>
    <w:rsid w:val="002232C6"/>
    <w:rsid w:val="002259EF"/>
    <w:rsid w:val="00226F31"/>
    <w:rsid w:val="002306BA"/>
    <w:rsid w:val="0023140E"/>
    <w:rsid w:val="002321E1"/>
    <w:rsid w:val="00233482"/>
    <w:rsid w:val="00234F37"/>
    <w:rsid w:val="00235485"/>
    <w:rsid w:val="00235F1E"/>
    <w:rsid w:val="00241BC7"/>
    <w:rsid w:val="002429E6"/>
    <w:rsid w:val="00243317"/>
    <w:rsid w:val="00244795"/>
    <w:rsid w:val="002454D4"/>
    <w:rsid w:val="002470D0"/>
    <w:rsid w:val="00247891"/>
    <w:rsid w:val="002479BC"/>
    <w:rsid w:val="00250D2C"/>
    <w:rsid w:val="00250ECA"/>
    <w:rsid w:val="00252F32"/>
    <w:rsid w:val="002563E8"/>
    <w:rsid w:val="00260F99"/>
    <w:rsid w:val="00261923"/>
    <w:rsid w:val="002636FC"/>
    <w:rsid w:val="00263906"/>
    <w:rsid w:val="00267D6A"/>
    <w:rsid w:val="00271096"/>
    <w:rsid w:val="00271CBF"/>
    <w:rsid w:val="00272D62"/>
    <w:rsid w:val="002746C5"/>
    <w:rsid w:val="0028231F"/>
    <w:rsid w:val="00284C56"/>
    <w:rsid w:val="0028733C"/>
    <w:rsid w:val="00287880"/>
    <w:rsid w:val="00287E37"/>
    <w:rsid w:val="00290940"/>
    <w:rsid w:val="00290C37"/>
    <w:rsid w:val="00292E21"/>
    <w:rsid w:val="002937D9"/>
    <w:rsid w:val="00295D42"/>
    <w:rsid w:val="00296EFC"/>
    <w:rsid w:val="00297581"/>
    <w:rsid w:val="002A27D5"/>
    <w:rsid w:val="002A7108"/>
    <w:rsid w:val="002B5284"/>
    <w:rsid w:val="002B5315"/>
    <w:rsid w:val="002B7884"/>
    <w:rsid w:val="002C0137"/>
    <w:rsid w:val="002C02B5"/>
    <w:rsid w:val="002C1E3C"/>
    <w:rsid w:val="002C2591"/>
    <w:rsid w:val="002C2600"/>
    <w:rsid w:val="002C3634"/>
    <w:rsid w:val="002C4226"/>
    <w:rsid w:val="002C6747"/>
    <w:rsid w:val="002D2771"/>
    <w:rsid w:val="002D4FC7"/>
    <w:rsid w:val="002D603F"/>
    <w:rsid w:val="002D6459"/>
    <w:rsid w:val="002E1070"/>
    <w:rsid w:val="002E2934"/>
    <w:rsid w:val="002E3677"/>
    <w:rsid w:val="002E5130"/>
    <w:rsid w:val="002F069D"/>
    <w:rsid w:val="002F14A3"/>
    <w:rsid w:val="002F1905"/>
    <w:rsid w:val="002F1F48"/>
    <w:rsid w:val="002F704B"/>
    <w:rsid w:val="0030158C"/>
    <w:rsid w:val="00301D99"/>
    <w:rsid w:val="003028D8"/>
    <w:rsid w:val="00302D75"/>
    <w:rsid w:val="003071DB"/>
    <w:rsid w:val="00307C1F"/>
    <w:rsid w:val="0031088D"/>
    <w:rsid w:val="00311092"/>
    <w:rsid w:val="003112AF"/>
    <w:rsid w:val="0031145A"/>
    <w:rsid w:val="003126B0"/>
    <w:rsid w:val="00312F9B"/>
    <w:rsid w:val="0031303C"/>
    <w:rsid w:val="003133AA"/>
    <w:rsid w:val="00314641"/>
    <w:rsid w:val="00315337"/>
    <w:rsid w:val="0031709D"/>
    <w:rsid w:val="003223C0"/>
    <w:rsid w:val="00322B9C"/>
    <w:rsid w:val="00324F05"/>
    <w:rsid w:val="00326D58"/>
    <w:rsid w:val="00326E00"/>
    <w:rsid w:val="003278D7"/>
    <w:rsid w:val="003341E8"/>
    <w:rsid w:val="00335D24"/>
    <w:rsid w:val="0034037A"/>
    <w:rsid w:val="003413B7"/>
    <w:rsid w:val="00341ED5"/>
    <w:rsid w:val="003422FB"/>
    <w:rsid w:val="00344122"/>
    <w:rsid w:val="003446F0"/>
    <w:rsid w:val="00347A21"/>
    <w:rsid w:val="00351794"/>
    <w:rsid w:val="0035247D"/>
    <w:rsid w:val="00354663"/>
    <w:rsid w:val="00356FC4"/>
    <w:rsid w:val="003577BD"/>
    <w:rsid w:val="003603D1"/>
    <w:rsid w:val="003615CE"/>
    <w:rsid w:val="00361F9A"/>
    <w:rsid w:val="003632B6"/>
    <w:rsid w:val="00364C3B"/>
    <w:rsid w:val="00366CB8"/>
    <w:rsid w:val="003730E7"/>
    <w:rsid w:val="00374DA7"/>
    <w:rsid w:val="003767B9"/>
    <w:rsid w:val="0037781D"/>
    <w:rsid w:val="0038186A"/>
    <w:rsid w:val="00381AE4"/>
    <w:rsid w:val="0038428D"/>
    <w:rsid w:val="00385E52"/>
    <w:rsid w:val="00387A5D"/>
    <w:rsid w:val="0039060D"/>
    <w:rsid w:val="00390663"/>
    <w:rsid w:val="00390AB7"/>
    <w:rsid w:val="00393801"/>
    <w:rsid w:val="00393B41"/>
    <w:rsid w:val="00394A13"/>
    <w:rsid w:val="0039562A"/>
    <w:rsid w:val="00396DE2"/>
    <w:rsid w:val="003A00F8"/>
    <w:rsid w:val="003A07C6"/>
    <w:rsid w:val="003A0D06"/>
    <w:rsid w:val="003A3761"/>
    <w:rsid w:val="003A3EDD"/>
    <w:rsid w:val="003A4177"/>
    <w:rsid w:val="003A4505"/>
    <w:rsid w:val="003B0448"/>
    <w:rsid w:val="003B04C5"/>
    <w:rsid w:val="003B0E9E"/>
    <w:rsid w:val="003B1815"/>
    <w:rsid w:val="003B64E0"/>
    <w:rsid w:val="003C0139"/>
    <w:rsid w:val="003C0F9C"/>
    <w:rsid w:val="003C41E6"/>
    <w:rsid w:val="003C4710"/>
    <w:rsid w:val="003C5A49"/>
    <w:rsid w:val="003D17C9"/>
    <w:rsid w:val="003D1FDF"/>
    <w:rsid w:val="003D2AC9"/>
    <w:rsid w:val="003D3D3F"/>
    <w:rsid w:val="003D5280"/>
    <w:rsid w:val="003E10A5"/>
    <w:rsid w:val="003E130A"/>
    <w:rsid w:val="003E25C3"/>
    <w:rsid w:val="003E5F03"/>
    <w:rsid w:val="003E619F"/>
    <w:rsid w:val="003E67A8"/>
    <w:rsid w:val="003F0118"/>
    <w:rsid w:val="003F0F62"/>
    <w:rsid w:val="003F1AF0"/>
    <w:rsid w:val="003F22EC"/>
    <w:rsid w:val="003F40F9"/>
    <w:rsid w:val="003F71E1"/>
    <w:rsid w:val="00401992"/>
    <w:rsid w:val="00404269"/>
    <w:rsid w:val="00404E42"/>
    <w:rsid w:val="00406C7D"/>
    <w:rsid w:val="00407937"/>
    <w:rsid w:val="0041274E"/>
    <w:rsid w:val="00412E25"/>
    <w:rsid w:val="0042131F"/>
    <w:rsid w:val="004228CC"/>
    <w:rsid w:val="0043018E"/>
    <w:rsid w:val="00434666"/>
    <w:rsid w:val="00435486"/>
    <w:rsid w:val="0043557C"/>
    <w:rsid w:val="0043663A"/>
    <w:rsid w:val="0044034E"/>
    <w:rsid w:val="004437F1"/>
    <w:rsid w:val="0044738D"/>
    <w:rsid w:val="00451A00"/>
    <w:rsid w:val="00451D10"/>
    <w:rsid w:val="00451F41"/>
    <w:rsid w:val="00454B91"/>
    <w:rsid w:val="0046375B"/>
    <w:rsid w:val="004637C7"/>
    <w:rsid w:val="00464FB2"/>
    <w:rsid w:val="004650AC"/>
    <w:rsid w:val="00471B6E"/>
    <w:rsid w:val="00472250"/>
    <w:rsid w:val="00480160"/>
    <w:rsid w:val="00481DB1"/>
    <w:rsid w:val="0048299F"/>
    <w:rsid w:val="0049049E"/>
    <w:rsid w:val="00492086"/>
    <w:rsid w:val="00494A82"/>
    <w:rsid w:val="004A45DA"/>
    <w:rsid w:val="004A557A"/>
    <w:rsid w:val="004A6870"/>
    <w:rsid w:val="004B3259"/>
    <w:rsid w:val="004B409D"/>
    <w:rsid w:val="004B7A24"/>
    <w:rsid w:val="004B7B68"/>
    <w:rsid w:val="004B7EEC"/>
    <w:rsid w:val="004C14CA"/>
    <w:rsid w:val="004C18D4"/>
    <w:rsid w:val="004C463A"/>
    <w:rsid w:val="004C5CAF"/>
    <w:rsid w:val="004D14FC"/>
    <w:rsid w:val="004D19FF"/>
    <w:rsid w:val="004D277F"/>
    <w:rsid w:val="004D2918"/>
    <w:rsid w:val="004D2F8A"/>
    <w:rsid w:val="004D329C"/>
    <w:rsid w:val="004D32C0"/>
    <w:rsid w:val="004D3779"/>
    <w:rsid w:val="004D3893"/>
    <w:rsid w:val="004D4D50"/>
    <w:rsid w:val="004E02D1"/>
    <w:rsid w:val="004E2577"/>
    <w:rsid w:val="004E2EC4"/>
    <w:rsid w:val="004F012F"/>
    <w:rsid w:val="004F10F8"/>
    <w:rsid w:val="004F5A13"/>
    <w:rsid w:val="004F606A"/>
    <w:rsid w:val="004F6A1D"/>
    <w:rsid w:val="00500E78"/>
    <w:rsid w:val="00501423"/>
    <w:rsid w:val="00501F5F"/>
    <w:rsid w:val="005066CB"/>
    <w:rsid w:val="005116E8"/>
    <w:rsid w:val="005160CD"/>
    <w:rsid w:val="00521340"/>
    <w:rsid w:val="005218C4"/>
    <w:rsid w:val="00521D77"/>
    <w:rsid w:val="00523FD9"/>
    <w:rsid w:val="00524EAB"/>
    <w:rsid w:val="00530B30"/>
    <w:rsid w:val="005315FD"/>
    <w:rsid w:val="00533AD4"/>
    <w:rsid w:val="00533B77"/>
    <w:rsid w:val="00534C38"/>
    <w:rsid w:val="00536E33"/>
    <w:rsid w:val="00541188"/>
    <w:rsid w:val="00546A0D"/>
    <w:rsid w:val="00546F65"/>
    <w:rsid w:val="0055141D"/>
    <w:rsid w:val="00552603"/>
    <w:rsid w:val="00552CC7"/>
    <w:rsid w:val="00554C5D"/>
    <w:rsid w:val="00554F7D"/>
    <w:rsid w:val="00557F50"/>
    <w:rsid w:val="00562651"/>
    <w:rsid w:val="005628D2"/>
    <w:rsid w:val="005632A0"/>
    <w:rsid w:val="00564D98"/>
    <w:rsid w:val="00566C34"/>
    <w:rsid w:val="00567388"/>
    <w:rsid w:val="005715E7"/>
    <w:rsid w:val="00573785"/>
    <w:rsid w:val="00574AB1"/>
    <w:rsid w:val="00574BE4"/>
    <w:rsid w:val="00575B4D"/>
    <w:rsid w:val="00575D5F"/>
    <w:rsid w:val="0057768B"/>
    <w:rsid w:val="00580323"/>
    <w:rsid w:val="005812A5"/>
    <w:rsid w:val="0058195A"/>
    <w:rsid w:val="00582441"/>
    <w:rsid w:val="00585043"/>
    <w:rsid w:val="00590D23"/>
    <w:rsid w:val="00590FB7"/>
    <w:rsid w:val="00595F7E"/>
    <w:rsid w:val="005963C7"/>
    <w:rsid w:val="005A0D63"/>
    <w:rsid w:val="005A48C9"/>
    <w:rsid w:val="005A5083"/>
    <w:rsid w:val="005A5E0E"/>
    <w:rsid w:val="005A6A4A"/>
    <w:rsid w:val="005B18BD"/>
    <w:rsid w:val="005B2D24"/>
    <w:rsid w:val="005B4362"/>
    <w:rsid w:val="005B455C"/>
    <w:rsid w:val="005B49D8"/>
    <w:rsid w:val="005B4D43"/>
    <w:rsid w:val="005B4D5A"/>
    <w:rsid w:val="005B525B"/>
    <w:rsid w:val="005B61CB"/>
    <w:rsid w:val="005B6FE3"/>
    <w:rsid w:val="005B7238"/>
    <w:rsid w:val="005C0FA8"/>
    <w:rsid w:val="005C1CF7"/>
    <w:rsid w:val="005C2723"/>
    <w:rsid w:val="005C33DF"/>
    <w:rsid w:val="005C41E2"/>
    <w:rsid w:val="005C7F92"/>
    <w:rsid w:val="005D0CE3"/>
    <w:rsid w:val="005D3A1A"/>
    <w:rsid w:val="005D4A6D"/>
    <w:rsid w:val="005D4EA1"/>
    <w:rsid w:val="005D56C2"/>
    <w:rsid w:val="005D59A7"/>
    <w:rsid w:val="005E066B"/>
    <w:rsid w:val="005E0B5E"/>
    <w:rsid w:val="005E2860"/>
    <w:rsid w:val="005E3941"/>
    <w:rsid w:val="005E5BC9"/>
    <w:rsid w:val="005E5DD7"/>
    <w:rsid w:val="005F0DFC"/>
    <w:rsid w:val="005F18ED"/>
    <w:rsid w:val="005F2512"/>
    <w:rsid w:val="006000A0"/>
    <w:rsid w:val="00600106"/>
    <w:rsid w:val="00600171"/>
    <w:rsid w:val="00600CC2"/>
    <w:rsid w:val="00602582"/>
    <w:rsid w:val="0060304B"/>
    <w:rsid w:val="00606B53"/>
    <w:rsid w:val="00610507"/>
    <w:rsid w:val="00612921"/>
    <w:rsid w:val="00614663"/>
    <w:rsid w:val="006156C6"/>
    <w:rsid w:val="00617FDB"/>
    <w:rsid w:val="00623D7F"/>
    <w:rsid w:val="006245A6"/>
    <w:rsid w:val="006246C7"/>
    <w:rsid w:val="00624F6E"/>
    <w:rsid w:val="006258D6"/>
    <w:rsid w:val="006259CA"/>
    <w:rsid w:val="00625B87"/>
    <w:rsid w:val="0062715C"/>
    <w:rsid w:val="0063073E"/>
    <w:rsid w:val="00634836"/>
    <w:rsid w:val="00637F45"/>
    <w:rsid w:val="00641609"/>
    <w:rsid w:val="00644621"/>
    <w:rsid w:val="00644EE2"/>
    <w:rsid w:val="00650D17"/>
    <w:rsid w:val="00650E53"/>
    <w:rsid w:val="0065133C"/>
    <w:rsid w:val="00651C5E"/>
    <w:rsid w:val="0065272F"/>
    <w:rsid w:val="00652A4F"/>
    <w:rsid w:val="0065509C"/>
    <w:rsid w:val="006569E3"/>
    <w:rsid w:val="006578C3"/>
    <w:rsid w:val="00657ADE"/>
    <w:rsid w:val="00657ED4"/>
    <w:rsid w:val="006607D8"/>
    <w:rsid w:val="00662525"/>
    <w:rsid w:val="0066485D"/>
    <w:rsid w:val="00665E76"/>
    <w:rsid w:val="00665E7F"/>
    <w:rsid w:val="006661E9"/>
    <w:rsid w:val="006666C9"/>
    <w:rsid w:val="00671A8A"/>
    <w:rsid w:val="0067736C"/>
    <w:rsid w:val="006825E3"/>
    <w:rsid w:val="0068398D"/>
    <w:rsid w:val="0068467B"/>
    <w:rsid w:val="00685271"/>
    <w:rsid w:val="00687691"/>
    <w:rsid w:val="00690D18"/>
    <w:rsid w:val="0069458E"/>
    <w:rsid w:val="006945E7"/>
    <w:rsid w:val="00696ACF"/>
    <w:rsid w:val="006976F2"/>
    <w:rsid w:val="006A05BA"/>
    <w:rsid w:val="006B022B"/>
    <w:rsid w:val="006B0EC6"/>
    <w:rsid w:val="006B1107"/>
    <w:rsid w:val="006B1707"/>
    <w:rsid w:val="006B4595"/>
    <w:rsid w:val="006B4A66"/>
    <w:rsid w:val="006B75C7"/>
    <w:rsid w:val="006C10F5"/>
    <w:rsid w:val="006C1ED5"/>
    <w:rsid w:val="006C65C2"/>
    <w:rsid w:val="006C6AA2"/>
    <w:rsid w:val="006C7250"/>
    <w:rsid w:val="006C764F"/>
    <w:rsid w:val="006D065D"/>
    <w:rsid w:val="006D2047"/>
    <w:rsid w:val="006D238B"/>
    <w:rsid w:val="006D2F6E"/>
    <w:rsid w:val="006D4461"/>
    <w:rsid w:val="006E1C13"/>
    <w:rsid w:val="006E3A5A"/>
    <w:rsid w:val="006E3AD6"/>
    <w:rsid w:val="006E61C1"/>
    <w:rsid w:val="006F59F9"/>
    <w:rsid w:val="006F7F1A"/>
    <w:rsid w:val="007009A8"/>
    <w:rsid w:val="00701BE6"/>
    <w:rsid w:val="00702565"/>
    <w:rsid w:val="007026F9"/>
    <w:rsid w:val="007035F8"/>
    <w:rsid w:val="00703A46"/>
    <w:rsid w:val="00705F11"/>
    <w:rsid w:val="00711F6A"/>
    <w:rsid w:val="00712345"/>
    <w:rsid w:val="007137D8"/>
    <w:rsid w:val="00715412"/>
    <w:rsid w:val="00715B69"/>
    <w:rsid w:val="00716ABE"/>
    <w:rsid w:val="00721FAC"/>
    <w:rsid w:val="00724B83"/>
    <w:rsid w:val="007271C9"/>
    <w:rsid w:val="00727818"/>
    <w:rsid w:val="0073034C"/>
    <w:rsid w:val="00734266"/>
    <w:rsid w:val="007348E4"/>
    <w:rsid w:val="0074076D"/>
    <w:rsid w:val="00740D84"/>
    <w:rsid w:val="00741E8F"/>
    <w:rsid w:val="007425FB"/>
    <w:rsid w:val="00742998"/>
    <w:rsid w:val="007440CF"/>
    <w:rsid w:val="007444A7"/>
    <w:rsid w:val="00744D95"/>
    <w:rsid w:val="00745549"/>
    <w:rsid w:val="00745E82"/>
    <w:rsid w:val="007464BC"/>
    <w:rsid w:val="007470F1"/>
    <w:rsid w:val="0074722D"/>
    <w:rsid w:val="007478EF"/>
    <w:rsid w:val="00751498"/>
    <w:rsid w:val="00752405"/>
    <w:rsid w:val="00752E33"/>
    <w:rsid w:val="00753B85"/>
    <w:rsid w:val="00754D28"/>
    <w:rsid w:val="0075601D"/>
    <w:rsid w:val="007563E7"/>
    <w:rsid w:val="00756B1D"/>
    <w:rsid w:val="00757E64"/>
    <w:rsid w:val="00760FA9"/>
    <w:rsid w:val="007618C6"/>
    <w:rsid w:val="00761B7B"/>
    <w:rsid w:val="00763D9D"/>
    <w:rsid w:val="00764081"/>
    <w:rsid w:val="00764C81"/>
    <w:rsid w:val="00764D32"/>
    <w:rsid w:val="00766B8D"/>
    <w:rsid w:val="00767C63"/>
    <w:rsid w:val="00770053"/>
    <w:rsid w:val="0077190B"/>
    <w:rsid w:val="0077194F"/>
    <w:rsid w:val="00771AD0"/>
    <w:rsid w:val="007761D7"/>
    <w:rsid w:val="0077730B"/>
    <w:rsid w:val="007778A2"/>
    <w:rsid w:val="00780368"/>
    <w:rsid w:val="00781F6B"/>
    <w:rsid w:val="00783D00"/>
    <w:rsid w:val="007842D3"/>
    <w:rsid w:val="00784545"/>
    <w:rsid w:val="00787827"/>
    <w:rsid w:val="00787E99"/>
    <w:rsid w:val="00790628"/>
    <w:rsid w:val="007927AB"/>
    <w:rsid w:val="00794145"/>
    <w:rsid w:val="00795F9D"/>
    <w:rsid w:val="00796F6E"/>
    <w:rsid w:val="007A1918"/>
    <w:rsid w:val="007A2D1F"/>
    <w:rsid w:val="007A3E06"/>
    <w:rsid w:val="007A4046"/>
    <w:rsid w:val="007A54B1"/>
    <w:rsid w:val="007B044C"/>
    <w:rsid w:val="007B047A"/>
    <w:rsid w:val="007B0928"/>
    <w:rsid w:val="007B0ED6"/>
    <w:rsid w:val="007B2E37"/>
    <w:rsid w:val="007B3D97"/>
    <w:rsid w:val="007B4292"/>
    <w:rsid w:val="007B7A98"/>
    <w:rsid w:val="007C06C9"/>
    <w:rsid w:val="007C0813"/>
    <w:rsid w:val="007C087D"/>
    <w:rsid w:val="007C199F"/>
    <w:rsid w:val="007C4750"/>
    <w:rsid w:val="007C47C0"/>
    <w:rsid w:val="007C6FD3"/>
    <w:rsid w:val="007D27DF"/>
    <w:rsid w:val="007D2867"/>
    <w:rsid w:val="007D3276"/>
    <w:rsid w:val="007D39E1"/>
    <w:rsid w:val="007D3E59"/>
    <w:rsid w:val="007D69AC"/>
    <w:rsid w:val="007D6D21"/>
    <w:rsid w:val="007D7AE4"/>
    <w:rsid w:val="007D7E21"/>
    <w:rsid w:val="007E0100"/>
    <w:rsid w:val="007E01F1"/>
    <w:rsid w:val="007E0F3B"/>
    <w:rsid w:val="007E4251"/>
    <w:rsid w:val="007E6D7B"/>
    <w:rsid w:val="007F00DB"/>
    <w:rsid w:val="007F2B51"/>
    <w:rsid w:val="007F592F"/>
    <w:rsid w:val="008016CB"/>
    <w:rsid w:val="0080195D"/>
    <w:rsid w:val="008029C5"/>
    <w:rsid w:val="008056F8"/>
    <w:rsid w:val="0080612B"/>
    <w:rsid w:val="0081176F"/>
    <w:rsid w:val="008126BB"/>
    <w:rsid w:val="008129B0"/>
    <w:rsid w:val="008156A7"/>
    <w:rsid w:val="00815C2E"/>
    <w:rsid w:val="00816B1F"/>
    <w:rsid w:val="0082063E"/>
    <w:rsid w:val="0082102C"/>
    <w:rsid w:val="0082165D"/>
    <w:rsid w:val="00821B61"/>
    <w:rsid w:val="0082287B"/>
    <w:rsid w:val="00823304"/>
    <w:rsid w:val="00823DD6"/>
    <w:rsid w:val="008253F1"/>
    <w:rsid w:val="00825A43"/>
    <w:rsid w:val="00825F1B"/>
    <w:rsid w:val="00830473"/>
    <w:rsid w:val="00831BE6"/>
    <w:rsid w:val="0083288D"/>
    <w:rsid w:val="0083566F"/>
    <w:rsid w:val="00835856"/>
    <w:rsid w:val="00835E07"/>
    <w:rsid w:val="00835F67"/>
    <w:rsid w:val="00836C05"/>
    <w:rsid w:val="00840503"/>
    <w:rsid w:val="0084147F"/>
    <w:rsid w:val="00842755"/>
    <w:rsid w:val="00842B4C"/>
    <w:rsid w:val="0084567D"/>
    <w:rsid w:val="00846C10"/>
    <w:rsid w:val="00847899"/>
    <w:rsid w:val="0084794A"/>
    <w:rsid w:val="00847F86"/>
    <w:rsid w:val="0085215E"/>
    <w:rsid w:val="0085266F"/>
    <w:rsid w:val="008537B7"/>
    <w:rsid w:val="008546AA"/>
    <w:rsid w:val="00854BE7"/>
    <w:rsid w:val="008567C2"/>
    <w:rsid w:val="008602EF"/>
    <w:rsid w:val="00865907"/>
    <w:rsid w:val="0087492D"/>
    <w:rsid w:val="0087559C"/>
    <w:rsid w:val="0087765E"/>
    <w:rsid w:val="0088326B"/>
    <w:rsid w:val="00887C16"/>
    <w:rsid w:val="00890C61"/>
    <w:rsid w:val="00890EAD"/>
    <w:rsid w:val="008923E5"/>
    <w:rsid w:val="008A0D41"/>
    <w:rsid w:val="008A133D"/>
    <w:rsid w:val="008A1ACD"/>
    <w:rsid w:val="008A447B"/>
    <w:rsid w:val="008A5E47"/>
    <w:rsid w:val="008B2CE8"/>
    <w:rsid w:val="008B373D"/>
    <w:rsid w:val="008B5EB7"/>
    <w:rsid w:val="008B6522"/>
    <w:rsid w:val="008C0E04"/>
    <w:rsid w:val="008C2274"/>
    <w:rsid w:val="008C54FC"/>
    <w:rsid w:val="008C5650"/>
    <w:rsid w:val="008C6F5C"/>
    <w:rsid w:val="008C7AE2"/>
    <w:rsid w:val="008D0083"/>
    <w:rsid w:val="008D349B"/>
    <w:rsid w:val="008D543F"/>
    <w:rsid w:val="008D6913"/>
    <w:rsid w:val="008E57D7"/>
    <w:rsid w:val="008E6C97"/>
    <w:rsid w:val="008E732D"/>
    <w:rsid w:val="008F2081"/>
    <w:rsid w:val="008F5299"/>
    <w:rsid w:val="008F554A"/>
    <w:rsid w:val="00900B54"/>
    <w:rsid w:val="00900E6D"/>
    <w:rsid w:val="00902F34"/>
    <w:rsid w:val="009055C9"/>
    <w:rsid w:val="00906B5D"/>
    <w:rsid w:val="00907698"/>
    <w:rsid w:val="00907B1C"/>
    <w:rsid w:val="00912F06"/>
    <w:rsid w:val="00913686"/>
    <w:rsid w:val="00916CEB"/>
    <w:rsid w:val="00916D64"/>
    <w:rsid w:val="00917A9E"/>
    <w:rsid w:val="00921785"/>
    <w:rsid w:val="009225A0"/>
    <w:rsid w:val="0092671C"/>
    <w:rsid w:val="00926977"/>
    <w:rsid w:val="00931E8C"/>
    <w:rsid w:val="00935021"/>
    <w:rsid w:val="0093587D"/>
    <w:rsid w:val="0093754F"/>
    <w:rsid w:val="00942E96"/>
    <w:rsid w:val="00943FDF"/>
    <w:rsid w:val="00945BD4"/>
    <w:rsid w:val="00946AED"/>
    <w:rsid w:val="00955618"/>
    <w:rsid w:val="00955B94"/>
    <w:rsid w:val="00956F05"/>
    <w:rsid w:val="009572B0"/>
    <w:rsid w:val="0096112B"/>
    <w:rsid w:val="00961F71"/>
    <w:rsid w:val="00965ED5"/>
    <w:rsid w:val="00966A01"/>
    <w:rsid w:val="00970032"/>
    <w:rsid w:val="00970AC2"/>
    <w:rsid w:val="00971DA5"/>
    <w:rsid w:val="009740AF"/>
    <w:rsid w:val="00974ED1"/>
    <w:rsid w:val="00975433"/>
    <w:rsid w:val="00975434"/>
    <w:rsid w:val="009809BC"/>
    <w:rsid w:val="009818A5"/>
    <w:rsid w:val="009853A3"/>
    <w:rsid w:val="009854D0"/>
    <w:rsid w:val="00986C60"/>
    <w:rsid w:val="00987E99"/>
    <w:rsid w:val="0099049C"/>
    <w:rsid w:val="00990FF3"/>
    <w:rsid w:val="009914FA"/>
    <w:rsid w:val="00994D03"/>
    <w:rsid w:val="00995E95"/>
    <w:rsid w:val="0099762D"/>
    <w:rsid w:val="009A05B7"/>
    <w:rsid w:val="009A2A93"/>
    <w:rsid w:val="009A2D3A"/>
    <w:rsid w:val="009A5EBD"/>
    <w:rsid w:val="009B03F3"/>
    <w:rsid w:val="009B288A"/>
    <w:rsid w:val="009B49D6"/>
    <w:rsid w:val="009C137D"/>
    <w:rsid w:val="009C17CA"/>
    <w:rsid w:val="009C2C7A"/>
    <w:rsid w:val="009C3ECE"/>
    <w:rsid w:val="009C3F40"/>
    <w:rsid w:val="009C4A51"/>
    <w:rsid w:val="009C5104"/>
    <w:rsid w:val="009C58DE"/>
    <w:rsid w:val="009D3881"/>
    <w:rsid w:val="009D3FE9"/>
    <w:rsid w:val="009D4427"/>
    <w:rsid w:val="009D58D5"/>
    <w:rsid w:val="009D5A11"/>
    <w:rsid w:val="009E1ABF"/>
    <w:rsid w:val="009E28CE"/>
    <w:rsid w:val="009F27F7"/>
    <w:rsid w:val="009F3448"/>
    <w:rsid w:val="009F4D47"/>
    <w:rsid w:val="00A037A5"/>
    <w:rsid w:val="00A03B30"/>
    <w:rsid w:val="00A04BC5"/>
    <w:rsid w:val="00A10468"/>
    <w:rsid w:val="00A11472"/>
    <w:rsid w:val="00A12380"/>
    <w:rsid w:val="00A12607"/>
    <w:rsid w:val="00A1330C"/>
    <w:rsid w:val="00A139AE"/>
    <w:rsid w:val="00A13CA7"/>
    <w:rsid w:val="00A14268"/>
    <w:rsid w:val="00A15054"/>
    <w:rsid w:val="00A16A29"/>
    <w:rsid w:val="00A174BA"/>
    <w:rsid w:val="00A17A1F"/>
    <w:rsid w:val="00A210FE"/>
    <w:rsid w:val="00A2291A"/>
    <w:rsid w:val="00A24079"/>
    <w:rsid w:val="00A254C9"/>
    <w:rsid w:val="00A25D35"/>
    <w:rsid w:val="00A30AB1"/>
    <w:rsid w:val="00A30ED9"/>
    <w:rsid w:val="00A36743"/>
    <w:rsid w:val="00A37968"/>
    <w:rsid w:val="00A37AAF"/>
    <w:rsid w:val="00A414B4"/>
    <w:rsid w:val="00A4343E"/>
    <w:rsid w:val="00A44D33"/>
    <w:rsid w:val="00A47B42"/>
    <w:rsid w:val="00A5361D"/>
    <w:rsid w:val="00A53DD2"/>
    <w:rsid w:val="00A54440"/>
    <w:rsid w:val="00A54DC2"/>
    <w:rsid w:val="00A60F5C"/>
    <w:rsid w:val="00A62BD3"/>
    <w:rsid w:val="00A62F04"/>
    <w:rsid w:val="00A64275"/>
    <w:rsid w:val="00A64905"/>
    <w:rsid w:val="00A7125A"/>
    <w:rsid w:val="00A725E3"/>
    <w:rsid w:val="00A72E40"/>
    <w:rsid w:val="00A7356C"/>
    <w:rsid w:val="00A74DF1"/>
    <w:rsid w:val="00A76C42"/>
    <w:rsid w:val="00A77426"/>
    <w:rsid w:val="00A80A79"/>
    <w:rsid w:val="00A81284"/>
    <w:rsid w:val="00A8157C"/>
    <w:rsid w:val="00A86E32"/>
    <w:rsid w:val="00A91FB2"/>
    <w:rsid w:val="00A97B8C"/>
    <w:rsid w:val="00A97D1D"/>
    <w:rsid w:val="00AA1ADF"/>
    <w:rsid w:val="00AA45E9"/>
    <w:rsid w:val="00AA4AE0"/>
    <w:rsid w:val="00AA4C30"/>
    <w:rsid w:val="00AB184F"/>
    <w:rsid w:val="00AB2F12"/>
    <w:rsid w:val="00AB30C1"/>
    <w:rsid w:val="00AB62EB"/>
    <w:rsid w:val="00AC1B31"/>
    <w:rsid w:val="00AC3061"/>
    <w:rsid w:val="00AC4BED"/>
    <w:rsid w:val="00AC54C9"/>
    <w:rsid w:val="00AC73CC"/>
    <w:rsid w:val="00AC74A1"/>
    <w:rsid w:val="00AC7AFA"/>
    <w:rsid w:val="00AD0096"/>
    <w:rsid w:val="00AD01B7"/>
    <w:rsid w:val="00AD0F24"/>
    <w:rsid w:val="00AD156B"/>
    <w:rsid w:val="00AD2789"/>
    <w:rsid w:val="00AD3033"/>
    <w:rsid w:val="00AE0152"/>
    <w:rsid w:val="00AE06D1"/>
    <w:rsid w:val="00AE0D2D"/>
    <w:rsid w:val="00AE1FD5"/>
    <w:rsid w:val="00AE2DB7"/>
    <w:rsid w:val="00AE5785"/>
    <w:rsid w:val="00AF07E7"/>
    <w:rsid w:val="00AF0834"/>
    <w:rsid w:val="00AF20E8"/>
    <w:rsid w:val="00AF33EB"/>
    <w:rsid w:val="00AF3933"/>
    <w:rsid w:val="00AF6E61"/>
    <w:rsid w:val="00AF723C"/>
    <w:rsid w:val="00B023F1"/>
    <w:rsid w:val="00B02DB7"/>
    <w:rsid w:val="00B05A43"/>
    <w:rsid w:val="00B10074"/>
    <w:rsid w:val="00B12C1E"/>
    <w:rsid w:val="00B156D8"/>
    <w:rsid w:val="00B21573"/>
    <w:rsid w:val="00B2212B"/>
    <w:rsid w:val="00B22442"/>
    <w:rsid w:val="00B225C4"/>
    <w:rsid w:val="00B22743"/>
    <w:rsid w:val="00B2599D"/>
    <w:rsid w:val="00B26A84"/>
    <w:rsid w:val="00B32091"/>
    <w:rsid w:val="00B32A03"/>
    <w:rsid w:val="00B3309E"/>
    <w:rsid w:val="00B33843"/>
    <w:rsid w:val="00B33BEF"/>
    <w:rsid w:val="00B33CFC"/>
    <w:rsid w:val="00B35820"/>
    <w:rsid w:val="00B36717"/>
    <w:rsid w:val="00B420D8"/>
    <w:rsid w:val="00B42E0E"/>
    <w:rsid w:val="00B441B3"/>
    <w:rsid w:val="00B45CAD"/>
    <w:rsid w:val="00B45E3B"/>
    <w:rsid w:val="00B45EF2"/>
    <w:rsid w:val="00B5291C"/>
    <w:rsid w:val="00B536F4"/>
    <w:rsid w:val="00B54188"/>
    <w:rsid w:val="00B54C75"/>
    <w:rsid w:val="00B61C4E"/>
    <w:rsid w:val="00B64604"/>
    <w:rsid w:val="00B649DF"/>
    <w:rsid w:val="00B6519D"/>
    <w:rsid w:val="00B668B0"/>
    <w:rsid w:val="00B66951"/>
    <w:rsid w:val="00B6795F"/>
    <w:rsid w:val="00B70356"/>
    <w:rsid w:val="00B7412A"/>
    <w:rsid w:val="00B7480E"/>
    <w:rsid w:val="00B75A90"/>
    <w:rsid w:val="00B75AAD"/>
    <w:rsid w:val="00B76070"/>
    <w:rsid w:val="00B76415"/>
    <w:rsid w:val="00B76998"/>
    <w:rsid w:val="00B810CC"/>
    <w:rsid w:val="00B81CC5"/>
    <w:rsid w:val="00B8577B"/>
    <w:rsid w:val="00B8585B"/>
    <w:rsid w:val="00B85C30"/>
    <w:rsid w:val="00B9121B"/>
    <w:rsid w:val="00B92284"/>
    <w:rsid w:val="00B92730"/>
    <w:rsid w:val="00B9307E"/>
    <w:rsid w:val="00B956D8"/>
    <w:rsid w:val="00B9586F"/>
    <w:rsid w:val="00B976E4"/>
    <w:rsid w:val="00BA07D9"/>
    <w:rsid w:val="00BA574B"/>
    <w:rsid w:val="00BB33F6"/>
    <w:rsid w:val="00BB3695"/>
    <w:rsid w:val="00BB4E3C"/>
    <w:rsid w:val="00BB5BE9"/>
    <w:rsid w:val="00BB671F"/>
    <w:rsid w:val="00BB6841"/>
    <w:rsid w:val="00BC0586"/>
    <w:rsid w:val="00BC54A4"/>
    <w:rsid w:val="00BD4966"/>
    <w:rsid w:val="00BD56B2"/>
    <w:rsid w:val="00BD6A5D"/>
    <w:rsid w:val="00BD6F4D"/>
    <w:rsid w:val="00BD7495"/>
    <w:rsid w:val="00BE0CE5"/>
    <w:rsid w:val="00BE0FC8"/>
    <w:rsid w:val="00BE1093"/>
    <w:rsid w:val="00BE3DD6"/>
    <w:rsid w:val="00BF08BA"/>
    <w:rsid w:val="00BF0B1F"/>
    <w:rsid w:val="00BF0B70"/>
    <w:rsid w:val="00BF18E8"/>
    <w:rsid w:val="00BF1B1A"/>
    <w:rsid w:val="00BF34B4"/>
    <w:rsid w:val="00BF4C84"/>
    <w:rsid w:val="00BF7165"/>
    <w:rsid w:val="00BF7A7E"/>
    <w:rsid w:val="00C01A5F"/>
    <w:rsid w:val="00C02392"/>
    <w:rsid w:val="00C02915"/>
    <w:rsid w:val="00C03BE0"/>
    <w:rsid w:val="00C11DAE"/>
    <w:rsid w:val="00C11FBB"/>
    <w:rsid w:val="00C127B4"/>
    <w:rsid w:val="00C12BF7"/>
    <w:rsid w:val="00C13504"/>
    <w:rsid w:val="00C1409D"/>
    <w:rsid w:val="00C151C3"/>
    <w:rsid w:val="00C16F44"/>
    <w:rsid w:val="00C20D11"/>
    <w:rsid w:val="00C22013"/>
    <w:rsid w:val="00C275A3"/>
    <w:rsid w:val="00C27627"/>
    <w:rsid w:val="00C3155A"/>
    <w:rsid w:val="00C31D52"/>
    <w:rsid w:val="00C34AEB"/>
    <w:rsid w:val="00C34EF0"/>
    <w:rsid w:val="00C359F8"/>
    <w:rsid w:val="00C4030A"/>
    <w:rsid w:val="00C40B3B"/>
    <w:rsid w:val="00C41EAD"/>
    <w:rsid w:val="00C423DE"/>
    <w:rsid w:val="00C432D6"/>
    <w:rsid w:val="00C43AA6"/>
    <w:rsid w:val="00C44738"/>
    <w:rsid w:val="00C44A56"/>
    <w:rsid w:val="00C4622D"/>
    <w:rsid w:val="00C52738"/>
    <w:rsid w:val="00C53366"/>
    <w:rsid w:val="00C54E62"/>
    <w:rsid w:val="00C553A6"/>
    <w:rsid w:val="00C56699"/>
    <w:rsid w:val="00C652FA"/>
    <w:rsid w:val="00C66406"/>
    <w:rsid w:val="00C66CD2"/>
    <w:rsid w:val="00C66FE0"/>
    <w:rsid w:val="00C71387"/>
    <w:rsid w:val="00C72784"/>
    <w:rsid w:val="00C760F6"/>
    <w:rsid w:val="00C76A18"/>
    <w:rsid w:val="00C76ECA"/>
    <w:rsid w:val="00C77B49"/>
    <w:rsid w:val="00C80C84"/>
    <w:rsid w:val="00C8164A"/>
    <w:rsid w:val="00C85278"/>
    <w:rsid w:val="00C859B4"/>
    <w:rsid w:val="00C8631D"/>
    <w:rsid w:val="00C86E30"/>
    <w:rsid w:val="00C87C0E"/>
    <w:rsid w:val="00C904D1"/>
    <w:rsid w:val="00C949BD"/>
    <w:rsid w:val="00C94DA0"/>
    <w:rsid w:val="00CA398F"/>
    <w:rsid w:val="00CA65ED"/>
    <w:rsid w:val="00CA6C6F"/>
    <w:rsid w:val="00CB0658"/>
    <w:rsid w:val="00CB07D7"/>
    <w:rsid w:val="00CB0DB7"/>
    <w:rsid w:val="00CB1A90"/>
    <w:rsid w:val="00CB3730"/>
    <w:rsid w:val="00CB455A"/>
    <w:rsid w:val="00CB55A0"/>
    <w:rsid w:val="00CC0D57"/>
    <w:rsid w:val="00CC2472"/>
    <w:rsid w:val="00CC528A"/>
    <w:rsid w:val="00CC59B7"/>
    <w:rsid w:val="00CD17CD"/>
    <w:rsid w:val="00CD1D6E"/>
    <w:rsid w:val="00CD2FF6"/>
    <w:rsid w:val="00CD3FF6"/>
    <w:rsid w:val="00CE2522"/>
    <w:rsid w:val="00CE2DBF"/>
    <w:rsid w:val="00CE3562"/>
    <w:rsid w:val="00CF13A7"/>
    <w:rsid w:val="00CF17A8"/>
    <w:rsid w:val="00CF1942"/>
    <w:rsid w:val="00CF41BC"/>
    <w:rsid w:val="00CF73AD"/>
    <w:rsid w:val="00CF760B"/>
    <w:rsid w:val="00D002FE"/>
    <w:rsid w:val="00D04415"/>
    <w:rsid w:val="00D04780"/>
    <w:rsid w:val="00D0742A"/>
    <w:rsid w:val="00D078C8"/>
    <w:rsid w:val="00D10CC2"/>
    <w:rsid w:val="00D14816"/>
    <w:rsid w:val="00D21B89"/>
    <w:rsid w:val="00D30376"/>
    <w:rsid w:val="00D31988"/>
    <w:rsid w:val="00D31A15"/>
    <w:rsid w:val="00D337AB"/>
    <w:rsid w:val="00D371E4"/>
    <w:rsid w:val="00D37F2F"/>
    <w:rsid w:val="00D420F3"/>
    <w:rsid w:val="00D42C1C"/>
    <w:rsid w:val="00D439C9"/>
    <w:rsid w:val="00D454B7"/>
    <w:rsid w:val="00D46E64"/>
    <w:rsid w:val="00D53A2F"/>
    <w:rsid w:val="00D54468"/>
    <w:rsid w:val="00D55A88"/>
    <w:rsid w:val="00D56641"/>
    <w:rsid w:val="00D5788A"/>
    <w:rsid w:val="00D62D84"/>
    <w:rsid w:val="00D62F1A"/>
    <w:rsid w:val="00D63694"/>
    <w:rsid w:val="00D6424E"/>
    <w:rsid w:val="00D64B63"/>
    <w:rsid w:val="00D66923"/>
    <w:rsid w:val="00D67FC3"/>
    <w:rsid w:val="00D70DF1"/>
    <w:rsid w:val="00D71980"/>
    <w:rsid w:val="00D74C92"/>
    <w:rsid w:val="00D74FC2"/>
    <w:rsid w:val="00D750F9"/>
    <w:rsid w:val="00D77293"/>
    <w:rsid w:val="00D81363"/>
    <w:rsid w:val="00D81789"/>
    <w:rsid w:val="00D81A40"/>
    <w:rsid w:val="00D81CDE"/>
    <w:rsid w:val="00D85A62"/>
    <w:rsid w:val="00D938C6"/>
    <w:rsid w:val="00D95F3E"/>
    <w:rsid w:val="00D96DDE"/>
    <w:rsid w:val="00DA1E9B"/>
    <w:rsid w:val="00DA3C2E"/>
    <w:rsid w:val="00DA5190"/>
    <w:rsid w:val="00DB0189"/>
    <w:rsid w:val="00DB3807"/>
    <w:rsid w:val="00DB3BC0"/>
    <w:rsid w:val="00DB3E35"/>
    <w:rsid w:val="00DB4787"/>
    <w:rsid w:val="00DB4BCB"/>
    <w:rsid w:val="00DC08E4"/>
    <w:rsid w:val="00DC0E49"/>
    <w:rsid w:val="00DC1BF0"/>
    <w:rsid w:val="00DC21FC"/>
    <w:rsid w:val="00DC48C4"/>
    <w:rsid w:val="00DC4C30"/>
    <w:rsid w:val="00DC4F43"/>
    <w:rsid w:val="00DC4FE0"/>
    <w:rsid w:val="00DC5FEE"/>
    <w:rsid w:val="00DC6895"/>
    <w:rsid w:val="00DC745F"/>
    <w:rsid w:val="00DD0BA8"/>
    <w:rsid w:val="00DD19F9"/>
    <w:rsid w:val="00DD1E22"/>
    <w:rsid w:val="00DD373C"/>
    <w:rsid w:val="00DD4D62"/>
    <w:rsid w:val="00DD5F65"/>
    <w:rsid w:val="00DD6C58"/>
    <w:rsid w:val="00DD7429"/>
    <w:rsid w:val="00DE2D7E"/>
    <w:rsid w:val="00DF0299"/>
    <w:rsid w:val="00DF0CDA"/>
    <w:rsid w:val="00DF1136"/>
    <w:rsid w:val="00DF1493"/>
    <w:rsid w:val="00DF1B18"/>
    <w:rsid w:val="00DF2693"/>
    <w:rsid w:val="00DF3018"/>
    <w:rsid w:val="00DF649E"/>
    <w:rsid w:val="00DF72BB"/>
    <w:rsid w:val="00DF79B7"/>
    <w:rsid w:val="00E13EDD"/>
    <w:rsid w:val="00E16050"/>
    <w:rsid w:val="00E2002E"/>
    <w:rsid w:val="00E21074"/>
    <w:rsid w:val="00E219AF"/>
    <w:rsid w:val="00E22E22"/>
    <w:rsid w:val="00E24C48"/>
    <w:rsid w:val="00E26A6C"/>
    <w:rsid w:val="00E311E9"/>
    <w:rsid w:val="00E329AD"/>
    <w:rsid w:val="00E32D0B"/>
    <w:rsid w:val="00E33B79"/>
    <w:rsid w:val="00E340B7"/>
    <w:rsid w:val="00E36240"/>
    <w:rsid w:val="00E41392"/>
    <w:rsid w:val="00E41394"/>
    <w:rsid w:val="00E41B6B"/>
    <w:rsid w:val="00E45C38"/>
    <w:rsid w:val="00E47365"/>
    <w:rsid w:val="00E5541F"/>
    <w:rsid w:val="00E56D41"/>
    <w:rsid w:val="00E6002F"/>
    <w:rsid w:val="00E61281"/>
    <w:rsid w:val="00E6194D"/>
    <w:rsid w:val="00E621A4"/>
    <w:rsid w:val="00E62259"/>
    <w:rsid w:val="00E6378C"/>
    <w:rsid w:val="00E64F39"/>
    <w:rsid w:val="00E6631B"/>
    <w:rsid w:val="00E75E0A"/>
    <w:rsid w:val="00E77BF1"/>
    <w:rsid w:val="00E803EC"/>
    <w:rsid w:val="00E80480"/>
    <w:rsid w:val="00E82061"/>
    <w:rsid w:val="00E84463"/>
    <w:rsid w:val="00E8461D"/>
    <w:rsid w:val="00E84D82"/>
    <w:rsid w:val="00E861E8"/>
    <w:rsid w:val="00E86552"/>
    <w:rsid w:val="00E87AD4"/>
    <w:rsid w:val="00E93EBE"/>
    <w:rsid w:val="00E9591A"/>
    <w:rsid w:val="00E95AD6"/>
    <w:rsid w:val="00EA1E84"/>
    <w:rsid w:val="00EA5B14"/>
    <w:rsid w:val="00EB349E"/>
    <w:rsid w:val="00EB4514"/>
    <w:rsid w:val="00EB67DE"/>
    <w:rsid w:val="00EB695A"/>
    <w:rsid w:val="00EC1399"/>
    <w:rsid w:val="00EC731C"/>
    <w:rsid w:val="00ED17D5"/>
    <w:rsid w:val="00ED1ADE"/>
    <w:rsid w:val="00ED2079"/>
    <w:rsid w:val="00ED2178"/>
    <w:rsid w:val="00ED3681"/>
    <w:rsid w:val="00ED6B53"/>
    <w:rsid w:val="00EE34FE"/>
    <w:rsid w:val="00EE4162"/>
    <w:rsid w:val="00EE4409"/>
    <w:rsid w:val="00EE4B21"/>
    <w:rsid w:val="00EE77AD"/>
    <w:rsid w:val="00EF044E"/>
    <w:rsid w:val="00EF23E6"/>
    <w:rsid w:val="00EF2A13"/>
    <w:rsid w:val="00EF2D67"/>
    <w:rsid w:val="00EF4F76"/>
    <w:rsid w:val="00EF5581"/>
    <w:rsid w:val="00F00477"/>
    <w:rsid w:val="00F00F08"/>
    <w:rsid w:val="00F01AFA"/>
    <w:rsid w:val="00F02420"/>
    <w:rsid w:val="00F02B14"/>
    <w:rsid w:val="00F02BA5"/>
    <w:rsid w:val="00F04257"/>
    <w:rsid w:val="00F048E4"/>
    <w:rsid w:val="00F05AC1"/>
    <w:rsid w:val="00F122E2"/>
    <w:rsid w:val="00F15BC1"/>
    <w:rsid w:val="00F161BD"/>
    <w:rsid w:val="00F169DD"/>
    <w:rsid w:val="00F215C9"/>
    <w:rsid w:val="00F237A6"/>
    <w:rsid w:val="00F25120"/>
    <w:rsid w:val="00F25438"/>
    <w:rsid w:val="00F27897"/>
    <w:rsid w:val="00F27B09"/>
    <w:rsid w:val="00F30758"/>
    <w:rsid w:val="00F35AD8"/>
    <w:rsid w:val="00F408D5"/>
    <w:rsid w:val="00F40BF9"/>
    <w:rsid w:val="00F41258"/>
    <w:rsid w:val="00F443E7"/>
    <w:rsid w:val="00F44BE1"/>
    <w:rsid w:val="00F44F5A"/>
    <w:rsid w:val="00F45850"/>
    <w:rsid w:val="00F474D9"/>
    <w:rsid w:val="00F504CC"/>
    <w:rsid w:val="00F514F4"/>
    <w:rsid w:val="00F51C8D"/>
    <w:rsid w:val="00F51F27"/>
    <w:rsid w:val="00F529CC"/>
    <w:rsid w:val="00F54425"/>
    <w:rsid w:val="00F559F7"/>
    <w:rsid w:val="00F564BA"/>
    <w:rsid w:val="00F61132"/>
    <w:rsid w:val="00F61CDB"/>
    <w:rsid w:val="00F62182"/>
    <w:rsid w:val="00F630AB"/>
    <w:rsid w:val="00F71386"/>
    <w:rsid w:val="00F73114"/>
    <w:rsid w:val="00F73901"/>
    <w:rsid w:val="00F754C8"/>
    <w:rsid w:val="00F8274E"/>
    <w:rsid w:val="00F83FB8"/>
    <w:rsid w:val="00F8419C"/>
    <w:rsid w:val="00F85B7E"/>
    <w:rsid w:val="00F907EC"/>
    <w:rsid w:val="00F921F7"/>
    <w:rsid w:val="00F935CB"/>
    <w:rsid w:val="00F9554B"/>
    <w:rsid w:val="00F97EBF"/>
    <w:rsid w:val="00FA0962"/>
    <w:rsid w:val="00FA5551"/>
    <w:rsid w:val="00FA55D7"/>
    <w:rsid w:val="00FA72CD"/>
    <w:rsid w:val="00FB2FBE"/>
    <w:rsid w:val="00FB44C3"/>
    <w:rsid w:val="00FB45E1"/>
    <w:rsid w:val="00FB468D"/>
    <w:rsid w:val="00FB4BF9"/>
    <w:rsid w:val="00FB62F5"/>
    <w:rsid w:val="00FB638B"/>
    <w:rsid w:val="00FB773D"/>
    <w:rsid w:val="00FC1A99"/>
    <w:rsid w:val="00FC3C61"/>
    <w:rsid w:val="00FC4E64"/>
    <w:rsid w:val="00FC6426"/>
    <w:rsid w:val="00FD1750"/>
    <w:rsid w:val="00FD1790"/>
    <w:rsid w:val="00FD3622"/>
    <w:rsid w:val="00FD62F5"/>
    <w:rsid w:val="00FE0B03"/>
    <w:rsid w:val="00FF046D"/>
    <w:rsid w:val="00FF0DAC"/>
    <w:rsid w:val="00FF1449"/>
    <w:rsid w:val="00FF15F2"/>
    <w:rsid w:val="00FF1A65"/>
    <w:rsid w:val="00FF43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55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uiPriority="61"/>
    <w:lsdException w:name="Light Grid"/>
    <w:lsdException w:name="Medium Shading 1"/>
    <w:lsdException w:name="Medium Shading 2"/>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182"/>
    <w:pPr>
      <w:spacing w:after="200" w:line="276" w:lineRule="auto"/>
    </w:pPr>
    <w:rPr>
      <w:lang w:val="en-US"/>
    </w:rPr>
  </w:style>
  <w:style w:type="paragraph" w:styleId="Heading1">
    <w:name w:val="heading 1"/>
    <w:basedOn w:val="Normal"/>
    <w:next w:val="Normal"/>
    <w:link w:val="Heading1Char"/>
    <w:uiPriority w:val="99"/>
    <w:qFormat/>
    <w:rsid w:val="00061209"/>
    <w:pPr>
      <w:keepNext/>
      <w:keepLines/>
      <w:spacing w:before="600" w:after="360" w:line="360" w:lineRule="auto"/>
      <w:ind w:left="360" w:hanging="360"/>
      <w:jc w:val="both"/>
      <w:outlineLvl w:val="0"/>
    </w:pPr>
    <w:rPr>
      <w:rFonts w:ascii="Times New Roman" w:eastAsia="MS Gothic" w:hAnsi="Times New Roman" w:cs="Times New Roman"/>
      <w:b/>
      <w:bCs/>
      <w:color w:val="000000"/>
      <w:sz w:val="28"/>
      <w:szCs w:val="28"/>
    </w:rPr>
  </w:style>
  <w:style w:type="paragraph" w:styleId="Heading2">
    <w:name w:val="heading 2"/>
    <w:basedOn w:val="Normal"/>
    <w:next w:val="Normal"/>
    <w:link w:val="Heading2Char"/>
    <w:uiPriority w:val="99"/>
    <w:unhideWhenUsed/>
    <w:qFormat/>
    <w:rsid w:val="008056F8"/>
    <w:pPr>
      <w:keepNext/>
      <w:keepLines/>
      <w:spacing w:before="40" w:after="0" w:line="256" w:lineRule="auto"/>
      <w:outlineLvl w:val="1"/>
    </w:pPr>
    <w:rPr>
      <w:rFonts w:ascii="Times New Roman" w:eastAsiaTheme="majorEastAsia" w:hAnsi="Times New Roman" w:cstheme="majorBidi"/>
      <w:b/>
      <w:sz w:val="24"/>
      <w:szCs w:val="26"/>
    </w:rPr>
  </w:style>
  <w:style w:type="paragraph" w:styleId="Heading3">
    <w:name w:val="heading 3"/>
    <w:basedOn w:val="Heading2"/>
    <w:next w:val="Normal"/>
    <w:link w:val="Heading3Char"/>
    <w:uiPriority w:val="99"/>
    <w:qFormat/>
    <w:rsid w:val="00061209"/>
    <w:pPr>
      <w:spacing w:before="600" w:after="360" w:line="360" w:lineRule="auto"/>
      <w:ind w:left="1224" w:hanging="504"/>
      <w:jc w:val="both"/>
      <w:outlineLvl w:val="2"/>
    </w:pPr>
    <w:rPr>
      <w:rFonts w:eastAsia="MS Gothic" w:cs="Times New Roman"/>
      <w:bCs/>
      <w:color w:val="000000"/>
      <w:sz w:val="28"/>
      <w:szCs w:val="28"/>
    </w:rPr>
  </w:style>
  <w:style w:type="paragraph" w:styleId="Heading4">
    <w:name w:val="heading 4"/>
    <w:basedOn w:val="Heading3"/>
    <w:next w:val="Normal"/>
    <w:link w:val="Heading4Char"/>
    <w:uiPriority w:val="99"/>
    <w:qFormat/>
    <w:rsid w:val="00061209"/>
    <w:pPr>
      <w:ind w:left="1728" w:hanging="648"/>
      <w:outlineLvl w:val="3"/>
    </w:pPr>
  </w:style>
  <w:style w:type="paragraph" w:styleId="Heading5">
    <w:name w:val="heading 5"/>
    <w:basedOn w:val="Normal"/>
    <w:next w:val="Normal"/>
    <w:link w:val="Heading5Char"/>
    <w:uiPriority w:val="99"/>
    <w:qFormat/>
    <w:rsid w:val="00061209"/>
    <w:pPr>
      <w:keepNext/>
      <w:keepLines/>
      <w:spacing w:before="200" w:after="0" w:line="360" w:lineRule="auto"/>
      <w:jc w:val="both"/>
      <w:outlineLvl w:val="4"/>
    </w:pPr>
    <w:rPr>
      <w:rFonts w:ascii="Cambria" w:eastAsia="MS Gothic" w:hAnsi="Cambria"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6F8"/>
    <w:pPr>
      <w:tabs>
        <w:tab w:val="center" w:pos="4419"/>
        <w:tab w:val="right" w:pos="8838"/>
      </w:tabs>
      <w:spacing w:after="0" w:line="240" w:lineRule="auto"/>
    </w:pPr>
  </w:style>
  <w:style w:type="character" w:customStyle="1" w:styleId="HeaderChar">
    <w:name w:val="Header Char"/>
    <w:basedOn w:val="DefaultParagraphFont"/>
    <w:link w:val="Header"/>
    <w:uiPriority w:val="99"/>
    <w:rsid w:val="008056F8"/>
  </w:style>
  <w:style w:type="paragraph" w:styleId="Subtitle">
    <w:name w:val="Subtitle"/>
    <w:basedOn w:val="Normal"/>
    <w:next w:val="Normal"/>
    <w:link w:val="SubtitleChar"/>
    <w:uiPriority w:val="11"/>
    <w:qFormat/>
    <w:rsid w:val="008056F8"/>
    <w:rPr>
      <w:rFonts w:ascii="Times New Roman" w:eastAsiaTheme="majorEastAsia" w:hAnsi="Times New Roman" w:cstheme="majorBidi"/>
      <w:b/>
      <w:iCs/>
      <w:spacing w:val="15"/>
      <w:sz w:val="24"/>
      <w:szCs w:val="24"/>
    </w:rPr>
  </w:style>
  <w:style w:type="character" w:customStyle="1" w:styleId="SubtitleChar">
    <w:name w:val="Subtitle Char"/>
    <w:basedOn w:val="DefaultParagraphFont"/>
    <w:link w:val="Subtitle"/>
    <w:uiPriority w:val="11"/>
    <w:rsid w:val="008056F8"/>
    <w:rPr>
      <w:rFonts w:ascii="Times New Roman" w:eastAsiaTheme="majorEastAsia" w:hAnsi="Times New Roman" w:cstheme="majorBidi"/>
      <w:b/>
      <w:iCs/>
      <w:spacing w:val="15"/>
      <w:sz w:val="24"/>
      <w:szCs w:val="24"/>
    </w:rPr>
  </w:style>
  <w:style w:type="character" w:styleId="SubtleEmphasis">
    <w:name w:val="Subtle Emphasis"/>
    <w:basedOn w:val="DefaultParagraphFont"/>
    <w:uiPriority w:val="19"/>
    <w:qFormat/>
    <w:rsid w:val="0018695F"/>
    <w:rPr>
      <w:rFonts w:ascii="Times New Roman" w:hAnsi="Times New Roman"/>
      <w:b/>
      <w:i w:val="0"/>
      <w:iCs/>
      <w:color w:val="808080" w:themeColor="text1" w:themeTint="7F"/>
      <w:sz w:val="24"/>
    </w:rPr>
  </w:style>
  <w:style w:type="character" w:customStyle="1" w:styleId="Heading2Char">
    <w:name w:val="Heading 2 Char"/>
    <w:basedOn w:val="DefaultParagraphFont"/>
    <w:link w:val="Heading2"/>
    <w:uiPriority w:val="99"/>
    <w:rsid w:val="008056F8"/>
    <w:rPr>
      <w:rFonts w:ascii="Times New Roman" w:eastAsiaTheme="majorEastAsia" w:hAnsi="Times New Roman" w:cstheme="majorBidi"/>
      <w:b/>
      <w:sz w:val="24"/>
      <w:szCs w:val="26"/>
    </w:rPr>
  </w:style>
  <w:style w:type="paragraph" w:styleId="CommentText">
    <w:name w:val="annotation text"/>
    <w:basedOn w:val="Normal"/>
    <w:link w:val="CommentTextChar"/>
    <w:uiPriority w:val="99"/>
    <w:unhideWhenUsed/>
    <w:rsid w:val="008056F8"/>
    <w:pPr>
      <w:spacing w:after="160" w:line="240" w:lineRule="auto"/>
    </w:pPr>
    <w:rPr>
      <w:sz w:val="20"/>
      <w:szCs w:val="20"/>
    </w:rPr>
  </w:style>
  <w:style w:type="character" w:customStyle="1" w:styleId="CommentTextChar">
    <w:name w:val="Comment Text Char"/>
    <w:basedOn w:val="DefaultParagraphFont"/>
    <w:link w:val="CommentText"/>
    <w:uiPriority w:val="99"/>
    <w:rsid w:val="008056F8"/>
    <w:rPr>
      <w:sz w:val="20"/>
      <w:szCs w:val="20"/>
    </w:rPr>
  </w:style>
  <w:style w:type="character" w:styleId="CommentReference">
    <w:name w:val="annotation reference"/>
    <w:basedOn w:val="DefaultParagraphFont"/>
    <w:uiPriority w:val="99"/>
    <w:semiHidden/>
    <w:unhideWhenUsed/>
    <w:rsid w:val="008056F8"/>
    <w:rPr>
      <w:rFonts w:ascii="Times New Roman" w:hAnsi="Times New Roman" w:cs="Times New Roman" w:hint="default"/>
      <w:sz w:val="16"/>
      <w:szCs w:val="16"/>
    </w:rPr>
  </w:style>
  <w:style w:type="character" w:styleId="Hyperlink">
    <w:name w:val="Hyperlink"/>
    <w:basedOn w:val="DefaultParagraphFont"/>
    <w:uiPriority w:val="99"/>
    <w:unhideWhenUsed/>
    <w:rsid w:val="008056F8"/>
    <w:rPr>
      <w:color w:val="0000FF"/>
      <w:u w:val="single"/>
    </w:rPr>
  </w:style>
  <w:style w:type="paragraph" w:styleId="BalloonText">
    <w:name w:val="Balloon Text"/>
    <w:basedOn w:val="Normal"/>
    <w:link w:val="BalloonTextChar"/>
    <w:uiPriority w:val="99"/>
    <w:semiHidden/>
    <w:unhideWhenUsed/>
    <w:rsid w:val="00805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6F8"/>
    <w:rPr>
      <w:rFonts w:ascii="Segoe UI" w:hAnsi="Segoe UI" w:cs="Segoe UI"/>
      <w:sz w:val="18"/>
      <w:szCs w:val="18"/>
    </w:rPr>
  </w:style>
  <w:style w:type="paragraph" w:styleId="Footer">
    <w:name w:val="footer"/>
    <w:basedOn w:val="Normal"/>
    <w:link w:val="FooterChar"/>
    <w:uiPriority w:val="99"/>
    <w:unhideWhenUsed/>
    <w:rsid w:val="00805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6F8"/>
  </w:style>
  <w:style w:type="paragraph" w:styleId="NormalWeb">
    <w:name w:val="Normal (Web)"/>
    <w:basedOn w:val="Normal"/>
    <w:uiPriority w:val="99"/>
    <w:unhideWhenUsed/>
    <w:rsid w:val="00906B5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906B5D"/>
    <w:pPr>
      <w:spacing w:after="200"/>
    </w:pPr>
    <w:rPr>
      <w:b/>
      <w:bCs/>
    </w:rPr>
  </w:style>
  <w:style w:type="character" w:customStyle="1" w:styleId="CommentSubjectChar">
    <w:name w:val="Comment Subject Char"/>
    <w:basedOn w:val="CommentTextChar"/>
    <w:link w:val="CommentSubject"/>
    <w:uiPriority w:val="99"/>
    <w:semiHidden/>
    <w:rsid w:val="00906B5D"/>
    <w:rPr>
      <w:b/>
      <w:bCs/>
      <w:sz w:val="20"/>
      <w:szCs w:val="20"/>
    </w:rPr>
  </w:style>
  <w:style w:type="character" w:customStyle="1" w:styleId="Heading1Char">
    <w:name w:val="Heading 1 Char"/>
    <w:basedOn w:val="DefaultParagraphFont"/>
    <w:link w:val="Heading1"/>
    <w:uiPriority w:val="99"/>
    <w:rsid w:val="00061209"/>
    <w:rPr>
      <w:rFonts w:ascii="Times New Roman" w:eastAsia="MS Gothic" w:hAnsi="Times New Roman" w:cs="Times New Roman"/>
      <w:b/>
      <w:bCs/>
      <w:color w:val="000000"/>
      <w:sz w:val="28"/>
      <w:szCs w:val="28"/>
    </w:rPr>
  </w:style>
  <w:style w:type="character" w:customStyle="1" w:styleId="Heading3Char">
    <w:name w:val="Heading 3 Char"/>
    <w:basedOn w:val="DefaultParagraphFont"/>
    <w:link w:val="Heading3"/>
    <w:uiPriority w:val="99"/>
    <w:rsid w:val="00061209"/>
    <w:rPr>
      <w:rFonts w:ascii="Times New Roman" w:eastAsia="MS Gothic" w:hAnsi="Times New Roman" w:cs="Times New Roman"/>
      <w:b/>
      <w:bCs/>
      <w:color w:val="000000"/>
      <w:sz w:val="28"/>
      <w:szCs w:val="28"/>
    </w:rPr>
  </w:style>
  <w:style w:type="character" w:customStyle="1" w:styleId="Heading4Char">
    <w:name w:val="Heading 4 Char"/>
    <w:basedOn w:val="DefaultParagraphFont"/>
    <w:link w:val="Heading4"/>
    <w:uiPriority w:val="99"/>
    <w:rsid w:val="00061209"/>
    <w:rPr>
      <w:rFonts w:ascii="Times New Roman" w:eastAsia="MS Gothic" w:hAnsi="Times New Roman" w:cs="Times New Roman"/>
      <w:b/>
      <w:bCs/>
      <w:color w:val="000000"/>
      <w:sz w:val="28"/>
      <w:szCs w:val="28"/>
    </w:rPr>
  </w:style>
  <w:style w:type="character" w:customStyle="1" w:styleId="Heading5Char">
    <w:name w:val="Heading 5 Char"/>
    <w:basedOn w:val="DefaultParagraphFont"/>
    <w:link w:val="Heading5"/>
    <w:uiPriority w:val="99"/>
    <w:rsid w:val="00061209"/>
    <w:rPr>
      <w:rFonts w:ascii="Cambria" w:eastAsia="MS Gothic" w:hAnsi="Cambria" w:cs="Times New Roman"/>
      <w:b/>
      <w:i/>
      <w:sz w:val="24"/>
      <w:szCs w:val="24"/>
    </w:rPr>
  </w:style>
  <w:style w:type="numbering" w:customStyle="1" w:styleId="NoList1">
    <w:name w:val="No List1"/>
    <w:next w:val="NoList"/>
    <w:uiPriority w:val="99"/>
    <w:semiHidden/>
    <w:unhideWhenUsed/>
    <w:rsid w:val="00061209"/>
  </w:style>
  <w:style w:type="paragraph" w:styleId="TOCHeading">
    <w:name w:val="TOC Heading"/>
    <w:basedOn w:val="Heading1"/>
    <w:next w:val="Normal"/>
    <w:uiPriority w:val="99"/>
    <w:qFormat/>
    <w:rsid w:val="00061209"/>
    <w:pPr>
      <w:outlineLvl w:val="9"/>
    </w:pPr>
    <w:rPr>
      <w:rFonts w:ascii="Cambria" w:hAnsi="Cambria"/>
      <w:color w:val="365F91"/>
    </w:rPr>
  </w:style>
  <w:style w:type="paragraph" w:styleId="TOC1">
    <w:name w:val="toc 1"/>
    <w:basedOn w:val="Normal"/>
    <w:next w:val="Normal"/>
    <w:autoRedefine/>
    <w:uiPriority w:val="39"/>
    <w:rsid w:val="00061209"/>
    <w:pPr>
      <w:spacing w:before="120" w:after="120" w:line="240" w:lineRule="auto"/>
    </w:pPr>
    <w:rPr>
      <w:rFonts w:ascii="Times New Roman" w:eastAsia="Calibri" w:hAnsi="Times New Roman" w:cs="Times New Roman"/>
      <w:b/>
      <w:bCs/>
      <w:caps/>
      <w:szCs w:val="24"/>
    </w:rPr>
  </w:style>
  <w:style w:type="paragraph" w:styleId="TOC2">
    <w:name w:val="toc 2"/>
    <w:basedOn w:val="Normal"/>
    <w:next w:val="Normal"/>
    <w:autoRedefine/>
    <w:uiPriority w:val="39"/>
    <w:rsid w:val="00061209"/>
    <w:pPr>
      <w:spacing w:before="120" w:after="120" w:line="240" w:lineRule="auto"/>
    </w:pPr>
    <w:rPr>
      <w:rFonts w:ascii="Times New Roman" w:eastAsia="Calibri" w:hAnsi="Times New Roman" w:cs="Times New Roman"/>
      <w:b/>
      <w:bCs/>
      <w:sz w:val="20"/>
      <w:szCs w:val="20"/>
    </w:rPr>
  </w:style>
  <w:style w:type="paragraph" w:styleId="TOC3">
    <w:name w:val="toc 3"/>
    <w:basedOn w:val="Normal"/>
    <w:next w:val="Normal"/>
    <w:autoRedefine/>
    <w:uiPriority w:val="39"/>
    <w:rsid w:val="00061209"/>
    <w:pPr>
      <w:spacing w:after="0" w:line="240" w:lineRule="auto"/>
      <w:ind w:left="240"/>
    </w:pPr>
    <w:rPr>
      <w:rFonts w:ascii="Times New Roman" w:eastAsia="Calibri" w:hAnsi="Times New Roman" w:cs="Times New Roman"/>
      <w:sz w:val="20"/>
      <w:szCs w:val="20"/>
    </w:rPr>
  </w:style>
  <w:style w:type="paragraph" w:styleId="TOC4">
    <w:name w:val="toc 4"/>
    <w:basedOn w:val="Normal"/>
    <w:next w:val="Normal"/>
    <w:autoRedefine/>
    <w:uiPriority w:val="39"/>
    <w:rsid w:val="00061209"/>
    <w:pPr>
      <w:spacing w:after="0" w:line="240" w:lineRule="auto"/>
      <w:ind w:left="480"/>
    </w:pPr>
    <w:rPr>
      <w:rFonts w:ascii="Times New Roman" w:eastAsia="Calibri" w:hAnsi="Times New Roman" w:cs="Times New Roman"/>
      <w:sz w:val="20"/>
      <w:szCs w:val="20"/>
    </w:rPr>
  </w:style>
  <w:style w:type="paragraph" w:styleId="TOC5">
    <w:name w:val="toc 5"/>
    <w:basedOn w:val="Normal"/>
    <w:next w:val="Normal"/>
    <w:autoRedefine/>
    <w:uiPriority w:val="39"/>
    <w:rsid w:val="00061209"/>
    <w:pPr>
      <w:spacing w:after="0" w:line="240" w:lineRule="auto"/>
      <w:ind w:left="720"/>
    </w:pPr>
    <w:rPr>
      <w:rFonts w:ascii="Times New Roman" w:eastAsia="Calibri" w:hAnsi="Times New Roman" w:cs="Times New Roman"/>
      <w:sz w:val="20"/>
      <w:szCs w:val="20"/>
    </w:rPr>
  </w:style>
  <w:style w:type="paragraph" w:styleId="TOC6">
    <w:name w:val="toc 6"/>
    <w:basedOn w:val="Normal"/>
    <w:next w:val="Normal"/>
    <w:autoRedefine/>
    <w:uiPriority w:val="39"/>
    <w:rsid w:val="00061209"/>
    <w:pPr>
      <w:spacing w:after="0" w:line="240" w:lineRule="auto"/>
      <w:ind w:left="960"/>
    </w:pPr>
    <w:rPr>
      <w:rFonts w:ascii="Times New Roman" w:eastAsia="Calibri" w:hAnsi="Times New Roman" w:cs="Times New Roman"/>
      <w:sz w:val="20"/>
      <w:szCs w:val="20"/>
    </w:rPr>
  </w:style>
  <w:style w:type="paragraph" w:styleId="TOC7">
    <w:name w:val="toc 7"/>
    <w:basedOn w:val="Normal"/>
    <w:next w:val="Normal"/>
    <w:autoRedefine/>
    <w:uiPriority w:val="39"/>
    <w:rsid w:val="00061209"/>
    <w:pPr>
      <w:spacing w:after="0" w:line="240" w:lineRule="auto"/>
      <w:ind w:left="1200"/>
    </w:pPr>
    <w:rPr>
      <w:rFonts w:ascii="Times New Roman" w:eastAsia="Calibri" w:hAnsi="Times New Roman" w:cs="Times New Roman"/>
      <w:sz w:val="20"/>
      <w:szCs w:val="20"/>
    </w:rPr>
  </w:style>
  <w:style w:type="paragraph" w:styleId="TOC8">
    <w:name w:val="toc 8"/>
    <w:basedOn w:val="Normal"/>
    <w:next w:val="Normal"/>
    <w:autoRedefine/>
    <w:uiPriority w:val="39"/>
    <w:rsid w:val="00061209"/>
    <w:pPr>
      <w:spacing w:after="0" w:line="240" w:lineRule="auto"/>
      <w:ind w:left="1440"/>
    </w:pPr>
    <w:rPr>
      <w:rFonts w:ascii="Times New Roman" w:eastAsia="Calibri" w:hAnsi="Times New Roman" w:cs="Times New Roman"/>
      <w:sz w:val="20"/>
      <w:szCs w:val="20"/>
    </w:rPr>
  </w:style>
  <w:style w:type="paragraph" w:styleId="TOC9">
    <w:name w:val="toc 9"/>
    <w:basedOn w:val="Normal"/>
    <w:next w:val="Normal"/>
    <w:autoRedefine/>
    <w:uiPriority w:val="39"/>
    <w:rsid w:val="00061209"/>
    <w:pPr>
      <w:spacing w:after="0" w:line="240" w:lineRule="auto"/>
      <w:ind w:left="1680"/>
    </w:pPr>
    <w:rPr>
      <w:rFonts w:ascii="Times New Roman" w:eastAsia="Calibri" w:hAnsi="Times New Roman" w:cs="Times New Roman"/>
      <w:sz w:val="20"/>
      <w:szCs w:val="20"/>
    </w:rPr>
  </w:style>
  <w:style w:type="paragraph" w:styleId="ListParagraph">
    <w:name w:val="List Paragraph"/>
    <w:basedOn w:val="Normal"/>
    <w:link w:val="ListParagraphChar"/>
    <w:uiPriority w:val="34"/>
    <w:qFormat/>
    <w:rsid w:val="00061209"/>
    <w:pPr>
      <w:spacing w:before="120" w:after="120" w:line="360" w:lineRule="auto"/>
      <w:ind w:left="720"/>
      <w:contextualSpacing/>
      <w:jc w:val="both"/>
    </w:pPr>
    <w:rPr>
      <w:rFonts w:ascii="Times New Roman" w:eastAsia="Calibri" w:hAnsi="Times New Roman" w:cs="Times New Roman"/>
      <w:sz w:val="24"/>
      <w:szCs w:val="24"/>
    </w:rPr>
  </w:style>
  <w:style w:type="paragraph" w:customStyle="1" w:styleId="Bullets">
    <w:name w:val="Bullets"/>
    <w:basedOn w:val="ListParagraph"/>
    <w:link w:val="BulletsCar"/>
    <w:uiPriority w:val="99"/>
    <w:rsid w:val="00061209"/>
    <w:pPr>
      <w:numPr>
        <w:numId w:val="1"/>
      </w:numPr>
    </w:pPr>
  </w:style>
  <w:style w:type="character" w:customStyle="1" w:styleId="ListParagraphChar">
    <w:name w:val="List Paragraph Char"/>
    <w:basedOn w:val="DefaultParagraphFont"/>
    <w:link w:val="ListParagraph"/>
    <w:uiPriority w:val="34"/>
    <w:locked/>
    <w:rsid w:val="00061209"/>
    <w:rPr>
      <w:rFonts w:ascii="Times New Roman" w:eastAsia="Calibri" w:hAnsi="Times New Roman" w:cs="Times New Roman"/>
      <w:sz w:val="24"/>
      <w:szCs w:val="24"/>
    </w:rPr>
  </w:style>
  <w:style w:type="character" w:customStyle="1" w:styleId="BulletsCar">
    <w:name w:val="Bullets Car"/>
    <w:basedOn w:val="ListParagraphChar"/>
    <w:link w:val="Bullets"/>
    <w:uiPriority w:val="99"/>
    <w:locked/>
    <w:rsid w:val="00061209"/>
    <w:rPr>
      <w:rFonts w:ascii="Times New Roman" w:eastAsia="Calibri" w:hAnsi="Times New Roman" w:cs="Times New Roman"/>
      <w:sz w:val="24"/>
      <w:szCs w:val="24"/>
    </w:rPr>
  </w:style>
  <w:style w:type="table" w:styleId="TableGrid">
    <w:name w:val="Table Grid"/>
    <w:basedOn w:val="TableNormal"/>
    <w:uiPriority w:val="39"/>
    <w:rsid w:val="00061209"/>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61209"/>
    <w:pPr>
      <w:spacing w:after="0" w:line="240" w:lineRule="auto"/>
    </w:pPr>
    <w:rPr>
      <w:rFonts w:ascii="Calibri" w:eastAsia="Calibri" w:hAnsi="Calibri" w:cs="Times New Roman"/>
      <w:color w:val="000000"/>
      <w:sz w:val="20"/>
      <w:szCs w:val="20"/>
      <w:lang w:val="en-U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NoSpacing">
    <w:name w:val="No Spacing"/>
    <w:link w:val="NoSpacingChar"/>
    <w:uiPriority w:val="99"/>
    <w:qFormat/>
    <w:rsid w:val="00061209"/>
    <w:pPr>
      <w:spacing w:after="0" w:line="240" w:lineRule="auto"/>
      <w:jc w:val="both"/>
    </w:pPr>
    <w:rPr>
      <w:rFonts w:ascii="Times New Roman" w:eastAsia="Calibri" w:hAnsi="Times New Roman" w:cs="Times New Roman"/>
      <w:sz w:val="24"/>
      <w:szCs w:val="24"/>
      <w:lang w:val="en-US"/>
    </w:rPr>
  </w:style>
  <w:style w:type="paragraph" w:styleId="Caption">
    <w:name w:val="caption"/>
    <w:basedOn w:val="Normal"/>
    <w:next w:val="Normal"/>
    <w:uiPriority w:val="99"/>
    <w:qFormat/>
    <w:rsid w:val="00061209"/>
    <w:pPr>
      <w:spacing w:line="240" w:lineRule="auto"/>
      <w:jc w:val="both"/>
    </w:pPr>
    <w:rPr>
      <w:rFonts w:ascii="Times New Roman" w:eastAsia="Calibri" w:hAnsi="Times New Roman" w:cs="Times New Roman"/>
      <w:b/>
      <w:bCs/>
      <w:color w:val="4F81BD"/>
      <w:sz w:val="18"/>
      <w:szCs w:val="18"/>
    </w:rPr>
  </w:style>
  <w:style w:type="paragraph" w:styleId="Quote">
    <w:name w:val="Quote"/>
    <w:basedOn w:val="Normal"/>
    <w:next w:val="Normal"/>
    <w:link w:val="QuoteChar"/>
    <w:uiPriority w:val="99"/>
    <w:qFormat/>
    <w:rsid w:val="00061209"/>
    <w:pPr>
      <w:spacing w:before="120" w:after="240" w:line="360" w:lineRule="auto"/>
      <w:jc w:val="center"/>
    </w:pPr>
    <w:rPr>
      <w:rFonts w:ascii="Times New Roman" w:eastAsia="Calibri" w:hAnsi="Times New Roman" w:cs="Times New Roman"/>
      <w:b/>
      <w:i/>
      <w:iCs/>
      <w:color w:val="000000"/>
      <w:sz w:val="24"/>
      <w:szCs w:val="24"/>
    </w:rPr>
  </w:style>
  <w:style w:type="character" w:customStyle="1" w:styleId="QuoteChar">
    <w:name w:val="Quote Char"/>
    <w:basedOn w:val="DefaultParagraphFont"/>
    <w:link w:val="Quote"/>
    <w:uiPriority w:val="99"/>
    <w:rsid w:val="00061209"/>
    <w:rPr>
      <w:rFonts w:ascii="Times New Roman" w:eastAsia="Calibri" w:hAnsi="Times New Roman" w:cs="Times New Roman"/>
      <w:b/>
      <w:i/>
      <w:iCs/>
      <w:color w:val="000000"/>
      <w:sz w:val="24"/>
      <w:szCs w:val="24"/>
    </w:rPr>
  </w:style>
  <w:style w:type="paragraph" w:customStyle="1" w:styleId="EndNoteBibliographyTitle">
    <w:name w:val="EndNote Bibliography Title"/>
    <w:basedOn w:val="Normal"/>
    <w:link w:val="EndNoteBibliographyTitleCar"/>
    <w:uiPriority w:val="99"/>
    <w:rsid w:val="00061209"/>
    <w:pPr>
      <w:spacing w:before="120" w:after="0" w:line="360" w:lineRule="auto"/>
      <w:jc w:val="center"/>
    </w:pPr>
    <w:rPr>
      <w:rFonts w:ascii="Times New Roman" w:eastAsia="Calibri" w:hAnsi="Times New Roman" w:cs="Times New Roman"/>
      <w:noProof/>
      <w:sz w:val="24"/>
      <w:szCs w:val="24"/>
    </w:rPr>
  </w:style>
  <w:style w:type="character" w:customStyle="1" w:styleId="EndNoteBibliographyTitleCar">
    <w:name w:val="EndNote Bibliography Title Car"/>
    <w:basedOn w:val="DefaultParagraphFont"/>
    <w:link w:val="EndNoteBibliographyTitle"/>
    <w:uiPriority w:val="99"/>
    <w:locked/>
    <w:rsid w:val="00061209"/>
    <w:rPr>
      <w:rFonts w:ascii="Times New Roman" w:eastAsia="Calibri" w:hAnsi="Times New Roman" w:cs="Times New Roman"/>
      <w:noProof/>
      <w:sz w:val="24"/>
      <w:szCs w:val="24"/>
    </w:rPr>
  </w:style>
  <w:style w:type="paragraph" w:customStyle="1" w:styleId="EndNoteBibliography">
    <w:name w:val="EndNote Bibliography"/>
    <w:basedOn w:val="Normal"/>
    <w:link w:val="EndNoteBibliographyCar"/>
    <w:uiPriority w:val="99"/>
    <w:rsid w:val="00061209"/>
    <w:pPr>
      <w:spacing w:before="120" w:after="120" w:line="240" w:lineRule="auto"/>
      <w:jc w:val="both"/>
    </w:pPr>
    <w:rPr>
      <w:rFonts w:ascii="Times New Roman" w:eastAsia="Calibri" w:hAnsi="Times New Roman" w:cs="Times New Roman"/>
      <w:noProof/>
      <w:sz w:val="24"/>
      <w:szCs w:val="24"/>
    </w:rPr>
  </w:style>
  <w:style w:type="character" w:customStyle="1" w:styleId="EndNoteBibliographyCar">
    <w:name w:val="EndNote Bibliography Car"/>
    <w:basedOn w:val="DefaultParagraphFont"/>
    <w:link w:val="EndNoteBibliography"/>
    <w:uiPriority w:val="99"/>
    <w:locked/>
    <w:rsid w:val="00061209"/>
    <w:rPr>
      <w:rFonts w:ascii="Times New Roman" w:eastAsia="Calibri" w:hAnsi="Times New Roman" w:cs="Times New Roman"/>
      <w:noProof/>
      <w:sz w:val="24"/>
      <w:szCs w:val="24"/>
    </w:rPr>
  </w:style>
  <w:style w:type="paragraph" w:customStyle="1" w:styleId="References">
    <w:name w:val="References"/>
    <w:basedOn w:val="Normal"/>
    <w:link w:val="ReferencesCar"/>
    <w:uiPriority w:val="99"/>
    <w:rsid w:val="00061209"/>
    <w:pPr>
      <w:spacing w:before="120" w:after="120" w:line="360" w:lineRule="auto"/>
    </w:pPr>
    <w:rPr>
      <w:rFonts w:ascii="Times New Roman" w:eastAsia="Calibri" w:hAnsi="Times New Roman" w:cs="Times New Roman"/>
      <w:sz w:val="24"/>
      <w:szCs w:val="24"/>
    </w:rPr>
  </w:style>
  <w:style w:type="character" w:customStyle="1" w:styleId="ReferencesCar">
    <w:name w:val="References Car"/>
    <w:basedOn w:val="DefaultParagraphFont"/>
    <w:link w:val="References"/>
    <w:uiPriority w:val="99"/>
    <w:locked/>
    <w:rsid w:val="00061209"/>
    <w:rPr>
      <w:rFonts w:ascii="Times New Roman" w:eastAsia="Calibri" w:hAnsi="Times New Roman" w:cs="Times New Roman"/>
      <w:sz w:val="24"/>
      <w:szCs w:val="24"/>
    </w:rPr>
  </w:style>
  <w:style w:type="table" w:customStyle="1" w:styleId="Listamedia11">
    <w:name w:val="Lista media 11"/>
    <w:uiPriority w:val="99"/>
    <w:rsid w:val="00061209"/>
    <w:pPr>
      <w:spacing w:after="0" w:line="240" w:lineRule="auto"/>
    </w:pPr>
    <w:rPr>
      <w:rFonts w:ascii="Calibri" w:eastAsia="Calibri" w:hAnsi="Calibri" w:cs="Times New Roman"/>
      <w:color w:val="000000"/>
      <w:sz w:val="20"/>
      <w:szCs w:val="20"/>
      <w:lang w:val="en-US" w:eastAsia="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MS Gothic" w:hAnsi="Cambria"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paragraph" w:styleId="TableofFigures">
    <w:name w:val="table of figures"/>
    <w:basedOn w:val="Normal"/>
    <w:next w:val="Normal"/>
    <w:uiPriority w:val="99"/>
    <w:rsid w:val="00061209"/>
    <w:pPr>
      <w:spacing w:after="0" w:line="360" w:lineRule="auto"/>
    </w:pPr>
    <w:rPr>
      <w:rFonts w:ascii="Calibri" w:eastAsia="Calibri" w:hAnsi="Calibri" w:cs="Times New Roman"/>
      <w:i/>
      <w:iCs/>
      <w:sz w:val="20"/>
      <w:szCs w:val="20"/>
    </w:rPr>
  </w:style>
  <w:style w:type="paragraph" w:customStyle="1" w:styleId="Normal1">
    <w:name w:val="Normal1"/>
    <w:uiPriority w:val="99"/>
    <w:rsid w:val="00061209"/>
    <w:pPr>
      <w:spacing w:before="120" w:after="120" w:line="360" w:lineRule="auto"/>
      <w:jc w:val="both"/>
    </w:pPr>
    <w:rPr>
      <w:rFonts w:ascii="Times New Roman" w:eastAsia="Times New Roman" w:hAnsi="Times New Roman" w:cs="Times New Roman"/>
      <w:color w:val="000000"/>
      <w:sz w:val="24"/>
      <w:lang w:val="es-ES" w:eastAsia="es-ES"/>
    </w:rPr>
  </w:style>
  <w:style w:type="table" w:customStyle="1" w:styleId="Sombreadomedio11">
    <w:name w:val="Sombreado medio 11"/>
    <w:uiPriority w:val="99"/>
    <w:rsid w:val="00061209"/>
    <w:pPr>
      <w:spacing w:after="0" w:line="240" w:lineRule="auto"/>
    </w:pPr>
    <w:rPr>
      <w:rFonts w:ascii="Calibri" w:eastAsia="Calibri" w:hAnsi="Calibri" w:cs="Times New Roman"/>
      <w:sz w:val="20"/>
      <w:szCs w:val="20"/>
      <w:lang w:val="en-US" w:eastAsia="es-E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Sombreadomedio1-nfasis11">
    <w:name w:val="Sombreado medio 1 - Énfasis 11"/>
    <w:uiPriority w:val="99"/>
    <w:rsid w:val="00061209"/>
    <w:pPr>
      <w:spacing w:after="0" w:line="240" w:lineRule="auto"/>
    </w:pPr>
    <w:rPr>
      <w:rFonts w:ascii="Calibri" w:eastAsia="Calibri" w:hAnsi="Calibri" w:cs="Times New Roman"/>
      <w:sz w:val="20"/>
      <w:szCs w:val="20"/>
      <w:lang w:val="en-US"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Cuadrculaclara-nfasis11">
    <w:name w:val="Cuadrícula clara - Énfasis 11"/>
    <w:uiPriority w:val="99"/>
    <w:rsid w:val="00061209"/>
    <w:pPr>
      <w:spacing w:after="0" w:line="240" w:lineRule="auto"/>
    </w:pPr>
    <w:rPr>
      <w:rFonts w:ascii="Calibri" w:eastAsia="Calibri" w:hAnsi="Calibri" w:cs="Times New Roman"/>
      <w:sz w:val="20"/>
      <w:szCs w:val="20"/>
      <w:lang w:val="en-U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medio1-nfasis12">
    <w:name w:val="Sombreado medio 1 - Énfasis 12"/>
    <w:uiPriority w:val="99"/>
    <w:rsid w:val="00061209"/>
    <w:pPr>
      <w:spacing w:after="0" w:line="240" w:lineRule="auto"/>
    </w:pPr>
    <w:rPr>
      <w:rFonts w:ascii="Calibri" w:eastAsia="Calibri" w:hAnsi="Calibri" w:cs="Times New Roman"/>
      <w:sz w:val="20"/>
      <w:szCs w:val="20"/>
      <w:lang w:val="en-US"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Cuadrculaclara-nfasis12">
    <w:name w:val="Cuadrícula clara - Énfasis 12"/>
    <w:uiPriority w:val="99"/>
    <w:rsid w:val="00061209"/>
    <w:pPr>
      <w:spacing w:after="0" w:line="240" w:lineRule="auto"/>
    </w:pPr>
    <w:rPr>
      <w:rFonts w:ascii="Calibri" w:eastAsia="Calibri" w:hAnsi="Calibri" w:cs="Times New Roman"/>
      <w:sz w:val="20"/>
      <w:szCs w:val="20"/>
      <w:lang w:val="en-U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List2-Accent1">
    <w:name w:val="Medium List 2 Accent 1"/>
    <w:basedOn w:val="TableNormal"/>
    <w:uiPriority w:val="99"/>
    <w:rsid w:val="00061209"/>
    <w:pPr>
      <w:spacing w:after="0" w:line="240" w:lineRule="auto"/>
    </w:pPr>
    <w:rPr>
      <w:rFonts w:ascii="Cambria" w:eastAsia="MS Gothic"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Standard1">
    <w:name w:val="Standard1"/>
    <w:uiPriority w:val="99"/>
    <w:rsid w:val="00061209"/>
    <w:pPr>
      <w:suppressAutoHyphens/>
      <w:autoSpaceDN w:val="0"/>
      <w:spacing w:after="0" w:line="240" w:lineRule="auto"/>
      <w:textAlignment w:val="baseline"/>
    </w:pPr>
    <w:rPr>
      <w:rFonts w:ascii="Liberation Serif" w:eastAsia="Calibri" w:hAnsi="Liberation Serif" w:cs="Lohit Hindi"/>
      <w:kern w:val="3"/>
      <w:sz w:val="24"/>
      <w:szCs w:val="24"/>
      <w:lang w:eastAsia="zh-CN" w:bidi="hi-IN"/>
    </w:rPr>
  </w:style>
  <w:style w:type="paragraph" w:customStyle="1" w:styleId="TableContents">
    <w:name w:val="Table Contents"/>
    <w:basedOn w:val="Standard1"/>
    <w:uiPriority w:val="99"/>
    <w:rsid w:val="00061209"/>
    <w:pPr>
      <w:suppressLineNumbers/>
    </w:pPr>
  </w:style>
  <w:style w:type="character" w:customStyle="1" w:styleId="apple-converted-space">
    <w:name w:val="apple-converted-space"/>
    <w:basedOn w:val="DefaultParagraphFont"/>
    <w:rsid w:val="00061209"/>
    <w:rPr>
      <w:rFonts w:cs="Times New Roman"/>
    </w:rPr>
  </w:style>
  <w:style w:type="paragraph" w:customStyle="1" w:styleId="Default">
    <w:name w:val="Default"/>
    <w:uiPriority w:val="99"/>
    <w:rsid w:val="00061209"/>
    <w:pPr>
      <w:autoSpaceDE w:val="0"/>
      <w:autoSpaceDN w:val="0"/>
      <w:adjustRightInd w:val="0"/>
      <w:spacing w:after="0" w:line="240" w:lineRule="auto"/>
    </w:pPr>
    <w:rPr>
      <w:rFonts w:ascii="Arial" w:eastAsia="Calibri" w:hAnsi="Arial" w:cs="Arial"/>
      <w:color w:val="000000"/>
      <w:sz w:val="24"/>
      <w:szCs w:val="24"/>
    </w:rPr>
  </w:style>
  <w:style w:type="paragraph" w:customStyle="1" w:styleId="Prrafodelista1">
    <w:name w:val="Párrafo de lista1"/>
    <w:basedOn w:val="Normal"/>
    <w:uiPriority w:val="99"/>
    <w:rsid w:val="00061209"/>
    <w:pPr>
      <w:suppressAutoHyphens/>
      <w:ind w:left="720"/>
      <w:contextualSpacing/>
    </w:pPr>
    <w:rPr>
      <w:rFonts w:ascii="Calibri" w:eastAsia="Calibri" w:hAnsi="Calibri" w:cs="font307"/>
      <w:kern w:val="1"/>
    </w:rPr>
  </w:style>
  <w:style w:type="table" w:customStyle="1" w:styleId="Cuadrculaclara-nfasis13">
    <w:name w:val="Cuadrícula clara - Énfasis 13"/>
    <w:uiPriority w:val="99"/>
    <w:rsid w:val="00061209"/>
    <w:pPr>
      <w:spacing w:after="0" w:line="240" w:lineRule="auto"/>
    </w:pPr>
    <w:rPr>
      <w:rFonts w:ascii="Calibri" w:eastAsia="Calibri" w:hAnsi="Calibri" w:cs="Times New Roman"/>
      <w:sz w:val="20"/>
      <w:szCs w:val="20"/>
      <w:lang w:val="en-U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4">
    <w:name w:val="Cuadrícula clara - Énfasis 14"/>
    <w:uiPriority w:val="99"/>
    <w:rsid w:val="00061209"/>
    <w:pPr>
      <w:spacing w:after="0" w:line="240" w:lineRule="auto"/>
    </w:pPr>
    <w:rPr>
      <w:rFonts w:ascii="Calibri" w:eastAsia="Calibri" w:hAnsi="Calibri" w:cs="Times New Roman"/>
      <w:sz w:val="20"/>
      <w:szCs w:val="20"/>
      <w:lang w:val="en-U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
    <w:name w:val="Light Grid - Accent 11"/>
    <w:uiPriority w:val="99"/>
    <w:rsid w:val="00061209"/>
    <w:pPr>
      <w:spacing w:after="0" w:line="240" w:lineRule="auto"/>
    </w:pPr>
    <w:rPr>
      <w:rFonts w:ascii="Calibri" w:eastAsia="Calibri" w:hAnsi="Calibri" w:cs="Times New Roman"/>
      <w:sz w:val="20"/>
      <w:szCs w:val="20"/>
      <w:lang w:val="en-U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
    <w:name w:val="Light List - Accent 11"/>
    <w:uiPriority w:val="99"/>
    <w:rsid w:val="00061209"/>
    <w:pPr>
      <w:spacing w:after="0" w:line="240" w:lineRule="auto"/>
    </w:pPr>
    <w:rPr>
      <w:rFonts w:ascii="Calibri" w:eastAsia="Calibri" w:hAnsi="Calibri" w:cs="Times New Roman"/>
      <w:sz w:val="20"/>
      <w:szCs w:val="20"/>
      <w:lang w:val="en-U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clara-nfasis15">
    <w:name w:val="Cuadrícula clara - Énfasis 15"/>
    <w:uiPriority w:val="99"/>
    <w:rsid w:val="00061209"/>
    <w:pPr>
      <w:spacing w:after="0" w:line="240" w:lineRule="auto"/>
    </w:pPr>
    <w:rPr>
      <w:rFonts w:ascii="Calibri" w:eastAsia="Calibri" w:hAnsi="Calibri" w:cs="Times New Roman"/>
      <w:sz w:val="20"/>
      <w:szCs w:val="20"/>
      <w:lang w:val="en-U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6">
    <w:name w:val="Cuadrícula clara - Énfasis 16"/>
    <w:uiPriority w:val="99"/>
    <w:rsid w:val="00061209"/>
    <w:pPr>
      <w:spacing w:after="0" w:line="240" w:lineRule="auto"/>
    </w:pPr>
    <w:rPr>
      <w:rFonts w:ascii="Calibri" w:eastAsia="Calibri" w:hAnsi="Calibri" w:cs="Times New Roman"/>
      <w:sz w:val="20"/>
      <w:szCs w:val="20"/>
      <w:lang w:val="en-U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Strong">
    <w:name w:val="Strong"/>
    <w:basedOn w:val="DefaultParagraphFont"/>
    <w:uiPriority w:val="99"/>
    <w:qFormat/>
    <w:rsid w:val="00061209"/>
    <w:rPr>
      <w:rFonts w:cs="Times New Roman"/>
      <w:b/>
      <w:bCs/>
    </w:rPr>
  </w:style>
  <w:style w:type="character" w:styleId="FollowedHyperlink">
    <w:name w:val="FollowedHyperlink"/>
    <w:basedOn w:val="DefaultParagraphFont"/>
    <w:uiPriority w:val="99"/>
    <w:semiHidden/>
    <w:rsid w:val="00061209"/>
    <w:rPr>
      <w:rFonts w:cs="Times New Roman"/>
      <w:color w:val="800080"/>
      <w:u w:val="single"/>
    </w:rPr>
  </w:style>
  <w:style w:type="table" w:customStyle="1" w:styleId="Cuadrculaclara-nfasis17">
    <w:name w:val="Cuadrícula clara - Énfasis 17"/>
    <w:uiPriority w:val="99"/>
    <w:rsid w:val="00061209"/>
    <w:pPr>
      <w:spacing w:after="0" w:line="240" w:lineRule="auto"/>
    </w:pPr>
    <w:rPr>
      <w:rFonts w:ascii="Calibri" w:eastAsia="Calibri" w:hAnsi="Calibri" w:cs="Times New Roman"/>
      <w:sz w:val="20"/>
      <w:szCs w:val="20"/>
      <w:lang w:val="en-U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MS Gothic"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MS Gothic"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
    <w:name w:val="Table Grid1"/>
    <w:uiPriority w:val="99"/>
    <w:rsid w:val="00061209"/>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61209"/>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99"/>
    <w:rsid w:val="00061209"/>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MS Gothic"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MS Gothic"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1">
    <w:name w:val="Medium Shading 1"/>
    <w:basedOn w:val="TableNormal"/>
    <w:uiPriority w:val="99"/>
    <w:rsid w:val="00061209"/>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rsid w:val="00061209"/>
    <w:pPr>
      <w:spacing w:after="0" w:line="240" w:lineRule="auto"/>
    </w:pPr>
    <w:rPr>
      <w:rFonts w:ascii="Calibri" w:eastAsia="Calibri" w:hAnsi="Calibri"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BookTitle">
    <w:name w:val="Book Title"/>
    <w:basedOn w:val="DefaultParagraphFont"/>
    <w:uiPriority w:val="99"/>
    <w:qFormat/>
    <w:rsid w:val="00061209"/>
    <w:rPr>
      <w:rFonts w:cs="Times New Roman"/>
      <w:smallCaps/>
      <w:color w:val="auto"/>
      <w:spacing w:val="5"/>
    </w:rPr>
  </w:style>
  <w:style w:type="paragraph" w:styleId="FootnoteText">
    <w:name w:val="footnote text"/>
    <w:basedOn w:val="Normal"/>
    <w:link w:val="FootnoteTextChar"/>
    <w:uiPriority w:val="99"/>
    <w:semiHidden/>
    <w:rsid w:val="00061209"/>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61209"/>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061209"/>
    <w:rPr>
      <w:rFonts w:cs="Times New Roman"/>
      <w:vertAlign w:val="superscript"/>
    </w:rPr>
  </w:style>
  <w:style w:type="table" w:styleId="LightShading">
    <w:name w:val="Light Shading"/>
    <w:basedOn w:val="TableNormal"/>
    <w:uiPriority w:val="99"/>
    <w:rsid w:val="00061209"/>
    <w:pPr>
      <w:spacing w:after="0" w:line="240" w:lineRule="auto"/>
    </w:pPr>
    <w:rPr>
      <w:rFonts w:ascii="Calibri" w:eastAsia="Calibri" w:hAnsi="Calibri"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Emphasis">
    <w:name w:val="Emphasis"/>
    <w:basedOn w:val="DefaultParagraphFont"/>
    <w:uiPriority w:val="20"/>
    <w:qFormat/>
    <w:rsid w:val="0018695F"/>
    <w:rPr>
      <w:rFonts w:ascii="Times New Roman" w:hAnsi="Times New Roman" w:cs="Times New Roman"/>
      <w:b/>
      <w:i w:val="0"/>
      <w:iCs/>
      <w:sz w:val="24"/>
    </w:rPr>
  </w:style>
  <w:style w:type="paragraph" w:styleId="Revision">
    <w:name w:val="Revision"/>
    <w:hidden/>
    <w:uiPriority w:val="99"/>
    <w:semiHidden/>
    <w:rsid w:val="00061209"/>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uiPriority w:val="99"/>
    <w:locked/>
    <w:rsid w:val="00061209"/>
    <w:rPr>
      <w:rFonts w:ascii="Times New Roman" w:eastAsia="Calibri" w:hAnsi="Times New Roman" w:cs="Times New Roman"/>
      <w:sz w:val="24"/>
      <w:szCs w:val="24"/>
      <w:lang w:val="en-US"/>
    </w:rPr>
  </w:style>
  <w:style w:type="table" w:customStyle="1" w:styleId="TableGrid3">
    <w:name w:val="Table Grid3"/>
    <w:uiPriority w:val="99"/>
    <w:rsid w:val="00061209"/>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061209"/>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rnl">
    <w:name w:val="jrnl"/>
    <w:uiPriority w:val="99"/>
    <w:rsid w:val="00061209"/>
    <w:rPr>
      <w:rFonts w:ascii="Times New Roman" w:hAnsi="Times New Roman"/>
    </w:rPr>
  </w:style>
  <w:style w:type="character" w:customStyle="1" w:styleId="cit-first-element2">
    <w:name w:val="cit-first-element2"/>
    <w:uiPriority w:val="99"/>
    <w:rsid w:val="00061209"/>
  </w:style>
  <w:style w:type="character" w:customStyle="1" w:styleId="cit-vol5">
    <w:name w:val="cit-vol5"/>
    <w:basedOn w:val="DefaultParagraphFont"/>
    <w:uiPriority w:val="99"/>
    <w:rsid w:val="00061209"/>
    <w:rPr>
      <w:rFonts w:cs="Times New Roman"/>
    </w:rPr>
  </w:style>
  <w:style w:type="character" w:customStyle="1" w:styleId="cit-sep2">
    <w:name w:val="cit-sep2"/>
    <w:basedOn w:val="DefaultParagraphFont"/>
    <w:uiPriority w:val="99"/>
    <w:rsid w:val="00061209"/>
    <w:rPr>
      <w:rFonts w:cs="Times New Roman"/>
    </w:rPr>
  </w:style>
  <w:style w:type="character" w:customStyle="1" w:styleId="cit-first-page">
    <w:name w:val="cit-first-page"/>
    <w:basedOn w:val="DefaultParagraphFont"/>
    <w:uiPriority w:val="99"/>
    <w:rsid w:val="00061209"/>
    <w:rPr>
      <w:rFonts w:cs="Times New Roman"/>
    </w:rPr>
  </w:style>
  <w:style w:type="character" w:customStyle="1" w:styleId="cit-last-page2">
    <w:name w:val="cit-last-page2"/>
    <w:basedOn w:val="DefaultParagraphFont"/>
    <w:uiPriority w:val="99"/>
    <w:rsid w:val="00061209"/>
    <w:rPr>
      <w:rFonts w:cs="Times New Roman"/>
    </w:rPr>
  </w:style>
  <w:style w:type="table" w:customStyle="1" w:styleId="TableGrid5">
    <w:name w:val="Table Grid5"/>
    <w:uiPriority w:val="99"/>
    <w:rsid w:val="00061209"/>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061209"/>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061209"/>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uiPriority w:val="99"/>
    <w:rsid w:val="00061209"/>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uiPriority w:val="99"/>
    <w:rsid w:val="00061209"/>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uiPriority w:val="99"/>
    <w:rsid w:val="00061209"/>
    <w:pPr>
      <w:spacing w:after="0" w:line="240" w:lineRule="auto"/>
    </w:pPr>
    <w:rPr>
      <w:rFonts w:ascii="Calibri" w:eastAsia="Calibri" w:hAnsi="Calibri"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uiPriority w:val="99"/>
    <w:rsid w:val="00061209"/>
    <w:pPr>
      <w:spacing w:after="0" w:line="240" w:lineRule="auto"/>
    </w:pPr>
    <w:rPr>
      <w:rFonts w:ascii="Calibri" w:eastAsia="Calibri" w:hAnsi="Calibri"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61209"/>
  </w:style>
  <w:style w:type="table" w:customStyle="1" w:styleId="TableGrid32">
    <w:name w:val="Table Grid32"/>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61209"/>
  </w:style>
  <w:style w:type="table" w:customStyle="1" w:styleId="TableGrid14">
    <w:name w:val="Table Grid14"/>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deTabla">
    <w:name w:val="Pie de Tabla"/>
    <w:basedOn w:val="Normal"/>
    <w:link w:val="PiedeTablaChar"/>
    <w:qFormat/>
    <w:rsid w:val="00061209"/>
    <w:pPr>
      <w:spacing w:before="120" w:after="120" w:line="360" w:lineRule="auto"/>
      <w:jc w:val="center"/>
    </w:pPr>
    <w:rPr>
      <w:rFonts w:ascii="Times New Roman" w:eastAsia="Calibri" w:hAnsi="Times New Roman" w:cs="Times New Roman"/>
      <w:i/>
      <w:sz w:val="20"/>
      <w:szCs w:val="24"/>
    </w:rPr>
  </w:style>
  <w:style w:type="character" w:customStyle="1" w:styleId="PiedeTablaChar">
    <w:name w:val="Pie de Tabla Char"/>
    <w:basedOn w:val="DefaultParagraphFont"/>
    <w:link w:val="PiedeTabla"/>
    <w:rsid w:val="00061209"/>
    <w:rPr>
      <w:rFonts w:ascii="Times New Roman" w:eastAsia="Calibri" w:hAnsi="Times New Roman" w:cs="Times New Roman"/>
      <w:i/>
      <w:sz w:val="20"/>
      <w:szCs w:val="24"/>
    </w:rPr>
  </w:style>
  <w:style w:type="table" w:customStyle="1" w:styleId="TableGrid191">
    <w:name w:val="Table Grid191"/>
    <w:basedOn w:val="TableNormal"/>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6120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61209"/>
    <w:rPr>
      <w:rFonts w:asciiTheme="majorHAnsi" w:eastAsiaTheme="majorEastAsia" w:hAnsiTheme="majorHAnsi" w:cstheme="majorBidi"/>
      <w:color w:val="323E4F" w:themeColor="text2" w:themeShade="BF"/>
      <w:spacing w:val="5"/>
      <w:kern w:val="28"/>
      <w:sz w:val="52"/>
      <w:szCs w:val="52"/>
    </w:rPr>
  </w:style>
  <w:style w:type="table" w:customStyle="1" w:styleId="TableGrid192">
    <w:name w:val="Table Grid192"/>
    <w:basedOn w:val="TableNormal"/>
    <w:next w:val="TableGrid"/>
    <w:uiPriority w:val="59"/>
    <w:rsid w:val="00061209"/>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59"/>
    <w:rsid w:val="00CB3730"/>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A2291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C7138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23">
    <w:name w:val="Table Grid23"/>
    <w:basedOn w:val="TableNormal"/>
    <w:next w:val="TableGrid"/>
    <w:uiPriority w:val="39"/>
    <w:rsid w:val="005D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637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D7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7493">
      <w:bodyDiv w:val="1"/>
      <w:marLeft w:val="0"/>
      <w:marRight w:val="0"/>
      <w:marTop w:val="0"/>
      <w:marBottom w:val="0"/>
      <w:divBdr>
        <w:top w:val="none" w:sz="0" w:space="0" w:color="auto"/>
        <w:left w:val="none" w:sz="0" w:space="0" w:color="auto"/>
        <w:bottom w:val="none" w:sz="0" w:space="0" w:color="auto"/>
        <w:right w:val="none" w:sz="0" w:space="0" w:color="auto"/>
      </w:divBdr>
      <w:divsChild>
        <w:div w:id="1407991742">
          <w:marLeft w:val="0"/>
          <w:marRight w:val="0"/>
          <w:marTop w:val="0"/>
          <w:marBottom w:val="0"/>
          <w:divBdr>
            <w:top w:val="none" w:sz="0" w:space="0" w:color="auto"/>
            <w:left w:val="none" w:sz="0" w:space="0" w:color="auto"/>
            <w:bottom w:val="none" w:sz="0" w:space="0" w:color="auto"/>
            <w:right w:val="none" w:sz="0" w:space="0" w:color="auto"/>
          </w:divBdr>
          <w:divsChild>
            <w:div w:id="1494373731">
              <w:marLeft w:val="0"/>
              <w:marRight w:val="0"/>
              <w:marTop w:val="0"/>
              <w:marBottom w:val="0"/>
              <w:divBdr>
                <w:top w:val="none" w:sz="0" w:space="0" w:color="auto"/>
                <w:left w:val="none" w:sz="0" w:space="0" w:color="auto"/>
                <w:bottom w:val="none" w:sz="0" w:space="0" w:color="auto"/>
                <w:right w:val="none" w:sz="0" w:space="0" w:color="auto"/>
              </w:divBdr>
              <w:divsChild>
                <w:div w:id="856120164">
                  <w:marLeft w:val="0"/>
                  <w:marRight w:val="0"/>
                  <w:marTop w:val="0"/>
                  <w:marBottom w:val="0"/>
                  <w:divBdr>
                    <w:top w:val="none" w:sz="0" w:space="0" w:color="auto"/>
                    <w:left w:val="none" w:sz="0" w:space="0" w:color="auto"/>
                    <w:bottom w:val="none" w:sz="0" w:space="0" w:color="auto"/>
                    <w:right w:val="none" w:sz="0" w:space="0" w:color="auto"/>
                  </w:divBdr>
                  <w:divsChild>
                    <w:div w:id="2121413521">
                      <w:marLeft w:val="0"/>
                      <w:marRight w:val="0"/>
                      <w:marTop w:val="0"/>
                      <w:marBottom w:val="0"/>
                      <w:divBdr>
                        <w:top w:val="none" w:sz="0" w:space="0" w:color="auto"/>
                        <w:left w:val="none" w:sz="0" w:space="0" w:color="auto"/>
                        <w:bottom w:val="none" w:sz="0" w:space="0" w:color="auto"/>
                        <w:right w:val="none" w:sz="0" w:space="0" w:color="auto"/>
                      </w:divBdr>
                      <w:divsChild>
                        <w:div w:id="371003639">
                          <w:marLeft w:val="0"/>
                          <w:marRight w:val="0"/>
                          <w:marTop w:val="0"/>
                          <w:marBottom w:val="0"/>
                          <w:divBdr>
                            <w:top w:val="none" w:sz="0" w:space="0" w:color="auto"/>
                            <w:left w:val="none" w:sz="0" w:space="0" w:color="auto"/>
                            <w:bottom w:val="none" w:sz="0" w:space="0" w:color="auto"/>
                            <w:right w:val="none" w:sz="0" w:space="0" w:color="auto"/>
                          </w:divBdr>
                          <w:divsChild>
                            <w:div w:id="51079811">
                              <w:marLeft w:val="0"/>
                              <w:marRight w:val="0"/>
                              <w:marTop w:val="0"/>
                              <w:marBottom w:val="0"/>
                              <w:divBdr>
                                <w:top w:val="none" w:sz="0" w:space="0" w:color="auto"/>
                                <w:left w:val="none" w:sz="0" w:space="0" w:color="auto"/>
                                <w:bottom w:val="none" w:sz="0" w:space="0" w:color="auto"/>
                                <w:right w:val="none" w:sz="0" w:space="0" w:color="auto"/>
                              </w:divBdr>
                              <w:divsChild>
                                <w:div w:id="2127499091">
                                  <w:marLeft w:val="0"/>
                                  <w:marRight w:val="0"/>
                                  <w:marTop w:val="0"/>
                                  <w:marBottom w:val="0"/>
                                  <w:divBdr>
                                    <w:top w:val="none" w:sz="0" w:space="0" w:color="auto"/>
                                    <w:left w:val="none" w:sz="0" w:space="0" w:color="auto"/>
                                    <w:bottom w:val="none" w:sz="0" w:space="0" w:color="auto"/>
                                    <w:right w:val="none" w:sz="0" w:space="0" w:color="auto"/>
                                  </w:divBdr>
                                  <w:divsChild>
                                    <w:div w:id="909972046">
                                      <w:marLeft w:val="0"/>
                                      <w:marRight w:val="0"/>
                                      <w:marTop w:val="0"/>
                                      <w:marBottom w:val="0"/>
                                      <w:divBdr>
                                        <w:top w:val="none" w:sz="0" w:space="0" w:color="auto"/>
                                        <w:left w:val="none" w:sz="0" w:space="0" w:color="auto"/>
                                        <w:bottom w:val="none" w:sz="0" w:space="0" w:color="auto"/>
                                        <w:right w:val="none" w:sz="0" w:space="0" w:color="auto"/>
                                      </w:divBdr>
                                      <w:divsChild>
                                        <w:div w:id="48461706">
                                          <w:marLeft w:val="0"/>
                                          <w:marRight w:val="0"/>
                                          <w:marTop w:val="0"/>
                                          <w:marBottom w:val="0"/>
                                          <w:divBdr>
                                            <w:top w:val="none" w:sz="0" w:space="0" w:color="auto"/>
                                            <w:left w:val="none" w:sz="0" w:space="0" w:color="auto"/>
                                            <w:bottom w:val="none" w:sz="0" w:space="0" w:color="auto"/>
                                            <w:right w:val="none" w:sz="0" w:space="0" w:color="auto"/>
                                          </w:divBdr>
                                          <w:divsChild>
                                            <w:div w:id="1745369026">
                                              <w:marLeft w:val="0"/>
                                              <w:marRight w:val="0"/>
                                              <w:marTop w:val="0"/>
                                              <w:marBottom w:val="0"/>
                                              <w:divBdr>
                                                <w:top w:val="none" w:sz="0" w:space="0" w:color="auto"/>
                                                <w:left w:val="none" w:sz="0" w:space="0" w:color="auto"/>
                                                <w:bottom w:val="none" w:sz="0" w:space="0" w:color="auto"/>
                                                <w:right w:val="none" w:sz="0" w:space="0" w:color="auto"/>
                                              </w:divBdr>
                                              <w:divsChild>
                                                <w:div w:id="1721320065">
                                                  <w:marLeft w:val="0"/>
                                                  <w:marRight w:val="0"/>
                                                  <w:marTop w:val="0"/>
                                                  <w:marBottom w:val="0"/>
                                                  <w:divBdr>
                                                    <w:top w:val="none" w:sz="0" w:space="0" w:color="auto"/>
                                                    <w:left w:val="none" w:sz="0" w:space="0" w:color="auto"/>
                                                    <w:bottom w:val="none" w:sz="0" w:space="0" w:color="auto"/>
                                                    <w:right w:val="none" w:sz="0" w:space="0" w:color="auto"/>
                                                  </w:divBdr>
                                                  <w:divsChild>
                                                    <w:div w:id="280233868">
                                                      <w:marLeft w:val="0"/>
                                                      <w:marRight w:val="0"/>
                                                      <w:marTop w:val="0"/>
                                                      <w:marBottom w:val="0"/>
                                                      <w:divBdr>
                                                        <w:top w:val="none" w:sz="0" w:space="0" w:color="auto"/>
                                                        <w:left w:val="none" w:sz="0" w:space="0" w:color="auto"/>
                                                        <w:bottom w:val="none" w:sz="0" w:space="0" w:color="auto"/>
                                                        <w:right w:val="none" w:sz="0" w:space="0" w:color="auto"/>
                                                      </w:divBdr>
                                                      <w:divsChild>
                                                        <w:div w:id="73204983">
                                                          <w:marLeft w:val="0"/>
                                                          <w:marRight w:val="0"/>
                                                          <w:marTop w:val="0"/>
                                                          <w:marBottom w:val="0"/>
                                                          <w:divBdr>
                                                            <w:top w:val="none" w:sz="0" w:space="0" w:color="auto"/>
                                                            <w:left w:val="none" w:sz="0" w:space="0" w:color="auto"/>
                                                            <w:bottom w:val="none" w:sz="0" w:space="0" w:color="auto"/>
                                                            <w:right w:val="none" w:sz="0" w:space="0" w:color="auto"/>
                                                          </w:divBdr>
                                                          <w:divsChild>
                                                            <w:div w:id="1789810564">
                                                              <w:marLeft w:val="0"/>
                                                              <w:marRight w:val="0"/>
                                                              <w:marTop w:val="0"/>
                                                              <w:marBottom w:val="0"/>
                                                              <w:divBdr>
                                                                <w:top w:val="none" w:sz="0" w:space="0" w:color="auto"/>
                                                                <w:left w:val="none" w:sz="0" w:space="0" w:color="auto"/>
                                                                <w:bottom w:val="none" w:sz="0" w:space="0" w:color="auto"/>
                                                                <w:right w:val="none" w:sz="0" w:space="0" w:color="auto"/>
                                                              </w:divBdr>
                                                              <w:divsChild>
                                                                <w:div w:id="427965094">
                                                                  <w:marLeft w:val="0"/>
                                                                  <w:marRight w:val="0"/>
                                                                  <w:marTop w:val="0"/>
                                                                  <w:marBottom w:val="0"/>
                                                                  <w:divBdr>
                                                                    <w:top w:val="none" w:sz="0" w:space="0" w:color="auto"/>
                                                                    <w:left w:val="none" w:sz="0" w:space="0" w:color="auto"/>
                                                                    <w:bottom w:val="none" w:sz="0" w:space="0" w:color="auto"/>
                                                                    <w:right w:val="none" w:sz="0" w:space="0" w:color="auto"/>
                                                                  </w:divBdr>
                                                                  <w:divsChild>
                                                                    <w:div w:id="1651863198">
                                                                      <w:marLeft w:val="0"/>
                                                                      <w:marRight w:val="0"/>
                                                                      <w:marTop w:val="0"/>
                                                                      <w:marBottom w:val="0"/>
                                                                      <w:divBdr>
                                                                        <w:top w:val="none" w:sz="0" w:space="0" w:color="auto"/>
                                                                        <w:left w:val="none" w:sz="0" w:space="0" w:color="auto"/>
                                                                        <w:bottom w:val="none" w:sz="0" w:space="0" w:color="auto"/>
                                                                        <w:right w:val="none" w:sz="0" w:space="0" w:color="auto"/>
                                                                      </w:divBdr>
                                                                      <w:divsChild>
                                                                        <w:div w:id="1837771033">
                                                                          <w:marLeft w:val="0"/>
                                                                          <w:marRight w:val="0"/>
                                                                          <w:marTop w:val="0"/>
                                                                          <w:marBottom w:val="0"/>
                                                                          <w:divBdr>
                                                                            <w:top w:val="none" w:sz="0" w:space="0" w:color="auto"/>
                                                                            <w:left w:val="none" w:sz="0" w:space="0" w:color="auto"/>
                                                                            <w:bottom w:val="none" w:sz="0" w:space="0" w:color="auto"/>
                                                                            <w:right w:val="none" w:sz="0" w:space="0" w:color="auto"/>
                                                                          </w:divBdr>
                                                                          <w:divsChild>
                                                                            <w:div w:id="1804349590">
                                                                              <w:marLeft w:val="0"/>
                                                                              <w:marRight w:val="0"/>
                                                                              <w:marTop w:val="0"/>
                                                                              <w:marBottom w:val="0"/>
                                                                              <w:divBdr>
                                                                                <w:top w:val="none" w:sz="0" w:space="0" w:color="auto"/>
                                                                                <w:left w:val="none" w:sz="0" w:space="0" w:color="auto"/>
                                                                                <w:bottom w:val="none" w:sz="0" w:space="0" w:color="auto"/>
                                                                                <w:right w:val="none" w:sz="0" w:space="0" w:color="auto"/>
                                                                              </w:divBdr>
                                                                              <w:divsChild>
                                                                                <w:div w:id="646934333">
                                                                                  <w:marLeft w:val="0"/>
                                                                                  <w:marRight w:val="0"/>
                                                                                  <w:marTop w:val="0"/>
                                                                                  <w:marBottom w:val="0"/>
                                                                                  <w:divBdr>
                                                                                    <w:top w:val="none" w:sz="0" w:space="0" w:color="auto"/>
                                                                                    <w:left w:val="none" w:sz="0" w:space="0" w:color="auto"/>
                                                                                    <w:bottom w:val="none" w:sz="0" w:space="0" w:color="auto"/>
                                                                                    <w:right w:val="none" w:sz="0" w:space="0" w:color="auto"/>
                                                                                  </w:divBdr>
                                                                                  <w:divsChild>
                                                                                    <w:div w:id="731120014">
                                                                                      <w:marLeft w:val="0"/>
                                                                                      <w:marRight w:val="0"/>
                                                                                      <w:marTop w:val="0"/>
                                                                                      <w:marBottom w:val="0"/>
                                                                                      <w:divBdr>
                                                                                        <w:top w:val="none" w:sz="0" w:space="0" w:color="auto"/>
                                                                                        <w:left w:val="none" w:sz="0" w:space="0" w:color="auto"/>
                                                                                        <w:bottom w:val="none" w:sz="0" w:space="0" w:color="auto"/>
                                                                                        <w:right w:val="none" w:sz="0" w:space="0" w:color="auto"/>
                                                                                      </w:divBdr>
                                                                                      <w:divsChild>
                                                                                        <w:div w:id="656036875">
                                                                                          <w:marLeft w:val="0"/>
                                                                                          <w:marRight w:val="0"/>
                                                                                          <w:marTop w:val="0"/>
                                                                                          <w:marBottom w:val="0"/>
                                                                                          <w:divBdr>
                                                                                            <w:top w:val="none" w:sz="0" w:space="0" w:color="auto"/>
                                                                                            <w:left w:val="none" w:sz="0" w:space="0" w:color="auto"/>
                                                                                            <w:bottom w:val="none" w:sz="0" w:space="0" w:color="auto"/>
                                                                                            <w:right w:val="none" w:sz="0" w:space="0" w:color="auto"/>
                                                                                          </w:divBdr>
                                                                                          <w:divsChild>
                                                                                            <w:div w:id="431240305">
                                                                                              <w:marLeft w:val="0"/>
                                                                                              <w:marRight w:val="0"/>
                                                                                              <w:marTop w:val="0"/>
                                                                                              <w:marBottom w:val="0"/>
                                                                                              <w:divBdr>
                                                                                                <w:top w:val="none" w:sz="0" w:space="0" w:color="auto"/>
                                                                                                <w:left w:val="none" w:sz="0" w:space="0" w:color="auto"/>
                                                                                                <w:bottom w:val="none" w:sz="0" w:space="0" w:color="auto"/>
                                                                                                <w:right w:val="none" w:sz="0" w:space="0" w:color="auto"/>
                                                                                              </w:divBdr>
                                                                                              <w:divsChild>
                                                                                                <w:div w:id="739714169">
                                                                                                  <w:marLeft w:val="0"/>
                                                                                                  <w:marRight w:val="0"/>
                                                                                                  <w:marTop w:val="0"/>
                                                                                                  <w:marBottom w:val="0"/>
                                                                                                  <w:divBdr>
                                                                                                    <w:top w:val="none" w:sz="0" w:space="0" w:color="auto"/>
                                                                                                    <w:left w:val="none" w:sz="0" w:space="0" w:color="auto"/>
                                                                                                    <w:bottom w:val="none" w:sz="0" w:space="0" w:color="auto"/>
                                                                                                    <w:right w:val="none" w:sz="0" w:space="0" w:color="auto"/>
                                                                                                  </w:divBdr>
                                                                                                  <w:divsChild>
                                                                                                    <w:div w:id="1103191140">
                                                                                                      <w:marLeft w:val="0"/>
                                                                                                      <w:marRight w:val="0"/>
                                                                                                      <w:marTop w:val="0"/>
                                                                                                      <w:marBottom w:val="0"/>
                                                                                                      <w:divBdr>
                                                                                                        <w:top w:val="none" w:sz="0" w:space="0" w:color="auto"/>
                                                                                                        <w:left w:val="none" w:sz="0" w:space="0" w:color="auto"/>
                                                                                                        <w:bottom w:val="none" w:sz="0" w:space="0" w:color="auto"/>
                                                                                                        <w:right w:val="none" w:sz="0" w:space="0" w:color="auto"/>
                                                                                                      </w:divBdr>
                                                                                                      <w:divsChild>
                                                                                                        <w:div w:id="835803826">
                                                                                                          <w:marLeft w:val="0"/>
                                                                                                          <w:marRight w:val="0"/>
                                                                                                          <w:marTop w:val="0"/>
                                                                                                          <w:marBottom w:val="0"/>
                                                                                                          <w:divBdr>
                                                                                                            <w:top w:val="none" w:sz="0" w:space="0" w:color="auto"/>
                                                                                                            <w:left w:val="none" w:sz="0" w:space="0" w:color="auto"/>
                                                                                                            <w:bottom w:val="none" w:sz="0" w:space="0" w:color="auto"/>
                                                                                                            <w:right w:val="none" w:sz="0" w:space="0" w:color="auto"/>
                                                                                                          </w:divBdr>
                                                                                                          <w:divsChild>
                                                                                                            <w:div w:id="1599407950">
                                                                                                              <w:marLeft w:val="0"/>
                                                                                                              <w:marRight w:val="0"/>
                                                                                                              <w:marTop w:val="0"/>
                                                                                                              <w:marBottom w:val="0"/>
                                                                                                              <w:divBdr>
                                                                                                                <w:top w:val="none" w:sz="0" w:space="0" w:color="auto"/>
                                                                                                                <w:left w:val="none" w:sz="0" w:space="0" w:color="auto"/>
                                                                                                                <w:bottom w:val="none" w:sz="0" w:space="0" w:color="auto"/>
                                                                                                                <w:right w:val="none" w:sz="0" w:space="0" w:color="auto"/>
                                                                                                              </w:divBdr>
                                                                                                              <w:divsChild>
                                                                                                                <w:div w:id="2081906335">
                                                                                                                  <w:marLeft w:val="0"/>
                                                                                                                  <w:marRight w:val="0"/>
                                                                                                                  <w:marTop w:val="0"/>
                                                                                                                  <w:marBottom w:val="0"/>
                                                                                                                  <w:divBdr>
                                                                                                                    <w:top w:val="none" w:sz="0" w:space="0" w:color="auto"/>
                                                                                                                    <w:left w:val="none" w:sz="0" w:space="0" w:color="auto"/>
                                                                                                                    <w:bottom w:val="none" w:sz="0" w:space="0" w:color="auto"/>
                                                                                                                    <w:right w:val="none" w:sz="0" w:space="0" w:color="auto"/>
                                                                                                                  </w:divBdr>
                                                                                                                  <w:divsChild>
                                                                                                                    <w:div w:id="751969653">
                                                                                                                      <w:marLeft w:val="0"/>
                                                                                                                      <w:marRight w:val="0"/>
                                                                                                                      <w:marTop w:val="0"/>
                                                                                                                      <w:marBottom w:val="0"/>
                                                                                                                      <w:divBdr>
                                                                                                                        <w:top w:val="none" w:sz="0" w:space="0" w:color="auto"/>
                                                                                                                        <w:left w:val="none" w:sz="0" w:space="0" w:color="auto"/>
                                                                                                                        <w:bottom w:val="none" w:sz="0" w:space="0" w:color="auto"/>
                                                                                                                        <w:right w:val="none" w:sz="0" w:space="0" w:color="auto"/>
                                                                                                                      </w:divBdr>
                                                                                                                      <w:divsChild>
                                                                                                                        <w:div w:id="2062902606">
                                                                                                                          <w:marLeft w:val="0"/>
                                                                                                                          <w:marRight w:val="0"/>
                                                                                                                          <w:marTop w:val="0"/>
                                                                                                                          <w:marBottom w:val="0"/>
                                                                                                                          <w:divBdr>
                                                                                                                            <w:top w:val="none" w:sz="0" w:space="0" w:color="auto"/>
                                                                                                                            <w:left w:val="none" w:sz="0" w:space="0" w:color="auto"/>
                                                                                                                            <w:bottom w:val="none" w:sz="0" w:space="0" w:color="auto"/>
                                                                                                                            <w:right w:val="none" w:sz="0" w:space="0" w:color="auto"/>
                                                                                                                          </w:divBdr>
                                                                                                                          <w:divsChild>
                                                                                                                            <w:div w:id="652949292">
                                                                                                                              <w:marLeft w:val="0"/>
                                                                                                                              <w:marRight w:val="0"/>
                                                                                                                              <w:marTop w:val="0"/>
                                                                                                                              <w:marBottom w:val="0"/>
                                                                                                                              <w:divBdr>
                                                                                                                                <w:top w:val="none" w:sz="0" w:space="0" w:color="auto"/>
                                                                                                                                <w:left w:val="none" w:sz="0" w:space="0" w:color="auto"/>
                                                                                                                                <w:bottom w:val="none" w:sz="0" w:space="0" w:color="auto"/>
                                                                                                                                <w:right w:val="none" w:sz="0" w:space="0" w:color="auto"/>
                                                                                                                              </w:divBdr>
                                                                                                                              <w:divsChild>
                                                                                                                                <w:div w:id="600990079">
                                                                                                                                  <w:marLeft w:val="0"/>
                                                                                                                                  <w:marRight w:val="0"/>
                                                                                                                                  <w:marTop w:val="0"/>
                                                                                                                                  <w:marBottom w:val="0"/>
                                                                                                                                  <w:divBdr>
                                                                                                                                    <w:top w:val="none" w:sz="0" w:space="0" w:color="auto"/>
                                                                                                                                    <w:left w:val="none" w:sz="0" w:space="0" w:color="auto"/>
                                                                                                                                    <w:bottom w:val="none" w:sz="0" w:space="0" w:color="auto"/>
                                                                                                                                    <w:right w:val="none" w:sz="0" w:space="0" w:color="auto"/>
                                                                                                                                  </w:divBdr>
                                                                                                                                  <w:divsChild>
                                                                                                                                    <w:div w:id="279386970">
                                                                                                                                      <w:marLeft w:val="0"/>
                                                                                                                                      <w:marRight w:val="0"/>
                                                                                                                                      <w:marTop w:val="0"/>
                                                                                                                                      <w:marBottom w:val="0"/>
                                                                                                                                      <w:divBdr>
                                                                                                                                        <w:top w:val="none" w:sz="0" w:space="0" w:color="auto"/>
                                                                                                                                        <w:left w:val="none" w:sz="0" w:space="0" w:color="auto"/>
                                                                                                                                        <w:bottom w:val="none" w:sz="0" w:space="0" w:color="auto"/>
                                                                                                                                        <w:right w:val="none" w:sz="0" w:space="0" w:color="auto"/>
                                                                                                                                      </w:divBdr>
                                                                                                                                      <w:divsChild>
                                                                                                                                        <w:div w:id="345253599">
                                                                                                                                          <w:marLeft w:val="0"/>
                                                                                                                                          <w:marRight w:val="0"/>
                                                                                                                                          <w:marTop w:val="0"/>
                                                                                                                                          <w:marBottom w:val="0"/>
                                                                                                                                          <w:divBdr>
                                                                                                                                            <w:top w:val="none" w:sz="0" w:space="0" w:color="auto"/>
                                                                                                                                            <w:left w:val="none" w:sz="0" w:space="0" w:color="auto"/>
                                                                                                                                            <w:bottom w:val="none" w:sz="0" w:space="0" w:color="auto"/>
                                                                                                                                            <w:right w:val="none" w:sz="0" w:space="0" w:color="auto"/>
                                                                                                                                          </w:divBdr>
                                                                                                                                        </w:div>
                                                                                                                                        <w:div w:id="511919754">
                                                                                                                                          <w:marLeft w:val="0"/>
                                                                                                                                          <w:marRight w:val="0"/>
                                                                                                                                          <w:marTop w:val="0"/>
                                                                                                                                          <w:marBottom w:val="0"/>
                                                                                                                                          <w:divBdr>
                                                                                                                                            <w:top w:val="none" w:sz="0" w:space="0" w:color="auto"/>
                                                                                                                                            <w:left w:val="none" w:sz="0" w:space="0" w:color="auto"/>
                                                                                                                                            <w:bottom w:val="none" w:sz="0" w:space="0" w:color="auto"/>
                                                                                                                                            <w:right w:val="none" w:sz="0" w:space="0" w:color="auto"/>
                                                                                                                                          </w:divBdr>
                                                                                                                                          <w:divsChild>
                                                                                                                                            <w:div w:id="1675065195">
                                                                                                                                              <w:marLeft w:val="0"/>
                                                                                                                                              <w:marRight w:val="0"/>
                                                                                                                                              <w:marTop w:val="0"/>
                                                                                                                                              <w:marBottom w:val="0"/>
                                                                                                                                              <w:divBdr>
                                                                                                                                                <w:top w:val="none" w:sz="0" w:space="0" w:color="auto"/>
                                                                                                                                                <w:left w:val="none" w:sz="0" w:space="0" w:color="auto"/>
                                                                                                                                                <w:bottom w:val="none" w:sz="0" w:space="0" w:color="auto"/>
                                                                                                                                                <w:right w:val="none" w:sz="0" w:space="0" w:color="auto"/>
                                                                                                                                              </w:divBdr>
                                                                                                                                              <w:divsChild>
                                                                                                                                                <w:div w:id="715667102">
                                                                                                                                                  <w:marLeft w:val="0"/>
                                                                                                                                                  <w:marRight w:val="0"/>
                                                                                                                                                  <w:marTop w:val="0"/>
                                                                                                                                                  <w:marBottom w:val="0"/>
                                                                                                                                                  <w:divBdr>
                                                                                                                                                    <w:top w:val="none" w:sz="0" w:space="0" w:color="auto"/>
                                                                                                                                                    <w:left w:val="none" w:sz="0" w:space="0" w:color="auto"/>
                                                                                                                                                    <w:bottom w:val="none" w:sz="0" w:space="0" w:color="auto"/>
                                                                                                                                                    <w:right w:val="none" w:sz="0" w:space="0" w:color="auto"/>
                                                                                                                                                  </w:divBdr>
                                                                                                                                                  <w:divsChild>
                                                                                                                                                    <w:div w:id="267742040">
                                                                                                                                                      <w:marLeft w:val="0"/>
                                                                                                                                                      <w:marRight w:val="0"/>
                                                                                                                                                      <w:marTop w:val="0"/>
                                                                                                                                                      <w:marBottom w:val="0"/>
                                                                                                                                                      <w:divBdr>
                                                                                                                                                        <w:top w:val="none" w:sz="0" w:space="0" w:color="auto"/>
                                                                                                                                                        <w:left w:val="none" w:sz="0" w:space="0" w:color="auto"/>
                                                                                                                                                        <w:bottom w:val="none" w:sz="0" w:space="0" w:color="auto"/>
                                                                                                                                                        <w:right w:val="none" w:sz="0" w:space="0" w:color="auto"/>
                                                                                                                                                      </w:divBdr>
                                                                                                                                                      <w:divsChild>
                                                                                                                                                        <w:div w:id="1322201033">
                                                                                                                                                          <w:marLeft w:val="0"/>
                                                                                                                                                          <w:marRight w:val="0"/>
                                                                                                                                                          <w:marTop w:val="0"/>
                                                                                                                                                          <w:marBottom w:val="0"/>
                                                                                                                                                          <w:divBdr>
                                                                                                                                                            <w:top w:val="none" w:sz="0" w:space="0" w:color="auto"/>
                                                                                                                                                            <w:left w:val="none" w:sz="0" w:space="0" w:color="auto"/>
                                                                                                                                                            <w:bottom w:val="none" w:sz="0" w:space="0" w:color="auto"/>
                                                                                                                                                            <w:right w:val="none" w:sz="0" w:space="0" w:color="auto"/>
                                                                                                                                                          </w:divBdr>
                                                                                                                                                          <w:divsChild>
                                                                                                                                                            <w:div w:id="560016636">
                                                                                                                                                              <w:marLeft w:val="0"/>
                                                                                                                                                              <w:marRight w:val="0"/>
                                                                                                                                                              <w:marTop w:val="0"/>
                                                                                                                                                              <w:marBottom w:val="0"/>
                                                                                                                                                              <w:divBdr>
                                                                                                                                                                <w:top w:val="none" w:sz="0" w:space="0" w:color="auto"/>
                                                                                                                                                                <w:left w:val="none" w:sz="0" w:space="0" w:color="auto"/>
                                                                                                                                                                <w:bottom w:val="none" w:sz="0" w:space="0" w:color="auto"/>
                                                                                                                                                                <w:right w:val="none" w:sz="0" w:space="0" w:color="auto"/>
                                                                                                                                                              </w:divBdr>
                                                                                                                                                              <w:divsChild>
                                                                                                                                                                <w:div w:id="225380065">
                                                                                                                                                                  <w:marLeft w:val="0"/>
                                                                                                                                                                  <w:marRight w:val="0"/>
                                                                                                                                                                  <w:marTop w:val="0"/>
                                                                                                                                                                  <w:marBottom w:val="0"/>
                                                                                                                                                                  <w:divBdr>
                                                                                                                                                                    <w:top w:val="none" w:sz="0" w:space="0" w:color="auto"/>
                                                                                                                                                                    <w:left w:val="none" w:sz="0" w:space="0" w:color="auto"/>
                                                                                                                                                                    <w:bottom w:val="none" w:sz="0" w:space="0" w:color="auto"/>
                                                                                                                                                                    <w:right w:val="none" w:sz="0" w:space="0" w:color="auto"/>
                                                                                                                                                                  </w:divBdr>
                                                                                                                                                                  <w:divsChild>
                                                                                                                                                                    <w:div w:id="449206851">
                                                                                                                                                                      <w:marLeft w:val="0"/>
                                                                                                                                                                      <w:marRight w:val="0"/>
                                                                                                                                                                      <w:marTop w:val="0"/>
                                                                                                                                                                      <w:marBottom w:val="0"/>
                                                                                                                                                                      <w:divBdr>
                                                                                                                                                                        <w:top w:val="none" w:sz="0" w:space="0" w:color="auto"/>
                                                                                                                                                                        <w:left w:val="none" w:sz="0" w:space="0" w:color="auto"/>
                                                                                                                                                                        <w:bottom w:val="none" w:sz="0" w:space="0" w:color="auto"/>
                                                                                                                                                                        <w:right w:val="none" w:sz="0" w:space="0" w:color="auto"/>
                                                                                                                                                                      </w:divBdr>
                                                                                                                                                                      <w:divsChild>
                                                                                                                                                                        <w:div w:id="396707175">
                                                                                                                                                                          <w:marLeft w:val="0"/>
                                                                                                                                                                          <w:marRight w:val="0"/>
                                                                                                                                                                          <w:marTop w:val="0"/>
                                                                                                                                                                          <w:marBottom w:val="0"/>
                                                                                                                                                                          <w:divBdr>
                                                                                                                                                                            <w:top w:val="none" w:sz="0" w:space="0" w:color="auto"/>
                                                                                                                                                                            <w:left w:val="none" w:sz="0" w:space="0" w:color="auto"/>
                                                                                                                                                                            <w:bottom w:val="none" w:sz="0" w:space="0" w:color="auto"/>
                                                                                                                                                                            <w:right w:val="none" w:sz="0" w:space="0" w:color="auto"/>
                                                                                                                                                                          </w:divBdr>
                                                                                                                                                                          <w:divsChild>
                                                                                                                                                                            <w:div w:id="1417819046">
                                                                                                                                                                              <w:marLeft w:val="0"/>
                                                                                                                                                                              <w:marRight w:val="0"/>
                                                                                                                                                                              <w:marTop w:val="0"/>
                                                                                                                                                                              <w:marBottom w:val="0"/>
                                                                                                                                                                              <w:divBdr>
                                                                                                                                                                                <w:top w:val="none" w:sz="0" w:space="0" w:color="auto"/>
                                                                                                                                                                                <w:left w:val="none" w:sz="0" w:space="0" w:color="auto"/>
                                                                                                                                                                                <w:bottom w:val="none" w:sz="0" w:space="0" w:color="auto"/>
                                                                                                                                                                                <w:right w:val="none" w:sz="0" w:space="0" w:color="auto"/>
                                                                                                                                                                              </w:divBdr>
                                                                                                                                                                              <w:divsChild>
                                                                                                                                                                                <w:div w:id="372534493">
                                                                                                                                                                                  <w:marLeft w:val="0"/>
                                                                                                                                                                                  <w:marRight w:val="0"/>
                                                                                                                                                                                  <w:marTop w:val="0"/>
                                                                                                                                                                                  <w:marBottom w:val="0"/>
                                                                                                                                                                                  <w:divBdr>
                                                                                                                                                                                    <w:top w:val="none" w:sz="0" w:space="0" w:color="auto"/>
                                                                                                                                                                                    <w:left w:val="none" w:sz="0" w:space="0" w:color="auto"/>
                                                                                                                                                                                    <w:bottom w:val="none" w:sz="0" w:space="0" w:color="auto"/>
                                                                                                                                                                                    <w:right w:val="none" w:sz="0" w:space="0" w:color="auto"/>
                                                                                                                                                                                  </w:divBdr>
                                                                                                                                                                                  <w:divsChild>
                                                                                                                                                                                    <w:div w:id="1480729116">
                                                                                                                                                                                      <w:marLeft w:val="0"/>
                                                                                                                                                                                      <w:marRight w:val="0"/>
                                                                                                                                                                                      <w:marTop w:val="0"/>
                                                                                                                                                                                      <w:marBottom w:val="0"/>
                                                                                                                                                                                      <w:divBdr>
                                                                                                                                                                                        <w:top w:val="none" w:sz="0" w:space="0" w:color="auto"/>
                                                                                                                                                                                        <w:left w:val="none" w:sz="0" w:space="0" w:color="auto"/>
                                                                                                                                                                                        <w:bottom w:val="none" w:sz="0" w:space="0" w:color="auto"/>
                                                                                                                                                                                        <w:right w:val="none" w:sz="0" w:space="0" w:color="auto"/>
                                                                                                                                                                                      </w:divBdr>
                                                                                                                                                                                      <w:divsChild>
                                                                                                                                                                                        <w:div w:id="1243876081">
                                                                                                                                                                                          <w:marLeft w:val="0"/>
                                                                                                                                                                                          <w:marRight w:val="0"/>
                                                                                                                                                                                          <w:marTop w:val="0"/>
                                                                                                                                                                                          <w:marBottom w:val="0"/>
                                                                                                                                                                                          <w:divBdr>
                                                                                                                                                                                            <w:top w:val="none" w:sz="0" w:space="0" w:color="auto"/>
                                                                                                                                                                                            <w:left w:val="none" w:sz="0" w:space="0" w:color="auto"/>
                                                                                                                                                                                            <w:bottom w:val="none" w:sz="0" w:space="0" w:color="auto"/>
                                                                                                                                                                                            <w:right w:val="none" w:sz="0" w:space="0" w:color="auto"/>
                                                                                                                                                                                          </w:divBdr>
                                                                                                                                                                                          <w:divsChild>
                                                                                                                                                                                            <w:div w:id="847216514">
                                                                                                                                                                                              <w:marLeft w:val="0"/>
                                                                                                                                                                                              <w:marRight w:val="0"/>
                                                                                                                                                                                              <w:marTop w:val="0"/>
                                                                                                                                                                                              <w:marBottom w:val="0"/>
                                                                                                                                                                                              <w:divBdr>
                                                                                                                                                                                                <w:top w:val="none" w:sz="0" w:space="0" w:color="auto"/>
                                                                                                                                                                                                <w:left w:val="none" w:sz="0" w:space="0" w:color="auto"/>
                                                                                                                                                                                                <w:bottom w:val="none" w:sz="0" w:space="0" w:color="auto"/>
                                                                                                                                                                                                <w:right w:val="none" w:sz="0" w:space="0" w:color="auto"/>
                                                                                                                                                                                              </w:divBdr>
                                                                                                                                                                                              <w:divsChild>
                                                                                                                                                                                                <w:div w:id="2064206260">
                                                                                                                                                                                                  <w:marLeft w:val="0"/>
                                                                                                                                                                                                  <w:marRight w:val="0"/>
                                                                                                                                                                                                  <w:marTop w:val="0"/>
                                                                                                                                                                                                  <w:marBottom w:val="0"/>
                                                                                                                                                                                                  <w:divBdr>
                                                                                                                                                                                                    <w:top w:val="none" w:sz="0" w:space="0" w:color="auto"/>
                                                                                                                                                                                                    <w:left w:val="none" w:sz="0" w:space="0" w:color="auto"/>
                                                                                                                                                                                                    <w:bottom w:val="none" w:sz="0" w:space="0" w:color="auto"/>
                                                                                                                                                                                                    <w:right w:val="none" w:sz="0" w:space="0" w:color="auto"/>
                                                                                                                                                                                                  </w:divBdr>
                                                                                                                                                                                                  <w:divsChild>
                                                                                                                                                                                                    <w:div w:id="1032068882">
                                                                                                                                                                                                      <w:marLeft w:val="0"/>
                                                                                                                                                                                                      <w:marRight w:val="0"/>
                                                                                                                                                                                                      <w:marTop w:val="0"/>
                                                                                                                                                                                                      <w:marBottom w:val="0"/>
                                                                                                                                                                                                      <w:divBdr>
                                                                                                                                                                                                        <w:top w:val="none" w:sz="0" w:space="0" w:color="auto"/>
                                                                                                                                                                                                        <w:left w:val="none" w:sz="0" w:space="0" w:color="auto"/>
                                                                                                                                                                                                        <w:bottom w:val="none" w:sz="0" w:space="0" w:color="auto"/>
                                                                                                                                                                                                        <w:right w:val="none" w:sz="0" w:space="0" w:color="auto"/>
                                                                                                                                                                                                      </w:divBdr>
                                                                                                                                                                                                      <w:divsChild>
                                                                                                                                                                                                        <w:div w:id="113208066">
                                                                                                                                                                                                          <w:marLeft w:val="0"/>
                                                                                                                                                                                                          <w:marRight w:val="0"/>
                                                                                                                                                                                                          <w:marTop w:val="0"/>
                                                                                                                                                                                                          <w:marBottom w:val="0"/>
                                                                                                                                                                                                          <w:divBdr>
                                                                                                                                                                                                            <w:top w:val="none" w:sz="0" w:space="0" w:color="auto"/>
                                                                                                                                                                                                            <w:left w:val="none" w:sz="0" w:space="0" w:color="auto"/>
                                                                                                                                                                                                            <w:bottom w:val="none" w:sz="0" w:space="0" w:color="auto"/>
                                                                                                                                                                                                            <w:right w:val="none" w:sz="0" w:space="0" w:color="auto"/>
                                                                                                                                                                                                          </w:divBdr>
                                                                                                                                                                                                          <w:divsChild>
                                                                                                                                                                                                            <w:div w:id="1931354775">
                                                                                                                                                                                                              <w:marLeft w:val="0"/>
                                                                                                                                                                                                              <w:marRight w:val="0"/>
                                                                                                                                                                                                              <w:marTop w:val="0"/>
                                                                                                                                                                                                              <w:marBottom w:val="0"/>
                                                                                                                                                                                                              <w:divBdr>
                                                                                                                                                                                                                <w:top w:val="none" w:sz="0" w:space="0" w:color="auto"/>
                                                                                                                                                                                                                <w:left w:val="none" w:sz="0" w:space="0" w:color="auto"/>
                                                                                                                                                                                                                <w:bottom w:val="none" w:sz="0" w:space="0" w:color="auto"/>
                                                                                                                                                                                                                <w:right w:val="none" w:sz="0" w:space="0" w:color="auto"/>
                                                                                                                                                                                                              </w:divBdr>
                                                                                                                                                                                                              <w:divsChild>
                                                                                                                                                                                                                <w:div w:id="1761366332">
                                                                                                                                                                                                                  <w:marLeft w:val="0"/>
                                                                                                                                                                                                                  <w:marRight w:val="0"/>
                                                                                                                                                                                                                  <w:marTop w:val="0"/>
                                                                                                                                                                                                                  <w:marBottom w:val="0"/>
                                                                                                                                                                                                                  <w:divBdr>
                                                                                                                                                                                                                    <w:top w:val="none" w:sz="0" w:space="0" w:color="auto"/>
                                                                                                                                                                                                                    <w:left w:val="none" w:sz="0" w:space="0" w:color="auto"/>
                                                                                                                                                                                                                    <w:bottom w:val="none" w:sz="0" w:space="0" w:color="auto"/>
                                                                                                                                                                                                                    <w:right w:val="none" w:sz="0" w:space="0" w:color="auto"/>
                                                                                                                                                                                                                  </w:divBdr>
                                                                                                                                                                                                                  <w:divsChild>
                                                                                                                                                                                                                    <w:div w:id="1806119206">
                                                                                                                                                                                                                      <w:marLeft w:val="0"/>
                                                                                                                                                                                                                      <w:marRight w:val="0"/>
                                                                                                                                                                                                                      <w:marTop w:val="0"/>
                                                                                                                                                                                                                      <w:marBottom w:val="0"/>
                                                                                                                                                                                                                      <w:divBdr>
                                                                                                                                                                                                                        <w:top w:val="none" w:sz="0" w:space="0" w:color="auto"/>
                                                                                                                                                                                                                        <w:left w:val="none" w:sz="0" w:space="0" w:color="auto"/>
                                                                                                                                                                                                                        <w:bottom w:val="none" w:sz="0" w:space="0" w:color="auto"/>
                                                                                                                                                                                                                        <w:right w:val="none" w:sz="0" w:space="0" w:color="auto"/>
                                                                                                                                                                                                                      </w:divBdr>
                                                                                                                                                                                                                      <w:divsChild>
                                                                                                                                                                                                                        <w:div w:id="1196189873">
                                                                                                                                                                                                                          <w:marLeft w:val="0"/>
                                                                                                                                                                                                                          <w:marRight w:val="0"/>
                                                                                                                                                                                                                          <w:marTop w:val="0"/>
                                                                                                                                                                                                                          <w:marBottom w:val="0"/>
                                                                                                                                                                                                                          <w:divBdr>
                                                                                                                                                                                                                            <w:top w:val="none" w:sz="0" w:space="0" w:color="auto"/>
                                                                                                                                                                                                                            <w:left w:val="none" w:sz="0" w:space="0" w:color="auto"/>
                                                                                                                                                                                                                            <w:bottom w:val="none" w:sz="0" w:space="0" w:color="auto"/>
                                                                                                                                                                                                                            <w:right w:val="none" w:sz="0" w:space="0" w:color="auto"/>
                                                                                                                                                                                                                          </w:divBdr>
                                                                                                                                                                                                                          <w:divsChild>
                                                                                                                                                                                                                            <w:div w:id="559706685">
                                                                                                                                                                                                                              <w:marLeft w:val="0"/>
                                                                                                                                                                                                                              <w:marRight w:val="0"/>
                                                                                                                                                                                                                              <w:marTop w:val="0"/>
                                                                                                                                                                                                                              <w:marBottom w:val="0"/>
                                                                                                                                                                                                                              <w:divBdr>
                                                                                                                                                                                                                                <w:top w:val="none" w:sz="0" w:space="0" w:color="auto"/>
                                                                                                                                                                                                                                <w:left w:val="none" w:sz="0" w:space="0" w:color="auto"/>
                                                                                                                                                                                                                                <w:bottom w:val="none" w:sz="0" w:space="0" w:color="auto"/>
                                                                                                                                                                                                                                <w:right w:val="none" w:sz="0" w:space="0" w:color="auto"/>
                                                                                                                                                                                                                              </w:divBdr>
                                                                                                                                                                                                                              <w:divsChild>
                                                                                                                                                                                                                                <w:div w:id="1182356844">
                                                                                                                                                                                                                                  <w:marLeft w:val="0"/>
                                                                                                                                                                                                                                  <w:marRight w:val="0"/>
                                                                                                                                                                                                                                  <w:marTop w:val="0"/>
                                                                                                                                                                                                                                  <w:marBottom w:val="0"/>
                                                                                                                                                                                                                                  <w:divBdr>
                                                                                                                                                                                                                                    <w:top w:val="none" w:sz="0" w:space="0" w:color="auto"/>
                                                                                                                                                                                                                                    <w:left w:val="none" w:sz="0" w:space="0" w:color="auto"/>
                                                                                                                                                                                                                                    <w:bottom w:val="none" w:sz="0" w:space="0" w:color="auto"/>
                                                                                                                                                                                                                                    <w:right w:val="none" w:sz="0" w:space="0" w:color="auto"/>
                                                                                                                                                                                                                                  </w:divBdr>
                                                                                                                                                                                                                                  <w:divsChild>
                                                                                                                                                                                                                                    <w:div w:id="1442993750">
                                                                                                                                                                                                                                      <w:marLeft w:val="0"/>
                                                                                                                                                                                                                                      <w:marRight w:val="0"/>
                                                                                                                                                                                                                                      <w:marTop w:val="0"/>
                                                                                                                                                                                                                                      <w:marBottom w:val="0"/>
                                                                                                                                                                                                                                      <w:divBdr>
                                                                                                                                                                                                                                        <w:top w:val="none" w:sz="0" w:space="0" w:color="auto"/>
                                                                                                                                                                                                                                        <w:left w:val="none" w:sz="0" w:space="0" w:color="auto"/>
                                                                                                                                                                                                                                        <w:bottom w:val="none" w:sz="0" w:space="0" w:color="auto"/>
                                                                                                                                                                                                                                        <w:right w:val="none" w:sz="0" w:space="0" w:color="auto"/>
                                                                                                                                                                                                                                      </w:divBdr>
                                                                                                                                                                                                                                      <w:divsChild>
                                                                                                                                                                                                                                        <w:div w:id="2028477495">
                                                                                                                                                                                                                                          <w:marLeft w:val="0"/>
                                                                                                                                                                                                                                          <w:marRight w:val="0"/>
                                                                                                                                                                                                                                          <w:marTop w:val="0"/>
                                                                                                                                                                                                                                          <w:marBottom w:val="0"/>
                                                                                                                                                                                                                                          <w:divBdr>
                                                                                                                                                                                                                                            <w:top w:val="none" w:sz="0" w:space="0" w:color="auto"/>
                                                                                                                                                                                                                                            <w:left w:val="none" w:sz="0" w:space="0" w:color="auto"/>
                                                                                                                                                                                                                                            <w:bottom w:val="none" w:sz="0" w:space="0" w:color="auto"/>
                                                                                                                                                                                                                                            <w:right w:val="none" w:sz="0" w:space="0" w:color="auto"/>
                                                                                                                                                                                                                                          </w:divBdr>
                                                                                                                                                                                                                                          <w:divsChild>
                                                                                                                                                                                                                                            <w:div w:id="1380545710">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sChild>
                                                                                                                                                                                                                                                    <w:div w:id="1759012545">
                                                                                                                                                                                                                                                      <w:marLeft w:val="0"/>
                                                                                                                                                                                                                                                      <w:marRight w:val="0"/>
                                                                                                                                                                                                                                                      <w:marTop w:val="0"/>
                                                                                                                                                                                                                                                      <w:marBottom w:val="0"/>
                                                                                                                                                                                                                                                      <w:divBdr>
                                                                                                                                                                                                                                                        <w:top w:val="none" w:sz="0" w:space="0" w:color="auto"/>
                                                                                                                                                                                                                                                        <w:left w:val="none" w:sz="0" w:space="0" w:color="auto"/>
                                                                                                                                                                                                                                                        <w:bottom w:val="none" w:sz="0" w:space="0" w:color="auto"/>
                                                                                                                                                                                                                                                        <w:right w:val="none" w:sz="0" w:space="0" w:color="auto"/>
                                                                                                                                                                                                                                                      </w:divBdr>
                                                                                                                                                                                                                                                      <w:divsChild>
                                                                                                                                                                                                                                                        <w:div w:id="1036999796">
                                                                                                                                                                                                                                                          <w:marLeft w:val="0"/>
                                                                                                                                                                                                                                                          <w:marRight w:val="0"/>
                                                                                                                                                                                                                                                          <w:marTop w:val="0"/>
                                                                                                                                                                                                                                                          <w:marBottom w:val="0"/>
                                                                                                                                                                                                                                                          <w:divBdr>
                                                                                                                                                                                                                                                            <w:top w:val="none" w:sz="0" w:space="0" w:color="auto"/>
                                                                                                                                                                                                                                                            <w:left w:val="none" w:sz="0" w:space="0" w:color="auto"/>
                                                                                                                                                                                                                                                            <w:bottom w:val="none" w:sz="0" w:space="0" w:color="auto"/>
                                                                                                                                                                                                                                                            <w:right w:val="none" w:sz="0" w:space="0" w:color="auto"/>
                                                                                                                                                                                                                                                          </w:divBdr>
                                                                                                                                                                                                                                                          <w:divsChild>
                                                                                                                                                                                                                                                            <w:div w:id="312292736">
                                                                                                                                                                                                                                                              <w:marLeft w:val="0"/>
                                                                                                                                                                                                                                                              <w:marRight w:val="0"/>
                                                                                                                                                                                                                                                              <w:marTop w:val="0"/>
                                                                                                                                                                                                                                                              <w:marBottom w:val="0"/>
                                                                                                                                                                                                                                                              <w:divBdr>
                                                                                                                                                                                                                                                                <w:top w:val="none" w:sz="0" w:space="0" w:color="auto"/>
                                                                                                                                                                                                                                                                <w:left w:val="none" w:sz="0" w:space="0" w:color="auto"/>
                                                                                                                                                                                                                                                                <w:bottom w:val="none" w:sz="0" w:space="0" w:color="auto"/>
                                                                                                                                                                                                                                                                <w:right w:val="none" w:sz="0" w:space="0" w:color="auto"/>
                                                                                                                                                                                                                                                              </w:divBdr>
                                                                                                                                                                                                                                                              <w:divsChild>
                                                                                                                                                                                                                                                                <w:div w:id="11693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55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93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93289">
      <w:bodyDiv w:val="1"/>
      <w:marLeft w:val="0"/>
      <w:marRight w:val="0"/>
      <w:marTop w:val="0"/>
      <w:marBottom w:val="0"/>
      <w:divBdr>
        <w:top w:val="none" w:sz="0" w:space="0" w:color="auto"/>
        <w:left w:val="none" w:sz="0" w:space="0" w:color="auto"/>
        <w:bottom w:val="none" w:sz="0" w:space="0" w:color="auto"/>
        <w:right w:val="none" w:sz="0" w:space="0" w:color="auto"/>
      </w:divBdr>
    </w:div>
    <w:div w:id="497501296">
      <w:bodyDiv w:val="1"/>
      <w:marLeft w:val="0"/>
      <w:marRight w:val="0"/>
      <w:marTop w:val="0"/>
      <w:marBottom w:val="0"/>
      <w:divBdr>
        <w:top w:val="none" w:sz="0" w:space="0" w:color="auto"/>
        <w:left w:val="none" w:sz="0" w:space="0" w:color="auto"/>
        <w:bottom w:val="none" w:sz="0" w:space="0" w:color="auto"/>
        <w:right w:val="none" w:sz="0" w:space="0" w:color="auto"/>
      </w:divBdr>
    </w:div>
    <w:div w:id="590311186">
      <w:bodyDiv w:val="1"/>
      <w:marLeft w:val="0"/>
      <w:marRight w:val="0"/>
      <w:marTop w:val="0"/>
      <w:marBottom w:val="0"/>
      <w:divBdr>
        <w:top w:val="none" w:sz="0" w:space="0" w:color="auto"/>
        <w:left w:val="none" w:sz="0" w:space="0" w:color="auto"/>
        <w:bottom w:val="none" w:sz="0" w:space="0" w:color="auto"/>
        <w:right w:val="none" w:sz="0" w:space="0" w:color="auto"/>
      </w:divBdr>
    </w:div>
    <w:div w:id="599995438">
      <w:bodyDiv w:val="1"/>
      <w:marLeft w:val="0"/>
      <w:marRight w:val="0"/>
      <w:marTop w:val="0"/>
      <w:marBottom w:val="0"/>
      <w:divBdr>
        <w:top w:val="none" w:sz="0" w:space="0" w:color="auto"/>
        <w:left w:val="none" w:sz="0" w:space="0" w:color="auto"/>
        <w:bottom w:val="none" w:sz="0" w:space="0" w:color="auto"/>
        <w:right w:val="none" w:sz="0" w:space="0" w:color="auto"/>
      </w:divBdr>
    </w:div>
    <w:div w:id="1284387958">
      <w:bodyDiv w:val="1"/>
      <w:marLeft w:val="0"/>
      <w:marRight w:val="0"/>
      <w:marTop w:val="0"/>
      <w:marBottom w:val="0"/>
      <w:divBdr>
        <w:top w:val="none" w:sz="0" w:space="0" w:color="auto"/>
        <w:left w:val="none" w:sz="0" w:space="0" w:color="auto"/>
        <w:bottom w:val="none" w:sz="0" w:space="0" w:color="auto"/>
        <w:right w:val="none" w:sz="0" w:space="0" w:color="auto"/>
      </w:divBdr>
    </w:div>
    <w:div w:id="1580215928">
      <w:bodyDiv w:val="1"/>
      <w:marLeft w:val="0"/>
      <w:marRight w:val="0"/>
      <w:marTop w:val="0"/>
      <w:marBottom w:val="0"/>
      <w:divBdr>
        <w:top w:val="none" w:sz="0" w:space="0" w:color="auto"/>
        <w:left w:val="none" w:sz="0" w:space="0" w:color="auto"/>
        <w:bottom w:val="none" w:sz="0" w:space="0" w:color="auto"/>
        <w:right w:val="none" w:sz="0" w:space="0" w:color="auto"/>
      </w:divBdr>
    </w:div>
    <w:div w:id="1970742413">
      <w:bodyDiv w:val="1"/>
      <w:marLeft w:val="0"/>
      <w:marRight w:val="0"/>
      <w:marTop w:val="0"/>
      <w:marBottom w:val="0"/>
      <w:divBdr>
        <w:top w:val="none" w:sz="0" w:space="0" w:color="auto"/>
        <w:left w:val="none" w:sz="0" w:space="0" w:color="auto"/>
        <w:bottom w:val="none" w:sz="0" w:space="0" w:color="auto"/>
        <w:right w:val="none" w:sz="0" w:space="0" w:color="auto"/>
      </w:divBdr>
    </w:div>
    <w:div w:id="210811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carers.org.za/"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tsssa.gov.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B2612-03D8-4192-BF6F-BC350226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42013</Words>
  <Characters>239480</Characters>
  <Application>Microsoft Office Word</Application>
  <DocSecurity>0</DocSecurity>
  <Lines>1995</Lines>
  <Paragraphs>561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2018-05-25T08:20:00Z</dcterms:created>
  <dcterms:modified xsi:type="dcterms:W3CDTF">2018-05-29T08:35:00Z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e94c74ae-e339-3789-b2b9-54e2a540c4f3</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http://www.zotero.org/styles/child-abuse-and-neglect</vt:lpwstr>
  </property>
  <property fmtid="{D5CDD505-2E9C-101B-9397-08002B2CF9AE}" pid="16" name="Mendeley Recent Style Name 5_1">
    <vt:lpwstr>Child Abuse &amp; Neglect</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